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right"/>
        <w:tblLayout w:type="fixed"/>
        <w:tblLook w:val="0000" w:firstRow="0" w:lastRow="0" w:firstColumn="0" w:lastColumn="0" w:noHBand="0" w:noVBand="0"/>
      </w:tblPr>
      <w:tblGrid>
        <w:gridCol w:w="1668"/>
        <w:gridCol w:w="4633"/>
        <w:gridCol w:w="3411"/>
      </w:tblGrid>
      <w:tr w:rsidR="00B90255" w:rsidRPr="00B23A0E" w14:paraId="11786296" w14:textId="77777777" w:rsidTr="00C52FF1">
        <w:trPr>
          <w:cantSplit/>
          <w:trHeight w:val="850"/>
          <w:jc w:val="right"/>
        </w:trPr>
        <w:tc>
          <w:tcPr>
            <w:tcW w:w="1668" w:type="dxa"/>
            <w:shd w:val="clear" w:color="auto" w:fill="auto"/>
          </w:tcPr>
          <w:p w14:paraId="3223F57A" w14:textId="6A3E70F7" w:rsidR="00B90255" w:rsidRPr="00B23A0E" w:rsidRDefault="00545743" w:rsidP="00BB39D7">
            <w:pPr>
              <w:tabs>
                <w:tab w:val="clear" w:pos="1247"/>
                <w:tab w:val="left" w:pos="1418"/>
              </w:tabs>
              <w:textDirection w:val="tbLrV"/>
              <w:rPr>
                <w:rFonts w:ascii="Arial" w:hAnsi="Arial" w:cs="Arial"/>
                <w:b/>
                <w:sz w:val="27"/>
                <w:szCs w:val="27"/>
                <w:lang w:val="es-ES"/>
              </w:rPr>
            </w:pPr>
            <w:r w:rsidRPr="00B23A0E">
              <w:rPr>
                <w:rFonts w:ascii="Arial" w:hAnsi="Arial" w:cs="Arial"/>
                <w:b/>
                <w:sz w:val="27"/>
                <w:szCs w:val="27"/>
                <w:lang w:val="es-ES"/>
              </w:rPr>
              <w:t>NACIONES UNIDAS</w:t>
            </w:r>
          </w:p>
        </w:tc>
        <w:tc>
          <w:tcPr>
            <w:tcW w:w="4633" w:type="dxa"/>
            <w:shd w:val="clear" w:color="auto" w:fill="auto"/>
          </w:tcPr>
          <w:p w14:paraId="288D263C" w14:textId="77777777" w:rsidR="00B90255" w:rsidRPr="00B23A0E" w:rsidRDefault="00B90255" w:rsidP="00C52FF1">
            <w:pPr>
              <w:rPr>
                <w:rFonts w:ascii="Univers" w:hAnsi="Univers"/>
                <w:b/>
                <w:sz w:val="27"/>
                <w:szCs w:val="27"/>
                <w:lang w:val="es-ES"/>
              </w:rPr>
            </w:pPr>
          </w:p>
        </w:tc>
        <w:tc>
          <w:tcPr>
            <w:tcW w:w="3411" w:type="dxa"/>
            <w:shd w:val="clear" w:color="auto" w:fill="auto"/>
          </w:tcPr>
          <w:p w14:paraId="4A008844" w14:textId="77777777" w:rsidR="00B90255" w:rsidRPr="00B23A0E" w:rsidRDefault="00B90255" w:rsidP="00C52FF1">
            <w:pPr>
              <w:jc w:val="right"/>
              <w:textDirection w:val="tbLrV"/>
              <w:rPr>
                <w:rFonts w:ascii="Arial" w:hAnsi="Arial" w:cs="Arial"/>
                <w:b/>
                <w:sz w:val="64"/>
                <w:lang w:val="es-ES"/>
              </w:rPr>
            </w:pPr>
            <w:r w:rsidRPr="00B23A0E">
              <w:rPr>
                <w:rFonts w:ascii="Arial" w:hAnsi="Arial" w:cs="Arial"/>
                <w:b/>
                <w:sz w:val="64"/>
                <w:szCs w:val="64"/>
                <w:lang w:val="es-ES"/>
              </w:rPr>
              <w:t>EP</w:t>
            </w:r>
          </w:p>
        </w:tc>
      </w:tr>
      <w:tr w:rsidR="00DC4BE1" w:rsidRPr="00B23A0E" w14:paraId="74CC8D94" w14:textId="77777777" w:rsidTr="00C52FF1">
        <w:trPr>
          <w:cantSplit/>
          <w:trHeight w:val="281"/>
          <w:jc w:val="right"/>
        </w:trPr>
        <w:tc>
          <w:tcPr>
            <w:tcW w:w="1668" w:type="dxa"/>
            <w:tcBorders>
              <w:bottom w:val="single" w:sz="4" w:space="0" w:color="auto"/>
            </w:tcBorders>
            <w:shd w:val="clear" w:color="auto" w:fill="auto"/>
          </w:tcPr>
          <w:p w14:paraId="526ACBB7" w14:textId="77777777" w:rsidR="00DC4BE1" w:rsidRPr="00B23A0E" w:rsidRDefault="00DC4BE1" w:rsidP="00C52FF1">
            <w:pPr>
              <w:rPr>
                <w:sz w:val="18"/>
                <w:szCs w:val="18"/>
                <w:lang w:val="es-ES"/>
              </w:rPr>
            </w:pPr>
          </w:p>
        </w:tc>
        <w:tc>
          <w:tcPr>
            <w:tcW w:w="4633" w:type="dxa"/>
            <w:tcBorders>
              <w:bottom w:val="single" w:sz="4" w:space="0" w:color="auto"/>
            </w:tcBorders>
            <w:shd w:val="clear" w:color="auto" w:fill="auto"/>
          </w:tcPr>
          <w:p w14:paraId="6616004C" w14:textId="77777777" w:rsidR="00DC4BE1" w:rsidRPr="00B23A0E" w:rsidRDefault="00DC4BE1" w:rsidP="00C52FF1">
            <w:pPr>
              <w:rPr>
                <w:rFonts w:ascii="Univers" w:hAnsi="Univers"/>
                <w:b/>
                <w:sz w:val="18"/>
                <w:szCs w:val="18"/>
                <w:lang w:val="es-ES"/>
              </w:rPr>
            </w:pPr>
          </w:p>
        </w:tc>
        <w:tc>
          <w:tcPr>
            <w:tcW w:w="3411" w:type="dxa"/>
            <w:tcBorders>
              <w:bottom w:val="single" w:sz="4" w:space="0" w:color="auto"/>
            </w:tcBorders>
            <w:shd w:val="clear" w:color="auto" w:fill="auto"/>
          </w:tcPr>
          <w:p w14:paraId="7516551F" w14:textId="77777777" w:rsidR="00DC4BE1" w:rsidRPr="00B23A0E" w:rsidRDefault="00DC4BE1" w:rsidP="00C52FF1">
            <w:pPr>
              <w:textDirection w:val="tbLrV"/>
              <w:rPr>
                <w:sz w:val="18"/>
                <w:lang w:val="es-ES"/>
              </w:rPr>
            </w:pPr>
            <w:r w:rsidRPr="00B23A0E">
              <w:rPr>
                <w:b/>
                <w:bCs/>
                <w:sz w:val="28"/>
                <w:lang w:val="es-ES"/>
              </w:rPr>
              <w:t>UNEP</w:t>
            </w:r>
            <w:r w:rsidRPr="00B23A0E">
              <w:rPr>
                <w:lang w:val="es-ES"/>
              </w:rPr>
              <w:t>(DTIE)/Hg/INC.7/17</w:t>
            </w:r>
            <w:bookmarkStart w:id="0" w:name="OLE_LINK1"/>
            <w:bookmarkStart w:id="1" w:name="OLE_LINK2"/>
            <w:bookmarkEnd w:id="0"/>
            <w:bookmarkEnd w:id="1"/>
          </w:p>
        </w:tc>
      </w:tr>
      <w:tr w:rsidR="00DC4BE1" w:rsidRPr="00B23A0E" w14:paraId="3BD6A83A" w14:textId="77777777" w:rsidTr="00C52FF1">
        <w:trPr>
          <w:cantSplit/>
          <w:trHeight w:val="2549"/>
          <w:jc w:val="right"/>
        </w:trPr>
        <w:tc>
          <w:tcPr>
            <w:tcW w:w="1668" w:type="dxa"/>
            <w:tcBorders>
              <w:top w:val="single" w:sz="4" w:space="0" w:color="auto"/>
              <w:bottom w:val="single" w:sz="24" w:space="0" w:color="auto"/>
            </w:tcBorders>
            <w:shd w:val="clear" w:color="auto" w:fill="auto"/>
          </w:tcPr>
          <w:p w14:paraId="666068C4" w14:textId="77777777" w:rsidR="00DC4BE1" w:rsidRPr="00B23A0E" w:rsidRDefault="00B23A0E" w:rsidP="00C52FF1">
            <w:pPr>
              <w:rPr>
                <w:lang w:val="es-ES"/>
              </w:rPr>
            </w:pPr>
            <w:bookmarkStart w:id="2" w:name="_MON_1021710510"/>
            <w:bookmarkStart w:id="3" w:name="_MON_1021710482"/>
            <w:bookmarkEnd w:id="2"/>
            <w:bookmarkEnd w:id="3"/>
            <w:r w:rsidRPr="00B23A0E">
              <w:rPr>
                <w:lang w:val="es-ES"/>
              </w:rPr>
              <w:pict w14:anchorId="19EDED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35pt;height:61.35pt" fillcolor="window">
                  <v:imagedata r:id="rId9" o:title=""/>
                </v:shape>
              </w:pict>
            </w:r>
            <w:r w:rsidR="00DC4BE1" w:rsidRPr="00B23A0E">
              <w:rPr>
                <w:lang w:val="es-ES" w:eastAsia="es-ES"/>
              </w:rPr>
              <w:drawing>
                <wp:inline distT="0" distB="0" distL="0" distR="0" wp14:anchorId="57BDD384" wp14:editId="286864BE">
                  <wp:extent cx="720725" cy="766445"/>
                  <wp:effectExtent l="0" t="0" r="0" b="0"/>
                  <wp:docPr id="224" name="Picture 2" descr="Descripción: 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ción: E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0725" cy="766445"/>
                          </a:xfrm>
                          <a:prstGeom prst="rect">
                            <a:avLst/>
                          </a:prstGeom>
                          <a:noFill/>
                          <a:ln>
                            <a:noFill/>
                          </a:ln>
                        </pic:spPr>
                      </pic:pic>
                    </a:graphicData>
                  </a:graphic>
                </wp:inline>
              </w:drawing>
            </w:r>
          </w:p>
        </w:tc>
        <w:tc>
          <w:tcPr>
            <w:tcW w:w="4633" w:type="dxa"/>
            <w:tcBorders>
              <w:top w:val="single" w:sz="4" w:space="0" w:color="auto"/>
              <w:bottom w:val="single" w:sz="24" w:space="0" w:color="auto"/>
            </w:tcBorders>
            <w:shd w:val="clear" w:color="auto" w:fill="auto"/>
          </w:tcPr>
          <w:p w14:paraId="1BA006BD" w14:textId="789490B9" w:rsidR="00DC4BE1" w:rsidRPr="00B23A0E" w:rsidRDefault="00143A75" w:rsidP="00C52FF1">
            <w:pPr>
              <w:spacing w:before="1200"/>
              <w:textDirection w:val="tbLrV"/>
              <w:rPr>
                <w:rFonts w:ascii="Arial" w:hAnsi="Arial" w:cs="Arial"/>
                <w:b/>
                <w:sz w:val="32"/>
                <w:szCs w:val="32"/>
                <w:lang w:val="es-ES"/>
              </w:rPr>
            </w:pPr>
            <w:r w:rsidRPr="00B23A0E">
              <w:rPr>
                <w:rFonts w:ascii="Arial" w:hAnsi="Arial" w:cs="Arial"/>
                <w:b/>
                <w:color w:val="000000"/>
                <w:sz w:val="32"/>
                <w:szCs w:val="32"/>
                <w:shd w:val="solid" w:color="FFFFFF" w:fill="auto"/>
                <w:lang w:val="es-ES" w:eastAsia="ru-RU"/>
              </w:rPr>
              <w:t>Programa de las</w:t>
            </w:r>
            <w:r w:rsidRPr="00B23A0E">
              <w:rPr>
                <w:rFonts w:ascii="Arial" w:hAnsi="Arial" w:cs="Arial"/>
                <w:b/>
                <w:color w:val="000000"/>
                <w:sz w:val="32"/>
                <w:szCs w:val="32"/>
                <w:shd w:val="solid" w:color="FFFFFF" w:fill="auto"/>
                <w:lang w:val="es-ES" w:eastAsia="ru-RU"/>
              </w:rPr>
              <w:br/>
            </w:r>
            <w:r w:rsidR="00545743" w:rsidRPr="00B23A0E">
              <w:rPr>
                <w:rFonts w:ascii="Arial" w:hAnsi="Arial" w:cs="Arial"/>
                <w:b/>
                <w:color w:val="000000"/>
                <w:sz w:val="32"/>
                <w:szCs w:val="32"/>
                <w:shd w:val="solid" w:color="FFFFFF" w:fill="auto"/>
                <w:lang w:val="es-ES" w:eastAsia="ru-RU"/>
              </w:rPr>
              <w:t>Naciones Unidas</w:t>
            </w:r>
            <w:r w:rsidRPr="00B23A0E">
              <w:rPr>
                <w:rFonts w:ascii="Arial" w:hAnsi="Arial" w:cs="Arial"/>
                <w:b/>
                <w:color w:val="000000"/>
                <w:sz w:val="32"/>
                <w:szCs w:val="32"/>
                <w:shd w:val="solid" w:color="FFFFFF" w:fill="auto"/>
                <w:lang w:val="es-ES" w:eastAsia="ru-RU"/>
              </w:rPr>
              <w:br/>
              <w:t>para el Medio Ambiente</w:t>
            </w:r>
          </w:p>
        </w:tc>
        <w:tc>
          <w:tcPr>
            <w:tcW w:w="3411" w:type="dxa"/>
            <w:tcBorders>
              <w:top w:val="single" w:sz="4" w:space="0" w:color="auto"/>
              <w:bottom w:val="single" w:sz="24" w:space="0" w:color="auto"/>
            </w:tcBorders>
            <w:shd w:val="clear" w:color="auto" w:fill="auto"/>
          </w:tcPr>
          <w:p w14:paraId="652F4AD6" w14:textId="4FB56B19" w:rsidR="00DC4BE1" w:rsidRPr="00B23A0E" w:rsidRDefault="00B90255" w:rsidP="00C52FF1">
            <w:pPr>
              <w:spacing w:before="120"/>
              <w:textDirection w:val="tbLrV"/>
              <w:rPr>
                <w:lang w:val="es-ES"/>
              </w:rPr>
            </w:pPr>
            <w:proofErr w:type="spellStart"/>
            <w:r w:rsidRPr="00B23A0E">
              <w:rPr>
                <w:lang w:val="es-ES"/>
              </w:rPr>
              <w:t>Distr</w:t>
            </w:r>
            <w:proofErr w:type="spellEnd"/>
            <w:r w:rsidRPr="00B23A0E">
              <w:rPr>
                <w:lang w:val="es-ES"/>
              </w:rPr>
              <w:t>.</w:t>
            </w:r>
            <w:r w:rsidR="00C52FF1" w:rsidRPr="00B23A0E">
              <w:rPr>
                <w:lang w:val="es-ES"/>
              </w:rPr>
              <w:t xml:space="preserve"> g</w:t>
            </w:r>
            <w:r w:rsidR="00DC4BE1" w:rsidRPr="00B23A0E">
              <w:rPr>
                <w:lang w:val="es-ES"/>
              </w:rPr>
              <w:t>eneral</w:t>
            </w:r>
            <w:r w:rsidRPr="00B23A0E">
              <w:rPr>
                <w:lang w:val="es-ES"/>
              </w:rPr>
              <w:br/>
            </w:r>
            <w:r w:rsidR="00DC4BE1" w:rsidRPr="00B23A0E">
              <w:rPr>
                <w:lang w:val="es-ES"/>
              </w:rPr>
              <w:t>20 de octubre de 2015</w:t>
            </w:r>
          </w:p>
          <w:p w14:paraId="6256ED33" w14:textId="5C26F565" w:rsidR="00DC4BE1" w:rsidRPr="00B23A0E" w:rsidRDefault="00DC4BE1" w:rsidP="00C52FF1">
            <w:pPr>
              <w:spacing w:before="240"/>
              <w:textDirection w:val="tbLrV"/>
              <w:rPr>
                <w:lang w:val="es-ES"/>
              </w:rPr>
            </w:pPr>
            <w:r w:rsidRPr="00B23A0E">
              <w:rPr>
                <w:lang w:val="es-ES"/>
              </w:rPr>
              <w:t>Español</w:t>
            </w:r>
            <w:r w:rsidR="00B90255" w:rsidRPr="00B23A0E">
              <w:rPr>
                <w:lang w:val="es-ES"/>
              </w:rPr>
              <w:br/>
            </w:r>
            <w:r w:rsidRPr="00B23A0E">
              <w:rPr>
                <w:lang w:val="es-ES"/>
              </w:rPr>
              <w:t>Original: inglés</w:t>
            </w:r>
          </w:p>
        </w:tc>
      </w:tr>
    </w:tbl>
    <w:p w14:paraId="19A9A055" w14:textId="77777777" w:rsidR="00143A75" w:rsidRPr="00B23A0E" w:rsidRDefault="00143A75" w:rsidP="00143A75">
      <w:pPr>
        <w:pStyle w:val="AATitle"/>
        <w:keepNext w:val="0"/>
        <w:keepLines w:val="0"/>
        <w:ind w:right="4820"/>
        <w:rPr>
          <w:lang w:val="es-ES"/>
        </w:rPr>
      </w:pPr>
      <w:r w:rsidRPr="00B23A0E">
        <w:rPr>
          <w:lang w:val="es-ES"/>
        </w:rPr>
        <w:t>Comité intergubernamental de negociación encargado de elaborar un instrumento jurídicamente vinculante a nivel mundial sobre el mercurio</w:t>
      </w:r>
    </w:p>
    <w:p w14:paraId="1B789561" w14:textId="77777777" w:rsidR="00143A75" w:rsidRPr="00B23A0E" w:rsidRDefault="00143A75" w:rsidP="00143A75">
      <w:pPr>
        <w:pStyle w:val="AATitle"/>
        <w:keepNext w:val="0"/>
        <w:keepLines w:val="0"/>
        <w:textDirection w:val="tbLrV"/>
        <w:rPr>
          <w:lang w:val="es-ES"/>
        </w:rPr>
      </w:pPr>
      <w:r w:rsidRPr="00B23A0E">
        <w:rPr>
          <w:lang w:val="es-ES"/>
        </w:rPr>
        <w:t>Séptimo período de sesiones</w:t>
      </w:r>
    </w:p>
    <w:p w14:paraId="7C075C10" w14:textId="77777777" w:rsidR="00143A75" w:rsidRPr="00B23A0E" w:rsidRDefault="00143A75" w:rsidP="00143A75">
      <w:pPr>
        <w:pStyle w:val="AATitle"/>
        <w:textDirection w:val="tbLrV"/>
        <w:rPr>
          <w:b w:val="0"/>
          <w:lang w:val="es-ES"/>
        </w:rPr>
      </w:pPr>
      <w:r w:rsidRPr="00B23A0E">
        <w:rPr>
          <w:b w:val="0"/>
          <w:lang w:val="es-ES"/>
        </w:rPr>
        <w:t>Mar Muerto (Jordania), 10 a 15 de marzo de 2016</w:t>
      </w:r>
    </w:p>
    <w:p w14:paraId="4163C9FF" w14:textId="77777777" w:rsidR="00143A75" w:rsidRPr="00B23A0E" w:rsidRDefault="00143A75" w:rsidP="00143A75">
      <w:pPr>
        <w:pStyle w:val="AATitle"/>
        <w:textDirection w:val="tbLrV"/>
        <w:rPr>
          <w:b w:val="0"/>
          <w:lang w:val="es-ES"/>
        </w:rPr>
      </w:pPr>
      <w:r w:rsidRPr="00B23A0E">
        <w:rPr>
          <w:b w:val="0"/>
          <w:lang w:val="es-ES"/>
        </w:rPr>
        <w:t>Tema 3 d) del programa provisional</w:t>
      </w:r>
      <w:r w:rsidRPr="00B23A0E">
        <w:rPr>
          <w:rStyle w:val="FootnoteReference"/>
          <w:b w:val="0"/>
          <w:color w:val="000000"/>
          <w:vertAlign w:val="baseline"/>
          <w:lang w:val="es-ES"/>
        </w:rPr>
        <w:footnoteReference w:customMarkFollows="1" w:id="1"/>
        <w:t>*</w:t>
      </w:r>
    </w:p>
    <w:p w14:paraId="2C4922F7" w14:textId="77777777" w:rsidR="00143A75" w:rsidRPr="00B23A0E" w:rsidRDefault="00143A75" w:rsidP="00143A75">
      <w:pPr>
        <w:pStyle w:val="AATitle2"/>
        <w:keepNext w:val="0"/>
        <w:keepLines w:val="0"/>
        <w:spacing w:before="60" w:after="0"/>
        <w:textDirection w:val="tbLrV"/>
        <w:rPr>
          <w:b w:val="0"/>
          <w:lang w:val="es-ES"/>
        </w:rPr>
      </w:pPr>
      <w:r w:rsidRPr="00B23A0E">
        <w:rPr>
          <w:lang w:val="es-ES"/>
        </w:rPr>
        <w:t xml:space="preserve">Labor de preparación de la entrada en vigor del Convenio de </w:t>
      </w:r>
      <w:proofErr w:type="spellStart"/>
      <w:r w:rsidRPr="00B23A0E">
        <w:rPr>
          <w:lang w:val="es-ES"/>
        </w:rPr>
        <w:t>Minamata</w:t>
      </w:r>
      <w:proofErr w:type="spellEnd"/>
      <w:r w:rsidRPr="00B23A0E">
        <w:rPr>
          <w:lang w:val="es-ES"/>
        </w:rPr>
        <w:t xml:space="preserve"> sobre el Mercurio y de la primera reunión de la Conferencia de las Partes: actividades para facilitar la rápida entrada en vigor del Convenio y su aplicación eficaz tras su entrada en vigor </w:t>
      </w:r>
    </w:p>
    <w:p w14:paraId="03C25578" w14:textId="77777777" w:rsidR="00143A75" w:rsidRPr="00B23A0E" w:rsidRDefault="00143A75" w:rsidP="00143A75">
      <w:pPr>
        <w:pStyle w:val="BBTitle"/>
        <w:keepNext w:val="0"/>
        <w:keepLines w:val="0"/>
        <w:textDirection w:val="tbLrV"/>
        <w:rPr>
          <w:lang w:val="es-ES"/>
        </w:rPr>
      </w:pPr>
      <w:r w:rsidRPr="00B23A0E">
        <w:rPr>
          <w:lang w:val="es-ES"/>
        </w:rPr>
        <w:t>Proyecto de orientación sobre la elaboración de un plan de acción nacional para reducir y, cuando sea posible, eliminar el uso del mercurio en la extracción de oro artesanal y en pequeña escala</w:t>
      </w:r>
    </w:p>
    <w:p w14:paraId="51557DC9" w14:textId="77777777" w:rsidR="00143A75" w:rsidRPr="00B23A0E" w:rsidRDefault="00143A75" w:rsidP="00143A75">
      <w:pPr>
        <w:pStyle w:val="CH2"/>
        <w:keepNext w:val="0"/>
        <w:keepLines w:val="0"/>
        <w:textDirection w:val="tbLrV"/>
        <w:rPr>
          <w:lang w:val="es-ES"/>
        </w:rPr>
      </w:pPr>
      <w:r w:rsidRPr="00B23A0E">
        <w:rPr>
          <w:lang w:val="es-ES"/>
        </w:rPr>
        <w:tab/>
      </w:r>
      <w:r w:rsidRPr="00B23A0E">
        <w:rPr>
          <w:lang w:val="es-ES"/>
        </w:rPr>
        <w:tab/>
        <w:t>Nota de la Secretaría</w:t>
      </w:r>
    </w:p>
    <w:p w14:paraId="57C773C4" w14:textId="0DE4F9E3" w:rsidR="00143A75" w:rsidRPr="00B23A0E" w:rsidRDefault="00143A75" w:rsidP="009913DF">
      <w:pPr>
        <w:pStyle w:val="Normalnumber"/>
        <w:tabs>
          <w:tab w:val="clear" w:pos="1134"/>
          <w:tab w:val="clear" w:pos="1247"/>
          <w:tab w:val="clear" w:pos="1814"/>
          <w:tab w:val="clear" w:pos="2381"/>
          <w:tab w:val="clear" w:pos="2948"/>
          <w:tab w:val="clear" w:pos="3515"/>
          <w:tab w:val="clear" w:pos="4082"/>
        </w:tabs>
        <w:textDirection w:val="tbLrV"/>
        <w:rPr>
          <w:lang w:val="es-ES"/>
        </w:rPr>
      </w:pPr>
      <w:r w:rsidRPr="00B23A0E">
        <w:rPr>
          <w:lang w:val="es-ES"/>
        </w:rPr>
        <w:t xml:space="preserve">En el párrafo 3 a) del artículo 7, el Convenio de </w:t>
      </w:r>
      <w:proofErr w:type="spellStart"/>
      <w:r w:rsidRPr="00B23A0E">
        <w:rPr>
          <w:lang w:val="es-ES"/>
        </w:rPr>
        <w:t>Minamata</w:t>
      </w:r>
      <w:proofErr w:type="spellEnd"/>
      <w:r w:rsidRPr="00B23A0E">
        <w:rPr>
          <w:lang w:val="es-ES"/>
        </w:rPr>
        <w:t xml:space="preserve"> sobre el Mercurio estipula que todas las Partes que hayan notificado a la Secretaría que las actividades de extracción y tratamiento de oro artesanales y en pequeña escala realizadas en su te</w:t>
      </w:r>
      <w:r w:rsidR="00FB2083" w:rsidRPr="00B23A0E">
        <w:rPr>
          <w:lang w:val="es-ES"/>
        </w:rPr>
        <w:t>rritorio no son insignificantes</w:t>
      </w:r>
      <w:r w:rsidRPr="00B23A0E">
        <w:rPr>
          <w:lang w:val="es-ES"/>
        </w:rPr>
        <w:t xml:space="preserve"> deberán elaborar y poner en marcha un plan de acción nacional de conformidad con el anexo C del Convenio.</w:t>
      </w:r>
    </w:p>
    <w:p w14:paraId="19B107B0" w14:textId="385ADCF9" w:rsidR="00143A75" w:rsidRPr="00B23A0E" w:rsidRDefault="00143A75" w:rsidP="00143A75">
      <w:pPr>
        <w:pStyle w:val="Normalnumber"/>
        <w:tabs>
          <w:tab w:val="clear" w:pos="1134"/>
          <w:tab w:val="clear" w:pos="1247"/>
          <w:tab w:val="clear" w:pos="1814"/>
          <w:tab w:val="clear" w:pos="2381"/>
          <w:tab w:val="clear" w:pos="2948"/>
          <w:tab w:val="clear" w:pos="3515"/>
          <w:tab w:val="clear" w:pos="4082"/>
        </w:tabs>
        <w:textDirection w:val="tbLrV"/>
        <w:rPr>
          <w:lang w:val="es-ES"/>
        </w:rPr>
      </w:pPr>
      <w:r w:rsidRPr="00B23A0E">
        <w:rPr>
          <w:lang w:val="es-ES"/>
        </w:rPr>
        <w:t xml:space="preserve">Desde hace muchos años vienen desarrollándose actividades destinadas a resolver los graves problemas relacionados con la extracción de oro artesanal y en pequeña escala, impulsadas inicialmente por la Organización de las </w:t>
      </w:r>
      <w:r w:rsidR="00545743" w:rsidRPr="00B23A0E">
        <w:rPr>
          <w:lang w:val="es-ES"/>
        </w:rPr>
        <w:t>Naciones Unidas</w:t>
      </w:r>
      <w:r w:rsidRPr="00B23A0E">
        <w:rPr>
          <w:lang w:val="es-ES"/>
        </w:rPr>
        <w:t xml:space="preserve"> para el Desarrollo Industrial, actual codirectora de la esfera de asociación pertinente de la Asociación Mundial sobre el Mercurio del Programa de las </w:t>
      </w:r>
      <w:r w:rsidR="00545743" w:rsidRPr="00B23A0E">
        <w:rPr>
          <w:lang w:val="es-ES"/>
        </w:rPr>
        <w:t>Naciones Unidas</w:t>
      </w:r>
      <w:r w:rsidRPr="00B23A0E">
        <w:rPr>
          <w:lang w:val="es-ES"/>
        </w:rPr>
        <w:t xml:space="preserve"> para el Medio Ambiente (PNUMA). Entre estas actividades se incluye la elaboración de orientaciones a los países para la adopción de medidas en la extracción de oro artesanal y en pequeña escala.</w:t>
      </w:r>
    </w:p>
    <w:p w14:paraId="32DAED86" w14:textId="77777777" w:rsidR="009913DF" w:rsidRPr="00B23A0E" w:rsidRDefault="00143A75" w:rsidP="00143A75">
      <w:pPr>
        <w:pStyle w:val="Normalnumber"/>
        <w:tabs>
          <w:tab w:val="clear" w:pos="1134"/>
          <w:tab w:val="clear" w:pos="1247"/>
          <w:tab w:val="clear" w:pos="1814"/>
          <w:tab w:val="clear" w:pos="2381"/>
          <w:tab w:val="clear" w:pos="2948"/>
          <w:tab w:val="clear" w:pos="3515"/>
          <w:tab w:val="clear" w:pos="4082"/>
        </w:tabs>
        <w:textDirection w:val="tbLrV"/>
        <w:rPr>
          <w:lang w:val="es-ES"/>
        </w:rPr>
      </w:pPr>
      <w:r w:rsidRPr="00B23A0E">
        <w:rPr>
          <w:lang w:val="es-ES"/>
        </w:rPr>
        <w:t>En</w:t>
      </w:r>
      <w:r w:rsidR="009913DF" w:rsidRPr="00B23A0E">
        <w:rPr>
          <w:lang w:val="es-ES"/>
        </w:rPr>
        <w:t xml:space="preserve"> el párrafo 8 de</w:t>
      </w:r>
      <w:r w:rsidRPr="00B23A0E">
        <w:rPr>
          <w:lang w:val="es-ES"/>
        </w:rPr>
        <w:t xml:space="preserve"> su resolución sobre los arreglos para el período de transición (UNEP(DTIE)/Hg/CONF/4, anexo I), la Conferencia de Plenipotenciarios solicitó al Comité intergubernamental de negociación que apoyara, en lo posible y en consonancia con las prioridades del Convenio, las actividades exigidas o promovidas por el Convenio que facilitasen la rápida entrada en vigor del Convenio y su aplicación efectiva tras su entrada en vigor, en particular, las orientaciones y la asistencia a los países en que se realizan actividades de extracción de oro artesanal y en pequeña escala para elaborar sus planes nacionales de acción. </w:t>
      </w:r>
    </w:p>
    <w:p w14:paraId="3780AA7A" w14:textId="0E680ECE" w:rsidR="00143A75" w:rsidRPr="00B23A0E" w:rsidRDefault="00143A75" w:rsidP="00143A75">
      <w:pPr>
        <w:pStyle w:val="Normalnumber"/>
        <w:tabs>
          <w:tab w:val="clear" w:pos="1134"/>
          <w:tab w:val="clear" w:pos="1247"/>
          <w:tab w:val="clear" w:pos="1814"/>
          <w:tab w:val="clear" w:pos="2381"/>
          <w:tab w:val="clear" w:pos="2948"/>
          <w:tab w:val="clear" w:pos="3515"/>
          <w:tab w:val="clear" w:pos="4082"/>
        </w:tabs>
        <w:textDirection w:val="tbLrV"/>
        <w:rPr>
          <w:lang w:val="es-ES"/>
        </w:rPr>
      </w:pPr>
      <w:r w:rsidRPr="00B23A0E">
        <w:rPr>
          <w:lang w:val="es-ES"/>
        </w:rPr>
        <w:t>E</w:t>
      </w:r>
      <w:r w:rsidR="009913DF" w:rsidRPr="00B23A0E">
        <w:rPr>
          <w:lang w:val="es-ES"/>
        </w:rPr>
        <w:t xml:space="preserve">n su </w:t>
      </w:r>
      <w:r w:rsidR="00B33424" w:rsidRPr="00B23A0E">
        <w:rPr>
          <w:lang w:val="es-ES"/>
        </w:rPr>
        <w:t>sexto período de sesiones, e</w:t>
      </w:r>
      <w:r w:rsidRPr="00B23A0E">
        <w:rPr>
          <w:lang w:val="es-ES"/>
        </w:rPr>
        <w:t xml:space="preserve">l Comité decidió que las orientaciones elaboradas por la Asociación Mundial sobre el Mercurio del PNUMA debían servir de base para preparar orientaciones relativas a la elaboración de planes de acción nacionales sobre la extracción de oro artesanal y en </w:t>
      </w:r>
      <w:r w:rsidRPr="00B23A0E">
        <w:rPr>
          <w:lang w:val="es-ES"/>
        </w:rPr>
        <w:lastRenderedPageBreak/>
        <w:t>pequeña escala</w:t>
      </w:r>
      <w:r w:rsidR="00B33424" w:rsidRPr="00B23A0E">
        <w:rPr>
          <w:lang w:val="es-ES"/>
        </w:rPr>
        <w:t>, y acordó solicitar a la S</w:t>
      </w:r>
      <w:r w:rsidRPr="00B23A0E">
        <w:rPr>
          <w:lang w:val="es-ES"/>
        </w:rPr>
        <w:t xml:space="preserve">ecretaría que, en cooperación con la esfera de asociación sobre la extracción de oro artesanal y en pequeña escala y la </w:t>
      </w:r>
      <w:r w:rsidR="00B33424" w:rsidRPr="00B23A0E">
        <w:rPr>
          <w:lang w:val="es-ES"/>
        </w:rPr>
        <w:t>Organización Mundial de la Salud (</w:t>
      </w:r>
      <w:r w:rsidRPr="00B23A0E">
        <w:rPr>
          <w:lang w:val="es-ES"/>
        </w:rPr>
        <w:t>OMS</w:t>
      </w:r>
      <w:r w:rsidR="00B33424" w:rsidRPr="00B23A0E">
        <w:rPr>
          <w:lang w:val="es-ES"/>
        </w:rPr>
        <w:t>)</w:t>
      </w:r>
      <w:r w:rsidRPr="00B23A0E">
        <w:rPr>
          <w:lang w:val="es-ES"/>
        </w:rPr>
        <w:t>, revisase esas orientaciones, según fuese necesario, a fin de tratar todas las esferas enunciadas en el anexo C del Convenio, para que el Comité siguiese examinándolas en su séptimo período de sesiones. Las orientaciones se reproducen en el anexo de la presente nota, sin haber sido objeto de revisión editorial oficial.</w:t>
      </w:r>
    </w:p>
    <w:p w14:paraId="5E18E55B" w14:textId="0D92DDAA" w:rsidR="00143A75" w:rsidRPr="00B23A0E" w:rsidRDefault="00143A75" w:rsidP="00143A75">
      <w:pPr>
        <w:pStyle w:val="Normalnumber"/>
        <w:tabs>
          <w:tab w:val="clear" w:pos="1134"/>
          <w:tab w:val="clear" w:pos="1247"/>
          <w:tab w:val="clear" w:pos="1814"/>
          <w:tab w:val="clear" w:pos="2381"/>
          <w:tab w:val="clear" w:pos="2948"/>
          <w:tab w:val="clear" w:pos="3515"/>
          <w:tab w:val="clear" w:pos="4082"/>
        </w:tabs>
        <w:textDirection w:val="tbLrV"/>
        <w:rPr>
          <w:lang w:val="es-ES"/>
        </w:rPr>
        <w:sectPr w:rsidR="00143A75" w:rsidRPr="00B23A0E" w:rsidSect="00DC4BE1">
          <w:headerReference w:type="even" r:id="rId11"/>
          <w:headerReference w:type="default" r:id="rId12"/>
          <w:footerReference w:type="even" r:id="rId13"/>
          <w:footerReference w:type="default" r:id="rId14"/>
          <w:headerReference w:type="first" r:id="rId15"/>
          <w:footerReference w:type="first" r:id="rId16"/>
          <w:pgSz w:w="11906" w:h="16838" w:code="9"/>
          <w:pgMar w:top="907" w:right="992" w:bottom="1418" w:left="1418" w:header="539" w:footer="975" w:gutter="0"/>
          <w:cols w:space="539"/>
          <w:titlePg/>
          <w:docGrid w:linePitch="360"/>
        </w:sectPr>
      </w:pPr>
      <w:r w:rsidRPr="00B23A0E">
        <w:rPr>
          <w:lang w:val="es-ES" w:eastAsia="es-ES"/>
        </w:rPr>
        <mc:AlternateContent>
          <mc:Choice Requires="wps">
            <w:drawing>
              <wp:anchor distT="0" distB="0" distL="114300" distR="114300" simplePos="0" relativeHeight="251834368" behindDoc="1" locked="0" layoutInCell="1" allowOverlap="1" wp14:anchorId="0334C53E" wp14:editId="1A7F7D2B">
                <wp:simplePos x="0" y="0"/>
                <wp:positionH relativeFrom="column">
                  <wp:posOffset>-1017905</wp:posOffset>
                </wp:positionH>
                <wp:positionV relativeFrom="paragraph">
                  <wp:posOffset>9632950</wp:posOffset>
                </wp:positionV>
                <wp:extent cx="7792720" cy="10292715"/>
                <wp:effectExtent l="0" t="0" r="0" b="0"/>
                <wp:wrapNone/>
                <wp:docPr id="11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92720" cy="10292715"/>
                        </a:xfrm>
                        <a:prstGeom prst="rect">
                          <a:avLst/>
                        </a:prstGeom>
                        <a:solidFill>
                          <a:schemeClr val="bg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26" o:spid="_x0000_s1026" style="position:absolute;margin-left:-80.15pt;margin-top:758.5pt;width:613.6pt;height:810.4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" fillcolor="white [3212]" stroked="f" strokeweight="2pt">
                <v:path arrowok="t"/>
              </v:rect>
            </w:pict>
          </mc:Fallback>
        </mc:AlternateContent>
      </w:r>
      <w:r w:rsidRPr="00B23A0E">
        <w:rPr>
          <w:lang w:val="es-ES"/>
        </w:rPr>
        <w:t>La Comisión tal vez desee examinar más a fondo el proyecto de orientación y recom</w:t>
      </w:r>
      <w:r w:rsidR="00B33424" w:rsidRPr="00B23A0E">
        <w:rPr>
          <w:lang w:val="es-ES"/>
        </w:rPr>
        <w:t>endar</w:t>
      </w:r>
      <w:r w:rsidRPr="00B23A0E">
        <w:rPr>
          <w:lang w:val="es-ES"/>
        </w:rPr>
        <w:t xml:space="preserve"> su uso por los países en la preparación de sus planes de acción nacionales sobre la extracción de oro artesanal y en pequeña escala.</w:t>
      </w:r>
    </w:p>
    <w:p w14:paraId="7471E8C1" w14:textId="77777777" w:rsidR="00332B40" w:rsidRDefault="00143A75" w:rsidP="00143A75">
      <w:pPr>
        <w:widowControl w:val="0"/>
        <w:autoSpaceDE w:val="0"/>
        <w:autoSpaceDN w:val="0"/>
        <w:adjustRightInd w:val="0"/>
        <w:spacing w:line="200" w:lineRule="exact"/>
        <w:rPr>
          <w:lang w:val="es-ES"/>
        </w:rPr>
      </w:pPr>
      <w:r w:rsidRPr="00B23A0E">
        <w:rPr>
          <w:lang w:val="es-ES" w:eastAsia="es-ES"/>
        </w:rPr>
        <w:lastRenderedPageBreak/>
        <mc:AlternateContent>
          <mc:Choice Requires="wps">
            <w:drawing>
              <wp:anchor distT="0" distB="0" distL="114300" distR="114300" simplePos="0" relativeHeight="251833344" behindDoc="1" locked="0" layoutInCell="1" allowOverlap="1" wp14:anchorId="27F1A375" wp14:editId="7C1878E5">
                <wp:simplePos x="0" y="0"/>
                <wp:positionH relativeFrom="column">
                  <wp:posOffset>-1107440</wp:posOffset>
                </wp:positionH>
                <wp:positionV relativeFrom="paragraph">
                  <wp:posOffset>-934085</wp:posOffset>
                </wp:positionV>
                <wp:extent cx="7792720" cy="10057765"/>
                <wp:effectExtent l="0" t="0" r="5080" b="635"/>
                <wp:wrapNone/>
                <wp:docPr id="11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92720" cy="10057765"/>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26" o:spid="_x0000_s1026" style="position:absolute;margin-left:-87.2pt;margin-top:-73.55pt;width:613.6pt;height:791.9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" fillcolor="#f7f093" stroked="f" strokeweight="2pt">
                <v:path arrowok="t"/>
              </v:rect>
            </w:pict>
          </mc:Fallback>
        </mc:AlternateContent>
      </w:r>
    </w:p>
    <w:p w14:paraId="094F7192" w14:textId="3824BCF6" w:rsidR="00143A75" w:rsidRPr="00B23A0E" w:rsidRDefault="00B23A0E" w:rsidP="00143A75">
      <w:pPr>
        <w:widowControl w:val="0"/>
        <w:tabs>
          <w:tab w:val="clear" w:pos="1247"/>
          <w:tab w:val="clear" w:pos="1814"/>
          <w:tab w:val="clear" w:pos="2381"/>
          <w:tab w:val="clear" w:pos="2948"/>
          <w:tab w:val="clear" w:pos="3515"/>
        </w:tabs>
        <w:autoSpaceDE w:val="0"/>
        <w:autoSpaceDN w:val="0"/>
        <w:adjustRightInd w:val="0"/>
        <w:spacing w:line="200" w:lineRule="exact"/>
        <w:rPr>
          <w:lang w:val="es-ES"/>
        </w:rPr>
      </w:pPr>
      <w:r w:rsidRPr="00B23A0E">
        <w:rPr>
          <w:lang w:val="es-ES"/>
        </w:rPr>
        <w:pict w14:anchorId="7353EF43">
          <v:shape id="_x0000_s1027" type="#_x0000_t75" style="position:absolute;margin-left:286.45pt;margin-top:14pt;width:64.3pt;height:64.3pt;z-index:251837440;mso-position-horizontal-relative:margin;mso-position-vertical-relative:margin">
            <v:imagedata r:id="rId17" o:title="" croptop="5904f" cropbottom="39966f" cropleft="24085f" cropright="26809f"/>
            <w10:wrap type="square" anchorx="margin" anchory="margin"/>
          </v:shape>
        </w:pict>
      </w:r>
      <w:r w:rsidR="00143A75" w:rsidRPr="00B23A0E">
        <w:rPr>
          <w:lang w:val="es-ES" w:eastAsia="es-ES"/>
        </w:rPr>
        <mc:AlternateContent>
          <mc:Choice Requires="wps">
            <w:drawing>
              <wp:anchor distT="0" distB="0" distL="114300" distR="114300" simplePos="0" relativeHeight="251835392" behindDoc="1" locked="0" layoutInCell="1" allowOverlap="1" wp14:anchorId="51E2EEA3" wp14:editId="09E9D064">
                <wp:simplePos x="0" y="0"/>
                <wp:positionH relativeFrom="column">
                  <wp:posOffset>-1105535</wp:posOffset>
                </wp:positionH>
                <wp:positionV relativeFrom="paragraph">
                  <wp:posOffset>71120</wp:posOffset>
                </wp:positionV>
                <wp:extent cx="4737735" cy="783590"/>
                <wp:effectExtent l="0" t="0" r="5715" b="0"/>
                <wp:wrapNone/>
                <wp:docPr id="11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7735" cy="783590"/>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rect id="Rectangle 27" o:spid="_x0000_s1026" style="position:absolute;margin-left:-87.05pt;margin-top:5.6pt;width:373.05pt;height:61.7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" fillcolor="#a6a6a6" stroked="f" strokeweight="2pt">
                <v:path arrowok="t"/>
              </v:rect>
            </w:pict>
          </mc:Fallback>
        </mc:AlternateContent>
      </w:r>
    </w:p>
    <w:p w14:paraId="4EA91700" w14:textId="77777777" w:rsidR="00332B40" w:rsidRDefault="00143A75" w:rsidP="0000187E">
      <w:pPr>
        <w:widowControl w:val="0"/>
        <w:tabs>
          <w:tab w:val="clear" w:pos="1247"/>
          <w:tab w:val="clear" w:pos="1814"/>
          <w:tab w:val="clear" w:pos="2381"/>
          <w:tab w:val="clear" w:pos="2948"/>
          <w:tab w:val="clear" w:pos="3515"/>
        </w:tabs>
        <w:autoSpaceDE w:val="0"/>
        <w:autoSpaceDN w:val="0"/>
        <w:adjustRightInd w:val="0"/>
        <w:spacing w:before="3" w:after="840"/>
        <w:ind w:right="2432"/>
        <w:textDirection w:val="tbLrV"/>
        <w:rPr>
          <w:rFonts w:ascii="Garamond" w:hAnsi="Garamond" w:cs="Arial"/>
          <w:b/>
          <w:bCs/>
          <w:color w:val="FFFFFF"/>
          <w:spacing w:val="1"/>
          <w:sz w:val="52"/>
          <w:szCs w:val="52"/>
          <w:lang w:val="es-ES"/>
        </w:rPr>
      </w:pPr>
      <w:r w:rsidRPr="00B23A0E">
        <w:rPr>
          <w:rFonts w:ascii="Garamond" w:hAnsi="Garamond" w:cs="Arial"/>
          <w:b/>
          <w:bCs/>
          <w:color w:val="FFFFFF"/>
          <w:spacing w:val="1"/>
          <w:sz w:val="52"/>
          <w:szCs w:val="52"/>
          <w:lang w:val="es-ES"/>
        </w:rPr>
        <w:t>DOCUMENTO DE ORIENTACIÓN</w:t>
      </w:r>
    </w:p>
    <w:p w14:paraId="38C17913" w14:textId="77777777" w:rsidR="00332B40" w:rsidRDefault="00143A75" w:rsidP="0000187E">
      <w:pPr>
        <w:widowControl w:val="0"/>
        <w:tabs>
          <w:tab w:val="clear" w:pos="1247"/>
          <w:tab w:val="clear" w:pos="1814"/>
          <w:tab w:val="clear" w:pos="2381"/>
          <w:tab w:val="clear" w:pos="2948"/>
          <w:tab w:val="clear" w:pos="3515"/>
        </w:tabs>
        <w:autoSpaceDE w:val="0"/>
        <w:autoSpaceDN w:val="0"/>
        <w:adjustRightInd w:val="0"/>
        <w:spacing w:after="2880"/>
        <w:ind w:left="312" w:right="45"/>
        <w:jc w:val="center"/>
        <w:textDirection w:val="tbLrV"/>
        <w:rPr>
          <w:rFonts w:ascii="Garamond" w:hAnsi="Garamond"/>
          <w:b/>
          <w:bCs/>
          <w:color w:val="404040"/>
          <w:spacing w:val="1"/>
          <w:sz w:val="52"/>
          <w:szCs w:val="52"/>
          <w:lang w:val="es-ES"/>
        </w:rPr>
      </w:pPr>
      <w:r w:rsidRPr="00B23A0E">
        <w:rPr>
          <w:rFonts w:ascii="Garamond" w:hAnsi="Garamond"/>
          <w:b/>
          <w:bCs/>
          <w:color w:val="404040"/>
          <w:spacing w:val="1"/>
          <w:sz w:val="52"/>
          <w:szCs w:val="52"/>
          <w:lang w:val="es-ES"/>
        </w:rPr>
        <w:t>Elaboración de un plan de acción nacional para reducir y, cuando sea posible, eliminar el uso del mercurio en la extracción de oro artesanal y en pequeña escala</w:t>
      </w:r>
    </w:p>
    <w:p w14:paraId="792D7DCF" w14:textId="17948BBC" w:rsidR="00143A75" w:rsidRPr="00B23A0E" w:rsidRDefault="00143A75" w:rsidP="00143A75">
      <w:pPr>
        <w:widowControl w:val="0"/>
        <w:tabs>
          <w:tab w:val="clear" w:pos="1247"/>
          <w:tab w:val="clear" w:pos="1814"/>
          <w:tab w:val="clear" w:pos="2381"/>
          <w:tab w:val="clear" w:pos="2948"/>
          <w:tab w:val="clear" w:pos="3515"/>
        </w:tabs>
        <w:autoSpaceDE w:val="0"/>
        <w:autoSpaceDN w:val="0"/>
        <w:adjustRightInd w:val="0"/>
        <w:ind w:left="2674" w:right="2413"/>
        <w:jc w:val="center"/>
        <w:textDirection w:val="tbLrV"/>
        <w:rPr>
          <w:rFonts w:ascii="Garamond" w:hAnsi="Garamond"/>
          <w:color w:val="404040"/>
          <w:spacing w:val="1"/>
          <w:sz w:val="40"/>
          <w:szCs w:val="40"/>
          <w:lang w:val="es-ES"/>
        </w:rPr>
      </w:pPr>
      <w:r w:rsidRPr="00B23A0E">
        <w:rPr>
          <w:rFonts w:ascii="Garamond" w:hAnsi="Garamond"/>
          <w:color w:val="404040"/>
          <w:spacing w:val="1"/>
          <w:sz w:val="40"/>
          <w:szCs w:val="40"/>
          <w:lang w:val="es-ES"/>
        </w:rPr>
        <w:t>Borrador de trabajo</w:t>
      </w:r>
    </w:p>
    <w:p w14:paraId="61406389" w14:textId="77777777" w:rsidR="00143A75" w:rsidRPr="00B23A0E" w:rsidRDefault="00143A75" w:rsidP="00143A75">
      <w:pPr>
        <w:widowControl w:val="0"/>
        <w:tabs>
          <w:tab w:val="clear" w:pos="1247"/>
          <w:tab w:val="clear" w:pos="1814"/>
          <w:tab w:val="clear" w:pos="2381"/>
          <w:tab w:val="clear" w:pos="2948"/>
          <w:tab w:val="clear" w:pos="3515"/>
        </w:tabs>
        <w:autoSpaceDE w:val="0"/>
        <w:autoSpaceDN w:val="0"/>
        <w:adjustRightInd w:val="0"/>
        <w:ind w:left="2674" w:right="2413"/>
        <w:jc w:val="center"/>
        <w:textDirection w:val="tbLrV"/>
        <w:rPr>
          <w:rFonts w:ascii="Garamond" w:hAnsi="Garamond"/>
          <w:color w:val="404040"/>
          <w:spacing w:val="1"/>
          <w:sz w:val="40"/>
          <w:szCs w:val="40"/>
          <w:lang w:val="es-ES"/>
        </w:rPr>
      </w:pPr>
      <w:r w:rsidRPr="00B23A0E">
        <w:rPr>
          <w:rFonts w:ascii="Garamond" w:hAnsi="Garamond"/>
          <w:color w:val="404040"/>
          <w:spacing w:val="1"/>
          <w:sz w:val="40"/>
          <w:szCs w:val="40"/>
          <w:lang w:val="es-ES"/>
        </w:rPr>
        <w:t>17 de agosto de 2015</w:t>
      </w:r>
    </w:p>
    <w:p w14:paraId="7E3769D7" w14:textId="77777777" w:rsidR="00143A75" w:rsidRPr="00B23A0E" w:rsidRDefault="00143A75" w:rsidP="00143A75">
      <w:pPr>
        <w:widowControl w:val="0"/>
        <w:shd w:val="clear" w:color="auto" w:fill="92CDDC"/>
        <w:tabs>
          <w:tab w:val="clear" w:pos="1247"/>
          <w:tab w:val="clear" w:pos="1814"/>
          <w:tab w:val="clear" w:pos="2381"/>
          <w:tab w:val="clear" w:pos="2948"/>
          <w:tab w:val="clear" w:pos="3515"/>
        </w:tabs>
        <w:autoSpaceDE w:val="0"/>
        <w:autoSpaceDN w:val="0"/>
        <w:adjustRightInd w:val="0"/>
        <w:ind w:left="2674" w:right="2413"/>
        <w:jc w:val="center"/>
        <w:rPr>
          <w:sz w:val="37"/>
          <w:szCs w:val="37"/>
          <w:lang w:val="es-ES"/>
        </w:rPr>
        <w:sectPr w:rsidR="00143A75" w:rsidRPr="00B23A0E" w:rsidSect="00B90255">
          <w:pgSz w:w="12240" w:h="15840"/>
          <w:pgMar w:top="1480" w:right="1420" w:bottom="280" w:left="1720" w:header="720" w:footer="720" w:gutter="0"/>
          <w:cols w:space="720"/>
          <w:noEndnote/>
        </w:sectPr>
      </w:pPr>
    </w:p>
    <w:p w14:paraId="2EE44C9A" w14:textId="77777777" w:rsidR="00143A75" w:rsidRPr="00B23A0E" w:rsidRDefault="00143A75" w:rsidP="00143A75">
      <w:pPr>
        <w:widowControl w:val="0"/>
        <w:tabs>
          <w:tab w:val="clear" w:pos="1247"/>
          <w:tab w:val="clear" w:pos="1814"/>
          <w:tab w:val="clear" w:pos="2381"/>
          <w:tab w:val="clear" w:pos="2948"/>
          <w:tab w:val="clear" w:pos="3515"/>
        </w:tabs>
        <w:autoSpaceDE w:val="0"/>
        <w:autoSpaceDN w:val="0"/>
        <w:adjustRightInd w:val="0"/>
        <w:spacing w:before="67"/>
        <w:ind w:right="-20"/>
        <w:rPr>
          <w:bCs/>
          <w:color w:val="FFFFFF"/>
          <w:spacing w:val="-1"/>
          <w:w w:val="112"/>
          <w:sz w:val="40"/>
          <w:szCs w:val="40"/>
          <w:lang w:val="es-ES"/>
        </w:rPr>
      </w:pPr>
      <w:r w:rsidRPr="00B23A0E">
        <w:rPr>
          <w:lang w:val="es-ES" w:eastAsia="es-ES"/>
        </w:rPr>
        <w:lastRenderedPageBreak/>
        <mc:AlternateContent>
          <mc:Choice Requires="wps">
            <w:drawing>
              <wp:anchor distT="0" distB="0" distL="114300" distR="114300" simplePos="0" relativeHeight="251836416" behindDoc="1" locked="0" layoutInCell="1" allowOverlap="1" wp14:anchorId="69EC3264" wp14:editId="25560AA9">
                <wp:simplePos x="0" y="0"/>
                <wp:positionH relativeFrom="column">
                  <wp:posOffset>-995680</wp:posOffset>
                </wp:positionH>
                <wp:positionV relativeFrom="paragraph">
                  <wp:posOffset>245745</wp:posOffset>
                </wp:positionV>
                <wp:extent cx="2797810" cy="532130"/>
                <wp:effectExtent l="0" t="0" r="0" b="1270"/>
                <wp:wrapNone/>
                <wp:docPr id="11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7810" cy="532130"/>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23" o:spid="_x0000_s1026" style="position:absolute;margin-left:-78.4pt;margin-top:19.35pt;width:220.3pt;height:41.9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" fillcolor="#f7f093" stroked="f" strokeweight="2pt">
                <v:path arrowok="t"/>
              </v:rect>
            </w:pict>
          </mc:Fallback>
        </mc:AlternateContent>
      </w:r>
    </w:p>
    <w:p w14:paraId="41EAC7ED" w14:textId="77777777" w:rsidR="00332B40" w:rsidRDefault="00143A75" w:rsidP="00143A75">
      <w:pPr>
        <w:widowControl w:val="0"/>
        <w:tabs>
          <w:tab w:val="clear" w:pos="1247"/>
          <w:tab w:val="clear" w:pos="1814"/>
          <w:tab w:val="clear" w:pos="2381"/>
          <w:tab w:val="clear" w:pos="2948"/>
          <w:tab w:val="clear" w:pos="3515"/>
        </w:tabs>
        <w:autoSpaceDE w:val="0"/>
        <w:autoSpaceDN w:val="0"/>
        <w:adjustRightInd w:val="0"/>
        <w:spacing w:before="67"/>
        <w:ind w:right="-20"/>
        <w:textDirection w:val="tbLrV"/>
        <w:rPr>
          <w:rFonts w:ascii="Calibri" w:hAnsi="Calibri"/>
          <w:b/>
          <w:color w:val="404040"/>
          <w:sz w:val="40"/>
          <w:lang w:val="es-ES"/>
        </w:rPr>
      </w:pPr>
      <w:r w:rsidRPr="00B23A0E">
        <w:rPr>
          <w:rFonts w:ascii="Calibri" w:hAnsi="Calibri"/>
          <w:b/>
          <w:color w:val="404040"/>
          <w:spacing w:val="-1"/>
          <w:w w:val="112"/>
          <w:sz w:val="40"/>
          <w:szCs w:val="40"/>
          <w:lang w:val="es-ES"/>
        </w:rPr>
        <w:t>Prólogo</w:t>
      </w:r>
    </w:p>
    <w:p w14:paraId="1266F663" w14:textId="7F3F7EA7" w:rsidR="00332B40" w:rsidRDefault="00143A75" w:rsidP="00332B40">
      <w:pPr>
        <w:widowControl w:val="0"/>
        <w:tabs>
          <w:tab w:val="clear" w:pos="1247"/>
          <w:tab w:val="clear" w:pos="1814"/>
          <w:tab w:val="clear" w:pos="2381"/>
          <w:tab w:val="clear" w:pos="2948"/>
          <w:tab w:val="clear" w:pos="3515"/>
        </w:tabs>
        <w:autoSpaceDE w:val="0"/>
        <w:autoSpaceDN w:val="0"/>
        <w:adjustRightInd w:val="0"/>
        <w:spacing w:before="120" w:after="120"/>
        <w:ind w:right="74"/>
        <w:jc w:val="both"/>
        <w:textDirection w:val="tbLrV"/>
        <w:rPr>
          <w:rFonts w:ascii="Calibri" w:hAnsi="Calibri" w:cs="Arial"/>
          <w:sz w:val="24"/>
          <w:szCs w:val="24"/>
          <w:lang w:val="es-ES"/>
        </w:rPr>
      </w:pPr>
      <w:r w:rsidRPr="00B23A0E">
        <w:rPr>
          <w:rFonts w:ascii="Calibri" w:hAnsi="Calibri" w:cs="Arial"/>
          <w:sz w:val="24"/>
          <w:szCs w:val="24"/>
          <w:lang w:val="es-ES"/>
        </w:rPr>
        <w:t xml:space="preserve">El Convenio de </w:t>
      </w:r>
      <w:proofErr w:type="spellStart"/>
      <w:r w:rsidRPr="00B23A0E">
        <w:rPr>
          <w:rFonts w:ascii="Calibri" w:hAnsi="Calibri" w:cs="Arial"/>
          <w:sz w:val="24"/>
          <w:szCs w:val="24"/>
          <w:lang w:val="es-ES"/>
        </w:rPr>
        <w:t>Minamata</w:t>
      </w:r>
      <w:proofErr w:type="spellEnd"/>
      <w:r w:rsidRPr="00B23A0E">
        <w:rPr>
          <w:rFonts w:ascii="Calibri" w:hAnsi="Calibri" w:cs="Arial"/>
          <w:sz w:val="24"/>
          <w:szCs w:val="24"/>
          <w:lang w:val="es-ES"/>
        </w:rPr>
        <w:t xml:space="preserve"> sobre el Mercurio, que se abrió a la firma en octubre de 2013 en el Japón, elabora un plan de medidas para protege</w:t>
      </w:r>
      <w:bookmarkStart w:id="4" w:name="_GoBack"/>
      <w:bookmarkEnd w:id="4"/>
      <w:r w:rsidRPr="00B23A0E">
        <w:rPr>
          <w:rFonts w:ascii="Calibri" w:hAnsi="Calibri" w:cs="Arial"/>
          <w:sz w:val="24"/>
          <w:szCs w:val="24"/>
          <w:lang w:val="es-ES"/>
        </w:rPr>
        <w:t xml:space="preserve">r la salud humana y el medio ambiente de las emisiones y liberaciones </w:t>
      </w:r>
      <w:proofErr w:type="spellStart"/>
      <w:r w:rsidRPr="00B23A0E">
        <w:rPr>
          <w:rFonts w:ascii="Calibri" w:hAnsi="Calibri" w:cs="Arial"/>
          <w:sz w:val="24"/>
          <w:szCs w:val="24"/>
          <w:lang w:val="es-ES"/>
        </w:rPr>
        <w:t>antropógenas</w:t>
      </w:r>
      <w:proofErr w:type="spellEnd"/>
      <w:r w:rsidRPr="00B23A0E">
        <w:rPr>
          <w:rFonts w:ascii="Calibri" w:hAnsi="Calibri" w:cs="Arial"/>
          <w:sz w:val="24"/>
          <w:szCs w:val="24"/>
          <w:lang w:val="es-ES"/>
        </w:rPr>
        <w:t xml:space="preserve"> de mercurio y compuestos de mercurio. El artículo 7 del Convenio de </w:t>
      </w:r>
      <w:proofErr w:type="spellStart"/>
      <w:r w:rsidRPr="00B23A0E">
        <w:rPr>
          <w:rFonts w:ascii="Calibri" w:hAnsi="Calibri" w:cs="Arial"/>
          <w:sz w:val="24"/>
          <w:szCs w:val="24"/>
          <w:lang w:val="es-ES"/>
        </w:rPr>
        <w:t>Minamata</w:t>
      </w:r>
      <w:proofErr w:type="spellEnd"/>
      <w:r w:rsidRPr="00B23A0E">
        <w:rPr>
          <w:rFonts w:ascii="Calibri" w:hAnsi="Calibri" w:cs="Arial"/>
          <w:sz w:val="24"/>
          <w:szCs w:val="24"/>
          <w:lang w:val="es-ES"/>
        </w:rPr>
        <w:t xml:space="preserve"> aborda la mayor fuente de contaminación por mercurio </w:t>
      </w:r>
      <w:proofErr w:type="spellStart"/>
      <w:r w:rsidRPr="00B23A0E">
        <w:rPr>
          <w:rFonts w:ascii="Calibri" w:hAnsi="Calibri" w:cs="Arial"/>
          <w:sz w:val="24"/>
          <w:szCs w:val="24"/>
          <w:lang w:val="es-ES"/>
        </w:rPr>
        <w:t>antropógeno</w:t>
      </w:r>
      <w:proofErr w:type="spellEnd"/>
      <w:r w:rsidRPr="00B23A0E">
        <w:rPr>
          <w:rFonts w:ascii="Calibri" w:hAnsi="Calibri" w:cs="Arial"/>
          <w:sz w:val="24"/>
          <w:szCs w:val="24"/>
          <w:lang w:val="es-ES"/>
        </w:rPr>
        <w:t xml:space="preserve">, la extracción de oro artesanal y en pequeña escala (ASGM). En virtud del artículo 7, los países en los que se utiliza mercurio en </w:t>
      </w:r>
      <w:r w:rsidR="00737E90" w:rsidRPr="00B23A0E">
        <w:rPr>
          <w:rFonts w:ascii="Calibri" w:hAnsi="Calibri" w:cs="Arial"/>
          <w:sz w:val="24"/>
          <w:szCs w:val="24"/>
          <w:lang w:val="es-ES"/>
        </w:rPr>
        <w:t>la extracción de oro artesanal y en pequeña escala</w:t>
      </w:r>
      <w:r w:rsidRPr="00B23A0E">
        <w:rPr>
          <w:rFonts w:ascii="Calibri" w:hAnsi="Calibri" w:cs="Arial"/>
          <w:sz w:val="24"/>
          <w:szCs w:val="24"/>
          <w:lang w:val="es-ES"/>
        </w:rPr>
        <w:t xml:space="preserve"> tienen la obligación de tomar medidas para reducir y, cuando sea posible, eliminar el uso de mercurio. Dado que e</w:t>
      </w:r>
      <w:r w:rsidR="00737E90" w:rsidRPr="00B23A0E">
        <w:rPr>
          <w:rFonts w:ascii="Calibri" w:hAnsi="Calibri" w:cs="Arial"/>
          <w:sz w:val="24"/>
          <w:szCs w:val="24"/>
          <w:lang w:val="es-ES"/>
        </w:rPr>
        <w:t>ste</w:t>
      </w:r>
      <w:r w:rsidRPr="00B23A0E">
        <w:rPr>
          <w:rFonts w:ascii="Calibri" w:hAnsi="Calibri" w:cs="Arial"/>
          <w:sz w:val="24"/>
          <w:szCs w:val="24"/>
          <w:lang w:val="es-ES"/>
        </w:rPr>
        <w:t xml:space="preserve"> sector está estrechamente vinculado a complejas cuestiones de pobreza y desarrollo económico, el Convenio permite soluciones específicas flexibles para cada país mediante el desarrollo de un plan de acción nacional (PAN) sobre </w:t>
      </w:r>
      <w:r w:rsidR="00737E90" w:rsidRPr="00B23A0E">
        <w:rPr>
          <w:rFonts w:ascii="Calibri" w:hAnsi="Calibri" w:cs="Arial"/>
          <w:sz w:val="24"/>
          <w:szCs w:val="24"/>
          <w:lang w:val="es-ES"/>
        </w:rPr>
        <w:t>el sector</w:t>
      </w:r>
      <w:r w:rsidRPr="00B23A0E">
        <w:rPr>
          <w:rFonts w:ascii="Calibri" w:hAnsi="Calibri" w:cs="Arial"/>
          <w:sz w:val="24"/>
          <w:szCs w:val="24"/>
          <w:lang w:val="es-ES"/>
        </w:rPr>
        <w:t xml:space="preserve">. Si bien el proceso del </w:t>
      </w:r>
      <w:r w:rsidR="00737E90" w:rsidRPr="00B23A0E">
        <w:rPr>
          <w:rFonts w:ascii="Calibri" w:hAnsi="Calibri" w:cs="Arial"/>
          <w:sz w:val="24"/>
          <w:szCs w:val="24"/>
          <w:lang w:val="es-ES"/>
        </w:rPr>
        <w:t xml:space="preserve">plan de acción nacional </w:t>
      </w:r>
      <w:r w:rsidRPr="00B23A0E">
        <w:rPr>
          <w:rFonts w:ascii="Calibri" w:hAnsi="Calibri" w:cs="Arial"/>
          <w:sz w:val="24"/>
          <w:szCs w:val="24"/>
          <w:lang w:val="es-ES"/>
        </w:rPr>
        <w:t xml:space="preserve">de cada país será singular, en el anexo C del Convenio de </w:t>
      </w:r>
      <w:proofErr w:type="spellStart"/>
      <w:r w:rsidRPr="00B23A0E">
        <w:rPr>
          <w:rFonts w:ascii="Calibri" w:hAnsi="Calibri" w:cs="Arial"/>
          <w:sz w:val="24"/>
          <w:szCs w:val="24"/>
          <w:lang w:val="es-ES"/>
        </w:rPr>
        <w:t>Minamata</w:t>
      </w:r>
      <w:proofErr w:type="spellEnd"/>
      <w:r w:rsidRPr="00B23A0E">
        <w:rPr>
          <w:rFonts w:ascii="Calibri" w:hAnsi="Calibri" w:cs="Arial"/>
          <w:sz w:val="24"/>
          <w:szCs w:val="24"/>
          <w:lang w:val="es-ES"/>
        </w:rPr>
        <w:t xml:space="preserve"> se facilita una lista de elementos que deben incluirse en cada uno de </w:t>
      </w:r>
      <w:r w:rsidR="00737E90" w:rsidRPr="00B23A0E">
        <w:rPr>
          <w:rFonts w:ascii="Calibri" w:hAnsi="Calibri" w:cs="Arial"/>
          <w:sz w:val="24"/>
          <w:szCs w:val="24"/>
          <w:lang w:val="es-ES"/>
        </w:rPr>
        <w:t>estos planes</w:t>
      </w:r>
      <w:r w:rsidRPr="00B23A0E">
        <w:rPr>
          <w:rFonts w:ascii="Calibri" w:hAnsi="Calibri" w:cs="Arial"/>
          <w:sz w:val="24"/>
          <w:szCs w:val="24"/>
          <w:lang w:val="es-ES"/>
        </w:rPr>
        <w:t>.</w:t>
      </w:r>
    </w:p>
    <w:p w14:paraId="02E7F285" w14:textId="2D64E30B" w:rsidR="00143A75" w:rsidRPr="00B23A0E" w:rsidRDefault="00143A75" w:rsidP="00332B40">
      <w:pPr>
        <w:widowControl w:val="0"/>
        <w:tabs>
          <w:tab w:val="clear" w:pos="1247"/>
          <w:tab w:val="clear" w:pos="1814"/>
          <w:tab w:val="clear" w:pos="2381"/>
          <w:tab w:val="clear" w:pos="2948"/>
          <w:tab w:val="clear" w:pos="3515"/>
        </w:tabs>
        <w:autoSpaceDE w:val="0"/>
        <w:autoSpaceDN w:val="0"/>
        <w:adjustRightInd w:val="0"/>
        <w:spacing w:before="120" w:after="120"/>
        <w:ind w:right="74"/>
        <w:jc w:val="both"/>
        <w:textDirection w:val="tbLrV"/>
        <w:rPr>
          <w:rFonts w:ascii="Calibri" w:hAnsi="Calibri" w:cs="Arial"/>
          <w:sz w:val="24"/>
          <w:szCs w:val="24"/>
          <w:lang w:val="es-ES"/>
        </w:rPr>
      </w:pPr>
      <w:r w:rsidRPr="00B23A0E">
        <w:rPr>
          <w:rFonts w:ascii="Calibri" w:hAnsi="Calibri" w:cs="Arial"/>
          <w:sz w:val="24"/>
          <w:szCs w:val="24"/>
          <w:lang w:val="es-ES"/>
        </w:rPr>
        <w:t xml:space="preserve">Este documento representa una ampliación del documento de orientación del PNUMA: </w:t>
      </w:r>
      <w:r w:rsidRPr="00B23A0E">
        <w:rPr>
          <w:rFonts w:ascii="Calibri" w:hAnsi="Calibri" w:cs="Arial"/>
          <w:i/>
          <w:sz w:val="24"/>
          <w:szCs w:val="24"/>
          <w:lang w:val="es-ES"/>
        </w:rPr>
        <w:t>Elaboración de un plan estratégico nacional para reducir el uso de mercurio en la extracción de oro artesanal y en pequeña escala</w:t>
      </w:r>
      <w:r w:rsidRPr="00B23A0E">
        <w:rPr>
          <w:rFonts w:ascii="Calibri" w:hAnsi="Calibri" w:cs="Arial"/>
          <w:sz w:val="24"/>
          <w:szCs w:val="24"/>
          <w:lang w:val="es-ES"/>
        </w:rPr>
        <w:t xml:space="preserve"> (PNUMA, 2011), y tiene por objeto reflejar las obligaciones estipuladas en el Convenio y otros avances registrados en el conocimiento del sector de la </w:t>
      </w:r>
      <w:r w:rsidR="00737E90" w:rsidRPr="00B23A0E">
        <w:rPr>
          <w:rFonts w:ascii="Calibri" w:hAnsi="Calibri" w:cs="Arial"/>
          <w:sz w:val="24"/>
          <w:szCs w:val="24"/>
          <w:lang w:val="es-ES"/>
        </w:rPr>
        <w:t>extracción de oro artesanal y en pequeña escala</w:t>
      </w:r>
      <w:r w:rsidRPr="00B23A0E">
        <w:rPr>
          <w:rFonts w:ascii="Calibri" w:hAnsi="Calibri" w:cs="Arial"/>
          <w:sz w:val="24"/>
          <w:szCs w:val="24"/>
          <w:lang w:val="es-ES"/>
        </w:rPr>
        <w:t xml:space="preserve">. Se ofrece orientación a los países para formular los </w:t>
      </w:r>
      <w:r w:rsidR="00737E90" w:rsidRPr="00B23A0E">
        <w:rPr>
          <w:rFonts w:ascii="Calibri" w:hAnsi="Calibri" w:cs="Arial"/>
          <w:sz w:val="24"/>
          <w:szCs w:val="24"/>
          <w:lang w:val="es-ES"/>
        </w:rPr>
        <w:t>planes de acción nacionales</w:t>
      </w:r>
      <w:r w:rsidRPr="00B23A0E">
        <w:rPr>
          <w:rFonts w:ascii="Calibri" w:hAnsi="Calibri" w:cs="Arial"/>
          <w:sz w:val="24"/>
          <w:szCs w:val="24"/>
          <w:lang w:val="es-ES"/>
        </w:rPr>
        <w:t xml:space="preserve">, de manera que se ajusten a los requisitos del Convenio de </w:t>
      </w:r>
      <w:proofErr w:type="spellStart"/>
      <w:r w:rsidRPr="00B23A0E">
        <w:rPr>
          <w:rFonts w:ascii="Calibri" w:hAnsi="Calibri" w:cs="Arial"/>
          <w:sz w:val="24"/>
          <w:szCs w:val="24"/>
          <w:lang w:val="es-ES"/>
        </w:rPr>
        <w:t>Minamata</w:t>
      </w:r>
      <w:proofErr w:type="spellEnd"/>
      <w:r w:rsidRPr="00B23A0E">
        <w:rPr>
          <w:rFonts w:ascii="Calibri" w:hAnsi="Calibri" w:cs="Arial"/>
          <w:sz w:val="24"/>
          <w:szCs w:val="24"/>
          <w:lang w:val="es-ES"/>
        </w:rPr>
        <w:t xml:space="preserve">, y proporciona información técnica, jurídica y normativa sobre cuestiones relacionadas con </w:t>
      </w:r>
      <w:r w:rsidR="00737E90" w:rsidRPr="00B23A0E">
        <w:rPr>
          <w:rFonts w:ascii="Calibri" w:hAnsi="Calibri" w:cs="Arial"/>
          <w:sz w:val="24"/>
          <w:szCs w:val="24"/>
          <w:lang w:val="es-ES"/>
        </w:rPr>
        <w:t>este tipo de extracción</w:t>
      </w:r>
      <w:r w:rsidRPr="00B23A0E">
        <w:rPr>
          <w:rFonts w:ascii="Calibri" w:hAnsi="Calibri" w:cs="Arial"/>
          <w:sz w:val="24"/>
          <w:szCs w:val="24"/>
          <w:lang w:val="es-ES"/>
        </w:rPr>
        <w:t xml:space="preserve">, que pueden ser de utilidad en la preparación y ejecución de los </w:t>
      </w:r>
      <w:r w:rsidR="00737E90" w:rsidRPr="00B23A0E">
        <w:rPr>
          <w:rFonts w:ascii="Calibri" w:hAnsi="Calibri" w:cs="Arial"/>
          <w:sz w:val="24"/>
          <w:szCs w:val="24"/>
          <w:lang w:val="es-ES"/>
        </w:rPr>
        <w:t>planes de acción nacionales</w:t>
      </w:r>
      <w:r w:rsidRPr="00B23A0E">
        <w:rPr>
          <w:rFonts w:ascii="Calibri" w:hAnsi="Calibri" w:cs="Arial"/>
          <w:sz w:val="24"/>
          <w:szCs w:val="24"/>
          <w:lang w:val="es-ES"/>
        </w:rPr>
        <w:t xml:space="preserve">. Aunque el uso de esta guía no es un requisito establecido en el Convenio de </w:t>
      </w:r>
      <w:proofErr w:type="spellStart"/>
      <w:r w:rsidRPr="00B23A0E">
        <w:rPr>
          <w:rFonts w:ascii="Calibri" w:hAnsi="Calibri" w:cs="Arial"/>
          <w:sz w:val="24"/>
          <w:szCs w:val="24"/>
          <w:lang w:val="es-ES"/>
        </w:rPr>
        <w:t>Minamata</w:t>
      </w:r>
      <w:proofErr w:type="spellEnd"/>
      <w:r w:rsidRPr="00B23A0E">
        <w:rPr>
          <w:rFonts w:ascii="Calibri" w:hAnsi="Calibri" w:cs="Arial"/>
          <w:sz w:val="24"/>
          <w:szCs w:val="24"/>
          <w:lang w:val="es-ES"/>
        </w:rPr>
        <w:t>, tiene por objeto ayudar a los países a preparar sus planes de acción nacionales.</w:t>
      </w:r>
    </w:p>
    <w:p w14:paraId="5F264B2E" w14:textId="0280A693" w:rsidR="00DC4BE1" w:rsidRPr="00B23A0E" w:rsidRDefault="00143A75" w:rsidP="00332B40">
      <w:pPr>
        <w:widowControl w:val="0"/>
        <w:tabs>
          <w:tab w:val="clear" w:pos="1247"/>
          <w:tab w:val="clear" w:pos="1814"/>
          <w:tab w:val="clear" w:pos="2381"/>
          <w:tab w:val="clear" w:pos="2948"/>
          <w:tab w:val="clear" w:pos="3515"/>
        </w:tabs>
        <w:autoSpaceDE w:val="0"/>
        <w:autoSpaceDN w:val="0"/>
        <w:adjustRightInd w:val="0"/>
        <w:spacing w:before="120" w:after="120"/>
        <w:ind w:right="74"/>
        <w:jc w:val="both"/>
        <w:textDirection w:val="tbLrV"/>
        <w:rPr>
          <w:rFonts w:ascii="Garamond" w:hAnsi="Garamond" w:cs="Arial"/>
          <w:sz w:val="22"/>
          <w:szCs w:val="22"/>
          <w:lang w:val="es-ES"/>
        </w:rPr>
      </w:pPr>
      <w:r w:rsidRPr="00B23A0E">
        <w:rPr>
          <w:rFonts w:ascii="Calibri" w:hAnsi="Calibri" w:cs="Arial"/>
          <w:sz w:val="24"/>
          <w:szCs w:val="24"/>
          <w:lang w:val="es-ES"/>
        </w:rPr>
        <w:t xml:space="preserve">El documento ha sido redactado por miembros de la esfera de asociación de la </w:t>
      </w:r>
      <w:r w:rsidR="00737E90" w:rsidRPr="00B23A0E">
        <w:rPr>
          <w:rFonts w:ascii="Calibri" w:hAnsi="Calibri" w:cs="Arial"/>
          <w:sz w:val="24"/>
          <w:szCs w:val="24"/>
          <w:lang w:val="es-ES"/>
        </w:rPr>
        <w:t xml:space="preserve">extracción de oro artesanal y en pequeña escala </w:t>
      </w:r>
      <w:r w:rsidRPr="00B23A0E">
        <w:rPr>
          <w:rFonts w:ascii="Calibri" w:hAnsi="Calibri" w:cs="Arial"/>
          <w:sz w:val="24"/>
          <w:szCs w:val="24"/>
          <w:lang w:val="es-ES"/>
        </w:rPr>
        <w:t>en el marco de la Asociació</w:t>
      </w:r>
      <w:r w:rsidR="0054529F" w:rsidRPr="00B23A0E">
        <w:rPr>
          <w:rFonts w:ascii="Calibri" w:hAnsi="Calibri" w:cs="Arial"/>
          <w:sz w:val="24"/>
          <w:szCs w:val="24"/>
          <w:lang w:val="es-ES"/>
        </w:rPr>
        <w:t>n Mundial sobre el Mercurio del </w:t>
      </w:r>
      <w:r w:rsidRPr="00B23A0E">
        <w:rPr>
          <w:rFonts w:ascii="Calibri" w:hAnsi="Calibri" w:cs="Arial"/>
          <w:sz w:val="24"/>
          <w:szCs w:val="24"/>
          <w:lang w:val="es-ES"/>
        </w:rPr>
        <w:t>PNUMA.</w:t>
      </w:r>
    </w:p>
    <w:p w14:paraId="5B1F1EBE" w14:textId="77777777" w:rsidR="00DC4BE1" w:rsidRPr="00B23A0E" w:rsidRDefault="00DC4BE1" w:rsidP="00DC4BE1">
      <w:pPr>
        <w:widowControl w:val="0"/>
        <w:shd w:val="clear" w:color="auto" w:fill="92CDDC"/>
        <w:tabs>
          <w:tab w:val="clear" w:pos="1247"/>
          <w:tab w:val="clear" w:pos="1814"/>
          <w:tab w:val="clear" w:pos="2381"/>
          <w:tab w:val="clear" w:pos="2948"/>
          <w:tab w:val="clear" w:pos="3515"/>
        </w:tabs>
        <w:autoSpaceDE w:val="0"/>
        <w:autoSpaceDN w:val="0"/>
        <w:adjustRightInd w:val="0"/>
        <w:spacing w:line="246" w:lineRule="auto"/>
        <w:ind w:right="77"/>
        <w:rPr>
          <w:sz w:val="22"/>
          <w:szCs w:val="22"/>
          <w:lang w:val="es-ES"/>
        </w:rPr>
        <w:sectPr w:rsidR="00DC4BE1" w:rsidRPr="00B23A0E" w:rsidSect="00B90255">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pgNumType w:fmt="lowerRoman"/>
          <w:cols w:space="720"/>
          <w:docGrid w:linePitch="360"/>
        </w:sectPr>
      </w:pPr>
    </w:p>
    <w:p w14:paraId="61F8A10A" w14:textId="5F569A46" w:rsidR="006708C8" w:rsidRPr="00B23A0E" w:rsidRDefault="00920A64" w:rsidP="00DF62EC">
      <w:pPr>
        <w:keepNext/>
        <w:keepLines/>
        <w:tabs>
          <w:tab w:val="clear" w:pos="1247"/>
          <w:tab w:val="clear" w:pos="1814"/>
          <w:tab w:val="clear" w:pos="2381"/>
          <w:tab w:val="clear" w:pos="2948"/>
          <w:tab w:val="clear" w:pos="3515"/>
        </w:tabs>
        <w:spacing w:before="480" w:line="276" w:lineRule="auto"/>
        <w:rPr>
          <w:rFonts w:ascii="Calibri" w:eastAsia="SimSun" w:hAnsi="Calibri"/>
          <w:b/>
          <w:bCs/>
          <w:sz w:val="28"/>
          <w:szCs w:val="28"/>
          <w:lang w:val="es-ES" w:eastAsia="ja-JP"/>
        </w:rPr>
      </w:pPr>
      <w:r w:rsidRPr="00B23A0E">
        <w:rPr>
          <w:rFonts w:ascii="Calibri" w:eastAsia="SimSun" w:hAnsi="Calibri"/>
          <w:b/>
          <w:bCs/>
          <w:sz w:val="28"/>
          <w:szCs w:val="28"/>
          <w:lang w:val="es-ES" w:eastAsia="ja-JP"/>
        </w:rPr>
        <w:t>Índice</w:t>
      </w:r>
    </w:p>
    <w:p w14:paraId="5EC79D90" w14:textId="77777777" w:rsidR="00DC2615" w:rsidRPr="00332B40" w:rsidRDefault="006708C8" w:rsidP="00332B40">
      <w:pPr>
        <w:pStyle w:val="TOC1"/>
        <w:tabs>
          <w:tab w:val="right" w:leader="dot" w:pos="9350"/>
        </w:tabs>
        <w:rPr>
          <w:rFonts w:asciiTheme="majorHAnsi" w:eastAsiaTheme="minorEastAsia" w:hAnsiTheme="majorHAnsi" w:cstheme="minorBidi"/>
          <w:sz w:val="22"/>
          <w:szCs w:val="22"/>
          <w:lang w:val="es-ES" w:eastAsia="es-ES"/>
        </w:rPr>
      </w:pPr>
      <w:r w:rsidRPr="00B23A0E">
        <w:rPr>
          <w:rFonts w:ascii="Calibri" w:hAnsi="Calibri"/>
          <w:sz w:val="24"/>
          <w:szCs w:val="24"/>
          <w:lang w:val="es-ES"/>
        </w:rPr>
        <w:fldChar w:fldCharType="begin"/>
      </w:r>
      <w:r w:rsidRPr="00B23A0E">
        <w:rPr>
          <w:rFonts w:ascii="Calibri" w:hAnsi="Calibri"/>
          <w:sz w:val="24"/>
          <w:szCs w:val="24"/>
          <w:lang w:val="es-ES"/>
        </w:rPr>
        <w:instrText xml:space="preserve"> TOC \o "1-3" \h \z \u </w:instrText>
      </w:r>
      <w:r w:rsidRPr="00B23A0E">
        <w:rPr>
          <w:rFonts w:ascii="Calibri" w:hAnsi="Calibri"/>
          <w:sz w:val="24"/>
          <w:szCs w:val="24"/>
          <w:lang w:val="es-ES"/>
        </w:rPr>
        <w:fldChar w:fldCharType="separate"/>
      </w:r>
      <w:hyperlink w:anchor="_Toc438554905" w:history="1">
        <w:r w:rsidR="00DC2615" w:rsidRPr="00332B40">
          <w:rPr>
            <w:rStyle w:val="Hyperlink"/>
            <w:rFonts w:asciiTheme="majorHAnsi" w:eastAsia="SimSun" w:hAnsiTheme="majorHAnsi"/>
            <w:b/>
            <w:bCs/>
            <w:lang w:val="es-ES"/>
          </w:rPr>
          <w:t>Abreviaturas y siglas</w:t>
        </w:r>
        <w:r w:rsidR="00DC2615" w:rsidRPr="00332B40">
          <w:rPr>
            <w:rFonts w:asciiTheme="majorHAnsi" w:hAnsiTheme="majorHAnsi"/>
            <w:webHidden/>
            <w:lang w:val="es-ES"/>
          </w:rPr>
          <w:tab/>
        </w:r>
        <w:r w:rsidR="00DC2615" w:rsidRPr="00332B40">
          <w:rPr>
            <w:rFonts w:asciiTheme="majorHAnsi" w:hAnsiTheme="majorHAnsi"/>
            <w:webHidden/>
            <w:lang w:val="es-ES"/>
          </w:rPr>
          <w:fldChar w:fldCharType="begin"/>
        </w:r>
        <w:r w:rsidR="00DC2615" w:rsidRPr="00332B40">
          <w:rPr>
            <w:rFonts w:asciiTheme="majorHAnsi" w:hAnsiTheme="majorHAnsi"/>
            <w:webHidden/>
            <w:lang w:val="es-ES"/>
          </w:rPr>
          <w:instrText xml:space="preserve"> PAGEREF _Toc438554905 \h </w:instrText>
        </w:r>
        <w:r w:rsidR="00DC2615" w:rsidRPr="00332B40">
          <w:rPr>
            <w:rFonts w:asciiTheme="majorHAnsi" w:hAnsiTheme="majorHAnsi"/>
            <w:webHidden/>
            <w:lang w:val="es-ES"/>
          </w:rPr>
        </w:r>
        <w:r w:rsidR="00DC2615" w:rsidRPr="00332B40">
          <w:rPr>
            <w:rFonts w:asciiTheme="majorHAnsi" w:hAnsiTheme="majorHAnsi"/>
            <w:webHidden/>
            <w:lang w:val="es-ES"/>
          </w:rPr>
          <w:fldChar w:fldCharType="separate"/>
        </w:r>
        <w:r w:rsidR="001B4439">
          <w:rPr>
            <w:rFonts w:asciiTheme="majorHAnsi" w:hAnsiTheme="majorHAnsi"/>
            <w:noProof/>
            <w:webHidden/>
            <w:lang w:val="es-ES"/>
          </w:rPr>
          <w:t>1</w:t>
        </w:r>
        <w:r w:rsidR="00DC2615" w:rsidRPr="00332B40">
          <w:rPr>
            <w:rFonts w:asciiTheme="majorHAnsi" w:hAnsiTheme="majorHAnsi"/>
            <w:webHidden/>
            <w:lang w:val="es-ES"/>
          </w:rPr>
          <w:fldChar w:fldCharType="end"/>
        </w:r>
      </w:hyperlink>
    </w:p>
    <w:p w14:paraId="2AF48FBB" w14:textId="77777777" w:rsidR="00DC2615" w:rsidRPr="00332B40" w:rsidRDefault="00B23A0E" w:rsidP="00332B40">
      <w:pPr>
        <w:pStyle w:val="TOC1"/>
        <w:tabs>
          <w:tab w:val="left" w:pos="400"/>
          <w:tab w:val="right" w:leader="dot" w:pos="9350"/>
        </w:tabs>
        <w:rPr>
          <w:rFonts w:asciiTheme="majorHAnsi" w:eastAsiaTheme="minorEastAsia" w:hAnsiTheme="majorHAnsi" w:cstheme="minorBidi"/>
          <w:sz w:val="22"/>
          <w:szCs w:val="22"/>
          <w:lang w:val="es-ES" w:eastAsia="es-ES"/>
        </w:rPr>
      </w:pPr>
      <w:hyperlink w:anchor="_Toc438554906" w:history="1">
        <w:r w:rsidR="00DC2615" w:rsidRPr="00332B40">
          <w:rPr>
            <w:rStyle w:val="Hyperlink"/>
            <w:rFonts w:asciiTheme="majorHAnsi" w:hAnsiTheme="majorHAnsi"/>
            <w:b/>
            <w:lang w:val="es-ES" w:eastAsia="es-ES"/>
          </w:rPr>
          <w:t>1.</w:t>
        </w:r>
        <w:r w:rsidR="00DC2615" w:rsidRPr="00332B40">
          <w:rPr>
            <w:rFonts w:asciiTheme="majorHAnsi" w:eastAsiaTheme="minorEastAsia" w:hAnsiTheme="majorHAnsi" w:cstheme="minorBidi"/>
            <w:sz w:val="22"/>
            <w:szCs w:val="22"/>
            <w:lang w:val="es-ES" w:eastAsia="es-ES"/>
          </w:rPr>
          <w:tab/>
        </w:r>
        <w:r w:rsidR="00DC2615" w:rsidRPr="00332B40">
          <w:rPr>
            <w:rStyle w:val="Hyperlink"/>
            <w:rFonts w:asciiTheme="majorHAnsi" w:hAnsiTheme="majorHAnsi"/>
            <w:b/>
            <w:lang w:val="es-ES" w:eastAsia="es-ES"/>
          </w:rPr>
          <w:t>Introducción</w:t>
        </w:r>
        <w:r w:rsidR="00DC2615" w:rsidRPr="00332B40">
          <w:rPr>
            <w:rFonts w:asciiTheme="majorHAnsi" w:hAnsiTheme="majorHAnsi"/>
            <w:webHidden/>
            <w:lang w:val="es-ES"/>
          </w:rPr>
          <w:tab/>
        </w:r>
        <w:r w:rsidR="00DC2615" w:rsidRPr="00332B40">
          <w:rPr>
            <w:rFonts w:asciiTheme="majorHAnsi" w:hAnsiTheme="majorHAnsi"/>
            <w:webHidden/>
            <w:lang w:val="es-ES"/>
          </w:rPr>
          <w:fldChar w:fldCharType="begin"/>
        </w:r>
        <w:r w:rsidR="00DC2615" w:rsidRPr="00332B40">
          <w:rPr>
            <w:rFonts w:asciiTheme="majorHAnsi" w:hAnsiTheme="majorHAnsi"/>
            <w:webHidden/>
            <w:lang w:val="es-ES"/>
          </w:rPr>
          <w:instrText xml:space="preserve"> PAGEREF _Toc438554906 \h </w:instrText>
        </w:r>
        <w:r w:rsidR="00DC2615" w:rsidRPr="00332B40">
          <w:rPr>
            <w:rFonts w:asciiTheme="majorHAnsi" w:hAnsiTheme="majorHAnsi"/>
            <w:webHidden/>
            <w:lang w:val="es-ES"/>
          </w:rPr>
        </w:r>
        <w:r w:rsidR="00DC2615" w:rsidRPr="00332B40">
          <w:rPr>
            <w:rFonts w:asciiTheme="majorHAnsi" w:hAnsiTheme="majorHAnsi"/>
            <w:webHidden/>
            <w:lang w:val="es-ES"/>
          </w:rPr>
          <w:fldChar w:fldCharType="separate"/>
        </w:r>
        <w:r w:rsidR="001B4439">
          <w:rPr>
            <w:rFonts w:asciiTheme="majorHAnsi" w:hAnsiTheme="majorHAnsi"/>
            <w:noProof/>
            <w:webHidden/>
            <w:lang w:val="es-ES"/>
          </w:rPr>
          <w:t>3</w:t>
        </w:r>
        <w:r w:rsidR="00DC2615" w:rsidRPr="00332B40">
          <w:rPr>
            <w:rFonts w:asciiTheme="majorHAnsi" w:hAnsiTheme="majorHAnsi"/>
            <w:webHidden/>
            <w:lang w:val="es-ES"/>
          </w:rPr>
          <w:fldChar w:fldCharType="end"/>
        </w:r>
      </w:hyperlink>
    </w:p>
    <w:p w14:paraId="033ABA6D" w14:textId="77777777" w:rsidR="00DC2615" w:rsidRPr="00332B40" w:rsidRDefault="00B23A0E" w:rsidP="003D6DB7">
      <w:pPr>
        <w:pStyle w:val="TOC2"/>
        <w:rPr>
          <w:rFonts w:eastAsiaTheme="minorEastAsia" w:cstheme="minorBidi"/>
          <w:sz w:val="22"/>
          <w:szCs w:val="22"/>
          <w:lang w:val="es-ES" w:eastAsia="es-ES"/>
        </w:rPr>
      </w:pPr>
      <w:hyperlink w:anchor="_Toc438554907" w:history="1">
        <w:r w:rsidR="00DC2615" w:rsidRPr="00332B40">
          <w:rPr>
            <w:rStyle w:val="Hyperlink"/>
            <w:rFonts w:asciiTheme="majorHAnsi" w:eastAsia="SimSun" w:hAnsiTheme="majorHAnsi"/>
            <w:b/>
            <w:bCs/>
            <w:lang w:val="es-ES"/>
          </w:rPr>
          <w:t>1.1</w:t>
        </w:r>
        <w:r w:rsidR="00DC2615" w:rsidRPr="00332B40">
          <w:rPr>
            <w:rFonts w:eastAsiaTheme="minorEastAsia" w:cstheme="minorBidi"/>
            <w:sz w:val="22"/>
            <w:szCs w:val="22"/>
            <w:lang w:val="es-ES" w:eastAsia="es-ES"/>
          </w:rPr>
          <w:tab/>
        </w:r>
        <w:r w:rsidR="00DC2615" w:rsidRPr="00332B40">
          <w:rPr>
            <w:rStyle w:val="Hyperlink"/>
            <w:rFonts w:asciiTheme="majorHAnsi" w:eastAsia="SimSun" w:hAnsiTheme="majorHAnsi"/>
            <w:b/>
            <w:bCs/>
            <w:lang w:val="es-ES"/>
          </w:rPr>
          <w:t>El Convenio de Minamata sobre el Mercurio</w:t>
        </w:r>
        <w:r w:rsidR="00DC2615" w:rsidRPr="00332B40">
          <w:rPr>
            <w:webHidden/>
            <w:lang w:val="es-ES"/>
          </w:rPr>
          <w:tab/>
        </w:r>
        <w:r w:rsidR="00DC2615" w:rsidRPr="00332B40">
          <w:rPr>
            <w:webHidden/>
            <w:lang w:val="es-ES"/>
          </w:rPr>
          <w:fldChar w:fldCharType="begin"/>
        </w:r>
        <w:r w:rsidR="00DC2615" w:rsidRPr="00332B40">
          <w:rPr>
            <w:webHidden/>
            <w:lang w:val="es-ES"/>
          </w:rPr>
          <w:instrText xml:space="preserve"> PAGEREF _Toc438554907 \h </w:instrText>
        </w:r>
        <w:r w:rsidR="00DC2615" w:rsidRPr="00332B40">
          <w:rPr>
            <w:webHidden/>
            <w:lang w:val="es-ES"/>
          </w:rPr>
        </w:r>
        <w:r w:rsidR="00DC2615" w:rsidRPr="00332B40">
          <w:rPr>
            <w:webHidden/>
            <w:lang w:val="es-ES"/>
          </w:rPr>
          <w:fldChar w:fldCharType="separate"/>
        </w:r>
        <w:r w:rsidR="001B4439">
          <w:rPr>
            <w:noProof/>
            <w:webHidden/>
            <w:lang w:val="es-ES"/>
          </w:rPr>
          <w:t>3</w:t>
        </w:r>
        <w:r w:rsidR="00DC2615" w:rsidRPr="00332B40">
          <w:rPr>
            <w:webHidden/>
            <w:lang w:val="es-ES"/>
          </w:rPr>
          <w:fldChar w:fldCharType="end"/>
        </w:r>
      </w:hyperlink>
    </w:p>
    <w:p w14:paraId="7F0E91A1" w14:textId="77777777" w:rsidR="00DC2615" w:rsidRPr="00332B40" w:rsidRDefault="00B23A0E" w:rsidP="003D6DB7">
      <w:pPr>
        <w:pStyle w:val="TOC2"/>
        <w:rPr>
          <w:rFonts w:eastAsiaTheme="minorEastAsia" w:cstheme="minorBidi"/>
          <w:sz w:val="22"/>
          <w:szCs w:val="22"/>
          <w:lang w:val="es-ES" w:eastAsia="es-ES"/>
        </w:rPr>
      </w:pPr>
      <w:hyperlink w:anchor="_Toc438554908" w:history="1">
        <w:r w:rsidR="00DC2615" w:rsidRPr="00332B40">
          <w:rPr>
            <w:rStyle w:val="Hyperlink"/>
            <w:rFonts w:asciiTheme="majorHAnsi" w:eastAsia="SimSun" w:hAnsiTheme="majorHAnsi"/>
            <w:b/>
            <w:bCs/>
            <w:lang w:val="es-ES"/>
          </w:rPr>
          <w:t>1.2</w:t>
        </w:r>
        <w:r w:rsidR="00DC2615" w:rsidRPr="00332B40">
          <w:rPr>
            <w:rFonts w:eastAsiaTheme="minorEastAsia" w:cstheme="minorBidi"/>
            <w:sz w:val="22"/>
            <w:szCs w:val="22"/>
            <w:lang w:val="es-ES" w:eastAsia="es-ES"/>
          </w:rPr>
          <w:tab/>
        </w:r>
        <w:r w:rsidR="00DC2615" w:rsidRPr="00332B40">
          <w:rPr>
            <w:rStyle w:val="Hyperlink"/>
            <w:rFonts w:asciiTheme="majorHAnsi" w:eastAsia="SimSun" w:hAnsiTheme="majorHAnsi"/>
            <w:b/>
            <w:bCs/>
            <w:lang w:val="es-ES"/>
          </w:rPr>
          <w:t>Sobre el presente documento</w:t>
        </w:r>
        <w:r w:rsidR="00DC2615" w:rsidRPr="00332B40">
          <w:rPr>
            <w:webHidden/>
            <w:lang w:val="es-ES"/>
          </w:rPr>
          <w:tab/>
        </w:r>
        <w:r w:rsidR="00DC2615" w:rsidRPr="00332B40">
          <w:rPr>
            <w:webHidden/>
            <w:lang w:val="es-ES"/>
          </w:rPr>
          <w:fldChar w:fldCharType="begin"/>
        </w:r>
        <w:r w:rsidR="00DC2615" w:rsidRPr="00332B40">
          <w:rPr>
            <w:webHidden/>
            <w:lang w:val="es-ES"/>
          </w:rPr>
          <w:instrText xml:space="preserve"> PAGEREF _Toc438554908 \h </w:instrText>
        </w:r>
        <w:r w:rsidR="00DC2615" w:rsidRPr="00332B40">
          <w:rPr>
            <w:webHidden/>
            <w:lang w:val="es-ES"/>
          </w:rPr>
        </w:r>
        <w:r w:rsidR="00DC2615" w:rsidRPr="00332B40">
          <w:rPr>
            <w:webHidden/>
            <w:lang w:val="es-ES"/>
          </w:rPr>
          <w:fldChar w:fldCharType="separate"/>
        </w:r>
        <w:r w:rsidR="001B4439">
          <w:rPr>
            <w:noProof/>
            <w:webHidden/>
            <w:lang w:val="es-ES"/>
          </w:rPr>
          <w:t>3</w:t>
        </w:r>
        <w:r w:rsidR="00DC2615" w:rsidRPr="00332B40">
          <w:rPr>
            <w:webHidden/>
            <w:lang w:val="es-ES"/>
          </w:rPr>
          <w:fldChar w:fldCharType="end"/>
        </w:r>
      </w:hyperlink>
    </w:p>
    <w:p w14:paraId="6CF5C9DF" w14:textId="77777777" w:rsidR="00DC2615" w:rsidRPr="00332B40" w:rsidRDefault="00B23A0E" w:rsidP="003D6DB7">
      <w:pPr>
        <w:pStyle w:val="TOC2"/>
        <w:rPr>
          <w:rFonts w:eastAsiaTheme="minorEastAsia" w:cstheme="minorBidi"/>
          <w:sz w:val="22"/>
          <w:szCs w:val="22"/>
          <w:lang w:val="es-ES" w:eastAsia="es-ES"/>
        </w:rPr>
      </w:pPr>
      <w:hyperlink w:anchor="_Toc438554909" w:history="1">
        <w:r w:rsidR="00DC2615" w:rsidRPr="00332B40">
          <w:rPr>
            <w:rStyle w:val="Hyperlink"/>
            <w:rFonts w:asciiTheme="majorHAnsi" w:eastAsia="SimSun" w:hAnsiTheme="majorHAnsi"/>
            <w:b/>
            <w:bCs/>
            <w:lang w:val="es-ES"/>
          </w:rPr>
          <w:t>1.3</w:t>
        </w:r>
        <w:r w:rsidR="00DC2615" w:rsidRPr="00332B40">
          <w:rPr>
            <w:rFonts w:eastAsiaTheme="minorEastAsia" w:cstheme="minorBidi"/>
            <w:sz w:val="22"/>
            <w:szCs w:val="22"/>
            <w:lang w:val="es-ES" w:eastAsia="es-ES"/>
          </w:rPr>
          <w:tab/>
        </w:r>
        <w:r w:rsidR="00DC2615" w:rsidRPr="00332B40">
          <w:rPr>
            <w:rStyle w:val="Hyperlink"/>
            <w:rFonts w:asciiTheme="majorHAnsi" w:eastAsia="SimSun" w:hAnsiTheme="majorHAnsi"/>
            <w:b/>
            <w:bCs/>
            <w:lang w:val="es-ES"/>
          </w:rPr>
          <w:t>Estructura y uso de este documento</w:t>
        </w:r>
        <w:r w:rsidR="00DC2615" w:rsidRPr="00332B40">
          <w:rPr>
            <w:webHidden/>
            <w:lang w:val="es-ES"/>
          </w:rPr>
          <w:tab/>
        </w:r>
        <w:r w:rsidR="00DC2615" w:rsidRPr="00332B40">
          <w:rPr>
            <w:webHidden/>
            <w:lang w:val="es-ES"/>
          </w:rPr>
          <w:fldChar w:fldCharType="begin"/>
        </w:r>
        <w:r w:rsidR="00DC2615" w:rsidRPr="00332B40">
          <w:rPr>
            <w:webHidden/>
            <w:lang w:val="es-ES"/>
          </w:rPr>
          <w:instrText xml:space="preserve"> PAGEREF _Toc438554909 \h </w:instrText>
        </w:r>
        <w:r w:rsidR="00DC2615" w:rsidRPr="00332B40">
          <w:rPr>
            <w:webHidden/>
            <w:lang w:val="es-ES"/>
          </w:rPr>
        </w:r>
        <w:r w:rsidR="00DC2615" w:rsidRPr="00332B40">
          <w:rPr>
            <w:webHidden/>
            <w:lang w:val="es-ES"/>
          </w:rPr>
          <w:fldChar w:fldCharType="separate"/>
        </w:r>
        <w:r w:rsidR="001B4439">
          <w:rPr>
            <w:noProof/>
            <w:webHidden/>
            <w:lang w:val="es-ES"/>
          </w:rPr>
          <w:t>5</w:t>
        </w:r>
        <w:r w:rsidR="00DC2615" w:rsidRPr="00332B40">
          <w:rPr>
            <w:webHidden/>
            <w:lang w:val="es-ES"/>
          </w:rPr>
          <w:fldChar w:fldCharType="end"/>
        </w:r>
      </w:hyperlink>
    </w:p>
    <w:p w14:paraId="2C4E4E7F" w14:textId="77777777" w:rsidR="00DC2615" w:rsidRPr="00332B40" w:rsidRDefault="00B23A0E" w:rsidP="00332B40">
      <w:pPr>
        <w:pStyle w:val="TOC1"/>
        <w:tabs>
          <w:tab w:val="left" w:pos="400"/>
          <w:tab w:val="right" w:leader="dot" w:pos="9350"/>
        </w:tabs>
        <w:rPr>
          <w:rFonts w:asciiTheme="majorHAnsi" w:eastAsiaTheme="minorEastAsia" w:hAnsiTheme="majorHAnsi" w:cstheme="minorBidi"/>
          <w:sz w:val="22"/>
          <w:szCs w:val="22"/>
          <w:lang w:val="es-ES" w:eastAsia="es-ES"/>
        </w:rPr>
      </w:pPr>
      <w:hyperlink w:anchor="_Toc438554910" w:history="1">
        <w:r w:rsidR="00DC2615" w:rsidRPr="00332B40">
          <w:rPr>
            <w:rStyle w:val="Hyperlink"/>
            <w:rFonts w:asciiTheme="majorHAnsi" w:hAnsiTheme="majorHAnsi"/>
            <w:b/>
            <w:lang w:val="es-ES"/>
          </w:rPr>
          <w:t>2.</w:t>
        </w:r>
        <w:r w:rsidR="00DC2615" w:rsidRPr="00332B40">
          <w:rPr>
            <w:rFonts w:asciiTheme="majorHAnsi" w:eastAsiaTheme="minorEastAsia" w:hAnsiTheme="majorHAnsi" w:cstheme="minorBidi"/>
            <w:sz w:val="22"/>
            <w:szCs w:val="22"/>
            <w:lang w:val="es-ES" w:eastAsia="es-ES"/>
          </w:rPr>
          <w:tab/>
        </w:r>
        <w:r w:rsidR="00DC2615" w:rsidRPr="00332B40">
          <w:rPr>
            <w:rStyle w:val="Hyperlink"/>
            <w:rFonts w:asciiTheme="majorHAnsi" w:hAnsiTheme="majorHAnsi"/>
            <w:b/>
            <w:lang w:val="es-ES"/>
          </w:rPr>
          <w:t>La extracción de oro artesanal y en pequeña escala y el mercurio</w:t>
        </w:r>
        <w:r w:rsidR="00DC2615" w:rsidRPr="00332B40">
          <w:rPr>
            <w:rFonts w:asciiTheme="majorHAnsi" w:hAnsiTheme="majorHAnsi"/>
            <w:webHidden/>
            <w:lang w:val="es-ES"/>
          </w:rPr>
          <w:tab/>
        </w:r>
        <w:r w:rsidR="00DC2615" w:rsidRPr="00332B40">
          <w:rPr>
            <w:rFonts w:asciiTheme="majorHAnsi" w:hAnsiTheme="majorHAnsi"/>
            <w:webHidden/>
            <w:lang w:val="es-ES"/>
          </w:rPr>
          <w:fldChar w:fldCharType="begin"/>
        </w:r>
        <w:r w:rsidR="00DC2615" w:rsidRPr="00332B40">
          <w:rPr>
            <w:rFonts w:asciiTheme="majorHAnsi" w:hAnsiTheme="majorHAnsi"/>
            <w:webHidden/>
            <w:lang w:val="es-ES"/>
          </w:rPr>
          <w:instrText xml:space="preserve"> PAGEREF _Toc438554910 \h </w:instrText>
        </w:r>
        <w:r w:rsidR="00DC2615" w:rsidRPr="00332B40">
          <w:rPr>
            <w:rFonts w:asciiTheme="majorHAnsi" w:hAnsiTheme="majorHAnsi"/>
            <w:webHidden/>
            <w:lang w:val="es-ES"/>
          </w:rPr>
        </w:r>
        <w:r w:rsidR="00DC2615" w:rsidRPr="00332B40">
          <w:rPr>
            <w:rFonts w:asciiTheme="majorHAnsi" w:hAnsiTheme="majorHAnsi"/>
            <w:webHidden/>
            <w:lang w:val="es-ES"/>
          </w:rPr>
          <w:fldChar w:fldCharType="separate"/>
        </w:r>
        <w:r w:rsidR="001B4439">
          <w:rPr>
            <w:rFonts w:asciiTheme="majorHAnsi" w:hAnsiTheme="majorHAnsi"/>
            <w:noProof/>
            <w:webHidden/>
            <w:lang w:val="es-ES"/>
          </w:rPr>
          <w:t>7</w:t>
        </w:r>
        <w:r w:rsidR="00DC2615" w:rsidRPr="00332B40">
          <w:rPr>
            <w:rFonts w:asciiTheme="majorHAnsi" w:hAnsiTheme="majorHAnsi"/>
            <w:webHidden/>
            <w:lang w:val="es-ES"/>
          </w:rPr>
          <w:fldChar w:fldCharType="end"/>
        </w:r>
      </w:hyperlink>
    </w:p>
    <w:p w14:paraId="532639EC" w14:textId="77777777" w:rsidR="00DC2615" w:rsidRPr="00332B40" w:rsidRDefault="00B23A0E" w:rsidP="003D6DB7">
      <w:pPr>
        <w:pStyle w:val="TOC2"/>
        <w:rPr>
          <w:rFonts w:eastAsiaTheme="minorEastAsia" w:cstheme="minorBidi"/>
          <w:sz w:val="22"/>
          <w:szCs w:val="22"/>
          <w:lang w:val="es-ES" w:eastAsia="es-ES"/>
        </w:rPr>
      </w:pPr>
      <w:hyperlink w:anchor="_Toc438554911" w:history="1">
        <w:r w:rsidR="00DC2615" w:rsidRPr="00332B40">
          <w:rPr>
            <w:rStyle w:val="Hyperlink"/>
            <w:rFonts w:asciiTheme="majorHAnsi" w:eastAsia="SimSun" w:hAnsiTheme="majorHAnsi"/>
            <w:b/>
            <w:bCs/>
            <w:lang w:val="es-ES"/>
          </w:rPr>
          <w:t>2.1</w:t>
        </w:r>
        <w:r w:rsidR="00DC2615" w:rsidRPr="00332B40">
          <w:rPr>
            <w:rFonts w:eastAsiaTheme="minorEastAsia" w:cstheme="minorBidi"/>
            <w:sz w:val="22"/>
            <w:szCs w:val="22"/>
            <w:lang w:val="es-ES" w:eastAsia="es-ES"/>
          </w:rPr>
          <w:tab/>
        </w:r>
        <w:r w:rsidR="00DC2615" w:rsidRPr="00332B40">
          <w:rPr>
            <w:rStyle w:val="Hyperlink"/>
            <w:rFonts w:asciiTheme="majorHAnsi" w:eastAsia="SimSun" w:hAnsiTheme="majorHAnsi"/>
            <w:b/>
            <w:bCs/>
            <w:lang w:val="es-ES"/>
          </w:rPr>
          <w:t>El sector de la extracción de oro artesanal y en pequeña escala</w:t>
        </w:r>
        <w:r w:rsidR="00DC2615" w:rsidRPr="00332B40">
          <w:rPr>
            <w:webHidden/>
            <w:lang w:val="es-ES"/>
          </w:rPr>
          <w:tab/>
        </w:r>
        <w:r w:rsidR="00DC2615" w:rsidRPr="00332B40">
          <w:rPr>
            <w:webHidden/>
            <w:lang w:val="es-ES"/>
          </w:rPr>
          <w:fldChar w:fldCharType="begin"/>
        </w:r>
        <w:r w:rsidR="00DC2615" w:rsidRPr="00332B40">
          <w:rPr>
            <w:webHidden/>
            <w:lang w:val="es-ES"/>
          </w:rPr>
          <w:instrText xml:space="preserve"> PAGEREF _Toc438554911 \h </w:instrText>
        </w:r>
        <w:r w:rsidR="00DC2615" w:rsidRPr="00332B40">
          <w:rPr>
            <w:webHidden/>
            <w:lang w:val="es-ES"/>
          </w:rPr>
        </w:r>
        <w:r w:rsidR="00DC2615" w:rsidRPr="00332B40">
          <w:rPr>
            <w:webHidden/>
            <w:lang w:val="es-ES"/>
          </w:rPr>
          <w:fldChar w:fldCharType="separate"/>
        </w:r>
        <w:r w:rsidR="001B4439">
          <w:rPr>
            <w:noProof/>
            <w:webHidden/>
            <w:lang w:val="es-ES"/>
          </w:rPr>
          <w:t>7</w:t>
        </w:r>
        <w:r w:rsidR="00DC2615" w:rsidRPr="00332B40">
          <w:rPr>
            <w:webHidden/>
            <w:lang w:val="es-ES"/>
          </w:rPr>
          <w:fldChar w:fldCharType="end"/>
        </w:r>
      </w:hyperlink>
    </w:p>
    <w:p w14:paraId="7C890020" w14:textId="2CF4AC61" w:rsidR="00DC2615" w:rsidRPr="00332B40" w:rsidRDefault="00B23A0E" w:rsidP="003D6DB7">
      <w:pPr>
        <w:pStyle w:val="TOC2"/>
        <w:rPr>
          <w:rFonts w:eastAsiaTheme="minorEastAsia" w:cstheme="minorBidi"/>
          <w:sz w:val="22"/>
          <w:szCs w:val="22"/>
          <w:lang w:val="es-ES" w:eastAsia="es-ES"/>
        </w:rPr>
      </w:pPr>
      <w:hyperlink w:anchor="_Toc438554912" w:history="1">
        <w:r w:rsidR="00DC2615" w:rsidRPr="00332B40">
          <w:rPr>
            <w:rStyle w:val="Hyperlink"/>
            <w:rFonts w:asciiTheme="majorHAnsi" w:hAnsiTheme="majorHAnsi"/>
            <w:b/>
            <w:lang w:val="es-ES"/>
          </w:rPr>
          <w:t>2.2</w:t>
        </w:r>
        <w:r w:rsidR="00DC2615" w:rsidRPr="00332B40">
          <w:rPr>
            <w:rFonts w:eastAsiaTheme="minorEastAsia" w:cstheme="minorBidi"/>
            <w:sz w:val="22"/>
            <w:szCs w:val="22"/>
            <w:lang w:val="es-ES" w:eastAsia="es-ES"/>
          </w:rPr>
          <w:tab/>
        </w:r>
        <w:r w:rsidR="00DC2615" w:rsidRPr="00332B40">
          <w:rPr>
            <w:rStyle w:val="Hyperlink"/>
            <w:rFonts w:asciiTheme="majorHAnsi" w:hAnsiTheme="majorHAnsi"/>
            <w:b/>
            <w:lang w:val="es-ES"/>
          </w:rPr>
          <w:t xml:space="preserve">Panorama general de la extracción de oro artesanal y en pequeña escala y </w:t>
        </w:r>
        <w:r w:rsidR="00641DEE">
          <w:rPr>
            <w:rStyle w:val="Hyperlink"/>
            <w:rFonts w:asciiTheme="majorHAnsi" w:hAnsiTheme="majorHAnsi"/>
            <w:b/>
            <w:lang w:val="es-ES"/>
          </w:rPr>
          <w:br/>
        </w:r>
        <w:r w:rsidR="00DC2615" w:rsidRPr="00332B40">
          <w:rPr>
            <w:rStyle w:val="Hyperlink"/>
            <w:rFonts w:asciiTheme="majorHAnsi" w:hAnsiTheme="majorHAnsi"/>
            <w:b/>
            <w:lang w:val="es-ES"/>
          </w:rPr>
          <w:t>el uso del mercurio</w:t>
        </w:r>
        <w:r w:rsidR="00DC2615" w:rsidRPr="00332B40">
          <w:rPr>
            <w:webHidden/>
            <w:lang w:val="es-ES"/>
          </w:rPr>
          <w:tab/>
        </w:r>
        <w:r w:rsidR="00DC2615" w:rsidRPr="00332B40">
          <w:rPr>
            <w:webHidden/>
            <w:lang w:val="es-ES"/>
          </w:rPr>
          <w:fldChar w:fldCharType="begin"/>
        </w:r>
        <w:r w:rsidR="00DC2615" w:rsidRPr="00332B40">
          <w:rPr>
            <w:webHidden/>
            <w:lang w:val="es-ES"/>
          </w:rPr>
          <w:instrText xml:space="preserve"> PAGEREF _Toc438554912 \h </w:instrText>
        </w:r>
        <w:r w:rsidR="00DC2615" w:rsidRPr="00332B40">
          <w:rPr>
            <w:webHidden/>
            <w:lang w:val="es-ES"/>
          </w:rPr>
        </w:r>
        <w:r w:rsidR="00DC2615" w:rsidRPr="00332B40">
          <w:rPr>
            <w:webHidden/>
            <w:lang w:val="es-ES"/>
          </w:rPr>
          <w:fldChar w:fldCharType="separate"/>
        </w:r>
        <w:r w:rsidR="001B4439">
          <w:rPr>
            <w:noProof/>
            <w:webHidden/>
            <w:lang w:val="es-ES"/>
          </w:rPr>
          <w:t>7</w:t>
        </w:r>
        <w:r w:rsidR="00DC2615" w:rsidRPr="00332B40">
          <w:rPr>
            <w:webHidden/>
            <w:lang w:val="es-ES"/>
          </w:rPr>
          <w:fldChar w:fldCharType="end"/>
        </w:r>
      </w:hyperlink>
    </w:p>
    <w:p w14:paraId="2ED6D352" w14:textId="77777777" w:rsidR="00DC2615" w:rsidRPr="00332B40" w:rsidRDefault="00B23A0E" w:rsidP="00332B40">
      <w:pPr>
        <w:pStyle w:val="TOC1"/>
        <w:tabs>
          <w:tab w:val="left" w:pos="400"/>
          <w:tab w:val="right" w:leader="dot" w:pos="9350"/>
        </w:tabs>
        <w:rPr>
          <w:rFonts w:asciiTheme="majorHAnsi" w:eastAsiaTheme="minorEastAsia" w:hAnsiTheme="majorHAnsi" w:cstheme="minorBidi"/>
          <w:sz w:val="22"/>
          <w:szCs w:val="22"/>
          <w:lang w:val="es-ES" w:eastAsia="es-ES"/>
        </w:rPr>
      </w:pPr>
      <w:hyperlink w:anchor="_Toc438554913" w:history="1">
        <w:r w:rsidR="00DC2615" w:rsidRPr="00332B40">
          <w:rPr>
            <w:rStyle w:val="Hyperlink"/>
            <w:rFonts w:asciiTheme="majorHAnsi" w:hAnsiTheme="majorHAnsi"/>
            <w:b/>
            <w:lang w:val="es-ES"/>
          </w:rPr>
          <w:t>3.</w:t>
        </w:r>
        <w:r w:rsidR="00DC2615" w:rsidRPr="00332B40">
          <w:rPr>
            <w:rFonts w:asciiTheme="majorHAnsi" w:eastAsiaTheme="minorEastAsia" w:hAnsiTheme="majorHAnsi" w:cstheme="minorBidi"/>
            <w:sz w:val="22"/>
            <w:szCs w:val="22"/>
            <w:lang w:val="es-ES" w:eastAsia="es-ES"/>
          </w:rPr>
          <w:tab/>
        </w:r>
        <w:r w:rsidR="00DC2615" w:rsidRPr="00332B40">
          <w:rPr>
            <w:rStyle w:val="Hyperlink"/>
            <w:rFonts w:asciiTheme="majorHAnsi" w:hAnsiTheme="majorHAnsi"/>
            <w:b/>
            <w:lang w:val="es-ES"/>
          </w:rPr>
          <w:t>La extracción de oro artesanal y en pequeña escala y el Convenio de Minamata</w:t>
        </w:r>
        <w:r w:rsidR="00DC2615" w:rsidRPr="00332B40">
          <w:rPr>
            <w:rFonts w:asciiTheme="majorHAnsi" w:hAnsiTheme="majorHAnsi"/>
            <w:webHidden/>
            <w:lang w:val="es-ES"/>
          </w:rPr>
          <w:tab/>
        </w:r>
        <w:r w:rsidR="00DC2615" w:rsidRPr="00332B40">
          <w:rPr>
            <w:rFonts w:asciiTheme="majorHAnsi" w:hAnsiTheme="majorHAnsi"/>
            <w:webHidden/>
            <w:lang w:val="es-ES"/>
          </w:rPr>
          <w:fldChar w:fldCharType="begin"/>
        </w:r>
        <w:r w:rsidR="00DC2615" w:rsidRPr="00332B40">
          <w:rPr>
            <w:rFonts w:asciiTheme="majorHAnsi" w:hAnsiTheme="majorHAnsi"/>
            <w:webHidden/>
            <w:lang w:val="es-ES"/>
          </w:rPr>
          <w:instrText xml:space="preserve"> PAGEREF _Toc438554913 \h </w:instrText>
        </w:r>
        <w:r w:rsidR="00DC2615" w:rsidRPr="00332B40">
          <w:rPr>
            <w:rFonts w:asciiTheme="majorHAnsi" w:hAnsiTheme="majorHAnsi"/>
            <w:webHidden/>
            <w:lang w:val="es-ES"/>
          </w:rPr>
        </w:r>
        <w:r w:rsidR="00DC2615" w:rsidRPr="00332B40">
          <w:rPr>
            <w:rFonts w:asciiTheme="majorHAnsi" w:hAnsiTheme="majorHAnsi"/>
            <w:webHidden/>
            <w:lang w:val="es-ES"/>
          </w:rPr>
          <w:fldChar w:fldCharType="separate"/>
        </w:r>
        <w:r w:rsidR="001B4439">
          <w:rPr>
            <w:rFonts w:asciiTheme="majorHAnsi" w:hAnsiTheme="majorHAnsi"/>
            <w:noProof/>
            <w:webHidden/>
            <w:lang w:val="es-ES"/>
          </w:rPr>
          <w:t>11</w:t>
        </w:r>
        <w:r w:rsidR="00DC2615" w:rsidRPr="00332B40">
          <w:rPr>
            <w:rFonts w:asciiTheme="majorHAnsi" w:hAnsiTheme="majorHAnsi"/>
            <w:webHidden/>
            <w:lang w:val="es-ES"/>
          </w:rPr>
          <w:fldChar w:fldCharType="end"/>
        </w:r>
      </w:hyperlink>
    </w:p>
    <w:p w14:paraId="0275C8D5" w14:textId="77777777" w:rsidR="00DC2615" w:rsidRPr="00332B40" w:rsidRDefault="00B23A0E" w:rsidP="003D6DB7">
      <w:pPr>
        <w:pStyle w:val="TOC2"/>
        <w:rPr>
          <w:rFonts w:eastAsiaTheme="minorEastAsia" w:cstheme="minorBidi"/>
          <w:sz w:val="22"/>
          <w:szCs w:val="22"/>
          <w:lang w:val="es-ES" w:eastAsia="es-ES"/>
        </w:rPr>
      </w:pPr>
      <w:hyperlink w:anchor="_Toc438554914" w:history="1">
        <w:r w:rsidR="00DC2615" w:rsidRPr="00332B40">
          <w:rPr>
            <w:rStyle w:val="Hyperlink"/>
            <w:rFonts w:asciiTheme="majorHAnsi" w:hAnsiTheme="majorHAnsi"/>
            <w:b/>
            <w:lang w:val="es-ES"/>
          </w:rPr>
          <w:t>3.1</w:t>
        </w:r>
        <w:r w:rsidR="00DC2615" w:rsidRPr="00332B40">
          <w:rPr>
            <w:rFonts w:eastAsiaTheme="minorEastAsia" w:cstheme="minorBidi"/>
            <w:sz w:val="22"/>
            <w:szCs w:val="22"/>
            <w:lang w:val="es-ES" w:eastAsia="es-ES"/>
          </w:rPr>
          <w:tab/>
        </w:r>
        <w:r w:rsidR="00DC2615" w:rsidRPr="00332B40">
          <w:rPr>
            <w:rStyle w:val="Hyperlink"/>
            <w:rFonts w:asciiTheme="majorHAnsi" w:hAnsiTheme="majorHAnsi"/>
            <w:b/>
            <w:lang w:val="es-ES"/>
          </w:rPr>
          <w:t>Obligaciones contenidas en el artículo 7 y en el anexo C del Convenio de Minamata</w:t>
        </w:r>
        <w:r w:rsidR="00DC2615" w:rsidRPr="00332B40">
          <w:rPr>
            <w:webHidden/>
            <w:lang w:val="es-ES"/>
          </w:rPr>
          <w:tab/>
        </w:r>
        <w:r w:rsidR="00DC2615" w:rsidRPr="00332B40">
          <w:rPr>
            <w:webHidden/>
            <w:lang w:val="es-ES"/>
          </w:rPr>
          <w:fldChar w:fldCharType="begin"/>
        </w:r>
        <w:r w:rsidR="00DC2615" w:rsidRPr="00332B40">
          <w:rPr>
            <w:webHidden/>
            <w:lang w:val="es-ES"/>
          </w:rPr>
          <w:instrText xml:space="preserve"> PAGEREF _Toc438554914 \h </w:instrText>
        </w:r>
        <w:r w:rsidR="00DC2615" w:rsidRPr="00332B40">
          <w:rPr>
            <w:webHidden/>
            <w:lang w:val="es-ES"/>
          </w:rPr>
        </w:r>
        <w:r w:rsidR="00DC2615" w:rsidRPr="00332B40">
          <w:rPr>
            <w:webHidden/>
            <w:lang w:val="es-ES"/>
          </w:rPr>
          <w:fldChar w:fldCharType="separate"/>
        </w:r>
        <w:r w:rsidR="001B4439">
          <w:rPr>
            <w:noProof/>
            <w:webHidden/>
            <w:lang w:val="es-ES"/>
          </w:rPr>
          <w:t>11</w:t>
        </w:r>
        <w:r w:rsidR="00DC2615" w:rsidRPr="00332B40">
          <w:rPr>
            <w:webHidden/>
            <w:lang w:val="es-ES"/>
          </w:rPr>
          <w:fldChar w:fldCharType="end"/>
        </w:r>
      </w:hyperlink>
    </w:p>
    <w:p w14:paraId="7BA65743" w14:textId="0DD33DAA" w:rsidR="00DC2615" w:rsidRPr="00332B40" w:rsidRDefault="00B23A0E" w:rsidP="003D6DB7">
      <w:pPr>
        <w:pStyle w:val="TOC2"/>
        <w:rPr>
          <w:rFonts w:eastAsiaTheme="minorEastAsia" w:cstheme="minorBidi"/>
          <w:sz w:val="22"/>
          <w:szCs w:val="22"/>
          <w:lang w:val="es-ES" w:eastAsia="es-ES"/>
        </w:rPr>
      </w:pPr>
      <w:hyperlink w:anchor="_Toc438554915" w:history="1">
        <w:r w:rsidR="00DC2615" w:rsidRPr="00332B40">
          <w:rPr>
            <w:rStyle w:val="Hyperlink"/>
            <w:rFonts w:asciiTheme="majorHAnsi" w:hAnsiTheme="majorHAnsi"/>
            <w:b/>
            <w:lang w:val="es-ES"/>
          </w:rPr>
          <w:t>3.2</w:t>
        </w:r>
        <w:r w:rsidR="00DC2615" w:rsidRPr="00332B40">
          <w:rPr>
            <w:rFonts w:eastAsiaTheme="minorEastAsia" w:cstheme="minorBidi"/>
            <w:sz w:val="22"/>
            <w:szCs w:val="22"/>
            <w:lang w:val="es-ES" w:eastAsia="es-ES"/>
          </w:rPr>
          <w:tab/>
        </w:r>
        <w:r w:rsidR="00DC2615" w:rsidRPr="00332B40">
          <w:rPr>
            <w:rStyle w:val="Hyperlink"/>
            <w:rFonts w:asciiTheme="majorHAnsi" w:hAnsiTheme="majorHAnsi"/>
            <w:b/>
            <w:lang w:val="es-ES"/>
          </w:rPr>
          <w:t xml:space="preserve">Otros artículos o disposiciones del Convenio de Minamata relacionados </w:t>
        </w:r>
        <w:r w:rsidR="006537C9">
          <w:rPr>
            <w:rStyle w:val="Hyperlink"/>
            <w:rFonts w:asciiTheme="majorHAnsi" w:hAnsiTheme="majorHAnsi"/>
            <w:b/>
            <w:lang w:val="es-ES"/>
          </w:rPr>
          <w:br/>
        </w:r>
        <w:r w:rsidR="00DC2615" w:rsidRPr="00332B40">
          <w:rPr>
            <w:rStyle w:val="Hyperlink"/>
            <w:rFonts w:asciiTheme="majorHAnsi" w:hAnsiTheme="majorHAnsi"/>
            <w:b/>
            <w:lang w:val="es-ES"/>
          </w:rPr>
          <w:t>con la extracción de oro artesanal y en pequeña escala</w:t>
        </w:r>
        <w:r w:rsidR="00DC2615" w:rsidRPr="00332B40">
          <w:rPr>
            <w:webHidden/>
            <w:lang w:val="es-ES"/>
          </w:rPr>
          <w:tab/>
        </w:r>
        <w:r w:rsidR="00DC2615" w:rsidRPr="00332B40">
          <w:rPr>
            <w:webHidden/>
            <w:lang w:val="es-ES"/>
          </w:rPr>
          <w:fldChar w:fldCharType="begin"/>
        </w:r>
        <w:r w:rsidR="00DC2615" w:rsidRPr="00332B40">
          <w:rPr>
            <w:webHidden/>
            <w:lang w:val="es-ES"/>
          </w:rPr>
          <w:instrText xml:space="preserve"> PAGEREF _Toc438554915 \h </w:instrText>
        </w:r>
        <w:r w:rsidR="00DC2615" w:rsidRPr="00332B40">
          <w:rPr>
            <w:webHidden/>
            <w:lang w:val="es-ES"/>
          </w:rPr>
        </w:r>
        <w:r w:rsidR="00DC2615" w:rsidRPr="00332B40">
          <w:rPr>
            <w:webHidden/>
            <w:lang w:val="es-ES"/>
          </w:rPr>
          <w:fldChar w:fldCharType="separate"/>
        </w:r>
        <w:r w:rsidR="001B4439">
          <w:rPr>
            <w:noProof/>
            <w:webHidden/>
            <w:lang w:val="es-ES"/>
          </w:rPr>
          <w:t>11</w:t>
        </w:r>
        <w:r w:rsidR="00DC2615" w:rsidRPr="00332B40">
          <w:rPr>
            <w:webHidden/>
            <w:lang w:val="es-ES"/>
          </w:rPr>
          <w:fldChar w:fldCharType="end"/>
        </w:r>
      </w:hyperlink>
    </w:p>
    <w:p w14:paraId="376E94E9" w14:textId="6F28E742" w:rsidR="00DC2615" w:rsidRPr="00332B40" w:rsidRDefault="00B23A0E" w:rsidP="003D6DB7">
      <w:pPr>
        <w:pStyle w:val="TOC2"/>
        <w:rPr>
          <w:rFonts w:eastAsiaTheme="minorEastAsia" w:cstheme="minorBidi"/>
          <w:sz w:val="22"/>
          <w:szCs w:val="22"/>
          <w:lang w:val="es-ES" w:eastAsia="es-ES"/>
        </w:rPr>
      </w:pPr>
      <w:hyperlink w:anchor="_Toc438554916" w:history="1">
        <w:r w:rsidR="00DC2615" w:rsidRPr="00332B40">
          <w:rPr>
            <w:rStyle w:val="Hyperlink"/>
            <w:rFonts w:asciiTheme="majorHAnsi" w:hAnsiTheme="majorHAnsi"/>
            <w:b/>
            <w:lang w:val="es-ES"/>
          </w:rPr>
          <w:t>3.3</w:t>
        </w:r>
        <w:r w:rsidR="00DC2615" w:rsidRPr="00332B40">
          <w:rPr>
            <w:rFonts w:eastAsiaTheme="minorEastAsia" w:cstheme="minorBidi"/>
            <w:sz w:val="22"/>
            <w:szCs w:val="22"/>
            <w:lang w:val="es-ES" w:eastAsia="es-ES"/>
          </w:rPr>
          <w:tab/>
        </w:r>
        <w:r w:rsidR="00DC2615" w:rsidRPr="00332B40">
          <w:rPr>
            <w:rStyle w:val="Hyperlink"/>
            <w:rFonts w:asciiTheme="majorHAnsi" w:hAnsiTheme="majorHAnsi"/>
            <w:b/>
            <w:lang w:val="es-ES"/>
          </w:rPr>
          <w:t xml:space="preserve">Presentación del plan de acción nacional y obligaciones en materia de </w:t>
        </w:r>
        <w:r w:rsidR="00641DEE">
          <w:rPr>
            <w:rStyle w:val="Hyperlink"/>
            <w:rFonts w:asciiTheme="majorHAnsi" w:hAnsiTheme="majorHAnsi"/>
            <w:b/>
            <w:lang w:val="es-ES"/>
          </w:rPr>
          <w:br/>
        </w:r>
        <w:r w:rsidR="00DC2615" w:rsidRPr="00332B40">
          <w:rPr>
            <w:rStyle w:val="Hyperlink"/>
            <w:rFonts w:asciiTheme="majorHAnsi" w:hAnsiTheme="majorHAnsi"/>
            <w:b/>
            <w:lang w:val="es-ES"/>
          </w:rPr>
          <w:t>presentación de informes</w:t>
        </w:r>
        <w:r w:rsidR="00DC2615" w:rsidRPr="00332B40">
          <w:rPr>
            <w:webHidden/>
            <w:lang w:val="es-ES"/>
          </w:rPr>
          <w:tab/>
        </w:r>
        <w:r w:rsidR="00DC2615" w:rsidRPr="00332B40">
          <w:rPr>
            <w:webHidden/>
            <w:lang w:val="es-ES"/>
          </w:rPr>
          <w:fldChar w:fldCharType="begin"/>
        </w:r>
        <w:r w:rsidR="00DC2615" w:rsidRPr="00332B40">
          <w:rPr>
            <w:webHidden/>
            <w:lang w:val="es-ES"/>
          </w:rPr>
          <w:instrText xml:space="preserve"> PAGEREF _Toc438554916 \h </w:instrText>
        </w:r>
        <w:r w:rsidR="00DC2615" w:rsidRPr="00332B40">
          <w:rPr>
            <w:webHidden/>
            <w:lang w:val="es-ES"/>
          </w:rPr>
        </w:r>
        <w:r w:rsidR="00DC2615" w:rsidRPr="00332B40">
          <w:rPr>
            <w:webHidden/>
            <w:lang w:val="es-ES"/>
          </w:rPr>
          <w:fldChar w:fldCharType="separate"/>
        </w:r>
        <w:r w:rsidR="001B4439">
          <w:rPr>
            <w:noProof/>
            <w:webHidden/>
            <w:lang w:val="es-ES"/>
          </w:rPr>
          <w:t>13</w:t>
        </w:r>
        <w:r w:rsidR="00DC2615" w:rsidRPr="00332B40">
          <w:rPr>
            <w:webHidden/>
            <w:lang w:val="es-ES"/>
          </w:rPr>
          <w:fldChar w:fldCharType="end"/>
        </w:r>
      </w:hyperlink>
    </w:p>
    <w:p w14:paraId="28538AE2" w14:textId="77777777" w:rsidR="00DC2615" w:rsidRPr="00332B40" w:rsidRDefault="00B23A0E" w:rsidP="00332B40">
      <w:pPr>
        <w:pStyle w:val="TOC1"/>
        <w:tabs>
          <w:tab w:val="left" w:pos="400"/>
          <w:tab w:val="right" w:leader="dot" w:pos="9350"/>
        </w:tabs>
        <w:rPr>
          <w:rFonts w:asciiTheme="majorHAnsi" w:eastAsiaTheme="minorEastAsia" w:hAnsiTheme="majorHAnsi" w:cstheme="minorBidi"/>
          <w:sz w:val="22"/>
          <w:szCs w:val="22"/>
          <w:lang w:val="es-ES" w:eastAsia="es-ES"/>
        </w:rPr>
      </w:pPr>
      <w:hyperlink w:anchor="_Toc438554917" w:history="1">
        <w:r w:rsidR="00DC2615" w:rsidRPr="00332B40">
          <w:rPr>
            <w:rStyle w:val="Hyperlink"/>
            <w:rFonts w:asciiTheme="majorHAnsi" w:hAnsiTheme="majorHAnsi"/>
            <w:b/>
            <w:lang w:val="es-ES"/>
          </w:rPr>
          <w:t>4.</w:t>
        </w:r>
        <w:r w:rsidR="00DC2615" w:rsidRPr="00332B40">
          <w:rPr>
            <w:rFonts w:asciiTheme="majorHAnsi" w:eastAsiaTheme="minorEastAsia" w:hAnsiTheme="majorHAnsi" w:cstheme="minorBidi"/>
            <w:sz w:val="22"/>
            <w:szCs w:val="22"/>
            <w:lang w:val="es-ES" w:eastAsia="es-ES"/>
          </w:rPr>
          <w:tab/>
        </w:r>
        <w:r w:rsidR="00DC2615" w:rsidRPr="00332B40">
          <w:rPr>
            <w:rStyle w:val="Hyperlink"/>
            <w:rFonts w:asciiTheme="majorHAnsi" w:hAnsiTheme="majorHAnsi"/>
            <w:b/>
            <w:lang w:val="es-ES"/>
          </w:rPr>
          <w:t>Pasos para la elaboración de un plan de acción nacional</w:t>
        </w:r>
        <w:r w:rsidR="00DC2615" w:rsidRPr="00332B40">
          <w:rPr>
            <w:rFonts w:asciiTheme="majorHAnsi" w:hAnsiTheme="majorHAnsi"/>
            <w:webHidden/>
            <w:lang w:val="es-ES"/>
          </w:rPr>
          <w:tab/>
        </w:r>
        <w:r w:rsidR="00DC2615" w:rsidRPr="00332B40">
          <w:rPr>
            <w:rFonts w:asciiTheme="majorHAnsi" w:hAnsiTheme="majorHAnsi"/>
            <w:webHidden/>
            <w:lang w:val="es-ES"/>
          </w:rPr>
          <w:fldChar w:fldCharType="begin"/>
        </w:r>
        <w:r w:rsidR="00DC2615" w:rsidRPr="00332B40">
          <w:rPr>
            <w:rFonts w:asciiTheme="majorHAnsi" w:hAnsiTheme="majorHAnsi"/>
            <w:webHidden/>
            <w:lang w:val="es-ES"/>
          </w:rPr>
          <w:instrText xml:space="preserve"> PAGEREF _Toc438554917 \h </w:instrText>
        </w:r>
        <w:r w:rsidR="00DC2615" w:rsidRPr="00332B40">
          <w:rPr>
            <w:rFonts w:asciiTheme="majorHAnsi" w:hAnsiTheme="majorHAnsi"/>
            <w:webHidden/>
            <w:lang w:val="es-ES"/>
          </w:rPr>
        </w:r>
        <w:r w:rsidR="00DC2615" w:rsidRPr="00332B40">
          <w:rPr>
            <w:rFonts w:asciiTheme="majorHAnsi" w:hAnsiTheme="majorHAnsi"/>
            <w:webHidden/>
            <w:lang w:val="es-ES"/>
          </w:rPr>
          <w:fldChar w:fldCharType="separate"/>
        </w:r>
        <w:r w:rsidR="001B4439">
          <w:rPr>
            <w:rFonts w:asciiTheme="majorHAnsi" w:hAnsiTheme="majorHAnsi"/>
            <w:noProof/>
            <w:webHidden/>
            <w:lang w:val="es-ES"/>
          </w:rPr>
          <w:t>15</w:t>
        </w:r>
        <w:r w:rsidR="00DC2615" w:rsidRPr="00332B40">
          <w:rPr>
            <w:rFonts w:asciiTheme="majorHAnsi" w:hAnsiTheme="majorHAnsi"/>
            <w:webHidden/>
            <w:lang w:val="es-ES"/>
          </w:rPr>
          <w:fldChar w:fldCharType="end"/>
        </w:r>
      </w:hyperlink>
    </w:p>
    <w:p w14:paraId="2803CA95" w14:textId="77777777" w:rsidR="00DC2615" w:rsidRPr="00332B40" w:rsidRDefault="00B23A0E" w:rsidP="003D6DB7">
      <w:pPr>
        <w:pStyle w:val="TOC2"/>
        <w:rPr>
          <w:rFonts w:eastAsiaTheme="minorEastAsia" w:cstheme="minorBidi"/>
          <w:sz w:val="22"/>
          <w:szCs w:val="22"/>
          <w:lang w:val="es-ES" w:eastAsia="es-ES"/>
        </w:rPr>
      </w:pPr>
      <w:hyperlink w:anchor="_Toc438554918" w:history="1">
        <w:r w:rsidR="00DC2615" w:rsidRPr="00332B40">
          <w:rPr>
            <w:rStyle w:val="Hyperlink"/>
            <w:rFonts w:asciiTheme="majorHAnsi" w:eastAsia="SimSun" w:hAnsiTheme="majorHAnsi"/>
            <w:b/>
            <w:bCs/>
            <w:lang w:val="es-ES"/>
          </w:rPr>
          <w:t>4.1</w:t>
        </w:r>
        <w:r w:rsidR="00DC2615" w:rsidRPr="00332B40">
          <w:rPr>
            <w:rFonts w:eastAsiaTheme="minorEastAsia" w:cstheme="minorBidi"/>
            <w:sz w:val="22"/>
            <w:szCs w:val="22"/>
            <w:lang w:val="es-ES" w:eastAsia="es-ES"/>
          </w:rPr>
          <w:tab/>
        </w:r>
        <w:r w:rsidR="00DC2615" w:rsidRPr="00332B40">
          <w:rPr>
            <w:rStyle w:val="Hyperlink"/>
            <w:rFonts w:asciiTheme="majorHAnsi" w:eastAsia="SimSun" w:hAnsiTheme="majorHAnsi"/>
            <w:b/>
            <w:bCs/>
            <w:lang w:val="es-ES"/>
          </w:rPr>
          <w:t>Establecimiento de un mecanismo de coordinación y un proceso de organización</w:t>
        </w:r>
        <w:r w:rsidR="00DC2615" w:rsidRPr="00332B40">
          <w:rPr>
            <w:webHidden/>
            <w:lang w:val="es-ES"/>
          </w:rPr>
          <w:tab/>
        </w:r>
        <w:r w:rsidR="00DC2615" w:rsidRPr="00332B40">
          <w:rPr>
            <w:webHidden/>
            <w:lang w:val="es-ES"/>
          </w:rPr>
          <w:fldChar w:fldCharType="begin"/>
        </w:r>
        <w:r w:rsidR="00DC2615" w:rsidRPr="00332B40">
          <w:rPr>
            <w:webHidden/>
            <w:lang w:val="es-ES"/>
          </w:rPr>
          <w:instrText xml:space="preserve"> PAGEREF _Toc438554918 \h </w:instrText>
        </w:r>
        <w:r w:rsidR="00DC2615" w:rsidRPr="00332B40">
          <w:rPr>
            <w:webHidden/>
            <w:lang w:val="es-ES"/>
          </w:rPr>
        </w:r>
        <w:r w:rsidR="00DC2615" w:rsidRPr="00332B40">
          <w:rPr>
            <w:webHidden/>
            <w:lang w:val="es-ES"/>
          </w:rPr>
          <w:fldChar w:fldCharType="separate"/>
        </w:r>
        <w:r w:rsidR="001B4439">
          <w:rPr>
            <w:noProof/>
            <w:webHidden/>
            <w:lang w:val="es-ES"/>
          </w:rPr>
          <w:t>15</w:t>
        </w:r>
        <w:r w:rsidR="00DC2615" w:rsidRPr="00332B40">
          <w:rPr>
            <w:webHidden/>
            <w:lang w:val="es-ES"/>
          </w:rPr>
          <w:fldChar w:fldCharType="end"/>
        </w:r>
      </w:hyperlink>
    </w:p>
    <w:p w14:paraId="347F7EBC" w14:textId="77777777" w:rsidR="00DC2615" w:rsidRPr="00332B40" w:rsidRDefault="00B23A0E" w:rsidP="003D6DB7">
      <w:pPr>
        <w:pStyle w:val="TOC2"/>
        <w:rPr>
          <w:rFonts w:eastAsiaTheme="minorEastAsia" w:cstheme="minorBidi"/>
          <w:sz w:val="22"/>
          <w:szCs w:val="22"/>
          <w:lang w:val="es-ES" w:eastAsia="es-ES"/>
        </w:rPr>
      </w:pPr>
      <w:hyperlink w:anchor="_Toc438554919" w:history="1">
        <w:r w:rsidR="00DC2615" w:rsidRPr="00332B40">
          <w:rPr>
            <w:rStyle w:val="Hyperlink"/>
            <w:rFonts w:asciiTheme="majorHAnsi" w:hAnsiTheme="majorHAnsi"/>
            <w:b/>
            <w:lang w:val="es-ES"/>
          </w:rPr>
          <w:t>4.2</w:t>
        </w:r>
        <w:r w:rsidR="00DC2615" w:rsidRPr="00332B40">
          <w:rPr>
            <w:rFonts w:eastAsiaTheme="minorEastAsia" w:cstheme="minorBidi"/>
            <w:sz w:val="22"/>
            <w:szCs w:val="22"/>
            <w:lang w:val="es-ES" w:eastAsia="es-ES"/>
          </w:rPr>
          <w:tab/>
        </w:r>
        <w:r w:rsidR="00DC2615" w:rsidRPr="00332B40">
          <w:rPr>
            <w:rStyle w:val="Hyperlink"/>
            <w:rFonts w:asciiTheme="majorHAnsi" w:hAnsiTheme="majorHAnsi"/>
            <w:b/>
            <w:lang w:val="es-ES"/>
          </w:rPr>
          <w:t>Elaboración de un panorama nacional</w:t>
        </w:r>
        <w:r w:rsidR="00DC2615" w:rsidRPr="00332B40">
          <w:rPr>
            <w:webHidden/>
            <w:lang w:val="es-ES"/>
          </w:rPr>
          <w:tab/>
        </w:r>
        <w:r w:rsidR="00DC2615" w:rsidRPr="00332B40">
          <w:rPr>
            <w:webHidden/>
            <w:lang w:val="es-ES"/>
          </w:rPr>
          <w:fldChar w:fldCharType="begin"/>
        </w:r>
        <w:r w:rsidR="00DC2615" w:rsidRPr="00332B40">
          <w:rPr>
            <w:webHidden/>
            <w:lang w:val="es-ES"/>
          </w:rPr>
          <w:instrText xml:space="preserve"> PAGEREF _Toc438554919 \h </w:instrText>
        </w:r>
        <w:r w:rsidR="00DC2615" w:rsidRPr="00332B40">
          <w:rPr>
            <w:webHidden/>
            <w:lang w:val="es-ES"/>
          </w:rPr>
        </w:r>
        <w:r w:rsidR="00DC2615" w:rsidRPr="00332B40">
          <w:rPr>
            <w:webHidden/>
            <w:lang w:val="es-ES"/>
          </w:rPr>
          <w:fldChar w:fldCharType="separate"/>
        </w:r>
        <w:r w:rsidR="001B4439">
          <w:rPr>
            <w:noProof/>
            <w:webHidden/>
            <w:lang w:val="es-ES"/>
          </w:rPr>
          <w:t>20</w:t>
        </w:r>
        <w:r w:rsidR="00DC2615" w:rsidRPr="00332B40">
          <w:rPr>
            <w:webHidden/>
            <w:lang w:val="es-ES"/>
          </w:rPr>
          <w:fldChar w:fldCharType="end"/>
        </w:r>
      </w:hyperlink>
    </w:p>
    <w:p w14:paraId="1A2DCC83" w14:textId="77777777" w:rsidR="00DC2615" w:rsidRPr="00332B40" w:rsidRDefault="00B23A0E" w:rsidP="003D6DB7">
      <w:pPr>
        <w:pStyle w:val="TOC2"/>
        <w:rPr>
          <w:rFonts w:eastAsiaTheme="minorEastAsia" w:cstheme="minorBidi"/>
          <w:sz w:val="22"/>
          <w:szCs w:val="22"/>
          <w:lang w:val="es-ES" w:eastAsia="es-ES"/>
        </w:rPr>
      </w:pPr>
      <w:hyperlink w:anchor="_Toc438554920" w:history="1">
        <w:r w:rsidR="00DC2615" w:rsidRPr="00332B40">
          <w:rPr>
            <w:rStyle w:val="Hyperlink"/>
            <w:rFonts w:asciiTheme="majorHAnsi" w:hAnsiTheme="majorHAnsi"/>
            <w:b/>
            <w:lang w:val="es-ES"/>
          </w:rPr>
          <w:t>4.3</w:t>
        </w:r>
        <w:r w:rsidR="00DC2615" w:rsidRPr="00332B40">
          <w:rPr>
            <w:rFonts w:eastAsiaTheme="minorEastAsia" w:cstheme="minorBidi"/>
            <w:sz w:val="22"/>
            <w:szCs w:val="22"/>
            <w:lang w:val="es-ES" w:eastAsia="es-ES"/>
          </w:rPr>
          <w:tab/>
        </w:r>
        <w:r w:rsidR="00DC2615" w:rsidRPr="00332B40">
          <w:rPr>
            <w:rStyle w:val="Hyperlink"/>
            <w:rFonts w:asciiTheme="majorHAnsi" w:hAnsiTheme="majorHAnsi"/>
            <w:b/>
            <w:lang w:val="es-ES"/>
          </w:rPr>
          <w:t>Establecimiento de metas y objetivos</w:t>
        </w:r>
        <w:r w:rsidR="00DC2615" w:rsidRPr="00332B40">
          <w:rPr>
            <w:webHidden/>
            <w:lang w:val="es-ES"/>
          </w:rPr>
          <w:tab/>
        </w:r>
        <w:r w:rsidR="00DC2615" w:rsidRPr="00332B40">
          <w:rPr>
            <w:webHidden/>
            <w:lang w:val="es-ES"/>
          </w:rPr>
          <w:fldChar w:fldCharType="begin"/>
        </w:r>
        <w:r w:rsidR="00DC2615" w:rsidRPr="00332B40">
          <w:rPr>
            <w:webHidden/>
            <w:lang w:val="es-ES"/>
          </w:rPr>
          <w:instrText xml:space="preserve"> PAGEREF _Toc438554920 \h </w:instrText>
        </w:r>
        <w:r w:rsidR="00DC2615" w:rsidRPr="00332B40">
          <w:rPr>
            <w:webHidden/>
            <w:lang w:val="es-ES"/>
          </w:rPr>
        </w:r>
        <w:r w:rsidR="00DC2615" w:rsidRPr="00332B40">
          <w:rPr>
            <w:webHidden/>
            <w:lang w:val="es-ES"/>
          </w:rPr>
          <w:fldChar w:fldCharType="separate"/>
        </w:r>
        <w:r w:rsidR="001B4439">
          <w:rPr>
            <w:noProof/>
            <w:webHidden/>
            <w:lang w:val="es-ES"/>
          </w:rPr>
          <w:t>23</w:t>
        </w:r>
        <w:r w:rsidR="00DC2615" w:rsidRPr="00332B40">
          <w:rPr>
            <w:webHidden/>
            <w:lang w:val="es-ES"/>
          </w:rPr>
          <w:fldChar w:fldCharType="end"/>
        </w:r>
      </w:hyperlink>
    </w:p>
    <w:p w14:paraId="6A0B8BBD" w14:textId="77777777" w:rsidR="00DC2615" w:rsidRPr="00332B40" w:rsidRDefault="00B23A0E" w:rsidP="003D6DB7">
      <w:pPr>
        <w:pStyle w:val="TOC2"/>
        <w:rPr>
          <w:rFonts w:eastAsiaTheme="minorEastAsia" w:cstheme="minorBidi"/>
          <w:sz w:val="22"/>
          <w:szCs w:val="22"/>
          <w:lang w:val="es-ES" w:eastAsia="es-ES"/>
        </w:rPr>
      </w:pPr>
      <w:hyperlink w:anchor="_Toc438554921" w:history="1">
        <w:r w:rsidR="00DC2615" w:rsidRPr="00332B40">
          <w:rPr>
            <w:rStyle w:val="Hyperlink"/>
            <w:rFonts w:asciiTheme="majorHAnsi" w:hAnsiTheme="majorHAnsi"/>
            <w:b/>
            <w:lang w:val="es-ES"/>
          </w:rPr>
          <w:t>4.4</w:t>
        </w:r>
        <w:r w:rsidR="00DC2615" w:rsidRPr="00332B40">
          <w:rPr>
            <w:rFonts w:eastAsiaTheme="minorEastAsia" w:cstheme="minorBidi"/>
            <w:sz w:val="22"/>
            <w:szCs w:val="22"/>
            <w:lang w:val="es-ES" w:eastAsia="es-ES"/>
          </w:rPr>
          <w:tab/>
        </w:r>
        <w:r w:rsidR="00DC2615" w:rsidRPr="00332B40">
          <w:rPr>
            <w:rStyle w:val="Hyperlink"/>
            <w:rFonts w:asciiTheme="majorHAnsi" w:hAnsiTheme="majorHAnsi"/>
            <w:b/>
            <w:lang w:val="es-ES"/>
          </w:rPr>
          <w:t>Formulación de una estrategia de aplicación</w:t>
        </w:r>
        <w:r w:rsidR="00DC2615" w:rsidRPr="00332B40">
          <w:rPr>
            <w:webHidden/>
            <w:lang w:val="es-ES"/>
          </w:rPr>
          <w:tab/>
        </w:r>
        <w:r w:rsidR="00DC2615" w:rsidRPr="00332B40">
          <w:rPr>
            <w:webHidden/>
            <w:lang w:val="es-ES"/>
          </w:rPr>
          <w:fldChar w:fldCharType="begin"/>
        </w:r>
        <w:r w:rsidR="00DC2615" w:rsidRPr="00332B40">
          <w:rPr>
            <w:webHidden/>
            <w:lang w:val="es-ES"/>
          </w:rPr>
          <w:instrText xml:space="preserve"> PAGEREF _Toc438554921 \h </w:instrText>
        </w:r>
        <w:r w:rsidR="00DC2615" w:rsidRPr="00332B40">
          <w:rPr>
            <w:webHidden/>
            <w:lang w:val="es-ES"/>
          </w:rPr>
        </w:r>
        <w:r w:rsidR="00DC2615" w:rsidRPr="00332B40">
          <w:rPr>
            <w:webHidden/>
            <w:lang w:val="es-ES"/>
          </w:rPr>
          <w:fldChar w:fldCharType="separate"/>
        </w:r>
        <w:r w:rsidR="001B4439">
          <w:rPr>
            <w:noProof/>
            <w:webHidden/>
            <w:lang w:val="es-ES"/>
          </w:rPr>
          <w:t>25</w:t>
        </w:r>
        <w:r w:rsidR="00DC2615" w:rsidRPr="00332B40">
          <w:rPr>
            <w:webHidden/>
            <w:lang w:val="es-ES"/>
          </w:rPr>
          <w:fldChar w:fldCharType="end"/>
        </w:r>
      </w:hyperlink>
    </w:p>
    <w:p w14:paraId="57FCBCCE" w14:textId="6174930D" w:rsidR="00DC2615" w:rsidRPr="00332B40" w:rsidRDefault="00B23A0E" w:rsidP="003D6DB7">
      <w:pPr>
        <w:pStyle w:val="TOC3"/>
        <w:rPr>
          <w:rFonts w:eastAsiaTheme="minorEastAsia" w:cstheme="minorBidi"/>
          <w:sz w:val="22"/>
          <w:szCs w:val="22"/>
          <w:lang w:val="es-ES" w:eastAsia="es-ES"/>
        </w:rPr>
      </w:pPr>
      <w:hyperlink w:anchor="_Toc438554922" w:history="1">
        <w:r w:rsidR="00DC2615" w:rsidRPr="00332B40">
          <w:rPr>
            <w:rStyle w:val="Hyperlink"/>
            <w:rFonts w:asciiTheme="majorHAnsi" w:hAnsiTheme="majorHAnsi"/>
            <w:b/>
            <w:lang w:val="es-ES"/>
          </w:rPr>
          <w:t>4.4 a)</w:t>
        </w:r>
        <w:r w:rsidR="00DC2615" w:rsidRPr="00332B40">
          <w:rPr>
            <w:rFonts w:eastAsiaTheme="minorEastAsia" w:cstheme="minorBidi"/>
            <w:sz w:val="22"/>
            <w:szCs w:val="22"/>
            <w:lang w:val="es-ES" w:eastAsia="es-ES"/>
          </w:rPr>
          <w:tab/>
        </w:r>
        <w:r w:rsidR="00DC2615" w:rsidRPr="00332B40">
          <w:rPr>
            <w:rStyle w:val="Hyperlink"/>
            <w:rFonts w:asciiTheme="majorHAnsi" w:hAnsiTheme="majorHAnsi"/>
            <w:b/>
            <w:lang w:val="es-ES"/>
          </w:rPr>
          <w:t xml:space="preserve">Plan de trabajo en apoyo de los objetivos del plan de acción nacional sobre </w:t>
        </w:r>
        <w:r w:rsidR="006537C9">
          <w:rPr>
            <w:rStyle w:val="Hyperlink"/>
            <w:rFonts w:asciiTheme="majorHAnsi" w:hAnsiTheme="majorHAnsi"/>
            <w:b/>
            <w:lang w:val="es-ES"/>
          </w:rPr>
          <w:br/>
        </w:r>
        <w:r w:rsidR="00DC2615" w:rsidRPr="00332B40">
          <w:rPr>
            <w:rStyle w:val="Hyperlink"/>
            <w:rFonts w:asciiTheme="majorHAnsi" w:hAnsiTheme="majorHAnsi"/>
            <w:b/>
            <w:lang w:val="es-ES"/>
          </w:rPr>
          <w:t>la extracción de oro artesanal y en pequeña escala</w:t>
        </w:r>
        <w:r w:rsidR="00DC2615" w:rsidRPr="00332B40">
          <w:rPr>
            <w:webHidden/>
            <w:lang w:val="es-ES"/>
          </w:rPr>
          <w:tab/>
        </w:r>
        <w:r w:rsidR="00DC2615" w:rsidRPr="00332B40">
          <w:rPr>
            <w:webHidden/>
            <w:lang w:val="es-ES"/>
          </w:rPr>
          <w:fldChar w:fldCharType="begin"/>
        </w:r>
        <w:r w:rsidR="00DC2615" w:rsidRPr="00332B40">
          <w:rPr>
            <w:webHidden/>
            <w:lang w:val="es-ES"/>
          </w:rPr>
          <w:instrText xml:space="preserve"> PAGEREF _Toc438554922 \h </w:instrText>
        </w:r>
        <w:r w:rsidR="00DC2615" w:rsidRPr="00332B40">
          <w:rPr>
            <w:webHidden/>
            <w:lang w:val="es-ES"/>
          </w:rPr>
        </w:r>
        <w:r w:rsidR="00DC2615" w:rsidRPr="00332B40">
          <w:rPr>
            <w:webHidden/>
            <w:lang w:val="es-ES"/>
          </w:rPr>
          <w:fldChar w:fldCharType="separate"/>
        </w:r>
        <w:r w:rsidR="001B4439">
          <w:rPr>
            <w:noProof/>
            <w:webHidden/>
            <w:lang w:val="es-ES"/>
          </w:rPr>
          <w:t>28</w:t>
        </w:r>
        <w:r w:rsidR="00DC2615" w:rsidRPr="00332B40">
          <w:rPr>
            <w:webHidden/>
            <w:lang w:val="es-ES"/>
          </w:rPr>
          <w:fldChar w:fldCharType="end"/>
        </w:r>
      </w:hyperlink>
    </w:p>
    <w:p w14:paraId="15E4214D" w14:textId="77777777" w:rsidR="00DC2615" w:rsidRPr="00332B40" w:rsidRDefault="00B23A0E" w:rsidP="003D6DB7">
      <w:pPr>
        <w:pStyle w:val="TOC3"/>
        <w:rPr>
          <w:rFonts w:eastAsiaTheme="minorEastAsia" w:cstheme="minorBidi"/>
          <w:sz w:val="22"/>
          <w:szCs w:val="22"/>
          <w:lang w:val="es-ES" w:eastAsia="es-ES"/>
        </w:rPr>
      </w:pPr>
      <w:hyperlink w:anchor="_Toc438554923" w:history="1">
        <w:r w:rsidR="00DC2615" w:rsidRPr="00332B40">
          <w:rPr>
            <w:rStyle w:val="Hyperlink"/>
            <w:rFonts w:asciiTheme="majorHAnsi" w:hAnsiTheme="majorHAnsi"/>
            <w:b/>
            <w:lang w:val="es-ES"/>
          </w:rPr>
          <w:t>4.4 b)</w:t>
        </w:r>
        <w:r w:rsidR="00DC2615" w:rsidRPr="00332B40">
          <w:rPr>
            <w:rFonts w:eastAsiaTheme="minorEastAsia" w:cstheme="minorBidi"/>
            <w:sz w:val="22"/>
            <w:szCs w:val="22"/>
            <w:lang w:val="es-ES" w:eastAsia="es-ES"/>
          </w:rPr>
          <w:tab/>
        </w:r>
        <w:r w:rsidR="00DC2615" w:rsidRPr="00332B40">
          <w:rPr>
            <w:rStyle w:val="Hyperlink"/>
            <w:rFonts w:asciiTheme="majorHAnsi" w:hAnsiTheme="majorHAnsi"/>
            <w:b/>
            <w:lang w:val="es-ES"/>
          </w:rPr>
          <w:t>Plan de divulgación</w:t>
        </w:r>
        <w:r w:rsidR="00DC2615" w:rsidRPr="00332B40">
          <w:rPr>
            <w:webHidden/>
            <w:lang w:val="es-ES"/>
          </w:rPr>
          <w:tab/>
        </w:r>
        <w:r w:rsidR="00DC2615" w:rsidRPr="00332B40">
          <w:rPr>
            <w:webHidden/>
            <w:lang w:val="es-ES"/>
          </w:rPr>
          <w:fldChar w:fldCharType="begin"/>
        </w:r>
        <w:r w:rsidR="00DC2615" w:rsidRPr="00332B40">
          <w:rPr>
            <w:webHidden/>
            <w:lang w:val="es-ES"/>
          </w:rPr>
          <w:instrText xml:space="preserve"> PAGEREF _Toc438554923 \h </w:instrText>
        </w:r>
        <w:r w:rsidR="00DC2615" w:rsidRPr="00332B40">
          <w:rPr>
            <w:webHidden/>
            <w:lang w:val="es-ES"/>
          </w:rPr>
        </w:r>
        <w:r w:rsidR="00DC2615" w:rsidRPr="00332B40">
          <w:rPr>
            <w:webHidden/>
            <w:lang w:val="es-ES"/>
          </w:rPr>
          <w:fldChar w:fldCharType="separate"/>
        </w:r>
        <w:r w:rsidR="001B4439">
          <w:rPr>
            <w:noProof/>
            <w:webHidden/>
            <w:lang w:val="es-ES"/>
          </w:rPr>
          <w:t>28</w:t>
        </w:r>
        <w:r w:rsidR="00DC2615" w:rsidRPr="00332B40">
          <w:rPr>
            <w:webHidden/>
            <w:lang w:val="es-ES"/>
          </w:rPr>
          <w:fldChar w:fldCharType="end"/>
        </w:r>
      </w:hyperlink>
    </w:p>
    <w:p w14:paraId="6BDE411D" w14:textId="77777777" w:rsidR="00DC2615" w:rsidRPr="00332B40" w:rsidRDefault="00B23A0E" w:rsidP="003D6DB7">
      <w:pPr>
        <w:pStyle w:val="TOC3"/>
        <w:rPr>
          <w:rFonts w:eastAsiaTheme="minorEastAsia" w:cstheme="minorBidi"/>
          <w:sz w:val="22"/>
          <w:szCs w:val="22"/>
          <w:lang w:val="es-ES" w:eastAsia="es-ES"/>
        </w:rPr>
      </w:pPr>
      <w:hyperlink w:anchor="_Toc438554924" w:history="1">
        <w:r w:rsidR="00DC2615" w:rsidRPr="00332B40">
          <w:rPr>
            <w:rStyle w:val="Hyperlink"/>
            <w:rFonts w:asciiTheme="majorHAnsi" w:hAnsiTheme="majorHAnsi"/>
            <w:b/>
            <w:lang w:val="es-ES"/>
          </w:rPr>
          <w:t>4.4 c)</w:t>
        </w:r>
        <w:r w:rsidR="00DC2615" w:rsidRPr="00332B40">
          <w:rPr>
            <w:rFonts w:eastAsiaTheme="minorEastAsia" w:cstheme="minorBidi"/>
            <w:sz w:val="22"/>
            <w:szCs w:val="22"/>
            <w:lang w:val="es-ES" w:eastAsia="es-ES"/>
          </w:rPr>
          <w:tab/>
        </w:r>
        <w:r w:rsidR="00DC2615" w:rsidRPr="00332B40">
          <w:rPr>
            <w:rStyle w:val="Hyperlink"/>
            <w:rFonts w:asciiTheme="majorHAnsi" w:hAnsiTheme="majorHAnsi"/>
            <w:b/>
            <w:lang w:val="es-ES"/>
          </w:rPr>
          <w:t>Calendario</w:t>
        </w:r>
        <w:r w:rsidR="00DC2615" w:rsidRPr="00332B40">
          <w:rPr>
            <w:webHidden/>
            <w:lang w:val="es-ES"/>
          </w:rPr>
          <w:tab/>
        </w:r>
        <w:r w:rsidR="00DC2615" w:rsidRPr="00332B40">
          <w:rPr>
            <w:webHidden/>
            <w:lang w:val="es-ES"/>
          </w:rPr>
          <w:fldChar w:fldCharType="begin"/>
        </w:r>
        <w:r w:rsidR="00DC2615" w:rsidRPr="00332B40">
          <w:rPr>
            <w:webHidden/>
            <w:lang w:val="es-ES"/>
          </w:rPr>
          <w:instrText xml:space="preserve"> PAGEREF _Toc438554924 \h </w:instrText>
        </w:r>
        <w:r w:rsidR="00DC2615" w:rsidRPr="00332B40">
          <w:rPr>
            <w:webHidden/>
            <w:lang w:val="es-ES"/>
          </w:rPr>
        </w:r>
        <w:r w:rsidR="00DC2615" w:rsidRPr="00332B40">
          <w:rPr>
            <w:webHidden/>
            <w:lang w:val="es-ES"/>
          </w:rPr>
          <w:fldChar w:fldCharType="separate"/>
        </w:r>
        <w:r w:rsidR="001B4439">
          <w:rPr>
            <w:noProof/>
            <w:webHidden/>
            <w:lang w:val="es-ES"/>
          </w:rPr>
          <w:t>30</w:t>
        </w:r>
        <w:r w:rsidR="00DC2615" w:rsidRPr="00332B40">
          <w:rPr>
            <w:webHidden/>
            <w:lang w:val="es-ES"/>
          </w:rPr>
          <w:fldChar w:fldCharType="end"/>
        </w:r>
      </w:hyperlink>
    </w:p>
    <w:p w14:paraId="4874F3F0" w14:textId="77777777" w:rsidR="00DC2615" w:rsidRPr="00332B40" w:rsidRDefault="00B23A0E" w:rsidP="003D6DB7">
      <w:pPr>
        <w:pStyle w:val="TOC3"/>
        <w:rPr>
          <w:rFonts w:eastAsiaTheme="minorEastAsia" w:cstheme="minorBidi"/>
          <w:sz w:val="22"/>
          <w:szCs w:val="22"/>
          <w:lang w:val="es-ES" w:eastAsia="es-ES"/>
        </w:rPr>
      </w:pPr>
      <w:hyperlink w:anchor="_Toc438554925" w:history="1">
        <w:r w:rsidR="00DC2615" w:rsidRPr="00332B40">
          <w:rPr>
            <w:rStyle w:val="Hyperlink"/>
            <w:rFonts w:asciiTheme="majorHAnsi" w:hAnsiTheme="majorHAnsi"/>
            <w:b/>
            <w:lang w:val="es-ES"/>
          </w:rPr>
          <w:t>4.4 d)</w:t>
        </w:r>
        <w:r w:rsidR="00DC2615" w:rsidRPr="00332B40">
          <w:rPr>
            <w:rFonts w:eastAsiaTheme="minorEastAsia" w:cstheme="minorBidi"/>
            <w:sz w:val="22"/>
            <w:szCs w:val="22"/>
            <w:lang w:val="es-ES" w:eastAsia="es-ES"/>
          </w:rPr>
          <w:tab/>
        </w:r>
        <w:r w:rsidR="00DC2615" w:rsidRPr="00332B40">
          <w:rPr>
            <w:rStyle w:val="Hyperlink"/>
            <w:rFonts w:asciiTheme="majorHAnsi" w:hAnsiTheme="majorHAnsi"/>
            <w:b/>
            <w:lang w:val="es-ES"/>
          </w:rPr>
          <w:t>Presupuesto</w:t>
        </w:r>
        <w:r w:rsidR="00DC2615" w:rsidRPr="00332B40">
          <w:rPr>
            <w:webHidden/>
            <w:lang w:val="es-ES"/>
          </w:rPr>
          <w:tab/>
        </w:r>
        <w:r w:rsidR="00DC2615" w:rsidRPr="00332B40">
          <w:rPr>
            <w:webHidden/>
            <w:lang w:val="es-ES"/>
          </w:rPr>
          <w:fldChar w:fldCharType="begin"/>
        </w:r>
        <w:r w:rsidR="00DC2615" w:rsidRPr="00332B40">
          <w:rPr>
            <w:webHidden/>
            <w:lang w:val="es-ES"/>
          </w:rPr>
          <w:instrText xml:space="preserve"> PAGEREF _Toc438554925 \h </w:instrText>
        </w:r>
        <w:r w:rsidR="00DC2615" w:rsidRPr="00332B40">
          <w:rPr>
            <w:webHidden/>
            <w:lang w:val="es-ES"/>
          </w:rPr>
        </w:r>
        <w:r w:rsidR="00DC2615" w:rsidRPr="00332B40">
          <w:rPr>
            <w:webHidden/>
            <w:lang w:val="es-ES"/>
          </w:rPr>
          <w:fldChar w:fldCharType="separate"/>
        </w:r>
        <w:r w:rsidR="001B4439">
          <w:rPr>
            <w:noProof/>
            <w:webHidden/>
            <w:lang w:val="es-ES"/>
          </w:rPr>
          <w:t>31</w:t>
        </w:r>
        <w:r w:rsidR="00DC2615" w:rsidRPr="00332B40">
          <w:rPr>
            <w:webHidden/>
            <w:lang w:val="es-ES"/>
          </w:rPr>
          <w:fldChar w:fldCharType="end"/>
        </w:r>
      </w:hyperlink>
    </w:p>
    <w:p w14:paraId="49BF2883" w14:textId="503A3CDA" w:rsidR="00DC2615" w:rsidRPr="00332B40" w:rsidRDefault="00B23A0E" w:rsidP="003D6DB7">
      <w:pPr>
        <w:pStyle w:val="TOC2"/>
        <w:rPr>
          <w:rFonts w:eastAsiaTheme="minorEastAsia" w:cstheme="minorBidi"/>
          <w:sz w:val="22"/>
          <w:szCs w:val="22"/>
          <w:lang w:val="es-ES" w:eastAsia="es-ES"/>
        </w:rPr>
      </w:pPr>
      <w:hyperlink w:anchor="_Toc438554926" w:history="1">
        <w:r w:rsidR="00DC2615" w:rsidRPr="00332B40">
          <w:rPr>
            <w:rStyle w:val="Hyperlink"/>
            <w:rFonts w:asciiTheme="majorHAnsi" w:hAnsiTheme="majorHAnsi"/>
            <w:b/>
            <w:lang w:val="es-ES"/>
          </w:rPr>
          <w:t>4.5</w:t>
        </w:r>
        <w:r w:rsidR="00DC2615" w:rsidRPr="00332B40">
          <w:rPr>
            <w:rFonts w:eastAsiaTheme="minorEastAsia" w:cstheme="minorBidi"/>
            <w:sz w:val="22"/>
            <w:szCs w:val="22"/>
            <w:lang w:val="es-ES" w:eastAsia="es-ES"/>
          </w:rPr>
          <w:tab/>
        </w:r>
        <w:r w:rsidR="00DC2615" w:rsidRPr="00332B40">
          <w:rPr>
            <w:rStyle w:val="Hyperlink"/>
            <w:rFonts w:asciiTheme="majorHAnsi" w:hAnsiTheme="majorHAnsi"/>
            <w:b/>
            <w:lang w:val="es-ES"/>
          </w:rPr>
          <w:t>Desarrollo de un proceso de evaluación para el plan de acción nacional</w:t>
        </w:r>
        <w:r w:rsidR="00DC2615" w:rsidRPr="00332B40">
          <w:rPr>
            <w:webHidden/>
            <w:lang w:val="es-ES"/>
          </w:rPr>
          <w:tab/>
        </w:r>
        <w:r w:rsidR="00DC2615" w:rsidRPr="00332B40">
          <w:rPr>
            <w:webHidden/>
            <w:lang w:val="es-ES"/>
          </w:rPr>
          <w:fldChar w:fldCharType="begin"/>
        </w:r>
        <w:r w:rsidR="00DC2615" w:rsidRPr="00332B40">
          <w:rPr>
            <w:webHidden/>
            <w:lang w:val="es-ES"/>
          </w:rPr>
          <w:instrText xml:space="preserve"> PAGEREF _Toc438554926 \h </w:instrText>
        </w:r>
        <w:r w:rsidR="00DC2615" w:rsidRPr="00332B40">
          <w:rPr>
            <w:webHidden/>
            <w:lang w:val="es-ES"/>
          </w:rPr>
        </w:r>
        <w:r w:rsidR="00DC2615" w:rsidRPr="00332B40">
          <w:rPr>
            <w:webHidden/>
            <w:lang w:val="es-ES"/>
          </w:rPr>
          <w:fldChar w:fldCharType="separate"/>
        </w:r>
        <w:r w:rsidR="001B4439">
          <w:rPr>
            <w:noProof/>
            <w:webHidden/>
            <w:lang w:val="es-ES"/>
          </w:rPr>
          <w:t>32</w:t>
        </w:r>
        <w:r w:rsidR="00DC2615" w:rsidRPr="00332B40">
          <w:rPr>
            <w:webHidden/>
            <w:lang w:val="es-ES"/>
          </w:rPr>
          <w:fldChar w:fldCharType="end"/>
        </w:r>
      </w:hyperlink>
    </w:p>
    <w:p w14:paraId="4581F9C3" w14:textId="77777777" w:rsidR="00DC2615" w:rsidRPr="00332B40" w:rsidRDefault="00B23A0E" w:rsidP="003D6DB7">
      <w:pPr>
        <w:pStyle w:val="TOC2"/>
        <w:rPr>
          <w:rFonts w:eastAsiaTheme="minorEastAsia" w:cstheme="minorBidi"/>
          <w:sz w:val="22"/>
          <w:szCs w:val="22"/>
          <w:lang w:val="es-ES" w:eastAsia="es-ES"/>
        </w:rPr>
      </w:pPr>
      <w:hyperlink w:anchor="_Toc438554927" w:history="1">
        <w:r w:rsidR="00DC2615" w:rsidRPr="00332B40">
          <w:rPr>
            <w:rStyle w:val="Hyperlink"/>
            <w:rFonts w:asciiTheme="majorHAnsi" w:hAnsiTheme="majorHAnsi"/>
            <w:b/>
            <w:lang w:val="es-ES"/>
          </w:rPr>
          <w:t>4.6</w:t>
        </w:r>
        <w:r w:rsidR="00DC2615" w:rsidRPr="00332B40">
          <w:rPr>
            <w:rFonts w:eastAsiaTheme="minorEastAsia" w:cstheme="minorBidi"/>
            <w:sz w:val="22"/>
            <w:szCs w:val="22"/>
            <w:lang w:val="es-ES" w:eastAsia="es-ES"/>
          </w:rPr>
          <w:tab/>
        </w:r>
        <w:r w:rsidR="00DC2615" w:rsidRPr="00332B40">
          <w:rPr>
            <w:rStyle w:val="Hyperlink"/>
            <w:rFonts w:asciiTheme="majorHAnsi" w:hAnsiTheme="majorHAnsi"/>
            <w:b/>
            <w:lang w:val="es-ES"/>
          </w:rPr>
          <w:t>Refrendo y presentación de los planes de acción nacionales</w:t>
        </w:r>
        <w:r w:rsidR="00DC2615" w:rsidRPr="00332B40">
          <w:rPr>
            <w:webHidden/>
            <w:lang w:val="es-ES"/>
          </w:rPr>
          <w:tab/>
        </w:r>
        <w:r w:rsidR="00DC2615" w:rsidRPr="00332B40">
          <w:rPr>
            <w:webHidden/>
            <w:lang w:val="es-ES"/>
          </w:rPr>
          <w:fldChar w:fldCharType="begin"/>
        </w:r>
        <w:r w:rsidR="00DC2615" w:rsidRPr="00332B40">
          <w:rPr>
            <w:webHidden/>
            <w:lang w:val="es-ES"/>
          </w:rPr>
          <w:instrText xml:space="preserve"> PAGEREF _Toc438554927 \h </w:instrText>
        </w:r>
        <w:r w:rsidR="00DC2615" w:rsidRPr="00332B40">
          <w:rPr>
            <w:webHidden/>
            <w:lang w:val="es-ES"/>
          </w:rPr>
        </w:r>
        <w:r w:rsidR="00DC2615" w:rsidRPr="00332B40">
          <w:rPr>
            <w:webHidden/>
            <w:lang w:val="es-ES"/>
          </w:rPr>
          <w:fldChar w:fldCharType="separate"/>
        </w:r>
        <w:r w:rsidR="001B4439">
          <w:rPr>
            <w:noProof/>
            <w:webHidden/>
            <w:lang w:val="es-ES"/>
          </w:rPr>
          <w:t>34</w:t>
        </w:r>
        <w:r w:rsidR="00DC2615" w:rsidRPr="00332B40">
          <w:rPr>
            <w:webHidden/>
            <w:lang w:val="es-ES"/>
          </w:rPr>
          <w:fldChar w:fldCharType="end"/>
        </w:r>
      </w:hyperlink>
    </w:p>
    <w:p w14:paraId="26579551" w14:textId="77777777" w:rsidR="00DC2615" w:rsidRPr="00332B40" w:rsidRDefault="00B23A0E" w:rsidP="00332B40">
      <w:pPr>
        <w:pStyle w:val="TOC1"/>
        <w:tabs>
          <w:tab w:val="left" w:pos="400"/>
          <w:tab w:val="right" w:leader="dot" w:pos="9350"/>
        </w:tabs>
        <w:rPr>
          <w:rFonts w:asciiTheme="majorHAnsi" w:eastAsiaTheme="minorEastAsia" w:hAnsiTheme="majorHAnsi" w:cstheme="minorBidi"/>
          <w:sz w:val="22"/>
          <w:szCs w:val="22"/>
          <w:lang w:val="es-ES" w:eastAsia="es-ES"/>
        </w:rPr>
      </w:pPr>
      <w:hyperlink w:anchor="_Toc438554928" w:history="1">
        <w:r w:rsidR="00DC2615" w:rsidRPr="00332B40">
          <w:rPr>
            <w:rStyle w:val="Hyperlink"/>
            <w:rFonts w:asciiTheme="majorHAnsi" w:hAnsiTheme="majorHAnsi"/>
            <w:b/>
            <w:lang w:val="es-ES"/>
          </w:rPr>
          <w:t>5.</w:t>
        </w:r>
        <w:r w:rsidR="00DC2615" w:rsidRPr="00332B40">
          <w:rPr>
            <w:rFonts w:asciiTheme="majorHAnsi" w:eastAsiaTheme="minorEastAsia" w:hAnsiTheme="majorHAnsi" w:cstheme="minorBidi"/>
            <w:sz w:val="22"/>
            <w:szCs w:val="22"/>
            <w:lang w:val="es-ES" w:eastAsia="es-ES"/>
          </w:rPr>
          <w:tab/>
        </w:r>
        <w:r w:rsidR="00DC2615" w:rsidRPr="00332B40">
          <w:rPr>
            <w:rStyle w:val="Hyperlink"/>
            <w:rFonts w:asciiTheme="majorHAnsi" w:hAnsiTheme="majorHAnsi"/>
            <w:b/>
            <w:lang w:val="es-ES"/>
          </w:rPr>
          <w:t>Contenido del plan de acción nacional</w:t>
        </w:r>
        <w:r w:rsidR="00DC2615" w:rsidRPr="00332B40">
          <w:rPr>
            <w:rFonts w:asciiTheme="majorHAnsi" w:hAnsiTheme="majorHAnsi"/>
            <w:webHidden/>
            <w:lang w:val="es-ES"/>
          </w:rPr>
          <w:tab/>
        </w:r>
        <w:r w:rsidR="00DC2615" w:rsidRPr="00332B40">
          <w:rPr>
            <w:rFonts w:asciiTheme="majorHAnsi" w:hAnsiTheme="majorHAnsi"/>
            <w:webHidden/>
            <w:lang w:val="es-ES"/>
          </w:rPr>
          <w:fldChar w:fldCharType="begin"/>
        </w:r>
        <w:r w:rsidR="00DC2615" w:rsidRPr="00332B40">
          <w:rPr>
            <w:rFonts w:asciiTheme="majorHAnsi" w:hAnsiTheme="majorHAnsi"/>
            <w:webHidden/>
            <w:lang w:val="es-ES"/>
          </w:rPr>
          <w:instrText xml:space="preserve"> PAGEREF _Toc438554928 \h </w:instrText>
        </w:r>
        <w:r w:rsidR="00DC2615" w:rsidRPr="00332B40">
          <w:rPr>
            <w:rFonts w:asciiTheme="majorHAnsi" w:hAnsiTheme="majorHAnsi"/>
            <w:webHidden/>
            <w:lang w:val="es-ES"/>
          </w:rPr>
        </w:r>
        <w:r w:rsidR="00DC2615" w:rsidRPr="00332B40">
          <w:rPr>
            <w:rFonts w:asciiTheme="majorHAnsi" w:hAnsiTheme="majorHAnsi"/>
            <w:webHidden/>
            <w:lang w:val="es-ES"/>
          </w:rPr>
          <w:fldChar w:fldCharType="separate"/>
        </w:r>
        <w:r w:rsidR="001B4439">
          <w:rPr>
            <w:rFonts w:asciiTheme="majorHAnsi" w:hAnsiTheme="majorHAnsi"/>
            <w:noProof/>
            <w:webHidden/>
            <w:lang w:val="es-ES"/>
          </w:rPr>
          <w:t>37</w:t>
        </w:r>
        <w:r w:rsidR="00DC2615" w:rsidRPr="00332B40">
          <w:rPr>
            <w:rFonts w:asciiTheme="majorHAnsi" w:hAnsiTheme="majorHAnsi"/>
            <w:webHidden/>
            <w:lang w:val="es-ES"/>
          </w:rPr>
          <w:fldChar w:fldCharType="end"/>
        </w:r>
      </w:hyperlink>
    </w:p>
    <w:p w14:paraId="09081859" w14:textId="77777777" w:rsidR="00DC2615" w:rsidRPr="00332B40" w:rsidRDefault="00B23A0E" w:rsidP="003D6DB7">
      <w:pPr>
        <w:pStyle w:val="TOC2"/>
        <w:rPr>
          <w:rFonts w:eastAsiaTheme="minorEastAsia" w:cstheme="minorBidi"/>
          <w:sz w:val="22"/>
          <w:szCs w:val="22"/>
          <w:lang w:val="es-ES" w:eastAsia="es-ES"/>
        </w:rPr>
      </w:pPr>
      <w:hyperlink w:anchor="_Toc438554929" w:history="1">
        <w:r w:rsidR="00DC2615" w:rsidRPr="00332B40">
          <w:rPr>
            <w:rStyle w:val="Hyperlink"/>
            <w:rFonts w:asciiTheme="majorHAnsi" w:hAnsiTheme="majorHAnsi"/>
            <w:b/>
            <w:lang w:val="es-ES"/>
          </w:rPr>
          <w:t>5.1</w:t>
        </w:r>
        <w:r w:rsidR="00DC2615" w:rsidRPr="00332B40">
          <w:rPr>
            <w:rFonts w:eastAsiaTheme="minorEastAsia" w:cstheme="minorBidi"/>
            <w:sz w:val="22"/>
            <w:szCs w:val="22"/>
            <w:lang w:val="es-ES" w:eastAsia="es-ES"/>
          </w:rPr>
          <w:tab/>
        </w:r>
        <w:r w:rsidR="00DC2615" w:rsidRPr="00332B40">
          <w:rPr>
            <w:rStyle w:val="Hyperlink"/>
            <w:rFonts w:asciiTheme="majorHAnsi" w:hAnsiTheme="majorHAnsi"/>
            <w:b/>
            <w:lang w:val="es-ES"/>
          </w:rPr>
          <w:t>Metas de reducción y objetivos nacionales</w:t>
        </w:r>
        <w:r w:rsidR="00DC2615" w:rsidRPr="00332B40">
          <w:rPr>
            <w:webHidden/>
            <w:lang w:val="es-ES"/>
          </w:rPr>
          <w:tab/>
        </w:r>
        <w:r w:rsidR="00DC2615" w:rsidRPr="00332B40">
          <w:rPr>
            <w:webHidden/>
            <w:lang w:val="es-ES"/>
          </w:rPr>
          <w:fldChar w:fldCharType="begin"/>
        </w:r>
        <w:r w:rsidR="00DC2615" w:rsidRPr="00332B40">
          <w:rPr>
            <w:webHidden/>
            <w:lang w:val="es-ES"/>
          </w:rPr>
          <w:instrText xml:space="preserve"> PAGEREF _Toc438554929 \h </w:instrText>
        </w:r>
        <w:r w:rsidR="00DC2615" w:rsidRPr="00332B40">
          <w:rPr>
            <w:webHidden/>
            <w:lang w:val="es-ES"/>
          </w:rPr>
        </w:r>
        <w:r w:rsidR="00DC2615" w:rsidRPr="00332B40">
          <w:rPr>
            <w:webHidden/>
            <w:lang w:val="es-ES"/>
          </w:rPr>
          <w:fldChar w:fldCharType="separate"/>
        </w:r>
        <w:r w:rsidR="001B4439">
          <w:rPr>
            <w:noProof/>
            <w:webHidden/>
            <w:lang w:val="es-ES"/>
          </w:rPr>
          <w:t>37</w:t>
        </w:r>
        <w:r w:rsidR="00DC2615" w:rsidRPr="00332B40">
          <w:rPr>
            <w:webHidden/>
            <w:lang w:val="es-ES"/>
          </w:rPr>
          <w:fldChar w:fldCharType="end"/>
        </w:r>
      </w:hyperlink>
    </w:p>
    <w:p w14:paraId="169AD298" w14:textId="77777777" w:rsidR="00DC2615" w:rsidRPr="00332B40" w:rsidRDefault="00B23A0E" w:rsidP="003D6DB7">
      <w:pPr>
        <w:pStyle w:val="TOC2"/>
        <w:rPr>
          <w:rFonts w:eastAsiaTheme="minorEastAsia" w:cstheme="minorBidi"/>
          <w:sz w:val="22"/>
          <w:szCs w:val="22"/>
          <w:lang w:val="es-ES" w:eastAsia="es-ES"/>
        </w:rPr>
      </w:pPr>
      <w:hyperlink w:anchor="_Toc438554930" w:history="1">
        <w:r w:rsidR="00DC2615" w:rsidRPr="00332B40">
          <w:rPr>
            <w:rStyle w:val="Hyperlink"/>
            <w:rFonts w:asciiTheme="majorHAnsi" w:hAnsiTheme="majorHAnsi"/>
            <w:b/>
            <w:lang w:val="es-ES"/>
          </w:rPr>
          <w:t>5.2</w:t>
        </w:r>
        <w:r w:rsidR="00DC2615" w:rsidRPr="00332B40">
          <w:rPr>
            <w:rFonts w:eastAsiaTheme="minorEastAsia" w:cstheme="minorBidi"/>
            <w:sz w:val="22"/>
            <w:szCs w:val="22"/>
            <w:lang w:val="es-ES" w:eastAsia="es-ES"/>
          </w:rPr>
          <w:tab/>
        </w:r>
        <w:r w:rsidR="00DC2615" w:rsidRPr="00332B40">
          <w:rPr>
            <w:rStyle w:val="Hyperlink"/>
            <w:rFonts w:asciiTheme="majorHAnsi" w:hAnsiTheme="majorHAnsi"/>
            <w:b/>
            <w:lang w:val="es-ES"/>
          </w:rPr>
          <w:t>Medidas para eliminar las peores prácticas</w:t>
        </w:r>
        <w:r w:rsidR="00DC2615" w:rsidRPr="00332B40">
          <w:rPr>
            <w:webHidden/>
            <w:lang w:val="es-ES"/>
          </w:rPr>
          <w:tab/>
        </w:r>
        <w:r w:rsidR="00DC2615" w:rsidRPr="00332B40">
          <w:rPr>
            <w:webHidden/>
            <w:lang w:val="es-ES"/>
          </w:rPr>
          <w:fldChar w:fldCharType="begin"/>
        </w:r>
        <w:r w:rsidR="00DC2615" w:rsidRPr="00332B40">
          <w:rPr>
            <w:webHidden/>
            <w:lang w:val="es-ES"/>
          </w:rPr>
          <w:instrText xml:space="preserve"> PAGEREF _Toc438554930 \h </w:instrText>
        </w:r>
        <w:r w:rsidR="00DC2615" w:rsidRPr="00332B40">
          <w:rPr>
            <w:webHidden/>
            <w:lang w:val="es-ES"/>
          </w:rPr>
        </w:r>
        <w:r w:rsidR="00DC2615" w:rsidRPr="00332B40">
          <w:rPr>
            <w:webHidden/>
            <w:lang w:val="es-ES"/>
          </w:rPr>
          <w:fldChar w:fldCharType="separate"/>
        </w:r>
        <w:r w:rsidR="001B4439">
          <w:rPr>
            <w:noProof/>
            <w:webHidden/>
            <w:lang w:val="es-ES"/>
          </w:rPr>
          <w:t>41</w:t>
        </w:r>
        <w:r w:rsidR="00DC2615" w:rsidRPr="00332B40">
          <w:rPr>
            <w:webHidden/>
            <w:lang w:val="es-ES"/>
          </w:rPr>
          <w:fldChar w:fldCharType="end"/>
        </w:r>
      </w:hyperlink>
    </w:p>
    <w:p w14:paraId="4C8DD6E7" w14:textId="77777777" w:rsidR="00DC2615" w:rsidRPr="00332B40" w:rsidRDefault="00B23A0E" w:rsidP="003D6DB7">
      <w:pPr>
        <w:pStyle w:val="TOC2"/>
        <w:rPr>
          <w:rFonts w:eastAsiaTheme="minorEastAsia" w:cstheme="minorBidi"/>
          <w:sz w:val="22"/>
          <w:szCs w:val="22"/>
          <w:lang w:val="es-ES" w:eastAsia="es-ES"/>
        </w:rPr>
      </w:pPr>
      <w:hyperlink w:anchor="_Toc438554931" w:history="1">
        <w:r w:rsidR="00DC2615" w:rsidRPr="00332B40">
          <w:rPr>
            <w:rStyle w:val="Hyperlink"/>
            <w:rFonts w:asciiTheme="majorHAnsi" w:hAnsiTheme="majorHAnsi"/>
            <w:b/>
            <w:lang w:val="es-ES"/>
          </w:rPr>
          <w:t>5.3</w:t>
        </w:r>
        <w:r w:rsidR="00DC2615" w:rsidRPr="00332B40">
          <w:rPr>
            <w:rFonts w:eastAsiaTheme="minorEastAsia" w:cstheme="minorBidi"/>
            <w:sz w:val="22"/>
            <w:szCs w:val="22"/>
            <w:lang w:val="es-ES" w:eastAsia="es-ES"/>
          </w:rPr>
          <w:tab/>
        </w:r>
        <w:r w:rsidR="00DC2615" w:rsidRPr="00332B40">
          <w:rPr>
            <w:rStyle w:val="Hyperlink"/>
            <w:rFonts w:asciiTheme="majorHAnsi" w:hAnsiTheme="majorHAnsi"/>
            <w:b/>
            <w:lang w:val="es-ES"/>
          </w:rPr>
          <w:t>Medidas para facilitar la formalización o la reglamentación</w:t>
        </w:r>
        <w:r w:rsidR="00DC2615" w:rsidRPr="00332B40">
          <w:rPr>
            <w:webHidden/>
            <w:lang w:val="es-ES"/>
          </w:rPr>
          <w:tab/>
        </w:r>
        <w:r w:rsidR="00DC2615" w:rsidRPr="00332B40">
          <w:rPr>
            <w:webHidden/>
            <w:lang w:val="es-ES"/>
          </w:rPr>
          <w:fldChar w:fldCharType="begin"/>
        </w:r>
        <w:r w:rsidR="00DC2615" w:rsidRPr="00332B40">
          <w:rPr>
            <w:webHidden/>
            <w:lang w:val="es-ES"/>
          </w:rPr>
          <w:instrText xml:space="preserve"> PAGEREF _Toc438554931 \h </w:instrText>
        </w:r>
        <w:r w:rsidR="00DC2615" w:rsidRPr="00332B40">
          <w:rPr>
            <w:webHidden/>
            <w:lang w:val="es-ES"/>
          </w:rPr>
        </w:r>
        <w:r w:rsidR="00DC2615" w:rsidRPr="00332B40">
          <w:rPr>
            <w:webHidden/>
            <w:lang w:val="es-ES"/>
          </w:rPr>
          <w:fldChar w:fldCharType="separate"/>
        </w:r>
        <w:r w:rsidR="001B4439">
          <w:rPr>
            <w:noProof/>
            <w:webHidden/>
            <w:lang w:val="es-ES"/>
          </w:rPr>
          <w:t>43</w:t>
        </w:r>
        <w:r w:rsidR="00DC2615" w:rsidRPr="00332B40">
          <w:rPr>
            <w:webHidden/>
            <w:lang w:val="es-ES"/>
          </w:rPr>
          <w:fldChar w:fldCharType="end"/>
        </w:r>
      </w:hyperlink>
    </w:p>
    <w:p w14:paraId="787A32E8" w14:textId="6130A6D1" w:rsidR="00DC2615" w:rsidRPr="00332B40" w:rsidRDefault="00E2633C" w:rsidP="003D6DB7">
      <w:pPr>
        <w:pStyle w:val="TOC2"/>
        <w:rPr>
          <w:rFonts w:eastAsiaTheme="minorEastAsia" w:cstheme="minorBidi"/>
          <w:sz w:val="22"/>
          <w:szCs w:val="22"/>
          <w:lang w:val="es-ES" w:eastAsia="es-ES"/>
        </w:rPr>
      </w:pPr>
      <w:hyperlink w:anchor="_Toc438554932" w:history="1">
        <w:r w:rsidR="00DC2615" w:rsidRPr="00332B40">
          <w:rPr>
            <w:rStyle w:val="Hyperlink"/>
            <w:rFonts w:asciiTheme="majorHAnsi" w:hAnsiTheme="majorHAnsi"/>
            <w:b/>
            <w:lang w:val="es-ES"/>
          </w:rPr>
          <w:t>5.4</w:t>
        </w:r>
        <w:r w:rsidR="00DC2615" w:rsidRPr="00332B40">
          <w:rPr>
            <w:rFonts w:eastAsiaTheme="minorEastAsia" w:cstheme="minorBidi"/>
            <w:sz w:val="22"/>
            <w:szCs w:val="22"/>
            <w:lang w:val="es-ES" w:eastAsia="es-ES"/>
          </w:rPr>
          <w:tab/>
        </w:r>
        <w:r w:rsidR="00DC2615" w:rsidRPr="00332B40">
          <w:rPr>
            <w:rStyle w:val="Hyperlink"/>
            <w:rFonts w:asciiTheme="majorHAnsi" w:hAnsiTheme="majorHAnsi"/>
            <w:b/>
            <w:lang w:val="es-ES"/>
          </w:rPr>
          <w:t xml:space="preserve">Estimaciones de referencia del uso de mercurio en la extracción de oro artesanal y </w:t>
        </w:r>
        <w:r w:rsidRPr="00332B40">
          <w:rPr>
            <w:rStyle w:val="Hyperlink"/>
            <w:rFonts w:asciiTheme="majorHAnsi" w:hAnsiTheme="majorHAnsi"/>
            <w:b/>
            <w:lang w:val="es-ES"/>
          </w:rPr>
          <w:br/>
        </w:r>
        <w:r w:rsidR="00DC2615" w:rsidRPr="00332B40">
          <w:rPr>
            <w:rStyle w:val="Hyperlink"/>
            <w:rFonts w:asciiTheme="majorHAnsi" w:hAnsiTheme="majorHAnsi"/>
            <w:b/>
            <w:lang w:val="es-ES"/>
          </w:rPr>
          <w:t>en pequeña escala</w:t>
        </w:r>
        <w:r w:rsidR="00DC2615" w:rsidRPr="00332B40">
          <w:rPr>
            <w:webHidden/>
            <w:lang w:val="es-ES"/>
          </w:rPr>
          <w:tab/>
        </w:r>
        <w:r w:rsidR="00DC2615" w:rsidRPr="00332B40">
          <w:rPr>
            <w:webHidden/>
            <w:lang w:val="es-ES"/>
          </w:rPr>
          <w:fldChar w:fldCharType="begin"/>
        </w:r>
        <w:r w:rsidR="00DC2615" w:rsidRPr="00332B40">
          <w:rPr>
            <w:webHidden/>
            <w:lang w:val="es-ES"/>
          </w:rPr>
          <w:instrText xml:space="preserve"> PAGEREF _Toc438554932 \h </w:instrText>
        </w:r>
        <w:r w:rsidR="00DC2615" w:rsidRPr="00332B40">
          <w:rPr>
            <w:webHidden/>
            <w:lang w:val="es-ES"/>
          </w:rPr>
        </w:r>
        <w:r w:rsidR="00DC2615" w:rsidRPr="00332B40">
          <w:rPr>
            <w:webHidden/>
            <w:lang w:val="es-ES"/>
          </w:rPr>
          <w:fldChar w:fldCharType="separate"/>
        </w:r>
        <w:r w:rsidR="001B4439">
          <w:rPr>
            <w:noProof/>
            <w:webHidden/>
            <w:lang w:val="es-ES"/>
          </w:rPr>
          <w:t>53</w:t>
        </w:r>
        <w:r w:rsidR="00DC2615" w:rsidRPr="00332B40">
          <w:rPr>
            <w:webHidden/>
            <w:lang w:val="es-ES"/>
          </w:rPr>
          <w:fldChar w:fldCharType="end"/>
        </w:r>
      </w:hyperlink>
    </w:p>
    <w:p w14:paraId="02FFEA11" w14:textId="77777777" w:rsidR="00DC2615" w:rsidRPr="00332B40" w:rsidRDefault="00B23A0E" w:rsidP="003D6DB7">
      <w:pPr>
        <w:pStyle w:val="TOC2"/>
        <w:rPr>
          <w:rFonts w:eastAsiaTheme="minorEastAsia" w:cstheme="minorBidi"/>
          <w:sz w:val="22"/>
          <w:szCs w:val="22"/>
          <w:lang w:val="es-ES" w:eastAsia="es-ES"/>
        </w:rPr>
      </w:pPr>
      <w:hyperlink w:anchor="_Toc438554933" w:history="1">
        <w:r w:rsidR="00DC2615" w:rsidRPr="00332B40">
          <w:rPr>
            <w:rStyle w:val="Hyperlink"/>
            <w:rFonts w:asciiTheme="majorHAnsi" w:hAnsiTheme="majorHAnsi"/>
            <w:b/>
            <w:lang w:val="es-ES"/>
          </w:rPr>
          <w:t>5.5</w:t>
        </w:r>
        <w:r w:rsidR="00DC2615" w:rsidRPr="00332B40">
          <w:rPr>
            <w:rFonts w:eastAsiaTheme="minorEastAsia" w:cstheme="minorBidi"/>
            <w:sz w:val="22"/>
            <w:szCs w:val="22"/>
            <w:lang w:val="es-ES" w:eastAsia="es-ES"/>
          </w:rPr>
          <w:tab/>
        </w:r>
        <w:r w:rsidR="00DC2615" w:rsidRPr="00332B40">
          <w:rPr>
            <w:rStyle w:val="Hyperlink"/>
            <w:rFonts w:asciiTheme="majorHAnsi" w:hAnsiTheme="majorHAnsi"/>
            <w:b/>
            <w:lang w:val="es-ES"/>
          </w:rPr>
          <w:t>Estrategias para reducir las emisiones, las liberaciones y los riesgos de exposición</w:t>
        </w:r>
        <w:r w:rsidR="00DC2615" w:rsidRPr="00332B40">
          <w:rPr>
            <w:webHidden/>
            <w:lang w:val="es-ES"/>
          </w:rPr>
          <w:tab/>
        </w:r>
        <w:r w:rsidR="00DC2615" w:rsidRPr="00332B40">
          <w:rPr>
            <w:webHidden/>
            <w:lang w:val="es-ES"/>
          </w:rPr>
          <w:fldChar w:fldCharType="begin"/>
        </w:r>
        <w:r w:rsidR="00DC2615" w:rsidRPr="00332B40">
          <w:rPr>
            <w:webHidden/>
            <w:lang w:val="es-ES"/>
          </w:rPr>
          <w:instrText xml:space="preserve"> PAGEREF _Toc438554933 \h </w:instrText>
        </w:r>
        <w:r w:rsidR="00DC2615" w:rsidRPr="00332B40">
          <w:rPr>
            <w:webHidden/>
            <w:lang w:val="es-ES"/>
          </w:rPr>
        </w:r>
        <w:r w:rsidR="00DC2615" w:rsidRPr="00332B40">
          <w:rPr>
            <w:webHidden/>
            <w:lang w:val="es-ES"/>
          </w:rPr>
          <w:fldChar w:fldCharType="separate"/>
        </w:r>
        <w:r w:rsidR="001B4439">
          <w:rPr>
            <w:noProof/>
            <w:webHidden/>
            <w:lang w:val="es-ES"/>
          </w:rPr>
          <w:t>59</w:t>
        </w:r>
        <w:r w:rsidR="00DC2615" w:rsidRPr="00332B40">
          <w:rPr>
            <w:webHidden/>
            <w:lang w:val="es-ES"/>
          </w:rPr>
          <w:fldChar w:fldCharType="end"/>
        </w:r>
      </w:hyperlink>
    </w:p>
    <w:p w14:paraId="2EC3445A" w14:textId="28B3082B" w:rsidR="00DC2615" w:rsidRPr="00332B40" w:rsidRDefault="00B23A0E" w:rsidP="003D6DB7">
      <w:pPr>
        <w:pStyle w:val="TOC2"/>
        <w:rPr>
          <w:rFonts w:eastAsiaTheme="minorEastAsia" w:cstheme="minorBidi"/>
          <w:sz w:val="22"/>
          <w:szCs w:val="22"/>
          <w:lang w:val="es-ES" w:eastAsia="es-ES"/>
        </w:rPr>
      </w:pPr>
      <w:hyperlink w:anchor="_Toc438554934" w:history="1">
        <w:r w:rsidR="00DC2615" w:rsidRPr="00332B40">
          <w:rPr>
            <w:rStyle w:val="Hyperlink"/>
            <w:rFonts w:asciiTheme="majorHAnsi" w:hAnsiTheme="majorHAnsi"/>
            <w:b/>
            <w:lang w:val="es-ES"/>
          </w:rPr>
          <w:t>5.6</w:t>
        </w:r>
        <w:r w:rsidR="00DC2615" w:rsidRPr="00332B40">
          <w:rPr>
            <w:rFonts w:eastAsiaTheme="minorEastAsia" w:cstheme="minorBidi"/>
            <w:sz w:val="22"/>
            <w:szCs w:val="22"/>
            <w:lang w:val="es-ES" w:eastAsia="es-ES"/>
          </w:rPr>
          <w:tab/>
        </w:r>
        <w:r w:rsidR="00DC2615" w:rsidRPr="00332B40">
          <w:rPr>
            <w:rStyle w:val="Hyperlink"/>
            <w:rFonts w:asciiTheme="majorHAnsi" w:hAnsiTheme="majorHAnsi"/>
            <w:b/>
            <w:lang w:val="es-ES"/>
          </w:rPr>
          <w:t>Gestión del comercio del mercurio y los compuestos de mercurio y la prevención</w:t>
        </w:r>
        <w:r w:rsidR="00546B46">
          <w:rPr>
            <w:rStyle w:val="Hyperlink"/>
            <w:rFonts w:asciiTheme="majorHAnsi" w:hAnsiTheme="majorHAnsi"/>
            <w:b/>
            <w:lang w:val="es-ES"/>
          </w:rPr>
          <w:t xml:space="preserve"> </w:t>
        </w:r>
        <w:r w:rsidR="00DC2615" w:rsidRPr="00332B40">
          <w:rPr>
            <w:rStyle w:val="Hyperlink"/>
            <w:rFonts w:asciiTheme="majorHAnsi" w:hAnsiTheme="majorHAnsi"/>
            <w:b/>
            <w:lang w:val="es-ES"/>
          </w:rPr>
          <w:t xml:space="preserve">del </w:t>
        </w:r>
        <w:r w:rsidR="00546B46">
          <w:rPr>
            <w:rStyle w:val="Hyperlink"/>
            <w:rFonts w:asciiTheme="majorHAnsi" w:hAnsiTheme="majorHAnsi"/>
            <w:b/>
            <w:lang w:val="es-ES"/>
          </w:rPr>
          <w:br/>
        </w:r>
        <w:r w:rsidR="00DC2615" w:rsidRPr="00332B40">
          <w:rPr>
            <w:rStyle w:val="Hyperlink"/>
            <w:rFonts w:asciiTheme="majorHAnsi" w:hAnsiTheme="majorHAnsi"/>
            <w:b/>
            <w:lang w:val="es-ES"/>
          </w:rPr>
          <w:t>desvío de esas sustancias para su uso en la extracción de oro artesanal y en pequeña escala</w:t>
        </w:r>
        <w:r w:rsidR="00DC2615" w:rsidRPr="00332B40">
          <w:rPr>
            <w:webHidden/>
            <w:lang w:val="es-ES"/>
          </w:rPr>
          <w:tab/>
        </w:r>
        <w:r w:rsidR="00DC2615" w:rsidRPr="00332B40">
          <w:rPr>
            <w:webHidden/>
            <w:lang w:val="es-ES"/>
          </w:rPr>
          <w:fldChar w:fldCharType="begin"/>
        </w:r>
        <w:r w:rsidR="00DC2615" w:rsidRPr="00332B40">
          <w:rPr>
            <w:webHidden/>
            <w:lang w:val="es-ES"/>
          </w:rPr>
          <w:instrText xml:space="preserve"> PAGEREF _Toc438554934 \h </w:instrText>
        </w:r>
        <w:r w:rsidR="00DC2615" w:rsidRPr="00332B40">
          <w:rPr>
            <w:webHidden/>
            <w:lang w:val="es-ES"/>
          </w:rPr>
        </w:r>
        <w:r w:rsidR="00DC2615" w:rsidRPr="00332B40">
          <w:rPr>
            <w:webHidden/>
            <w:lang w:val="es-ES"/>
          </w:rPr>
          <w:fldChar w:fldCharType="separate"/>
        </w:r>
        <w:r w:rsidR="001B4439">
          <w:rPr>
            <w:noProof/>
            <w:webHidden/>
            <w:lang w:val="es-ES"/>
          </w:rPr>
          <w:t>64</w:t>
        </w:r>
        <w:r w:rsidR="00DC2615" w:rsidRPr="00332B40">
          <w:rPr>
            <w:webHidden/>
            <w:lang w:val="es-ES"/>
          </w:rPr>
          <w:fldChar w:fldCharType="end"/>
        </w:r>
      </w:hyperlink>
    </w:p>
    <w:p w14:paraId="1421F0B0" w14:textId="6367520A" w:rsidR="00DC2615" w:rsidRPr="00332B40" w:rsidRDefault="00B23A0E" w:rsidP="003D6DB7">
      <w:pPr>
        <w:pStyle w:val="TOC3"/>
        <w:rPr>
          <w:rFonts w:eastAsiaTheme="minorEastAsia" w:cstheme="minorBidi"/>
          <w:sz w:val="22"/>
          <w:szCs w:val="22"/>
          <w:lang w:val="es-ES" w:eastAsia="es-ES"/>
        </w:rPr>
      </w:pPr>
      <w:hyperlink w:anchor="_Toc438554935" w:history="1">
        <w:r w:rsidR="00DC2615" w:rsidRPr="00332B40">
          <w:rPr>
            <w:rStyle w:val="Hyperlink"/>
            <w:rFonts w:asciiTheme="majorHAnsi" w:hAnsiTheme="majorHAnsi"/>
            <w:b/>
            <w:lang w:val="es-ES"/>
          </w:rPr>
          <w:t>5.6 a)</w:t>
        </w:r>
        <w:r w:rsidR="00546B46">
          <w:rPr>
            <w:rStyle w:val="Hyperlink"/>
            <w:rFonts w:asciiTheme="majorHAnsi" w:hAnsiTheme="majorHAnsi"/>
            <w:b/>
            <w:lang w:val="es-ES"/>
          </w:rPr>
          <w:tab/>
        </w:r>
        <w:r w:rsidR="00DC2615" w:rsidRPr="00332B40">
          <w:rPr>
            <w:rStyle w:val="Hyperlink"/>
            <w:rFonts w:asciiTheme="majorHAnsi" w:hAnsiTheme="majorHAnsi"/>
            <w:b/>
            <w:lang w:val="es-ES"/>
          </w:rPr>
          <w:t xml:space="preserve">Suministro, comercio de mercurio y extracción de oro artesanal y en pequeña </w:t>
        </w:r>
        <w:r w:rsidR="00546B46">
          <w:rPr>
            <w:rStyle w:val="Hyperlink"/>
            <w:rFonts w:asciiTheme="majorHAnsi" w:hAnsiTheme="majorHAnsi"/>
            <w:b/>
            <w:lang w:val="es-ES"/>
          </w:rPr>
          <w:br/>
        </w:r>
        <w:r w:rsidR="00DC2615" w:rsidRPr="00332B40">
          <w:rPr>
            <w:rStyle w:val="Hyperlink"/>
            <w:rFonts w:asciiTheme="majorHAnsi" w:hAnsiTheme="majorHAnsi"/>
            <w:b/>
            <w:lang w:val="es-ES"/>
          </w:rPr>
          <w:t>escala en el marco del Convenio de Minamata</w:t>
        </w:r>
        <w:r w:rsidR="00DC2615" w:rsidRPr="00332B40">
          <w:rPr>
            <w:webHidden/>
            <w:lang w:val="es-ES"/>
          </w:rPr>
          <w:tab/>
        </w:r>
        <w:r w:rsidR="00DC2615" w:rsidRPr="00332B40">
          <w:rPr>
            <w:webHidden/>
            <w:lang w:val="es-ES"/>
          </w:rPr>
          <w:fldChar w:fldCharType="begin"/>
        </w:r>
        <w:r w:rsidR="00DC2615" w:rsidRPr="00332B40">
          <w:rPr>
            <w:webHidden/>
            <w:lang w:val="es-ES"/>
          </w:rPr>
          <w:instrText xml:space="preserve"> PAGEREF _Toc438554935 \h </w:instrText>
        </w:r>
        <w:r w:rsidR="00DC2615" w:rsidRPr="00332B40">
          <w:rPr>
            <w:webHidden/>
            <w:lang w:val="es-ES"/>
          </w:rPr>
        </w:r>
        <w:r w:rsidR="00DC2615" w:rsidRPr="00332B40">
          <w:rPr>
            <w:webHidden/>
            <w:lang w:val="es-ES"/>
          </w:rPr>
          <w:fldChar w:fldCharType="separate"/>
        </w:r>
        <w:r w:rsidR="001B4439">
          <w:rPr>
            <w:noProof/>
            <w:webHidden/>
            <w:lang w:val="es-ES"/>
          </w:rPr>
          <w:t>65</w:t>
        </w:r>
        <w:r w:rsidR="00DC2615" w:rsidRPr="00332B40">
          <w:rPr>
            <w:webHidden/>
            <w:lang w:val="es-ES"/>
          </w:rPr>
          <w:fldChar w:fldCharType="end"/>
        </w:r>
      </w:hyperlink>
    </w:p>
    <w:p w14:paraId="751B5F0F" w14:textId="7FE7BD17" w:rsidR="00DC2615" w:rsidRPr="00332B40" w:rsidRDefault="00B23A0E" w:rsidP="003D6DB7">
      <w:pPr>
        <w:pStyle w:val="TOC3"/>
        <w:rPr>
          <w:rFonts w:eastAsiaTheme="minorEastAsia" w:cstheme="minorBidi"/>
          <w:sz w:val="22"/>
          <w:szCs w:val="22"/>
          <w:lang w:val="es-ES" w:eastAsia="es-ES"/>
        </w:rPr>
      </w:pPr>
      <w:hyperlink w:anchor="_Toc438554936" w:history="1">
        <w:r w:rsidR="00DC2615" w:rsidRPr="00332B40">
          <w:rPr>
            <w:rStyle w:val="Hyperlink"/>
            <w:rFonts w:asciiTheme="majorHAnsi" w:hAnsiTheme="majorHAnsi"/>
            <w:b/>
            <w:lang w:val="es-ES"/>
          </w:rPr>
          <w:t>5.6 b)</w:t>
        </w:r>
        <w:r w:rsidR="00546B46">
          <w:rPr>
            <w:rStyle w:val="Hyperlink"/>
            <w:rFonts w:asciiTheme="majorHAnsi" w:hAnsiTheme="majorHAnsi"/>
            <w:b/>
            <w:lang w:val="es-ES"/>
          </w:rPr>
          <w:tab/>
        </w:r>
        <w:r w:rsidR="00DC2615" w:rsidRPr="00332B40">
          <w:rPr>
            <w:rStyle w:val="Hyperlink"/>
            <w:rFonts w:asciiTheme="majorHAnsi" w:hAnsiTheme="majorHAnsi"/>
            <w:b/>
            <w:lang w:val="es-ES"/>
          </w:rPr>
          <w:t>Estrategias para gestionar el comercio</w:t>
        </w:r>
        <w:r w:rsidR="00DC2615" w:rsidRPr="00332B40">
          <w:rPr>
            <w:webHidden/>
            <w:lang w:val="es-ES"/>
          </w:rPr>
          <w:tab/>
        </w:r>
        <w:r w:rsidR="00DC2615" w:rsidRPr="00332B40">
          <w:rPr>
            <w:webHidden/>
            <w:lang w:val="es-ES"/>
          </w:rPr>
          <w:fldChar w:fldCharType="begin"/>
        </w:r>
        <w:r w:rsidR="00DC2615" w:rsidRPr="00332B40">
          <w:rPr>
            <w:webHidden/>
            <w:lang w:val="es-ES"/>
          </w:rPr>
          <w:instrText xml:space="preserve"> PAGEREF _Toc438554936 \h </w:instrText>
        </w:r>
        <w:r w:rsidR="00DC2615" w:rsidRPr="00332B40">
          <w:rPr>
            <w:webHidden/>
            <w:lang w:val="es-ES"/>
          </w:rPr>
        </w:r>
        <w:r w:rsidR="00DC2615" w:rsidRPr="00332B40">
          <w:rPr>
            <w:webHidden/>
            <w:lang w:val="es-ES"/>
          </w:rPr>
          <w:fldChar w:fldCharType="separate"/>
        </w:r>
        <w:r w:rsidR="001B4439">
          <w:rPr>
            <w:noProof/>
            <w:webHidden/>
            <w:lang w:val="es-ES"/>
          </w:rPr>
          <w:t>66</w:t>
        </w:r>
        <w:r w:rsidR="00DC2615" w:rsidRPr="00332B40">
          <w:rPr>
            <w:webHidden/>
            <w:lang w:val="es-ES"/>
          </w:rPr>
          <w:fldChar w:fldCharType="end"/>
        </w:r>
      </w:hyperlink>
    </w:p>
    <w:p w14:paraId="361ABB76" w14:textId="784E1064" w:rsidR="00DC2615" w:rsidRPr="00332B40" w:rsidRDefault="00B23A0E" w:rsidP="003D6DB7">
      <w:pPr>
        <w:pStyle w:val="TOC3"/>
        <w:rPr>
          <w:rFonts w:eastAsiaTheme="minorEastAsia" w:cstheme="minorBidi"/>
          <w:sz w:val="22"/>
          <w:szCs w:val="22"/>
          <w:lang w:val="es-ES" w:eastAsia="es-ES"/>
        </w:rPr>
      </w:pPr>
      <w:hyperlink w:anchor="_Toc438554937" w:history="1">
        <w:r w:rsidR="00DC2615" w:rsidRPr="00332B40">
          <w:rPr>
            <w:rStyle w:val="Hyperlink"/>
            <w:rFonts w:asciiTheme="majorHAnsi" w:hAnsiTheme="majorHAnsi"/>
            <w:b/>
            <w:lang w:val="es-ES"/>
          </w:rPr>
          <w:t>5.6 c)</w:t>
        </w:r>
        <w:r w:rsidR="00546B46">
          <w:rPr>
            <w:rStyle w:val="Hyperlink"/>
            <w:rFonts w:asciiTheme="majorHAnsi" w:hAnsiTheme="majorHAnsi"/>
            <w:b/>
            <w:lang w:val="es-ES"/>
          </w:rPr>
          <w:tab/>
        </w:r>
        <w:r w:rsidR="00DC2615" w:rsidRPr="00332B40">
          <w:rPr>
            <w:rStyle w:val="Hyperlink"/>
            <w:rFonts w:asciiTheme="majorHAnsi" w:hAnsiTheme="majorHAnsi"/>
            <w:b/>
            <w:lang w:val="es-ES"/>
          </w:rPr>
          <w:t xml:space="preserve">Estrategias para impedir la desviación de mercurio hacia la extracción de oro </w:t>
        </w:r>
        <w:r w:rsidR="00546B46">
          <w:rPr>
            <w:rStyle w:val="Hyperlink"/>
            <w:rFonts w:asciiTheme="majorHAnsi" w:hAnsiTheme="majorHAnsi"/>
            <w:b/>
            <w:lang w:val="es-ES"/>
          </w:rPr>
          <w:br/>
        </w:r>
        <w:r w:rsidR="00DC2615" w:rsidRPr="00332B40">
          <w:rPr>
            <w:rStyle w:val="Hyperlink"/>
            <w:rFonts w:asciiTheme="majorHAnsi" w:hAnsiTheme="majorHAnsi"/>
            <w:b/>
            <w:lang w:val="es-ES"/>
          </w:rPr>
          <w:t>artesanal y en pequeña escala</w:t>
        </w:r>
        <w:r w:rsidR="00DC2615" w:rsidRPr="00332B40">
          <w:rPr>
            <w:webHidden/>
            <w:lang w:val="es-ES"/>
          </w:rPr>
          <w:tab/>
        </w:r>
        <w:r w:rsidR="00DC2615" w:rsidRPr="00332B40">
          <w:rPr>
            <w:webHidden/>
            <w:lang w:val="es-ES"/>
          </w:rPr>
          <w:fldChar w:fldCharType="begin"/>
        </w:r>
        <w:r w:rsidR="00DC2615" w:rsidRPr="00332B40">
          <w:rPr>
            <w:webHidden/>
            <w:lang w:val="es-ES"/>
          </w:rPr>
          <w:instrText xml:space="preserve"> PAGEREF _Toc438554937 \h </w:instrText>
        </w:r>
        <w:r w:rsidR="00DC2615" w:rsidRPr="00332B40">
          <w:rPr>
            <w:webHidden/>
            <w:lang w:val="es-ES"/>
          </w:rPr>
        </w:r>
        <w:r w:rsidR="00DC2615" w:rsidRPr="00332B40">
          <w:rPr>
            <w:webHidden/>
            <w:lang w:val="es-ES"/>
          </w:rPr>
          <w:fldChar w:fldCharType="separate"/>
        </w:r>
        <w:r w:rsidR="001B4439">
          <w:rPr>
            <w:noProof/>
            <w:webHidden/>
            <w:lang w:val="es-ES"/>
          </w:rPr>
          <w:t>68</w:t>
        </w:r>
        <w:r w:rsidR="00DC2615" w:rsidRPr="00332B40">
          <w:rPr>
            <w:webHidden/>
            <w:lang w:val="es-ES"/>
          </w:rPr>
          <w:fldChar w:fldCharType="end"/>
        </w:r>
      </w:hyperlink>
    </w:p>
    <w:p w14:paraId="3A965ED5" w14:textId="77777777" w:rsidR="00DC2615" w:rsidRPr="00332B40" w:rsidRDefault="00B23A0E" w:rsidP="003D6DB7">
      <w:pPr>
        <w:pStyle w:val="TOC2"/>
        <w:rPr>
          <w:rFonts w:eastAsiaTheme="minorEastAsia" w:cstheme="minorBidi"/>
          <w:sz w:val="22"/>
          <w:szCs w:val="22"/>
          <w:lang w:val="es-ES" w:eastAsia="es-ES"/>
        </w:rPr>
      </w:pPr>
      <w:hyperlink w:anchor="_Toc438554938" w:history="1">
        <w:r w:rsidR="00DC2615" w:rsidRPr="00332B40">
          <w:rPr>
            <w:rStyle w:val="Hyperlink"/>
            <w:rFonts w:asciiTheme="majorHAnsi" w:hAnsiTheme="majorHAnsi"/>
            <w:b/>
            <w:lang w:val="es-ES"/>
          </w:rPr>
          <w:t>5.7</w:t>
        </w:r>
        <w:r w:rsidR="00DC2615" w:rsidRPr="00332B40">
          <w:rPr>
            <w:rFonts w:eastAsiaTheme="minorEastAsia" w:cstheme="minorBidi"/>
            <w:sz w:val="22"/>
            <w:szCs w:val="22"/>
            <w:lang w:val="es-ES" w:eastAsia="es-ES"/>
          </w:rPr>
          <w:tab/>
        </w:r>
        <w:r w:rsidR="00DC2615" w:rsidRPr="00332B40">
          <w:rPr>
            <w:rStyle w:val="Hyperlink"/>
            <w:rFonts w:asciiTheme="majorHAnsi" w:hAnsiTheme="majorHAnsi"/>
            <w:b/>
            <w:lang w:val="es-ES"/>
          </w:rPr>
          <w:t>Estrategias para atraer la participación de los grupos de interés en la aplicación y el perfeccionamiento del plan de acción nacional</w:t>
        </w:r>
        <w:r w:rsidR="00DC2615" w:rsidRPr="00332B40">
          <w:rPr>
            <w:webHidden/>
            <w:lang w:val="es-ES"/>
          </w:rPr>
          <w:tab/>
        </w:r>
        <w:r w:rsidR="00DC2615" w:rsidRPr="00332B40">
          <w:rPr>
            <w:webHidden/>
            <w:lang w:val="es-ES"/>
          </w:rPr>
          <w:fldChar w:fldCharType="begin"/>
        </w:r>
        <w:r w:rsidR="00DC2615" w:rsidRPr="00332B40">
          <w:rPr>
            <w:webHidden/>
            <w:lang w:val="es-ES"/>
          </w:rPr>
          <w:instrText xml:space="preserve"> PAGEREF _Toc438554938 \h </w:instrText>
        </w:r>
        <w:r w:rsidR="00DC2615" w:rsidRPr="00332B40">
          <w:rPr>
            <w:webHidden/>
            <w:lang w:val="es-ES"/>
          </w:rPr>
        </w:r>
        <w:r w:rsidR="00DC2615" w:rsidRPr="00332B40">
          <w:rPr>
            <w:webHidden/>
            <w:lang w:val="es-ES"/>
          </w:rPr>
          <w:fldChar w:fldCharType="separate"/>
        </w:r>
        <w:r w:rsidR="001B4439">
          <w:rPr>
            <w:noProof/>
            <w:webHidden/>
            <w:lang w:val="es-ES"/>
          </w:rPr>
          <w:t>69</w:t>
        </w:r>
        <w:r w:rsidR="00DC2615" w:rsidRPr="00332B40">
          <w:rPr>
            <w:webHidden/>
            <w:lang w:val="es-ES"/>
          </w:rPr>
          <w:fldChar w:fldCharType="end"/>
        </w:r>
      </w:hyperlink>
    </w:p>
    <w:p w14:paraId="35C0D75D" w14:textId="77777777" w:rsidR="00DC2615" w:rsidRPr="00332B40" w:rsidRDefault="00B23A0E" w:rsidP="003D6DB7">
      <w:pPr>
        <w:pStyle w:val="TOC2"/>
        <w:rPr>
          <w:rFonts w:eastAsiaTheme="minorEastAsia" w:cstheme="minorBidi"/>
          <w:sz w:val="22"/>
          <w:szCs w:val="22"/>
          <w:lang w:val="es-ES" w:eastAsia="es-ES"/>
        </w:rPr>
      </w:pPr>
      <w:hyperlink w:anchor="_Toc438554939" w:history="1">
        <w:r w:rsidR="00DC2615" w:rsidRPr="00332B40">
          <w:rPr>
            <w:rStyle w:val="Hyperlink"/>
            <w:rFonts w:asciiTheme="majorHAnsi" w:hAnsiTheme="majorHAnsi"/>
            <w:b/>
            <w:lang w:val="es-ES"/>
          </w:rPr>
          <w:t>5.8</w:t>
        </w:r>
        <w:r w:rsidR="00DC2615" w:rsidRPr="00332B40">
          <w:rPr>
            <w:rFonts w:eastAsiaTheme="minorEastAsia" w:cstheme="minorBidi"/>
            <w:sz w:val="22"/>
            <w:szCs w:val="22"/>
            <w:lang w:val="es-ES" w:eastAsia="es-ES"/>
          </w:rPr>
          <w:tab/>
        </w:r>
        <w:r w:rsidR="00DC2615" w:rsidRPr="00332B40">
          <w:rPr>
            <w:rStyle w:val="Hyperlink"/>
            <w:rFonts w:asciiTheme="majorHAnsi" w:hAnsiTheme="majorHAnsi"/>
            <w:b/>
            <w:lang w:val="es-ES"/>
          </w:rPr>
          <w:t>Estrategia de salud pública</w:t>
        </w:r>
        <w:r w:rsidR="00DC2615" w:rsidRPr="00332B40">
          <w:rPr>
            <w:webHidden/>
            <w:lang w:val="es-ES"/>
          </w:rPr>
          <w:tab/>
        </w:r>
        <w:r w:rsidR="00DC2615" w:rsidRPr="00332B40">
          <w:rPr>
            <w:webHidden/>
            <w:lang w:val="es-ES"/>
          </w:rPr>
          <w:fldChar w:fldCharType="begin"/>
        </w:r>
        <w:r w:rsidR="00DC2615" w:rsidRPr="00332B40">
          <w:rPr>
            <w:webHidden/>
            <w:lang w:val="es-ES"/>
          </w:rPr>
          <w:instrText xml:space="preserve"> PAGEREF _Toc438554939 \h </w:instrText>
        </w:r>
        <w:r w:rsidR="00DC2615" w:rsidRPr="00332B40">
          <w:rPr>
            <w:webHidden/>
            <w:lang w:val="es-ES"/>
          </w:rPr>
        </w:r>
        <w:r w:rsidR="00DC2615" w:rsidRPr="00332B40">
          <w:rPr>
            <w:webHidden/>
            <w:lang w:val="es-ES"/>
          </w:rPr>
          <w:fldChar w:fldCharType="separate"/>
        </w:r>
        <w:r w:rsidR="001B4439">
          <w:rPr>
            <w:noProof/>
            <w:webHidden/>
            <w:lang w:val="es-ES"/>
          </w:rPr>
          <w:t>71</w:t>
        </w:r>
        <w:r w:rsidR="00DC2615" w:rsidRPr="00332B40">
          <w:rPr>
            <w:webHidden/>
            <w:lang w:val="es-ES"/>
          </w:rPr>
          <w:fldChar w:fldCharType="end"/>
        </w:r>
      </w:hyperlink>
    </w:p>
    <w:p w14:paraId="4212D74A" w14:textId="77777777" w:rsidR="00DC2615" w:rsidRPr="00332B40" w:rsidRDefault="00B23A0E" w:rsidP="003D6DB7">
      <w:pPr>
        <w:pStyle w:val="TOC2"/>
        <w:rPr>
          <w:rFonts w:eastAsiaTheme="minorEastAsia" w:cstheme="minorBidi"/>
          <w:sz w:val="22"/>
          <w:szCs w:val="22"/>
          <w:lang w:val="es-ES" w:eastAsia="es-ES"/>
        </w:rPr>
      </w:pPr>
      <w:hyperlink w:anchor="_Toc438554940" w:history="1">
        <w:r w:rsidR="00DC2615" w:rsidRPr="00332B40">
          <w:rPr>
            <w:rStyle w:val="Hyperlink"/>
            <w:rFonts w:asciiTheme="majorHAnsi" w:hAnsiTheme="majorHAnsi"/>
            <w:b/>
            <w:lang w:val="es-ES"/>
          </w:rPr>
          <w:t>5.9</w:t>
        </w:r>
        <w:r w:rsidR="00DC2615" w:rsidRPr="00332B40">
          <w:rPr>
            <w:rFonts w:eastAsiaTheme="minorEastAsia" w:cstheme="minorBidi"/>
            <w:sz w:val="22"/>
            <w:szCs w:val="22"/>
            <w:lang w:val="es-ES" w:eastAsia="es-ES"/>
          </w:rPr>
          <w:tab/>
        </w:r>
        <w:r w:rsidR="00DC2615" w:rsidRPr="00332B40">
          <w:rPr>
            <w:rStyle w:val="Hyperlink"/>
            <w:rFonts w:asciiTheme="majorHAnsi" w:hAnsiTheme="majorHAnsi"/>
            <w:b/>
            <w:lang w:val="es-ES"/>
          </w:rPr>
          <w:t>Prevención de la exposición de las poblaciones vulnerables al mercurio utilizado en la extracción de oro artesanal y en pequeña escala</w:t>
        </w:r>
        <w:r w:rsidR="00DC2615" w:rsidRPr="00332B40">
          <w:rPr>
            <w:webHidden/>
            <w:lang w:val="es-ES"/>
          </w:rPr>
          <w:tab/>
        </w:r>
        <w:r w:rsidR="00DC2615" w:rsidRPr="00332B40">
          <w:rPr>
            <w:webHidden/>
            <w:lang w:val="es-ES"/>
          </w:rPr>
          <w:fldChar w:fldCharType="begin"/>
        </w:r>
        <w:r w:rsidR="00DC2615" w:rsidRPr="00332B40">
          <w:rPr>
            <w:webHidden/>
            <w:lang w:val="es-ES"/>
          </w:rPr>
          <w:instrText xml:space="preserve"> PAGEREF _Toc438554940 \h </w:instrText>
        </w:r>
        <w:r w:rsidR="00DC2615" w:rsidRPr="00332B40">
          <w:rPr>
            <w:webHidden/>
            <w:lang w:val="es-ES"/>
          </w:rPr>
        </w:r>
        <w:r w:rsidR="00DC2615" w:rsidRPr="00332B40">
          <w:rPr>
            <w:webHidden/>
            <w:lang w:val="es-ES"/>
          </w:rPr>
          <w:fldChar w:fldCharType="separate"/>
        </w:r>
        <w:r w:rsidR="001B4439">
          <w:rPr>
            <w:noProof/>
            <w:webHidden/>
            <w:lang w:val="es-ES"/>
          </w:rPr>
          <w:t>74</w:t>
        </w:r>
        <w:r w:rsidR="00DC2615" w:rsidRPr="00332B40">
          <w:rPr>
            <w:webHidden/>
            <w:lang w:val="es-ES"/>
          </w:rPr>
          <w:fldChar w:fldCharType="end"/>
        </w:r>
      </w:hyperlink>
    </w:p>
    <w:p w14:paraId="67D9F6D1" w14:textId="2797CF7B" w:rsidR="00DC2615" w:rsidRPr="00332B40" w:rsidRDefault="00B23A0E" w:rsidP="003D6DB7">
      <w:pPr>
        <w:pStyle w:val="TOC2"/>
        <w:rPr>
          <w:rFonts w:eastAsiaTheme="minorEastAsia" w:cstheme="minorBidi"/>
          <w:sz w:val="22"/>
          <w:szCs w:val="22"/>
          <w:lang w:val="es-ES" w:eastAsia="es-ES"/>
        </w:rPr>
      </w:pPr>
      <w:hyperlink w:anchor="_Toc438554941" w:history="1">
        <w:r w:rsidR="00DC2615" w:rsidRPr="00332B40">
          <w:rPr>
            <w:rStyle w:val="Hyperlink"/>
            <w:rFonts w:asciiTheme="majorHAnsi" w:hAnsiTheme="majorHAnsi"/>
            <w:b/>
            <w:lang w:val="es-ES"/>
          </w:rPr>
          <w:t>5.10</w:t>
        </w:r>
        <w:r w:rsidR="00DC2615" w:rsidRPr="00332B40">
          <w:rPr>
            <w:rFonts w:eastAsiaTheme="minorEastAsia" w:cstheme="minorBidi"/>
            <w:sz w:val="22"/>
            <w:szCs w:val="22"/>
            <w:lang w:val="es-ES" w:eastAsia="es-ES"/>
          </w:rPr>
          <w:tab/>
        </w:r>
        <w:r w:rsidR="00DC2615" w:rsidRPr="00332B40">
          <w:rPr>
            <w:rStyle w:val="Hyperlink"/>
            <w:rFonts w:asciiTheme="majorHAnsi" w:hAnsiTheme="majorHAnsi"/>
            <w:b/>
            <w:lang w:val="es-ES"/>
          </w:rPr>
          <w:t xml:space="preserve">Estrategias para proporcionar información a la minería artesanal y </w:t>
        </w:r>
        <w:r w:rsidR="00641DEE">
          <w:rPr>
            <w:rStyle w:val="Hyperlink"/>
            <w:rFonts w:asciiTheme="majorHAnsi" w:hAnsiTheme="majorHAnsi"/>
            <w:b/>
            <w:lang w:val="es-ES"/>
          </w:rPr>
          <w:br/>
        </w:r>
        <w:r w:rsidR="00DC2615" w:rsidRPr="00332B40">
          <w:rPr>
            <w:rStyle w:val="Hyperlink"/>
            <w:rFonts w:asciiTheme="majorHAnsi" w:hAnsiTheme="majorHAnsi"/>
            <w:b/>
            <w:lang w:val="es-ES"/>
          </w:rPr>
          <w:t>en pequeña escala, los procesadores de oro y las comunidades afectadas</w:t>
        </w:r>
        <w:r w:rsidR="00DC2615" w:rsidRPr="00332B40">
          <w:rPr>
            <w:webHidden/>
            <w:lang w:val="es-ES"/>
          </w:rPr>
          <w:tab/>
        </w:r>
        <w:r w:rsidR="00DC2615" w:rsidRPr="00332B40">
          <w:rPr>
            <w:webHidden/>
            <w:lang w:val="es-ES"/>
          </w:rPr>
          <w:fldChar w:fldCharType="begin"/>
        </w:r>
        <w:r w:rsidR="00DC2615" w:rsidRPr="00332B40">
          <w:rPr>
            <w:webHidden/>
            <w:lang w:val="es-ES"/>
          </w:rPr>
          <w:instrText xml:space="preserve"> PAGEREF _Toc438554941 \h </w:instrText>
        </w:r>
        <w:r w:rsidR="00DC2615" w:rsidRPr="00332B40">
          <w:rPr>
            <w:webHidden/>
            <w:lang w:val="es-ES"/>
          </w:rPr>
        </w:r>
        <w:r w:rsidR="00DC2615" w:rsidRPr="00332B40">
          <w:rPr>
            <w:webHidden/>
            <w:lang w:val="es-ES"/>
          </w:rPr>
          <w:fldChar w:fldCharType="separate"/>
        </w:r>
        <w:r w:rsidR="001B4439">
          <w:rPr>
            <w:noProof/>
            <w:webHidden/>
            <w:lang w:val="es-ES"/>
          </w:rPr>
          <w:t>76</w:t>
        </w:r>
        <w:r w:rsidR="00DC2615" w:rsidRPr="00332B40">
          <w:rPr>
            <w:webHidden/>
            <w:lang w:val="es-ES"/>
          </w:rPr>
          <w:fldChar w:fldCharType="end"/>
        </w:r>
      </w:hyperlink>
    </w:p>
    <w:p w14:paraId="2FDE8DF6" w14:textId="77777777" w:rsidR="00DC2615" w:rsidRPr="00332B40" w:rsidRDefault="00B23A0E" w:rsidP="003D6DB7">
      <w:pPr>
        <w:pStyle w:val="TOC2"/>
        <w:rPr>
          <w:rFonts w:eastAsiaTheme="minorEastAsia" w:cstheme="minorBidi"/>
          <w:sz w:val="22"/>
          <w:szCs w:val="22"/>
          <w:lang w:val="es-ES" w:eastAsia="es-ES"/>
        </w:rPr>
      </w:pPr>
      <w:hyperlink w:anchor="_Toc438554942" w:history="1">
        <w:r w:rsidR="00DC2615" w:rsidRPr="00332B40">
          <w:rPr>
            <w:rStyle w:val="Hyperlink"/>
            <w:rFonts w:asciiTheme="majorHAnsi" w:hAnsiTheme="majorHAnsi"/>
            <w:b/>
            <w:lang w:val="es-ES"/>
          </w:rPr>
          <w:t>5.11</w:t>
        </w:r>
        <w:r w:rsidR="00DC2615" w:rsidRPr="00332B40">
          <w:rPr>
            <w:rFonts w:eastAsiaTheme="minorEastAsia" w:cstheme="minorBidi"/>
            <w:sz w:val="22"/>
            <w:szCs w:val="22"/>
            <w:lang w:val="es-ES" w:eastAsia="es-ES"/>
          </w:rPr>
          <w:tab/>
        </w:r>
        <w:r w:rsidR="00DC2615" w:rsidRPr="00332B40">
          <w:rPr>
            <w:rStyle w:val="Hyperlink"/>
            <w:rFonts w:asciiTheme="majorHAnsi" w:hAnsiTheme="majorHAnsi"/>
            <w:b/>
            <w:lang w:val="es-ES"/>
          </w:rPr>
          <w:t>Calendario de aplicación del plan de acción nacional</w:t>
        </w:r>
        <w:r w:rsidR="00DC2615" w:rsidRPr="00332B40">
          <w:rPr>
            <w:webHidden/>
            <w:lang w:val="es-ES"/>
          </w:rPr>
          <w:tab/>
        </w:r>
        <w:r w:rsidR="00DC2615" w:rsidRPr="00332B40">
          <w:rPr>
            <w:webHidden/>
            <w:lang w:val="es-ES"/>
          </w:rPr>
          <w:fldChar w:fldCharType="begin"/>
        </w:r>
        <w:r w:rsidR="00DC2615" w:rsidRPr="00332B40">
          <w:rPr>
            <w:webHidden/>
            <w:lang w:val="es-ES"/>
          </w:rPr>
          <w:instrText xml:space="preserve"> PAGEREF _Toc438554942 \h </w:instrText>
        </w:r>
        <w:r w:rsidR="00DC2615" w:rsidRPr="00332B40">
          <w:rPr>
            <w:webHidden/>
            <w:lang w:val="es-ES"/>
          </w:rPr>
        </w:r>
        <w:r w:rsidR="00DC2615" w:rsidRPr="00332B40">
          <w:rPr>
            <w:webHidden/>
            <w:lang w:val="es-ES"/>
          </w:rPr>
          <w:fldChar w:fldCharType="separate"/>
        </w:r>
        <w:r w:rsidR="001B4439">
          <w:rPr>
            <w:noProof/>
            <w:webHidden/>
            <w:lang w:val="es-ES"/>
          </w:rPr>
          <w:t>80</w:t>
        </w:r>
        <w:r w:rsidR="00DC2615" w:rsidRPr="00332B40">
          <w:rPr>
            <w:webHidden/>
            <w:lang w:val="es-ES"/>
          </w:rPr>
          <w:fldChar w:fldCharType="end"/>
        </w:r>
      </w:hyperlink>
    </w:p>
    <w:p w14:paraId="07F8EEA3" w14:textId="77777777" w:rsidR="00DC2615" w:rsidRPr="00332B40" w:rsidRDefault="00B23A0E" w:rsidP="00332B40">
      <w:pPr>
        <w:pStyle w:val="TOC1"/>
        <w:tabs>
          <w:tab w:val="left" w:pos="400"/>
          <w:tab w:val="right" w:leader="dot" w:pos="9350"/>
        </w:tabs>
        <w:rPr>
          <w:rFonts w:asciiTheme="majorHAnsi" w:eastAsiaTheme="minorEastAsia" w:hAnsiTheme="majorHAnsi" w:cstheme="minorBidi"/>
          <w:sz w:val="22"/>
          <w:szCs w:val="22"/>
          <w:lang w:val="es-ES" w:eastAsia="es-ES"/>
        </w:rPr>
      </w:pPr>
      <w:hyperlink w:anchor="_Toc438554943" w:history="1">
        <w:r w:rsidR="00DC2615" w:rsidRPr="00332B40">
          <w:rPr>
            <w:rStyle w:val="Hyperlink"/>
            <w:rFonts w:asciiTheme="majorHAnsi" w:hAnsiTheme="majorHAnsi"/>
            <w:b/>
            <w:lang w:val="es-ES"/>
          </w:rPr>
          <w:t>6.</w:t>
        </w:r>
        <w:r w:rsidR="00DC2615" w:rsidRPr="00332B40">
          <w:rPr>
            <w:rFonts w:asciiTheme="majorHAnsi" w:eastAsiaTheme="minorEastAsia" w:hAnsiTheme="majorHAnsi" w:cstheme="minorBidi"/>
            <w:sz w:val="22"/>
            <w:szCs w:val="22"/>
            <w:lang w:val="es-ES" w:eastAsia="es-ES"/>
          </w:rPr>
          <w:tab/>
        </w:r>
        <w:r w:rsidR="00DC2615" w:rsidRPr="00332B40">
          <w:rPr>
            <w:rStyle w:val="Hyperlink"/>
            <w:rFonts w:asciiTheme="majorHAnsi" w:hAnsiTheme="majorHAnsi"/>
            <w:b/>
            <w:lang w:val="es-ES"/>
          </w:rPr>
          <w:t>Mecanismos para fomentar el mercado del oro sin mercurio</w:t>
        </w:r>
        <w:r w:rsidR="00DC2615" w:rsidRPr="00332B40">
          <w:rPr>
            <w:rFonts w:asciiTheme="majorHAnsi" w:hAnsiTheme="majorHAnsi"/>
            <w:webHidden/>
            <w:lang w:val="es-ES"/>
          </w:rPr>
          <w:tab/>
        </w:r>
        <w:r w:rsidR="00DC2615" w:rsidRPr="00332B40">
          <w:rPr>
            <w:rFonts w:asciiTheme="majorHAnsi" w:hAnsiTheme="majorHAnsi"/>
            <w:webHidden/>
            <w:lang w:val="es-ES"/>
          </w:rPr>
          <w:fldChar w:fldCharType="begin"/>
        </w:r>
        <w:r w:rsidR="00DC2615" w:rsidRPr="00332B40">
          <w:rPr>
            <w:rFonts w:asciiTheme="majorHAnsi" w:hAnsiTheme="majorHAnsi"/>
            <w:webHidden/>
            <w:lang w:val="es-ES"/>
          </w:rPr>
          <w:instrText xml:space="preserve"> PAGEREF _Toc438554943 \h </w:instrText>
        </w:r>
        <w:r w:rsidR="00DC2615" w:rsidRPr="00332B40">
          <w:rPr>
            <w:rFonts w:asciiTheme="majorHAnsi" w:hAnsiTheme="majorHAnsi"/>
            <w:webHidden/>
            <w:lang w:val="es-ES"/>
          </w:rPr>
        </w:r>
        <w:r w:rsidR="00DC2615" w:rsidRPr="00332B40">
          <w:rPr>
            <w:rFonts w:asciiTheme="majorHAnsi" w:hAnsiTheme="majorHAnsi"/>
            <w:webHidden/>
            <w:lang w:val="es-ES"/>
          </w:rPr>
          <w:fldChar w:fldCharType="separate"/>
        </w:r>
        <w:r w:rsidR="001B4439">
          <w:rPr>
            <w:rFonts w:asciiTheme="majorHAnsi" w:hAnsiTheme="majorHAnsi"/>
            <w:noProof/>
            <w:webHidden/>
            <w:lang w:val="es-ES"/>
          </w:rPr>
          <w:t>83</w:t>
        </w:r>
        <w:r w:rsidR="00DC2615" w:rsidRPr="00332B40">
          <w:rPr>
            <w:rFonts w:asciiTheme="majorHAnsi" w:hAnsiTheme="majorHAnsi"/>
            <w:webHidden/>
            <w:lang w:val="es-ES"/>
          </w:rPr>
          <w:fldChar w:fldCharType="end"/>
        </w:r>
      </w:hyperlink>
    </w:p>
    <w:p w14:paraId="166497C9" w14:textId="77777777" w:rsidR="00DC2615" w:rsidRPr="00332B40" w:rsidRDefault="00B23A0E" w:rsidP="00332B40">
      <w:pPr>
        <w:pStyle w:val="TOC1"/>
        <w:tabs>
          <w:tab w:val="left" w:pos="400"/>
          <w:tab w:val="right" w:leader="dot" w:pos="9350"/>
        </w:tabs>
        <w:rPr>
          <w:rFonts w:asciiTheme="majorHAnsi" w:eastAsiaTheme="minorEastAsia" w:hAnsiTheme="majorHAnsi" w:cstheme="minorBidi"/>
          <w:sz w:val="22"/>
          <w:szCs w:val="22"/>
          <w:lang w:val="es-ES" w:eastAsia="es-ES"/>
        </w:rPr>
      </w:pPr>
      <w:hyperlink w:anchor="_Toc438554945" w:history="1">
        <w:r w:rsidR="00DC2615" w:rsidRPr="00332B40">
          <w:rPr>
            <w:rStyle w:val="Hyperlink"/>
            <w:rFonts w:asciiTheme="majorHAnsi" w:hAnsiTheme="majorHAnsi"/>
            <w:b/>
            <w:lang w:val="es-ES"/>
          </w:rPr>
          <w:t>7.</w:t>
        </w:r>
        <w:r w:rsidR="00DC2615" w:rsidRPr="00332B40">
          <w:rPr>
            <w:rFonts w:asciiTheme="majorHAnsi" w:eastAsiaTheme="minorEastAsia" w:hAnsiTheme="majorHAnsi" w:cstheme="minorBidi"/>
            <w:sz w:val="22"/>
            <w:szCs w:val="22"/>
            <w:lang w:val="es-ES" w:eastAsia="es-ES"/>
          </w:rPr>
          <w:tab/>
        </w:r>
        <w:r w:rsidR="00DC2615" w:rsidRPr="00332B40">
          <w:rPr>
            <w:rStyle w:val="Hyperlink"/>
            <w:rFonts w:asciiTheme="majorHAnsi" w:hAnsiTheme="majorHAnsi"/>
            <w:b/>
            <w:lang w:val="es-ES"/>
          </w:rPr>
          <w:t>Género, trabajo infantil y extracción de oro artesanal y en pequeña escala</w:t>
        </w:r>
        <w:r w:rsidR="00DC2615" w:rsidRPr="00332B40">
          <w:rPr>
            <w:rFonts w:asciiTheme="majorHAnsi" w:hAnsiTheme="majorHAnsi"/>
            <w:webHidden/>
            <w:lang w:val="es-ES"/>
          </w:rPr>
          <w:tab/>
        </w:r>
        <w:r w:rsidR="00DC2615" w:rsidRPr="00332B40">
          <w:rPr>
            <w:rFonts w:asciiTheme="majorHAnsi" w:hAnsiTheme="majorHAnsi"/>
            <w:webHidden/>
            <w:lang w:val="es-ES"/>
          </w:rPr>
          <w:fldChar w:fldCharType="begin"/>
        </w:r>
        <w:r w:rsidR="00DC2615" w:rsidRPr="00332B40">
          <w:rPr>
            <w:rFonts w:asciiTheme="majorHAnsi" w:hAnsiTheme="majorHAnsi"/>
            <w:webHidden/>
            <w:lang w:val="es-ES"/>
          </w:rPr>
          <w:instrText xml:space="preserve"> PAGEREF _Toc438554945 \h </w:instrText>
        </w:r>
        <w:r w:rsidR="00DC2615" w:rsidRPr="00332B40">
          <w:rPr>
            <w:rFonts w:asciiTheme="majorHAnsi" w:hAnsiTheme="majorHAnsi"/>
            <w:webHidden/>
            <w:lang w:val="es-ES"/>
          </w:rPr>
        </w:r>
        <w:r w:rsidR="00DC2615" w:rsidRPr="00332B40">
          <w:rPr>
            <w:rFonts w:asciiTheme="majorHAnsi" w:hAnsiTheme="majorHAnsi"/>
            <w:webHidden/>
            <w:lang w:val="es-ES"/>
          </w:rPr>
          <w:fldChar w:fldCharType="separate"/>
        </w:r>
        <w:r w:rsidR="001B4439">
          <w:rPr>
            <w:rFonts w:asciiTheme="majorHAnsi" w:hAnsiTheme="majorHAnsi"/>
            <w:noProof/>
            <w:webHidden/>
            <w:lang w:val="es-ES"/>
          </w:rPr>
          <w:t>87</w:t>
        </w:r>
        <w:r w:rsidR="00DC2615" w:rsidRPr="00332B40">
          <w:rPr>
            <w:rFonts w:asciiTheme="majorHAnsi" w:hAnsiTheme="majorHAnsi"/>
            <w:webHidden/>
            <w:lang w:val="es-ES"/>
          </w:rPr>
          <w:fldChar w:fldCharType="end"/>
        </w:r>
      </w:hyperlink>
    </w:p>
    <w:p w14:paraId="2C1FC061" w14:textId="77777777" w:rsidR="00DC2615" w:rsidRPr="00332B40" w:rsidRDefault="00B23A0E" w:rsidP="00332B40">
      <w:pPr>
        <w:pStyle w:val="TOC1"/>
        <w:tabs>
          <w:tab w:val="right" w:leader="dot" w:pos="9350"/>
        </w:tabs>
        <w:rPr>
          <w:rFonts w:asciiTheme="majorHAnsi" w:eastAsiaTheme="minorEastAsia" w:hAnsiTheme="majorHAnsi" w:cstheme="minorBidi"/>
          <w:sz w:val="22"/>
          <w:szCs w:val="22"/>
          <w:lang w:val="es-ES" w:eastAsia="es-ES"/>
        </w:rPr>
      </w:pPr>
      <w:hyperlink w:anchor="_Toc438554946" w:history="1">
        <w:r w:rsidR="00DC2615" w:rsidRPr="00332B40">
          <w:rPr>
            <w:rStyle w:val="Hyperlink"/>
            <w:rFonts w:asciiTheme="majorHAnsi" w:hAnsiTheme="majorHAnsi"/>
            <w:b/>
            <w:lang w:val="es-ES"/>
          </w:rPr>
          <w:t>Recursos fundamentales y referencias citadas</w:t>
        </w:r>
        <w:r w:rsidR="00DC2615" w:rsidRPr="00332B40">
          <w:rPr>
            <w:rFonts w:asciiTheme="majorHAnsi" w:hAnsiTheme="majorHAnsi"/>
            <w:webHidden/>
            <w:lang w:val="es-ES"/>
          </w:rPr>
          <w:tab/>
        </w:r>
        <w:r w:rsidR="00DC2615" w:rsidRPr="00332B40">
          <w:rPr>
            <w:rFonts w:asciiTheme="majorHAnsi" w:hAnsiTheme="majorHAnsi"/>
            <w:webHidden/>
            <w:lang w:val="es-ES"/>
          </w:rPr>
          <w:fldChar w:fldCharType="begin"/>
        </w:r>
        <w:r w:rsidR="00DC2615" w:rsidRPr="00332B40">
          <w:rPr>
            <w:rFonts w:asciiTheme="majorHAnsi" w:hAnsiTheme="majorHAnsi"/>
            <w:webHidden/>
            <w:lang w:val="es-ES"/>
          </w:rPr>
          <w:instrText xml:space="preserve"> PAGEREF _Toc438554946 \h </w:instrText>
        </w:r>
        <w:r w:rsidR="00DC2615" w:rsidRPr="00332B40">
          <w:rPr>
            <w:rFonts w:asciiTheme="majorHAnsi" w:hAnsiTheme="majorHAnsi"/>
            <w:webHidden/>
            <w:lang w:val="es-ES"/>
          </w:rPr>
        </w:r>
        <w:r w:rsidR="00DC2615" w:rsidRPr="00332B40">
          <w:rPr>
            <w:rFonts w:asciiTheme="majorHAnsi" w:hAnsiTheme="majorHAnsi"/>
            <w:webHidden/>
            <w:lang w:val="es-ES"/>
          </w:rPr>
          <w:fldChar w:fldCharType="separate"/>
        </w:r>
        <w:r w:rsidR="001B4439">
          <w:rPr>
            <w:rFonts w:asciiTheme="majorHAnsi" w:hAnsiTheme="majorHAnsi"/>
            <w:noProof/>
            <w:webHidden/>
            <w:lang w:val="es-ES"/>
          </w:rPr>
          <w:t>90</w:t>
        </w:r>
        <w:r w:rsidR="00DC2615" w:rsidRPr="00332B40">
          <w:rPr>
            <w:rFonts w:asciiTheme="majorHAnsi" w:hAnsiTheme="majorHAnsi"/>
            <w:webHidden/>
            <w:lang w:val="es-ES"/>
          </w:rPr>
          <w:fldChar w:fldCharType="end"/>
        </w:r>
      </w:hyperlink>
    </w:p>
    <w:p w14:paraId="59241238" w14:textId="77777777" w:rsidR="00DC2615" w:rsidRPr="00332B40" w:rsidRDefault="00B23A0E" w:rsidP="00332B40">
      <w:pPr>
        <w:pStyle w:val="TOC1"/>
        <w:tabs>
          <w:tab w:val="right" w:leader="dot" w:pos="9350"/>
        </w:tabs>
        <w:rPr>
          <w:rFonts w:asciiTheme="majorHAnsi" w:eastAsiaTheme="minorEastAsia" w:hAnsiTheme="majorHAnsi" w:cstheme="minorBidi"/>
          <w:sz w:val="22"/>
          <w:szCs w:val="22"/>
          <w:lang w:val="es-ES" w:eastAsia="es-ES"/>
        </w:rPr>
      </w:pPr>
      <w:hyperlink w:anchor="_Toc438554947" w:history="1">
        <w:r w:rsidR="00DC2615" w:rsidRPr="00332B40">
          <w:rPr>
            <w:rStyle w:val="Hyperlink"/>
            <w:rFonts w:asciiTheme="majorHAnsi" w:hAnsiTheme="majorHAnsi"/>
            <w:b/>
            <w:lang w:val="es-ES"/>
          </w:rPr>
          <w:t>ANEXO 1: El artículo 7 y el anexo C del Convenio de Minamata sobre el Mercurio</w:t>
        </w:r>
        <w:r w:rsidR="00DC2615" w:rsidRPr="00332B40">
          <w:rPr>
            <w:rFonts w:asciiTheme="majorHAnsi" w:hAnsiTheme="majorHAnsi"/>
            <w:webHidden/>
            <w:lang w:val="es-ES"/>
          </w:rPr>
          <w:tab/>
        </w:r>
        <w:r w:rsidR="00DC2615" w:rsidRPr="00332B40">
          <w:rPr>
            <w:rFonts w:asciiTheme="majorHAnsi" w:hAnsiTheme="majorHAnsi"/>
            <w:webHidden/>
            <w:lang w:val="es-ES"/>
          </w:rPr>
          <w:fldChar w:fldCharType="begin"/>
        </w:r>
        <w:r w:rsidR="00DC2615" w:rsidRPr="00332B40">
          <w:rPr>
            <w:rFonts w:asciiTheme="majorHAnsi" w:hAnsiTheme="majorHAnsi"/>
            <w:webHidden/>
            <w:lang w:val="es-ES"/>
          </w:rPr>
          <w:instrText xml:space="preserve"> PAGEREF _Toc438554947 \h </w:instrText>
        </w:r>
        <w:r w:rsidR="00DC2615" w:rsidRPr="00332B40">
          <w:rPr>
            <w:rFonts w:asciiTheme="majorHAnsi" w:hAnsiTheme="majorHAnsi"/>
            <w:webHidden/>
            <w:lang w:val="es-ES"/>
          </w:rPr>
        </w:r>
        <w:r w:rsidR="00DC2615" w:rsidRPr="00332B40">
          <w:rPr>
            <w:rFonts w:asciiTheme="majorHAnsi" w:hAnsiTheme="majorHAnsi"/>
            <w:webHidden/>
            <w:lang w:val="es-ES"/>
          </w:rPr>
          <w:fldChar w:fldCharType="separate"/>
        </w:r>
        <w:r w:rsidR="001B4439">
          <w:rPr>
            <w:rFonts w:asciiTheme="majorHAnsi" w:hAnsiTheme="majorHAnsi"/>
            <w:noProof/>
            <w:webHidden/>
            <w:lang w:val="es-ES"/>
          </w:rPr>
          <w:t>97</w:t>
        </w:r>
        <w:r w:rsidR="00DC2615" w:rsidRPr="00332B40">
          <w:rPr>
            <w:rFonts w:asciiTheme="majorHAnsi" w:hAnsiTheme="majorHAnsi"/>
            <w:webHidden/>
            <w:lang w:val="es-ES"/>
          </w:rPr>
          <w:fldChar w:fldCharType="end"/>
        </w:r>
      </w:hyperlink>
    </w:p>
    <w:p w14:paraId="57DBC509" w14:textId="77777777" w:rsidR="00DC2615" w:rsidRPr="00332B40" w:rsidRDefault="00B23A0E" w:rsidP="00332B40">
      <w:pPr>
        <w:pStyle w:val="TOC1"/>
        <w:tabs>
          <w:tab w:val="right" w:leader="dot" w:pos="9350"/>
        </w:tabs>
        <w:rPr>
          <w:rFonts w:asciiTheme="majorHAnsi" w:eastAsiaTheme="minorEastAsia" w:hAnsiTheme="majorHAnsi" w:cstheme="minorBidi"/>
          <w:sz w:val="22"/>
          <w:szCs w:val="22"/>
          <w:lang w:val="es-ES" w:eastAsia="es-ES"/>
        </w:rPr>
      </w:pPr>
      <w:hyperlink w:anchor="_Toc438554948" w:history="1">
        <w:r w:rsidR="00DC2615" w:rsidRPr="00332B40">
          <w:rPr>
            <w:rStyle w:val="Hyperlink"/>
            <w:rFonts w:asciiTheme="majorHAnsi" w:hAnsiTheme="majorHAnsi"/>
            <w:b/>
            <w:lang w:val="es-ES"/>
          </w:rPr>
          <w:t>ANEXO 2: Índice propuesto para un plan de acción nacional</w:t>
        </w:r>
        <w:r w:rsidR="00DC2615" w:rsidRPr="00332B40">
          <w:rPr>
            <w:rFonts w:asciiTheme="majorHAnsi" w:hAnsiTheme="majorHAnsi"/>
            <w:webHidden/>
            <w:lang w:val="es-ES"/>
          </w:rPr>
          <w:tab/>
        </w:r>
        <w:r w:rsidR="00DC2615" w:rsidRPr="00332B40">
          <w:rPr>
            <w:rFonts w:asciiTheme="majorHAnsi" w:hAnsiTheme="majorHAnsi"/>
            <w:webHidden/>
            <w:lang w:val="es-ES"/>
          </w:rPr>
          <w:fldChar w:fldCharType="begin"/>
        </w:r>
        <w:r w:rsidR="00DC2615" w:rsidRPr="00332B40">
          <w:rPr>
            <w:rFonts w:asciiTheme="majorHAnsi" w:hAnsiTheme="majorHAnsi"/>
            <w:webHidden/>
            <w:lang w:val="es-ES"/>
          </w:rPr>
          <w:instrText xml:space="preserve"> PAGEREF _Toc438554948 \h </w:instrText>
        </w:r>
        <w:r w:rsidR="00DC2615" w:rsidRPr="00332B40">
          <w:rPr>
            <w:rFonts w:asciiTheme="majorHAnsi" w:hAnsiTheme="majorHAnsi"/>
            <w:webHidden/>
            <w:lang w:val="es-ES"/>
          </w:rPr>
        </w:r>
        <w:r w:rsidR="00DC2615" w:rsidRPr="00332B40">
          <w:rPr>
            <w:rFonts w:asciiTheme="majorHAnsi" w:hAnsiTheme="majorHAnsi"/>
            <w:webHidden/>
            <w:lang w:val="es-ES"/>
          </w:rPr>
          <w:fldChar w:fldCharType="separate"/>
        </w:r>
        <w:r w:rsidR="001B4439">
          <w:rPr>
            <w:rFonts w:asciiTheme="majorHAnsi" w:hAnsiTheme="majorHAnsi"/>
            <w:noProof/>
            <w:webHidden/>
            <w:lang w:val="es-ES"/>
          </w:rPr>
          <w:t>100</w:t>
        </w:r>
        <w:r w:rsidR="00DC2615" w:rsidRPr="00332B40">
          <w:rPr>
            <w:rFonts w:asciiTheme="majorHAnsi" w:hAnsiTheme="majorHAnsi"/>
            <w:webHidden/>
            <w:lang w:val="es-ES"/>
          </w:rPr>
          <w:fldChar w:fldCharType="end"/>
        </w:r>
      </w:hyperlink>
    </w:p>
    <w:p w14:paraId="2522CA2E" w14:textId="0F3CB927" w:rsidR="00DC2615" w:rsidRPr="00332B40" w:rsidRDefault="00B23A0E" w:rsidP="00332B40">
      <w:pPr>
        <w:pStyle w:val="TOC1"/>
        <w:tabs>
          <w:tab w:val="right" w:leader="dot" w:pos="9350"/>
        </w:tabs>
        <w:rPr>
          <w:rFonts w:asciiTheme="majorHAnsi" w:eastAsiaTheme="minorEastAsia" w:hAnsiTheme="majorHAnsi" w:cstheme="minorBidi"/>
          <w:sz w:val="22"/>
          <w:szCs w:val="22"/>
          <w:lang w:val="es-ES" w:eastAsia="es-ES"/>
        </w:rPr>
      </w:pPr>
      <w:hyperlink w:anchor="_Toc438554949" w:history="1">
        <w:r w:rsidR="00DC2615" w:rsidRPr="00332B40">
          <w:rPr>
            <w:rStyle w:val="Hyperlink"/>
            <w:rFonts w:asciiTheme="majorHAnsi" w:hAnsiTheme="majorHAnsi"/>
            <w:b/>
            <w:lang w:val="es-ES"/>
          </w:rPr>
          <w:t xml:space="preserve">ANEXO 3: Preguntas propuestas para su consideración en la reunión de datos sobre </w:t>
        </w:r>
        <w:r w:rsidR="00641DEE">
          <w:rPr>
            <w:rStyle w:val="Hyperlink"/>
            <w:rFonts w:asciiTheme="majorHAnsi" w:hAnsiTheme="majorHAnsi"/>
            <w:b/>
            <w:lang w:val="es-ES"/>
          </w:rPr>
          <w:br/>
        </w:r>
        <w:r w:rsidR="00DC2615" w:rsidRPr="00332B40">
          <w:rPr>
            <w:rStyle w:val="Hyperlink"/>
            <w:rFonts w:asciiTheme="majorHAnsi" w:hAnsiTheme="majorHAnsi"/>
            <w:b/>
            <w:lang w:val="es-ES"/>
          </w:rPr>
          <w:t>el sector de la extracción de oro artesanal y en pequeña escala</w:t>
        </w:r>
        <w:r w:rsidR="00DC2615" w:rsidRPr="00332B40">
          <w:rPr>
            <w:rFonts w:asciiTheme="majorHAnsi" w:hAnsiTheme="majorHAnsi"/>
            <w:webHidden/>
            <w:lang w:val="es-ES"/>
          </w:rPr>
          <w:tab/>
        </w:r>
        <w:r w:rsidR="00DC2615" w:rsidRPr="00332B40">
          <w:rPr>
            <w:rFonts w:asciiTheme="majorHAnsi" w:hAnsiTheme="majorHAnsi"/>
            <w:webHidden/>
            <w:lang w:val="es-ES"/>
          </w:rPr>
          <w:fldChar w:fldCharType="begin"/>
        </w:r>
        <w:r w:rsidR="00DC2615" w:rsidRPr="00332B40">
          <w:rPr>
            <w:rFonts w:asciiTheme="majorHAnsi" w:hAnsiTheme="majorHAnsi"/>
            <w:webHidden/>
            <w:lang w:val="es-ES"/>
          </w:rPr>
          <w:instrText xml:space="preserve"> PAGEREF _Toc438554949 \h </w:instrText>
        </w:r>
        <w:r w:rsidR="00DC2615" w:rsidRPr="00332B40">
          <w:rPr>
            <w:rFonts w:asciiTheme="majorHAnsi" w:hAnsiTheme="majorHAnsi"/>
            <w:webHidden/>
            <w:lang w:val="es-ES"/>
          </w:rPr>
        </w:r>
        <w:r w:rsidR="00DC2615" w:rsidRPr="00332B40">
          <w:rPr>
            <w:rFonts w:asciiTheme="majorHAnsi" w:hAnsiTheme="majorHAnsi"/>
            <w:webHidden/>
            <w:lang w:val="es-ES"/>
          </w:rPr>
          <w:fldChar w:fldCharType="separate"/>
        </w:r>
        <w:r w:rsidR="001B4439">
          <w:rPr>
            <w:rFonts w:asciiTheme="majorHAnsi" w:hAnsiTheme="majorHAnsi"/>
            <w:noProof/>
            <w:webHidden/>
            <w:lang w:val="es-ES"/>
          </w:rPr>
          <w:t>102</w:t>
        </w:r>
        <w:r w:rsidR="00DC2615" w:rsidRPr="00332B40">
          <w:rPr>
            <w:rFonts w:asciiTheme="majorHAnsi" w:hAnsiTheme="majorHAnsi"/>
            <w:webHidden/>
            <w:lang w:val="es-ES"/>
          </w:rPr>
          <w:fldChar w:fldCharType="end"/>
        </w:r>
      </w:hyperlink>
    </w:p>
    <w:p w14:paraId="42B30D5E" w14:textId="77777777" w:rsidR="00DC2615" w:rsidRPr="00332B40" w:rsidRDefault="00B23A0E" w:rsidP="00332B40">
      <w:pPr>
        <w:pStyle w:val="TOC1"/>
        <w:tabs>
          <w:tab w:val="right" w:leader="dot" w:pos="9350"/>
        </w:tabs>
        <w:rPr>
          <w:rFonts w:asciiTheme="majorHAnsi" w:eastAsiaTheme="minorEastAsia" w:hAnsiTheme="majorHAnsi" w:cstheme="minorBidi"/>
          <w:sz w:val="22"/>
          <w:szCs w:val="22"/>
          <w:lang w:val="es-ES" w:eastAsia="es-ES"/>
        </w:rPr>
      </w:pPr>
      <w:hyperlink w:anchor="_Toc438554950" w:history="1">
        <w:r w:rsidR="00DC2615" w:rsidRPr="00332B40">
          <w:rPr>
            <w:rStyle w:val="Hyperlink"/>
            <w:rFonts w:asciiTheme="majorHAnsi" w:hAnsiTheme="majorHAnsi"/>
            <w:b/>
            <w:lang w:val="es-ES"/>
          </w:rPr>
          <w:t>ANEXO 4: Formato modelo para el plan de trabajo, el presupuesto y el calendario</w:t>
        </w:r>
        <w:r w:rsidR="00DC2615" w:rsidRPr="00332B40">
          <w:rPr>
            <w:rFonts w:asciiTheme="majorHAnsi" w:hAnsiTheme="majorHAnsi"/>
            <w:webHidden/>
            <w:lang w:val="es-ES"/>
          </w:rPr>
          <w:tab/>
        </w:r>
        <w:r w:rsidR="00DC2615" w:rsidRPr="00332B40">
          <w:rPr>
            <w:rFonts w:asciiTheme="majorHAnsi" w:hAnsiTheme="majorHAnsi"/>
            <w:webHidden/>
            <w:lang w:val="es-ES"/>
          </w:rPr>
          <w:fldChar w:fldCharType="begin"/>
        </w:r>
        <w:r w:rsidR="00DC2615" w:rsidRPr="00332B40">
          <w:rPr>
            <w:rFonts w:asciiTheme="majorHAnsi" w:hAnsiTheme="majorHAnsi"/>
            <w:webHidden/>
            <w:lang w:val="es-ES"/>
          </w:rPr>
          <w:instrText xml:space="preserve"> PAGEREF _Toc438554950 \h </w:instrText>
        </w:r>
        <w:r w:rsidR="00DC2615" w:rsidRPr="00332B40">
          <w:rPr>
            <w:rFonts w:asciiTheme="majorHAnsi" w:hAnsiTheme="majorHAnsi"/>
            <w:webHidden/>
            <w:lang w:val="es-ES"/>
          </w:rPr>
        </w:r>
        <w:r w:rsidR="00DC2615" w:rsidRPr="00332B40">
          <w:rPr>
            <w:rFonts w:asciiTheme="majorHAnsi" w:hAnsiTheme="majorHAnsi"/>
            <w:webHidden/>
            <w:lang w:val="es-ES"/>
          </w:rPr>
          <w:fldChar w:fldCharType="separate"/>
        </w:r>
        <w:r w:rsidR="001B4439">
          <w:rPr>
            <w:rFonts w:asciiTheme="majorHAnsi" w:hAnsiTheme="majorHAnsi"/>
            <w:noProof/>
            <w:webHidden/>
            <w:lang w:val="es-ES"/>
          </w:rPr>
          <w:t>105</w:t>
        </w:r>
        <w:r w:rsidR="00DC2615" w:rsidRPr="00332B40">
          <w:rPr>
            <w:rFonts w:asciiTheme="majorHAnsi" w:hAnsiTheme="majorHAnsi"/>
            <w:webHidden/>
            <w:lang w:val="es-ES"/>
          </w:rPr>
          <w:fldChar w:fldCharType="end"/>
        </w:r>
      </w:hyperlink>
    </w:p>
    <w:p w14:paraId="6A14B400" w14:textId="77777777" w:rsidR="00DC2615" w:rsidRPr="00332B40" w:rsidRDefault="00B23A0E" w:rsidP="00332B40">
      <w:pPr>
        <w:pStyle w:val="TOC1"/>
        <w:tabs>
          <w:tab w:val="right" w:leader="dot" w:pos="9350"/>
        </w:tabs>
        <w:rPr>
          <w:rFonts w:asciiTheme="majorHAnsi" w:eastAsiaTheme="minorEastAsia" w:hAnsiTheme="majorHAnsi" w:cstheme="minorBidi"/>
          <w:sz w:val="22"/>
          <w:szCs w:val="22"/>
          <w:lang w:val="es-ES" w:eastAsia="es-ES"/>
        </w:rPr>
      </w:pPr>
      <w:hyperlink w:anchor="_Toc438554951" w:history="1">
        <w:r w:rsidR="00DC2615" w:rsidRPr="00332B40">
          <w:rPr>
            <w:rStyle w:val="Hyperlink"/>
            <w:rFonts w:asciiTheme="majorHAnsi" w:hAnsiTheme="majorHAnsi"/>
            <w:b/>
            <w:lang w:val="es-ES"/>
          </w:rPr>
          <w:t>ANEXO 5: Ejemplo de inventario de referencia – Burkina Faso</w:t>
        </w:r>
        <w:r w:rsidR="00DC2615" w:rsidRPr="00332B40">
          <w:rPr>
            <w:rFonts w:asciiTheme="majorHAnsi" w:hAnsiTheme="majorHAnsi"/>
            <w:webHidden/>
            <w:lang w:val="es-ES"/>
          </w:rPr>
          <w:tab/>
        </w:r>
        <w:r w:rsidR="00DC2615" w:rsidRPr="00332B40">
          <w:rPr>
            <w:rFonts w:asciiTheme="majorHAnsi" w:hAnsiTheme="majorHAnsi"/>
            <w:webHidden/>
            <w:lang w:val="es-ES"/>
          </w:rPr>
          <w:fldChar w:fldCharType="begin"/>
        </w:r>
        <w:r w:rsidR="00DC2615" w:rsidRPr="00332B40">
          <w:rPr>
            <w:rFonts w:asciiTheme="majorHAnsi" w:hAnsiTheme="majorHAnsi"/>
            <w:webHidden/>
            <w:lang w:val="es-ES"/>
          </w:rPr>
          <w:instrText xml:space="preserve"> PAGEREF _Toc438554951 \h </w:instrText>
        </w:r>
        <w:r w:rsidR="00DC2615" w:rsidRPr="00332B40">
          <w:rPr>
            <w:rFonts w:asciiTheme="majorHAnsi" w:hAnsiTheme="majorHAnsi"/>
            <w:webHidden/>
            <w:lang w:val="es-ES"/>
          </w:rPr>
        </w:r>
        <w:r w:rsidR="00DC2615" w:rsidRPr="00332B40">
          <w:rPr>
            <w:rFonts w:asciiTheme="majorHAnsi" w:hAnsiTheme="majorHAnsi"/>
            <w:webHidden/>
            <w:lang w:val="es-ES"/>
          </w:rPr>
          <w:fldChar w:fldCharType="separate"/>
        </w:r>
        <w:r w:rsidR="001B4439">
          <w:rPr>
            <w:rFonts w:asciiTheme="majorHAnsi" w:hAnsiTheme="majorHAnsi"/>
            <w:noProof/>
            <w:webHidden/>
            <w:lang w:val="es-ES"/>
          </w:rPr>
          <w:t>106</w:t>
        </w:r>
        <w:r w:rsidR="00DC2615" w:rsidRPr="00332B40">
          <w:rPr>
            <w:rFonts w:asciiTheme="majorHAnsi" w:hAnsiTheme="majorHAnsi"/>
            <w:webHidden/>
            <w:lang w:val="es-ES"/>
          </w:rPr>
          <w:fldChar w:fldCharType="end"/>
        </w:r>
      </w:hyperlink>
    </w:p>
    <w:p w14:paraId="2024212F" w14:textId="5858B4F5" w:rsidR="00DC4BE1" w:rsidRPr="00B23A0E" w:rsidRDefault="006708C8" w:rsidP="00DF62EC">
      <w:pPr>
        <w:keepNext/>
        <w:keepLines/>
        <w:tabs>
          <w:tab w:val="clear" w:pos="1247"/>
          <w:tab w:val="clear" w:pos="1814"/>
          <w:tab w:val="clear" w:pos="2381"/>
          <w:tab w:val="clear" w:pos="2948"/>
          <w:tab w:val="clear" w:pos="3515"/>
        </w:tabs>
        <w:spacing w:before="480" w:line="276" w:lineRule="auto"/>
        <w:outlineLvl w:val="0"/>
        <w:rPr>
          <w:rFonts w:ascii="Calibri" w:eastAsia="SimSun" w:hAnsi="Calibri"/>
          <w:b/>
          <w:bCs/>
          <w:sz w:val="28"/>
          <w:szCs w:val="28"/>
          <w:lang w:val="es-ES"/>
        </w:rPr>
        <w:sectPr w:rsidR="00DC4BE1" w:rsidRPr="00B23A0E" w:rsidSect="00B90255">
          <w:footerReference w:type="even" r:id="rId24"/>
          <w:pgSz w:w="12240" w:h="15840"/>
          <w:pgMar w:top="1440" w:right="1440" w:bottom="1440" w:left="1440" w:header="720" w:footer="720" w:gutter="0"/>
          <w:pgNumType w:fmt="lowerRoman"/>
          <w:cols w:space="720"/>
          <w:docGrid w:linePitch="360"/>
        </w:sectPr>
      </w:pPr>
      <w:r w:rsidRPr="00B23A0E">
        <w:rPr>
          <w:rFonts w:ascii="Calibri" w:hAnsi="Calibri"/>
          <w:b/>
          <w:bCs/>
          <w:sz w:val="24"/>
          <w:szCs w:val="24"/>
          <w:lang w:val="es-ES"/>
        </w:rPr>
        <w:fldChar w:fldCharType="end"/>
      </w:r>
    </w:p>
    <w:p w14:paraId="37D8CA38" w14:textId="77777777" w:rsidR="00143A75" w:rsidRPr="00B23A0E" w:rsidRDefault="00143A75" w:rsidP="00143A75">
      <w:pPr>
        <w:keepNext/>
        <w:keepLines/>
        <w:tabs>
          <w:tab w:val="clear" w:pos="1247"/>
          <w:tab w:val="clear" w:pos="1814"/>
          <w:tab w:val="clear" w:pos="2381"/>
          <w:tab w:val="clear" w:pos="2948"/>
          <w:tab w:val="clear" w:pos="3515"/>
        </w:tabs>
        <w:spacing w:before="480" w:line="276" w:lineRule="auto"/>
        <w:textDirection w:val="tbLrV"/>
        <w:outlineLvl w:val="0"/>
        <w:rPr>
          <w:rFonts w:ascii="Calibri" w:eastAsia="SimSun" w:hAnsi="Calibri"/>
          <w:b/>
          <w:bCs/>
          <w:sz w:val="28"/>
          <w:szCs w:val="28"/>
          <w:lang w:val="es-ES"/>
        </w:rPr>
      </w:pPr>
      <w:bookmarkStart w:id="5" w:name="_Toc438554905"/>
      <w:r w:rsidRPr="00B23A0E">
        <w:rPr>
          <w:rFonts w:ascii="Calibri" w:eastAsia="SimSun" w:hAnsi="Calibri"/>
          <w:b/>
          <w:bCs/>
          <w:sz w:val="28"/>
          <w:szCs w:val="28"/>
          <w:lang w:val="es-ES"/>
        </w:rPr>
        <w:t>Abreviaturas y siglas</w:t>
      </w:r>
      <w:bookmarkEnd w:id="5"/>
    </w:p>
    <w:tbl>
      <w:tblPr>
        <w:tblW w:w="8864" w:type="dxa"/>
        <w:tblLayout w:type="fixed"/>
        <w:tblCellMar>
          <w:left w:w="0" w:type="dxa"/>
          <w:right w:w="0" w:type="dxa"/>
        </w:tblCellMar>
        <w:tblLook w:val="0000" w:firstRow="0" w:lastRow="0" w:firstColumn="0" w:lastColumn="0" w:noHBand="0" w:noVBand="0"/>
      </w:tblPr>
      <w:tblGrid>
        <w:gridCol w:w="1982"/>
        <w:gridCol w:w="6882"/>
      </w:tblGrid>
      <w:tr w:rsidR="00143A75" w:rsidRPr="00B23A0E" w14:paraId="3B764047" w14:textId="77777777" w:rsidTr="00545743">
        <w:trPr>
          <w:trHeight w:hRule="exact" w:val="482"/>
        </w:trPr>
        <w:tc>
          <w:tcPr>
            <w:tcW w:w="1982" w:type="dxa"/>
            <w:shd w:val="clear" w:color="auto" w:fill="F7F093"/>
            <w:vAlign w:val="center"/>
          </w:tcPr>
          <w:p w14:paraId="35FEB53F" w14:textId="77777777" w:rsidR="00143A75" w:rsidRPr="00B23A0E" w:rsidRDefault="00143A75" w:rsidP="00545743">
            <w:pPr>
              <w:widowControl w:val="0"/>
              <w:tabs>
                <w:tab w:val="clear" w:pos="1247"/>
                <w:tab w:val="clear" w:pos="1814"/>
                <w:tab w:val="clear" w:pos="2381"/>
                <w:tab w:val="clear" w:pos="2948"/>
                <w:tab w:val="clear" w:pos="3515"/>
              </w:tabs>
              <w:autoSpaceDE w:val="0"/>
              <w:autoSpaceDN w:val="0"/>
              <w:adjustRightInd w:val="0"/>
              <w:spacing w:before="4"/>
              <w:ind w:left="95" w:right="-20"/>
              <w:jc w:val="center"/>
              <w:textDirection w:val="tbLrV"/>
              <w:rPr>
                <w:rFonts w:ascii="Garamond" w:hAnsi="Garamond"/>
                <w:b/>
                <w:bCs/>
                <w:color w:val="404040"/>
                <w:sz w:val="24"/>
                <w:szCs w:val="24"/>
                <w:lang w:val="es-ES"/>
              </w:rPr>
            </w:pPr>
            <w:r w:rsidRPr="00B23A0E">
              <w:rPr>
                <w:rFonts w:ascii="Garamond" w:hAnsi="Garamond"/>
                <w:b/>
                <w:bCs/>
                <w:color w:val="404040"/>
                <w:sz w:val="24"/>
                <w:szCs w:val="24"/>
                <w:lang w:val="es-ES"/>
              </w:rPr>
              <w:t>ASGM</w:t>
            </w:r>
          </w:p>
        </w:tc>
        <w:tc>
          <w:tcPr>
            <w:tcW w:w="6882" w:type="dxa"/>
            <w:shd w:val="clear" w:color="auto" w:fill="F2F2F2"/>
            <w:vAlign w:val="center"/>
          </w:tcPr>
          <w:p w14:paraId="077C0270" w14:textId="77777777" w:rsidR="00143A75" w:rsidRPr="00B23A0E" w:rsidRDefault="00143A75" w:rsidP="00545743">
            <w:pPr>
              <w:widowControl w:val="0"/>
              <w:tabs>
                <w:tab w:val="clear" w:pos="1247"/>
                <w:tab w:val="clear" w:pos="1814"/>
                <w:tab w:val="clear" w:pos="2381"/>
                <w:tab w:val="clear" w:pos="2948"/>
                <w:tab w:val="clear" w:pos="3515"/>
              </w:tabs>
              <w:autoSpaceDE w:val="0"/>
              <w:autoSpaceDN w:val="0"/>
              <w:adjustRightInd w:val="0"/>
              <w:spacing w:before="4"/>
              <w:ind w:left="95" w:right="-20"/>
              <w:textDirection w:val="tbLrV"/>
              <w:rPr>
                <w:rFonts w:ascii="Garamond" w:hAnsi="Garamond"/>
                <w:bCs/>
                <w:color w:val="404040"/>
                <w:sz w:val="24"/>
                <w:szCs w:val="24"/>
                <w:lang w:val="es-ES"/>
              </w:rPr>
            </w:pPr>
            <w:r w:rsidRPr="00B23A0E">
              <w:rPr>
                <w:rFonts w:ascii="Garamond" w:hAnsi="Garamond"/>
                <w:bCs/>
                <w:color w:val="404040"/>
                <w:sz w:val="24"/>
                <w:szCs w:val="24"/>
                <w:lang w:val="es-ES"/>
              </w:rPr>
              <w:t>Extracción de oro artesanal y en pequeña escala</w:t>
            </w:r>
          </w:p>
        </w:tc>
      </w:tr>
      <w:tr w:rsidR="00143A75" w:rsidRPr="00B23A0E" w14:paraId="33A965CC" w14:textId="77777777" w:rsidTr="00545743">
        <w:trPr>
          <w:trHeight w:hRule="exact" w:val="484"/>
        </w:trPr>
        <w:tc>
          <w:tcPr>
            <w:tcW w:w="1982" w:type="dxa"/>
            <w:shd w:val="clear" w:color="auto" w:fill="F7F093"/>
            <w:vAlign w:val="center"/>
          </w:tcPr>
          <w:p w14:paraId="428CC979" w14:textId="77777777" w:rsidR="00143A75" w:rsidRPr="00B23A0E" w:rsidRDefault="00143A75" w:rsidP="00545743">
            <w:pPr>
              <w:widowControl w:val="0"/>
              <w:tabs>
                <w:tab w:val="clear" w:pos="1247"/>
                <w:tab w:val="clear" w:pos="1814"/>
                <w:tab w:val="clear" w:pos="2381"/>
                <w:tab w:val="clear" w:pos="2948"/>
                <w:tab w:val="clear" w:pos="3515"/>
              </w:tabs>
              <w:autoSpaceDE w:val="0"/>
              <w:autoSpaceDN w:val="0"/>
              <w:adjustRightInd w:val="0"/>
              <w:spacing w:before="4"/>
              <w:ind w:left="95" w:right="-20"/>
              <w:jc w:val="center"/>
              <w:textDirection w:val="tbLrV"/>
              <w:rPr>
                <w:rFonts w:ascii="Garamond" w:hAnsi="Garamond"/>
                <w:b/>
                <w:bCs/>
                <w:color w:val="404040"/>
                <w:sz w:val="24"/>
                <w:szCs w:val="24"/>
                <w:lang w:val="es-ES"/>
              </w:rPr>
            </w:pPr>
            <w:r w:rsidRPr="00B23A0E">
              <w:rPr>
                <w:rFonts w:ascii="Garamond" w:hAnsi="Garamond"/>
                <w:b/>
                <w:bCs/>
                <w:color w:val="404040"/>
                <w:sz w:val="24"/>
                <w:szCs w:val="24"/>
                <w:lang w:val="es-ES"/>
              </w:rPr>
              <w:t>Au</w:t>
            </w:r>
          </w:p>
        </w:tc>
        <w:tc>
          <w:tcPr>
            <w:tcW w:w="6882" w:type="dxa"/>
            <w:shd w:val="clear" w:color="auto" w:fill="F2F2F2"/>
            <w:vAlign w:val="center"/>
          </w:tcPr>
          <w:p w14:paraId="2E19ED17" w14:textId="77777777" w:rsidR="00143A75" w:rsidRPr="00B23A0E" w:rsidRDefault="00143A75" w:rsidP="00545743">
            <w:pPr>
              <w:widowControl w:val="0"/>
              <w:tabs>
                <w:tab w:val="clear" w:pos="1247"/>
                <w:tab w:val="clear" w:pos="1814"/>
                <w:tab w:val="clear" w:pos="2381"/>
                <w:tab w:val="clear" w:pos="2948"/>
                <w:tab w:val="clear" w:pos="3515"/>
              </w:tabs>
              <w:autoSpaceDE w:val="0"/>
              <w:autoSpaceDN w:val="0"/>
              <w:adjustRightInd w:val="0"/>
              <w:spacing w:before="4"/>
              <w:ind w:left="95" w:right="-20"/>
              <w:textDirection w:val="tbLrV"/>
              <w:rPr>
                <w:rFonts w:ascii="Garamond" w:hAnsi="Garamond"/>
                <w:bCs/>
                <w:color w:val="404040"/>
                <w:sz w:val="24"/>
                <w:szCs w:val="24"/>
                <w:lang w:val="es-ES"/>
              </w:rPr>
            </w:pPr>
            <w:r w:rsidRPr="00B23A0E">
              <w:rPr>
                <w:rFonts w:ascii="Garamond" w:hAnsi="Garamond"/>
                <w:bCs/>
                <w:color w:val="404040"/>
                <w:sz w:val="24"/>
                <w:szCs w:val="24"/>
                <w:lang w:val="es-ES"/>
              </w:rPr>
              <w:t>Oro</w:t>
            </w:r>
          </w:p>
        </w:tc>
      </w:tr>
      <w:tr w:rsidR="001152D3" w:rsidRPr="00B23A0E" w14:paraId="6B1F7147" w14:textId="77777777" w:rsidTr="0098262A">
        <w:trPr>
          <w:trHeight w:hRule="exact" w:val="487"/>
        </w:trPr>
        <w:tc>
          <w:tcPr>
            <w:tcW w:w="1982" w:type="dxa"/>
            <w:shd w:val="clear" w:color="auto" w:fill="F7F093"/>
            <w:vAlign w:val="center"/>
          </w:tcPr>
          <w:p w14:paraId="265ADAA7" w14:textId="77777777" w:rsidR="001152D3" w:rsidRPr="00B23A0E" w:rsidRDefault="001152D3" w:rsidP="0098262A">
            <w:pPr>
              <w:widowControl w:val="0"/>
              <w:tabs>
                <w:tab w:val="clear" w:pos="1247"/>
                <w:tab w:val="clear" w:pos="1814"/>
                <w:tab w:val="clear" w:pos="2381"/>
                <w:tab w:val="clear" w:pos="2948"/>
                <w:tab w:val="clear" w:pos="3515"/>
              </w:tabs>
              <w:autoSpaceDE w:val="0"/>
              <w:autoSpaceDN w:val="0"/>
              <w:adjustRightInd w:val="0"/>
              <w:spacing w:before="4"/>
              <w:ind w:left="95" w:right="-20"/>
              <w:jc w:val="center"/>
              <w:textDirection w:val="tbLrV"/>
              <w:rPr>
                <w:rFonts w:ascii="Garamond" w:hAnsi="Garamond"/>
                <w:b/>
                <w:bCs/>
                <w:color w:val="404040"/>
                <w:sz w:val="24"/>
                <w:szCs w:val="24"/>
                <w:lang w:val="es-ES"/>
              </w:rPr>
            </w:pPr>
            <w:r w:rsidRPr="00B23A0E">
              <w:rPr>
                <w:rFonts w:ascii="Garamond" w:hAnsi="Garamond"/>
                <w:b/>
                <w:bCs/>
                <w:color w:val="404040"/>
                <w:sz w:val="24"/>
                <w:szCs w:val="24"/>
                <w:lang w:val="es-ES"/>
              </w:rPr>
              <w:t>CIN</w:t>
            </w:r>
          </w:p>
        </w:tc>
        <w:tc>
          <w:tcPr>
            <w:tcW w:w="6882" w:type="dxa"/>
            <w:shd w:val="clear" w:color="auto" w:fill="F2F2F2"/>
            <w:vAlign w:val="center"/>
          </w:tcPr>
          <w:p w14:paraId="0683033A" w14:textId="77777777" w:rsidR="001152D3" w:rsidRPr="00B23A0E" w:rsidRDefault="001152D3" w:rsidP="0098262A">
            <w:pPr>
              <w:widowControl w:val="0"/>
              <w:tabs>
                <w:tab w:val="clear" w:pos="1247"/>
                <w:tab w:val="clear" w:pos="1814"/>
                <w:tab w:val="clear" w:pos="2381"/>
                <w:tab w:val="clear" w:pos="2948"/>
                <w:tab w:val="clear" w:pos="3515"/>
              </w:tabs>
              <w:autoSpaceDE w:val="0"/>
              <w:autoSpaceDN w:val="0"/>
              <w:adjustRightInd w:val="0"/>
              <w:spacing w:before="4"/>
              <w:ind w:left="95" w:right="-20"/>
              <w:textDirection w:val="tbLrV"/>
              <w:rPr>
                <w:rFonts w:ascii="Garamond" w:hAnsi="Garamond"/>
                <w:bCs/>
                <w:color w:val="404040"/>
                <w:sz w:val="24"/>
                <w:szCs w:val="24"/>
                <w:lang w:val="es-ES"/>
              </w:rPr>
            </w:pPr>
            <w:r w:rsidRPr="00B23A0E">
              <w:rPr>
                <w:rFonts w:ascii="Garamond" w:hAnsi="Garamond"/>
                <w:bCs/>
                <w:color w:val="404040"/>
                <w:sz w:val="24"/>
                <w:szCs w:val="24"/>
                <w:lang w:val="es-ES"/>
              </w:rPr>
              <w:t>Comité Intergubernamental de Negociación sobre el mercurio</w:t>
            </w:r>
          </w:p>
        </w:tc>
      </w:tr>
      <w:tr w:rsidR="00143A75" w:rsidRPr="00B23A0E" w14:paraId="0A23C734" w14:textId="77777777" w:rsidTr="00545743">
        <w:trPr>
          <w:trHeight w:hRule="exact" w:val="488"/>
        </w:trPr>
        <w:tc>
          <w:tcPr>
            <w:tcW w:w="1982" w:type="dxa"/>
            <w:shd w:val="clear" w:color="auto" w:fill="F7F093"/>
            <w:vAlign w:val="center"/>
          </w:tcPr>
          <w:p w14:paraId="04B2FFCE" w14:textId="77777777" w:rsidR="00143A75" w:rsidRPr="00B23A0E" w:rsidRDefault="00143A75" w:rsidP="00545743">
            <w:pPr>
              <w:widowControl w:val="0"/>
              <w:tabs>
                <w:tab w:val="clear" w:pos="1247"/>
                <w:tab w:val="clear" w:pos="1814"/>
                <w:tab w:val="clear" w:pos="2381"/>
                <w:tab w:val="clear" w:pos="2948"/>
                <w:tab w:val="clear" w:pos="3515"/>
              </w:tabs>
              <w:autoSpaceDE w:val="0"/>
              <w:autoSpaceDN w:val="0"/>
              <w:adjustRightInd w:val="0"/>
              <w:spacing w:before="4"/>
              <w:ind w:left="95" w:right="-20"/>
              <w:jc w:val="center"/>
              <w:textDirection w:val="tbLrV"/>
              <w:rPr>
                <w:rFonts w:ascii="Garamond" w:hAnsi="Garamond"/>
                <w:b/>
                <w:bCs/>
                <w:color w:val="404040"/>
                <w:sz w:val="24"/>
                <w:szCs w:val="24"/>
                <w:lang w:val="es-ES"/>
              </w:rPr>
            </w:pPr>
            <w:r w:rsidRPr="00B23A0E">
              <w:rPr>
                <w:rFonts w:ascii="Garamond" w:hAnsi="Garamond"/>
                <w:b/>
                <w:bCs/>
                <w:color w:val="404040"/>
                <w:sz w:val="24"/>
                <w:szCs w:val="24"/>
                <w:lang w:val="es-ES"/>
              </w:rPr>
              <w:t>COMTRADE</w:t>
            </w:r>
          </w:p>
        </w:tc>
        <w:tc>
          <w:tcPr>
            <w:tcW w:w="6882" w:type="dxa"/>
            <w:shd w:val="clear" w:color="auto" w:fill="F2F2F2"/>
            <w:vAlign w:val="center"/>
          </w:tcPr>
          <w:p w14:paraId="620C3A41" w14:textId="11A13F4B" w:rsidR="00143A75" w:rsidRPr="00B23A0E" w:rsidRDefault="00143A75" w:rsidP="00545743">
            <w:pPr>
              <w:widowControl w:val="0"/>
              <w:tabs>
                <w:tab w:val="clear" w:pos="1247"/>
                <w:tab w:val="clear" w:pos="1814"/>
                <w:tab w:val="clear" w:pos="2381"/>
                <w:tab w:val="clear" w:pos="2948"/>
                <w:tab w:val="clear" w:pos="3515"/>
              </w:tabs>
              <w:autoSpaceDE w:val="0"/>
              <w:autoSpaceDN w:val="0"/>
              <w:adjustRightInd w:val="0"/>
              <w:spacing w:before="4"/>
              <w:ind w:left="95" w:right="-20"/>
              <w:textDirection w:val="tbLrV"/>
              <w:rPr>
                <w:rFonts w:ascii="Garamond" w:hAnsi="Garamond"/>
                <w:bCs/>
                <w:color w:val="404040"/>
                <w:sz w:val="24"/>
                <w:szCs w:val="24"/>
                <w:lang w:val="es-ES"/>
              </w:rPr>
            </w:pPr>
            <w:r w:rsidRPr="00B23A0E">
              <w:rPr>
                <w:rFonts w:ascii="Garamond" w:hAnsi="Garamond"/>
                <w:bCs/>
                <w:color w:val="404040"/>
                <w:sz w:val="24"/>
                <w:szCs w:val="24"/>
                <w:lang w:val="es-ES"/>
              </w:rPr>
              <w:t xml:space="preserve">División de Estadística de las </w:t>
            </w:r>
            <w:r w:rsidR="00545743" w:rsidRPr="00B23A0E">
              <w:rPr>
                <w:rFonts w:ascii="Garamond" w:hAnsi="Garamond"/>
                <w:bCs/>
                <w:color w:val="404040"/>
                <w:sz w:val="24"/>
                <w:szCs w:val="24"/>
                <w:lang w:val="es-ES"/>
              </w:rPr>
              <w:t>Naciones Unidas</w:t>
            </w:r>
            <w:r w:rsidRPr="00B23A0E">
              <w:rPr>
                <w:rFonts w:ascii="Garamond" w:hAnsi="Garamond"/>
                <w:bCs/>
                <w:color w:val="404040"/>
                <w:sz w:val="24"/>
                <w:szCs w:val="24"/>
                <w:lang w:val="es-ES"/>
              </w:rPr>
              <w:t xml:space="preserve"> – Comercio</w:t>
            </w:r>
            <w:r w:rsidR="00617EC9" w:rsidRPr="00B23A0E">
              <w:rPr>
                <w:rFonts w:ascii="Garamond" w:hAnsi="Garamond"/>
                <w:bCs/>
                <w:color w:val="404040"/>
                <w:sz w:val="24"/>
                <w:szCs w:val="24"/>
                <w:lang w:val="es-ES"/>
              </w:rPr>
              <w:t xml:space="preserve"> de Mercaderías</w:t>
            </w:r>
          </w:p>
        </w:tc>
      </w:tr>
      <w:tr w:rsidR="00143A75" w:rsidRPr="00B23A0E" w14:paraId="1D368B5E" w14:textId="77777777" w:rsidTr="00545743">
        <w:trPr>
          <w:trHeight w:hRule="exact" w:val="481"/>
        </w:trPr>
        <w:tc>
          <w:tcPr>
            <w:tcW w:w="1982" w:type="dxa"/>
            <w:shd w:val="clear" w:color="auto" w:fill="F7F093"/>
            <w:vAlign w:val="center"/>
          </w:tcPr>
          <w:p w14:paraId="199DC579" w14:textId="77777777" w:rsidR="00143A75" w:rsidRPr="00B23A0E" w:rsidRDefault="00143A75" w:rsidP="00545743">
            <w:pPr>
              <w:widowControl w:val="0"/>
              <w:tabs>
                <w:tab w:val="clear" w:pos="1247"/>
                <w:tab w:val="clear" w:pos="1814"/>
                <w:tab w:val="clear" w:pos="2381"/>
                <w:tab w:val="clear" w:pos="2948"/>
                <w:tab w:val="clear" w:pos="3515"/>
              </w:tabs>
              <w:autoSpaceDE w:val="0"/>
              <w:autoSpaceDN w:val="0"/>
              <w:adjustRightInd w:val="0"/>
              <w:spacing w:before="4"/>
              <w:ind w:left="95" w:right="-20"/>
              <w:jc w:val="center"/>
              <w:textDirection w:val="tbLrV"/>
              <w:rPr>
                <w:rFonts w:ascii="Garamond" w:hAnsi="Garamond"/>
                <w:b/>
                <w:bCs/>
                <w:color w:val="404040"/>
                <w:sz w:val="24"/>
                <w:szCs w:val="24"/>
                <w:lang w:val="es-ES"/>
              </w:rPr>
            </w:pPr>
            <w:r w:rsidRPr="00B23A0E">
              <w:rPr>
                <w:rFonts w:ascii="Garamond" w:hAnsi="Garamond"/>
                <w:b/>
                <w:bCs/>
                <w:color w:val="404040"/>
                <w:sz w:val="24"/>
                <w:szCs w:val="24"/>
                <w:lang w:val="es-ES"/>
              </w:rPr>
              <w:t>Convenio</w:t>
            </w:r>
          </w:p>
        </w:tc>
        <w:tc>
          <w:tcPr>
            <w:tcW w:w="6882" w:type="dxa"/>
            <w:shd w:val="clear" w:color="auto" w:fill="F2F2F2"/>
            <w:vAlign w:val="center"/>
          </w:tcPr>
          <w:p w14:paraId="54AD738B" w14:textId="77777777" w:rsidR="00143A75" w:rsidRPr="00B23A0E" w:rsidRDefault="00143A75" w:rsidP="00545743">
            <w:pPr>
              <w:widowControl w:val="0"/>
              <w:tabs>
                <w:tab w:val="clear" w:pos="1247"/>
                <w:tab w:val="clear" w:pos="1814"/>
                <w:tab w:val="clear" w:pos="2381"/>
                <w:tab w:val="clear" w:pos="2948"/>
                <w:tab w:val="clear" w:pos="3515"/>
              </w:tabs>
              <w:autoSpaceDE w:val="0"/>
              <w:autoSpaceDN w:val="0"/>
              <w:adjustRightInd w:val="0"/>
              <w:spacing w:before="4"/>
              <w:ind w:left="95" w:right="-20"/>
              <w:textDirection w:val="tbLrV"/>
              <w:rPr>
                <w:rFonts w:ascii="Garamond" w:hAnsi="Garamond"/>
                <w:bCs/>
                <w:color w:val="404040"/>
                <w:sz w:val="24"/>
                <w:szCs w:val="24"/>
                <w:lang w:val="es-ES"/>
              </w:rPr>
            </w:pPr>
            <w:r w:rsidRPr="00B23A0E">
              <w:rPr>
                <w:rFonts w:ascii="Garamond" w:hAnsi="Garamond"/>
                <w:bCs/>
                <w:color w:val="404040"/>
                <w:sz w:val="24"/>
                <w:szCs w:val="24"/>
                <w:lang w:val="es-ES"/>
              </w:rPr>
              <w:t xml:space="preserve">Convenio de </w:t>
            </w:r>
            <w:proofErr w:type="spellStart"/>
            <w:r w:rsidRPr="00B23A0E">
              <w:rPr>
                <w:rFonts w:ascii="Garamond" w:hAnsi="Garamond"/>
                <w:bCs/>
                <w:color w:val="404040"/>
                <w:sz w:val="24"/>
                <w:szCs w:val="24"/>
                <w:lang w:val="es-ES"/>
              </w:rPr>
              <w:t>Minamata</w:t>
            </w:r>
            <w:proofErr w:type="spellEnd"/>
            <w:r w:rsidRPr="00B23A0E">
              <w:rPr>
                <w:rFonts w:ascii="Garamond" w:hAnsi="Garamond"/>
                <w:bCs/>
                <w:color w:val="404040"/>
                <w:sz w:val="24"/>
                <w:szCs w:val="24"/>
                <w:lang w:val="es-ES"/>
              </w:rPr>
              <w:t xml:space="preserve"> sobre el Mercurio</w:t>
            </w:r>
          </w:p>
        </w:tc>
      </w:tr>
      <w:tr w:rsidR="00143A75" w:rsidRPr="00B23A0E" w14:paraId="744A5910" w14:textId="77777777" w:rsidTr="00545743">
        <w:trPr>
          <w:trHeight w:hRule="exact" w:val="487"/>
        </w:trPr>
        <w:tc>
          <w:tcPr>
            <w:tcW w:w="1982" w:type="dxa"/>
            <w:shd w:val="clear" w:color="auto" w:fill="F7F093"/>
            <w:vAlign w:val="center"/>
          </w:tcPr>
          <w:p w14:paraId="7BC887E5" w14:textId="77777777" w:rsidR="00143A75" w:rsidRPr="00B23A0E" w:rsidRDefault="00143A75" w:rsidP="00545743">
            <w:pPr>
              <w:widowControl w:val="0"/>
              <w:tabs>
                <w:tab w:val="clear" w:pos="1247"/>
                <w:tab w:val="clear" w:pos="1814"/>
                <w:tab w:val="clear" w:pos="2381"/>
                <w:tab w:val="clear" w:pos="2948"/>
                <w:tab w:val="clear" w:pos="3515"/>
              </w:tabs>
              <w:autoSpaceDE w:val="0"/>
              <w:autoSpaceDN w:val="0"/>
              <w:adjustRightInd w:val="0"/>
              <w:spacing w:before="4"/>
              <w:ind w:left="95" w:right="-20"/>
              <w:jc w:val="center"/>
              <w:textDirection w:val="tbLrV"/>
              <w:rPr>
                <w:rFonts w:ascii="Garamond" w:hAnsi="Garamond"/>
                <w:b/>
                <w:bCs/>
                <w:color w:val="404040"/>
                <w:sz w:val="24"/>
                <w:szCs w:val="24"/>
                <w:lang w:val="es-ES"/>
              </w:rPr>
            </w:pPr>
            <w:r w:rsidRPr="00B23A0E">
              <w:rPr>
                <w:rFonts w:ascii="Garamond" w:hAnsi="Garamond"/>
                <w:b/>
                <w:bCs/>
                <w:color w:val="404040"/>
                <w:sz w:val="24"/>
                <w:szCs w:val="24"/>
                <w:lang w:val="es-ES"/>
              </w:rPr>
              <w:t>FMAM</w:t>
            </w:r>
          </w:p>
        </w:tc>
        <w:tc>
          <w:tcPr>
            <w:tcW w:w="6882" w:type="dxa"/>
            <w:shd w:val="clear" w:color="auto" w:fill="F2F2F2"/>
            <w:vAlign w:val="center"/>
          </w:tcPr>
          <w:p w14:paraId="57124E15" w14:textId="77777777" w:rsidR="00143A75" w:rsidRPr="00B23A0E" w:rsidRDefault="00143A75" w:rsidP="00545743">
            <w:pPr>
              <w:widowControl w:val="0"/>
              <w:tabs>
                <w:tab w:val="clear" w:pos="1247"/>
                <w:tab w:val="clear" w:pos="1814"/>
                <w:tab w:val="clear" w:pos="2381"/>
                <w:tab w:val="clear" w:pos="2948"/>
                <w:tab w:val="clear" w:pos="3515"/>
              </w:tabs>
              <w:autoSpaceDE w:val="0"/>
              <w:autoSpaceDN w:val="0"/>
              <w:adjustRightInd w:val="0"/>
              <w:spacing w:before="4"/>
              <w:ind w:left="95" w:right="-20"/>
              <w:textDirection w:val="tbLrV"/>
              <w:rPr>
                <w:rFonts w:ascii="Garamond" w:hAnsi="Garamond"/>
                <w:bCs/>
                <w:color w:val="404040"/>
                <w:sz w:val="24"/>
                <w:szCs w:val="24"/>
                <w:lang w:val="es-ES"/>
              </w:rPr>
            </w:pPr>
            <w:r w:rsidRPr="00B23A0E">
              <w:rPr>
                <w:rFonts w:ascii="Garamond" w:hAnsi="Garamond"/>
                <w:bCs/>
                <w:color w:val="404040"/>
                <w:sz w:val="24"/>
                <w:szCs w:val="24"/>
                <w:lang w:val="es-ES"/>
              </w:rPr>
              <w:t>Fondo para el Medio Ambiente Mundial</w:t>
            </w:r>
          </w:p>
        </w:tc>
      </w:tr>
      <w:tr w:rsidR="00143A75" w:rsidRPr="00B23A0E" w14:paraId="5E9DB0AD" w14:textId="77777777" w:rsidTr="00545743">
        <w:trPr>
          <w:trHeight w:hRule="exact" w:val="487"/>
        </w:trPr>
        <w:tc>
          <w:tcPr>
            <w:tcW w:w="1982" w:type="dxa"/>
            <w:shd w:val="clear" w:color="auto" w:fill="F7F093"/>
            <w:vAlign w:val="center"/>
          </w:tcPr>
          <w:p w14:paraId="6347A80E" w14:textId="77777777" w:rsidR="00143A75" w:rsidRPr="00B23A0E" w:rsidRDefault="00143A75" w:rsidP="00545743">
            <w:pPr>
              <w:widowControl w:val="0"/>
              <w:tabs>
                <w:tab w:val="clear" w:pos="1247"/>
                <w:tab w:val="clear" w:pos="1814"/>
                <w:tab w:val="clear" w:pos="2381"/>
                <w:tab w:val="clear" w:pos="2948"/>
                <w:tab w:val="clear" w:pos="3515"/>
              </w:tabs>
              <w:autoSpaceDE w:val="0"/>
              <w:autoSpaceDN w:val="0"/>
              <w:adjustRightInd w:val="0"/>
              <w:spacing w:before="4"/>
              <w:ind w:left="95" w:right="-20"/>
              <w:jc w:val="center"/>
              <w:textDirection w:val="tbLrV"/>
              <w:rPr>
                <w:rFonts w:ascii="Garamond" w:hAnsi="Garamond"/>
                <w:b/>
                <w:bCs/>
                <w:color w:val="404040"/>
                <w:sz w:val="24"/>
                <w:szCs w:val="24"/>
                <w:lang w:val="es-ES"/>
              </w:rPr>
            </w:pPr>
            <w:r w:rsidRPr="00B23A0E">
              <w:rPr>
                <w:rFonts w:ascii="Garamond" w:hAnsi="Garamond"/>
                <w:b/>
                <w:bCs/>
                <w:color w:val="404040"/>
                <w:sz w:val="24"/>
                <w:szCs w:val="24"/>
                <w:lang w:val="es-ES"/>
              </w:rPr>
              <w:t>Hg</w:t>
            </w:r>
          </w:p>
        </w:tc>
        <w:tc>
          <w:tcPr>
            <w:tcW w:w="6882" w:type="dxa"/>
            <w:shd w:val="clear" w:color="auto" w:fill="F2F2F2"/>
            <w:vAlign w:val="center"/>
          </w:tcPr>
          <w:p w14:paraId="4F071AD8" w14:textId="77777777" w:rsidR="00143A75" w:rsidRPr="00B23A0E" w:rsidRDefault="00143A75" w:rsidP="00545743">
            <w:pPr>
              <w:widowControl w:val="0"/>
              <w:tabs>
                <w:tab w:val="clear" w:pos="1247"/>
                <w:tab w:val="clear" w:pos="1814"/>
                <w:tab w:val="clear" w:pos="2381"/>
                <w:tab w:val="clear" w:pos="2948"/>
                <w:tab w:val="clear" w:pos="3515"/>
              </w:tabs>
              <w:autoSpaceDE w:val="0"/>
              <w:autoSpaceDN w:val="0"/>
              <w:adjustRightInd w:val="0"/>
              <w:spacing w:before="4"/>
              <w:ind w:left="95" w:right="-20"/>
              <w:textDirection w:val="tbLrV"/>
              <w:rPr>
                <w:rFonts w:ascii="Garamond" w:hAnsi="Garamond"/>
                <w:bCs/>
                <w:color w:val="404040"/>
                <w:sz w:val="24"/>
                <w:szCs w:val="24"/>
                <w:lang w:val="es-ES"/>
              </w:rPr>
            </w:pPr>
            <w:r w:rsidRPr="00B23A0E">
              <w:rPr>
                <w:rFonts w:ascii="Garamond" w:hAnsi="Garamond"/>
                <w:bCs/>
                <w:color w:val="404040"/>
                <w:sz w:val="24"/>
                <w:szCs w:val="24"/>
                <w:lang w:val="es-ES"/>
              </w:rPr>
              <w:t>Mercurio</w:t>
            </w:r>
          </w:p>
        </w:tc>
      </w:tr>
      <w:tr w:rsidR="00143A75" w:rsidRPr="00B23A0E" w14:paraId="5087A717" w14:textId="77777777" w:rsidTr="00545743">
        <w:trPr>
          <w:trHeight w:hRule="exact" w:val="481"/>
        </w:trPr>
        <w:tc>
          <w:tcPr>
            <w:tcW w:w="1982" w:type="dxa"/>
            <w:shd w:val="clear" w:color="auto" w:fill="F7F093"/>
            <w:vAlign w:val="center"/>
          </w:tcPr>
          <w:p w14:paraId="5B59A48F" w14:textId="77777777" w:rsidR="00143A75" w:rsidRPr="00B23A0E" w:rsidRDefault="00143A75" w:rsidP="00545743">
            <w:pPr>
              <w:widowControl w:val="0"/>
              <w:tabs>
                <w:tab w:val="clear" w:pos="1247"/>
                <w:tab w:val="clear" w:pos="1814"/>
                <w:tab w:val="clear" w:pos="2381"/>
                <w:tab w:val="clear" w:pos="2948"/>
                <w:tab w:val="clear" w:pos="3515"/>
              </w:tabs>
              <w:autoSpaceDE w:val="0"/>
              <w:autoSpaceDN w:val="0"/>
              <w:adjustRightInd w:val="0"/>
              <w:spacing w:before="4"/>
              <w:ind w:left="95" w:right="-20"/>
              <w:jc w:val="center"/>
              <w:textDirection w:val="tbLrV"/>
              <w:rPr>
                <w:rFonts w:ascii="Garamond" w:hAnsi="Garamond"/>
                <w:b/>
                <w:bCs/>
                <w:color w:val="404040"/>
                <w:sz w:val="24"/>
                <w:szCs w:val="24"/>
                <w:lang w:val="es-ES"/>
              </w:rPr>
            </w:pPr>
            <w:r w:rsidRPr="00B23A0E">
              <w:rPr>
                <w:rFonts w:ascii="Garamond" w:hAnsi="Garamond"/>
                <w:b/>
                <w:bCs/>
                <w:color w:val="404040"/>
                <w:sz w:val="24"/>
                <w:szCs w:val="24"/>
                <w:lang w:val="es-ES"/>
              </w:rPr>
              <w:t>INF</w:t>
            </w:r>
          </w:p>
        </w:tc>
        <w:tc>
          <w:tcPr>
            <w:tcW w:w="6882" w:type="dxa"/>
            <w:shd w:val="clear" w:color="auto" w:fill="F2F2F2"/>
            <w:vAlign w:val="center"/>
          </w:tcPr>
          <w:p w14:paraId="190ADB31" w14:textId="77777777" w:rsidR="00143A75" w:rsidRPr="00B23A0E" w:rsidRDefault="00143A75" w:rsidP="00545743">
            <w:pPr>
              <w:widowControl w:val="0"/>
              <w:tabs>
                <w:tab w:val="clear" w:pos="1247"/>
                <w:tab w:val="clear" w:pos="1814"/>
                <w:tab w:val="clear" w:pos="2381"/>
                <w:tab w:val="clear" w:pos="2948"/>
                <w:tab w:val="clear" w:pos="3515"/>
              </w:tabs>
              <w:autoSpaceDE w:val="0"/>
              <w:autoSpaceDN w:val="0"/>
              <w:adjustRightInd w:val="0"/>
              <w:spacing w:before="4"/>
              <w:ind w:left="95" w:right="-20"/>
              <w:textDirection w:val="tbLrV"/>
              <w:rPr>
                <w:rFonts w:ascii="Garamond" w:hAnsi="Garamond"/>
                <w:bCs/>
                <w:color w:val="404040"/>
                <w:sz w:val="24"/>
                <w:szCs w:val="24"/>
                <w:lang w:val="es-ES"/>
              </w:rPr>
            </w:pPr>
            <w:r w:rsidRPr="00B23A0E">
              <w:rPr>
                <w:rFonts w:ascii="Garamond" w:hAnsi="Garamond"/>
                <w:bCs/>
                <w:color w:val="404040"/>
                <w:sz w:val="24"/>
                <w:szCs w:val="24"/>
                <w:lang w:val="es-ES"/>
              </w:rPr>
              <w:t>Documento de información</w:t>
            </w:r>
          </w:p>
        </w:tc>
      </w:tr>
      <w:tr w:rsidR="00491588" w:rsidRPr="00B23A0E" w14:paraId="12AF10FA" w14:textId="77777777" w:rsidTr="0098262A">
        <w:trPr>
          <w:trHeight w:hRule="exact" w:val="482"/>
        </w:trPr>
        <w:tc>
          <w:tcPr>
            <w:tcW w:w="1982" w:type="dxa"/>
            <w:shd w:val="clear" w:color="auto" w:fill="F7F093"/>
            <w:vAlign w:val="center"/>
          </w:tcPr>
          <w:p w14:paraId="1E89DB47" w14:textId="77777777" w:rsidR="00491588" w:rsidRPr="00B23A0E" w:rsidRDefault="00491588" w:rsidP="0098262A">
            <w:pPr>
              <w:widowControl w:val="0"/>
              <w:tabs>
                <w:tab w:val="clear" w:pos="1247"/>
                <w:tab w:val="clear" w:pos="1814"/>
                <w:tab w:val="clear" w:pos="2381"/>
                <w:tab w:val="clear" w:pos="2948"/>
                <w:tab w:val="clear" w:pos="3515"/>
              </w:tabs>
              <w:autoSpaceDE w:val="0"/>
              <w:autoSpaceDN w:val="0"/>
              <w:adjustRightInd w:val="0"/>
              <w:spacing w:before="4"/>
              <w:ind w:left="95" w:right="-20"/>
              <w:jc w:val="center"/>
              <w:textDirection w:val="tbLrV"/>
              <w:rPr>
                <w:rFonts w:ascii="Garamond" w:hAnsi="Garamond"/>
                <w:b/>
                <w:bCs/>
                <w:color w:val="404040"/>
                <w:sz w:val="24"/>
                <w:szCs w:val="24"/>
                <w:lang w:val="es-ES"/>
              </w:rPr>
            </w:pPr>
            <w:r w:rsidRPr="00B23A0E">
              <w:rPr>
                <w:rFonts w:ascii="Garamond" w:hAnsi="Garamond"/>
                <w:b/>
                <w:bCs/>
                <w:color w:val="404040"/>
                <w:sz w:val="24"/>
                <w:szCs w:val="24"/>
                <w:lang w:val="es-ES"/>
              </w:rPr>
              <w:t>ISR</w:t>
            </w:r>
          </w:p>
        </w:tc>
        <w:tc>
          <w:tcPr>
            <w:tcW w:w="6882" w:type="dxa"/>
            <w:shd w:val="clear" w:color="auto" w:fill="F2F2F2"/>
            <w:vAlign w:val="center"/>
          </w:tcPr>
          <w:p w14:paraId="29ADFC26" w14:textId="77777777" w:rsidR="00491588" w:rsidRPr="00B23A0E" w:rsidRDefault="00491588" w:rsidP="0098262A">
            <w:pPr>
              <w:widowControl w:val="0"/>
              <w:tabs>
                <w:tab w:val="clear" w:pos="1247"/>
                <w:tab w:val="clear" w:pos="1814"/>
                <w:tab w:val="clear" w:pos="2381"/>
                <w:tab w:val="clear" w:pos="2948"/>
                <w:tab w:val="clear" w:pos="3515"/>
              </w:tabs>
              <w:autoSpaceDE w:val="0"/>
              <w:autoSpaceDN w:val="0"/>
              <w:adjustRightInd w:val="0"/>
              <w:spacing w:before="4"/>
              <w:ind w:left="95" w:right="-20"/>
              <w:textDirection w:val="tbLrV"/>
              <w:rPr>
                <w:rFonts w:ascii="Garamond" w:hAnsi="Garamond"/>
                <w:bCs/>
                <w:color w:val="404040"/>
                <w:sz w:val="24"/>
                <w:szCs w:val="24"/>
                <w:lang w:val="es-ES"/>
              </w:rPr>
            </w:pPr>
            <w:r w:rsidRPr="00B23A0E">
              <w:rPr>
                <w:rFonts w:ascii="Garamond" w:hAnsi="Garamond"/>
                <w:bCs/>
                <w:color w:val="404040"/>
                <w:sz w:val="24"/>
                <w:szCs w:val="24"/>
                <w:lang w:val="es-ES"/>
              </w:rPr>
              <w:t>Inversión socialmente responsable</w:t>
            </w:r>
          </w:p>
        </w:tc>
      </w:tr>
      <w:tr w:rsidR="00491588" w:rsidRPr="00B23A0E" w14:paraId="252CF730" w14:textId="77777777" w:rsidTr="0098262A">
        <w:trPr>
          <w:trHeight w:hRule="exact" w:val="482"/>
        </w:trPr>
        <w:tc>
          <w:tcPr>
            <w:tcW w:w="1982" w:type="dxa"/>
            <w:shd w:val="clear" w:color="auto" w:fill="F7F093"/>
            <w:vAlign w:val="center"/>
          </w:tcPr>
          <w:p w14:paraId="3CA4999D" w14:textId="77777777" w:rsidR="00491588" w:rsidRPr="00B23A0E" w:rsidRDefault="00491588" w:rsidP="0098262A">
            <w:pPr>
              <w:widowControl w:val="0"/>
              <w:tabs>
                <w:tab w:val="clear" w:pos="1247"/>
                <w:tab w:val="clear" w:pos="1814"/>
                <w:tab w:val="clear" w:pos="2381"/>
                <w:tab w:val="clear" w:pos="2948"/>
                <w:tab w:val="clear" w:pos="3515"/>
              </w:tabs>
              <w:autoSpaceDE w:val="0"/>
              <w:autoSpaceDN w:val="0"/>
              <w:adjustRightInd w:val="0"/>
              <w:spacing w:before="4"/>
              <w:ind w:left="95" w:right="-20"/>
              <w:jc w:val="center"/>
              <w:textDirection w:val="tbLrV"/>
              <w:rPr>
                <w:rFonts w:ascii="Garamond" w:hAnsi="Garamond"/>
                <w:b/>
                <w:bCs/>
                <w:color w:val="404040"/>
                <w:sz w:val="24"/>
                <w:szCs w:val="24"/>
                <w:lang w:val="es-ES"/>
              </w:rPr>
            </w:pPr>
            <w:r w:rsidRPr="00B23A0E">
              <w:rPr>
                <w:rFonts w:ascii="Garamond" w:hAnsi="Garamond"/>
                <w:b/>
                <w:bCs/>
                <w:color w:val="404040"/>
                <w:sz w:val="24"/>
                <w:szCs w:val="24"/>
                <w:lang w:val="es-ES"/>
              </w:rPr>
              <w:t>OCDE</w:t>
            </w:r>
          </w:p>
        </w:tc>
        <w:tc>
          <w:tcPr>
            <w:tcW w:w="6882" w:type="dxa"/>
            <w:shd w:val="clear" w:color="auto" w:fill="F2F2F2"/>
            <w:vAlign w:val="center"/>
          </w:tcPr>
          <w:p w14:paraId="11A5EACA" w14:textId="77777777" w:rsidR="00491588" w:rsidRPr="00B23A0E" w:rsidRDefault="00491588" w:rsidP="0098262A">
            <w:pPr>
              <w:widowControl w:val="0"/>
              <w:tabs>
                <w:tab w:val="clear" w:pos="1247"/>
                <w:tab w:val="clear" w:pos="1814"/>
                <w:tab w:val="clear" w:pos="2381"/>
                <w:tab w:val="clear" w:pos="2948"/>
                <w:tab w:val="clear" w:pos="3515"/>
              </w:tabs>
              <w:autoSpaceDE w:val="0"/>
              <w:autoSpaceDN w:val="0"/>
              <w:adjustRightInd w:val="0"/>
              <w:spacing w:before="4"/>
              <w:ind w:left="95" w:right="-20"/>
              <w:textDirection w:val="tbLrV"/>
              <w:rPr>
                <w:rFonts w:ascii="Garamond" w:hAnsi="Garamond"/>
                <w:bCs/>
                <w:color w:val="404040"/>
                <w:sz w:val="24"/>
                <w:szCs w:val="24"/>
                <w:lang w:val="es-ES"/>
              </w:rPr>
            </w:pPr>
            <w:r w:rsidRPr="00B23A0E">
              <w:rPr>
                <w:rFonts w:ascii="Garamond" w:hAnsi="Garamond"/>
                <w:bCs/>
                <w:color w:val="404040"/>
                <w:sz w:val="24"/>
                <w:szCs w:val="24"/>
                <w:lang w:val="es-ES"/>
              </w:rPr>
              <w:t>Organización para la Cooperación y el Desarrollo Económicos</w:t>
            </w:r>
          </w:p>
        </w:tc>
      </w:tr>
      <w:tr w:rsidR="00491588" w:rsidRPr="00B23A0E" w14:paraId="1E03C8BF" w14:textId="77777777" w:rsidTr="0098262A">
        <w:trPr>
          <w:trHeight w:hRule="exact" w:val="482"/>
        </w:trPr>
        <w:tc>
          <w:tcPr>
            <w:tcW w:w="1982" w:type="dxa"/>
            <w:shd w:val="clear" w:color="auto" w:fill="F7F093"/>
            <w:vAlign w:val="center"/>
          </w:tcPr>
          <w:p w14:paraId="2DB9C82D" w14:textId="77777777" w:rsidR="00491588" w:rsidRPr="00B23A0E" w:rsidRDefault="00491588" w:rsidP="0098262A">
            <w:pPr>
              <w:widowControl w:val="0"/>
              <w:tabs>
                <w:tab w:val="clear" w:pos="1247"/>
                <w:tab w:val="clear" w:pos="1814"/>
                <w:tab w:val="clear" w:pos="2381"/>
                <w:tab w:val="clear" w:pos="2948"/>
                <w:tab w:val="clear" w:pos="3515"/>
              </w:tabs>
              <w:autoSpaceDE w:val="0"/>
              <w:autoSpaceDN w:val="0"/>
              <w:adjustRightInd w:val="0"/>
              <w:spacing w:before="4"/>
              <w:ind w:left="95" w:right="-20"/>
              <w:jc w:val="center"/>
              <w:textDirection w:val="tbLrV"/>
              <w:rPr>
                <w:rFonts w:ascii="Garamond" w:hAnsi="Garamond"/>
                <w:b/>
                <w:bCs/>
                <w:color w:val="404040"/>
                <w:sz w:val="24"/>
                <w:szCs w:val="24"/>
                <w:lang w:val="es-ES"/>
              </w:rPr>
            </w:pPr>
            <w:r w:rsidRPr="00B23A0E">
              <w:rPr>
                <w:rFonts w:ascii="Garamond" w:hAnsi="Garamond"/>
                <w:b/>
                <w:bCs/>
                <w:color w:val="404040"/>
                <w:sz w:val="24"/>
                <w:szCs w:val="24"/>
                <w:lang w:val="es-ES"/>
              </w:rPr>
              <w:t>OMS</w:t>
            </w:r>
          </w:p>
        </w:tc>
        <w:tc>
          <w:tcPr>
            <w:tcW w:w="6882" w:type="dxa"/>
            <w:shd w:val="clear" w:color="auto" w:fill="F2F2F2"/>
            <w:vAlign w:val="center"/>
          </w:tcPr>
          <w:p w14:paraId="4B412A62" w14:textId="77777777" w:rsidR="00491588" w:rsidRPr="00B23A0E" w:rsidRDefault="00491588" w:rsidP="0098262A">
            <w:pPr>
              <w:widowControl w:val="0"/>
              <w:tabs>
                <w:tab w:val="clear" w:pos="1247"/>
                <w:tab w:val="clear" w:pos="1814"/>
                <w:tab w:val="clear" w:pos="2381"/>
                <w:tab w:val="clear" w:pos="2948"/>
                <w:tab w:val="clear" w:pos="3515"/>
              </w:tabs>
              <w:autoSpaceDE w:val="0"/>
              <w:autoSpaceDN w:val="0"/>
              <w:adjustRightInd w:val="0"/>
              <w:spacing w:before="4"/>
              <w:ind w:left="95" w:right="-20"/>
              <w:textDirection w:val="tbLrV"/>
              <w:rPr>
                <w:rFonts w:ascii="Garamond" w:hAnsi="Garamond"/>
                <w:bCs/>
                <w:color w:val="404040"/>
                <w:sz w:val="24"/>
                <w:szCs w:val="24"/>
                <w:lang w:val="es-ES"/>
              </w:rPr>
            </w:pPr>
            <w:r w:rsidRPr="00B23A0E">
              <w:rPr>
                <w:rFonts w:ascii="Garamond" w:hAnsi="Garamond"/>
                <w:bCs/>
                <w:color w:val="404040"/>
                <w:sz w:val="24"/>
                <w:szCs w:val="24"/>
                <w:lang w:val="es-ES"/>
              </w:rPr>
              <w:t>Organización Mundial de la Salud</w:t>
            </w:r>
          </w:p>
        </w:tc>
      </w:tr>
      <w:tr w:rsidR="00491588" w:rsidRPr="00B23A0E" w14:paraId="6E5D8029" w14:textId="77777777" w:rsidTr="0098262A">
        <w:trPr>
          <w:trHeight w:hRule="exact" w:val="484"/>
        </w:trPr>
        <w:tc>
          <w:tcPr>
            <w:tcW w:w="1982" w:type="dxa"/>
            <w:shd w:val="clear" w:color="auto" w:fill="F7F093"/>
            <w:vAlign w:val="center"/>
          </w:tcPr>
          <w:p w14:paraId="37B2673A" w14:textId="77777777" w:rsidR="00491588" w:rsidRPr="00B23A0E" w:rsidRDefault="00491588" w:rsidP="0098262A">
            <w:pPr>
              <w:widowControl w:val="0"/>
              <w:tabs>
                <w:tab w:val="clear" w:pos="1247"/>
                <w:tab w:val="clear" w:pos="1814"/>
                <w:tab w:val="clear" w:pos="2381"/>
                <w:tab w:val="clear" w:pos="2948"/>
                <w:tab w:val="clear" w:pos="3515"/>
              </w:tabs>
              <w:autoSpaceDE w:val="0"/>
              <w:autoSpaceDN w:val="0"/>
              <w:adjustRightInd w:val="0"/>
              <w:spacing w:before="4"/>
              <w:ind w:left="95" w:right="-20"/>
              <w:jc w:val="center"/>
              <w:textDirection w:val="tbLrV"/>
              <w:rPr>
                <w:rFonts w:ascii="Garamond" w:hAnsi="Garamond"/>
                <w:b/>
                <w:bCs/>
                <w:color w:val="404040"/>
                <w:sz w:val="24"/>
                <w:szCs w:val="24"/>
                <w:lang w:val="es-ES"/>
              </w:rPr>
            </w:pPr>
            <w:r w:rsidRPr="00B23A0E">
              <w:rPr>
                <w:rFonts w:ascii="Garamond" w:hAnsi="Garamond"/>
                <w:b/>
                <w:bCs/>
                <w:color w:val="404040"/>
                <w:sz w:val="24"/>
                <w:szCs w:val="24"/>
                <w:lang w:val="es-ES"/>
              </w:rPr>
              <w:t>ONG</w:t>
            </w:r>
          </w:p>
        </w:tc>
        <w:tc>
          <w:tcPr>
            <w:tcW w:w="6882" w:type="dxa"/>
            <w:shd w:val="clear" w:color="auto" w:fill="F2F2F2"/>
            <w:vAlign w:val="center"/>
          </w:tcPr>
          <w:p w14:paraId="522EF443" w14:textId="77777777" w:rsidR="00491588" w:rsidRPr="00B23A0E" w:rsidRDefault="00491588" w:rsidP="0098262A">
            <w:pPr>
              <w:widowControl w:val="0"/>
              <w:tabs>
                <w:tab w:val="clear" w:pos="1247"/>
                <w:tab w:val="clear" w:pos="1814"/>
                <w:tab w:val="clear" w:pos="2381"/>
                <w:tab w:val="clear" w:pos="2948"/>
                <w:tab w:val="clear" w:pos="3515"/>
              </w:tabs>
              <w:autoSpaceDE w:val="0"/>
              <w:autoSpaceDN w:val="0"/>
              <w:adjustRightInd w:val="0"/>
              <w:spacing w:before="4"/>
              <w:ind w:left="95" w:right="-20"/>
              <w:textDirection w:val="tbLrV"/>
              <w:rPr>
                <w:rFonts w:ascii="Garamond" w:hAnsi="Garamond"/>
                <w:bCs/>
                <w:color w:val="404040"/>
                <w:sz w:val="24"/>
                <w:szCs w:val="24"/>
                <w:lang w:val="es-ES"/>
              </w:rPr>
            </w:pPr>
            <w:r w:rsidRPr="00B23A0E">
              <w:rPr>
                <w:rFonts w:ascii="Garamond" w:hAnsi="Garamond"/>
                <w:bCs/>
                <w:color w:val="404040"/>
                <w:sz w:val="24"/>
                <w:szCs w:val="24"/>
                <w:lang w:val="es-ES"/>
              </w:rPr>
              <w:t>Organización No Gubernamental</w:t>
            </w:r>
          </w:p>
        </w:tc>
      </w:tr>
      <w:tr w:rsidR="00491588" w:rsidRPr="00B23A0E" w14:paraId="25142A8B" w14:textId="77777777" w:rsidTr="0098262A">
        <w:trPr>
          <w:trHeight w:hRule="exact" w:val="482"/>
        </w:trPr>
        <w:tc>
          <w:tcPr>
            <w:tcW w:w="1982" w:type="dxa"/>
            <w:shd w:val="clear" w:color="auto" w:fill="F7F093"/>
            <w:vAlign w:val="center"/>
          </w:tcPr>
          <w:p w14:paraId="5FE5B0E4" w14:textId="77777777" w:rsidR="00491588" w:rsidRPr="00B23A0E" w:rsidRDefault="00491588" w:rsidP="0098262A">
            <w:pPr>
              <w:widowControl w:val="0"/>
              <w:tabs>
                <w:tab w:val="clear" w:pos="1247"/>
                <w:tab w:val="clear" w:pos="1814"/>
                <w:tab w:val="clear" w:pos="2381"/>
                <w:tab w:val="clear" w:pos="2948"/>
                <w:tab w:val="clear" w:pos="3515"/>
              </w:tabs>
              <w:autoSpaceDE w:val="0"/>
              <w:autoSpaceDN w:val="0"/>
              <w:adjustRightInd w:val="0"/>
              <w:spacing w:before="4"/>
              <w:ind w:left="95" w:right="-20"/>
              <w:jc w:val="center"/>
              <w:textDirection w:val="tbLrV"/>
              <w:rPr>
                <w:rFonts w:ascii="Garamond" w:hAnsi="Garamond"/>
                <w:b/>
                <w:bCs/>
                <w:color w:val="404040"/>
                <w:sz w:val="24"/>
                <w:szCs w:val="24"/>
                <w:lang w:val="es-ES"/>
              </w:rPr>
            </w:pPr>
            <w:r w:rsidRPr="00B23A0E">
              <w:rPr>
                <w:rFonts w:ascii="Garamond" w:hAnsi="Garamond"/>
                <w:b/>
                <w:bCs/>
                <w:color w:val="404040"/>
                <w:sz w:val="24"/>
                <w:szCs w:val="24"/>
                <w:lang w:val="es-ES"/>
              </w:rPr>
              <w:t>ONUDI</w:t>
            </w:r>
          </w:p>
        </w:tc>
        <w:tc>
          <w:tcPr>
            <w:tcW w:w="6882" w:type="dxa"/>
            <w:shd w:val="clear" w:color="auto" w:fill="F2F2F2"/>
            <w:vAlign w:val="center"/>
          </w:tcPr>
          <w:p w14:paraId="09BFFB31" w14:textId="77777777" w:rsidR="00491588" w:rsidRPr="00B23A0E" w:rsidRDefault="00491588" w:rsidP="0098262A">
            <w:pPr>
              <w:widowControl w:val="0"/>
              <w:tabs>
                <w:tab w:val="clear" w:pos="1247"/>
                <w:tab w:val="clear" w:pos="1814"/>
                <w:tab w:val="clear" w:pos="2381"/>
                <w:tab w:val="clear" w:pos="2948"/>
                <w:tab w:val="clear" w:pos="3515"/>
              </w:tabs>
              <w:autoSpaceDE w:val="0"/>
              <w:autoSpaceDN w:val="0"/>
              <w:adjustRightInd w:val="0"/>
              <w:spacing w:before="4"/>
              <w:ind w:left="95" w:right="-20"/>
              <w:textDirection w:val="tbLrV"/>
              <w:rPr>
                <w:rFonts w:ascii="Garamond" w:hAnsi="Garamond"/>
                <w:bCs/>
                <w:color w:val="404040"/>
                <w:sz w:val="24"/>
                <w:szCs w:val="24"/>
                <w:lang w:val="es-ES"/>
              </w:rPr>
            </w:pPr>
            <w:r w:rsidRPr="00B23A0E">
              <w:rPr>
                <w:rFonts w:ascii="Garamond" w:hAnsi="Garamond"/>
                <w:bCs/>
                <w:color w:val="404040"/>
                <w:sz w:val="24"/>
                <w:szCs w:val="24"/>
                <w:lang w:val="es-ES"/>
              </w:rPr>
              <w:t>Organización de las Naciones Unidas para el Desarrollo Industrial</w:t>
            </w:r>
          </w:p>
        </w:tc>
      </w:tr>
      <w:tr w:rsidR="00143A75" w:rsidRPr="00B23A0E" w14:paraId="282A23AB" w14:textId="77777777" w:rsidTr="00545743">
        <w:trPr>
          <w:trHeight w:hRule="exact" w:val="484"/>
        </w:trPr>
        <w:tc>
          <w:tcPr>
            <w:tcW w:w="1982" w:type="dxa"/>
            <w:shd w:val="clear" w:color="auto" w:fill="F7F093"/>
            <w:vAlign w:val="center"/>
          </w:tcPr>
          <w:p w14:paraId="6FEBAFC2" w14:textId="77777777" w:rsidR="00143A75" w:rsidRPr="00B23A0E" w:rsidRDefault="00143A75" w:rsidP="00545743">
            <w:pPr>
              <w:widowControl w:val="0"/>
              <w:tabs>
                <w:tab w:val="clear" w:pos="1247"/>
                <w:tab w:val="clear" w:pos="1814"/>
                <w:tab w:val="clear" w:pos="2381"/>
                <w:tab w:val="clear" w:pos="2948"/>
                <w:tab w:val="clear" w:pos="3515"/>
              </w:tabs>
              <w:autoSpaceDE w:val="0"/>
              <w:autoSpaceDN w:val="0"/>
              <w:adjustRightInd w:val="0"/>
              <w:spacing w:before="4"/>
              <w:ind w:left="95" w:right="-20"/>
              <w:jc w:val="center"/>
              <w:textDirection w:val="tbLrV"/>
              <w:rPr>
                <w:rFonts w:ascii="Garamond" w:hAnsi="Garamond"/>
                <w:b/>
                <w:bCs/>
                <w:color w:val="404040"/>
                <w:sz w:val="24"/>
                <w:szCs w:val="24"/>
                <w:lang w:val="es-ES"/>
              </w:rPr>
            </w:pPr>
            <w:r w:rsidRPr="00B23A0E">
              <w:rPr>
                <w:rFonts w:ascii="Garamond" w:hAnsi="Garamond"/>
                <w:b/>
                <w:bCs/>
                <w:color w:val="404040"/>
                <w:sz w:val="24"/>
                <w:szCs w:val="24"/>
                <w:lang w:val="es-ES"/>
              </w:rPr>
              <w:t>PAN</w:t>
            </w:r>
          </w:p>
        </w:tc>
        <w:tc>
          <w:tcPr>
            <w:tcW w:w="6882" w:type="dxa"/>
            <w:shd w:val="clear" w:color="auto" w:fill="F2F2F2"/>
            <w:vAlign w:val="center"/>
          </w:tcPr>
          <w:p w14:paraId="3FC29DBD" w14:textId="77777777" w:rsidR="00143A75" w:rsidRPr="00B23A0E" w:rsidRDefault="00143A75" w:rsidP="00545743">
            <w:pPr>
              <w:widowControl w:val="0"/>
              <w:tabs>
                <w:tab w:val="clear" w:pos="1247"/>
                <w:tab w:val="clear" w:pos="1814"/>
                <w:tab w:val="clear" w:pos="2381"/>
                <w:tab w:val="clear" w:pos="2948"/>
                <w:tab w:val="clear" w:pos="3515"/>
              </w:tabs>
              <w:autoSpaceDE w:val="0"/>
              <w:autoSpaceDN w:val="0"/>
              <w:adjustRightInd w:val="0"/>
              <w:spacing w:before="4"/>
              <w:ind w:left="95" w:right="-20"/>
              <w:textDirection w:val="tbLrV"/>
              <w:rPr>
                <w:rFonts w:ascii="Garamond" w:hAnsi="Garamond"/>
                <w:bCs/>
                <w:color w:val="404040"/>
                <w:sz w:val="24"/>
                <w:szCs w:val="24"/>
                <w:lang w:val="es-ES"/>
              </w:rPr>
            </w:pPr>
            <w:r w:rsidRPr="00B23A0E">
              <w:rPr>
                <w:rFonts w:ascii="Garamond" w:hAnsi="Garamond"/>
                <w:bCs/>
                <w:color w:val="404040"/>
                <w:sz w:val="24"/>
                <w:szCs w:val="24"/>
                <w:lang w:val="es-ES"/>
              </w:rPr>
              <w:t>Plan de acción nacional</w:t>
            </w:r>
          </w:p>
        </w:tc>
      </w:tr>
      <w:tr w:rsidR="00491588" w:rsidRPr="00B23A0E" w14:paraId="39B2DFFD" w14:textId="77777777" w:rsidTr="0098262A">
        <w:trPr>
          <w:trHeight w:hRule="exact" w:val="482"/>
        </w:trPr>
        <w:tc>
          <w:tcPr>
            <w:tcW w:w="1982" w:type="dxa"/>
            <w:shd w:val="clear" w:color="auto" w:fill="F7F093"/>
            <w:vAlign w:val="center"/>
          </w:tcPr>
          <w:p w14:paraId="66983581" w14:textId="1E47B0DF" w:rsidR="00491588" w:rsidRPr="00B23A0E" w:rsidRDefault="00491588" w:rsidP="0098262A">
            <w:pPr>
              <w:widowControl w:val="0"/>
              <w:tabs>
                <w:tab w:val="clear" w:pos="1247"/>
                <w:tab w:val="clear" w:pos="1814"/>
                <w:tab w:val="clear" w:pos="2381"/>
                <w:tab w:val="clear" w:pos="2948"/>
                <w:tab w:val="clear" w:pos="3515"/>
              </w:tabs>
              <w:autoSpaceDE w:val="0"/>
              <w:autoSpaceDN w:val="0"/>
              <w:adjustRightInd w:val="0"/>
              <w:spacing w:before="4"/>
              <w:ind w:left="95" w:right="-20"/>
              <w:jc w:val="center"/>
              <w:textDirection w:val="tbLrV"/>
              <w:rPr>
                <w:rFonts w:ascii="Garamond" w:hAnsi="Garamond"/>
                <w:b/>
                <w:bCs/>
                <w:color w:val="404040"/>
                <w:sz w:val="24"/>
                <w:szCs w:val="24"/>
                <w:lang w:val="es-ES"/>
              </w:rPr>
            </w:pPr>
            <w:r w:rsidRPr="00B23A0E">
              <w:rPr>
                <w:rFonts w:ascii="Garamond" w:hAnsi="Garamond"/>
                <w:b/>
                <w:bCs/>
                <w:color w:val="404040"/>
                <w:sz w:val="24"/>
                <w:szCs w:val="24"/>
                <w:lang w:val="es-ES"/>
              </w:rPr>
              <w:t>POEA</w:t>
            </w:r>
          </w:p>
        </w:tc>
        <w:tc>
          <w:tcPr>
            <w:tcW w:w="6882" w:type="dxa"/>
            <w:shd w:val="clear" w:color="auto" w:fill="F2F2F2"/>
            <w:vAlign w:val="center"/>
          </w:tcPr>
          <w:p w14:paraId="784993AA" w14:textId="06381B36" w:rsidR="00491588" w:rsidRPr="00B23A0E" w:rsidRDefault="00491588" w:rsidP="0098262A">
            <w:pPr>
              <w:widowControl w:val="0"/>
              <w:tabs>
                <w:tab w:val="clear" w:pos="1247"/>
                <w:tab w:val="clear" w:pos="1814"/>
                <w:tab w:val="clear" w:pos="2381"/>
                <w:tab w:val="clear" w:pos="2948"/>
                <w:tab w:val="clear" w:pos="3515"/>
              </w:tabs>
              <w:autoSpaceDE w:val="0"/>
              <w:autoSpaceDN w:val="0"/>
              <w:adjustRightInd w:val="0"/>
              <w:spacing w:before="4"/>
              <w:ind w:left="95" w:right="-20"/>
              <w:textDirection w:val="tbLrV"/>
              <w:rPr>
                <w:rFonts w:ascii="Garamond" w:hAnsi="Garamond"/>
                <w:bCs/>
                <w:color w:val="404040"/>
                <w:sz w:val="24"/>
                <w:szCs w:val="24"/>
                <w:lang w:val="es-ES"/>
              </w:rPr>
            </w:pPr>
            <w:r w:rsidRPr="00B23A0E">
              <w:rPr>
                <w:rFonts w:ascii="Garamond" w:hAnsi="Garamond"/>
                <w:bCs/>
                <w:color w:val="404040"/>
                <w:sz w:val="24"/>
                <w:szCs w:val="24"/>
                <w:lang w:val="es-ES"/>
              </w:rPr>
              <w:t>Programa de Observación y Evaluación del Ártico</w:t>
            </w:r>
          </w:p>
        </w:tc>
      </w:tr>
      <w:tr w:rsidR="00AA69D9" w:rsidRPr="00B23A0E" w14:paraId="799AA787" w14:textId="77777777" w:rsidTr="0098262A">
        <w:trPr>
          <w:trHeight w:hRule="exact" w:val="482"/>
        </w:trPr>
        <w:tc>
          <w:tcPr>
            <w:tcW w:w="1982" w:type="dxa"/>
            <w:shd w:val="clear" w:color="auto" w:fill="F7F093"/>
            <w:vAlign w:val="center"/>
          </w:tcPr>
          <w:p w14:paraId="198C7FCD" w14:textId="3D19DCCE" w:rsidR="00AA69D9" w:rsidRPr="00B23A0E" w:rsidRDefault="00AA69D9" w:rsidP="0098262A">
            <w:pPr>
              <w:widowControl w:val="0"/>
              <w:tabs>
                <w:tab w:val="clear" w:pos="1247"/>
                <w:tab w:val="clear" w:pos="1814"/>
                <w:tab w:val="clear" w:pos="2381"/>
                <w:tab w:val="clear" w:pos="2948"/>
                <w:tab w:val="clear" w:pos="3515"/>
              </w:tabs>
              <w:autoSpaceDE w:val="0"/>
              <w:autoSpaceDN w:val="0"/>
              <w:adjustRightInd w:val="0"/>
              <w:spacing w:before="4"/>
              <w:ind w:left="95" w:right="-20"/>
              <w:jc w:val="center"/>
              <w:textDirection w:val="tbLrV"/>
              <w:rPr>
                <w:rFonts w:ascii="Garamond" w:hAnsi="Garamond"/>
                <w:b/>
                <w:bCs/>
                <w:color w:val="404040"/>
                <w:sz w:val="24"/>
                <w:szCs w:val="24"/>
                <w:lang w:val="es-ES"/>
              </w:rPr>
            </w:pPr>
            <w:r w:rsidRPr="00B23A0E">
              <w:rPr>
                <w:rFonts w:ascii="Garamond" w:hAnsi="Garamond"/>
                <w:b/>
                <w:bCs/>
                <w:color w:val="404040"/>
                <w:sz w:val="24"/>
                <w:szCs w:val="24"/>
                <w:lang w:val="es-ES"/>
              </w:rPr>
              <w:t>PNUD</w:t>
            </w:r>
          </w:p>
        </w:tc>
        <w:tc>
          <w:tcPr>
            <w:tcW w:w="6882" w:type="dxa"/>
            <w:shd w:val="clear" w:color="auto" w:fill="F2F2F2"/>
            <w:vAlign w:val="center"/>
          </w:tcPr>
          <w:p w14:paraId="3E0FA786" w14:textId="4C33E32C" w:rsidR="00AA69D9" w:rsidRPr="00B23A0E" w:rsidRDefault="00AA69D9" w:rsidP="0098262A">
            <w:pPr>
              <w:widowControl w:val="0"/>
              <w:tabs>
                <w:tab w:val="clear" w:pos="1247"/>
                <w:tab w:val="clear" w:pos="1814"/>
                <w:tab w:val="clear" w:pos="2381"/>
                <w:tab w:val="clear" w:pos="2948"/>
                <w:tab w:val="clear" w:pos="3515"/>
              </w:tabs>
              <w:autoSpaceDE w:val="0"/>
              <w:autoSpaceDN w:val="0"/>
              <w:adjustRightInd w:val="0"/>
              <w:spacing w:before="4"/>
              <w:ind w:left="95" w:right="-20"/>
              <w:textDirection w:val="tbLrV"/>
              <w:rPr>
                <w:rFonts w:ascii="Garamond" w:hAnsi="Garamond"/>
                <w:bCs/>
                <w:color w:val="404040"/>
                <w:sz w:val="24"/>
                <w:szCs w:val="24"/>
                <w:lang w:val="es-ES"/>
              </w:rPr>
            </w:pPr>
            <w:r w:rsidRPr="00B23A0E">
              <w:rPr>
                <w:rFonts w:ascii="Garamond" w:hAnsi="Garamond"/>
                <w:bCs/>
                <w:color w:val="404040"/>
                <w:sz w:val="24"/>
                <w:szCs w:val="24"/>
                <w:lang w:val="es-ES"/>
              </w:rPr>
              <w:t>Programa de Naciones Unidas para el Desarrollo</w:t>
            </w:r>
          </w:p>
        </w:tc>
      </w:tr>
      <w:tr w:rsidR="00491588" w:rsidRPr="00B23A0E" w14:paraId="4B020F83" w14:textId="77777777" w:rsidTr="0098262A">
        <w:trPr>
          <w:trHeight w:hRule="exact" w:val="482"/>
        </w:trPr>
        <w:tc>
          <w:tcPr>
            <w:tcW w:w="1982" w:type="dxa"/>
            <w:shd w:val="clear" w:color="auto" w:fill="F7F093"/>
            <w:vAlign w:val="center"/>
          </w:tcPr>
          <w:p w14:paraId="724763CF" w14:textId="77777777" w:rsidR="00491588" w:rsidRPr="00B23A0E" w:rsidRDefault="00491588" w:rsidP="0098262A">
            <w:pPr>
              <w:widowControl w:val="0"/>
              <w:tabs>
                <w:tab w:val="clear" w:pos="1247"/>
                <w:tab w:val="clear" w:pos="1814"/>
                <w:tab w:val="clear" w:pos="2381"/>
                <w:tab w:val="clear" w:pos="2948"/>
                <w:tab w:val="clear" w:pos="3515"/>
              </w:tabs>
              <w:autoSpaceDE w:val="0"/>
              <w:autoSpaceDN w:val="0"/>
              <w:adjustRightInd w:val="0"/>
              <w:spacing w:before="4"/>
              <w:ind w:left="95" w:right="-20"/>
              <w:jc w:val="center"/>
              <w:textDirection w:val="tbLrV"/>
              <w:rPr>
                <w:rFonts w:ascii="Garamond" w:hAnsi="Garamond"/>
                <w:b/>
                <w:bCs/>
                <w:color w:val="404040"/>
                <w:sz w:val="24"/>
                <w:szCs w:val="24"/>
                <w:lang w:val="es-ES"/>
              </w:rPr>
            </w:pPr>
            <w:r w:rsidRPr="00B23A0E">
              <w:rPr>
                <w:rFonts w:ascii="Garamond" w:hAnsi="Garamond"/>
                <w:b/>
                <w:bCs/>
                <w:color w:val="404040"/>
                <w:sz w:val="24"/>
                <w:szCs w:val="24"/>
                <w:lang w:val="es-ES"/>
              </w:rPr>
              <w:t>PNUMA</w:t>
            </w:r>
          </w:p>
        </w:tc>
        <w:tc>
          <w:tcPr>
            <w:tcW w:w="6882" w:type="dxa"/>
            <w:shd w:val="clear" w:color="auto" w:fill="F2F2F2"/>
            <w:vAlign w:val="center"/>
          </w:tcPr>
          <w:p w14:paraId="37CCE88C" w14:textId="77777777" w:rsidR="00491588" w:rsidRPr="00B23A0E" w:rsidRDefault="00491588" w:rsidP="0098262A">
            <w:pPr>
              <w:widowControl w:val="0"/>
              <w:tabs>
                <w:tab w:val="clear" w:pos="1247"/>
                <w:tab w:val="clear" w:pos="1814"/>
                <w:tab w:val="clear" w:pos="2381"/>
                <w:tab w:val="clear" w:pos="2948"/>
                <w:tab w:val="clear" w:pos="3515"/>
              </w:tabs>
              <w:autoSpaceDE w:val="0"/>
              <w:autoSpaceDN w:val="0"/>
              <w:adjustRightInd w:val="0"/>
              <w:spacing w:before="4"/>
              <w:ind w:left="95" w:right="-20"/>
              <w:textDirection w:val="tbLrV"/>
              <w:rPr>
                <w:rFonts w:ascii="Garamond" w:hAnsi="Garamond"/>
                <w:bCs/>
                <w:color w:val="404040"/>
                <w:sz w:val="24"/>
                <w:szCs w:val="24"/>
                <w:lang w:val="es-ES"/>
              </w:rPr>
            </w:pPr>
            <w:r w:rsidRPr="00B23A0E">
              <w:rPr>
                <w:rFonts w:ascii="Garamond" w:hAnsi="Garamond"/>
                <w:bCs/>
                <w:color w:val="404040"/>
                <w:sz w:val="24"/>
                <w:szCs w:val="24"/>
                <w:lang w:val="es-ES"/>
              </w:rPr>
              <w:t>Programa de las Naciones Unidas para el Medio Ambiente</w:t>
            </w:r>
          </w:p>
        </w:tc>
      </w:tr>
      <w:tr w:rsidR="00143A75" w:rsidRPr="00B23A0E" w14:paraId="1F04A029" w14:textId="77777777" w:rsidTr="00545743">
        <w:trPr>
          <w:trHeight w:hRule="exact" w:val="482"/>
        </w:trPr>
        <w:tc>
          <w:tcPr>
            <w:tcW w:w="1982" w:type="dxa"/>
            <w:shd w:val="clear" w:color="auto" w:fill="F7F093"/>
            <w:vAlign w:val="center"/>
          </w:tcPr>
          <w:p w14:paraId="7F2369F3" w14:textId="4C631E28" w:rsidR="00143A75" w:rsidRPr="00B23A0E" w:rsidRDefault="00491588" w:rsidP="00545743">
            <w:pPr>
              <w:widowControl w:val="0"/>
              <w:tabs>
                <w:tab w:val="clear" w:pos="1247"/>
                <w:tab w:val="clear" w:pos="1814"/>
                <w:tab w:val="clear" w:pos="2381"/>
                <w:tab w:val="clear" w:pos="2948"/>
                <w:tab w:val="clear" w:pos="3515"/>
              </w:tabs>
              <w:autoSpaceDE w:val="0"/>
              <w:autoSpaceDN w:val="0"/>
              <w:adjustRightInd w:val="0"/>
              <w:spacing w:before="4"/>
              <w:ind w:left="95" w:right="-20"/>
              <w:jc w:val="center"/>
              <w:textDirection w:val="tbLrV"/>
              <w:rPr>
                <w:rFonts w:ascii="Garamond" w:hAnsi="Garamond"/>
                <w:b/>
                <w:bCs/>
                <w:color w:val="404040"/>
                <w:sz w:val="24"/>
                <w:szCs w:val="24"/>
                <w:lang w:val="es-ES"/>
              </w:rPr>
            </w:pPr>
            <w:r w:rsidRPr="00B23A0E">
              <w:rPr>
                <w:rFonts w:ascii="Garamond" w:hAnsi="Garamond"/>
                <w:b/>
                <w:bCs/>
                <w:color w:val="404040"/>
                <w:sz w:val="24"/>
                <w:szCs w:val="24"/>
                <w:lang w:val="es-ES"/>
              </w:rPr>
              <w:t>US</w:t>
            </w:r>
            <w:r w:rsidR="00143A75" w:rsidRPr="00B23A0E">
              <w:rPr>
                <w:rFonts w:ascii="Garamond" w:hAnsi="Garamond"/>
                <w:b/>
                <w:bCs/>
                <w:color w:val="404040"/>
                <w:sz w:val="24"/>
                <w:szCs w:val="24"/>
                <w:lang w:val="es-ES"/>
              </w:rPr>
              <w:t>EPA</w:t>
            </w:r>
          </w:p>
        </w:tc>
        <w:tc>
          <w:tcPr>
            <w:tcW w:w="6882" w:type="dxa"/>
            <w:shd w:val="clear" w:color="auto" w:fill="F2F2F2"/>
            <w:vAlign w:val="center"/>
          </w:tcPr>
          <w:p w14:paraId="0CA48811" w14:textId="77777777" w:rsidR="00143A75" w:rsidRPr="00B23A0E" w:rsidRDefault="00143A75" w:rsidP="00545743">
            <w:pPr>
              <w:widowControl w:val="0"/>
              <w:tabs>
                <w:tab w:val="clear" w:pos="1247"/>
                <w:tab w:val="clear" w:pos="1814"/>
                <w:tab w:val="clear" w:pos="2381"/>
                <w:tab w:val="clear" w:pos="2948"/>
                <w:tab w:val="clear" w:pos="3515"/>
              </w:tabs>
              <w:autoSpaceDE w:val="0"/>
              <w:autoSpaceDN w:val="0"/>
              <w:adjustRightInd w:val="0"/>
              <w:spacing w:before="4"/>
              <w:ind w:left="95" w:right="-20"/>
              <w:textDirection w:val="tbLrV"/>
              <w:rPr>
                <w:rFonts w:ascii="Garamond" w:hAnsi="Garamond"/>
                <w:bCs/>
                <w:color w:val="404040"/>
                <w:sz w:val="24"/>
                <w:szCs w:val="24"/>
                <w:lang w:val="es-ES"/>
              </w:rPr>
            </w:pPr>
            <w:r w:rsidRPr="00B23A0E">
              <w:rPr>
                <w:rFonts w:ascii="Garamond" w:hAnsi="Garamond"/>
                <w:bCs/>
                <w:color w:val="404040"/>
                <w:sz w:val="24"/>
                <w:szCs w:val="24"/>
                <w:lang w:val="es-ES"/>
              </w:rPr>
              <w:t>Agencia de Protección Ambiental de los Estados Unidos de América</w:t>
            </w:r>
          </w:p>
        </w:tc>
      </w:tr>
    </w:tbl>
    <w:p w14:paraId="74F5E388" w14:textId="4FEBD8AB" w:rsidR="00143A75" w:rsidRPr="00B23A0E" w:rsidRDefault="005A638D" w:rsidP="00143A75">
      <w:pPr>
        <w:tabs>
          <w:tab w:val="clear" w:pos="1247"/>
          <w:tab w:val="clear" w:pos="1814"/>
          <w:tab w:val="clear" w:pos="2381"/>
          <w:tab w:val="clear" w:pos="2948"/>
          <w:tab w:val="clear" w:pos="3515"/>
        </w:tabs>
        <w:spacing w:after="200" w:line="276" w:lineRule="auto"/>
        <w:rPr>
          <w:rFonts w:ascii="Calibri" w:hAnsi="Calibri"/>
          <w:sz w:val="22"/>
          <w:szCs w:val="22"/>
          <w:lang w:val="es-ES"/>
        </w:rPr>
        <w:sectPr w:rsidR="00143A75" w:rsidRPr="00B23A0E" w:rsidSect="00B90255">
          <w:footerReference w:type="default" r:id="rId25"/>
          <w:pgSz w:w="12240" w:h="15840"/>
          <w:pgMar w:top="1440" w:right="1440" w:bottom="1440" w:left="1440" w:header="720" w:footer="720" w:gutter="0"/>
          <w:pgNumType w:start="1"/>
          <w:cols w:space="720"/>
          <w:docGrid w:linePitch="360"/>
        </w:sectPr>
      </w:pPr>
      <w:r w:rsidRPr="00B23A0E">
        <w:rPr>
          <w:lang w:val="es-ES" w:eastAsia="es-ES"/>
        </w:rPr>
        <mc:AlternateContent>
          <mc:Choice Requires="wps">
            <w:drawing>
              <wp:anchor distT="0" distB="0" distL="114300" distR="114300" simplePos="0" relativeHeight="251839488" behindDoc="0" locked="0" layoutInCell="1" allowOverlap="1" wp14:anchorId="19B698E9" wp14:editId="4CD7FB6D">
                <wp:simplePos x="0" y="0"/>
                <wp:positionH relativeFrom="column">
                  <wp:posOffset>-914400</wp:posOffset>
                </wp:positionH>
                <wp:positionV relativeFrom="paragraph">
                  <wp:posOffset>2286000</wp:posOffset>
                </wp:positionV>
                <wp:extent cx="7813675" cy="1537970"/>
                <wp:effectExtent l="0" t="0" r="9525" b="11430"/>
                <wp:wrapNone/>
                <wp:docPr id="10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3675" cy="1537970"/>
                        </a:xfrm>
                        <a:prstGeom prst="rect">
                          <a:avLst/>
                        </a:prstGeom>
                        <a:solidFill>
                          <a:srgbClr val="EEECE1">
                            <a:lumMod val="90000"/>
                            <a:alpha val="55000"/>
                          </a:srgbClr>
                        </a:solidFill>
                        <a:ln w="6350">
                          <a:noFill/>
                        </a:ln>
                        <a:effectLst/>
                      </wps:spPr>
                      <wps:txbx>
                        <w:txbxContent>
                          <w:p w14:paraId="464DF5BA" w14:textId="77777777" w:rsidR="003044CF" w:rsidRPr="00083D20" w:rsidRDefault="003044CF" w:rsidP="00143A75">
                            <w:pPr>
                              <w:jc w:val="center"/>
                              <w:textDirection w:val="tbLrV"/>
                              <w:rPr>
                                <w:b/>
                                <w:bCs/>
                                <w:color w:val="F7F093"/>
                                <w:sz w:val="72"/>
                                <w:lang w:val="es-ES_tradnl"/>
                              </w:rPr>
                            </w:pPr>
                            <w:r w:rsidRPr="00083D20">
                              <w:rPr>
                                <w:b/>
                                <w:bCs/>
                                <w:color w:val="F7F093"/>
                                <w:sz w:val="72"/>
                                <w:szCs w:val="72"/>
                                <w:lang w:val="es-ES_tradnl"/>
                              </w:rPr>
                              <w:t>Introducción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1in;margin-top:180pt;width:615.25pt;height:121.1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" fillcolor="#ddd9c3" stroked="f" strokeweight=".5pt">
                <v:fill opacity="35980f"/>
                <v:path arrowok="t"/>
                <v:textbox>
                  <w:txbxContent>
                    <w:p w14:paraId="464DF5BA" w14:textId="77777777" w:rsidR="003044CF" w:rsidRPr="00083D20" w:rsidRDefault="003044CF" w:rsidP="00143A75">
                      <w:pPr>
                        <w:jc w:val="center"/>
                        <w:textDirection w:val="tbLrV"/>
                        <w:rPr>
                          <w:b/>
                          <w:bCs/>
                          <w:color w:val="F7F093"/>
                          <w:sz w:val="72"/>
                          <w:lang w:val="es-ES_tradnl"/>
                        </w:rPr>
                      </w:pPr>
                      <w:r w:rsidRPr="00083D20">
                        <w:rPr>
                          <w:b/>
                          <w:bCs/>
                          <w:color w:val="F7F093"/>
                          <w:sz w:val="72"/>
                          <w:szCs w:val="72"/>
                          <w:lang w:val="es-ES_tradnl"/>
                        </w:rPr>
                        <w:t>Introducción</w:t>
                      </w:r>
                    </w:p>
                  </w:txbxContent>
                </v:textbox>
              </v:shape>
            </w:pict>
          </mc:Fallback>
        </mc:AlternateContent>
      </w:r>
      <w:r w:rsidR="00143A75" w:rsidRPr="00B23A0E">
        <w:rPr>
          <w:lang w:val="es-ES" w:eastAsia="es-ES"/>
        </w:rPr>
        <w:drawing>
          <wp:anchor distT="0" distB="0" distL="114300" distR="114300" simplePos="0" relativeHeight="251848704" behindDoc="1" locked="0" layoutInCell="1" allowOverlap="1" wp14:anchorId="338E501C" wp14:editId="75A3FE56">
            <wp:simplePos x="0" y="0"/>
            <wp:positionH relativeFrom="margin">
              <wp:posOffset>-913765</wp:posOffset>
            </wp:positionH>
            <wp:positionV relativeFrom="margin">
              <wp:posOffset>-894715</wp:posOffset>
            </wp:positionV>
            <wp:extent cx="7813675" cy="10034270"/>
            <wp:effectExtent l="0" t="0" r="9525" b="0"/>
            <wp:wrapTight wrapText="bothSides">
              <wp:wrapPolygon edited="0">
                <wp:start x="0" y="0"/>
                <wp:lineTo x="0" y="21543"/>
                <wp:lineTo x="21556" y="21543"/>
                <wp:lineTo x="21556" y="0"/>
                <wp:lineTo x="0" y="0"/>
              </wp:wrapPolygon>
            </wp:wrapTight>
            <wp:docPr id="108" name="Picture 401" descr="Descripción: KevinTelmer-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Descripción: KevinTelmer-0536"/>
                    <pic:cNvPicPr>
                      <a:picLocks noChangeAspect="1" noChangeArrowheads="1"/>
                    </pic:cNvPicPr>
                  </pic:nvPicPr>
                  <pic:blipFill>
                    <a:blip r:embed="rId26">
                      <a:extLst>
                        <a:ext uri="{28A0092B-C50C-407E-A947-70E740481C1C}">
                          <a14:useLocalDpi xmlns:a14="http://schemas.microsoft.com/office/drawing/2010/main" val="0"/>
                        </a:ext>
                      </a:extLst>
                    </a:blip>
                    <a:srcRect l="5016" r="36304"/>
                    <a:stretch>
                      <a:fillRect/>
                    </a:stretch>
                  </pic:blipFill>
                  <pic:spPr bwMode="auto">
                    <a:xfrm>
                      <a:off x="0" y="0"/>
                      <a:ext cx="7813675" cy="10034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3A75" w:rsidRPr="00B23A0E">
        <w:rPr>
          <w:lang w:val="es-ES" w:eastAsia="es-ES"/>
        </w:rPr>
        <mc:AlternateContent>
          <mc:Choice Requires="wps">
            <w:drawing>
              <wp:anchor distT="0" distB="0" distL="114300" distR="114300" simplePos="0" relativeHeight="251847680" behindDoc="0" locked="0" layoutInCell="1" allowOverlap="1" wp14:anchorId="2F6123FA" wp14:editId="3CADF587">
                <wp:simplePos x="0" y="0"/>
                <wp:positionH relativeFrom="column">
                  <wp:posOffset>5313680</wp:posOffset>
                </wp:positionH>
                <wp:positionV relativeFrom="paragraph">
                  <wp:posOffset>8873490</wp:posOffset>
                </wp:positionV>
                <wp:extent cx="1584325" cy="266065"/>
                <wp:effectExtent l="0" t="0" r="0" b="0"/>
                <wp:wrapNone/>
                <wp:docPr id="109"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4325" cy="266065"/>
                        </a:xfrm>
                        <a:prstGeom prst="rect">
                          <a:avLst/>
                        </a:prstGeom>
                        <a:noFill/>
                        <a:ln w="6350">
                          <a:noFill/>
                        </a:ln>
                        <a:effectLst/>
                      </wps:spPr>
                      <wps:txbx>
                        <w:txbxContent>
                          <w:p w14:paraId="60FACC7D" w14:textId="77777777" w:rsidR="003044CF" w:rsidRPr="003F15BC" w:rsidRDefault="003044CF" w:rsidP="00143A75">
                            <w:pPr>
                              <w:textDirection w:val="tbLrV"/>
                              <w:rPr>
                                <w:b/>
                                <w:bCs/>
                                <w:color w:val="FFFFFF"/>
                                <w:lang w:val="es-ES"/>
                              </w:rPr>
                            </w:pPr>
                            <w:r>
                              <w:rPr>
                                <w:lang w:val="es-ES"/>
                              </w:rPr>
                              <w:t xml:space="preserve">Foto: Kevin </w:t>
                            </w:r>
                            <w:proofErr w:type="spellStart"/>
                            <w:r>
                              <w:rPr>
                                <w:lang w:val="es-ES"/>
                              </w:rPr>
                              <w:t>Telmer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0" o:spid="_x0000_s1027" type="#_x0000_t202" style="position:absolute;margin-left:418.4pt;margin-top:698.7pt;width:124.75pt;height:20.9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" filled="f" stroked="f" strokeweight=".5pt">
                <v:path arrowok="t"/>
                <v:textbox>
                  <w:txbxContent>
                    <w:p w14:paraId="60FACC7D" w14:textId="77777777" w:rsidR="003044CF" w:rsidRPr="003F15BC" w:rsidRDefault="003044CF" w:rsidP="00143A75">
                      <w:pPr>
                        <w:textDirection w:val="tbLrV"/>
                        <w:rPr>
                          <w:b/>
                          <w:bCs/>
                          <w:color w:val="FFFFFF"/>
                          <w:lang w:val="es-ES"/>
                        </w:rPr>
                      </w:pPr>
                      <w:r>
                        <w:rPr>
                          <w:lang w:val="es-ES"/>
                        </w:rPr>
                        <w:t xml:space="preserve">Foto: Kevin </w:t>
                      </w:r>
                      <w:proofErr w:type="spellStart"/>
                      <w:r>
                        <w:rPr>
                          <w:lang w:val="es-ES"/>
                        </w:rPr>
                        <w:t>Telmer</w:t>
                      </w:r>
                      <w:proofErr w:type="spellEnd"/>
                    </w:p>
                  </w:txbxContent>
                </v:textbox>
              </v:shape>
            </w:pict>
          </mc:Fallback>
        </mc:AlternateContent>
      </w:r>
      <w:r w:rsidR="00143A75" w:rsidRPr="00B23A0E">
        <w:rPr>
          <w:lang w:val="es-ES" w:eastAsia="es-ES"/>
        </w:rPr>
        <mc:AlternateContent>
          <mc:Choice Requires="wps">
            <w:drawing>
              <wp:anchor distT="0" distB="0" distL="114300" distR="114300" simplePos="0" relativeHeight="251840512" behindDoc="0" locked="0" layoutInCell="1" allowOverlap="1" wp14:anchorId="78B10F5C" wp14:editId="25E3F81B">
                <wp:simplePos x="0" y="0"/>
                <wp:positionH relativeFrom="column">
                  <wp:posOffset>-908685</wp:posOffset>
                </wp:positionH>
                <wp:positionV relativeFrom="paragraph">
                  <wp:posOffset>2273935</wp:posOffset>
                </wp:positionV>
                <wp:extent cx="866775" cy="1538605"/>
                <wp:effectExtent l="0" t="0" r="0" b="10795"/>
                <wp:wrapNone/>
                <wp:docPr id="10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1538605"/>
                        </a:xfrm>
                        <a:prstGeom prst="rect">
                          <a:avLst/>
                        </a:prstGeom>
                        <a:solidFill>
                          <a:srgbClr val="F7F093"/>
                        </a:solidFill>
                        <a:ln w="6350">
                          <a:noFill/>
                        </a:ln>
                        <a:effectLst/>
                      </wps:spPr>
                      <wps:txbx>
                        <w:txbxContent>
                          <w:p w14:paraId="372FA4ED" w14:textId="77777777" w:rsidR="003044CF" w:rsidRDefault="003044CF" w:rsidP="00143A75">
                            <w:pPr>
                              <w:jc w:val="center"/>
                              <w:rPr>
                                <w:b/>
                                <w:bCs/>
                                <w:color w:val="595959"/>
                                <w:sz w:val="96"/>
                                <w:szCs w:val="96"/>
                              </w:rPr>
                            </w:pPr>
                            <w:r w:rsidRPr="003F15BC">
                              <w:rPr>
                                <w:b/>
                                <w:bCs/>
                                <w:color w:val="595959"/>
                                <w:sz w:val="96"/>
                                <w:szCs w:val="96"/>
                              </w:rPr>
                              <w:t>1</w:t>
                            </w:r>
                          </w:p>
                          <w:p w14:paraId="2A52D1F9" w14:textId="45826A2A" w:rsidR="003044CF" w:rsidRPr="003F15BC" w:rsidRDefault="003044CF" w:rsidP="00143A75">
                            <w:pPr>
                              <w:jc w:val="center"/>
                              <w:textDirection w:val="tbLrV"/>
                              <w:rPr>
                                <w:b/>
                                <w:bCs/>
                                <w:color w:val="595959"/>
                                <w:sz w:val="9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margin-left:-71.55pt;margin-top:179.05pt;width:68.25pt;height:121.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" fillcolor="#f7f093" stroked="f" strokeweight=".5pt">
                <v:path arrowok="t"/>
                <v:textbox>
                  <w:txbxContent>
                    <w:p w14:paraId="372FA4ED" w14:textId="77777777" w:rsidR="003044CF" w:rsidRDefault="003044CF" w:rsidP="00143A75">
                      <w:pPr>
                        <w:jc w:val="center"/>
                        <w:rPr>
                          <w:b/>
                          <w:bCs/>
                          <w:color w:val="595959"/>
                          <w:sz w:val="96"/>
                          <w:szCs w:val="96"/>
                        </w:rPr>
                      </w:pPr>
                      <w:r w:rsidRPr="003F15BC">
                        <w:rPr>
                          <w:b/>
                          <w:bCs/>
                          <w:color w:val="595959"/>
                          <w:sz w:val="96"/>
                          <w:szCs w:val="96"/>
                        </w:rPr>
                        <w:t>1</w:t>
                      </w:r>
                    </w:p>
                    <w:p w14:paraId="2A52D1F9" w14:textId="45826A2A" w:rsidR="003044CF" w:rsidRPr="003F15BC" w:rsidRDefault="003044CF" w:rsidP="00143A75">
                      <w:pPr>
                        <w:jc w:val="center"/>
                        <w:textDirection w:val="tbLrV"/>
                        <w:rPr>
                          <w:b/>
                          <w:bCs/>
                          <w:color w:val="595959"/>
                          <w:sz w:val="96"/>
                          <w:lang w:val="es-ES"/>
                        </w:rPr>
                      </w:pPr>
                    </w:p>
                  </w:txbxContent>
                </v:textbox>
              </v:shape>
            </w:pict>
          </mc:Fallback>
        </mc:AlternateContent>
      </w:r>
    </w:p>
    <w:bookmarkStart w:id="6" w:name="_Toc438554906"/>
    <w:p w14:paraId="1826DF34" w14:textId="77777777" w:rsidR="00143A75" w:rsidRPr="00B23A0E" w:rsidRDefault="00143A75" w:rsidP="00143A75">
      <w:pPr>
        <w:keepNext/>
        <w:keepLines/>
        <w:tabs>
          <w:tab w:val="clear" w:pos="1247"/>
          <w:tab w:val="clear" w:pos="1814"/>
          <w:tab w:val="clear" w:pos="2381"/>
          <w:tab w:val="clear" w:pos="2948"/>
          <w:tab w:val="clear" w:pos="3515"/>
        </w:tabs>
        <w:spacing w:before="480" w:line="276" w:lineRule="auto"/>
        <w:textDirection w:val="tbLrV"/>
        <w:outlineLvl w:val="0"/>
        <w:rPr>
          <w:rFonts w:ascii="Calibri" w:hAnsi="Calibri"/>
          <w:b/>
          <w:sz w:val="32"/>
          <w:szCs w:val="32"/>
          <w:lang w:val="es-ES" w:eastAsia="es-ES"/>
        </w:rPr>
      </w:pPr>
      <w:r w:rsidRPr="00B23A0E">
        <w:rPr>
          <w:rFonts w:ascii="Calibri" w:hAnsi="Calibri"/>
          <w:b/>
          <w:sz w:val="32"/>
          <w:szCs w:val="32"/>
          <w:lang w:val="es-ES" w:eastAsia="es-ES"/>
        </w:rPr>
        <mc:AlternateContent>
          <mc:Choice Requires="wps">
            <w:drawing>
              <wp:anchor distT="0" distB="0" distL="114300" distR="114300" simplePos="0" relativeHeight="251841536" behindDoc="1" locked="0" layoutInCell="1" allowOverlap="1" wp14:anchorId="739252FE" wp14:editId="4F86C293">
                <wp:simplePos x="0" y="0"/>
                <wp:positionH relativeFrom="column">
                  <wp:posOffset>-685800</wp:posOffset>
                </wp:positionH>
                <wp:positionV relativeFrom="paragraph">
                  <wp:posOffset>114300</wp:posOffset>
                </wp:positionV>
                <wp:extent cx="2797175" cy="532130"/>
                <wp:effectExtent l="0" t="0" r="0" b="1270"/>
                <wp:wrapNone/>
                <wp:docPr id="105"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7175" cy="532130"/>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00" o:spid="_x0000_s1026" style="position:absolute;margin-left:-54pt;margin-top:9pt;width:220.25pt;height:41.9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" fillcolor="#f7f093" stroked="f" strokeweight="2pt">
                <v:path arrowok="t"/>
              </v:rect>
            </w:pict>
          </mc:Fallback>
        </mc:AlternateContent>
      </w:r>
      <w:r w:rsidRPr="00B23A0E">
        <w:rPr>
          <w:rFonts w:ascii="Calibri" w:hAnsi="Calibri"/>
          <w:b/>
          <w:sz w:val="32"/>
          <w:szCs w:val="32"/>
          <w:lang w:val="es-ES" w:eastAsia="es-ES"/>
        </w:rPr>
        <w:t>1.</w:t>
      </w:r>
      <w:r w:rsidRPr="00B23A0E">
        <w:rPr>
          <w:rFonts w:ascii="Calibri" w:hAnsi="Calibri"/>
          <w:b/>
          <w:sz w:val="32"/>
          <w:szCs w:val="32"/>
          <w:lang w:val="es-ES" w:eastAsia="es-ES"/>
        </w:rPr>
        <w:tab/>
        <w:t>Introducción</w:t>
      </w:r>
      <w:bookmarkEnd w:id="6"/>
    </w:p>
    <w:p w14:paraId="264D9F0A" w14:textId="77777777" w:rsidR="00143A75" w:rsidRPr="00B23A0E" w:rsidRDefault="00143A75" w:rsidP="00143A75">
      <w:pPr>
        <w:tabs>
          <w:tab w:val="clear" w:pos="1247"/>
          <w:tab w:val="clear" w:pos="1814"/>
          <w:tab w:val="clear" w:pos="2381"/>
          <w:tab w:val="clear" w:pos="2948"/>
          <w:tab w:val="clear" w:pos="3515"/>
          <w:tab w:val="center" w:pos="4680"/>
        </w:tabs>
        <w:spacing w:after="200" w:line="276" w:lineRule="auto"/>
        <w:rPr>
          <w:rFonts w:ascii="Calibri" w:hAnsi="Calibri"/>
          <w:sz w:val="24"/>
          <w:szCs w:val="24"/>
          <w:lang w:val="es-ES"/>
        </w:rPr>
      </w:pPr>
      <w:r w:rsidRPr="00B23A0E">
        <w:rPr>
          <w:lang w:val="es-ES" w:eastAsia="es-ES"/>
        </w:rPr>
        <mc:AlternateContent>
          <mc:Choice Requires="wps">
            <w:drawing>
              <wp:anchor distT="0" distB="0" distL="114300" distR="114300" simplePos="0" relativeHeight="251842560" behindDoc="1" locked="0" layoutInCell="1" allowOverlap="1" wp14:anchorId="7FE3553E" wp14:editId="4F4A358A">
                <wp:simplePos x="0" y="0"/>
                <wp:positionH relativeFrom="column">
                  <wp:posOffset>-913765</wp:posOffset>
                </wp:positionH>
                <wp:positionV relativeFrom="paragraph">
                  <wp:posOffset>302895</wp:posOffset>
                </wp:positionV>
                <wp:extent cx="4524375" cy="297180"/>
                <wp:effectExtent l="0" t="0" r="0" b="7620"/>
                <wp:wrapNone/>
                <wp:docPr id="104"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4375" cy="29718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01" o:spid="_x0000_s1026" style="position:absolute;margin-left:-71.95pt;margin-top:23.85pt;width:356.25pt;height:23.4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" fillcolor="#d9d9d9" stroked="f" strokeweight="2.25pt">
                <v:path arrowok="t"/>
              </v:rect>
            </w:pict>
          </mc:Fallback>
        </mc:AlternateContent>
      </w:r>
      <w:r w:rsidRPr="00B23A0E">
        <w:rPr>
          <w:rFonts w:ascii="Calibri" w:hAnsi="Calibri"/>
          <w:sz w:val="24"/>
          <w:szCs w:val="24"/>
          <w:lang w:val="es-ES"/>
        </w:rPr>
        <w:tab/>
      </w:r>
    </w:p>
    <w:p w14:paraId="0ADB119C" w14:textId="616B1632" w:rsidR="00143A75" w:rsidRPr="00B23A0E" w:rsidRDefault="00143A75" w:rsidP="00143A75">
      <w:pPr>
        <w:keepNext/>
        <w:keepLines/>
        <w:tabs>
          <w:tab w:val="clear" w:pos="1247"/>
          <w:tab w:val="clear" w:pos="1814"/>
          <w:tab w:val="clear" w:pos="2381"/>
          <w:tab w:val="clear" w:pos="2948"/>
          <w:tab w:val="clear" w:pos="3515"/>
        </w:tabs>
        <w:spacing w:before="200" w:after="240" w:line="276" w:lineRule="auto"/>
        <w:textDirection w:val="tbLrV"/>
        <w:outlineLvl w:val="1"/>
        <w:rPr>
          <w:rFonts w:ascii="Calibri" w:eastAsia="SimSun" w:hAnsi="Calibri"/>
          <w:b/>
          <w:bCs/>
          <w:sz w:val="28"/>
          <w:szCs w:val="28"/>
          <w:lang w:val="es-ES"/>
        </w:rPr>
      </w:pPr>
      <w:bookmarkStart w:id="7" w:name="_Toc438554907"/>
      <w:r w:rsidRPr="00B23A0E">
        <w:rPr>
          <w:rFonts w:ascii="Calibri" w:eastAsia="SimSun" w:hAnsi="Calibri"/>
          <w:b/>
          <w:bCs/>
          <w:sz w:val="28"/>
          <w:szCs w:val="28"/>
          <w:lang w:val="es-ES"/>
        </w:rPr>
        <w:t>1.1</w:t>
      </w:r>
      <w:r w:rsidRPr="00B23A0E">
        <w:rPr>
          <w:rFonts w:ascii="Calibri" w:eastAsia="SimSun" w:hAnsi="Calibri"/>
          <w:b/>
          <w:bCs/>
          <w:sz w:val="28"/>
          <w:szCs w:val="28"/>
          <w:lang w:val="es-ES"/>
        </w:rPr>
        <w:tab/>
        <w:t xml:space="preserve">El Convenio de </w:t>
      </w:r>
      <w:proofErr w:type="spellStart"/>
      <w:r w:rsidRPr="00B23A0E">
        <w:rPr>
          <w:rFonts w:ascii="Calibri" w:eastAsia="SimSun" w:hAnsi="Calibri"/>
          <w:b/>
          <w:bCs/>
          <w:sz w:val="28"/>
          <w:szCs w:val="28"/>
          <w:lang w:val="es-ES"/>
        </w:rPr>
        <w:t>Minamata</w:t>
      </w:r>
      <w:proofErr w:type="spellEnd"/>
      <w:r w:rsidRPr="00B23A0E">
        <w:rPr>
          <w:rFonts w:ascii="Calibri" w:eastAsia="SimSun" w:hAnsi="Calibri"/>
          <w:b/>
          <w:bCs/>
          <w:sz w:val="28"/>
          <w:szCs w:val="28"/>
          <w:lang w:val="es-ES"/>
        </w:rPr>
        <w:t xml:space="preserve"> sobre el </w:t>
      </w:r>
      <w:r w:rsidR="00617EC9" w:rsidRPr="00B23A0E">
        <w:rPr>
          <w:rFonts w:ascii="Calibri" w:eastAsia="SimSun" w:hAnsi="Calibri"/>
          <w:b/>
          <w:bCs/>
          <w:sz w:val="28"/>
          <w:szCs w:val="28"/>
          <w:lang w:val="es-ES"/>
        </w:rPr>
        <w:t>M</w:t>
      </w:r>
      <w:r w:rsidRPr="00B23A0E">
        <w:rPr>
          <w:rFonts w:ascii="Calibri" w:eastAsia="SimSun" w:hAnsi="Calibri"/>
          <w:b/>
          <w:bCs/>
          <w:sz w:val="28"/>
          <w:szCs w:val="28"/>
          <w:lang w:val="es-ES"/>
        </w:rPr>
        <w:t>ercurio</w:t>
      </w:r>
      <w:bookmarkEnd w:id="7"/>
    </w:p>
    <w:p w14:paraId="53A2B1F3" w14:textId="77777777" w:rsidR="00332B40" w:rsidRDefault="00143A75" w:rsidP="00143A75">
      <w:pPr>
        <w:tabs>
          <w:tab w:val="clear" w:pos="1247"/>
          <w:tab w:val="clear" w:pos="1814"/>
          <w:tab w:val="clear" w:pos="2381"/>
          <w:tab w:val="clear" w:pos="2948"/>
          <w:tab w:val="clear" w:pos="3515"/>
        </w:tabs>
        <w:spacing w:line="276" w:lineRule="auto"/>
        <w:jc w:val="both"/>
        <w:textDirection w:val="tbLrV"/>
        <w:rPr>
          <w:rFonts w:ascii="Calibri" w:hAnsi="Calibri"/>
          <w:sz w:val="24"/>
          <w:szCs w:val="24"/>
          <w:lang w:val="es-ES"/>
        </w:rPr>
      </w:pPr>
      <w:r w:rsidRPr="00B23A0E">
        <w:rPr>
          <w:rFonts w:ascii="Calibri" w:hAnsi="Calibri"/>
          <w:sz w:val="24"/>
          <w:szCs w:val="24"/>
          <w:lang w:val="es-ES"/>
        </w:rPr>
        <w:t xml:space="preserve">El Convenio de </w:t>
      </w:r>
      <w:proofErr w:type="spellStart"/>
      <w:r w:rsidRPr="00B23A0E">
        <w:rPr>
          <w:rFonts w:ascii="Calibri" w:hAnsi="Calibri"/>
          <w:sz w:val="24"/>
          <w:szCs w:val="24"/>
          <w:lang w:val="es-ES"/>
        </w:rPr>
        <w:t>Minamata</w:t>
      </w:r>
      <w:proofErr w:type="spellEnd"/>
      <w:r w:rsidRPr="00B23A0E">
        <w:rPr>
          <w:rFonts w:ascii="Calibri" w:hAnsi="Calibri"/>
          <w:sz w:val="24"/>
          <w:szCs w:val="24"/>
          <w:lang w:val="es-ES"/>
        </w:rPr>
        <w:t xml:space="preserve"> sobre el </w:t>
      </w:r>
      <w:r w:rsidR="00617EC9" w:rsidRPr="00B23A0E">
        <w:rPr>
          <w:rFonts w:ascii="Calibri" w:hAnsi="Calibri"/>
          <w:sz w:val="24"/>
          <w:szCs w:val="24"/>
          <w:lang w:val="es-ES"/>
        </w:rPr>
        <w:t>M</w:t>
      </w:r>
      <w:r w:rsidRPr="00B23A0E">
        <w:rPr>
          <w:rFonts w:ascii="Calibri" w:hAnsi="Calibri"/>
          <w:sz w:val="24"/>
          <w:szCs w:val="24"/>
          <w:lang w:val="es-ES"/>
        </w:rPr>
        <w:t>ercurio es un acuerdo mundial para proteger la salud humana y el medio ambiente de los efectos adversos del mercurio. El texto de</w:t>
      </w:r>
      <w:r w:rsidR="00617EC9" w:rsidRPr="00B23A0E">
        <w:rPr>
          <w:rFonts w:ascii="Calibri" w:hAnsi="Calibri"/>
          <w:sz w:val="24"/>
          <w:szCs w:val="24"/>
          <w:lang w:val="es-ES"/>
        </w:rPr>
        <w:t>l Convenio</w:t>
      </w:r>
      <w:r w:rsidRPr="00B23A0E">
        <w:rPr>
          <w:rFonts w:ascii="Calibri" w:hAnsi="Calibri"/>
          <w:sz w:val="24"/>
          <w:szCs w:val="24"/>
          <w:lang w:val="es-ES"/>
        </w:rPr>
        <w:t xml:space="preserve"> se acordó en enero de 2013, y </w:t>
      </w:r>
      <w:r w:rsidR="00617EC9" w:rsidRPr="00B23A0E">
        <w:rPr>
          <w:rFonts w:ascii="Calibri" w:hAnsi="Calibri"/>
          <w:sz w:val="24"/>
          <w:szCs w:val="24"/>
          <w:lang w:val="es-ES"/>
        </w:rPr>
        <w:t>el Convenio</w:t>
      </w:r>
      <w:r w:rsidRPr="00B23A0E">
        <w:rPr>
          <w:rFonts w:ascii="Calibri" w:hAnsi="Calibri"/>
          <w:sz w:val="24"/>
          <w:szCs w:val="24"/>
          <w:lang w:val="es-ES"/>
        </w:rPr>
        <w:t xml:space="preserve"> se abrió a la firma en octubre de 2013.</w:t>
      </w:r>
    </w:p>
    <w:p w14:paraId="2375F231" w14:textId="77777777" w:rsidR="00332B40" w:rsidRDefault="00143A75" w:rsidP="00143A75">
      <w:pPr>
        <w:tabs>
          <w:tab w:val="clear" w:pos="1247"/>
          <w:tab w:val="clear" w:pos="1814"/>
          <w:tab w:val="clear" w:pos="2381"/>
          <w:tab w:val="clear" w:pos="2948"/>
          <w:tab w:val="clear" w:pos="3515"/>
        </w:tabs>
        <w:spacing w:line="276" w:lineRule="auto"/>
        <w:jc w:val="both"/>
        <w:textDirection w:val="tbLrV"/>
        <w:rPr>
          <w:rFonts w:ascii="Calibri" w:hAnsi="Calibri"/>
          <w:sz w:val="24"/>
          <w:szCs w:val="24"/>
          <w:lang w:val="es-ES"/>
        </w:rPr>
      </w:pPr>
      <w:r w:rsidRPr="00B23A0E">
        <w:rPr>
          <w:rFonts w:ascii="Calibri" w:hAnsi="Calibri"/>
          <w:sz w:val="24"/>
          <w:szCs w:val="24"/>
          <w:lang w:val="es-ES"/>
        </w:rPr>
        <w:t xml:space="preserve">El Convenio se ocupa del mercurio, un metal ubicuo en todo el mundo y de origen natural, que tiene amplios usos en objetos cotidianos y procesos industriales. El mercurio se libera a la atmósfera, el suelo y el agua desde diversas fuentes. La reducción y eliminación de las fuentes </w:t>
      </w:r>
      <w:proofErr w:type="spellStart"/>
      <w:r w:rsidRPr="00B23A0E">
        <w:rPr>
          <w:rFonts w:ascii="Calibri" w:hAnsi="Calibri"/>
          <w:sz w:val="24"/>
          <w:szCs w:val="24"/>
          <w:lang w:val="es-ES"/>
        </w:rPr>
        <w:t>antropógenas</w:t>
      </w:r>
      <w:proofErr w:type="spellEnd"/>
      <w:r w:rsidRPr="00B23A0E">
        <w:rPr>
          <w:rFonts w:ascii="Calibri" w:hAnsi="Calibri"/>
          <w:sz w:val="24"/>
          <w:szCs w:val="24"/>
          <w:lang w:val="es-ES"/>
        </w:rPr>
        <w:t xml:space="preserve"> de mercurio durante todo su ciclo de vida ha sido un factor clave en la configuración de las obligaciones contraídas en virtud del Convenio. Como consecuencia de ello, </w:t>
      </w:r>
      <w:r w:rsidR="00617EC9" w:rsidRPr="00B23A0E">
        <w:rPr>
          <w:rFonts w:ascii="Calibri" w:hAnsi="Calibri"/>
          <w:sz w:val="24"/>
          <w:szCs w:val="24"/>
          <w:lang w:val="es-ES"/>
        </w:rPr>
        <w:t>el Convenio</w:t>
      </w:r>
      <w:r w:rsidRPr="00B23A0E">
        <w:rPr>
          <w:rFonts w:ascii="Calibri" w:hAnsi="Calibri"/>
          <w:sz w:val="24"/>
          <w:szCs w:val="24"/>
          <w:lang w:val="es-ES"/>
        </w:rPr>
        <w:t xml:space="preserve"> incluye, entre otras cosas, medidas para controlar el suministro y el comercio de mercurio, la eliminación de determinados productos y procesos que utilizan mercurio, las medidas de control de emisiones y liberaciones de mercurio al aire, la tierra y el agua, los requisitos de gestión de desechos, las medidas para tratar los sitios contaminados, y los pasos para reducir y, cuando sea posible, eliminar el uso del mercurio en la extracción de oro artesanal y en pequeña escala. Los aspectos relacionados con la salud se abordan en un artículo independiente (artículo 16) con el fin de destacar la importancia de los efectos del mercurio procedente de diversos sectores para la salud humana, así como en otros artículos en los que es necesario un compromiso específico con el sector de la salud. El Convenio incluye también medidas de intercambio técnico y apoyo internacional.</w:t>
      </w:r>
    </w:p>
    <w:bookmarkStart w:id="8" w:name="_Toc438554908"/>
    <w:p w14:paraId="64704797" w14:textId="239197B6" w:rsidR="00143A75" w:rsidRPr="00B23A0E" w:rsidRDefault="00143A75" w:rsidP="00DF4A3A">
      <w:pPr>
        <w:keepNext/>
        <w:keepLines/>
        <w:tabs>
          <w:tab w:val="clear" w:pos="1247"/>
          <w:tab w:val="clear" w:pos="1814"/>
          <w:tab w:val="clear" w:pos="2381"/>
          <w:tab w:val="clear" w:pos="2948"/>
          <w:tab w:val="clear" w:pos="3515"/>
        </w:tabs>
        <w:spacing w:before="200" w:after="240" w:line="276" w:lineRule="auto"/>
        <w:textDirection w:val="tbLrV"/>
        <w:outlineLvl w:val="1"/>
        <w:rPr>
          <w:rFonts w:ascii="Calibri" w:eastAsia="SimSun" w:hAnsi="Calibri"/>
          <w:b/>
          <w:bCs/>
          <w:sz w:val="28"/>
          <w:szCs w:val="28"/>
          <w:lang w:val="es-ES"/>
        </w:rPr>
      </w:pPr>
      <w:r w:rsidRPr="00B23A0E">
        <w:rPr>
          <w:rFonts w:ascii="Calibri" w:eastAsia="SimSun" w:hAnsi="Calibri"/>
          <w:b/>
          <w:bCs/>
          <w:sz w:val="28"/>
          <w:szCs w:val="28"/>
          <w:lang w:val="es-ES" w:eastAsia="es-ES"/>
        </w:rPr>
        <mc:AlternateContent>
          <mc:Choice Requires="wps">
            <w:drawing>
              <wp:anchor distT="0" distB="0" distL="114300" distR="114300" simplePos="0" relativeHeight="251843584" behindDoc="1" locked="0" layoutInCell="1" allowOverlap="1" wp14:anchorId="6CF4DF4C" wp14:editId="77858B85">
                <wp:simplePos x="0" y="0"/>
                <wp:positionH relativeFrom="column">
                  <wp:posOffset>-457200</wp:posOffset>
                </wp:positionH>
                <wp:positionV relativeFrom="paragraph">
                  <wp:posOffset>45720</wp:posOffset>
                </wp:positionV>
                <wp:extent cx="3726872" cy="296545"/>
                <wp:effectExtent l="0" t="0" r="6985" b="8255"/>
                <wp:wrapNone/>
                <wp:docPr id="103"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6872" cy="296545"/>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02" o:spid="_x0000_s1026" style="position:absolute;margin-left:-35.95pt;margin-top:3.6pt;width:293.45pt;height:23.3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" fillcolor="#d9d9d9" stroked="f" strokeweight="2pt">
                <v:path arrowok="t"/>
                <w10:wrap side="largest"/>
              </v:rect>
            </w:pict>
          </mc:Fallback>
        </mc:AlternateContent>
      </w:r>
      <w:r w:rsidRPr="00B23A0E">
        <w:rPr>
          <w:rFonts w:ascii="Calibri" w:eastAsia="SimSun" w:hAnsi="Calibri"/>
          <w:b/>
          <w:bCs/>
          <w:sz w:val="28"/>
          <w:szCs w:val="28"/>
          <w:lang w:val="es-ES"/>
        </w:rPr>
        <w:t>1.2</w:t>
      </w:r>
      <w:r w:rsidRPr="00B23A0E">
        <w:rPr>
          <w:rFonts w:ascii="Calibri" w:eastAsia="SimSun" w:hAnsi="Calibri"/>
          <w:b/>
          <w:bCs/>
          <w:sz w:val="28"/>
          <w:szCs w:val="28"/>
          <w:lang w:val="es-ES"/>
        </w:rPr>
        <w:tab/>
        <w:t>Sobre el presente documento</w:t>
      </w:r>
      <w:bookmarkEnd w:id="8"/>
    </w:p>
    <w:p w14:paraId="4277580B" w14:textId="63677AC8" w:rsidR="00143A75" w:rsidRPr="00B23A0E" w:rsidRDefault="00143A75" w:rsidP="00143A75">
      <w:pPr>
        <w:tabs>
          <w:tab w:val="clear" w:pos="1247"/>
          <w:tab w:val="clear" w:pos="1814"/>
          <w:tab w:val="clear" w:pos="2381"/>
          <w:tab w:val="clear" w:pos="2948"/>
          <w:tab w:val="clear" w:pos="3515"/>
        </w:tabs>
        <w:spacing w:after="200" w:line="276" w:lineRule="auto"/>
        <w:jc w:val="both"/>
        <w:textDirection w:val="tbLrV"/>
        <w:rPr>
          <w:rFonts w:ascii="Calibri" w:hAnsi="Calibri"/>
          <w:sz w:val="24"/>
          <w:szCs w:val="24"/>
          <w:lang w:val="es-ES"/>
        </w:rPr>
      </w:pPr>
      <w:r w:rsidRPr="00B23A0E">
        <w:rPr>
          <w:rFonts w:ascii="Calibri" w:hAnsi="Calibri"/>
          <w:sz w:val="24"/>
          <w:szCs w:val="24"/>
          <w:lang w:val="es-ES"/>
        </w:rPr>
        <w:t xml:space="preserve">El Programa de las </w:t>
      </w:r>
      <w:r w:rsidR="00545743" w:rsidRPr="00B23A0E">
        <w:rPr>
          <w:rFonts w:ascii="Calibri" w:hAnsi="Calibri"/>
          <w:sz w:val="24"/>
          <w:szCs w:val="24"/>
          <w:lang w:val="es-ES"/>
        </w:rPr>
        <w:t>Naciones Unidas</w:t>
      </w:r>
      <w:r w:rsidRPr="00B23A0E">
        <w:rPr>
          <w:rFonts w:ascii="Calibri" w:hAnsi="Calibri"/>
          <w:sz w:val="24"/>
          <w:szCs w:val="24"/>
          <w:lang w:val="es-ES"/>
        </w:rPr>
        <w:t xml:space="preserve"> para el Medio Ambiente (PNUMA) elaboró por primera vez un documento de orientación sobre la extracción de oro artesanal y en pequeña escala (ASGM) en 2011, titulado Documento de orientación: Elaboración de un Plan Estratégico Nacional para Reducir el Uso de Mercurio en la Extracción de Oro Artesanal y </w:t>
      </w:r>
      <w:r w:rsidR="008156D3" w:rsidRPr="00B23A0E">
        <w:rPr>
          <w:rFonts w:ascii="Calibri" w:hAnsi="Calibri"/>
          <w:sz w:val="24"/>
          <w:szCs w:val="24"/>
          <w:lang w:val="es-ES"/>
        </w:rPr>
        <w:t>en</w:t>
      </w:r>
      <w:r w:rsidRPr="00B23A0E">
        <w:rPr>
          <w:rFonts w:ascii="Calibri" w:hAnsi="Calibri"/>
          <w:sz w:val="24"/>
          <w:szCs w:val="24"/>
          <w:lang w:val="es-ES"/>
        </w:rPr>
        <w:t xml:space="preserve"> Pequeña Escala (PNUMA, 2011). El documento se preparó con el fin de ayudar a los gobiernos en la elaboración de planes estratégicos nacionales para mejorar las prácticas y condiciones de trabajo en las comunidades dedicadas a la extracción de oro artesanal y en pequeña escala, y eliminar, cuando sea viable, el uso, las emisiones y las liberaciones procedentes de</w:t>
      </w:r>
      <w:r w:rsidR="008156D3" w:rsidRPr="00B23A0E">
        <w:rPr>
          <w:rFonts w:ascii="Calibri" w:hAnsi="Calibri"/>
          <w:sz w:val="24"/>
          <w:szCs w:val="24"/>
          <w:lang w:val="es-ES"/>
        </w:rPr>
        <w:t xml:space="preserve"> este tipo de extracción</w:t>
      </w:r>
      <w:r w:rsidRPr="00B23A0E">
        <w:rPr>
          <w:rFonts w:ascii="Calibri" w:hAnsi="Calibri"/>
          <w:sz w:val="24"/>
          <w:szCs w:val="24"/>
          <w:lang w:val="es-ES"/>
        </w:rPr>
        <w:t>. La elaboración de planes estratégicos nacionales se puso a prueba en Filipinas y Camboya, y el documento de orientación de 2011 refleja la experiencia de esos países</w:t>
      </w:r>
      <w:r w:rsidRPr="00B23A0E">
        <w:rPr>
          <w:rFonts w:ascii="Calibri" w:hAnsi="Calibri"/>
          <w:sz w:val="24"/>
          <w:szCs w:val="24"/>
          <w:vertAlign w:val="superscript"/>
          <w:lang w:val="es-ES"/>
        </w:rPr>
        <w:footnoteReference w:id="2"/>
      </w:r>
      <w:r w:rsidRPr="00B23A0E">
        <w:rPr>
          <w:rFonts w:ascii="Calibri" w:hAnsi="Calibri"/>
          <w:sz w:val="24"/>
          <w:szCs w:val="24"/>
          <w:lang w:val="es-ES"/>
        </w:rPr>
        <w:t>.</w:t>
      </w:r>
    </w:p>
    <w:p w14:paraId="777973A3" w14:textId="2527CF63" w:rsidR="00143A75" w:rsidRPr="00B23A0E" w:rsidRDefault="00143A75" w:rsidP="00143A75">
      <w:pPr>
        <w:tabs>
          <w:tab w:val="clear" w:pos="1247"/>
          <w:tab w:val="clear" w:pos="1814"/>
          <w:tab w:val="clear" w:pos="2381"/>
          <w:tab w:val="clear" w:pos="2948"/>
          <w:tab w:val="clear" w:pos="3515"/>
        </w:tabs>
        <w:spacing w:after="200" w:line="276" w:lineRule="auto"/>
        <w:jc w:val="both"/>
        <w:textDirection w:val="tbLrV"/>
        <w:rPr>
          <w:rFonts w:ascii="Calibri" w:hAnsi="Calibri"/>
          <w:sz w:val="24"/>
          <w:szCs w:val="24"/>
          <w:lang w:val="es-ES"/>
        </w:rPr>
      </w:pPr>
      <w:r w:rsidRPr="00B23A0E">
        <w:rPr>
          <w:rFonts w:ascii="Calibri" w:hAnsi="Calibri"/>
          <w:sz w:val="24"/>
          <w:szCs w:val="24"/>
          <w:lang w:val="es-ES"/>
        </w:rPr>
        <w:t>E</w:t>
      </w:r>
      <w:r w:rsidR="008156D3" w:rsidRPr="00B23A0E">
        <w:rPr>
          <w:rFonts w:ascii="Calibri" w:hAnsi="Calibri"/>
          <w:sz w:val="24"/>
          <w:szCs w:val="24"/>
          <w:lang w:val="es-ES"/>
        </w:rPr>
        <w:t>l presente</w:t>
      </w:r>
      <w:r w:rsidRPr="00B23A0E">
        <w:rPr>
          <w:rFonts w:ascii="Calibri" w:hAnsi="Calibri"/>
          <w:sz w:val="24"/>
          <w:szCs w:val="24"/>
          <w:lang w:val="es-ES"/>
        </w:rPr>
        <w:t xml:space="preserve"> documento representa una ampliación de ese documento de orientación inicial, y tiene por objeto reflejar el lenguaje del Convenio y otros avances en la comprensión del sector de la extracción de oro artesanal y en pequeña escala. Su propósito es ofrecer orientación a los países en la formulación de planes de acción nacionales (PAN) para el sector de la extracción de oro artesanal y en pequeña escala que se ajusten a los requisitos del Convenio de </w:t>
      </w:r>
      <w:proofErr w:type="spellStart"/>
      <w:r w:rsidRPr="00B23A0E">
        <w:rPr>
          <w:rFonts w:ascii="Calibri" w:hAnsi="Calibri"/>
          <w:sz w:val="24"/>
          <w:szCs w:val="24"/>
          <w:lang w:val="es-ES"/>
        </w:rPr>
        <w:t>Minamata</w:t>
      </w:r>
      <w:proofErr w:type="spellEnd"/>
      <w:r w:rsidRPr="00B23A0E">
        <w:rPr>
          <w:rFonts w:ascii="Calibri" w:hAnsi="Calibri"/>
          <w:sz w:val="24"/>
          <w:szCs w:val="24"/>
          <w:lang w:val="es-ES"/>
        </w:rPr>
        <w:t xml:space="preserve">. En el presente documento también se ofrece información técnica, jurídica y normativa sobre cuestiones relacionadas con la </w:t>
      </w:r>
      <w:r w:rsidR="008156D3" w:rsidRPr="00B23A0E">
        <w:rPr>
          <w:rFonts w:ascii="Calibri" w:hAnsi="Calibri"/>
          <w:sz w:val="24"/>
          <w:szCs w:val="24"/>
          <w:lang w:val="es-ES"/>
        </w:rPr>
        <w:t>extracción de oro artesanal y en pequeña escala</w:t>
      </w:r>
      <w:r w:rsidRPr="00B23A0E">
        <w:rPr>
          <w:rFonts w:ascii="Calibri" w:hAnsi="Calibri"/>
          <w:sz w:val="24"/>
          <w:szCs w:val="24"/>
          <w:lang w:val="es-ES"/>
        </w:rPr>
        <w:t>, que pueden ser de utilidad a la hora de elaborar y aplicar el plan de acción nacional. Esta orientación es indicativa: el uso de este documento no es obligatorio ni un requisito en el marco del Convenio.</w:t>
      </w:r>
    </w:p>
    <w:p w14:paraId="095625A9" w14:textId="7DDC8182" w:rsidR="00143A75" w:rsidRPr="00B23A0E" w:rsidRDefault="00143A75" w:rsidP="00143A75">
      <w:pPr>
        <w:tabs>
          <w:tab w:val="clear" w:pos="1247"/>
          <w:tab w:val="clear" w:pos="1814"/>
          <w:tab w:val="clear" w:pos="2381"/>
          <w:tab w:val="clear" w:pos="2948"/>
          <w:tab w:val="clear" w:pos="3515"/>
        </w:tabs>
        <w:spacing w:after="200" w:line="276" w:lineRule="auto"/>
        <w:jc w:val="both"/>
        <w:textDirection w:val="tbLrV"/>
        <w:rPr>
          <w:rFonts w:ascii="Calibri" w:hAnsi="Calibri"/>
          <w:sz w:val="24"/>
          <w:szCs w:val="24"/>
          <w:lang w:val="es-ES"/>
        </w:rPr>
      </w:pPr>
      <w:r w:rsidRPr="00B23A0E">
        <w:rPr>
          <w:rFonts w:ascii="Calibri" w:hAnsi="Calibri"/>
          <w:sz w:val="24"/>
          <w:szCs w:val="24"/>
          <w:lang w:val="es-ES"/>
        </w:rPr>
        <w:t>El mandato para la preparación de este documento se origina en el acta final de</w:t>
      </w:r>
      <w:r w:rsidR="008156D3" w:rsidRPr="00B23A0E">
        <w:rPr>
          <w:rFonts w:ascii="Calibri" w:hAnsi="Calibri"/>
          <w:sz w:val="24"/>
          <w:szCs w:val="24"/>
          <w:lang w:val="es-ES"/>
        </w:rPr>
        <w:t>l</w:t>
      </w:r>
      <w:r w:rsidRPr="00B23A0E">
        <w:rPr>
          <w:rFonts w:ascii="Calibri" w:hAnsi="Calibri"/>
          <w:sz w:val="24"/>
          <w:szCs w:val="24"/>
          <w:lang w:val="es-ES"/>
        </w:rPr>
        <w:t xml:space="preserve"> Conven</w:t>
      </w:r>
      <w:r w:rsidR="008156D3" w:rsidRPr="00B23A0E">
        <w:rPr>
          <w:rFonts w:ascii="Calibri" w:hAnsi="Calibri"/>
          <w:sz w:val="24"/>
          <w:szCs w:val="24"/>
          <w:lang w:val="es-ES"/>
        </w:rPr>
        <w:t>io</w:t>
      </w:r>
      <w:r w:rsidRPr="00B23A0E">
        <w:rPr>
          <w:rFonts w:ascii="Calibri" w:hAnsi="Calibri"/>
          <w:sz w:val="24"/>
          <w:szCs w:val="24"/>
          <w:lang w:val="es-ES"/>
        </w:rPr>
        <w:t xml:space="preserve"> de </w:t>
      </w:r>
      <w:proofErr w:type="spellStart"/>
      <w:r w:rsidRPr="00B23A0E">
        <w:rPr>
          <w:rFonts w:ascii="Calibri" w:hAnsi="Calibri"/>
          <w:sz w:val="24"/>
          <w:szCs w:val="24"/>
          <w:lang w:val="es-ES"/>
        </w:rPr>
        <w:t>Minamata</w:t>
      </w:r>
      <w:proofErr w:type="spellEnd"/>
      <w:r w:rsidRPr="00B23A0E">
        <w:rPr>
          <w:rFonts w:ascii="Calibri" w:hAnsi="Calibri"/>
          <w:sz w:val="24"/>
          <w:szCs w:val="24"/>
          <w:lang w:val="es-ES"/>
        </w:rPr>
        <w:t>, en la que se solicitaba al Comité Intergubernamental de Negociación sobre el mercurio (CIN) que apoyara la elaboración de orientaciones a los países en la preparación de sus planes de acción nacionales.</w:t>
      </w:r>
    </w:p>
    <w:p w14:paraId="48EF7805" w14:textId="77777777" w:rsidR="00143A75" w:rsidRPr="00B23A0E" w:rsidRDefault="00143A75" w:rsidP="00143A75">
      <w:pPr>
        <w:tabs>
          <w:tab w:val="clear" w:pos="1247"/>
          <w:tab w:val="clear" w:pos="1814"/>
          <w:tab w:val="clear" w:pos="2381"/>
          <w:tab w:val="clear" w:pos="2948"/>
          <w:tab w:val="clear" w:pos="3515"/>
        </w:tabs>
        <w:spacing w:after="200" w:line="276" w:lineRule="auto"/>
        <w:jc w:val="both"/>
        <w:textDirection w:val="tbLrV"/>
        <w:rPr>
          <w:rFonts w:ascii="Calibri" w:hAnsi="Calibri"/>
          <w:sz w:val="24"/>
          <w:szCs w:val="24"/>
          <w:lang w:val="es-ES"/>
        </w:rPr>
      </w:pPr>
      <w:r w:rsidRPr="00B23A0E">
        <w:rPr>
          <w:rFonts w:ascii="Calibri" w:hAnsi="Calibri"/>
          <w:sz w:val="24"/>
          <w:szCs w:val="24"/>
          <w:lang w:val="es-ES"/>
        </w:rPr>
        <w:t>En la sexta sesión del CIN se presentó una propuesta para la elaboración de un documento de orientación basado en el documento del PNUMA de 2011. La propuesta fue aceptada por el CIN como base para la elaboración de este documento de orientación para su examen en la séptima sesión del CIN.</w:t>
      </w:r>
    </w:p>
    <w:p w14:paraId="25DC376D" w14:textId="77777777" w:rsidR="00143A75" w:rsidRPr="00B23A0E" w:rsidRDefault="00143A75" w:rsidP="00143A75">
      <w:pPr>
        <w:tabs>
          <w:tab w:val="clear" w:pos="1247"/>
          <w:tab w:val="clear" w:pos="1814"/>
          <w:tab w:val="clear" w:pos="2381"/>
          <w:tab w:val="clear" w:pos="2948"/>
          <w:tab w:val="clear" w:pos="3515"/>
        </w:tabs>
        <w:spacing w:after="200" w:line="276" w:lineRule="auto"/>
        <w:jc w:val="both"/>
        <w:textDirection w:val="tbLrV"/>
        <w:rPr>
          <w:rFonts w:ascii="Calibri" w:hAnsi="Calibri"/>
          <w:sz w:val="24"/>
          <w:szCs w:val="24"/>
          <w:lang w:val="es-ES"/>
        </w:rPr>
      </w:pPr>
      <w:r w:rsidRPr="00B23A0E">
        <w:rPr>
          <w:rFonts w:ascii="Calibri" w:hAnsi="Calibri"/>
          <w:sz w:val="24"/>
          <w:szCs w:val="24"/>
          <w:lang w:val="es-ES"/>
        </w:rPr>
        <w:t>El anteproyecto del documento de orientación fue distribuido a miembros de la Asociación Mundial sobre el Mercurio del PNUMA y a coordinadores del CIN para que formulasen sus observaciones. También la Organización Mundial de la Salud hizo aportaciones sobre aspectos de salud importantes. Este proyecto actual refleja el examen de las observaciones recibidas sobre el anteproyecto. El documento de orientación puede ser revisado nuevamente a petición del CIN.</w:t>
      </w:r>
    </w:p>
    <w:p w14:paraId="0C4721C0" w14:textId="5D5001C7" w:rsidR="00143A75" w:rsidRPr="00B23A0E" w:rsidRDefault="00143A75" w:rsidP="00143A75">
      <w:pPr>
        <w:tabs>
          <w:tab w:val="clear" w:pos="1247"/>
          <w:tab w:val="clear" w:pos="1814"/>
          <w:tab w:val="clear" w:pos="2381"/>
          <w:tab w:val="clear" w:pos="2948"/>
          <w:tab w:val="clear" w:pos="3515"/>
        </w:tabs>
        <w:spacing w:line="276" w:lineRule="auto"/>
        <w:jc w:val="both"/>
        <w:textDirection w:val="tbLrV"/>
        <w:rPr>
          <w:rFonts w:ascii="Calibri" w:hAnsi="Calibri"/>
          <w:sz w:val="24"/>
          <w:szCs w:val="24"/>
          <w:lang w:val="es-ES"/>
        </w:rPr>
      </w:pPr>
      <w:r w:rsidRPr="00B23A0E">
        <w:rPr>
          <w:rFonts w:ascii="Calibri" w:hAnsi="Calibri"/>
          <w:sz w:val="24"/>
          <w:szCs w:val="24"/>
          <w:lang w:val="es-ES"/>
        </w:rPr>
        <w:t xml:space="preserve">El documento ha sido elaborado por miembros de la Asociación Mundial sobre el Mercurio del PNUMA, la esfera de asociación de la </w:t>
      </w:r>
      <w:r w:rsidR="008156D3" w:rsidRPr="00B23A0E">
        <w:rPr>
          <w:rFonts w:ascii="Calibri" w:hAnsi="Calibri"/>
          <w:sz w:val="24"/>
          <w:szCs w:val="24"/>
          <w:lang w:val="es-ES"/>
        </w:rPr>
        <w:t xml:space="preserve">extracción de oro artesanal y en pequeña escala </w:t>
      </w:r>
      <w:r w:rsidRPr="00B23A0E">
        <w:rPr>
          <w:rFonts w:ascii="Calibri" w:hAnsi="Calibri"/>
          <w:sz w:val="24"/>
          <w:szCs w:val="24"/>
          <w:lang w:val="es-ES"/>
        </w:rPr>
        <w:t xml:space="preserve">con el apoyo financiero del PNUMA y </w:t>
      </w:r>
      <w:r w:rsidR="002172AB" w:rsidRPr="00B23A0E">
        <w:rPr>
          <w:rFonts w:ascii="Calibri" w:hAnsi="Calibri"/>
          <w:sz w:val="24"/>
          <w:szCs w:val="24"/>
          <w:lang w:val="es-ES"/>
        </w:rPr>
        <w:t>la Agencia</w:t>
      </w:r>
      <w:r w:rsidRPr="00B23A0E">
        <w:rPr>
          <w:rFonts w:ascii="Calibri" w:hAnsi="Calibri"/>
          <w:sz w:val="24"/>
          <w:szCs w:val="24"/>
          <w:lang w:val="es-ES"/>
        </w:rPr>
        <w:t xml:space="preserve"> de Protección del Medio Ambiente de los Estados Unidos </w:t>
      </w:r>
      <w:r w:rsidR="002172AB" w:rsidRPr="00B23A0E">
        <w:rPr>
          <w:rFonts w:ascii="Calibri" w:hAnsi="Calibri"/>
          <w:sz w:val="24"/>
          <w:szCs w:val="24"/>
          <w:lang w:val="es-ES"/>
        </w:rPr>
        <w:t>(USEPA)</w:t>
      </w:r>
      <w:r w:rsidRPr="00B23A0E">
        <w:rPr>
          <w:rFonts w:ascii="Calibri" w:hAnsi="Calibri"/>
          <w:sz w:val="24"/>
          <w:szCs w:val="24"/>
          <w:lang w:val="es-ES"/>
        </w:rPr>
        <w:t xml:space="preserve">. El documento fue redactado por el Consejo para la Defensa de los Recursos Naturales y el Instituto de Investigación para la Biodiversidad, con importantes aportaciones de un grupo internacional de expertos del </w:t>
      </w:r>
      <w:proofErr w:type="spellStart"/>
      <w:r w:rsidRPr="00B23A0E">
        <w:rPr>
          <w:rFonts w:ascii="Calibri" w:hAnsi="Calibri"/>
          <w:sz w:val="24"/>
          <w:szCs w:val="24"/>
          <w:lang w:val="es-ES"/>
        </w:rPr>
        <w:t>Artisanal</w:t>
      </w:r>
      <w:proofErr w:type="spellEnd"/>
      <w:r w:rsidRPr="00B23A0E">
        <w:rPr>
          <w:rFonts w:ascii="Calibri" w:hAnsi="Calibri"/>
          <w:sz w:val="24"/>
          <w:szCs w:val="24"/>
          <w:lang w:val="es-ES"/>
        </w:rPr>
        <w:t xml:space="preserve"> Gold Council, la Organización de las </w:t>
      </w:r>
      <w:r w:rsidR="00545743" w:rsidRPr="00B23A0E">
        <w:rPr>
          <w:rFonts w:ascii="Calibri" w:hAnsi="Calibri"/>
          <w:sz w:val="24"/>
          <w:szCs w:val="24"/>
          <w:lang w:val="es-ES"/>
        </w:rPr>
        <w:t>Naciones Unidas</w:t>
      </w:r>
      <w:r w:rsidRPr="00B23A0E">
        <w:rPr>
          <w:rFonts w:ascii="Calibri" w:hAnsi="Calibri"/>
          <w:sz w:val="24"/>
          <w:szCs w:val="24"/>
          <w:lang w:val="es-ES"/>
        </w:rPr>
        <w:t xml:space="preserve"> para el Desarrollo Industrial (ONUDI), el PNUMA, </w:t>
      </w:r>
      <w:proofErr w:type="spellStart"/>
      <w:r w:rsidRPr="00B23A0E">
        <w:rPr>
          <w:rFonts w:ascii="Calibri" w:hAnsi="Calibri"/>
          <w:sz w:val="24"/>
          <w:szCs w:val="24"/>
          <w:lang w:val="es-ES"/>
        </w:rPr>
        <w:t>Cordy</w:t>
      </w:r>
      <w:proofErr w:type="spellEnd"/>
      <w:r w:rsidRPr="00B23A0E">
        <w:rPr>
          <w:rFonts w:ascii="Calibri" w:hAnsi="Calibri"/>
          <w:sz w:val="24"/>
          <w:szCs w:val="24"/>
          <w:lang w:val="es-ES"/>
        </w:rPr>
        <w:t xml:space="preserve"> </w:t>
      </w:r>
      <w:proofErr w:type="spellStart"/>
      <w:r w:rsidRPr="00B23A0E">
        <w:rPr>
          <w:rFonts w:ascii="Calibri" w:hAnsi="Calibri"/>
          <w:sz w:val="24"/>
          <w:szCs w:val="24"/>
          <w:lang w:val="es-ES"/>
        </w:rPr>
        <w:t>Geosciences</w:t>
      </w:r>
      <w:proofErr w:type="spellEnd"/>
      <w:r w:rsidRPr="00B23A0E">
        <w:rPr>
          <w:rFonts w:ascii="Calibri" w:hAnsi="Calibri"/>
          <w:sz w:val="24"/>
          <w:szCs w:val="24"/>
          <w:lang w:val="es-ES"/>
        </w:rPr>
        <w:t xml:space="preserve">, el Departamento de Estado de los Estados Unidos, el USEPA y </w:t>
      </w:r>
      <w:proofErr w:type="spellStart"/>
      <w:r w:rsidRPr="00B23A0E">
        <w:rPr>
          <w:rFonts w:ascii="Calibri" w:hAnsi="Calibri"/>
          <w:sz w:val="24"/>
          <w:szCs w:val="24"/>
          <w:lang w:val="es-ES"/>
        </w:rPr>
        <w:t>BanToxics</w:t>
      </w:r>
      <w:proofErr w:type="spellEnd"/>
      <w:r w:rsidRPr="00B23A0E">
        <w:rPr>
          <w:rFonts w:ascii="Calibri" w:hAnsi="Calibri"/>
          <w:sz w:val="24"/>
          <w:szCs w:val="24"/>
          <w:lang w:val="es-ES"/>
        </w:rPr>
        <w:t>.</w:t>
      </w:r>
    </w:p>
    <w:bookmarkStart w:id="9" w:name="_Toc438554909"/>
    <w:p w14:paraId="1FE66B5D" w14:textId="77777777" w:rsidR="00143A75" w:rsidRPr="00B23A0E" w:rsidRDefault="00143A75" w:rsidP="00DF4A3A">
      <w:pPr>
        <w:keepNext/>
        <w:keepLines/>
        <w:tabs>
          <w:tab w:val="clear" w:pos="1247"/>
          <w:tab w:val="clear" w:pos="1814"/>
          <w:tab w:val="clear" w:pos="2381"/>
          <w:tab w:val="clear" w:pos="2948"/>
          <w:tab w:val="clear" w:pos="3515"/>
        </w:tabs>
        <w:spacing w:before="200" w:after="240" w:line="276" w:lineRule="auto"/>
        <w:textDirection w:val="tbLrV"/>
        <w:outlineLvl w:val="1"/>
        <w:rPr>
          <w:rFonts w:ascii="Calibri" w:hAnsi="Calibri"/>
          <w:b/>
          <w:sz w:val="28"/>
          <w:szCs w:val="28"/>
          <w:lang w:val="es-ES"/>
        </w:rPr>
      </w:pPr>
      <w:r w:rsidRPr="00B23A0E">
        <w:rPr>
          <w:rFonts w:ascii="Calibri" w:eastAsia="SimSun" w:hAnsi="Calibri"/>
          <w:b/>
          <w:bCs/>
          <w:sz w:val="28"/>
          <w:szCs w:val="28"/>
          <w:lang w:val="es-ES" w:eastAsia="es-ES"/>
        </w:rPr>
        <mc:AlternateContent>
          <mc:Choice Requires="wps">
            <w:drawing>
              <wp:anchor distT="0" distB="0" distL="114300" distR="114300" simplePos="0" relativeHeight="251844608" behindDoc="1" locked="0" layoutInCell="1" allowOverlap="1" wp14:anchorId="472470CC" wp14:editId="015F862F">
                <wp:simplePos x="0" y="0"/>
                <wp:positionH relativeFrom="column">
                  <wp:posOffset>-1143000</wp:posOffset>
                </wp:positionH>
                <wp:positionV relativeFrom="paragraph">
                  <wp:posOffset>143510</wp:posOffset>
                </wp:positionV>
                <wp:extent cx="4488815" cy="296545"/>
                <wp:effectExtent l="0" t="0" r="6985" b="8255"/>
                <wp:wrapNone/>
                <wp:docPr id="102"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8815" cy="296545"/>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03" o:spid="_x0000_s1026" style="position:absolute;margin-left:-89.95pt;margin-top:11.3pt;width:353.45pt;height:23.3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" fillcolor="#d9d9d9" stroked="f" strokeweight="2pt">
                <v:path arrowok="t"/>
                <w10:wrap side="largest"/>
              </v:rect>
            </w:pict>
          </mc:Fallback>
        </mc:AlternateContent>
      </w:r>
      <w:r w:rsidRPr="00B23A0E">
        <w:rPr>
          <w:rFonts w:ascii="Calibri" w:eastAsia="SimSun" w:hAnsi="Calibri"/>
          <w:b/>
          <w:bCs/>
          <w:sz w:val="28"/>
          <w:szCs w:val="28"/>
          <w:lang w:val="es-ES"/>
        </w:rPr>
        <w:t>1.3</w:t>
      </w:r>
      <w:r w:rsidRPr="00B23A0E">
        <w:rPr>
          <w:rFonts w:ascii="Calibri" w:eastAsia="SimSun" w:hAnsi="Calibri"/>
          <w:b/>
          <w:bCs/>
          <w:sz w:val="28"/>
          <w:szCs w:val="28"/>
          <w:lang w:val="es-ES"/>
        </w:rPr>
        <w:tab/>
        <w:t>Estructura y uso de este documento</w:t>
      </w:r>
      <w:bookmarkEnd w:id="9"/>
    </w:p>
    <w:p w14:paraId="65B1937E" w14:textId="0D9650E6" w:rsidR="00143A75" w:rsidRPr="00B23A0E" w:rsidRDefault="00143A75" w:rsidP="00143A75">
      <w:pPr>
        <w:tabs>
          <w:tab w:val="clear" w:pos="1247"/>
          <w:tab w:val="clear" w:pos="1814"/>
          <w:tab w:val="clear" w:pos="2381"/>
          <w:tab w:val="clear" w:pos="2948"/>
          <w:tab w:val="clear" w:pos="3515"/>
        </w:tabs>
        <w:spacing w:before="240" w:after="200" w:line="276" w:lineRule="auto"/>
        <w:jc w:val="both"/>
        <w:textDirection w:val="tbLrV"/>
        <w:rPr>
          <w:rFonts w:ascii="Calibri" w:hAnsi="Calibri"/>
          <w:sz w:val="24"/>
          <w:szCs w:val="24"/>
          <w:lang w:val="es-ES"/>
        </w:rPr>
      </w:pPr>
      <w:r w:rsidRPr="00B23A0E">
        <w:rPr>
          <w:rFonts w:ascii="Calibri" w:hAnsi="Calibri"/>
          <w:sz w:val="24"/>
          <w:szCs w:val="24"/>
          <w:lang w:val="es-ES"/>
        </w:rPr>
        <w:t xml:space="preserve">En el capítulo 1 del presente documento se proporciona información básica sobre el desarrollo del documento de orientación. En el capítulo 2 se presenta una visión general del sector de la extracción de oro artesanal y en pequeña escala a nivel mundial con una descripción de la utilización del mercurio en dicho sector. En el capítulo 3 se definen las obligaciones en virtud del artículo 7 del Convenio de </w:t>
      </w:r>
      <w:proofErr w:type="spellStart"/>
      <w:r w:rsidRPr="00B23A0E">
        <w:rPr>
          <w:rFonts w:ascii="Calibri" w:hAnsi="Calibri"/>
          <w:sz w:val="24"/>
          <w:szCs w:val="24"/>
          <w:lang w:val="es-ES"/>
        </w:rPr>
        <w:t>Minamata</w:t>
      </w:r>
      <w:proofErr w:type="spellEnd"/>
      <w:r w:rsidRPr="00B23A0E">
        <w:rPr>
          <w:rFonts w:ascii="Calibri" w:hAnsi="Calibri"/>
          <w:sz w:val="24"/>
          <w:szCs w:val="24"/>
          <w:lang w:val="es-ES"/>
        </w:rPr>
        <w:t xml:space="preserve">, incluidos los requisitos que deben cumplir los planes de acción nacionales, y se resumen otros artículos del Convenio pertinentes para el sector de la </w:t>
      </w:r>
      <w:r w:rsidR="002172AB" w:rsidRPr="00B23A0E">
        <w:rPr>
          <w:rFonts w:ascii="Calibri" w:hAnsi="Calibri"/>
          <w:sz w:val="24"/>
          <w:szCs w:val="24"/>
          <w:lang w:val="es-ES"/>
        </w:rPr>
        <w:t>extracción de oro artesanal y en pequeña escala</w:t>
      </w:r>
      <w:r w:rsidRPr="00B23A0E">
        <w:rPr>
          <w:rFonts w:ascii="Calibri" w:hAnsi="Calibri"/>
          <w:sz w:val="24"/>
          <w:szCs w:val="24"/>
          <w:lang w:val="es-ES"/>
        </w:rPr>
        <w:t xml:space="preserve">. En el capítulo 4 se describen las fases de elaboración de los </w:t>
      </w:r>
      <w:r w:rsidR="002172AB" w:rsidRPr="00B23A0E">
        <w:rPr>
          <w:rFonts w:ascii="Calibri" w:hAnsi="Calibri"/>
          <w:sz w:val="24"/>
          <w:szCs w:val="24"/>
          <w:lang w:val="es-ES"/>
        </w:rPr>
        <w:t>planes de acción nacionales</w:t>
      </w:r>
      <w:r w:rsidRPr="00B23A0E">
        <w:rPr>
          <w:rFonts w:ascii="Calibri" w:hAnsi="Calibri"/>
          <w:sz w:val="24"/>
          <w:szCs w:val="24"/>
          <w:lang w:val="es-ES"/>
        </w:rPr>
        <w:t xml:space="preserve">. En el capítulo 5 se proporciona información específica sobre cada uno de los elementos necesarios de un plan de acción nacional según se indica en el anexo C del Convenio de </w:t>
      </w:r>
      <w:proofErr w:type="spellStart"/>
      <w:r w:rsidRPr="00B23A0E">
        <w:rPr>
          <w:rFonts w:ascii="Calibri" w:hAnsi="Calibri"/>
          <w:sz w:val="24"/>
          <w:szCs w:val="24"/>
          <w:lang w:val="es-ES"/>
        </w:rPr>
        <w:t>Minamata</w:t>
      </w:r>
      <w:proofErr w:type="spellEnd"/>
      <w:r w:rsidRPr="00B23A0E">
        <w:rPr>
          <w:rFonts w:ascii="Calibri" w:hAnsi="Calibri"/>
          <w:sz w:val="24"/>
          <w:szCs w:val="24"/>
          <w:lang w:val="es-ES"/>
        </w:rPr>
        <w:t>, mientras que en el capítulo 6 se describen otras estrategias que pueden incluirse en dicho plan. Además, en el capítulo 7 se incluye un debate sobre cuestiones de género y trabajo en el sector de la extracción de oro artesanal y en pequeña escala. En los apéndices que se incluyen al final del documento se facilita información adicional de apoyo para la elaboración de un plan de acción nacional.</w:t>
      </w:r>
    </w:p>
    <w:p w14:paraId="68743844" w14:textId="77777777" w:rsidR="00143A75" w:rsidRPr="00B23A0E" w:rsidRDefault="00143A75" w:rsidP="00143A75">
      <w:pPr>
        <w:tabs>
          <w:tab w:val="clear" w:pos="1247"/>
          <w:tab w:val="clear" w:pos="1814"/>
          <w:tab w:val="clear" w:pos="2381"/>
          <w:tab w:val="clear" w:pos="2948"/>
          <w:tab w:val="clear" w:pos="3515"/>
        </w:tabs>
        <w:spacing w:line="276" w:lineRule="auto"/>
        <w:jc w:val="both"/>
        <w:textDirection w:val="tbLrV"/>
        <w:rPr>
          <w:rFonts w:ascii="Calibri" w:hAnsi="Calibri"/>
          <w:sz w:val="24"/>
          <w:szCs w:val="24"/>
          <w:lang w:val="es-ES"/>
        </w:rPr>
      </w:pPr>
      <w:r w:rsidRPr="00B23A0E">
        <w:rPr>
          <w:rFonts w:ascii="Calibri" w:hAnsi="Calibri"/>
          <w:sz w:val="24"/>
          <w:szCs w:val="24"/>
          <w:lang w:val="es-ES"/>
        </w:rPr>
        <w:t>También hay una sección de referencias con información sobre material citado en el presente documento, así como otros recursos que pueden ser consultados durante el proceso del plan de acción nacional. Si los gobiernos o los interesados tienen preguntas concretas cuya respuesta no se encuentra en este documento o en la sección de referencias, se les alienta a ponerse en contacto con la Subdivisión de Productos Químicos del PNUMA y la esfera de asociación de la extracción de oro artesanal y en pequeña escala en el marco de la Asociación Mundial sobre el Mercurio del PNUMA.</w:t>
      </w:r>
    </w:p>
    <w:p w14:paraId="4D9F6D55" w14:textId="77777777" w:rsidR="00143A75" w:rsidRPr="00B23A0E" w:rsidRDefault="00143A75" w:rsidP="00143A75">
      <w:pPr>
        <w:tabs>
          <w:tab w:val="clear" w:pos="1247"/>
          <w:tab w:val="clear" w:pos="1814"/>
          <w:tab w:val="clear" w:pos="2381"/>
          <w:tab w:val="clear" w:pos="2948"/>
          <w:tab w:val="clear" w:pos="3515"/>
        </w:tabs>
        <w:spacing w:line="276" w:lineRule="auto"/>
        <w:ind w:left="700"/>
        <w:jc w:val="both"/>
        <w:textDirection w:val="tbLrV"/>
        <w:rPr>
          <w:rFonts w:ascii="Calibri" w:hAnsi="Calibri"/>
          <w:sz w:val="24"/>
          <w:szCs w:val="24"/>
          <w:lang w:val="es-ES"/>
        </w:rPr>
      </w:pPr>
      <w:r w:rsidRPr="00B23A0E">
        <w:rPr>
          <w:rFonts w:ascii="Calibri" w:hAnsi="Calibri"/>
          <w:sz w:val="24"/>
          <w:szCs w:val="24"/>
          <w:lang w:val="es-ES" w:eastAsia="es-ES"/>
        </w:rPr>
        <mc:AlternateContent>
          <mc:Choice Requires="wps">
            <w:drawing>
              <wp:anchor distT="0" distB="0" distL="114300" distR="114300" simplePos="0" relativeHeight="251845632" behindDoc="0" locked="0" layoutInCell="1" allowOverlap="1" wp14:anchorId="3BE344F2" wp14:editId="18D8C1A5">
                <wp:simplePos x="0" y="0"/>
                <wp:positionH relativeFrom="margin">
                  <wp:align>left</wp:align>
                </wp:positionH>
                <wp:positionV relativeFrom="paragraph">
                  <wp:posOffset>10795</wp:posOffset>
                </wp:positionV>
                <wp:extent cx="265430" cy="169545"/>
                <wp:effectExtent l="0" t="0" r="0" b="8255"/>
                <wp:wrapNone/>
                <wp:docPr id="101" name="Right Arrow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52" o:spid="_x0000_s1026" type="#_x0000_t13" style="position:absolute;margin-left:0;margin-top:.85pt;width:20.9pt;height:13.35pt;z-index:251845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" adj="14701" fillcolor="#95b3d7" stroked="f" strokeweight="2pt">
                <v:path arrowok="t"/>
                <w10:wrap anchorx="margin"/>
              </v:shape>
            </w:pict>
          </mc:Fallback>
        </mc:AlternateContent>
      </w:r>
      <w:r w:rsidRPr="00B23A0E">
        <w:rPr>
          <w:rFonts w:ascii="Calibri" w:hAnsi="Calibri"/>
          <w:sz w:val="24"/>
          <w:szCs w:val="24"/>
          <w:lang w:val="es-ES"/>
        </w:rPr>
        <w:t>Subdivisión de Productos Químicos del PNUMA</w:t>
      </w:r>
    </w:p>
    <w:p w14:paraId="675A1307" w14:textId="77777777" w:rsidR="00332B40" w:rsidRDefault="00B23A0E" w:rsidP="00143A75">
      <w:pPr>
        <w:tabs>
          <w:tab w:val="clear" w:pos="1247"/>
          <w:tab w:val="clear" w:pos="1814"/>
          <w:tab w:val="clear" w:pos="2381"/>
          <w:tab w:val="clear" w:pos="2948"/>
          <w:tab w:val="clear" w:pos="3515"/>
        </w:tabs>
        <w:spacing w:after="200" w:line="276" w:lineRule="auto"/>
        <w:ind w:left="720"/>
        <w:rPr>
          <w:rFonts w:ascii="Calibri" w:hAnsi="Calibri"/>
          <w:sz w:val="24"/>
          <w:szCs w:val="24"/>
          <w:lang w:val="es-ES"/>
        </w:rPr>
      </w:pPr>
      <w:hyperlink r:id="rId27" w:history="1">
        <w:r w:rsidR="00143A75" w:rsidRPr="00B23A0E">
          <w:rPr>
            <w:rFonts w:ascii="Calibri" w:hAnsi="Calibri"/>
            <w:color w:val="0000FF"/>
            <w:sz w:val="24"/>
            <w:szCs w:val="24"/>
            <w:u w:val="single"/>
            <w:lang w:val="es-ES"/>
          </w:rPr>
          <w:t>www.chem.unep.ch</w:t>
        </w:r>
      </w:hyperlink>
    </w:p>
    <w:p w14:paraId="76C4DD96" w14:textId="7ED909CE" w:rsidR="00143A75" w:rsidRPr="00B23A0E" w:rsidRDefault="00143A75" w:rsidP="00143A75">
      <w:pPr>
        <w:tabs>
          <w:tab w:val="clear" w:pos="1247"/>
          <w:tab w:val="clear" w:pos="1814"/>
          <w:tab w:val="clear" w:pos="2381"/>
          <w:tab w:val="clear" w:pos="2948"/>
          <w:tab w:val="clear" w:pos="3515"/>
        </w:tabs>
        <w:spacing w:line="276" w:lineRule="auto"/>
        <w:ind w:left="700"/>
        <w:jc w:val="both"/>
        <w:textDirection w:val="tbLrV"/>
        <w:rPr>
          <w:rFonts w:ascii="Calibri" w:hAnsi="Calibri"/>
          <w:sz w:val="24"/>
          <w:szCs w:val="24"/>
          <w:lang w:val="es-ES"/>
        </w:rPr>
      </w:pPr>
      <w:r w:rsidRPr="00B23A0E">
        <w:rPr>
          <w:rFonts w:ascii="Calibri" w:hAnsi="Calibri"/>
          <w:sz w:val="24"/>
          <w:szCs w:val="24"/>
          <w:lang w:val="es-ES" w:eastAsia="es-ES"/>
        </w:rPr>
        <mc:AlternateContent>
          <mc:Choice Requires="wps">
            <w:drawing>
              <wp:anchor distT="0" distB="0" distL="114300" distR="114300" simplePos="0" relativeHeight="251846656" behindDoc="0" locked="0" layoutInCell="1" allowOverlap="1" wp14:anchorId="4E89A697" wp14:editId="11C8CBEB">
                <wp:simplePos x="0" y="0"/>
                <wp:positionH relativeFrom="margin">
                  <wp:posOffset>4445</wp:posOffset>
                </wp:positionH>
                <wp:positionV relativeFrom="paragraph">
                  <wp:posOffset>3175</wp:posOffset>
                </wp:positionV>
                <wp:extent cx="265430" cy="169545"/>
                <wp:effectExtent l="0" t="0" r="0" b="8255"/>
                <wp:wrapNone/>
                <wp:docPr id="100" name="Right Arrow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ight Arrow 368" o:spid="_x0000_s1026" type="#_x0000_t13" style="position:absolute;margin-left:.35pt;margin-top:.25pt;width:20.9pt;height:13.3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" adj="14701" fillcolor="#95b3d7" stroked="f" strokeweight="2pt">
                <v:path arrowok="t"/>
                <w10:wrap anchorx="margin"/>
              </v:shape>
            </w:pict>
          </mc:Fallback>
        </mc:AlternateContent>
      </w:r>
      <w:r w:rsidRPr="00B23A0E">
        <w:rPr>
          <w:rFonts w:ascii="Calibri" w:hAnsi="Calibri"/>
          <w:sz w:val="24"/>
          <w:szCs w:val="24"/>
          <w:lang w:val="es-ES"/>
        </w:rPr>
        <w:t>Esfera de asociación de la extracción de oro artesanal y en pequeña escala en el marco de la Asociación Mundial sobre el Mercurio del PNUMA</w:t>
      </w:r>
    </w:p>
    <w:p w14:paraId="7975B42E" w14:textId="77777777" w:rsidR="00143A75" w:rsidRPr="00B23A0E" w:rsidRDefault="00B23A0E" w:rsidP="00143A75">
      <w:pPr>
        <w:tabs>
          <w:tab w:val="clear" w:pos="1247"/>
          <w:tab w:val="clear" w:pos="1814"/>
          <w:tab w:val="clear" w:pos="2381"/>
          <w:tab w:val="clear" w:pos="2948"/>
          <w:tab w:val="clear" w:pos="3515"/>
        </w:tabs>
        <w:spacing w:after="200" w:line="276" w:lineRule="auto"/>
        <w:ind w:left="720"/>
        <w:textDirection w:val="tbLrV"/>
        <w:rPr>
          <w:rFonts w:ascii="Calibri" w:hAnsi="Calibri"/>
          <w:sz w:val="24"/>
          <w:lang w:val="es-ES"/>
        </w:rPr>
      </w:pPr>
      <w:hyperlink r:id="rId28" w:history="1">
        <w:r w:rsidR="00143A75" w:rsidRPr="00B23A0E">
          <w:rPr>
            <w:rFonts w:ascii="Calibri" w:hAnsi="Calibri"/>
            <w:color w:val="0000FF"/>
            <w:sz w:val="24"/>
            <w:szCs w:val="24"/>
            <w:u w:val="single"/>
            <w:lang w:val="es-ES"/>
          </w:rPr>
          <w:t>http://www.unep.org/chemicalsandwaste/Mercury/InterimActivities/Partnerships/ArtisanalandSmallScaleGoldMining/tabid/3526/language/en-US/Default.aspx</w:t>
        </w:r>
      </w:hyperlink>
    </w:p>
    <w:p w14:paraId="2C93341E" w14:textId="57A01790" w:rsidR="0091605B" w:rsidRPr="00B23A0E" w:rsidRDefault="00327494" w:rsidP="00D43B46">
      <w:pPr>
        <w:tabs>
          <w:tab w:val="clear" w:pos="1247"/>
          <w:tab w:val="clear" w:pos="1814"/>
          <w:tab w:val="clear" w:pos="2381"/>
          <w:tab w:val="clear" w:pos="2948"/>
          <w:tab w:val="clear" w:pos="3515"/>
        </w:tabs>
        <w:spacing w:after="200" w:line="276" w:lineRule="auto"/>
        <w:rPr>
          <w:rFonts w:ascii="Calibri" w:hAnsi="Calibri"/>
          <w:sz w:val="22"/>
          <w:szCs w:val="22"/>
          <w:lang w:val="es-ES"/>
        </w:rPr>
      </w:pPr>
      <w:r w:rsidRPr="00B23A0E">
        <w:rPr>
          <w:lang w:val="es-ES" w:eastAsia="es-ES"/>
        </w:rPr>
        <mc:AlternateContent>
          <mc:Choice Requires="wps">
            <w:drawing>
              <wp:anchor distT="0" distB="0" distL="114300" distR="114300" simplePos="0" relativeHeight="251698176" behindDoc="0" locked="0" layoutInCell="1" allowOverlap="1" wp14:anchorId="38659792" wp14:editId="2AE9D8F4">
                <wp:simplePos x="0" y="0"/>
                <wp:positionH relativeFrom="column">
                  <wp:posOffset>-998855</wp:posOffset>
                </wp:positionH>
                <wp:positionV relativeFrom="paragraph">
                  <wp:posOffset>-6988810</wp:posOffset>
                </wp:positionV>
                <wp:extent cx="7810500" cy="1581150"/>
                <wp:effectExtent l="0" t="0" r="12700" b="0"/>
                <wp:wrapNone/>
                <wp:docPr id="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0" cy="1581150"/>
                        </a:xfrm>
                        <a:prstGeom prst="rect">
                          <a:avLst/>
                        </a:prstGeom>
                        <a:solidFill>
                          <a:srgbClr val="EEECE1">
                            <a:lumMod val="90000"/>
                            <a:alpha val="55000"/>
                          </a:srgbClr>
                        </a:solidFill>
                        <a:ln w="6350">
                          <a:noFill/>
                        </a:ln>
                        <a:effectLst/>
                      </wps:spPr>
                      <wps:txbx>
                        <w:txbxContent>
                          <w:p w14:paraId="0FE76837" w14:textId="77777777" w:rsidR="003044CF" w:rsidRPr="00083D20" w:rsidRDefault="003044CF" w:rsidP="00327494">
                            <w:pPr>
                              <w:jc w:val="center"/>
                              <w:rPr>
                                <w:b/>
                                <w:bCs/>
                                <w:color w:val="F7F093"/>
                                <w:sz w:val="72"/>
                                <w:szCs w:val="72"/>
                                <w:lang w:val="es-ES_tradnl"/>
                              </w:rPr>
                            </w:pPr>
                            <w:r w:rsidRPr="00083D20">
                              <w:rPr>
                                <w:b/>
                                <w:bCs/>
                                <w:color w:val="F7F093"/>
                                <w:sz w:val="72"/>
                                <w:szCs w:val="72"/>
                                <w:lang w:val="es-ES_tradnl"/>
                              </w:rPr>
                              <w:t xml:space="preserve">La extracción de oro artesanal </w:t>
                            </w:r>
                          </w:p>
                          <w:p w14:paraId="7D3469ED" w14:textId="5943F45C" w:rsidR="003044CF" w:rsidRPr="00083D20" w:rsidRDefault="003044CF" w:rsidP="00327494">
                            <w:pPr>
                              <w:jc w:val="center"/>
                              <w:rPr>
                                <w:b/>
                                <w:bCs/>
                                <w:color w:val="F7F093"/>
                                <w:sz w:val="72"/>
                                <w:szCs w:val="72"/>
                                <w:lang w:val="es-ES_tradnl"/>
                              </w:rPr>
                            </w:pPr>
                            <w:proofErr w:type="gramStart"/>
                            <w:r w:rsidRPr="00083D20">
                              <w:rPr>
                                <w:b/>
                                <w:bCs/>
                                <w:color w:val="F7F093"/>
                                <w:sz w:val="72"/>
                                <w:szCs w:val="72"/>
                                <w:lang w:val="es-ES_tradnl"/>
                              </w:rPr>
                              <w:t>y</w:t>
                            </w:r>
                            <w:proofErr w:type="gramEnd"/>
                            <w:r w:rsidRPr="00083D20">
                              <w:rPr>
                                <w:b/>
                                <w:bCs/>
                                <w:color w:val="F7F093"/>
                                <w:sz w:val="72"/>
                                <w:szCs w:val="72"/>
                                <w:lang w:val="es-ES_tradnl"/>
                              </w:rPr>
                              <w:t xml:space="preserve"> en pequeña escala </w:t>
                            </w:r>
                          </w:p>
                          <w:p w14:paraId="034935AD" w14:textId="77777777" w:rsidR="003044CF" w:rsidRDefault="003044CF" w:rsidP="00327494">
                            <w:pPr>
                              <w:jc w:val="center"/>
                              <w:rPr>
                                <w:b/>
                                <w:bCs/>
                                <w:color w:val="F7F093"/>
                                <w:sz w:val="72"/>
                                <w:szCs w:val="72"/>
                                <w:lang w:val="es-ES"/>
                              </w:rPr>
                            </w:pPr>
                            <w:proofErr w:type="gramStart"/>
                            <w:r w:rsidRPr="00083D20">
                              <w:rPr>
                                <w:b/>
                                <w:bCs/>
                                <w:color w:val="F7F093"/>
                                <w:sz w:val="72"/>
                                <w:szCs w:val="72"/>
                                <w:lang w:val="es-ES_tradnl"/>
                              </w:rPr>
                              <w:t>y</w:t>
                            </w:r>
                            <w:proofErr w:type="gramEnd"/>
                            <w:r w:rsidRPr="00083D20">
                              <w:rPr>
                                <w:b/>
                                <w:bCs/>
                                <w:color w:val="F7F093"/>
                                <w:sz w:val="72"/>
                                <w:szCs w:val="72"/>
                                <w:lang w:val="es-ES_tradnl"/>
                              </w:rPr>
                              <w:t xml:space="preserve"> el mercurio</w:t>
                            </w:r>
                          </w:p>
                          <w:p w14:paraId="2083FF91" w14:textId="39D6DF81" w:rsidR="003044CF" w:rsidRPr="0078699F" w:rsidRDefault="003044CF" w:rsidP="00327494">
                            <w:pPr>
                              <w:jc w:val="center"/>
                              <w:rPr>
                                <w:b/>
                                <w:bCs/>
                                <w:color w:val="F7F093"/>
                                <w:sz w:val="72"/>
                                <w:szCs w:val="7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9" type="#_x0000_t202" style="position:absolute;margin-left:-78.65pt;margin-top:-550.3pt;width:615pt;height:12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" fillcolor="#ddd9c3" stroked="f" strokeweight=".5pt">
                <v:fill opacity="35980f"/>
                <v:path arrowok="t"/>
                <v:textbox>
                  <w:txbxContent>
                    <w:p w14:paraId="0FE76837" w14:textId="77777777" w:rsidR="003044CF" w:rsidRPr="00083D20" w:rsidRDefault="003044CF" w:rsidP="00327494">
                      <w:pPr>
                        <w:jc w:val="center"/>
                        <w:rPr>
                          <w:b/>
                          <w:bCs/>
                          <w:color w:val="F7F093"/>
                          <w:sz w:val="72"/>
                          <w:szCs w:val="72"/>
                          <w:lang w:val="es-ES_tradnl"/>
                        </w:rPr>
                      </w:pPr>
                      <w:r w:rsidRPr="00083D20">
                        <w:rPr>
                          <w:b/>
                          <w:bCs/>
                          <w:color w:val="F7F093"/>
                          <w:sz w:val="72"/>
                          <w:szCs w:val="72"/>
                          <w:lang w:val="es-ES_tradnl"/>
                        </w:rPr>
                        <w:t xml:space="preserve">La extracción de oro artesanal </w:t>
                      </w:r>
                    </w:p>
                    <w:p w14:paraId="7D3469ED" w14:textId="5943F45C" w:rsidR="003044CF" w:rsidRPr="00083D20" w:rsidRDefault="003044CF" w:rsidP="00327494">
                      <w:pPr>
                        <w:jc w:val="center"/>
                        <w:rPr>
                          <w:b/>
                          <w:bCs/>
                          <w:color w:val="F7F093"/>
                          <w:sz w:val="72"/>
                          <w:szCs w:val="72"/>
                          <w:lang w:val="es-ES_tradnl"/>
                        </w:rPr>
                      </w:pPr>
                      <w:proofErr w:type="gramStart"/>
                      <w:r w:rsidRPr="00083D20">
                        <w:rPr>
                          <w:b/>
                          <w:bCs/>
                          <w:color w:val="F7F093"/>
                          <w:sz w:val="72"/>
                          <w:szCs w:val="72"/>
                          <w:lang w:val="es-ES_tradnl"/>
                        </w:rPr>
                        <w:t>y</w:t>
                      </w:r>
                      <w:proofErr w:type="gramEnd"/>
                      <w:r w:rsidRPr="00083D20">
                        <w:rPr>
                          <w:b/>
                          <w:bCs/>
                          <w:color w:val="F7F093"/>
                          <w:sz w:val="72"/>
                          <w:szCs w:val="72"/>
                          <w:lang w:val="es-ES_tradnl"/>
                        </w:rPr>
                        <w:t xml:space="preserve"> en pequeña escala </w:t>
                      </w:r>
                    </w:p>
                    <w:p w14:paraId="034935AD" w14:textId="77777777" w:rsidR="003044CF" w:rsidRDefault="003044CF" w:rsidP="00327494">
                      <w:pPr>
                        <w:jc w:val="center"/>
                        <w:rPr>
                          <w:b/>
                          <w:bCs/>
                          <w:color w:val="F7F093"/>
                          <w:sz w:val="72"/>
                          <w:szCs w:val="72"/>
                          <w:lang w:val="es-ES"/>
                        </w:rPr>
                      </w:pPr>
                      <w:proofErr w:type="gramStart"/>
                      <w:r w:rsidRPr="00083D20">
                        <w:rPr>
                          <w:b/>
                          <w:bCs/>
                          <w:color w:val="F7F093"/>
                          <w:sz w:val="72"/>
                          <w:szCs w:val="72"/>
                          <w:lang w:val="es-ES_tradnl"/>
                        </w:rPr>
                        <w:t>y</w:t>
                      </w:r>
                      <w:proofErr w:type="gramEnd"/>
                      <w:r w:rsidRPr="00083D20">
                        <w:rPr>
                          <w:b/>
                          <w:bCs/>
                          <w:color w:val="F7F093"/>
                          <w:sz w:val="72"/>
                          <w:szCs w:val="72"/>
                          <w:lang w:val="es-ES_tradnl"/>
                        </w:rPr>
                        <w:t xml:space="preserve"> el mercurio</w:t>
                      </w:r>
                    </w:p>
                    <w:p w14:paraId="2083FF91" w14:textId="39D6DF81" w:rsidR="003044CF" w:rsidRPr="0078699F" w:rsidRDefault="003044CF" w:rsidP="00327494">
                      <w:pPr>
                        <w:jc w:val="center"/>
                        <w:rPr>
                          <w:b/>
                          <w:bCs/>
                          <w:color w:val="F7F093"/>
                          <w:sz w:val="72"/>
                          <w:szCs w:val="72"/>
                          <w:lang w:val="es-ES"/>
                        </w:rPr>
                      </w:pPr>
                    </w:p>
                  </w:txbxContent>
                </v:textbox>
              </v:shape>
            </w:pict>
          </mc:Fallback>
        </mc:AlternateContent>
      </w:r>
      <w:r w:rsidRPr="00B23A0E">
        <w:rPr>
          <w:lang w:val="es-ES" w:eastAsia="es-ES"/>
        </w:rPr>
        <mc:AlternateContent>
          <mc:Choice Requires="wps">
            <w:drawing>
              <wp:anchor distT="0" distB="0" distL="114300" distR="114300" simplePos="0" relativeHeight="251700224" behindDoc="0" locked="0" layoutInCell="1" allowOverlap="1" wp14:anchorId="33B4CFAC" wp14:editId="3A8FC397">
                <wp:simplePos x="0" y="0"/>
                <wp:positionH relativeFrom="column">
                  <wp:posOffset>-1080135</wp:posOffset>
                </wp:positionH>
                <wp:positionV relativeFrom="paragraph">
                  <wp:posOffset>-7042150</wp:posOffset>
                </wp:positionV>
                <wp:extent cx="866775" cy="1581150"/>
                <wp:effectExtent l="0" t="0" r="0" b="0"/>
                <wp:wrapNone/>
                <wp:docPr id="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1581150"/>
                        </a:xfrm>
                        <a:prstGeom prst="rect">
                          <a:avLst/>
                        </a:prstGeom>
                        <a:solidFill>
                          <a:srgbClr val="F7F093"/>
                        </a:solidFill>
                        <a:ln w="6350">
                          <a:noFill/>
                        </a:ln>
                        <a:effectLst/>
                      </wps:spPr>
                      <wps:txbx>
                        <w:txbxContent>
                          <w:p w14:paraId="710A86F4" w14:textId="77777777" w:rsidR="003044CF" w:rsidRPr="003F15BC" w:rsidRDefault="003044CF" w:rsidP="00327494">
                            <w:pPr>
                              <w:jc w:val="center"/>
                              <w:rPr>
                                <w:b/>
                                <w:bCs/>
                                <w:color w:val="595959"/>
                                <w:sz w:val="96"/>
                                <w:szCs w:val="96"/>
                              </w:rPr>
                            </w:pPr>
                            <w:r w:rsidRPr="003F15BC">
                              <w:rPr>
                                <w:b/>
                                <w:bCs/>
                                <w:color w:val="595959"/>
                                <w:sz w:val="96"/>
                                <w:szCs w:val="9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0" type="#_x0000_t202" style="position:absolute;margin-left:-85.05pt;margin-top:-554.5pt;width:68.25pt;height:12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" fillcolor="#f7f093" stroked="f" strokeweight=".5pt">
                <v:path arrowok="t"/>
                <v:textbox>
                  <w:txbxContent>
                    <w:p w14:paraId="710A86F4" w14:textId="77777777" w:rsidR="003044CF" w:rsidRPr="003F15BC" w:rsidRDefault="003044CF" w:rsidP="00327494">
                      <w:pPr>
                        <w:jc w:val="center"/>
                        <w:rPr>
                          <w:b/>
                          <w:bCs/>
                          <w:color w:val="595959"/>
                          <w:sz w:val="96"/>
                          <w:szCs w:val="96"/>
                        </w:rPr>
                      </w:pPr>
                      <w:r w:rsidRPr="003F15BC">
                        <w:rPr>
                          <w:b/>
                          <w:bCs/>
                          <w:color w:val="595959"/>
                          <w:sz w:val="96"/>
                          <w:szCs w:val="96"/>
                        </w:rPr>
                        <w:t>2</w:t>
                      </w:r>
                    </w:p>
                  </w:txbxContent>
                </v:textbox>
              </v:shape>
            </w:pict>
          </mc:Fallback>
        </mc:AlternateContent>
      </w:r>
      <w:r w:rsidR="0091605B" w:rsidRPr="00B23A0E">
        <w:rPr>
          <w:lang w:val="es-ES" w:eastAsia="es-ES"/>
        </w:rPr>
        <w:drawing>
          <wp:anchor distT="0" distB="0" distL="114300" distR="114300" simplePos="0" relativeHeight="251696128" behindDoc="0" locked="0" layoutInCell="1" allowOverlap="1" wp14:anchorId="77E0857B" wp14:editId="7B6DC534">
            <wp:simplePos x="0" y="0"/>
            <wp:positionH relativeFrom="margin">
              <wp:posOffset>-1080135</wp:posOffset>
            </wp:positionH>
            <wp:positionV relativeFrom="margin">
              <wp:posOffset>-899795</wp:posOffset>
            </wp:positionV>
            <wp:extent cx="7898130" cy="11129645"/>
            <wp:effectExtent l="0" t="0" r="1270" b="0"/>
            <wp:wrapSquare wrapText="bothSides"/>
            <wp:docPr id="98" name="Picture 406" descr="Descripción: UNIDO2-Ampalit hotspot panning behind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Descripción: UNIDO2-Ampalit hotspot panning behind hou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898130" cy="11129645"/>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10" w:name="_Toc427067338"/>
    <w:bookmarkStart w:id="11" w:name="_Toc438554910"/>
    <w:p w14:paraId="1FB7F411" w14:textId="77777777" w:rsidR="0091605B" w:rsidRPr="00B23A0E" w:rsidRDefault="0091605B" w:rsidP="00D43B46">
      <w:pPr>
        <w:keepNext/>
        <w:keepLines/>
        <w:tabs>
          <w:tab w:val="clear" w:pos="1247"/>
          <w:tab w:val="clear" w:pos="1814"/>
          <w:tab w:val="clear" w:pos="2381"/>
          <w:tab w:val="clear" w:pos="2948"/>
          <w:tab w:val="clear" w:pos="3515"/>
        </w:tabs>
        <w:spacing w:before="480" w:line="276" w:lineRule="auto"/>
        <w:textDirection w:val="tbLrV"/>
        <w:outlineLvl w:val="0"/>
        <w:rPr>
          <w:rFonts w:asciiTheme="majorHAnsi" w:eastAsia="SimSun" w:hAnsiTheme="majorHAnsi"/>
          <w:b/>
          <w:bCs/>
          <w:sz w:val="32"/>
          <w:szCs w:val="32"/>
          <w:lang w:val="es-ES"/>
        </w:rPr>
      </w:pPr>
      <w:r w:rsidRPr="00B23A0E">
        <w:rPr>
          <w:rFonts w:asciiTheme="majorHAnsi" w:hAnsiTheme="majorHAnsi"/>
          <w:b/>
          <w:sz w:val="32"/>
          <w:szCs w:val="32"/>
          <w:lang w:val="es-ES" w:eastAsia="es-ES"/>
        </w:rPr>
        <mc:AlternateContent>
          <mc:Choice Requires="wps">
            <w:drawing>
              <wp:anchor distT="0" distB="0" distL="114300" distR="114300" simplePos="0" relativeHeight="251683840" behindDoc="1" locked="0" layoutInCell="1" allowOverlap="1" wp14:anchorId="2076A84C" wp14:editId="33419CB7">
                <wp:simplePos x="0" y="0"/>
                <wp:positionH relativeFrom="column">
                  <wp:posOffset>-2514600</wp:posOffset>
                </wp:positionH>
                <wp:positionV relativeFrom="paragraph">
                  <wp:posOffset>0</wp:posOffset>
                </wp:positionV>
                <wp:extent cx="7886700" cy="532130"/>
                <wp:effectExtent l="0" t="0" r="12700" b="1270"/>
                <wp:wrapNone/>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86700" cy="532130"/>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04" o:spid="_x0000_s1026" style="position:absolute;margin-left:-197.95pt;margin-top:0;width:621pt;height:41.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" fillcolor="#f7f093" stroked="f" strokeweight="2pt">
                <v:path arrowok="t"/>
                <w10:wrap side="largest"/>
              </v:rect>
            </w:pict>
          </mc:Fallback>
        </mc:AlternateContent>
      </w:r>
      <w:r w:rsidRPr="00B23A0E">
        <w:rPr>
          <w:rFonts w:asciiTheme="majorHAnsi" w:hAnsiTheme="majorHAnsi"/>
          <w:b/>
          <w:sz w:val="32"/>
          <w:szCs w:val="32"/>
          <w:lang w:val="es-ES"/>
        </w:rPr>
        <w:t>2.</w:t>
      </w:r>
      <w:r w:rsidRPr="00B23A0E">
        <w:rPr>
          <w:rFonts w:asciiTheme="majorHAnsi" w:hAnsiTheme="majorHAnsi"/>
          <w:b/>
          <w:sz w:val="32"/>
          <w:szCs w:val="32"/>
          <w:lang w:val="es-ES"/>
        </w:rPr>
        <w:tab/>
        <w:t>La extracción de oro artesanal y en pequeña escala y el mercurio</w:t>
      </w:r>
      <w:bookmarkEnd w:id="10"/>
      <w:bookmarkEnd w:id="11"/>
    </w:p>
    <w:p w14:paraId="6F1AFED9" w14:textId="5E7A3433" w:rsidR="0091605B" w:rsidRPr="00B23A0E" w:rsidRDefault="00166E44" w:rsidP="00D43B46">
      <w:pPr>
        <w:tabs>
          <w:tab w:val="clear" w:pos="1247"/>
          <w:tab w:val="clear" w:pos="1814"/>
          <w:tab w:val="clear" w:pos="2381"/>
          <w:tab w:val="clear" w:pos="2948"/>
          <w:tab w:val="clear" w:pos="3515"/>
        </w:tabs>
        <w:spacing w:after="200" w:line="276" w:lineRule="auto"/>
        <w:rPr>
          <w:rFonts w:ascii="Calibri" w:hAnsi="Calibri"/>
          <w:sz w:val="22"/>
          <w:szCs w:val="22"/>
          <w:lang w:val="es-ES"/>
        </w:rPr>
      </w:pPr>
      <w:r w:rsidRPr="00B23A0E">
        <w:rPr>
          <w:lang w:val="es-ES" w:eastAsia="es-ES"/>
        </w:rPr>
        <mc:AlternateContent>
          <mc:Choice Requires="wps">
            <w:drawing>
              <wp:anchor distT="0" distB="0" distL="114300" distR="114300" simplePos="0" relativeHeight="251684864" behindDoc="1" locked="0" layoutInCell="1" allowOverlap="1" wp14:anchorId="75CE1C44" wp14:editId="115BE187">
                <wp:simplePos x="0" y="0"/>
                <wp:positionH relativeFrom="column">
                  <wp:posOffset>-1257300</wp:posOffset>
                </wp:positionH>
                <wp:positionV relativeFrom="paragraph">
                  <wp:posOffset>229870</wp:posOffset>
                </wp:positionV>
                <wp:extent cx="6629400" cy="342900"/>
                <wp:effectExtent l="0" t="0" r="0" b="12700"/>
                <wp:wrapNone/>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34290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06" o:spid="_x0000_s1026" style="position:absolute;margin-left:-98.95pt;margin-top:18.1pt;width:522pt;height:2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" fillcolor="#d9d9d9" stroked="f" strokeweight="2.25pt">
                <v:path arrowok="t"/>
                <w10:wrap side="largest"/>
              </v:rect>
            </w:pict>
          </mc:Fallback>
        </mc:AlternateContent>
      </w:r>
    </w:p>
    <w:p w14:paraId="79AFC064" w14:textId="5B98C4BB" w:rsidR="0091605B" w:rsidRPr="00B23A0E" w:rsidRDefault="0091605B" w:rsidP="00D43B46">
      <w:pPr>
        <w:keepNext/>
        <w:keepLines/>
        <w:tabs>
          <w:tab w:val="clear" w:pos="1247"/>
          <w:tab w:val="clear" w:pos="1814"/>
          <w:tab w:val="clear" w:pos="2381"/>
          <w:tab w:val="clear" w:pos="2948"/>
          <w:tab w:val="clear" w:pos="3515"/>
        </w:tabs>
        <w:spacing w:before="200" w:after="240" w:line="276" w:lineRule="auto"/>
        <w:textDirection w:val="tbLrV"/>
        <w:outlineLvl w:val="1"/>
        <w:rPr>
          <w:rFonts w:ascii="Calibri" w:eastAsia="SimSun" w:hAnsi="Calibri"/>
          <w:b/>
          <w:bCs/>
          <w:sz w:val="28"/>
          <w:lang w:val="es-ES"/>
        </w:rPr>
      </w:pPr>
      <w:bookmarkStart w:id="12" w:name="_Toc427067339"/>
      <w:bookmarkStart w:id="13" w:name="_Toc438554911"/>
      <w:r w:rsidRPr="00B23A0E">
        <w:rPr>
          <w:rFonts w:ascii="Calibri" w:eastAsia="SimSun" w:hAnsi="Calibri"/>
          <w:b/>
          <w:bCs/>
          <w:sz w:val="28"/>
          <w:szCs w:val="28"/>
          <w:lang w:val="es-ES"/>
        </w:rPr>
        <w:t>2.1</w:t>
      </w:r>
      <w:r w:rsidRPr="00B23A0E">
        <w:rPr>
          <w:rFonts w:ascii="Calibri" w:eastAsia="SimSun" w:hAnsi="Calibri"/>
          <w:b/>
          <w:bCs/>
          <w:sz w:val="28"/>
          <w:szCs w:val="28"/>
          <w:lang w:val="es-ES"/>
        </w:rPr>
        <w:tab/>
        <w:t>El sector de la extracción de oro artesanal y en pequeña escala</w:t>
      </w:r>
      <w:bookmarkEnd w:id="12"/>
      <w:bookmarkEnd w:id="13"/>
    </w:p>
    <w:p w14:paraId="6674BC61" w14:textId="248D6984" w:rsidR="0091605B" w:rsidRPr="00B23A0E" w:rsidRDefault="0091605B" w:rsidP="00B23A0E">
      <w:pPr>
        <w:pStyle w:val="Heading2"/>
        <w:rPr>
          <w:lang w:val="es-ES"/>
        </w:rPr>
      </w:pPr>
      <w:r w:rsidRPr="00B23A0E">
        <w:rPr>
          <w:lang w:val="es-ES"/>
        </w:rPr>
        <w:t xml:space="preserve">Se estima que la extracción de oro artesanal y en pequeña escala (ASGM) es responsable de las emisiones de más de 700 toneladas al año de mercurio a la atmósfera y la liberación de otras 800 toneladas al año de mercurio al suelo y al agua, lo que convierte al sector en la mayor fuente </w:t>
      </w:r>
      <w:proofErr w:type="spellStart"/>
      <w:r w:rsidRPr="00B23A0E">
        <w:rPr>
          <w:lang w:val="es-ES"/>
        </w:rPr>
        <w:t>antr</w:t>
      </w:r>
      <w:r w:rsidR="00545743" w:rsidRPr="00B23A0E">
        <w:rPr>
          <w:lang w:val="es-ES"/>
        </w:rPr>
        <w:t>opógena</w:t>
      </w:r>
      <w:proofErr w:type="spellEnd"/>
      <w:r w:rsidR="00545743" w:rsidRPr="00B23A0E">
        <w:rPr>
          <w:lang w:val="es-ES"/>
        </w:rPr>
        <w:t xml:space="preserve"> de mercurio (PNUMA/POEA </w:t>
      </w:r>
      <w:r w:rsidRPr="00B23A0E">
        <w:rPr>
          <w:lang w:val="es-ES"/>
        </w:rPr>
        <w:t xml:space="preserve">2013). El Convenio de </w:t>
      </w:r>
      <w:proofErr w:type="spellStart"/>
      <w:r w:rsidRPr="00B23A0E">
        <w:rPr>
          <w:lang w:val="es-ES"/>
        </w:rPr>
        <w:t>Minamata</w:t>
      </w:r>
      <w:proofErr w:type="spellEnd"/>
      <w:r w:rsidRPr="00B23A0E">
        <w:rPr>
          <w:lang w:val="es-ES"/>
        </w:rPr>
        <w:t xml:space="preserve"> sobre el mercurio define la </w:t>
      </w:r>
      <w:r w:rsidR="00166E44" w:rsidRPr="00B23A0E">
        <w:rPr>
          <w:lang w:val="es-ES"/>
        </w:rPr>
        <w:t>extracción de oro artesanal y en pequeña escala</w:t>
      </w:r>
      <w:r w:rsidRPr="00B23A0E">
        <w:rPr>
          <w:lang w:val="es-ES"/>
        </w:rPr>
        <w:t xml:space="preserve"> como:</w:t>
      </w:r>
      <w:r w:rsidR="00B23A0E">
        <w:rPr>
          <w:lang w:val="es-ES"/>
        </w:rPr>
        <w:t xml:space="preserve"> </w:t>
      </w:r>
    </w:p>
    <w:p w14:paraId="276BBF6A" w14:textId="77777777" w:rsidR="0091605B" w:rsidRPr="00B23A0E" w:rsidRDefault="0091605B" w:rsidP="00D43B46">
      <w:pPr>
        <w:tabs>
          <w:tab w:val="clear" w:pos="1247"/>
          <w:tab w:val="clear" w:pos="1814"/>
          <w:tab w:val="clear" w:pos="2381"/>
          <w:tab w:val="clear" w:pos="2948"/>
          <w:tab w:val="clear" w:pos="3515"/>
        </w:tabs>
        <w:spacing w:after="240" w:line="276" w:lineRule="auto"/>
        <w:jc w:val="both"/>
        <w:rPr>
          <w:rFonts w:ascii="Calibri" w:hAnsi="Calibri"/>
          <w:sz w:val="24"/>
          <w:szCs w:val="24"/>
          <w:lang w:val="es-ES"/>
        </w:rPr>
      </w:pPr>
      <w:r w:rsidRPr="00B23A0E">
        <w:rPr>
          <w:lang w:val="es-ES" w:eastAsia="es-ES"/>
        </w:rPr>
        <mc:AlternateContent>
          <mc:Choice Requires="wps">
            <w:drawing>
              <wp:anchor distT="0" distB="0" distL="114300" distR="114300" simplePos="0" relativeHeight="251686912" behindDoc="1" locked="0" layoutInCell="1" allowOverlap="1" wp14:anchorId="6D6AC4ED" wp14:editId="0168A839">
                <wp:simplePos x="0" y="0"/>
                <wp:positionH relativeFrom="column">
                  <wp:posOffset>861060</wp:posOffset>
                </wp:positionH>
                <wp:positionV relativeFrom="paragraph">
                  <wp:posOffset>273685</wp:posOffset>
                </wp:positionV>
                <wp:extent cx="5196840" cy="802640"/>
                <wp:effectExtent l="101600" t="25400" r="35560" b="111760"/>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96840" cy="802640"/>
                        </a:xfrm>
                        <a:prstGeom prst="rect">
                          <a:avLst/>
                        </a:prstGeom>
                        <a:solidFill>
                          <a:srgbClr val="4F81BD">
                            <a:lumMod val="20000"/>
                            <a:lumOff val="80000"/>
                          </a:srgbClr>
                        </a:solidFill>
                        <a:ln w="25400" cap="flat" cmpd="sng" algn="ctr">
                          <a:no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09" o:spid="_x0000_s1026" style="position:absolute;margin-left:67.8pt;margin-top:21.55pt;width:409.2pt;height:63.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" fillcolor="#dce6f2" stroked="f" strokeweight="2pt">
                <v:shadow on="t" opacity="26214f" mv:blur="50800f" origin=".5,-.5" offset="-26941emu,26941emu"/>
                <v:path arrowok="t"/>
                <w10:wrap side="largest"/>
              </v:rect>
            </w:pict>
          </mc:Fallback>
        </mc:AlternateContent>
      </w:r>
    </w:p>
    <w:p w14:paraId="3584F3BE" w14:textId="6EAD3176" w:rsidR="0091605B" w:rsidRPr="00B23A0E" w:rsidRDefault="00EB05B6" w:rsidP="00D43B46">
      <w:pPr>
        <w:tabs>
          <w:tab w:val="clear" w:pos="1247"/>
          <w:tab w:val="clear" w:pos="1814"/>
          <w:tab w:val="clear" w:pos="2381"/>
          <w:tab w:val="clear" w:pos="2948"/>
          <w:tab w:val="clear" w:pos="3515"/>
        </w:tabs>
        <w:ind w:left="1440"/>
        <w:jc w:val="both"/>
        <w:textDirection w:val="tbLrV"/>
        <w:rPr>
          <w:rFonts w:ascii="Garamond" w:hAnsi="Garamond"/>
          <w:color w:val="1F497D"/>
          <w:sz w:val="24"/>
          <w:szCs w:val="24"/>
          <w:lang w:val="es-ES"/>
        </w:rPr>
      </w:pPr>
      <w:r w:rsidRPr="00B23A0E">
        <w:rPr>
          <w:rFonts w:ascii="Garamond" w:hAnsi="Garamond"/>
          <w:i/>
          <w:color w:val="1F497D"/>
          <w:sz w:val="24"/>
          <w:szCs w:val="24"/>
          <w:lang w:val="es-ES"/>
        </w:rPr>
        <w:t>“</w:t>
      </w:r>
      <w:r w:rsidR="0091605B" w:rsidRPr="00B23A0E">
        <w:rPr>
          <w:rFonts w:ascii="Garamond" w:hAnsi="Garamond"/>
          <w:color w:val="1F497D"/>
          <w:sz w:val="24"/>
          <w:szCs w:val="24"/>
          <w:lang w:val="es-ES"/>
        </w:rPr>
        <w:t>… extracción de oro llevada a cabo por mineros particulares o pequeñas empresas con una inversión de capital y una inversión limitadas</w:t>
      </w:r>
      <w:r w:rsidR="00166E44" w:rsidRPr="00B23A0E">
        <w:rPr>
          <w:rFonts w:ascii="Garamond" w:hAnsi="Garamond"/>
          <w:color w:val="1F497D"/>
          <w:sz w:val="24"/>
          <w:szCs w:val="24"/>
          <w:lang w:val="es-ES"/>
        </w:rPr>
        <w:t>…</w:t>
      </w:r>
      <w:r w:rsidRPr="00B23A0E">
        <w:rPr>
          <w:rFonts w:ascii="Garamond" w:hAnsi="Garamond"/>
          <w:i/>
          <w:color w:val="1F497D"/>
          <w:sz w:val="24"/>
          <w:szCs w:val="24"/>
          <w:lang w:val="es-ES"/>
        </w:rPr>
        <w:t>”</w:t>
      </w:r>
      <w:r w:rsidR="0091605B" w:rsidRPr="00B23A0E">
        <w:rPr>
          <w:rFonts w:ascii="Garamond" w:hAnsi="Garamond"/>
          <w:color w:val="1F497D"/>
          <w:sz w:val="24"/>
          <w:szCs w:val="24"/>
          <w:lang w:val="es-ES"/>
        </w:rPr>
        <w:t xml:space="preserve"> </w:t>
      </w:r>
      <w:r w:rsidR="0091605B" w:rsidRPr="00B23A0E">
        <w:rPr>
          <w:rFonts w:ascii="Garamond" w:hAnsi="Garamond"/>
          <w:color w:val="1F497D"/>
          <w:sz w:val="24"/>
          <w:szCs w:val="24"/>
          <w:lang w:val="es-ES"/>
        </w:rPr>
        <w:tab/>
      </w:r>
    </w:p>
    <w:p w14:paraId="553C558B" w14:textId="77777777" w:rsidR="00332B40" w:rsidRDefault="0091605B" w:rsidP="00D43B46">
      <w:pPr>
        <w:tabs>
          <w:tab w:val="clear" w:pos="1247"/>
          <w:tab w:val="clear" w:pos="1814"/>
          <w:tab w:val="clear" w:pos="2381"/>
          <w:tab w:val="clear" w:pos="2948"/>
          <w:tab w:val="clear" w:pos="3515"/>
        </w:tabs>
        <w:ind w:left="1440"/>
        <w:jc w:val="right"/>
        <w:textDirection w:val="tbLrV"/>
        <w:rPr>
          <w:rFonts w:ascii="Garamond" w:hAnsi="Garamond"/>
          <w:b/>
          <w:color w:val="1F497D"/>
          <w:sz w:val="24"/>
          <w:szCs w:val="24"/>
          <w:lang w:val="es-ES"/>
        </w:rPr>
      </w:pPr>
      <w:r w:rsidRPr="00B23A0E">
        <w:rPr>
          <w:rFonts w:ascii="Garamond" w:hAnsi="Garamond"/>
          <w:b/>
          <w:color w:val="1F497D"/>
          <w:sz w:val="24"/>
          <w:szCs w:val="24"/>
          <w:lang w:val="es-ES"/>
        </w:rPr>
        <w:t>Artículo 2 a)</w:t>
      </w:r>
    </w:p>
    <w:p w14:paraId="19931E05" w14:textId="0598E2AA" w:rsidR="0091605B" w:rsidRPr="00B23A0E" w:rsidRDefault="00166E44" w:rsidP="00D43B46">
      <w:pPr>
        <w:tabs>
          <w:tab w:val="clear" w:pos="1247"/>
          <w:tab w:val="clear" w:pos="1814"/>
          <w:tab w:val="clear" w:pos="2381"/>
          <w:tab w:val="clear" w:pos="2948"/>
          <w:tab w:val="clear" w:pos="3515"/>
        </w:tabs>
        <w:spacing w:after="200"/>
        <w:jc w:val="both"/>
        <w:rPr>
          <w:rFonts w:ascii="Calibri" w:hAnsi="Calibri"/>
          <w:sz w:val="24"/>
          <w:szCs w:val="24"/>
          <w:lang w:val="es-ES"/>
        </w:rPr>
      </w:pPr>
      <w:r w:rsidRPr="00B23A0E">
        <w:rPr>
          <w:lang w:val="es-ES" w:eastAsia="es-ES"/>
        </w:rPr>
        <mc:AlternateContent>
          <mc:Choice Requires="wps">
            <w:drawing>
              <wp:anchor distT="0" distB="0" distL="114300" distR="114300" simplePos="0" relativeHeight="251685888" behindDoc="1" locked="0" layoutInCell="1" allowOverlap="1" wp14:anchorId="22B0A392" wp14:editId="22D0661D">
                <wp:simplePos x="0" y="0"/>
                <wp:positionH relativeFrom="column">
                  <wp:posOffset>-1143000</wp:posOffset>
                </wp:positionH>
                <wp:positionV relativeFrom="paragraph">
                  <wp:posOffset>227330</wp:posOffset>
                </wp:positionV>
                <wp:extent cx="6743700" cy="571500"/>
                <wp:effectExtent l="0" t="0" r="12700" b="12700"/>
                <wp:wrapNone/>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57150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08" o:spid="_x0000_s1026" style="position:absolute;margin-left:-89.95pt;margin-top:17.9pt;width:531pt;height: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" fillcolor="#d9d9d9" stroked="f" strokeweight="2.25pt">
                <v:path arrowok="t"/>
                <w10:wrap side="largest"/>
              </v:rect>
            </w:pict>
          </mc:Fallback>
        </mc:AlternateContent>
      </w:r>
    </w:p>
    <w:p w14:paraId="3BF35313" w14:textId="2046FAB0" w:rsidR="0091605B" w:rsidRPr="00B23A0E" w:rsidRDefault="0091605B" w:rsidP="00D43B46">
      <w:pPr>
        <w:keepNext/>
        <w:keepLines/>
        <w:tabs>
          <w:tab w:val="clear" w:pos="1247"/>
          <w:tab w:val="clear" w:pos="1814"/>
          <w:tab w:val="clear" w:pos="2381"/>
          <w:tab w:val="clear" w:pos="2948"/>
          <w:tab w:val="clear" w:pos="3515"/>
        </w:tabs>
        <w:spacing w:before="200" w:after="240" w:line="276" w:lineRule="auto"/>
        <w:jc w:val="both"/>
        <w:textDirection w:val="tbLrV"/>
        <w:outlineLvl w:val="1"/>
        <w:rPr>
          <w:rFonts w:asciiTheme="majorHAnsi" w:eastAsia="SimSun" w:hAnsiTheme="majorHAnsi"/>
          <w:b/>
          <w:bCs/>
          <w:sz w:val="28"/>
          <w:szCs w:val="28"/>
          <w:lang w:val="es-ES"/>
        </w:rPr>
      </w:pPr>
      <w:bookmarkStart w:id="14" w:name="_Toc427067340"/>
      <w:bookmarkStart w:id="15" w:name="_Toc438554912"/>
      <w:r w:rsidRPr="00B23A0E">
        <w:rPr>
          <w:rFonts w:asciiTheme="majorHAnsi" w:hAnsiTheme="majorHAnsi"/>
          <w:b/>
          <w:sz w:val="28"/>
          <w:szCs w:val="28"/>
          <w:lang w:val="es-ES"/>
        </w:rPr>
        <w:t>2.2</w:t>
      </w:r>
      <w:r w:rsidRPr="00B23A0E">
        <w:rPr>
          <w:rFonts w:asciiTheme="majorHAnsi" w:hAnsiTheme="majorHAnsi"/>
          <w:b/>
          <w:sz w:val="28"/>
          <w:szCs w:val="28"/>
          <w:lang w:val="es-ES"/>
        </w:rPr>
        <w:tab/>
        <w:t>Panorama general de la extracción de oro artesanal y en pequeña escala y el uso del mercurio</w:t>
      </w:r>
      <w:bookmarkEnd w:id="14"/>
      <w:bookmarkEnd w:id="15"/>
    </w:p>
    <w:p w14:paraId="00C6CEA8" w14:textId="77777777" w:rsidR="0091605B" w:rsidRPr="00B23A0E" w:rsidRDefault="0091605B" w:rsidP="001B4439">
      <w:pPr>
        <w:tabs>
          <w:tab w:val="clear" w:pos="1247"/>
          <w:tab w:val="clear" w:pos="1814"/>
          <w:tab w:val="clear" w:pos="2381"/>
          <w:tab w:val="clear" w:pos="2948"/>
          <w:tab w:val="clear" w:pos="3515"/>
        </w:tabs>
        <w:spacing w:after="120"/>
        <w:jc w:val="both"/>
        <w:textDirection w:val="tbLrV"/>
        <w:rPr>
          <w:rFonts w:asciiTheme="majorHAnsi" w:eastAsia="Arial Unicode MS" w:hAnsiTheme="majorHAnsi"/>
          <w:color w:val="000000"/>
          <w:sz w:val="24"/>
          <w:szCs w:val="24"/>
          <w:u w:color="000000"/>
          <w:lang w:val="es-ES"/>
        </w:rPr>
      </w:pPr>
      <w:r w:rsidRPr="00B23A0E">
        <w:rPr>
          <w:rFonts w:asciiTheme="majorHAnsi" w:hAnsiTheme="majorHAnsi"/>
          <w:sz w:val="24"/>
          <w:szCs w:val="24"/>
          <w:lang w:val="es-ES"/>
        </w:rPr>
        <w:t>El mercurio es utilizado por los mineros dedicados a la extracción de oro artesanal y en pequeña escala en muchas partes del mundo. Las condiciones que favorecen su uso son las siguientes: asequibilidad en relación con el precio del oro; accesibilidad; facilidad de uso; y posibilidad de usarse en muchos lugares. El uso del mercurio permite a los mineros producir oro rápidamente, a menudo en un solo día.</w:t>
      </w:r>
    </w:p>
    <w:p w14:paraId="65F2B2D5" w14:textId="70DF58B6" w:rsidR="0091605B" w:rsidRPr="00B23A0E" w:rsidRDefault="0091605B" w:rsidP="001B4439">
      <w:pPr>
        <w:tabs>
          <w:tab w:val="clear" w:pos="1247"/>
          <w:tab w:val="clear" w:pos="1814"/>
          <w:tab w:val="clear" w:pos="2381"/>
          <w:tab w:val="clear" w:pos="2948"/>
          <w:tab w:val="clear" w:pos="3515"/>
        </w:tabs>
        <w:spacing w:after="120"/>
        <w:jc w:val="both"/>
        <w:textDirection w:val="tbLrV"/>
        <w:rPr>
          <w:rFonts w:asciiTheme="majorHAnsi" w:eastAsia="Arial Unicode MS" w:hAnsiTheme="majorHAnsi"/>
          <w:color w:val="000000"/>
          <w:sz w:val="24"/>
          <w:szCs w:val="24"/>
          <w:u w:color="000000"/>
          <w:lang w:val="es-ES"/>
        </w:rPr>
      </w:pPr>
      <w:r w:rsidRPr="00B23A0E">
        <w:rPr>
          <w:rFonts w:asciiTheme="majorHAnsi" w:hAnsiTheme="majorHAnsi"/>
          <w:sz w:val="24"/>
          <w:szCs w:val="24"/>
          <w:lang w:val="es-ES"/>
        </w:rPr>
        <w:t>El uso de mercurio en las prácticas de la extracción de oro artesanal y en pequeña escala normalmente consta de las siguientes etapas:</w:t>
      </w:r>
    </w:p>
    <w:p w14:paraId="2AC3913D" w14:textId="435B3C4C" w:rsidR="0091605B" w:rsidRPr="00B23A0E" w:rsidRDefault="0091605B" w:rsidP="001B4439">
      <w:pPr>
        <w:tabs>
          <w:tab w:val="clear" w:pos="1247"/>
          <w:tab w:val="clear" w:pos="1814"/>
          <w:tab w:val="clear" w:pos="2381"/>
          <w:tab w:val="clear" w:pos="2948"/>
          <w:tab w:val="clear" w:pos="3515"/>
        </w:tabs>
        <w:spacing w:after="120"/>
        <w:jc w:val="both"/>
        <w:textDirection w:val="tbLrV"/>
        <w:rPr>
          <w:rFonts w:asciiTheme="majorHAnsi" w:hAnsiTheme="majorHAnsi"/>
          <w:sz w:val="24"/>
          <w:szCs w:val="24"/>
          <w:lang w:val="es-ES"/>
        </w:rPr>
      </w:pPr>
      <w:r w:rsidRPr="00B23A0E">
        <w:rPr>
          <w:rFonts w:asciiTheme="majorHAnsi" w:hAnsiTheme="majorHAnsi"/>
          <w:b/>
          <w:sz w:val="24"/>
          <w:szCs w:val="24"/>
          <w:lang w:val="es-ES" w:eastAsia="es-ES"/>
        </w:rPr>
        <mc:AlternateContent>
          <mc:Choice Requires="wps">
            <w:drawing>
              <wp:anchor distT="0" distB="0" distL="114300" distR="114300" simplePos="0" relativeHeight="251688960" behindDoc="0" locked="0" layoutInCell="1" allowOverlap="1" wp14:anchorId="49492425" wp14:editId="15FC8B6A">
                <wp:simplePos x="0" y="0"/>
                <wp:positionH relativeFrom="column">
                  <wp:posOffset>-339725</wp:posOffset>
                </wp:positionH>
                <wp:positionV relativeFrom="paragraph">
                  <wp:posOffset>17780</wp:posOffset>
                </wp:positionV>
                <wp:extent cx="266065" cy="170180"/>
                <wp:effectExtent l="0" t="0" r="635" b="1270"/>
                <wp:wrapNone/>
                <wp:docPr id="312" name="Right Arrow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 cy="170180"/>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2" o:spid="_x0000_s1026" type="#_x0000_t13" style="position:absolute;margin-left:-26.7pt;margin-top:1.4pt;width:20.95pt;height:1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" adj="14692" fillcolor="#95b3d7" stroked="f" strokeweight="2pt">
                <v:path arrowok="t"/>
                <w10:wrap side="largest"/>
              </v:shape>
            </w:pict>
          </mc:Fallback>
        </mc:AlternateContent>
      </w:r>
      <w:r w:rsidRPr="00B23A0E">
        <w:rPr>
          <w:rFonts w:asciiTheme="majorHAnsi" w:hAnsiTheme="majorHAnsi"/>
          <w:b/>
          <w:sz w:val="24"/>
          <w:szCs w:val="24"/>
          <w:lang w:val="es-ES"/>
        </w:rPr>
        <w:t>Primera etapa. Extracción de material:</w:t>
      </w:r>
      <w:r w:rsidRPr="00B23A0E">
        <w:rPr>
          <w:lang w:val="es-ES"/>
        </w:rPr>
        <w:t xml:space="preserve"> </w:t>
      </w:r>
      <w:r w:rsidRPr="00B23A0E">
        <w:rPr>
          <w:rFonts w:asciiTheme="majorHAnsi" w:hAnsiTheme="majorHAnsi"/>
          <w:sz w:val="24"/>
          <w:szCs w:val="24"/>
          <w:lang w:val="es-ES"/>
        </w:rPr>
        <w:t>Los mineros explotan depósitos aluviales (sedimentos fluviales) o depósitos de roca dura (normalmente oro en venas de cuarzo). El tipo de depósito es importante, ya que determina la estrategia para reducir el uso del mercurio.</w:t>
      </w:r>
    </w:p>
    <w:p w14:paraId="2BA799C4" w14:textId="77777777" w:rsidR="0091605B" w:rsidRPr="00B23A0E" w:rsidRDefault="0091605B" w:rsidP="001B4439">
      <w:pPr>
        <w:tabs>
          <w:tab w:val="clear" w:pos="1247"/>
          <w:tab w:val="clear" w:pos="1814"/>
          <w:tab w:val="clear" w:pos="2381"/>
          <w:tab w:val="clear" w:pos="2948"/>
          <w:tab w:val="clear" w:pos="3515"/>
        </w:tabs>
        <w:spacing w:after="120"/>
        <w:jc w:val="both"/>
        <w:textDirection w:val="tbLrV"/>
        <w:rPr>
          <w:rFonts w:ascii="Calibri" w:hAnsi="Calibri"/>
          <w:sz w:val="24"/>
          <w:lang w:val="es-ES"/>
        </w:rPr>
      </w:pPr>
      <w:r w:rsidRPr="00B23A0E">
        <w:rPr>
          <w:rFonts w:asciiTheme="majorHAnsi" w:hAnsiTheme="majorHAnsi"/>
          <w:b/>
          <w:sz w:val="24"/>
          <w:szCs w:val="24"/>
          <w:lang w:val="es-ES" w:eastAsia="es-ES"/>
        </w:rPr>
        <mc:AlternateContent>
          <mc:Choice Requires="wps">
            <w:drawing>
              <wp:anchor distT="0" distB="0" distL="114300" distR="114300" simplePos="0" relativeHeight="251689984" behindDoc="0" locked="0" layoutInCell="1" allowOverlap="1" wp14:anchorId="147D3189" wp14:editId="21E207F3">
                <wp:simplePos x="0" y="0"/>
                <wp:positionH relativeFrom="column">
                  <wp:posOffset>-347345</wp:posOffset>
                </wp:positionH>
                <wp:positionV relativeFrom="paragraph">
                  <wp:posOffset>5715</wp:posOffset>
                </wp:positionV>
                <wp:extent cx="265430" cy="169545"/>
                <wp:effectExtent l="0" t="0" r="1270" b="1905"/>
                <wp:wrapNone/>
                <wp:docPr id="313" name="Right Arrow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ight Arrow 313" o:spid="_x0000_s1026" type="#_x0000_t13" style="position:absolute;margin-left:-27.3pt;margin-top:.45pt;width:20.9pt;height:13.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" adj="14701" fillcolor="#95b3d7" stroked="f" strokeweight="2pt">
                <v:path arrowok="t"/>
                <w10:wrap side="largest"/>
              </v:shape>
            </w:pict>
          </mc:Fallback>
        </mc:AlternateContent>
      </w:r>
      <w:r w:rsidRPr="00B23A0E">
        <w:rPr>
          <w:rFonts w:asciiTheme="majorHAnsi" w:hAnsiTheme="majorHAnsi"/>
          <w:b/>
          <w:sz w:val="24"/>
          <w:szCs w:val="24"/>
          <w:lang w:val="es-ES" w:eastAsia="es-ES"/>
        </w:rPr>
        <w:t>Segunda etapa. Procesamiento de la mena:</w:t>
      </w:r>
      <w:r w:rsidRPr="00B23A0E">
        <w:rPr>
          <w:lang w:val="es-ES"/>
        </w:rPr>
        <w:t xml:space="preserve"> </w:t>
      </w:r>
      <w:r w:rsidRPr="00B23A0E">
        <w:rPr>
          <w:rFonts w:asciiTheme="majorHAnsi" w:hAnsiTheme="majorHAnsi"/>
          <w:sz w:val="24"/>
          <w:szCs w:val="24"/>
          <w:lang w:val="es-ES"/>
        </w:rPr>
        <w:t>Para extraer el oro, debe aislarse de otros minerales. En las rocas duras, eso implica la trituración y la molturación. En la minería aluvial, generalmente el oro ya aparece aislado en los sedimentos. Una vez aislado, se suele concentrar en menor masa usando la gravedad u otras técnicas antes de su amalgamación. Sin embargo, algunas operaciones no concentran la mena, sino que aplican mercurio a una gran cantidad de mineral. Este proceso es altamente destructivo para el medio ambiente, y se conoce como amalgamación del mineral en bruto (véase a continuación).</w:t>
      </w:r>
    </w:p>
    <w:p w14:paraId="57C2CE6A" w14:textId="55A52CB8" w:rsidR="0091605B" w:rsidRPr="00B23A0E" w:rsidRDefault="0091605B" w:rsidP="001B4439">
      <w:pPr>
        <w:tabs>
          <w:tab w:val="clear" w:pos="1247"/>
          <w:tab w:val="clear" w:pos="1814"/>
          <w:tab w:val="clear" w:pos="2381"/>
          <w:tab w:val="clear" w:pos="2948"/>
          <w:tab w:val="clear" w:pos="3515"/>
        </w:tabs>
        <w:spacing w:after="120"/>
        <w:jc w:val="both"/>
        <w:textDirection w:val="tbLrV"/>
        <w:rPr>
          <w:rFonts w:ascii="Calibri" w:hAnsi="Calibri"/>
          <w:sz w:val="24"/>
          <w:lang w:val="es-ES"/>
        </w:rPr>
      </w:pPr>
      <w:r w:rsidRPr="00B23A0E">
        <w:rPr>
          <w:rFonts w:asciiTheme="majorHAnsi" w:hAnsiTheme="majorHAnsi"/>
          <w:b/>
          <w:sz w:val="24"/>
          <w:szCs w:val="24"/>
          <w:lang w:val="es-ES" w:eastAsia="es-ES"/>
        </w:rPr>
        <mc:AlternateContent>
          <mc:Choice Requires="wps">
            <w:drawing>
              <wp:anchor distT="0" distB="0" distL="114300" distR="114300" simplePos="0" relativeHeight="251691008" behindDoc="0" locked="0" layoutInCell="1" allowOverlap="1" wp14:anchorId="7757AB13" wp14:editId="794AE1C6">
                <wp:simplePos x="0" y="0"/>
                <wp:positionH relativeFrom="column">
                  <wp:posOffset>-343535</wp:posOffset>
                </wp:positionH>
                <wp:positionV relativeFrom="paragraph">
                  <wp:posOffset>17145</wp:posOffset>
                </wp:positionV>
                <wp:extent cx="265430" cy="169545"/>
                <wp:effectExtent l="0" t="0" r="1270" b="1905"/>
                <wp:wrapNone/>
                <wp:docPr id="314" name="Right Arrow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ight Arrow 314" o:spid="_x0000_s1026" type="#_x0000_t13" style="position:absolute;margin-left:-27pt;margin-top:1.35pt;width:20.9pt;height:13.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" adj="14701" fillcolor="#95b3d7" stroked="f" strokeweight="2pt">
                <v:path arrowok="t"/>
                <w10:wrap side="largest"/>
              </v:shape>
            </w:pict>
          </mc:Fallback>
        </mc:AlternateContent>
      </w:r>
      <w:r w:rsidRPr="00B23A0E">
        <w:rPr>
          <w:rFonts w:asciiTheme="majorHAnsi" w:hAnsiTheme="majorHAnsi"/>
          <w:b/>
          <w:sz w:val="24"/>
          <w:szCs w:val="24"/>
          <w:lang w:val="es-ES" w:eastAsia="es-ES"/>
        </w:rPr>
        <w:t>Tercera etapa. Amalgamación:</w:t>
      </w:r>
      <w:r w:rsidRPr="00B23A0E">
        <w:rPr>
          <w:lang w:val="es-ES"/>
        </w:rPr>
        <w:t xml:space="preserve"> </w:t>
      </w:r>
      <w:r w:rsidRPr="00B23A0E">
        <w:rPr>
          <w:rFonts w:asciiTheme="majorHAnsi" w:hAnsiTheme="majorHAnsi"/>
          <w:sz w:val="24"/>
          <w:szCs w:val="24"/>
          <w:lang w:val="es-ES"/>
        </w:rPr>
        <w:t>El mercurio se utiliza para capturar las partículas de oro liberadas. Se une con este formando una ale</w:t>
      </w:r>
      <w:r w:rsidR="00EB05B6" w:rsidRPr="00B23A0E">
        <w:rPr>
          <w:rFonts w:asciiTheme="majorHAnsi" w:hAnsiTheme="majorHAnsi"/>
          <w:sz w:val="24"/>
          <w:szCs w:val="24"/>
          <w:lang w:val="es-ES"/>
        </w:rPr>
        <w:t>ación blanda de aproximadamente </w:t>
      </w:r>
      <w:r w:rsidRPr="00B23A0E">
        <w:rPr>
          <w:rFonts w:asciiTheme="majorHAnsi" w:hAnsiTheme="majorHAnsi"/>
          <w:sz w:val="24"/>
          <w:szCs w:val="24"/>
          <w:lang w:val="es-ES"/>
        </w:rPr>
        <w:t xml:space="preserve">50% de mercurio y 50% de oro que se denomina </w:t>
      </w:r>
      <w:r w:rsidR="00EB05B6" w:rsidRPr="00B23A0E">
        <w:rPr>
          <w:rFonts w:asciiTheme="majorHAnsi" w:hAnsiTheme="majorHAnsi"/>
          <w:i/>
          <w:sz w:val="24"/>
          <w:szCs w:val="24"/>
          <w:lang w:val="es-ES"/>
        </w:rPr>
        <w:t>“</w:t>
      </w:r>
      <w:r w:rsidRPr="00B23A0E">
        <w:rPr>
          <w:rFonts w:asciiTheme="majorHAnsi" w:hAnsiTheme="majorHAnsi"/>
          <w:sz w:val="24"/>
          <w:szCs w:val="24"/>
          <w:lang w:val="es-ES"/>
        </w:rPr>
        <w:t>amalgama</w:t>
      </w:r>
      <w:r w:rsidR="00EB05B6" w:rsidRPr="00B23A0E">
        <w:rPr>
          <w:rFonts w:asciiTheme="majorHAnsi" w:hAnsiTheme="majorHAnsi"/>
          <w:i/>
          <w:sz w:val="24"/>
          <w:szCs w:val="24"/>
          <w:lang w:val="es-ES"/>
        </w:rPr>
        <w:t>”</w:t>
      </w:r>
      <w:r w:rsidRPr="00B23A0E">
        <w:rPr>
          <w:rFonts w:asciiTheme="majorHAnsi" w:hAnsiTheme="majorHAnsi"/>
          <w:sz w:val="24"/>
          <w:szCs w:val="24"/>
          <w:lang w:val="es-ES"/>
        </w:rPr>
        <w:t>. La amalgama es muy dura y, por tanto, fácil de separar del resto de materiales y recogerse. Hay dos formas principales de llevar a cabo la amalgamación:</w:t>
      </w:r>
    </w:p>
    <w:p w14:paraId="6775AD05" w14:textId="56B019DD" w:rsidR="0091605B" w:rsidRPr="00B23A0E" w:rsidRDefault="0091605B" w:rsidP="001B4439">
      <w:pPr>
        <w:numPr>
          <w:ilvl w:val="0"/>
          <w:numId w:val="2"/>
        </w:numPr>
        <w:tabs>
          <w:tab w:val="clear" w:pos="1247"/>
          <w:tab w:val="clear" w:pos="1814"/>
          <w:tab w:val="clear" w:pos="2381"/>
          <w:tab w:val="clear" w:pos="2948"/>
          <w:tab w:val="clear" w:pos="3515"/>
        </w:tabs>
        <w:spacing w:after="120"/>
        <w:contextualSpacing/>
        <w:jc w:val="both"/>
        <w:textDirection w:val="tbLrV"/>
        <w:rPr>
          <w:rFonts w:ascii="Calibri" w:hAnsi="Calibri"/>
          <w:sz w:val="24"/>
          <w:lang w:val="es-ES"/>
        </w:rPr>
      </w:pPr>
      <w:r w:rsidRPr="00B23A0E">
        <w:rPr>
          <w:rFonts w:asciiTheme="majorHAnsi" w:hAnsiTheme="majorHAnsi"/>
          <w:b/>
          <w:sz w:val="24"/>
          <w:szCs w:val="24"/>
          <w:lang w:val="es-ES" w:eastAsia="es-ES"/>
        </w:rPr>
        <w:t>La amalgamación del mineral en bruto</w:t>
      </w:r>
      <w:r w:rsidRPr="00B23A0E">
        <w:rPr>
          <w:lang w:val="es-ES"/>
        </w:rPr>
        <w:t xml:space="preserve"> </w:t>
      </w:r>
      <w:r w:rsidRPr="00B23A0E">
        <w:rPr>
          <w:rFonts w:asciiTheme="majorHAnsi" w:hAnsiTheme="majorHAnsi"/>
          <w:sz w:val="24"/>
          <w:szCs w:val="24"/>
          <w:lang w:val="es-ES"/>
        </w:rPr>
        <w:t xml:space="preserve">se produce cuando los mineros añaden mercurio a una gran cantidad de mineral en el que se ha realizado poca concentración previa. Se trata de un proceso intensivo que utiliza de 3 a 50 unidades de mercurio por cada unidad de oro recuperada (Sousa </w:t>
      </w:r>
      <w:r w:rsidR="00545743" w:rsidRPr="00B23A0E">
        <w:rPr>
          <w:rFonts w:asciiTheme="majorHAnsi" w:hAnsiTheme="majorHAnsi"/>
          <w:i/>
          <w:sz w:val="24"/>
          <w:szCs w:val="24"/>
          <w:lang w:val="es-ES"/>
        </w:rPr>
        <w:t>et al.</w:t>
      </w:r>
      <w:r w:rsidR="00377528" w:rsidRPr="00B23A0E">
        <w:rPr>
          <w:rFonts w:asciiTheme="majorHAnsi" w:hAnsiTheme="majorHAnsi"/>
          <w:i/>
          <w:sz w:val="24"/>
          <w:szCs w:val="24"/>
          <w:lang w:val="es-ES"/>
        </w:rPr>
        <w:t>,</w:t>
      </w:r>
      <w:r w:rsidR="00545743" w:rsidRPr="00B23A0E">
        <w:rPr>
          <w:rFonts w:asciiTheme="majorHAnsi" w:hAnsiTheme="majorHAnsi"/>
          <w:i/>
          <w:sz w:val="24"/>
          <w:szCs w:val="24"/>
          <w:lang w:val="es-ES"/>
        </w:rPr>
        <w:t xml:space="preserve"> </w:t>
      </w:r>
      <w:r w:rsidRPr="00B23A0E">
        <w:rPr>
          <w:rFonts w:asciiTheme="majorHAnsi" w:hAnsiTheme="majorHAnsi"/>
          <w:sz w:val="24"/>
          <w:szCs w:val="24"/>
          <w:lang w:val="es-ES"/>
        </w:rPr>
        <w:t xml:space="preserve">2010). La mayor parte de este mercurio se libera en los relaves. La amalgamación del mineral en bruto está incluida entre las </w:t>
      </w:r>
      <w:r w:rsidRPr="00B23A0E">
        <w:rPr>
          <w:rFonts w:asciiTheme="majorHAnsi" w:hAnsiTheme="majorHAnsi"/>
          <w:i/>
          <w:sz w:val="24"/>
          <w:szCs w:val="24"/>
          <w:lang w:val="es-ES"/>
        </w:rPr>
        <w:t>peor</w:t>
      </w:r>
      <w:r w:rsidR="00545743" w:rsidRPr="00B23A0E">
        <w:rPr>
          <w:rFonts w:asciiTheme="majorHAnsi" w:hAnsiTheme="majorHAnsi"/>
          <w:i/>
          <w:sz w:val="24"/>
          <w:szCs w:val="24"/>
          <w:lang w:val="es-ES"/>
        </w:rPr>
        <w:t>es prácticas</w:t>
      </w:r>
      <w:r w:rsidR="00545743" w:rsidRPr="00B23A0E">
        <w:rPr>
          <w:rFonts w:asciiTheme="majorHAnsi" w:hAnsiTheme="majorHAnsi"/>
          <w:sz w:val="24"/>
          <w:szCs w:val="24"/>
          <w:lang w:val="es-ES"/>
        </w:rPr>
        <w:t xml:space="preserve"> (véase el capítulo </w:t>
      </w:r>
      <w:r w:rsidRPr="00B23A0E">
        <w:rPr>
          <w:rFonts w:asciiTheme="majorHAnsi" w:hAnsiTheme="majorHAnsi"/>
          <w:sz w:val="24"/>
          <w:szCs w:val="24"/>
          <w:lang w:val="es-ES"/>
        </w:rPr>
        <w:t xml:space="preserve">5.2) y en el anexo C del Convenio de </w:t>
      </w:r>
      <w:proofErr w:type="spellStart"/>
      <w:r w:rsidRPr="00B23A0E">
        <w:rPr>
          <w:rFonts w:asciiTheme="majorHAnsi" w:hAnsiTheme="majorHAnsi"/>
          <w:sz w:val="24"/>
          <w:szCs w:val="24"/>
          <w:lang w:val="es-ES"/>
        </w:rPr>
        <w:t>Minamata</w:t>
      </w:r>
      <w:proofErr w:type="spellEnd"/>
      <w:r w:rsidR="00166E44" w:rsidRPr="00B23A0E">
        <w:rPr>
          <w:rFonts w:asciiTheme="majorHAnsi" w:hAnsiTheme="majorHAnsi"/>
          <w:sz w:val="24"/>
          <w:szCs w:val="24"/>
          <w:lang w:val="es-ES"/>
        </w:rPr>
        <w:t xml:space="preserve"> está prevista su eliminación</w:t>
      </w:r>
      <w:r w:rsidRPr="00B23A0E">
        <w:rPr>
          <w:rFonts w:asciiTheme="majorHAnsi" w:hAnsiTheme="majorHAnsi"/>
          <w:sz w:val="24"/>
          <w:szCs w:val="24"/>
          <w:lang w:val="es-ES"/>
        </w:rPr>
        <w:t xml:space="preserve"> (véase el anexo 1 del presente documento).</w:t>
      </w:r>
    </w:p>
    <w:p w14:paraId="287B83F7" w14:textId="2B7B45F5" w:rsidR="0091605B" w:rsidRPr="00B23A0E" w:rsidRDefault="0091605B" w:rsidP="001B4439">
      <w:pPr>
        <w:numPr>
          <w:ilvl w:val="0"/>
          <w:numId w:val="2"/>
        </w:numPr>
        <w:tabs>
          <w:tab w:val="clear" w:pos="1247"/>
          <w:tab w:val="clear" w:pos="1814"/>
          <w:tab w:val="clear" w:pos="2381"/>
          <w:tab w:val="clear" w:pos="2948"/>
          <w:tab w:val="clear" w:pos="3515"/>
        </w:tabs>
        <w:spacing w:after="120"/>
        <w:contextualSpacing/>
        <w:jc w:val="both"/>
        <w:textDirection w:val="tbLrV"/>
        <w:rPr>
          <w:rFonts w:asciiTheme="majorHAnsi" w:hAnsiTheme="majorHAnsi"/>
          <w:sz w:val="24"/>
          <w:szCs w:val="24"/>
          <w:lang w:val="es-ES"/>
        </w:rPr>
      </w:pPr>
      <w:r w:rsidRPr="00B23A0E">
        <w:rPr>
          <w:rFonts w:asciiTheme="majorHAnsi" w:hAnsiTheme="majorHAnsi"/>
          <w:b/>
          <w:sz w:val="24"/>
          <w:szCs w:val="24"/>
          <w:lang w:val="es-ES" w:eastAsia="es-ES"/>
        </w:rPr>
        <w:t>La amalgamación de concentrado</w:t>
      </w:r>
      <w:r w:rsidRPr="00B23A0E">
        <w:rPr>
          <w:lang w:val="es-ES"/>
        </w:rPr>
        <w:t xml:space="preserve"> </w:t>
      </w:r>
      <w:r w:rsidRPr="00B23A0E">
        <w:rPr>
          <w:rFonts w:asciiTheme="majorHAnsi" w:hAnsiTheme="majorHAnsi"/>
          <w:sz w:val="24"/>
          <w:szCs w:val="24"/>
          <w:lang w:val="es-ES"/>
        </w:rPr>
        <w:t xml:space="preserve">se produce cuando los mineros reducen la masa de mineral concentrándolo, generalmente, al menos </w:t>
      </w:r>
      <w:r w:rsidR="000368FD" w:rsidRPr="00B23A0E">
        <w:rPr>
          <w:rFonts w:asciiTheme="majorHAnsi" w:hAnsiTheme="majorHAnsi"/>
          <w:sz w:val="24"/>
          <w:szCs w:val="24"/>
          <w:lang w:val="es-ES"/>
        </w:rPr>
        <w:t>100</w:t>
      </w:r>
      <w:r w:rsidRPr="00B23A0E">
        <w:rPr>
          <w:rFonts w:asciiTheme="majorHAnsi" w:hAnsiTheme="majorHAnsi"/>
          <w:sz w:val="24"/>
          <w:szCs w:val="24"/>
          <w:lang w:val="es-ES"/>
        </w:rPr>
        <w:t xml:space="preserve"> veces antes de aplicar el mercurio. En este caso, la cantidad de mercurio utilizad</w:t>
      </w:r>
      <w:r w:rsidR="00166E44" w:rsidRPr="00B23A0E">
        <w:rPr>
          <w:rFonts w:asciiTheme="majorHAnsi" w:hAnsiTheme="majorHAnsi"/>
          <w:sz w:val="24"/>
          <w:szCs w:val="24"/>
          <w:lang w:val="es-ES"/>
        </w:rPr>
        <w:t>a</w:t>
      </w:r>
      <w:r w:rsidRPr="00B23A0E">
        <w:rPr>
          <w:rFonts w:asciiTheme="majorHAnsi" w:hAnsiTheme="majorHAnsi"/>
          <w:sz w:val="24"/>
          <w:szCs w:val="24"/>
          <w:lang w:val="es-ES"/>
        </w:rPr>
        <w:t xml:space="preserve"> </w:t>
      </w:r>
      <w:r w:rsidR="00545743" w:rsidRPr="00B23A0E">
        <w:rPr>
          <w:rFonts w:asciiTheme="majorHAnsi" w:hAnsiTheme="majorHAnsi"/>
          <w:sz w:val="24"/>
          <w:szCs w:val="24"/>
          <w:lang w:val="es-ES"/>
        </w:rPr>
        <w:t>es mucho menor, aproximadamente </w:t>
      </w:r>
      <w:r w:rsidRPr="00B23A0E">
        <w:rPr>
          <w:rFonts w:asciiTheme="majorHAnsi" w:hAnsiTheme="majorHAnsi"/>
          <w:sz w:val="24"/>
          <w:szCs w:val="24"/>
          <w:lang w:val="es-ES"/>
        </w:rPr>
        <w:t>1,3 unidades de mercurio por cada unidad de oro producido.</w:t>
      </w:r>
    </w:p>
    <w:p w14:paraId="25826AD5" w14:textId="77777777" w:rsidR="0091605B" w:rsidRPr="00B23A0E" w:rsidRDefault="0091605B" w:rsidP="001B4439">
      <w:pPr>
        <w:tabs>
          <w:tab w:val="clear" w:pos="1247"/>
          <w:tab w:val="clear" w:pos="1814"/>
          <w:tab w:val="clear" w:pos="2381"/>
          <w:tab w:val="clear" w:pos="2948"/>
          <w:tab w:val="clear" w:pos="3515"/>
        </w:tabs>
        <w:spacing w:after="120"/>
        <w:jc w:val="both"/>
        <w:textDirection w:val="tbLrV"/>
        <w:rPr>
          <w:rFonts w:ascii="Calibri" w:hAnsi="Calibri"/>
          <w:sz w:val="24"/>
          <w:lang w:val="es-ES"/>
        </w:rPr>
      </w:pPr>
      <w:r w:rsidRPr="00B23A0E">
        <w:rPr>
          <w:rFonts w:asciiTheme="majorHAnsi" w:hAnsiTheme="majorHAnsi"/>
          <w:sz w:val="24"/>
          <w:szCs w:val="24"/>
          <w:lang w:val="es-ES"/>
        </w:rPr>
        <w:t xml:space="preserve">En algunos lugares, las actividades de </w:t>
      </w:r>
      <w:proofErr w:type="gramStart"/>
      <w:r w:rsidRPr="00B23A0E">
        <w:rPr>
          <w:rFonts w:asciiTheme="majorHAnsi" w:hAnsiTheme="majorHAnsi"/>
          <w:sz w:val="24"/>
          <w:szCs w:val="24"/>
          <w:lang w:val="es-ES"/>
        </w:rPr>
        <w:t>las etapas primera</w:t>
      </w:r>
      <w:proofErr w:type="gramEnd"/>
      <w:r w:rsidRPr="00B23A0E">
        <w:rPr>
          <w:rFonts w:asciiTheme="majorHAnsi" w:hAnsiTheme="majorHAnsi"/>
          <w:sz w:val="24"/>
          <w:szCs w:val="24"/>
          <w:lang w:val="es-ES"/>
        </w:rPr>
        <w:t xml:space="preserve"> a tercera tienen lugar en zonas de diversidad biológica vulnerable, de modo que se corre el riesgo de exponer al mercurio el medio ambiente y algunas especies en peligro. En otros, las actividades de extracción tienen lugar en las partes altas de las cuencas fluviales, y la contaminación por mercurio se extiende también río abajo.</w:t>
      </w:r>
    </w:p>
    <w:p w14:paraId="17492787" w14:textId="77777777" w:rsidR="0091605B" w:rsidRPr="00B23A0E" w:rsidRDefault="0091605B" w:rsidP="001B4439">
      <w:pPr>
        <w:tabs>
          <w:tab w:val="clear" w:pos="1247"/>
          <w:tab w:val="clear" w:pos="1814"/>
          <w:tab w:val="clear" w:pos="2381"/>
          <w:tab w:val="clear" w:pos="2948"/>
          <w:tab w:val="clear" w:pos="3515"/>
        </w:tabs>
        <w:spacing w:after="120"/>
        <w:ind w:left="1800"/>
        <w:contextualSpacing/>
        <w:jc w:val="both"/>
        <w:rPr>
          <w:rFonts w:ascii="Calibri" w:hAnsi="Calibri"/>
          <w:sz w:val="24"/>
          <w:szCs w:val="24"/>
          <w:lang w:val="es-ES"/>
        </w:rPr>
      </w:pPr>
      <w:r w:rsidRPr="00B23A0E">
        <w:rPr>
          <w:rFonts w:ascii="Calibri" w:hAnsi="Calibri"/>
          <w:sz w:val="24"/>
          <w:szCs w:val="24"/>
          <w:lang w:val="es-ES"/>
        </w:rPr>
        <w:t xml:space="preserve"> </w:t>
      </w:r>
    </w:p>
    <w:p w14:paraId="6C7E17B8" w14:textId="77777777" w:rsidR="0091605B" w:rsidRPr="00B23A0E" w:rsidRDefault="0091605B" w:rsidP="001B4439">
      <w:pPr>
        <w:tabs>
          <w:tab w:val="clear" w:pos="1247"/>
          <w:tab w:val="clear" w:pos="1814"/>
          <w:tab w:val="clear" w:pos="2381"/>
          <w:tab w:val="clear" w:pos="2948"/>
          <w:tab w:val="clear" w:pos="3515"/>
        </w:tabs>
        <w:spacing w:after="120"/>
        <w:contextualSpacing/>
        <w:jc w:val="both"/>
        <w:textDirection w:val="tbLrV"/>
        <w:rPr>
          <w:rFonts w:ascii="Calibri" w:hAnsi="Calibri"/>
          <w:sz w:val="24"/>
          <w:lang w:val="es-ES"/>
        </w:rPr>
      </w:pPr>
      <w:r w:rsidRPr="00B23A0E">
        <w:rPr>
          <w:rFonts w:asciiTheme="majorHAnsi" w:hAnsiTheme="majorHAnsi"/>
          <w:b/>
          <w:sz w:val="24"/>
          <w:szCs w:val="24"/>
          <w:lang w:val="es-ES" w:eastAsia="es-ES"/>
        </w:rPr>
        <mc:AlternateContent>
          <mc:Choice Requires="wps">
            <w:drawing>
              <wp:anchor distT="0" distB="0" distL="114300" distR="114300" simplePos="0" relativeHeight="251692032" behindDoc="0" locked="0" layoutInCell="1" allowOverlap="1" wp14:anchorId="48C45C18" wp14:editId="300DE59A">
                <wp:simplePos x="0" y="0"/>
                <wp:positionH relativeFrom="column">
                  <wp:posOffset>-325755</wp:posOffset>
                </wp:positionH>
                <wp:positionV relativeFrom="paragraph">
                  <wp:posOffset>10160</wp:posOffset>
                </wp:positionV>
                <wp:extent cx="265430" cy="169545"/>
                <wp:effectExtent l="0" t="0" r="1270" b="1905"/>
                <wp:wrapNone/>
                <wp:docPr id="315" name="Right Arrow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ight Arrow 315" o:spid="_x0000_s1026" type="#_x0000_t13" style="position:absolute;margin-left:-25.6pt;margin-top:.8pt;width:20.9pt;height:13.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" adj="14701" fillcolor="#95b3d7" stroked="f" strokeweight="2pt">
                <v:path arrowok="t"/>
                <w10:wrap side="largest"/>
              </v:shape>
            </w:pict>
          </mc:Fallback>
        </mc:AlternateContent>
      </w:r>
      <w:r w:rsidRPr="00B23A0E">
        <w:rPr>
          <w:rFonts w:asciiTheme="majorHAnsi" w:hAnsiTheme="majorHAnsi"/>
          <w:b/>
          <w:sz w:val="24"/>
          <w:szCs w:val="24"/>
          <w:lang w:val="es-ES" w:eastAsia="es-ES"/>
        </w:rPr>
        <w:t>Cuarta etapa. Quema de la amalgama:</w:t>
      </w:r>
      <w:r w:rsidRPr="00B23A0E">
        <w:rPr>
          <w:lang w:val="es-ES"/>
        </w:rPr>
        <w:t xml:space="preserve"> </w:t>
      </w:r>
      <w:r w:rsidRPr="00B23A0E">
        <w:rPr>
          <w:rFonts w:asciiTheme="majorHAnsi" w:hAnsiTheme="majorHAnsi"/>
          <w:sz w:val="24"/>
          <w:szCs w:val="24"/>
          <w:lang w:val="es-ES"/>
        </w:rPr>
        <w:t>Una vez recogida la amalgama, el mercurio se separa del oro por calentamiento. El mercurio se evapora y se queda el oro y algunas impurezas. La quema de la amalgama se lleva a cabo de dos maneras diferentes:</w:t>
      </w:r>
    </w:p>
    <w:p w14:paraId="3C60D818" w14:textId="69F97AEF" w:rsidR="0091605B" w:rsidRPr="00B23A0E" w:rsidRDefault="0091605B" w:rsidP="001B4439">
      <w:pPr>
        <w:numPr>
          <w:ilvl w:val="0"/>
          <w:numId w:val="3"/>
        </w:numPr>
        <w:tabs>
          <w:tab w:val="clear" w:pos="1247"/>
          <w:tab w:val="clear" w:pos="1814"/>
          <w:tab w:val="clear" w:pos="2381"/>
          <w:tab w:val="clear" w:pos="2948"/>
          <w:tab w:val="clear" w:pos="3515"/>
        </w:tabs>
        <w:spacing w:after="120"/>
        <w:contextualSpacing/>
        <w:jc w:val="both"/>
        <w:textDirection w:val="tbLrV"/>
        <w:rPr>
          <w:rFonts w:ascii="Calibri" w:hAnsi="Calibri"/>
          <w:sz w:val="24"/>
          <w:lang w:val="es-ES"/>
        </w:rPr>
      </w:pPr>
      <w:r w:rsidRPr="00B23A0E">
        <w:rPr>
          <w:rFonts w:asciiTheme="majorHAnsi" w:hAnsiTheme="majorHAnsi"/>
          <w:b/>
          <w:sz w:val="24"/>
          <w:szCs w:val="24"/>
          <w:lang w:val="es-ES" w:eastAsia="es-ES"/>
        </w:rPr>
        <w:t>La quema expuesta</w:t>
      </w:r>
      <w:r w:rsidRPr="00B23A0E">
        <w:rPr>
          <w:lang w:val="es-ES"/>
        </w:rPr>
        <w:t xml:space="preserve"> </w:t>
      </w:r>
      <w:r w:rsidRPr="00B23A0E">
        <w:rPr>
          <w:rFonts w:asciiTheme="majorHAnsi" w:hAnsiTheme="majorHAnsi"/>
          <w:sz w:val="24"/>
          <w:szCs w:val="24"/>
          <w:lang w:val="es-ES"/>
        </w:rPr>
        <w:t xml:space="preserve">se produce cuando los mineros aplican calor directamente a la amalgama al aire libre, por lo que todo el mercurio se emite a la atmósfera. La quema expuesta, incluida entre las </w:t>
      </w:r>
      <w:r w:rsidRPr="00B23A0E">
        <w:rPr>
          <w:rFonts w:asciiTheme="majorHAnsi" w:hAnsiTheme="majorHAnsi"/>
          <w:i/>
          <w:sz w:val="24"/>
          <w:szCs w:val="24"/>
          <w:lang w:val="es-ES"/>
        </w:rPr>
        <w:t>peores prácticas</w:t>
      </w:r>
      <w:r w:rsidRPr="00B23A0E">
        <w:rPr>
          <w:rFonts w:asciiTheme="majorHAnsi" w:hAnsiTheme="majorHAnsi"/>
          <w:sz w:val="24"/>
          <w:szCs w:val="24"/>
          <w:lang w:val="es-ES"/>
        </w:rPr>
        <w:t xml:space="preserve"> previstas para</w:t>
      </w:r>
      <w:r w:rsidR="00166E44" w:rsidRPr="00B23A0E">
        <w:rPr>
          <w:rFonts w:asciiTheme="majorHAnsi" w:hAnsiTheme="majorHAnsi"/>
          <w:sz w:val="24"/>
          <w:szCs w:val="24"/>
          <w:lang w:val="es-ES"/>
        </w:rPr>
        <w:t xml:space="preserve"> su</w:t>
      </w:r>
      <w:r w:rsidRPr="00B23A0E">
        <w:rPr>
          <w:rFonts w:asciiTheme="majorHAnsi" w:hAnsiTheme="majorHAnsi"/>
          <w:sz w:val="24"/>
          <w:szCs w:val="24"/>
          <w:lang w:val="es-ES"/>
        </w:rPr>
        <w:t xml:space="preserve"> eliminación </w:t>
      </w:r>
      <w:r w:rsidR="00166E44" w:rsidRPr="00B23A0E">
        <w:rPr>
          <w:rFonts w:asciiTheme="majorHAnsi" w:hAnsiTheme="majorHAnsi"/>
          <w:sz w:val="24"/>
          <w:szCs w:val="24"/>
          <w:lang w:val="es-ES"/>
        </w:rPr>
        <w:t>en</w:t>
      </w:r>
      <w:r w:rsidRPr="00B23A0E">
        <w:rPr>
          <w:rFonts w:asciiTheme="majorHAnsi" w:hAnsiTheme="majorHAnsi"/>
          <w:sz w:val="24"/>
          <w:szCs w:val="24"/>
          <w:lang w:val="es-ES"/>
        </w:rPr>
        <w:t xml:space="preserve"> el anexo C del Convenio de </w:t>
      </w:r>
      <w:proofErr w:type="spellStart"/>
      <w:r w:rsidRPr="00B23A0E">
        <w:rPr>
          <w:rFonts w:asciiTheme="majorHAnsi" w:hAnsiTheme="majorHAnsi"/>
          <w:sz w:val="24"/>
          <w:szCs w:val="24"/>
          <w:lang w:val="es-ES"/>
        </w:rPr>
        <w:t>Minamata</w:t>
      </w:r>
      <w:proofErr w:type="spellEnd"/>
      <w:r w:rsidRPr="00B23A0E">
        <w:rPr>
          <w:rFonts w:asciiTheme="majorHAnsi" w:hAnsiTheme="majorHAnsi"/>
          <w:sz w:val="24"/>
          <w:szCs w:val="24"/>
          <w:lang w:val="es-ES"/>
        </w:rPr>
        <w:t>, provoca la máxima exposición al mercurio de los mineros, sus familias y el medio ambiente.</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Esta exposición se puede producir de inmediato durante la quema, pero también puede continuar a lo largo del tiempo, ya que el mercurio depositado en la ropa y en la superficie de las estructuras se vuelve a emitir, de manera que los niveles atmosféricos se mantienen elevados.</w:t>
      </w:r>
    </w:p>
    <w:p w14:paraId="6A4EDA12" w14:textId="77777777" w:rsidR="0091605B" w:rsidRPr="00B23A0E" w:rsidRDefault="0091605B" w:rsidP="001B4439">
      <w:pPr>
        <w:numPr>
          <w:ilvl w:val="0"/>
          <w:numId w:val="3"/>
        </w:numPr>
        <w:tabs>
          <w:tab w:val="clear" w:pos="1247"/>
          <w:tab w:val="clear" w:pos="1814"/>
          <w:tab w:val="clear" w:pos="2381"/>
          <w:tab w:val="clear" w:pos="2948"/>
          <w:tab w:val="clear" w:pos="3515"/>
        </w:tabs>
        <w:spacing w:after="120"/>
        <w:contextualSpacing/>
        <w:jc w:val="both"/>
        <w:textDirection w:val="tbLrV"/>
        <w:rPr>
          <w:rFonts w:asciiTheme="majorHAnsi" w:hAnsiTheme="majorHAnsi"/>
          <w:sz w:val="24"/>
          <w:szCs w:val="24"/>
          <w:lang w:val="es-ES"/>
        </w:rPr>
      </w:pPr>
      <w:r w:rsidRPr="00B23A0E">
        <w:rPr>
          <w:rFonts w:asciiTheme="majorHAnsi" w:hAnsiTheme="majorHAnsi"/>
          <w:b/>
          <w:sz w:val="24"/>
          <w:szCs w:val="24"/>
          <w:lang w:val="es-ES" w:eastAsia="es-ES"/>
        </w:rPr>
        <w:t>La quema de amalgama con un sistema de captura de mercurio</w:t>
      </w:r>
      <w:r w:rsidRPr="00B23A0E">
        <w:rPr>
          <w:lang w:val="es-ES"/>
        </w:rPr>
        <w:t xml:space="preserve"> </w:t>
      </w:r>
      <w:r w:rsidRPr="00B23A0E">
        <w:rPr>
          <w:rFonts w:asciiTheme="majorHAnsi" w:hAnsiTheme="majorHAnsi"/>
          <w:sz w:val="24"/>
          <w:szCs w:val="24"/>
          <w:lang w:val="es-ES"/>
        </w:rPr>
        <w:t>se lleva a cabo cuando los mineros queman la amalgama en el interior de un sistema de captura de vapor como una retorta o un dispositivo de captura de mercurio. Normalmente estos sistemas capturan entre el 75% y el 95% del mercurio presente en la amalgama y reducen en parte la exposición si se utilizan correctamente (PNUMA, 2012a).</w:t>
      </w:r>
    </w:p>
    <w:p w14:paraId="6E10DE12" w14:textId="77490D12" w:rsidR="0091605B" w:rsidRPr="00B23A0E" w:rsidRDefault="0091605B" w:rsidP="001B4439">
      <w:pPr>
        <w:tabs>
          <w:tab w:val="clear" w:pos="1247"/>
          <w:tab w:val="clear" w:pos="1814"/>
          <w:tab w:val="clear" w:pos="2381"/>
          <w:tab w:val="clear" w:pos="2948"/>
          <w:tab w:val="clear" w:pos="3515"/>
        </w:tabs>
        <w:spacing w:after="120"/>
        <w:jc w:val="both"/>
        <w:textDirection w:val="tbLrV"/>
        <w:rPr>
          <w:rFonts w:ascii="Calibri" w:hAnsi="Calibri"/>
          <w:sz w:val="24"/>
          <w:lang w:val="es-ES"/>
        </w:rPr>
      </w:pPr>
      <w:r w:rsidRPr="00B23A0E">
        <w:rPr>
          <w:rFonts w:asciiTheme="majorHAnsi" w:hAnsiTheme="majorHAnsi"/>
          <w:sz w:val="24"/>
          <w:szCs w:val="24"/>
          <w:lang w:val="es-ES"/>
        </w:rPr>
        <w:t>El oro producido por la quema de la am</w:t>
      </w:r>
      <w:r w:rsidR="00377528" w:rsidRPr="00B23A0E">
        <w:rPr>
          <w:rFonts w:asciiTheme="majorHAnsi" w:hAnsiTheme="majorHAnsi"/>
          <w:sz w:val="24"/>
          <w:szCs w:val="24"/>
          <w:lang w:val="es-ES"/>
        </w:rPr>
        <w:t xml:space="preserve">algama es poroso y se denomina </w:t>
      </w:r>
      <w:r w:rsidR="00EB05B6" w:rsidRPr="00B23A0E">
        <w:rPr>
          <w:rFonts w:asciiTheme="majorHAnsi" w:hAnsiTheme="majorHAnsi"/>
          <w:i/>
          <w:sz w:val="24"/>
          <w:szCs w:val="24"/>
          <w:lang w:val="es-ES"/>
        </w:rPr>
        <w:t>“</w:t>
      </w:r>
      <w:r w:rsidR="00377528" w:rsidRPr="00B23A0E">
        <w:rPr>
          <w:rFonts w:asciiTheme="majorHAnsi" w:hAnsiTheme="majorHAnsi"/>
          <w:sz w:val="24"/>
          <w:szCs w:val="24"/>
          <w:lang w:val="es-ES"/>
        </w:rPr>
        <w:t>esponja de oro</w:t>
      </w:r>
      <w:r w:rsidR="00EB05B6" w:rsidRPr="00B23A0E">
        <w:rPr>
          <w:rFonts w:asciiTheme="majorHAnsi" w:hAnsiTheme="majorHAnsi"/>
          <w:i/>
          <w:sz w:val="24"/>
          <w:szCs w:val="24"/>
          <w:lang w:val="es-ES"/>
        </w:rPr>
        <w:t>”</w:t>
      </w:r>
      <w:r w:rsidRPr="00B23A0E">
        <w:rPr>
          <w:rFonts w:asciiTheme="majorHAnsi" w:hAnsiTheme="majorHAnsi"/>
          <w:sz w:val="24"/>
          <w:szCs w:val="24"/>
          <w:lang w:val="es-ES"/>
        </w:rPr>
        <w:t>. Suele contener entre el 2% y el 5% de mercurio residual a causa de una combustión y una evaporación incompletas del mercurio. En quemas sumamente ineficientes la concentración de mercurio residual en la esponja de oro puede llegar a ser del 20% (</w:t>
      </w:r>
      <w:proofErr w:type="spellStart"/>
      <w:r w:rsidRPr="00B23A0E">
        <w:rPr>
          <w:rFonts w:asciiTheme="majorHAnsi" w:hAnsiTheme="majorHAnsi"/>
          <w:sz w:val="24"/>
          <w:szCs w:val="24"/>
          <w:lang w:val="es-ES"/>
        </w:rPr>
        <w:t>Veiga</w:t>
      </w:r>
      <w:proofErr w:type="spellEnd"/>
      <w:r w:rsidRPr="00B23A0E">
        <w:rPr>
          <w:rFonts w:asciiTheme="majorHAnsi" w:hAnsiTheme="majorHAnsi"/>
          <w:sz w:val="24"/>
          <w:szCs w:val="24"/>
          <w:lang w:val="es-ES"/>
        </w:rPr>
        <w:t xml:space="preserve"> y </w:t>
      </w:r>
      <w:proofErr w:type="spellStart"/>
      <w:r w:rsidRPr="00B23A0E">
        <w:rPr>
          <w:rFonts w:asciiTheme="majorHAnsi" w:hAnsiTheme="majorHAnsi"/>
          <w:sz w:val="24"/>
          <w:szCs w:val="24"/>
          <w:lang w:val="es-ES"/>
        </w:rPr>
        <w:t>Hinton</w:t>
      </w:r>
      <w:proofErr w:type="spellEnd"/>
      <w:r w:rsidR="00525F04" w:rsidRPr="00B23A0E">
        <w:rPr>
          <w:rFonts w:asciiTheme="majorHAnsi" w:hAnsiTheme="majorHAnsi"/>
          <w:sz w:val="24"/>
          <w:szCs w:val="24"/>
          <w:lang w:val="es-ES"/>
        </w:rPr>
        <w:t>,</w:t>
      </w:r>
      <w:r w:rsidRPr="00B23A0E">
        <w:rPr>
          <w:rFonts w:asciiTheme="majorHAnsi" w:hAnsiTheme="majorHAnsi"/>
          <w:sz w:val="24"/>
          <w:szCs w:val="24"/>
          <w:lang w:val="es-ES"/>
        </w:rPr>
        <w:t xml:space="preserve"> 2002</w:t>
      </w:r>
      <w:r w:rsidR="00525F04" w:rsidRPr="00B23A0E">
        <w:rPr>
          <w:rFonts w:asciiTheme="majorHAnsi" w:hAnsiTheme="majorHAnsi"/>
          <w:sz w:val="24"/>
          <w:szCs w:val="24"/>
          <w:lang w:val="es-ES"/>
        </w:rPr>
        <w:t>;</w:t>
      </w:r>
      <w:r w:rsidRPr="00B23A0E">
        <w:rPr>
          <w:rFonts w:asciiTheme="majorHAnsi" w:hAnsiTheme="majorHAnsi"/>
          <w:sz w:val="24"/>
          <w:szCs w:val="24"/>
          <w:lang w:val="es-ES"/>
        </w:rPr>
        <w:t xml:space="preserve"> ONUDI</w:t>
      </w:r>
      <w:r w:rsidR="00525F04" w:rsidRPr="00B23A0E">
        <w:rPr>
          <w:rFonts w:asciiTheme="majorHAnsi" w:hAnsiTheme="majorHAnsi"/>
          <w:sz w:val="24"/>
          <w:szCs w:val="24"/>
          <w:lang w:val="es-ES"/>
        </w:rPr>
        <w:t>,</w:t>
      </w:r>
      <w:r w:rsidRPr="00B23A0E">
        <w:rPr>
          <w:rFonts w:asciiTheme="majorHAnsi" w:hAnsiTheme="majorHAnsi"/>
          <w:sz w:val="24"/>
          <w:szCs w:val="24"/>
          <w:lang w:val="es-ES"/>
        </w:rPr>
        <w:t xml:space="preserve"> 2006). Este mercurio residual puede emitirse posteriormente cuando la esponja de oro se funde en lingotes en los establecimientos de venta de oro.</w:t>
      </w:r>
    </w:p>
    <w:p w14:paraId="18244A35" w14:textId="77777777" w:rsidR="0091605B" w:rsidRPr="00B23A0E" w:rsidRDefault="0091605B" w:rsidP="001B4439">
      <w:pPr>
        <w:tabs>
          <w:tab w:val="clear" w:pos="1247"/>
          <w:tab w:val="clear" w:pos="1814"/>
          <w:tab w:val="clear" w:pos="2381"/>
          <w:tab w:val="clear" w:pos="2948"/>
          <w:tab w:val="clear" w:pos="3515"/>
        </w:tabs>
        <w:spacing w:after="120"/>
        <w:jc w:val="both"/>
        <w:textDirection w:val="tbLrV"/>
        <w:rPr>
          <w:rFonts w:asciiTheme="majorHAnsi" w:hAnsiTheme="majorHAnsi"/>
          <w:sz w:val="24"/>
          <w:szCs w:val="24"/>
          <w:lang w:val="es-ES"/>
        </w:rPr>
      </w:pPr>
      <w:r w:rsidRPr="00B23A0E">
        <w:rPr>
          <w:rFonts w:asciiTheme="majorHAnsi" w:hAnsiTheme="majorHAnsi"/>
          <w:sz w:val="24"/>
          <w:szCs w:val="24"/>
          <w:lang w:val="es-ES"/>
        </w:rPr>
        <w:t xml:space="preserve">Cuando la amalgama se quema en zonas residenciales provoca la exposición directa de quienes viven allí, incluso cuando se utiliza el sistema de captura del vapor de mercurio, porque los dispositivos de captura no recogen el 100% del mercurio. Por lo tanto, la quema en zonas residenciales se incluye también dentro de las </w:t>
      </w:r>
      <w:r w:rsidRPr="00B23A0E">
        <w:rPr>
          <w:rFonts w:asciiTheme="majorHAnsi" w:hAnsiTheme="majorHAnsi"/>
          <w:i/>
          <w:sz w:val="24"/>
          <w:szCs w:val="24"/>
          <w:lang w:val="es-ES"/>
        </w:rPr>
        <w:t>peores prácticas</w:t>
      </w:r>
      <w:r w:rsidRPr="00B23A0E">
        <w:rPr>
          <w:rFonts w:asciiTheme="majorHAnsi" w:hAnsiTheme="majorHAnsi"/>
          <w:sz w:val="24"/>
          <w:szCs w:val="24"/>
          <w:lang w:val="es-ES"/>
        </w:rPr>
        <w:t xml:space="preserve"> y está prevista su eliminación.</w:t>
      </w:r>
    </w:p>
    <w:p w14:paraId="3E85B2E9" w14:textId="77777777" w:rsidR="00332B40" w:rsidRDefault="0091605B" w:rsidP="001B4439">
      <w:pPr>
        <w:tabs>
          <w:tab w:val="clear" w:pos="1247"/>
          <w:tab w:val="clear" w:pos="1814"/>
          <w:tab w:val="clear" w:pos="2381"/>
          <w:tab w:val="clear" w:pos="2948"/>
          <w:tab w:val="clear" w:pos="3515"/>
        </w:tabs>
        <w:spacing w:after="120"/>
        <w:jc w:val="both"/>
        <w:textDirection w:val="tbLrV"/>
        <w:rPr>
          <w:rFonts w:ascii="Calibri" w:hAnsi="Calibri"/>
          <w:sz w:val="24"/>
          <w:lang w:val="es-ES"/>
        </w:rPr>
      </w:pPr>
      <w:r w:rsidRPr="00B23A0E">
        <w:rPr>
          <w:rFonts w:asciiTheme="majorHAnsi" w:hAnsiTheme="majorHAnsi"/>
          <w:sz w:val="24"/>
          <w:szCs w:val="24"/>
          <w:lang w:val="es-ES"/>
        </w:rPr>
        <w:t xml:space="preserve">En general, en la extracción de oro artesanal y en pequeña escala no se captura todo el oro de la mena, de manera que los relaves (es decir, los desechos) del proceso de extracción suelen contener concentraciones de oro económicamente viables. Por los motivos detallados en la tercera etapa anteriormente mencionada, los relaves están contaminados con mercurio, en particular en el caso de la amalgamación del mineral en bruto, aunque también cuando se utiliza la amalgamación de concentrado. Los relaves se pueden tratar con cianuro para capturar el oro residual. El cianuro disuelve el mercurio y aumenta su movilidad en los ecosistemas acuáticos, y también lo libera a la atmósfera. Este comportamiento incluye la lixiviación del material contaminado con mercurio entre las </w:t>
      </w:r>
      <w:r w:rsidRPr="00B23A0E">
        <w:rPr>
          <w:rFonts w:asciiTheme="majorHAnsi" w:hAnsiTheme="majorHAnsi"/>
          <w:i/>
          <w:sz w:val="24"/>
          <w:szCs w:val="24"/>
          <w:lang w:val="es-ES"/>
        </w:rPr>
        <w:t>peores prácticas</w:t>
      </w:r>
      <w:r w:rsidRPr="00B23A0E">
        <w:rPr>
          <w:rFonts w:asciiTheme="majorHAnsi" w:hAnsiTheme="majorHAnsi"/>
          <w:sz w:val="24"/>
          <w:szCs w:val="24"/>
          <w:lang w:val="es-ES"/>
        </w:rPr>
        <w:t xml:space="preserve"> y cuya eliminación está prevista. Esta situación también es aplicable a los relaves abandonados. Los relaves abandonados son abundantes en algunas regiones con largos historiales mineros, y se están explotando cada vez más debido a su contenido residual de oro. Dado que la amalgamación con mercurio lleva realizándose desde hace siglos, es probable que los relaves abandonados estén contaminados con mercurio.</w:t>
      </w:r>
    </w:p>
    <w:p w14:paraId="51D4AB1A" w14:textId="6A46A457" w:rsidR="00332B40" w:rsidRDefault="0091605B" w:rsidP="00D43B46">
      <w:pPr>
        <w:tabs>
          <w:tab w:val="clear" w:pos="1247"/>
          <w:tab w:val="clear" w:pos="1814"/>
          <w:tab w:val="clear" w:pos="2381"/>
          <w:tab w:val="clear" w:pos="2948"/>
          <w:tab w:val="clear" w:pos="3515"/>
        </w:tabs>
        <w:spacing w:after="200" w:line="276" w:lineRule="auto"/>
        <w:rPr>
          <w:lang w:val="es-ES"/>
        </w:rPr>
      </w:pPr>
      <w:r w:rsidRPr="00B23A0E">
        <w:rPr>
          <w:lang w:val="es-ES" w:eastAsia="es-ES"/>
        </w:rPr>
        <mc:AlternateContent>
          <mc:Choice Requires="wps">
            <w:drawing>
              <wp:anchor distT="0" distB="0" distL="114300" distR="114300" simplePos="0" relativeHeight="251694080" behindDoc="1" locked="0" layoutInCell="1" allowOverlap="1" wp14:anchorId="202E1977" wp14:editId="79AE77CB">
                <wp:simplePos x="0" y="0"/>
                <wp:positionH relativeFrom="column">
                  <wp:posOffset>831215</wp:posOffset>
                </wp:positionH>
                <wp:positionV relativeFrom="paragraph">
                  <wp:posOffset>6985</wp:posOffset>
                </wp:positionV>
                <wp:extent cx="4263390" cy="2640965"/>
                <wp:effectExtent l="101600" t="25400" r="29210" b="102235"/>
                <wp:wrapNone/>
                <wp:docPr id="3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3390" cy="2640965"/>
                        </a:xfrm>
                        <a:prstGeom prst="rect">
                          <a:avLst/>
                        </a:prstGeom>
                        <a:solidFill>
                          <a:srgbClr val="4F81BD">
                            <a:lumMod val="20000"/>
                            <a:lumOff val="80000"/>
                          </a:srgbClr>
                        </a:solidFill>
                        <a:ln w="25400" cap="flat" cmpd="sng" algn="ctr">
                          <a:no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17" o:spid="_x0000_s1026" style="position:absolute;margin-left:65.45pt;margin-top:.55pt;width:335.7pt;height:207.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" fillcolor="#dce6f2" stroked="f" strokeweight="2pt">
                <v:shadow on="t" opacity="26214f" mv:blur="50800f" origin=".5,-.5" offset="-26941emu,26941emu"/>
                <v:path arrowok="t"/>
                <w10:wrap side="largest"/>
              </v:rect>
            </w:pict>
          </mc:Fallback>
        </mc:AlternateContent>
      </w:r>
      <w:r w:rsidRPr="00B23A0E">
        <w:rPr>
          <w:lang w:val="es-ES" w:eastAsia="es-ES"/>
        </w:rPr>
        <mc:AlternateContent>
          <mc:Choice Requires="wps">
            <w:drawing>
              <wp:anchor distT="0" distB="0" distL="114300" distR="114300" simplePos="0" relativeHeight="251693056" behindDoc="0" locked="0" layoutInCell="1" allowOverlap="1" wp14:anchorId="7634BF73" wp14:editId="0EC53FF9">
                <wp:simplePos x="0" y="0"/>
                <wp:positionH relativeFrom="column">
                  <wp:posOffset>1128395</wp:posOffset>
                </wp:positionH>
                <wp:positionV relativeFrom="paragraph">
                  <wp:posOffset>137795</wp:posOffset>
                </wp:positionV>
                <wp:extent cx="3848100" cy="2625090"/>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625090"/>
                        </a:xfrm>
                        <a:prstGeom prst="rect">
                          <a:avLst/>
                        </a:prstGeom>
                        <a:noFill/>
                        <a:ln w="9525">
                          <a:noFill/>
                          <a:miter lim="800000"/>
                          <a:headEnd/>
                          <a:tailEnd/>
                        </a:ln>
                      </wps:spPr>
                      <wps:txbx>
                        <w:txbxContent>
                          <w:p w14:paraId="3CD723FA" w14:textId="7D8B2D6C" w:rsidR="003044CF" w:rsidRPr="00083D20" w:rsidRDefault="003044CF" w:rsidP="0091605B">
                            <w:pPr>
                              <w:textDirection w:val="tbLrV"/>
                              <w:rPr>
                                <w:rFonts w:ascii="Garamond" w:hAnsi="Garamond"/>
                                <w:b/>
                                <w:color w:val="365F91"/>
                                <w:sz w:val="24"/>
                                <w:szCs w:val="24"/>
                                <w:lang w:val="es-ES_tradnl"/>
                              </w:rPr>
                            </w:pPr>
                            <w:r w:rsidRPr="00083D20">
                              <w:rPr>
                                <w:rFonts w:ascii="Garamond" w:hAnsi="Garamond"/>
                                <w:b/>
                                <w:i/>
                                <w:color w:val="365F91"/>
                                <w:sz w:val="24"/>
                                <w:szCs w:val="24"/>
                                <w:lang w:val="es-ES_tradnl"/>
                              </w:rPr>
                              <w:t>“</w:t>
                            </w:r>
                            <w:r w:rsidRPr="00083D20">
                              <w:rPr>
                                <w:rFonts w:ascii="Garamond" w:hAnsi="Garamond"/>
                                <w:b/>
                                <w:color w:val="365F91"/>
                                <w:sz w:val="24"/>
                                <w:szCs w:val="24"/>
                                <w:lang w:val="es-ES_tradnl"/>
                              </w:rPr>
                              <w:t>Medidas para eliminar:</w:t>
                            </w:r>
                          </w:p>
                          <w:p w14:paraId="248BF647" w14:textId="77777777" w:rsidR="003044CF" w:rsidRPr="00083D20" w:rsidRDefault="003044CF" w:rsidP="0091605B">
                            <w:pPr>
                              <w:pStyle w:val="ListParagraph"/>
                              <w:numPr>
                                <w:ilvl w:val="0"/>
                                <w:numId w:val="4"/>
                              </w:numPr>
                              <w:spacing w:before="120" w:after="0"/>
                              <w:ind w:left="714" w:hanging="357"/>
                              <w:contextualSpacing w:val="0"/>
                              <w:textDirection w:val="tbLrV"/>
                              <w:rPr>
                                <w:rFonts w:ascii="Garamond" w:hAnsi="Garamond"/>
                                <w:color w:val="365F91"/>
                                <w:sz w:val="24"/>
                                <w:szCs w:val="24"/>
                                <w:lang w:val="es-ES_tradnl"/>
                              </w:rPr>
                            </w:pPr>
                            <w:r w:rsidRPr="00083D20">
                              <w:rPr>
                                <w:rFonts w:ascii="Garamond" w:hAnsi="Garamond"/>
                                <w:color w:val="365F91"/>
                                <w:sz w:val="24"/>
                                <w:szCs w:val="24"/>
                                <w:lang w:val="es-ES_tradnl"/>
                              </w:rPr>
                              <w:t>Amalgamación del mineral en bruto</w:t>
                            </w:r>
                          </w:p>
                          <w:p w14:paraId="2873CE12" w14:textId="77777777" w:rsidR="003044CF" w:rsidRPr="00083D20" w:rsidRDefault="003044CF" w:rsidP="0091605B">
                            <w:pPr>
                              <w:pStyle w:val="ListParagraph"/>
                              <w:numPr>
                                <w:ilvl w:val="0"/>
                                <w:numId w:val="4"/>
                              </w:numPr>
                              <w:spacing w:before="120"/>
                              <w:ind w:left="714" w:hanging="357"/>
                              <w:contextualSpacing w:val="0"/>
                              <w:textDirection w:val="tbLrV"/>
                              <w:rPr>
                                <w:rFonts w:ascii="Garamond" w:hAnsi="Garamond"/>
                                <w:color w:val="365F91"/>
                                <w:sz w:val="24"/>
                                <w:szCs w:val="24"/>
                                <w:lang w:val="es-ES_tradnl"/>
                              </w:rPr>
                            </w:pPr>
                            <w:r w:rsidRPr="00083D20">
                              <w:rPr>
                                <w:rFonts w:ascii="Garamond" w:hAnsi="Garamond"/>
                                <w:color w:val="365F91"/>
                                <w:sz w:val="24"/>
                                <w:szCs w:val="24"/>
                                <w:lang w:val="es-ES_tradnl"/>
                              </w:rPr>
                              <w:t>Quema expuesta de la amalgama o amalgama procesada</w:t>
                            </w:r>
                          </w:p>
                          <w:p w14:paraId="7DB55EEE" w14:textId="77777777" w:rsidR="003044CF" w:rsidRPr="00083D20" w:rsidRDefault="003044CF" w:rsidP="0091605B">
                            <w:pPr>
                              <w:pStyle w:val="ListParagraph"/>
                              <w:numPr>
                                <w:ilvl w:val="0"/>
                                <w:numId w:val="4"/>
                              </w:numPr>
                              <w:spacing w:before="120"/>
                              <w:ind w:left="714" w:hanging="357"/>
                              <w:contextualSpacing w:val="0"/>
                              <w:textDirection w:val="tbLrV"/>
                              <w:rPr>
                                <w:rFonts w:ascii="Garamond" w:hAnsi="Garamond"/>
                                <w:color w:val="365F91"/>
                                <w:sz w:val="24"/>
                                <w:szCs w:val="24"/>
                                <w:lang w:val="es-ES_tradnl"/>
                              </w:rPr>
                            </w:pPr>
                            <w:r w:rsidRPr="00083D20">
                              <w:rPr>
                                <w:rFonts w:ascii="Garamond" w:hAnsi="Garamond"/>
                                <w:color w:val="365F91"/>
                                <w:sz w:val="24"/>
                                <w:szCs w:val="24"/>
                                <w:lang w:val="es-ES_tradnl"/>
                              </w:rPr>
                              <w:t>Quema de la amalgama en zonas residenciales</w:t>
                            </w:r>
                          </w:p>
                          <w:p w14:paraId="3207BADC" w14:textId="30141825" w:rsidR="003044CF" w:rsidRPr="00083D20" w:rsidRDefault="003044CF" w:rsidP="0091605B">
                            <w:pPr>
                              <w:pStyle w:val="ListParagraph"/>
                              <w:numPr>
                                <w:ilvl w:val="0"/>
                                <w:numId w:val="4"/>
                              </w:numPr>
                              <w:spacing w:before="120"/>
                              <w:ind w:left="714" w:hanging="357"/>
                              <w:contextualSpacing w:val="0"/>
                              <w:textDirection w:val="tbLrV"/>
                              <w:rPr>
                                <w:rFonts w:ascii="Garamond" w:hAnsi="Garamond"/>
                                <w:color w:val="365F91"/>
                                <w:sz w:val="24"/>
                                <w:lang w:val="es-ES_tradnl"/>
                              </w:rPr>
                            </w:pPr>
                            <w:r w:rsidRPr="00083D20">
                              <w:rPr>
                                <w:rFonts w:ascii="Garamond" w:hAnsi="Garamond"/>
                                <w:color w:val="365F91"/>
                                <w:sz w:val="24"/>
                                <w:szCs w:val="24"/>
                                <w:lang w:val="es-ES_tradnl"/>
                              </w:rPr>
                              <w:t>Lixiviación de cianuro en sedimentos, mineral en bruto o relaves a los que se ha agregado mercurio, sin eliminar primero el mercurio</w:t>
                            </w:r>
                            <w:r w:rsidRPr="00083D20">
                              <w:rPr>
                                <w:rFonts w:ascii="Garamond" w:hAnsi="Garamond"/>
                                <w:i/>
                                <w:color w:val="365F91"/>
                                <w:sz w:val="24"/>
                                <w:szCs w:val="24"/>
                                <w:lang w:val="es-ES_tradnl"/>
                              </w:rPr>
                              <w:t>”</w:t>
                            </w:r>
                            <w:r w:rsidRPr="00083D20">
                              <w:rPr>
                                <w:rFonts w:ascii="Garamond" w:hAnsi="Garamond"/>
                                <w:color w:val="365F91"/>
                                <w:sz w:val="24"/>
                                <w:szCs w:val="24"/>
                                <w:lang w:val="es-ES_tradnl"/>
                              </w:rPr>
                              <w:t xml:space="preserve"> </w:t>
                            </w:r>
                          </w:p>
                          <w:p w14:paraId="6D986110" w14:textId="77777777" w:rsidR="003044CF" w:rsidRPr="00083D20" w:rsidRDefault="003044CF" w:rsidP="0091605B">
                            <w:pPr>
                              <w:pStyle w:val="ListParagraph"/>
                              <w:jc w:val="right"/>
                              <w:textDirection w:val="tbLrV"/>
                              <w:rPr>
                                <w:rFonts w:ascii="Garamond" w:hAnsi="Garamond"/>
                                <w:b/>
                                <w:bCs/>
                                <w:color w:val="365F91"/>
                                <w:sz w:val="24"/>
                                <w:lang w:val="es-ES_tradnl"/>
                              </w:rPr>
                            </w:pPr>
                            <w:r w:rsidRPr="00083D20">
                              <w:rPr>
                                <w:rFonts w:ascii="Garamond" w:hAnsi="Garamond"/>
                                <w:b/>
                                <w:color w:val="365F91"/>
                                <w:sz w:val="24"/>
                                <w:szCs w:val="24"/>
                                <w:lang w:val="es-ES_tradnl"/>
                              </w:rPr>
                              <w:t>Anexo C, párrafo 1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88.85pt;margin-top:10.85pt;width:303pt;height:206.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" filled="f" stroked="f">
                <v:textbox>
                  <w:txbxContent>
                    <w:p w14:paraId="3CD723FA" w14:textId="7D8B2D6C" w:rsidR="003044CF" w:rsidRPr="00083D20" w:rsidRDefault="003044CF" w:rsidP="0091605B">
                      <w:pPr>
                        <w:textDirection w:val="tbLrV"/>
                        <w:rPr>
                          <w:rFonts w:ascii="Garamond" w:hAnsi="Garamond"/>
                          <w:b/>
                          <w:color w:val="365F91"/>
                          <w:sz w:val="24"/>
                          <w:szCs w:val="24"/>
                          <w:lang w:val="es-ES_tradnl"/>
                        </w:rPr>
                      </w:pPr>
                      <w:r w:rsidRPr="00083D20">
                        <w:rPr>
                          <w:rFonts w:ascii="Garamond" w:hAnsi="Garamond"/>
                          <w:b/>
                          <w:i/>
                          <w:color w:val="365F91"/>
                          <w:sz w:val="24"/>
                          <w:szCs w:val="24"/>
                          <w:lang w:val="es-ES_tradnl"/>
                        </w:rPr>
                        <w:t>“</w:t>
                      </w:r>
                      <w:r w:rsidRPr="00083D20">
                        <w:rPr>
                          <w:rFonts w:ascii="Garamond" w:hAnsi="Garamond"/>
                          <w:b/>
                          <w:color w:val="365F91"/>
                          <w:sz w:val="24"/>
                          <w:szCs w:val="24"/>
                          <w:lang w:val="es-ES_tradnl"/>
                        </w:rPr>
                        <w:t>Medidas para eliminar:</w:t>
                      </w:r>
                    </w:p>
                    <w:p w14:paraId="248BF647" w14:textId="77777777" w:rsidR="003044CF" w:rsidRPr="00083D20" w:rsidRDefault="003044CF" w:rsidP="0091605B">
                      <w:pPr>
                        <w:pStyle w:val="ListParagraph"/>
                        <w:numPr>
                          <w:ilvl w:val="0"/>
                          <w:numId w:val="4"/>
                        </w:numPr>
                        <w:spacing w:before="120" w:after="0"/>
                        <w:ind w:left="714" w:hanging="357"/>
                        <w:contextualSpacing w:val="0"/>
                        <w:textDirection w:val="tbLrV"/>
                        <w:rPr>
                          <w:rFonts w:ascii="Garamond" w:hAnsi="Garamond"/>
                          <w:color w:val="365F91"/>
                          <w:sz w:val="24"/>
                          <w:szCs w:val="24"/>
                          <w:lang w:val="es-ES_tradnl"/>
                        </w:rPr>
                      </w:pPr>
                      <w:r w:rsidRPr="00083D20">
                        <w:rPr>
                          <w:rFonts w:ascii="Garamond" w:hAnsi="Garamond"/>
                          <w:color w:val="365F91"/>
                          <w:sz w:val="24"/>
                          <w:szCs w:val="24"/>
                          <w:lang w:val="es-ES_tradnl"/>
                        </w:rPr>
                        <w:t>Amalgamación del mineral en bruto</w:t>
                      </w:r>
                    </w:p>
                    <w:p w14:paraId="2873CE12" w14:textId="77777777" w:rsidR="003044CF" w:rsidRPr="00083D20" w:rsidRDefault="003044CF" w:rsidP="0091605B">
                      <w:pPr>
                        <w:pStyle w:val="ListParagraph"/>
                        <w:numPr>
                          <w:ilvl w:val="0"/>
                          <w:numId w:val="4"/>
                        </w:numPr>
                        <w:spacing w:before="120"/>
                        <w:ind w:left="714" w:hanging="357"/>
                        <w:contextualSpacing w:val="0"/>
                        <w:textDirection w:val="tbLrV"/>
                        <w:rPr>
                          <w:rFonts w:ascii="Garamond" w:hAnsi="Garamond"/>
                          <w:color w:val="365F91"/>
                          <w:sz w:val="24"/>
                          <w:szCs w:val="24"/>
                          <w:lang w:val="es-ES_tradnl"/>
                        </w:rPr>
                      </w:pPr>
                      <w:r w:rsidRPr="00083D20">
                        <w:rPr>
                          <w:rFonts w:ascii="Garamond" w:hAnsi="Garamond"/>
                          <w:color w:val="365F91"/>
                          <w:sz w:val="24"/>
                          <w:szCs w:val="24"/>
                          <w:lang w:val="es-ES_tradnl"/>
                        </w:rPr>
                        <w:t>Quema expuesta de la amalgama o amalgama procesada</w:t>
                      </w:r>
                    </w:p>
                    <w:p w14:paraId="7DB55EEE" w14:textId="77777777" w:rsidR="003044CF" w:rsidRPr="00083D20" w:rsidRDefault="003044CF" w:rsidP="0091605B">
                      <w:pPr>
                        <w:pStyle w:val="ListParagraph"/>
                        <w:numPr>
                          <w:ilvl w:val="0"/>
                          <w:numId w:val="4"/>
                        </w:numPr>
                        <w:spacing w:before="120"/>
                        <w:ind w:left="714" w:hanging="357"/>
                        <w:contextualSpacing w:val="0"/>
                        <w:textDirection w:val="tbLrV"/>
                        <w:rPr>
                          <w:rFonts w:ascii="Garamond" w:hAnsi="Garamond"/>
                          <w:color w:val="365F91"/>
                          <w:sz w:val="24"/>
                          <w:szCs w:val="24"/>
                          <w:lang w:val="es-ES_tradnl"/>
                        </w:rPr>
                      </w:pPr>
                      <w:r w:rsidRPr="00083D20">
                        <w:rPr>
                          <w:rFonts w:ascii="Garamond" w:hAnsi="Garamond"/>
                          <w:color w:val="365F91"/>
                          <w:sz w:val="24"/>
                          <w:szCs w:val="24"/>
                          <w:lang w:val="es-ES_tradnl"/>
                        </w:rPr>
                        <w:t>Quema de la amalgama en zonas residenciales</w:t>
                      </w:r>
                    </w:p>
                    <w:p w14:paraId="3207BADC" w14:textId="30141825" w:rsidR="003044CF" w:rsidRPr="00083D20" w:rsidRDefault="003044CF" w:rsidP="0091605B">
                      <w:pPr>
                        <w:pStyle w:val="ListParagraph"/>
                        <w:numPr>
                          <w:ilvl w:val="0"/>
                          <w:numId w:val="4"/>
                        </w:numPr>
                        <w:spacing w:before="120"/>
                        <w:ind w:left="714" w:hanging="357"/>
                        <w:contextualSpacing w:val="0"/>
                        <w:textDirection w:val="tbLrV"/>
                        <w:rPr>
                          <w:rFonts w:ascii="Garamond" w:hAnsi="Garamond"/>
                          <w:color w:val="365F91"/>
                          <w:sz w:val="24"/>
                          <w:lang w:val="es-ES_tradnl"/>
                        </w:rPr>
                      </w:pPr>
                      <w:r w:rsidRPr="00083D20">
                        <w:rPr>
                          <w:rFonts w:ascii="Garamond" w:hAnsi="Garamond"/>
                          <w:color w:val="365F91"/>
                          <w:sz w:val="24"/>
                          <w:szCs w:val="24"/>
                          <w:lang w:val="es-ES_tradnl"/>
                        </w:rPr>
                        <w:t>Lixiviación de cianuro en sedimentos, mineral en bruto o relaves a los que se ha agregado mercurio, sin eliminar primero el mercurio</w:t>
                      </w:r>
                      <w:r w:rsidRPr="00083D20">
                        <w:rPr>
                          <w:rFonts w:ascii="Garamond" w:hAnsi="Garamond"/>
                          <w:i/>
                          <w:color w:val="365F91"/>
                          <w:sz w:val="24"/>
                          <w:szCs w:val="24"/>
                          <w:lang w:val="es-ES_tradnl"/>
                        </w:rPr>
                        <w:t>”</w:t>
                      </w:r>
                      <w:r w:rsidRPr="00083D20">
                        <w:rPr>
                          <w:rFonts w:ascii="Garamond" w:hAnsi="Garamond"/>
                          <w:color w:val="365F91"/>
                          <w:sz w:val="24"/>
                          <w:szCs w:val="24"/>
                          <w:lang w:val="es-ES_tradnl"/>
                        </w:rPr>
                        <w:t xml:space="preserve"> </w:t>
                      </w:r>
                    </w:p>
                    <w:p w14:paraId="6D986110" w14:textId="77777777" w:rsidR="003044CF" w:rsidRPr="00083D20" w:rsidRDefault="003044CF" w:rsidP="0091605B">
                      <w:pPr>
                        <w:pStyle w:val="ListParagraph"/>
                        <w:jc w:val="right"/>
                        <w:textDirection w:val="tbLrV"/>
                        <w:rPr>
                          <w:rFonts w:ascii="Garamond" w:hAnsi="Garamond"/>
                          <w:b/>
                          <w:bCs/>
                          <w:color w:val="365F91"/>
                          <w:sz w:val="24"/>
                          <w:lang w:val="es-ES_tradnl"/>
                        </w:rPr>
                      </w:pPr>
                      <w:r w:rsidRPr="00083D20">
                        <w:rPr>
                          <w:rFonts w:ascii="Garamond" w:hAnsi="Garamond"/>
                          <w:b/>
                          <w:color w:val="365F91"/>
                          <w:sz w:val="24"/>
                          <w:szCs w:val="24"/>
                          <w:lang w:val="es-ES_tradnl"/>
                        </w:rPr>
                        <w:t>Anexo C, párrafo 1 b)</w:t>
                      </w:r>
                    </w:p>
                  </w:txbxContent>
                </v:textbox>
              </v:shape>
            </w:pict>
          </mc:Fallback>
        </mc:AlternateContent>
      </w:r>
    </w:p>
    <w:p w14:paraId="7E8C24A3" w14:textId="12C2AF88" w:rsidR="004F0C3D" w:rsidRPr="00B23A0E" w:rsidRDefault="004F0C3D" w:rsidP="00D43B46">
      <w:pPr>
        <w:rPr>
          <w:lang w:val="es-ES"/>
        </w:rPr>
        <w:sectPr w:rsidR="004F0C3D" w:rsidRPr="00B23A0E" w:rsidSect="002E5B9A">
          <w:footerReference w:type="default" r:id="rId30"/>
          <w:pgSz w:w="11900" w:h="16840"/>
          <w:pgMar w:top="1417" w:right="1701" w:bottom="1417" w:left="1701" w:header="708" w:footer="708" w:gutter="0"/>
          <w:cols w:space="708"/>
          <w:docGrid w:linePitch="360"/>
        </w:sectPr>
      </w:pPr>
    </w:p>
    <w:p w14:paraId="52ADB3E2" w14:textId="603F978D" w:rsidR="00327494" w:rsidRPr="00B23A0E" w:rsidRDefault="004F0C3D">
      <w:pPr>
        <w:rPr>
          <w:lang w:val="es-ES"/>
        </w:rPr>
      </w:pPr>
      <w:r w:rsidRPr="00B23A0E">
        <w:rPr>
          <w:lang w:val="es-ES" w:eastAsia="es-ES"/>
        </w:rPr>
        <w:drawing>
          <wp:anchor distT="0" distB="0" distL="114300" distR="114300" simplePos="0" relativeHeight="251714560" behindDoc="1" locked="0" layoutInCell="1" allowOverlap="1" wp14:anchorId="36BE9DC1" wp14:editId="30BB6258">
            <wp:simplePos x="0" y="0"/>
            <wp:positionH relativeFrom="column">
              <wp:posOffset>-1028700</wp:posOffset>
            </wp:positionH>
            <wp:positionV relativeFrom="paragraph">
              <wp:posOffset>-800100</wp:posOffset>
            </wp:positionV>
            <wp:extent cx="7834630" cy="10729595"/>
            <wp:effectExtent l="0" t="0" r="0" b="0"/>
            <wp:wrapThrough wrapText="bothSides">
              <wp:wrapPolygon edited="0">
                <wp:start x="0" y="0"/>
                <wp:lineTo x="0" y="21527"/>
                <wp:lineTo x="21498" y="21527"/>
                <wp:lineTo x="21498" y="0"/>
                <wp:lineTo x="0" y="0"/>
              </wp:wrapPolygon>
            </wp:wrapThrough>
            <wp:docPr id="3" name="Picture 407" descr="Descripción: withoutattribution_IMGP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Descripción: withoutattribution_IMGP1607"/>
                    <pic:cNvPicPr>
                      <a:picLocks noChangeAspect="1" noChangeArrowheads="1"/>
                    </pic:cNvPicPr>
                  </pic:nvPicPr>
                  <pic:blipFill>
                    <a:blip r:embed="rId31">
                      <a:extLst>
                        <a:ext uri="{28A0092B-C50C-407E-A947-70E740481C1C}">
                          <a14:useLocalDpi xmlns:a14="http://schemas.microsoft.com/office/drawing/2010/main" val="0"/>
                        </a:ext>
                      </a:extLst>
                    </a:blip>
                    <a:srcRect r="-34" b="6891"/>
                    <a:stretch>
                      <a:fillRect/>
                    </a:stretch>
                  </pic:blipFill>
                  <pic:spPr bwMode="auto">
                    <a:xfrm>
                      <a:off x="0" y="0"/>
                      <a:ext cx="7834630" cy="10729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3A0E">
        <w:rPr>
          <w:lang w:val="es-ES" w:eastAsia="es-ES"/>
        </w:rPr>
        <mc:AlternateContent>
          <mc:Choice Requires="wps">
            <w:drawing>
              <wp:anchor distT="0" distB="0" distL="114300" distR="114300" simplePos="0" relativeHeight="251716608" behindDoc="0" locked="0" layoutInCell="1" allowOverlap="1" wp14:anchorId="40B877B4" wp14:editId="1DC6C276">
                <wp:simplePos x="0" y="0"/>
                <wp:positionH relativeFrom="column">
                  <wp:posOffset>-914400</wp:posOffset>
                </wp:positionH>
                <wp:positionV relativeFrom="paragraph">
                  <wp:posOffset>-114300</wp:posOffset>
                </wp:positionV>
                <wp:extent cx="7847330" cy="1714500"/>
                <wp:effectExtent l="0" t="0" r="1270" b="12700"/>
                <wp:wrapNone/>
                <wp:docPr id="4"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7330" cy="1714500"/>
                        </a:xfrm>
                        <a:prstGeom prst="rect">
                          <a:avLst/>
                        </a:prstGeom>
                        <a:solidFill>
                          <a:srgbClr val="EEECE1">
                            <a:lumMod val="90000"/>
                            <a:alpha val="55000"/>
                          </a:srgbClr>
                        </a:solidFill>
                        <a:ln w="6350">
                          <a:noFill/>
                        </a:ln>
                        <a:effectLst/>
                      </wps:spPr>
                      <wps:txbx>
                        <w:txbxContent>
                          <w:p w14:paraId="502F5612" w14:textId="77777777" w:rsidR="003044CF" w:rsidRPr="00327494" w:rsidRDefault="003044CF" w:rsidP="004F0C3D">
                            <w:pPr>
                              <w:jc w:val="center"/>
                              <w:rPr>
                                <w:b/>
                                <w:bCs/>
                                <w:color w:val="F7F093"/>
                                <w:sz w:val="72"/>
                                <w:szCs w:val="72"/>
                                <w:lang w:val="es-ES_tradnl"/>
                              </w:rPr>
                            </w:pPr>
                            <w:r w:rsidRPr="00327494">
                              <w:rPr>
                                <w:b/>
                                <w:bCs/>
                                <w:color w:val="F7F093"/>
                                <w:sz w:val="72"/>
                                <w:szCs w:val="72"/>
                                <w:lang w:val="es-ES_tradnl"/>
                              </w:rPr>
                              <w:t xml:space="preserve">La extracción de oro artesanal </w:t>
                            </w:r>
                          </w:p>
                          <w:p w14:paraId="4305DF49" w14:textId="77777777" w:rsidR="003044CF" w:rsidRPr="00327494" w:rsidRDefault="003044CF" w:rsidP="004F0C3D">
                            <w:pPr>
                              <w:jc w:val="center"/>
                              <w:rPr>
                                <w:b/>
                                <w:bCs/>
                                <w:color w:val="F7F093"/>
                                <w:sz w:val="72"/>
                                <w:szCs w:val="72"/>
                                <w:lang w:val="es-ES_tradnl"/>
                              </w:rPr>
                            </w:pPr>
                            <w:proofErr w:type="gramStart"/>
                            <w:r w:rsidRPr="00327494">
                              <w:rPr>
                                <w:b/>
                                <w:bCs/>
                                <w:color w:val="F7F093"/>
                                <w:sz w:val="72"/>
                                <w:szCs w:val="72"/>
                                <w:lang w:val="es-ES_tradnl"/>
                              </w:rPr>
                              <w:t>y</w:t>
                            </w:r>
                            <w:proofErr w:type="gramEnd"/>
                            <w:r w:rsidRPr="00327494">
                              <w:rPr>
                                <w:b/>
                                <w:bCs/>
                                <w:color w:val="F7F093"/>
                                <w:sz w:val="72"/>
                                <w:szCs w:val="72"/>
                                <w:lang w:val="es-ES_tradnl"/>
                              </w:rPr>
                              <w:t xml:space="preserve"> en pequeña escala </w:t>
                            </w:r>
                          </w:p>
                          <w:p w14:paraId="5353B8D4" w14:textId="77777777" w:rsidR="003044CF" w:rsidRPr="00327494" w:rsidRDefault="003044CF" w:rsidP="004F0C3D">
                            <w:pPr>
                              <w:jc w:val="center"/>
                              <w:rPr>
                                <w:b/>
                                <w:bCs/>
                                <w:color w:val="F7F093"/>
                                <w:sz w:val="72"/>
                                <w:szCs w:val="72"/>
                                <w:lang w:val="es-ES_tradnl"/>
                              </w:rPr>
                            </w:pPr>
                            <w:proofErr w:type="gramStart"/>
                            <w:r w:rsidRPr="00327494">
                              <w:rPr>
                                <w:b/>
                                <w:bCs/>
                                <w:color w:val="F7F093"/>
                                <w:sz w:val="72"/>
                                <w:szCs w:val="72"/>
                                <w:lang w:val="es-ES_tradnl"/>
                              </w:rPr>
                              <w:t>y</w:t>
                            </w:r>
                            <w:proofErr w:type="gramEnd"/>
                            <w:r w:rsidRPr="00327494">
                              <w:rPr>
                                <w:b/>
                                <w:bCs/>
                                <w:color w:val="F7F093"/>
                                <w:sz w:val="72"/>
                                <w:szCs w:val="72"/>
                                <w:lang w:val="es-ES_tradnl"/>
                              </w:rPr>
                              <w:t xml:space="preserve"> el Convenio de Minamata</w:t>
                            </w:r>
                          </w:p>
                          <w:p w14:paraId="4DE67787" w14:textId="77777777" w:rsidR="003044CF" w:rsidRPr="00910338" w:rsidRDefault="003044CF" w:rsidP="004F0C3D">
                            <w:pPr>
                              <w:jc w:val="center"/>
                              <w:rPr>
                                <w:b/>
                                <w:bCs/>
                                <w:color w:val="F7F093"/>
                                <w:sz w:val="72"/>
                                <w:szCs w:val="72"/>
                                <w:lang w:val="es-ES"/>
                              </w:rPr>
                            </w:pPr>
                            <w:r w:rsidRPr="00910338">
                              <w:rPr>
                                <w:b/>
                                <w:bCs/>
                                <w:color w:val="F7F093"/>
                                <w:sz w:val="72"/>
                                <w:szCs w:val="72"/>
                                <w:lang w:val="es-ES"/>
                              </w:rPr>
                              <w:t xml:space="preserve"> Convention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32" type="#_x0000_t202" style="position:absolute;margin-left:-1in;margin-top:-9pt;width:617.9pt;height:1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" fillcolor="#ddd9c3" stroked="f" strokeweight=".5pt">
                <v:fill opacity="35980f"/>
                <v:path arrowok="t"/>
                <v:textbox>
                  <w:txbxContent>
                    <w:p w14:paraId="502F5612" w14:textId="77777777" w:rsidR="003044CF" w:rsidRPr="00327494" w:rsidRDefault="003044CF" w:rsidP="004F0C3D">
                      <w:pPr>
                        <w:jc w:val="center"/>
                        <w:rPr>
                          <w:b/>
                          <w:bCs/>
                          <w:color w:val="F7F093"/>
                          <w:sz w:val="72"/>
                          <w:szCs w:val="72"/>
                          <w:lang w:val="es-ES_tradnl"/>
                        </w:rPr>
                      </w:pPr>
                      <w:r w:rsidRPr="00327494">
                        <w:rPr>
                          <w:b/>
                          <w:bCs/>
                          <w:color w:val="F7F093"/>
                          <w:sz w:val="72"/>
                          <w:szCs w:val="72"/>
                          <w:lang w:val="es-ES_tradnl"/>
                        </w:rPr>
                        <w:t xml:space="preserve">La extracción de oro artesanal </w:t>
                      </w:r>
                    </w:p>
                    <w:p w14:paraId="4305DF49" w14:textId="77777777" w:rsidR="003044CF" w:rsidRPr="00327494" w:rsidRDefault="003044CF" w:rsidP="004F0C3D">
                      <w:pPr>
                        <w:jc w:val="center"/>
                        <w:rPr>
                          <w:b/>
                          <w:bCs/>
                          <w:color w:val="F7F093"/>
                          <w:sz w:val="72"/>
                          <w:szCs w:val="72"/>
                          <w:lang w:val="es-ES_tradnl"/>
                        </w:rPr>
                      </w:pPr>
                      <w:proofErr w:type="gramStart"/>
                      <w:r w:rsidRPr="00327494">
                        <w:rPr>
                          <w:b/>
                          <w:bCs/>
                          <w:color w:val="F7F093"/>
                          <w:sz w:val="72"/>
                          <w:szCs w:val="72"/>
                          <w:lang w:val="es-ES_tradnl"/>
                        </w:rPr>
                        <w:t>y</w:t>
                      </w:r>
                      <w:proofErr w:type="gramEnd"/>
                      <w:r w:rsidRPr="00327494">
                        <w:rPr>
                          <w:b/>
                          <w:bCs/>
                          <w:color w:val="F7F093"/>
                          <w:sz w:val="72"/>
                          <w:szCs w:val="72"/>
                          <w:lang w:val="es-ES_tradnl"/>
                        </w:rPr>
                        <w:t xml:space="preserve"> en pequeña escala </w:t>
                      </w:r>
                    </w:p>
                    <w:p w14:paraId="5353B8D4" w14:textId="77777777" w:rsidR="003044CF" w:rsidRPr="00327494" w:rsidRDefault="003044CF" w:rsidP="004F0C3D">
                      <w:pPr>
                        <w:jc w:val="center"/>
                        <w:rPr>
                          <w:b/>
                          <w:bCs/>
                          <w:color w:val="F7F093"/>
                          <w:sz w:val="72"/>
                          <w:szCs w:val="72"/>
                          <w:lang w:val="es-ES_tradnl"/>
                        </w:rPr>
                      </w:pPr>
                      <w:proofErr w:type="gramStart"/>
                      <w:r w:rsidRPr="00327494">
                        <w:rPr>
                          <w:b/>
                          <w:bCs/>
                          <w:color w:val="F7F093"/>
                          <w:sz w:val="72"/>
                          <w:szCs w:val="72"/>
                          <w:lang w:val="es-ES_tradnl"/>
                        </w:rPr>
                        <w:t>y</w:t>
                      </w:r>
                      <w:proofErr w:type="gramEnd"/>
                      <w:r w:rsidRPr="00327494">
                        <w:rPr>
                          <w:b/>
                          <w:bCs/>
                          <w:color w:val="F7F093"/>
                          <w:sz w:val="72"/>
                          <w:szCs w:val="72"/>
                          <w:lang w:val="es-ES_tradnl"/>
                        </w:rPr>
                        <w:t xml:space="preserve"> el Convenio de Minamata</w:t>
                      </w:r>
                    </w:p>
                    <w:p w14:paraId="4DE67787" w14:textId="77777777" w:rsidR="003044CF" w:rsidRPr="00910338" w:rsidRDefault="003044CF" w:rsidP="004F0C3D">
                      <w:pPr>
                        <w:jc w:val="center"/>
                        <w:rPr>
                          <w:b/>
                          <w:bCs/>
                          <w:color w:val="F7F093"/>
                          <w:sz w:val="72"/>
                          <w:szCs w:val="72"/>
                          <w:lang w:val="es-ES"/>
                        </w:rPr>
                      </w:pPr>
                      <w:r w:rsidRPr="00910338">
                        <w:rPr>
                          <w:b/>
                          <w:bCs/>
                          <w:color w:val="F7F093"/>
                          <w:sz w:val="72"/>
                          <w:szCs w:val="72"/>
                          <w:lang w:val="es-ES"/>
                        </w:rPr>
                        <w:t xml:space="preserve"> Convention</w:t>
                      </w:r>
                    </w:p>
                  </w:txbxContent>
                </v:textbox>
              </v:shape>
            </w:pict>
          </mc:Fallback>
        </mc:AlternateContent>
      </w:r>
      <w:r w:rsidRPr="00B23A0E">
        <w:rPr>
          <w:lang w:val="es-ES" w:eastAsia="es-ES"/>
        </w:rPr>
        <mc:AlternateContent>
          <mc:Choice Requires="wps">
            <w:drawing>
              <wp:anchor distT="0" distB="0" distL="114300" distR="114300" simplePos="0" relativeHeight="251718656" behindDoc="0" locked="0" layoutInCell="1" allowOverlap="1" wp14:anchorId="4B3E08E5" wp14:editId="02A5E128">
                <wp:simplePos x="0" y="0"/>
                <wp:positionH relativeFrom="column">
                  <wp:posOffset>-914400</wp:posOffset>
                </wp:positionH>
                <wp:positionV relativeFrom="paragraph">
                  <wp:posOffset>-114300</wp:posOffset>
                </wp:positionV>
                <wp:extent cx="866775" cy="1714500"/>
                <wp:effectExtent l="0" t="0" r="0" b="12700"/>
                <wp:wrapNone/>
                <wp:docPr id="5"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1714500"/>
                        </a:xfrm>
                        <a:prstGeom prst="rect">
                          <a:avLst/>
                        </a:prstGeom>
                        <a:solidFill>
                          <a:srgbClr val="F7F093"/>
                        </a:solidFill>
                        <a:ln w="6350">
                          <a:noFill/>
                        </a:ln>
                        <a:effectLst/>
                      </wps:spPr>
                      <wps:txbx>
                        <w:txbxContent>
                          <w:p w14:paraId="0DE6CCE0" w14:textId="77777777" w:rsidR="003044CF" w:rsidRPr="003F15BC" w:rsidRDefault="003044CF" w:rsidP="004F0C3D">
                            <w:pPr>
                              <w:jc w:val="center"/>
                              <w:rPr>
                                <w:b/>
                                <w:bCs/>
                                <w:color w:val="595959"/>
                                <w:sz w:val="96"/>
                                <w:szCs w:val="96"/>
                              </w:rPr>
                            </w:pPr>
                            <w:r w:rsidRPr="003F15BC">
                              <w:rPr>
                                <w:b/>
                                <w:bCs/>
                                <w:color w:val="595959"/>
                                <w:sz w:val="96"/>
                                <w:szCs w:val="9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033" type="#_x0000_t202" style="position:absolute;margin-left:-1in;margin-top:-9pt;width:68.25pt;height:1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" fillcolor="#f7f093" stroked="f" strokeweight=".5pt">
                <v:path arrowok="t"/>
                <v:textbox>
                  <w:txbxContent>
                    <w:p w14:paraId="0DE6CCE0" w14:textId="77777777" w:rsidR="003044CF" w:rsidRPr="003F15BC" w:rsidRDefault="003044CF" w:rsidP="004F0C3D">
                      <w:pPr>
                        <w:jc w:val="center"/>
                        <w:rPr>
                          <w:b/>
                          <w:bCs/>
                          <w:color w:val="595959"/>
                          <w:sz w:val="96"/>
                          <w:szCs w:val="96"/>
                        </w:rPr>
                      </w:pPr>
                      <w:r w:rsidRPr="003F15BC">
                        <w:rPr>
                          <w:b/>
                          <w:bCs/>
                          <w:color w:val="595959"/>
                          <w:sz w:val="96"/>
                          <w:szCs w:val="96"/>
                        </w:rPr>
                        <w:t>3</w:t>
                      </w:r>
                    </w:p>
                  </w:txbxContent>
                </v:textbox>
              </v:shape>
            </w:pict>
          </mc:Fallback>
        </mc:AlternateContent>
      </w:r>
    </w:p>
    <w:bookmarkStart w:id="16" w:name="_Toc427067341"/>
    <w:bookmarkStart w:id="17" w:name="_Toc438554913"/>
    <w:p w14:paraId="0725C014" w14:textId="77777777" w:rsidR="00327494" w:rsidRPr="00B23A0E" w:rsidRDefault="00327494" w:rsidP="001C2090">
      <w:pPr>
        <w:keepNext/>
        <w:keepLines/>
        <w:tabs>
          <w:tab w:val="clear" w:pos="1247"/>
          <w:tab w:val="clear" w:pos="1814"/>
          <w:tab w:val="clear" w:pos="2381"/>
          <w:tab w:val="clear" w:pos="2948"/>
          <w:tab w:val="clear" w:pos="3515"/>
        </w:tabs>
        <w:spacing w:before="480" w:line="276" w:lineRule="auto"/>
        <w:textDirection w:val="tbLrV"/>
        <w:outlineLvl w:val="0"/>
        <w:rPr>
          <w:rFonts w:asciiTheme="majorHAnsi" w:eastAsia="SimSun" w:hAnsiTheme="majorHAnsi"/>
          <w:b/>
          <w:bCs/>
          <w:sz w:val="32"/>
          <w:szCs w:val="32"/>
          <w:lang w:val="es-ES"/>
        </w:rPr>
      </w:pPr>
      <w:r w:rsidRPr="00B23A0E">
        <w:rPr>
          <w:rFonts w:asciiTheme="majorHAnsi" w:hAnsiTheme="majorHAnsi"/>
          <w:b/>
          <w:sz w:val="32"/>
          <w:szCs w:val="32"/>
          <w:lang w:val="es-ES" w:eastAsia="es-ES"/>
        </w:rPr>
        <mc:AlternateContent>
          <mc:Choice Requires="wps">
            <w:drawing>
              <wp:anchor distT="0" distB="0" distL="114300" distR="114300" simplePos="0" relativeHeight="251709440" behindDoc="1" locked="0" layoutInCell="1" allowOverlap="1" wp14:anchorId="1A2425CF" wp14:editId="481050BD">
                <wp:simplePos x="0" y="0"/>
                <wp:positionH relativeFrom="column">
                  <wp:posOffset>-913765</wp:posOffset>
                </wp:positionH>
                <wp:positionV relativeFrom="paragraph">
                  <wp:posOffset>-114300</wp:posOffset>
                </wp:positionV>
                <wp:extent cx="6171565" cy="702945"/>
                <wp:effectExtent l="0" t="0" r="635" b="8255"/>
                <wp:wrapNone/>
                <wp:docPr id="321"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1565" cy="702945"/>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21" o:spid="_x0000_s1026" style="position:absolute;margin-left:-71.9pt;margin-top:-8.95pt;width:485.95pt;height:55.3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" fillcolor="#f7f093" stroked="f" strokeweight="2pt">
                <v:path arrowok="t"/>
                <w10:wrap side="largest"/>
              </v:rect>
            </w:pict>
          </mc:Fallback>
        </mc:AlternateContent>
      </w:r>
      <w:r w:rsidRPr="00B23A0E">
        <w:rPr>
          <w:rFonts w:asciiTheme="majorHAnsi" w:hAnsiTheme="majorHAnsi"/>
          <w:b/>
          <w:sz w:val="32"/>
          <w:szCs w:val="32"/>
          <w:lang w:val="es-ES"/>
        </w:rPr>
        <w:t>3.</w:t>
      </w:r>
      <w:r w:rsidRPr="00B23A0E">
        <w:rPr>
          <w:rFonts w:asciiTheme="majorHAnsi" w:hAnsiTheme="majorHAnsi"/>
          <w:b/>
          <w:sz w:val="32"/>
          <w:szCs w:val="32"/>
          <w:lang w:val="es-ES"/>
        </w:rPr>
        <w:tab/>
        <w:t xml:space="preserve">La extracción de oro artesanal y en pequeña escala y el Convenio de </w:t>
      </w:r>
      <w:proofErr w:type="spellStart"/>
      <w:r w:rsidRPr="00B23A0E">
        <w:rPr>
          <w:rFonts w:asciiTheme="majorHAnsi" w:hAnsiTheme="majorHAnsi"/>
          <w:b/>
          <w:sz w:val="32"/>
          <w:szCs w:val="32"/>
          <w:lang w:val="es-ES"/>
        </w:rPr>
        <w:t>Minamata</w:t>
      </w:r>
      <w:bookmarkEnd w:id="16"/>
      <w:bookmarkEnd w:id="17"/>
      <w:proofErr w:type="spellEnd"/>
    </w:p>
    <w:bookmarkStart w:id="18" w:name="_Toc425858610"/>
    <w:bookmarkStart w:id="19" w:name="_Toc427067342"/>
    <w:bookmarkStart w:id="20" w:name="_Toc437952915"/>
    <w:bookmarkStart w:id="21" w:name="_Toc438554914"/>
    <w:p w14:paraId="4CEFE1E9" w14:textId="4ACA6440" w:rsidR="00327494" w:rsidRPr="00B23A0E" w:rsidRDefault="00327494" w:rsidP="0054529F">
      <w:pPr>
        <w:keepNext/>
        <w:keepLines/>
        <w:tabs>
          <w:tab w:val="clear" w:pos="1247"/>
          <w:tab w:val="clear" w:pos="1814"/>
          <w:tab w:val="clear" w:pos="2381"/>
          <w:tab w:val="clear" w:pos="2948"/>
          <w:tab w:val="clear" w:pos="3515"/>
        </w:tabs>
        <w:spacing w:before="200" w:line="276" w:lineRule="auto"/>
        <w:outlineLvl w:val="1"/>
        <w:rPr>
          <w:rFonts w:asciiTheme="majorHAnsi" w:eastAsia="SimSun" w:hAnsiTheme="majorHAnsi"/>
          <w:b/>
          <w:bCs/>
          <w:sz w:val="28"/>
          <w:szCs w:val="28"/>
          <w:lang w:val="es-ES"/>
        </w:rPr>
      </w:pPr>
      <w:r w:rsidRPr="00B23A0E">
        <w:rPr>
          <w:lang w:val="es-ES" w:eastAsia="es-ES"/>
        </w:rPr>
        <mc:AlternateContent>
          <mc:Choice Requires="wps">
            <w:drawing>
              <wp:anchor distT="0" distB="0" distL="114300" distR="114300" simplePos="0" relativeHeight="251710464" behindDoc="1" locked="0" layoutInCell="1" allowOverlap="1" wp14:anchorId="4A8BA6AE" wp14:editId="675C1F5D">
                <wp:simplePos x="0" y="0"/>
                <wp:positionH relativeFrom="column">
                  <wp:posOffset>-1145449</wp:posOffset>
                </wp:positionH>
                <wp:positionV relativeFrom="paragraph">
                  <wp:posOffset>113846</wp:posOffset>
                </wp:positionV>
                <wp:extent cx="5943600" cy="533400"/>
                <wp:effectExtent l="0" t="0" r="0" b="0"/>
                <wp:wrapNone/>
                <wp:docPr id="322"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53340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22" o:spid="_x0000_s1026" style="position:absolute;margin-left:-90.2pt;margin-top:8.95pt;width:468pt;height:42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" fillcolor="#d9d9d9" stroked="f" strokeweight="2.25pt">
                <v:path arrowok="t"/>
              </v:rect>
            </w:pict>
          </mc:Fallback>
        </mc:AlternateContent>
      </w:r>
      <w:bookmarkStart w:id="22" w:name="_Toc427067343"/>
      <w:bookmarkEnd w:id="18"/>
      <w:bookmarkEnd w:id="19"/>
      <w:bookmarkEnd w:id="20"/>
      <w:r w:rsidRPr="00B23A0E">
        <w:rPr>
          <w:rFonts w:asciiTheme="majorHAnsi" w:hAnsiTheme="majorHAnsi"/>
          <w:b/>
          <w:sz w:val="28"/>
          <w:szCs w:val="28"/>
          <w:lang w:val="es-ES"/>
        </w:rPr>
        <w:t>3.1</w:t>
      </w:r>
      <w:r w:rsidRPr="00B23A0E">
        <w:rPr>
          <w:rFonts w:asciiTheme="majorHAnsi" w:hAnsiTheme="majorHAnsi"/>
          <w:b/>
          <w:sz w:val="28"/>
          <w:szCs w:val="28"/>
          <w:lang w:val="es-ES"/>
        </w:rPr>
        <w:tab/>
        <w:t>Obligaciones contenidas en el artículo 7 y</w:t>
      </w:r>
      <w:bookmarkStart w:id="23" w:name="_Toc427067344"/>
      <w:bookmarkEnd w:id="22"/>
      <w:r w:rsidRPr="00B23A0E">
        <w:rPr>
          <w:rFonts w:asciiTheme="majorHAnsi" w:hAnsiTheme="majorHAnsi"/>
          <w:b/>
          <w:sz w:val="28"/>
          <w:szCs w:val="28"/>
          <w:lang w:val="es-ES"/>
        </w:rPr>
        <w:t xml:space="preserve"> en el anexo C del Convenio de </w:t>
      </w:r>
      <w:proofErr w:type="spellStart"/>
      <w:r w:rsidRPr="00B23A0E">
        <w:rPr>
          <w:rFonts w:asciiTheme="majorHAnsi" w:hAnsiTheme="majorHAnsi"/>
          <w:b/>
          <w:sz w:val="28"/>
          <w:szCs w:val="28"/>
          <w:lang w:val="es-ES"/>
        </w:rPr>
        <w:t>Minamata</w:t>
      </w:r>
      <w:bookmarkEnd w:id="23"/>
      <w:bookmarkEnd w:id="21"/>
      <w:proofErr w:type="spellEnd"/>
    </w:p>
    <w:p w14:paraId="29BA95DE" w14:textId="64F67A81" w:rsidR="00327494" w:rsidRPr="00B23A0E" w:rsidRDefault="004A5749" w:rsidP="001C2090">
      <w:pPr>
        <w:tabs>
          <w:tab w:val="clear" w:pos="1247"/>
          <w:tab w:val="clear" w:pos="1814"/>
          <w:tab w:val="clear" w:pos="2381"/>
          <w:tab w:val="clear" w:pos="2948"/>
          <w:tab w:val="clear" w:pos="3515"/>
        </w:tabs>
        <w:spacing w:after="240" w:line="276" w:lineRule="auto"/>
        <w:jc w:val="both"/>
        <w:textDirection w:val="tbLrV"/>
        <w:rPr>
          <w:rFonts w:ascii="Calibri" w:hAnsi="Calibri"/>
          <w:sz w:val="24"/>
          <w:lang w:val="es-ES"/>
        </w:rPr>
      </w:pPr>
      <w:r w:rsidRPr="00B23A0E">
        <w:rPr>
          <w:rFonts w:ascii="Calibri" w:hAnsi="Calibri"/>
          <w:sz w:val="24"/>
          <w:szCs w:val="24"/>
          <w:lang w:val="es-ES" w:eastAsia="es-ES"/>
        </w:rPr>
        <mc:AlternateContent>
          <mc:Choice Requires="wps">
            <w:drawing>
              <wp:anchor distT="0" distB="0" distL="114300" distR="114300" simplePos="0" relativeHeight="251708416" behindDoc="1" locked="0" layoutInCell="1" allowOverlap="1" wp14:anchorId="3AC7F111" wp14:editId="440AA37B">
                <wp:simplePos x="0" y="0"/>
                <wp:positionH relativeFrom="column">
                  <wp:posOffset>3200400</wp:posOffset>
                </wp:positionH>
                <wp:positionV relativeFrom="paragraph">
                  <wp:posOffset>572770</wp:posOffset>
                </wp:positionV>
                <wp:extent cx="2821940" cy="4914900"/>
                <wp:effectExtent l="101600" t="25400" r="22860" b="114300"/>
                <wp:wrapTight wrapText="bothSides">
                  <wp:wrapPolygon edited="0">
                    <wp:start x="-778" y="-112"/>
                    <wp:lineTo x="-778" y="21433"/>
                    <wp:lineTo x="-583" y="21991"/>
                    <wp:lineTo x="21386" y="21991"/>
                    <wp:lineTo x="21581" y="21544"/>
                    <wp:lineTo x="21581" y="-112"/>
                    <wp:lineTo x="-778" y="-112"/>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940" cy="4914900"/>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14:paraId="286C78D8" w14:textId="77777777" w:rsidR="003044CF" w:rsidRPr="003F15BC" w:rsidRDefault="003044CF" w:rsidP="00327494">
                            <w:pPr>
                              <w:ind w:left="142" w:right="305"/>
                              <w:jc w:val="both"/>
                              <w:rPr>
                                <w:rFonts w:ascii="Garamond" w:hAnsi="Garamond"/>
                                <w:color w:val="365F91"/>
                                <w:sz w:val="24"/>
                                <w:szCs w:val="24"/>
                              </w:rPr>
                            </w:pPr>
                          </w:p>
                          <w:p w14:paraId="6464B94E" w14:textId="2FF98CEC" w:rsidR="003044CF" w:rsidRPr="00107951" w:rsidRDefault="003044CF" w:rsidP="00327494">
                            <w:pPr>
                              <w:ind w:left="142" w:right="305"/>
                              <w:jc w:val="both"/>
                              <w:textDirection w:val="tbLrV"/>
                              <w:rPr>
                                <w:rFonts w:ascii="Garamond" w:hAnsi="Garamond"/>
                                <w:color w:val="365F91"/>
                                <w:sz w:val="24"/>
                                <w:lang w:val="es-ES_tradnl"/>
                              </w:rPr>
                            </w:pPr>
                            <w:r w:rsidRPr="00107951">
                              <w:rPr>
                                <w:rFonts w:ascii="Garamond" w:hAnsi="Garamond"/>
                                <w:color w:val="365F91"/>
                                <w:sz w:val="24"/>
                                <w:szCs w:val="24"/>
                                <w:lang w:val="es-ES_tradnl"/>
                              </w:rPr>
                              <w:t xml:space="preserve">El término </w:t>
                            </w:r>
                            <w:r w:rsidRPr="00EB05B6">
                              <w:rPr>
                                <w:rFonts w:ascii="Garamond" w:hAnsi="Garamond"/>
                                <w:b/>
                                <w:i/>
                                <w:color w:val="365F91"/>
                                <w:sz w:val="24"/>
                                <w:szCs w:val="24"/>
                                <w:lang w:val="es-ES_tradnl"/>
                              </w:rPr>
                              <w:t>“</w:t>
                            </w:r>
                            <w:r w:rsidRPr="00107951">
                              <w:rPr>
                                <w:rFonts w:ascii="Garamond" w:hAnsi="Garamond"/>
                                <w:b/>
                                <w:color w:val="365F91"/>
                                <w:sz w:val="24"/>
                                <w:szCs w:val="24"/>
                                <w:lang w:val="es-ES_tradnl"/>
                              </w:rPr>
                              <w:t>más que insignificante</w:t>
                            </w:r>
                            <w:r w:rsidRPr="00EB05B6">
                              <w:rPr>
                                <w:rFonts w:ascii="Garamond" w:hAnsi="Garamond"/>
                                <w:b/>
                                <w:i/>
                                <w:color w:val="365F91"/>
                                <w:sz w:val="24"/>
                                <w:szCs w:val="24"/>
                                <w:lang w:val="es-ES_tradnl"/>
                              </w:rPr>
                              <w:t>”</w:t>
                            </w:r>
                            <w:r w:rsidRPr="00107951">
                              <w:rPr>
                                <w:rFonts w:ascii="Garamond" w:hAnsi="Garamond"/>
                                <w:color w:val="365F91"/>
                                <w:sz w:val="24"/>
                                <w:szCs w:val="24"/>
                                <w:lang w:val="es-ES_tradnl"/>
                              </w:rPr>
                              <w:t xml:space="preserve"> no está definido en el Convenio. Los criterios o sistemas de medición que los Estados podrían considerar para determinar si las actividades de extracción de oro artesanal o en pequeña escala son </w:t>
                            </w:r>
                            <w:r w:rsidRPr="00EB05B6">
                              <w:rPr>
                                <w:rFonts w:ascii="Garamond" w:hAnsi="Garamond"/>
                                <w:i/>
                                <w:color w:val="365F91"/>
                                <w:sz w:val="24"/>
                                <w:szCs w:val="24"/>
                                <w:lang w:val="es-ES_tradnl"/>
                              </w:rPr>
                              <w:t>“</w:t>
                            </w:r>
                            <w:r w:rsidRPr="00107951">
                              <w:rPr>
                                <w:rFonts w:ascii="Garamond" w:hAnsi="Garamond"/>
                                <w:color w:val="365F91"/>
                                <w:sz w:val="24"/>
                                <w:szCs w:val="24"/>
                                <w:lang w:val="es-ES_tradnl"/>
                              </w:rPr>
                              <w:t>más que insignificantes</w:t>
                            </w:r>
                            <w:r w:rsidRPr="00EB05B6">
                              <w:rPr>
                                <w:rFonts w:ascii="Garamond" w:hAnsi="Garamond"/>
                                <w:i/>
                                <w:color w:val="365F91"/>
                                <w:sz w:val="24"/>
                                <w:szCs w:val="24"/>
                                <w:lang w:val="es-ES_tradnl"/>
                              </w:rPr>
                              <w:t>”</w:t>
                            </w:r>
                            <w:r w:rsidRPr="00107951">
                              <w:rPr>
                                <w:rFonts w:ascii="Garamond" w:hAnsi="Garamond"/>
                                <w:color w:val="365F91"/>
                                <w:sz w:val="24"/>
                                <w:szCs w:val="24"/>
                                <w:lang w:val="es-ES_tradnl"/>
                              </w:rPr>
                              <w:t xml:space="preserve"> pueden incluir: el número de mineros, el número o la magnitud de los yacimientos mineros o los efectos de esta minería en la salud pública y el medio ambiente. Por consiguiente, las actividades de extracción de oro artesanal y en pequeña escala en más de un sitio en una región, las estadísticas de importación-exportación, la cantidad de mercurio utilizado y su comercio, el número de mineros (por ejemplo más de 1.000) el número o la magnitud de los yacimientos, la contaminación ambiental y lo</w:t>
                            </w:r>
                            <w:r>
                              <w:rPr>
                                <w:rFonts w:ascii="Garamond" w:hAnsi="Garamond"/>
                                <w:color w:val="365F91"/>
                                <w:sz w:val="24"/>
                                <w:szCs w:val="24"/>
                                <w:lang w:val="es-ES_tradnl"/>
                              </w:rPr>
                              <w:t>s daños ambientales generalizado</w:t>
                            </w:r>
                            <w:r w:rsidRPr="00107951">
                              <w:rPr>
                                <w:rFonts w:ascii="Garamond" w:hAnsi="Garamond"/>
                                <w:color w:val="365F91"/>
                                <w:sz w:val="24"/>
                                <w:szCs w:val="24"/>
                                <w:lang w:val="es-ES_tradnl"/>
                              </w:rPr>
                              <w:t>s y los efectos de esta minería sobre la salud pública y el medio ambiente pueden ser factores pertinentes para llevar a cabo esta determinación.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252pt;margin-top:45.1pt;width:222.2pt;height:38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" fillcolor="#dce6f2" stroked="f">
                <v:shadow on="t" color="black" opacity="26214f" origin=".5,-.5" offset="-.74836mm,.74836mm"/>
                <v:textbox>
                  <w:txbxContent>
                    <w:p w14:paraId="286C78D8" w14:textId="77777777" w:rsidR="003044CF" w:rsidRPr="003F15BC" w:rsidRDefault="003044CF" w:rsidP="00327494">
                      <w:pPr>
                        <w:ind w:left="142" w:right="305"/>
                        <w:jc w:val="both"/>
                        <w:rPr>
                          <w:rFonts w:ascii="Garamond" w:hAnsi="Garamond"/>
                          <w:color w:val="365F91"/>
                          <w:sz w:val="24"/>
                          <w:szCs w:val="24"/>
                        </w:rPr>
                      </w:pPr>
                    </w:p>
                    <w:p w14:paraId="6464B94E" w14:textId="2FF98CEC" w:rsidR="003044CF" w:rsidRPr="00107951" w:rsidRDefault="003044CF" w:rsidP="00327494">
                      <w:pPr>
                        <w:ind w:left="142" w:right="305"/>
                        <w:jc w:val="both"/>
                        <w:textDirection w:val="tbLrV"/>
                        <w:rPr>
                          <w:rFonts w:ascii="Garamond" w:hAnsi="Garamond"/>
                          <w:color w:val="365F91"/>
                          <w:sz w:val="24"/>
                          <w:lang w:val="es-ES_tradnl"/>
                        </w:rPr>
                      </w:pPr>
                      <w:r w:rsidRPr="00107951">
                        <w:rPr>
                          <w:rFonts w:ascii="Garamond" w:hAnsi="Garamond"/>
                          <w:color w:val="365F91"/>
                          <w:sz w:val="24"/>
                          <w:szCs w:val="24"/>
                          <w:lang w:val="es-ES_tradnl"/>
                        </w:rPr>
                        <w:t xml:space="preserve">El término </w:t>
                      </w:r>
                      <w:r w:rsidRPr="00EB05B6">
                        <w:rPr>
                          <w:rFonts w:ascii="Garamond" w:hAnsi="Garamond"/>
                          <w:b/>
                          <w:i/>
                          <w:color w:val="365F91"/>
                          <w:sz w:val="24"/>
                          <w:szCs w:val="24"/>
                          <w:lang w:val="es-ES_tradnl"/>
                        </w:rPr>
                        <w:t>“</w:t>
                      </w:r>
                      <w:r w:rsidRPr="00107951">
                        <w:rPr>
                          <w:rFonts w:ascii="Garamond" w:hAnsi="Garamond"/>
                          <w:b/>
                          <w:color w:val="365F91"/>
                          <w:sz w:val="24"/>
                          <w:szCs w:val="24"/>
                          <w:lang w:val="es-ES_tradnl"/>
                        </w:rPr>
                        <w:t>más que insignificante</w:t>
                      </w:r>
                      <w:r w:rsidRPr="00EB05B6">
                        <w:rPr>
                          <w:rFonts w:ascii="Garamond" w:hAnsi="Garamond"/>
                          <w:b/>
                          <w:i/>
                          <w:color w:val="365F91"/>
                          <w:sz w:val="24"/>
                          <w:szCs w:val="24"/>
                          <w:lang w:val="es-ES_tradnl"/>
                        </w:rPr>
                        <w:t>”</w:t>
                      </w:r>
                      <w:r w:rsidRPr="00107951">
                        <w:rPr>
                          <w:rFonts w:ascii="Garamond" w:hAnsi="Garamond"/>
                          <w:color w:val="365F91"/>
                          <w:sz w:val="24"/>
                          <w:szCs w:val="24"/>
                          <w:lang w:val="es-ES_tradnl"/>
                        </w:rPr>
                        <w:t xml:space="preserve"> no está definido en el Convenio. Los criterios o sistemas de medición que los Estados podrían considerar para determinar si las actividades de extracción de oro artesanal o en pequeña escala son </w:t>
                      </w:r>
                      <w:r w:rsidRPr="00EB05B6">
                        <w:rPr>
                          <w:rFonts w:ascii="Garamond" w:hAnsi="Garamond"/>
                          <w:i/>
                          <w:color w:val="365F91"/>
                          <w:sz w:val="24"/>
                          <w:szCs w:val="24"/>
                          <w:lang w:val="es-ES_tradnl"/>
                        </w:rPr>
                        <w:t>“</w:t>
                      </w:r>
                      <w:r w:rsidRPr="00107951">
                        <w:rPr>
                          <w:rFonts w:ascii="Garamond" w:hAnsi="Garamond"/>
                          <w:color w:val="365F91"/>
                          <w:sz w:val="24"/>
                          <w:szCs w:val="24"/>
                          <w:lang w:val="es-ES_tradnl"/>
                        </w:rPr>
                        <w:t>más que insignificantes</w:t>
                      </w:r>
                      <w:r w:rsidRPr="00EB05B6">
                        <w:rPr>
                          <w:rFonts w:ascii="Garamond" w:hAnsi="Garamond"/>
                          <w:i/>
                          <w:color w:val="365F91"/>
                          <w:sz w:val="24"/>
                          <w:szCs w:val="24"/>
                          <w:lang w:val="es-ES_tradnl"/>
                        </w:rPr>
                        <w:t>”</w:t>
                      </w:r>
                      <w:r w:rsidRPr="00107951">
                        <w:rPr>
                          <w:rFonts w:ascii="Garamond" w:hAnsi="Garamond"/>
                          <w:color w:val="365F91"/>
                          <w:sz w:val="24"/>
                          <w:szCs w:val="24"/>
                          <w:lang w:val="es-ES_tradnl"/>
                        </w:rPr>
                        <w:t xml:space="preserve"> pueden incluir: el número de mineros, el número o la magnitud de los yacimientos mineros o los efectos de esta minería en la salud pública y el medio ambiente. Por consiguiente, las actividades de extracción de oro artesanal y en pequeña escala en más de un sitio en una región, las estadísticas de importación-exportación, la cantidad de mercurio utilizado y su comercio, el número de mineros (por ejemplo más de 1.000) el número o la magnitud de los yacimientos, la contaminación ambiental y lo</w:t>
                      </w:r>
                      <w:r>
                        <w:rPr>
                          <w:rFonts w:ascii="Garamond" w:hAnsi="Garamond"/>
                          <w:color w:val="365F91"/>
                          <w:sz w:val="24"/>
                          <w:szCs w:val="24"/>
                          <w:lang w:val="es-ES_tradnl"/>
                        </w:rPr>
                        <w:t>s daños ambientales generalizado</w:t>
                      </w:r>
                      <w:r w:rsidRPr="00107951">
                        <w:rPr>
                          <w:rFonts w:ascii="Garamond" w:hAnsi="Garamond"/>
                          <w:color w:val="365F91"/>
                          <w:sz w:val="24"/>
                          <w:szCs w:val="24"/>
                          <w:lang w:val="es-ES_tradnl"/>
                        </w:rPr>
                        <w:t>s y los efectos de esta minería sobre la salud pública y el medio ambiente pueden ser factores pertinentes para llevar a cabo esta determinación.</w:t>
                      </w:r>
                    </w:p>
                  </w:txbxContent>
                </v:textbox>
                <w10:wrap type="tight"/>
              </v:shape>
            </w:pict>
          </mc:Fallback>
        </mc:AlternateContent>
      </w:r>
      <w:r w:rsidR="00327494" w:rsidRPr="00B23A0E">
        <w:rPr>
          <w:rFonts w:ascii="Calibri" w:hAnsi="Calibri"/>
          <w:sz w:val="24"/>
          <w:szCs w:val="24"/>
          <w:lang w:val="es-ES"/>
        </w:rPr>
        <w:t xml:space="preserve">El artículo 7 del Convenio de </w:t>
      </w:r>
      <w:proofErr w:type="spellStart"/>
      <w:r w:rsidR="00327494" w:rsidRPr="00B23A0E">
        <w:rPr>
          <w:rFonts w:ascii="Calibri" w:hAnsi="Calibri"/>
          <w:sz w:val="24"/>
          <w:szCs w:val="24"/>
          <w:lang w:val="es-ES"/>
        </w:rPr>
        <w:t>Minamata</w:t>
      </w:r>
      <w:proofErr w:type="spellEnd"/>
      <w:r w:rsidR="00327494" w:rsidRPr="00B23A0E">
        <w:rPr>
          <w:rFonts w:ascii="Calibri" w:hAnsi="Calibri"/>
          <w:sz w:val="24"/>
          <w:szCs w:val="24"/>
          <w:lang w:val="es-ES"/>
        </w:rPr>
        <w:t xml:space="preserve"> sobre el mercurio está dedicado a la extracción de oro artesanal y en pequeña escala en la que se utiliza la amalgamación con mercurio (anexo 1). E</w:t>
      </w:r>
      <w:r w:rsidR="00107951" w:rsidRPr="00B23A0E">
        <w:rPr>
          <w:rFonts w:ascii="Calibri" w:hAnsi="Calibri"/>
          <w:sz w:val="24"/>
          <w:szCs w:val="24"/>
          <w:lang w:val="es-ES"/>
        </w:rPr>
        <w:t>n</w:t>
      </w:r>
      <w:r w:rsidR="00327494" w:rsidRPr="00B23A0E">
        <w:rPr>
          <w:rFonts w:ascii="Calibri" w:hAnsi="Calibri"/>
          <w:sz w:val="24"/>
          <w:szCs w:val="24"/>
          <w:lang w:val="es-ES"/>
        </w:rPr>
        <w:t xml:space="preserve"> él se exige que cada Parte en cuyo territorio se realicen actividades de extracción de oro artesanales y en pequeña escala </w:t>
      </w:r>
      <w:r w:rsidR="00EB05B6" w:rsidRPr="00B23A0E">
        <w:rPr>
          <w:rFonts w:ascii="Calibri" w:hAnsi="Calibri"/>
          <w:i/>
          <w:sz w:val="24"/>
          <w:szCs w:val="24"/>
          <w:lang w:val="es-ES"/>
        </w:rPr>
        <w:t>“</w:t>
      </w:r>
      <w:r w:rsidR="00327494" w:rsidRPr="00B23A0E">
        <w:rPr>
          <w:rFonts w:ascii="Calibri" w:hAnsi="Calibri"/>
          <w:sz w:val="24"/>
          <w:szCs w:val="24"/>
          <w:lang w:val="es-ES"/>
        </w:rPr>
        <w:t>adopte medidas para reducir y, cuando sea viable, eliminar el uso de mercurio y de compuestos de mercurio de esas actividades y las emisiones y liberaciones de mercurio en el medio ambiente provenientes de ellas</w:t>
      </w:r>
      <w:r w:rsidR="00EB05B6" w:rsidRPr="00B23A0E">
        <w:rPr>
          <w:rFonts w:ascii="Calibri" w:hAnsi="Calibri"/>
          <w:i/>
          <w:sz w:val="24"/>
          <w:szCs w:val="24"/>
          <w:lang w:val="es-ES"/>
        </w:rPr>
        <w:t>”</w:t>
      </w:r>
      <w:r w:rsidR="00327494" w:rsidRPr="00B23A0E">
        <w:rPr>
          <w:rFonts w:ascii="Calibri" w:hAnsi="Calibri"/>
          <w:sz w:val="24"/>
          <w:szCs w:val="24"/>
          <w:lang w:val="es-ES"/>
        </w:rPr>
        <w:t xml:space="preserve"> (artículo 7.2). Si el país determina que sus actividades de extracción de oro artesanal y en pequeña escala son </w:t>
      </w:r>
      <w:r w:rsidR="00EB05B6" w:rsidRPr="00B23A0E">
        <w:rPr>
          <w:rFonts w:ascii="Calibri" w:hAnsi="Calibri"/>
          <w:i/>
          <w:sz w:val="24"/>
          <w:szCs w:val="24"/>
          <w:lang w:val="es-ES"/>
        </w:rPr>
        <w:t>“</w:t>
      </w:r>
      <w:r w:rsidR="00327494" w:rsidRPr="00B23A0E">
        <w:rPr>
          <w:rFonts w:ascii="Calibri" w:hAnsi="Calibri"/>
          <w:sz w:val="24"/>
          <w:szCs w:val="24"/>
          <w:lang w:val="es-ES"/>
        </w:rPr>
        <w:t>más que insignificantes</w:t>
      </w:r>
      <w:r w:rsidR="00EB05B6" w:rsidRPr="00B23A0E">
        <w:rPr>
          <w:rFonts w:ascii="Calibri" w:hAnsi="Calibri"/>
          <w:i/>
          <w:sz w:val="24"/>
          <w:szCs w:val="24"/>
          <w:lang w:val="es-ES"/>
        </w:rPr>
        <w:t>”</w:t>
      </w:r>
      <w:r w:rsidR="00327494" w:rsidRPr="00B23A0E">
        <w:rPr>
          <w:rFonts w:ascii="Calibri" w:hAnsi="Calibri"/>
          <w:sz w:val="24"/>
          <w:szCs w:val="24"/>
          <w:lang w:val="es-ES"/>
        </w:rPr>
        <w:t xml:space="preserve"> (artículo 7.3) deberá comunicarlo a la Secretaría, y debe elaborar y aplicar </w:t>
      </w:r>
      <w:r w:rsidR="00EB05B6" w:rsidRPr="00B23A0E">
        <w:rPr>
          <w:rFonts w:ascii="Calibri" w:hAnsi="Calibri"/>
          <w:i/>
          <w:sz w:val="24"/>
          <w:szCs w:val="24"/>
          <w:lang w:val="es-ES"/>
        </w:rPr>
        <w:t>“</w:t>
      </w:r>
      <w:r w:rsidR="00327494" w:rsidRPr="00B23A0E">
        <w:rPr>
          <w:rFonts w:ascii="Calibri" w:hAnsi="Calibri"/>
          <w:sz w:val="24"/>
          <w:szCs w:val="24"/>
          <w:lang w:val="es-ES"/>
        </w:rPr>
        <w:t>un plan de acción nacional de conformidad con el anexo C</w:t>
      </w:r>
      <w:r w:rsidR="00EB05B6" w:rsidRPr="00B23A0E">
        <w:rPr>
          <w:rFonts w:ascii="Calibri" w:hAnsi="Calibri"/>
          <w:i/>
          <w:sz w:val="24"/>
          <w:szCs w:val="24"/>
          <w:lang w:val="es-ES"/>
        </w:rPr>
        <w:t>”</w:t>
      </w:r>
      <w:r w:rsidR="00327494" w:rsidRPr="00B23A0E">
        <w:rPr>
          <w:rFonts w:ascii="Calibri" w:hAnsi="Calibri"/>
          <w:sz w:val="24"/>
          <w:szCs w:val="24"/>
          <w:lang w:val="es-ES"/>
        </w:rPr>
        <w:t xml:space="preserve"> (artículo 7.3 a)).</w:t>
      </w:r>
    </w:p>
    <w:p w14:paraId="7614208A" w14:textId="77777777" w:rsidR="00327494" w:rsidRPr="00B23A0E" w:rsidRDefault="00327494" w:rsidP="001C2090">
      <w:pPr>
        <w:tabs>
          <w:tab w:val="clear" w:pos="1247"/>
          <w:tab w:val="clear" w:pos="1814"/>
          <w:tab w:val="clear" w:pos="2381"/>
          <w:tab w:val="clear" w:pos="2948"/>
          <w:tab w:val="clear" w:pos="3515"/>
        </w:tabs>
        <w:spacing w:line="276" w:lineRule="auto"/>
        <w:textDirection w:val="tbLrV"/>
        <w:rPr>
          <w:rFonts w:ascii="Calibri" w:hAnsi="Calibri"/>
          <w:sz w:val="24"/>
          <w:lang w:val="es-ES"/>
        </w:rPr>
      </w:pPr>
      <w:r w:rsidRPr="00B23A0E">
        <w:rPr>
          <w:rFonts w:ascii="Calibri" w:hAnsi="Calibri"/>
          <w:sz w:val="24"/>
          <w:szCs w:val="24"/>
          <w:lang w:val="es-ES"/>
        </w:rPr>
        <w:t>En el anexo C se enumeran los elementos de los planes de acción nacionales. En el párrafo 1 del anexo C se describen los elementos obligatorios de los planes de acción nacionales, mientras que en el párrafo 2 se citan elementos adicionales que los países pueden incluir. Todos los elementos se examinan con mayor detalle en los capítulos 5 y 6 del presente documento. En el anexo 1 del presente documento se incluye una copia completa del artículo 7 y el anexo C como referencia. Además, en el anexo 2 del presente documento se proporciona un posible índice para los planes de acción nacionales.</w:t>
      </w:r>
    </w:p>
    <w:p w14:paraId="29625A51" w14:textId="77777777" w:rsidR="001B4439" w:rsidRDefault="001B4439">
      <w:pPr>
        <w:tabs>
          <w:tab w:val="clear" w:pos="1247"/>
          <w:tab w:val="clear" w:pos="1814"/>
          <w:tab w:val="clear" w:pos="2381"/>
          <w:tab w:val="clear" w:pos="2948"/>
          <w:tab w:val="clear" w:pos="3515"/>
        </w:tabs>
        <w:rPr>
          <w:rFonts w:ascii="Calibri" w:hAnsi="Calibri"/>
          <w:sz w:val="24"/>
          <w:szCs w:val="24"/>
          <w:lang w:val="es-ES"/>
        </w:rPr>
      </w:pPr>
      <w:r>
        <w:rPr>
          <w:rFonts w:ascii="Calibri" w:hAnsi="Calibri"/>
          <w:sz w:val="24"/>
          <w:szCs w:val="24"/>
          <w:lang w:val="es-ES"/>
        </w:rPr>
        <w:br w:type="page"/>
      </w:r>
    </w:p>
    <w:p w14:paraId="7D31457D" w14:textId="22C63816" w:rsidR="00327494" w:rsidRPr="00B23A0E" w:rsidRDefault="00E33ED9" w:rsidP="001C2090">
      <w:pPr>
        <w:tabs>
          <w:tab w:val="clear" w:pos="1247"/>
          <w:tab w:val="clear" w:pos="1814"/>
          <w:tab w:val="clear" w:pos="2381"/>
          <w:tab w:val="clear" w:pos="2948"/>
          <w:tab w:val="clear" w:pos="3515"/>
        </w:tabs>
        <w:spacing w:line="276" w:lineRule="auto"/>
        <w:rPr>
          <w:rFonts w:ascii="Calibri" w:hAnsi="Calibri"/>
          <w:sz w:val="24"/>
          <w:szCs w:val="24"/>
          <w:lang w:val="es-ES"/>
        </w:rPr>
      </w:pPr>
      <w:r w:rsidRPr="00B23A0E">
        <w:rPr>
          <w:lang w:val="es-ES" w:eastAsia="es-ES"/>
        </w:rPr>
        <mc:AlternateContent>
          <mc:Choice Requires="wps">
            <w:drawing>
              <wp:anchor distT="0" distB="0" distL="114300" distR="114300" simplePos="0" relativeHeight="251711488" behindDoc="1" locked="0" layoutInCell="1" allowOverlap="1" wp14:anchorId="4C032E81" wp14:editId="767F5C95">
                <wp:simplePos x="0" y="0"/>
                <wp:positionH relativeFrom="column">
                  <wp:posOffset>-1031149</wp:posOffset>
                </wp:positionH>
                <wp:positionV relativeFrom="paragraph">
                  <wp:posOffset>97609</wp:posOffset>
                </wp:positionV>
                <wp:extent cx="6400800" cy="843642"/>
                <wp:effectExtent l="0" t="0" r="0" b="0"/>
                <wp:wrapNone/>
                <wp:docPr id="323"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843642"/>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23" o:spid="_x0000_s1026" style="position:absolute;margin-left:-81.2pt;margin-top:7.7pt;width:7in;height:66.4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" fillcolor="#d9d9d9" stroked="f" strokeweight="2.25pt">
                <v:path arrowok="t"/>
              </v:rect>
            </w:pict>
          </mc:Fallback>
        </mc:AlternateContent>
      </w:r>
    </w:p>
    <w:p w14:paraId="54189D3E" w14:textId="1A8064A0" w:rsidR="00327494" w:rsidRPr="00B23A0E" w:rsidRDefault="00327494" w:rsidP="00E33ED9">
      <w:pPr>
        <w:keepNext/>
        <w:keepLines/>
        <w:tabs>
          <w:tab w:val="clear" w:pos="1247"/>
          <w:tab w:val="clear" w:pos="1814"/>
          <w:tab w:val="clear" w:pos="2381"/>
          <w:tab w:val="clear" w:pos="2948"/>
          <w:tab w:val="clear" w:pos="3515"/>
        </w:tabs>
        <w:spacing w:line="276" w:lineRule="auto"/>
        <w:ind w:right="1985"/>
        <w:textDirection w:val="tbLrV"/>
        <w:outlineLvl w:val="1"/>
        <w:rPr>
          <w:rFonts w:asciiTheme="majorHAnsi" w:eastAsia="SimSun" w:hAnsiTheme="majorHAnsi"/>
          <w:b/>
          <w:bCs/>
          <w:sz w:val="28"/>
          <w:szCs w:val="28"/>
          <w:lang w:val="es-ES"/>
        </w:rPr>
      </w:pPr>
      <w:bookmarkStart w:id="24" w:name="_Toc427067345"/>
      <w:bookmarkStart w:id="25" w:name="_Toc438554915"/>
      <w:r w:rsidRPr="00B23A0E">
        <w:rPr>
          <w:rFonts w:asciiTheme="majorHAnsi" w:hAnsiTheme="majorHAnsi"/>
          <w:b/>
          <w:sz w:val="28"/>
          <w:szCs w:val="28"/>
          <w:lang w:val="es-ES"/>
        </w:rPr>
        <w:t>3.2</w:t>
      </w:r>
      <w:r w:rsidRPr="00B23A0E">
        <w:rPr>
          <w:rFonts w:asciiTheme="majorHAnsi" w:hAnsiTheme="majorHAnsi"/>
          <w:b/>
          <w:sz w:val="28"/>
          <w:szCs w:val="28"/>
          <w:lang w:val="es-ES"/>
        </w:rPr>
        <w:tab/>
        <w:t xml:space="preserve">Otros artículos o disposiciones del Convenio de </w:t>
      </w:r>
      <w:proofErr w:type="spellStart"/>
      <w:r w:rsidRPr="00B23A0E">
        <w:rPr>
          <w:rFonts w:asciiTheme="majorHAnsi" w:hAnsiTheme="majorHAnsi"/>
          <w:b/>
          <w:sz w:val="28"/>
          <w:szCs w:val="28"/>
          <w:lang w:val="es-ES"/>
        </w:rPr>
        <w:t>Minamata</w:t>
      </w:r>
      <w:bookmarkEnd w:id="24"/>
      <w:proofErr w:type="spellEnd"/>
      <w:r w:rsidRPr="00B23A0E">
        <w:rPr>
          <w:rFonts w:asciiTheme="majorHAnsi" w:hAnsiTheme="majorHAnsi"/>
          <w:b/>
          <w:sz w:val="28"/>
          <w:szCs w:val="28"/>
          <w:lang w:val="es-ES"/>
        </w:rPr>
        <w:t xml:space="preserve"> relacionados con la extracción de oro artesanal y en pequeña</w:t>
      </w:r>
      <w:r w:rsidR="00E33ED9" w:rsidRPr="00B23A0E">
        <w:rPr>
          <w:rFonts w:asciiTheme="majorHAnsi" w:hAnsiTheme="majorHAnsi"/>
          <w:b/>
          <w:sz w:val="28"/>
          <w:szCs w:val="28"/>
          <w:lang w:val="es-ES"/>
        </w:rPr>
        <w:t xml:space="preserve"> </w:t>
      </w:r>
      <w:r w:rsidRPr="00B23A0E">
        <w:rPr>
          <w:rFonts w:asciiTheme="majorHAnsi" w:hAnsiTheme="majorHAnsi"/>
          <w:b/>
          <w:sz w:val="28"/>
          <w:szCs w:val="28"/>
          <w:lang w:val="es-ES"/>
        </w:rPr>
        <w:t>escala</w:t>
      </w:r>
      <w:bookmarkStart w:id="26" w:name="_Toc427067346"/>
      <w:bookmarkEnd w:id="26"/>
      <w:bookmarkEnd w:id="25"/>
    </w:p>
    <w:p w14:paraId="4F55451D" w14:textId="71425DDB" w:rsidR="00327494" w:rsidRPr="00B23A0E" w:rsidRDefault="00327494" w:rsidP="001C2090">
      <w:pPr>
        <w:widowControl w:val="0"/>
        <w:tabs>
          <w:tab w:val="clear" w:pos="1247"/>
          <w:tab w:val="clear" w:pos="1814"/>
          <w:tab w:val="clear" w:pos="2381"/>
          <w:tab w:val="clear" w:pos="2948"/>
          <w:tab w:val="clear" w:pos="3515"/>
        </w:tabs>
        <w:autoSpaceDE w:val="0"/>
        <w:autoSpaceDN w:val="0"/>
        <w:adjustRightInd w:val="0"/>
        <w:spacing w:after="240" w:line="276" w:lineRule="auto"/>
        <w:ind w:right="202"/>
        <w:jc w:val="both"/>
        <w:textDirection w:val="tbLrV"/>
        <w:rPr>
          <w:rFonts w:asciiTheme="majorHAnsi" w:hAnsiTheme="majorHAnsi"/>
          <w:sz w:val="24"/>
          <w:szCs w:val="24"/>
          <w:lang w:val="es-ES"/>
        </w:rPr>
      </w:pPr>
      <w:r w:rsidRPr="00B23A0E">
        <w:rPr>
          <w:rFonts w:asciiTheme="majorHAnsi" w:hAnsiTheme="majorHAnsi"/>
          <w:sz w:val="24"/>
          <w:szCs w:val="24"/>
          <w:lang w:val="es-ES"/>
        </w:rPr>
        <w:t xml:space="preserve">Además del artículo 7 y el anexo C, hay otras disposiciones del Convenio de </w:t>
      </w:r>
      <w:proofErr w:type="spellStart"/>
      <w:r w:rsidRPr="00B23A0E">
        <w:rPr>
          <w:rFonts w:asciiTheme="majorHAnsi" w:hAnsiTheme="majorHAnsi"/>
          <w:sz w:val="24"/>
          <w:szCs w:val="24"/>
          <w:lang w:val="es-ES"/>
        </w:rPr>
        <w:t>Minamata</w:t>
      </w:r>
      <w:proofErr w:type="spellEnd"/>
      <w:r w:rsidRPr="00B23A0E">
        <w:rPr>
          <w:rFonts w:asciiTheme="majorHAnsi" w:hAnsiTheme="majorHAnsi"/>
          <w:sz w:val="24"/>
          <w:szCs w:val="24"/>
          <w:lang w:val="es-ES"/>
        </w:rPr>
        <w:t xml:space="preserve"> importantes también para la extracción de oro artesanal y en pequeña escala.</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A saber:</w:t>
      </w:r>
    </w:p>
    <w:p w14:paraId="15495177" w14:textId="1296CAD5" w:rsidR="00327494" w:rsidRPr="00B23A0E" w:rsidRDefault="00327494" w:rsidP="001C2090">
      <w:pPr>
        <w:numPr>
          <w:ilvl w:val="0"/>
          <w:numId w:val="5"/>
        </w:numPr>
        <w:tabs>
          <w:tab w:val="clear" w:pos="1247"/>
          <w:tab w:val="clear" w:pos="1814"/>
          <w:tab w:val="clear" w:pos="2381"/>
          <w:tab w:val="clear" w:pos="2948"/>
          <w:tab w:val="clear" w:pos="3515"/>
        </w:tabs>
        <w:spacing w:after="200" w:line="276" w:lineRule="auto"/>
        <w:jc w:val="both"/>
        <w:textDirection w:val="tbLrV"/>
        <w:rPr>
          <w:rFonts w:ascii="Calibri" w:hAnsi="Calibri"/>
          <w:sz w:val="24"/>
          <w:lang w:val="es-ES"/>
        </w:rPr>
      </w:pPr>
      <w:r w:rsidRPr="00B23A0E">
        <w:rPr>
          <w:rFonts w:asciiTheme="majorHAnsi" w:hAnsiTheme="majorHAnsi"/>
          <w:b/>
          <w:sz w:val="24"/>
          <w:szCs w:val="24"/>
          <w:lang w:val="es-ES"/>
        </w:rPr>
        <w:t>Artículo 3: Fuentes de suministro y comercio de mercurio.</w:t>
      </w:r>
      <w:r w:rsidR="00F85844" w:rsidRPr="00B23A0E">
        <w:rPr>
          <w:lang w:val="es-ES"/>
        </w:rPr>
        <w:t xml:space="preserve"> </w:t>
      </w:r>
      <w:r w:rsidRPr="00B23A0E">
        <w:rPr>
          <w:rFonts w:asciiTheme="majorHAnsi" w:hAnsiTheme="majorHAnsi"/>
          <w:sz w:val="24"/>
          <w:szCs w:val="24"/>
          <w:lang w:val="es-ES"/>
        </w:rPr>
        <w:t>En el artículo 3 se limitan ciertas fuentes de suministro de mercurio para su uso en la extracción de oro artesanal y en pequeña escala, y se establece un marco de consentimiento informado para el comercio de mercurio a través de las fronteras internacionales.</w:t>
      </w:r>
    </w:p>
    <w:p w14:paraId="38C6F33C" w14:textId="55F5C2FB" w:rsidR="00327494" w:rsidRPr="00B23A0E" w:rsidRDefault="00327494" w:rsidP="001C2090">
      <w:pPr>
        <w:numPr>
          <w:ilvl w:val="0"/>
          <w:numId w:val="5"/>
        </w:numPr>
        <w:tabs>
          <w:tab w:val="clear" w:pos="1247"/>
          <w:tab w:val="clear" w:pos="1814"/>
          <w:tab w:val="clear" w:pos="2381"/>
          <w:tab w:val="clear" w:pos="2948"/>
          <w:tab w:val="clear" w:pos="3515"/>
        </w:tabs>
        <w:spacing w:after="200" w:line="276" w:lineRule="auto"/>
        <w:jc w:val="both"/>
        <w:textDirection w:val="tbLrV"/>
        <w:rPr>
          <w:rFonts w:ascii="Calibri" w:hAnsi="Calibri"/>
          <w:sz w:val="24"/>
          <w:lang w:val="es-ES"/>
        </w:rPr>
      </w:pPr>
      <w:r w:rsidRPr="00B23A0E">
        <w:rPr>
          <w:rFonts w:asciiTheme="majorHAnsi" w:hAnsiTheme="majorHAnsi"/>
          <w:b/>
          <w:sz w:val="24"/>
          <w:szCs w:val="24"/>
          <w:lang w:val="es-ES"/>
        </w:rPr>
        <w:t>Artículo 10: Almacenamiento provisional ambi</w:t>
      </w:r>
      <w:r w:rsidR="000368FD" w:rsidRPr="00B23A0E">
        <w:rPr>
          <w:rFonts w:asciiTheme="majorHAnsi" w:hAnsiTheme="majorHAnsi"/>
          <w:b/>
          <w:sz w:val="24"/>
          <w:szCs w:val="24"/>
          <w:lang w:val="es-ES"/>
        </w:rPr>
        <w:t>entalmente racional de mercurio</w:t>
      </w:r>
      <w:r w:rsidRPr="00B23A0E">
        <w:rPr>
          <w:rFonts w:asciiTheme="majorHAnsi" w:hAnsiTheme="majorHAnsi"/>
          <w:b/>
          <w:sz w:val="24"/>
          <w:szCs w:val="24"/>
          <w:lang w:val="es-ES"/>
        </w:rPr>
        <w:t xml:space="preserve"> distinto del mercurio de desecho.</w:t>
      </w:r>
      <w:r w:rsidR="00F85844" w:rsidRPr="00B23A0E">
        <w:rPr>
          <w:lang w:val="es-ES"/>
        </w:rPr>
        <w:t xml:space="preserve"> </w:t>
      </w:r>
      <w:r w:rsidRPr="00B23A0E">
        <w:rPr>
          <w:rFonts w:asciiTheme="majorHAnsi" w:hAnsiTheme="majorHAnsi"/>
          <w:sz w:val="24"/>
          <w:szCs w:val="24"/>
          <w:lang w:val="es-ES"/>
        </w:rPr>
        <w:t>De conformidad con el artículo 10, los países deben adoptar medidas para velar por que el almacenamiento de mercurio para su uso en el marco del Convenio se lleve a cabo de manera ambientalmente racional, teniendo en cuenta las directrices que se elaborarán en la Conferencia de las Partes.</w:t>
      </w:r>
    </w:p>
    <w:p w14:paraId="436E16B2" w14:textId="4B860C89" w:rsidR="00327494" w:rsidRPr="00B23A0E" w:rsidRDefault="00327494" w:rsidP="001C2090">
      <w:pPr>
        <w:numPr>
          <w:ilvl w:val="0"/>
          <w:numId w:val="5"/>
        </w:numPr>
        <w:tabs>
          <w:tab w:val="clear" w:pos="1247"/>
          <w:tab w:val="clear" w:pos="1814"/>
          <w:tab w:val="clear" w:pos="2381"/>
          <w:tab w:val="clear" w:pos="2948"/>
          <w:tab w:val="clear" w:pos="3515"/>
        </w:tabs>
        <w:spacing w:after="200" w:line="276" w:lineRule="auto"/>
        <w:jc w:val="both"/>
        <w:textDirection w:val="tbLrV"/>
        <w:rPr>
          <w:rFonts w:ascii="Calibri" w:hAnsi="Calibri"/>
          <w:sz w:val="24"/>
          <w:lang w:val="es-ES"/>
        </w:rPr>
      </w:pPr>
      <w:r w:rsidRPr="00B23A0E">
        <w:rPr>
          <w:rFonts w:asciiTheme="majorHAnsi" w:hAnsiTheme="majorHAnsi"/>
          <w:b/>
          <w:sz w:val="24"/>
          <w:szCs w:val="24"/>
          <w:lang w:val="es-ES"/>
        </w:rPr>
        <w:t>Artículo 11: Desechos de mercurio.</w:t>
      </w:r>
      <w:r w:rsidR="00F85844" w:rsidRPr="00B23A0E">
        <w:rPr>
          <w:rFonts w:asciiTheme="majorHAnsi" w:hAnsiTheme="majorHAnsi"/>
          <w:b/>
          <w:sz w:val="24"/>
          <w:szCs w:val="24"/>
          <w:lang w:val="es-ES"/>
        </w:rPr>
        <w:t xml:space="preserve"> </w:t>
      </w:r>
      <w:r w:rsidRPr="00B23A0E">
        <w:rPr>
          <w:rFonts w:asciiTheme="majorHAnsi" w:hAnsiTheme="majorHAnsi"/>
          <w:sz w:val="24"/>
          <w:szCs w:val="24"/>
          <w:lang w:val="es-ES"/>
        </w:rPr>
        <w:t>En virtud del artículo 11, los países deben adoptar las medidas apropiadas para garantizar que se gestionan los desechos de mercurio de manera ambientalmente racional, teniendo en cuenta las directrices aprobadas por el Convenio de Basilea y de conformidad con los requisitos que elaborará la C</w:t>
      </w:r>
      <w:r w:rsidR="00083D20" w:rsidRPr="00B23A0E">
        <w:rPr>
          <w:rFonts w:asciiTheme="majorHAnsi" w:hAnsiTheme="majorHAnsi"/>
          <w:sz w:val="24"/>
          <w:szCs w:val="24"/>
          <w:lang w:val="es-ES"/>
        </w:rPr>
        <w:t xml:space="preserve">onferencia de las </w:t>
      </w:r>
      <w:r w:rsidRPr="00B23A0E">
        <w:rPr>
          <w:rFonts w:asciiTheme="majorHAnsi" w:hAnsiTheme="majorHAnsi"/>
          <w:sz w:val="24"/>
          <w:szCs w:val="24"/>
          <w:lang w:val="es-ES"/>
        </w:rPr>
        <w:t>P</w:t>
      </w:r>
      <w:r w:rsidR="00083D20" w:rsidRPr="00B23A0E">
        <w:rPr>
          <w:rFonts w:asciiTheme="majorHAnsi" w:hAnsiTheme="majorHAnsi"/>
          <w:sz w:val="24"/>
          <w:szCs w:val="24"/>
          <w:lang w:val="es-ES"/>
        </w:rPr>
        <w:t>artes</w:t>
      </w:r>
      <w:r w:rsidRPr="00B23A0E">
        <w:rPr>
          <w:rFonts w:asciiTheme="majorHAnsi" w:hAnsiTheme="majorHAnsi"/>
          <w:sz w:val="24"/>
          <w:szCs w:val="24"/>
          <w:lang w:val="es-ES"/>
        </w:rPr>
        <w:t xml:space="preserve"> del Convenio de </w:t>
      </w:r>
      <w:proofErr w:type="spellStart"/>
      <w:r w:rsidRPr="00B23A0E">
        <w:rPr>
          <w:rFonts w:asciiTheme="majorHAnsi" w:hAnsiTheme="majorHAnsi"/>
          <w:sz w:val="24"/>
          <w:szCs w:val="24"/>
          <w:lang w:val="es-ES"/>
        </w:rPr>
        <w:t>Minamata</w:t>
      </w:r>
      <w:proofErr w:type="spellEnd"/>
      <w:r w:rsidRPr="00B23A0E">
        <w:rPr>
          <w:rFonts w:asciiTheme="majorHAnsi" w:hAnsiTheme="majorHAnsi"/>
          <w:sz w:val="24"/>
          <w:szCs w:val="24"/>
          <w:lang w:val="es-ES"/>
        </w:rPr>
        <w:t>.</w:t>
      </w:r>
    </w:p>
    <w:p w14:paraId="71697298" w14:textId="1FDD3155" w:rsidR="00327494" w:rsidRPr="00B23A0E" w:rsidRDefault="00327494" w:rsidP="001C2090">
      <w:pPr>
        <w:numPr>
          <w:ilvl w:val="0"/>
          <w:numId w:val="5"/>
        </w:numPr>
        <w:tabs>
          <w:tab w:val="clear" w:pos="1247"/>
          <w:tab w:val="clear" w:pos="1814"/>
          <w:tab w:val="clear" w:pos="2381"/>
          <w:tab w:val="clear" w:pos="2948"/>
          <w:tab w:val="clear" w:pos="3515"/>
        </w:tabs>
        <w:spacing w:after="200" w:line="276" w:lineRule="auto"/>
        <w:jc w:val="both"/>
        <w:textDirection w:val="tbLrV"/>
        <w:rPr>
          <w:rFonts w:ascii="Calibri" w:hAnsi="Calibri"/>
          <w:sz w:val="24"/>
          <w:lang w:val="es-ES"/>
        </w:rPr>
      </w:pPr>
      <w:r w:rsidRPr="00B23A0E">
        <w:rPr>
          <w:rFonts w:asciiTheme="majorHAnsi" w:hAnsiTheme="majorHAnsi"/>
          <w:b/>
          <w:sz w:val="24"/>
          <w:szCs w:val="24"/>
          <w:lang w:val="es-ES"/>
        </w:rPr>
        <w:t>Artículo 12: Sitios contaminados.</w:t>
      </w:r>
      <w:r w:rsidR="00F85844" w:rsidRPr="00B23A0E">
        <w:rPr>
          <w:lang w:val="es-ES"/>
        </w:rPr>
        <w:t xml:space="preserve"> </w:t>
      </w:r>
      <w:r w:rsidRPr="00B23A0E">
        <w:rPr>
          <w:rFonts w:asciiTheme="majorHAnsi" w:hAnsiTheme="majorHAnsi"/>
          <w:sz w:val="24"/>
          <w:szCs w:val="24"/>
          <w:lang w:val="es-ES"/>
        </w:rPr>
        <w:t>Los países se esforzarán por elaborar estrategias para identificar y evaluar los sitios contaminados de mercurio y podrán utilizar las directrices sobre la gestión de los sitios contaminados que elaborará la C</w:t>
      </w:r>
      <w:r w:rsidR="00083D20" w:rsidRPr="00B23A0E">
        <w:rPr>
          <w:rFonts w:asciiTheme="majorHAnsi" w:hAnsiTheme="majorHAnsi"/>
          <w:sz w:val="24"/>
          <w:szCs w:val="24"/>
          <w:lang w:val="es-ES"/>
        </w:rPr>
        <w:t xml:space="preserve">onferencia de las </w:t>
      </w:r>
      <w:r w:rsidRPr="00B23A0E">
        <w:rPr>
          <w:rFonts w:asciiTheme="majorHAnsi" w:hAnsiTheme="majorHAnsi"/>
          <w:sz w:val="24"/>
          <w:szCs w:val="24"/>
          <w:lang w:val="es-ES"/>
        </w:rPr>
        <w:t>P</w:t>
      </w:r>
      <w:r w:rsidR="00083D20" w:rsidRPr="00B23A0E">
        <w:rPr>
          <w:rFonts w:asciiTheme="majorHAnsi" w:hAnsiTheme="majorHAnsi"/>
          <w:sz w:val="24"/>
          <w:szCs w:val="24"/>
          <w:lang w:val="es-ES"/>
        </w:rPr>
        <w:t>artes</w:t>
      </w:r>
      <w:r w:rsidRPr="00B23A0E">
        <w:rPr>
          <w:rFonts w:asciiTheme="majorHAnsi" w:hAnsiTheme="majorHAnsi"/>
          <w:sz w:val="24"/>
          <w:szCs w:val="24"/>
          <w:lang w:val="es-ES"/>
        </w:rPr>
        <w:t>.</w:t>
      </w:r>
    </w:p>
    <w:p w14:paraId="755E1971" w14:textId="425F53C4" w:rsidR="00327494" w:rsidRPr="00B23A0E" w:rsidRDefault="00327494" w:rsidP="00E33ED9">
      <w:pPr>
        <w:numPr>
          <w:ilvl w:val="0"/>
          <w:numId w:val="5"/>
        </w:numPr>
        <w:tabs>
          <w:tab w:val="clear" w:pos="1247"/>
          <w:tab w:val="clear" w:pos="1814"/>
          <w:tab w:val="clear" w:pos="2381"/>
          <w:tab w:val="clear" w:pos="2948"/>
          <w:tab w:val="clear" w:pos="3515"/>
        </w:tabs>
        <w:spacing w:after="200" w:line="276" w:lineRule="auto"/>
        <w:jc w:val="both"/>
        <w:textDirection w:val="tbLrV"/>
        <w:rPr>
          <w:rFonts w:ascii="Calibri" w:hAnsi="Calibri"/>
          <w:sz w:val="24"/>
          <w:lang w:val="es-ES"/>
        </w:rPr>
      </w:pPr>
      <w:r w:rsidRPr="00B23A0E">
        <w:rPr>
          <w:rFonts w:asciiTheme="majorHAnsi" w:hAnsiTheme="majorHAnsi"/>
          <w:b/>
          <w:sz w:val="24"/>
          <w:szCs w:val="24"/>
          <w:lang w:val="es-ES"/>
        </w:rPr>
        <w:t>Artículo 16: Aspectos relacionados con la salud.</w:t>
      </w:r>
      <w:r w:rsidR="00F85844" w:rsidRPr="00B23A0E">
        <w:rPr>
          <w:rFonts w:asciiTheme="majorHAnsi" w:hAnsiTheme="majorHAnsi"/>
          <w:b/>
          <w:sz w:val="24"/>
          <w:szCs w:val="24"/>
          <w:lang w:val="es-ES"/>
        </w:rPr>
        <w:t xml:space="preserve"> </w:t>
      </w:r>
      <w:r w:rsidRPr="00B23A0E">
        <w:rPr>
          <w:rFonts w:asciiTheme="majorHAnsi" w:hAnsiTheme="majorHAnsi"/>
          <w:sz w:val="24"/>
          <w:szCs w:val="24"/>
          <w:lang w:val="es-ES"/>
        </w:rPr>
        <w:t>Se alienta a los países a promover actividades que reduzcan al mínimo la exposición al mercurio de las poblaciones vulnerables y las consecuencias adversas de tales exposiciones.</w:t>
      </w:r>
    </w:p>
    <w:p w14:paraId="3602F75E" w14:textId="17C772A9" w:rsidR="00327494" w:rsidRPr="00B23A0E" w:rsidRDefault="00327494" w:rsidP="00E33ED9">
      <w:pPr>
        <w:numPr>
          <w:ilvl w:val="0"/>
          <w:numId w:val="5"/>
        </w:numPr>
        <w:tabs>
          <w:tab w:val="clear" w:pos="1247"/>
          <w:tab w:val="clear" w:pos="1814"/>
          <w:tab w:val="clear" w:pos="2381"/>
          <w:tab w:val="clear" w:pos="2948"/>
          <w:tab w:val="clear" w:pos="3515"/>
        </w:tabs>
        <w:spacing w:after="200" w:line="276" w:lineRule="auto"/>
        <w:jc w:val="both"/>
        <w:textDirection w:val="tbLrV"/>
        <w:rPr>
          <w:rFonts w:ascii="Calibri" w:hAnsi="Calibri"/>
          <w:sz w:val="24"/>
          <w:lang w:val="es-ES"/>
        </w:rPr>
      </w:pPr>
      <w:r w:rsidRPr="00B23A0E">
        <w:rPr>
          <w:rFonts w:asciiTheme="majorHAnsi" w:hAnsiTheme="majorHAnsi"/>
          <w:b/>
          <w:sz w:val="24"/>
          <w:szCs w:val="24"/>
          <w:lang w:val="es-ES"/>
        </w:rPr>
        <w:t>Artículo 17:</w:t>
      </w:r>
      <w:r w:rsidRPr="00B23A0E">
        <w:rPr>
          <w:lang w:val="es-ES"/>
        </w:rPr>
        <w:t xml:space="preserve"> </w:t>
      </w:r>
      <w:r w:rsidRPr="00B23A0E">
        <w:rPr>
          <w:rFonts w:asciiTheme="majorHAnsi" w:hAnsiTheme="majorHAnsi"/>
          <w:sz w:val="24"/>
          <w:szCs w:val="24"/>
          <w:lang w:val="es-ES"/>
        </w:rPr>
        <w:t xml:space="preserve">También es importante señalar que una disposición sobre intercambio de información en virtud del artículo 17.5 establece que </w:t>
      </w:r>
      <w:r w:rsidR="00EB05B6" w:rsidRPr="00B23A0E">
        <w:rPr>
          <w:rFonts w:asciiTheme="majorHAnsi" w:hAnsiTheme="majorHAnsi"/>
          <w:i/>
          <w:sz w:val="24"/>
          <w:szCs w:val="24"/>
          <w:lang w:val="es-ES"/>
        </w:rPr>
        <w:t>“</w:t>
      </w:r>
      <w:r w:rsidRPr="00B23A0E">
        <w:rPr>
          <w:rFonts w:asciiTheme="majorHAnsi" w:hAnsiTheme="majorHAnsi"/>
          <w:sz w:val="24"/>
          <w:szCs w:val="24"/>
          <w:lang w:val="es-ES"/>
        </w:rPr>
        <w:t>la información sobre la salud y la seguridad humanas y del medio ambiente</w:t>
      </w:r>
      <w:r w:rsidR="000368FD" w:rsidRPr="00B23A0E">
        <w:rPr>
          <w:rFonts w:asciiTheme="majorHAnsi" w:hAnsiTheme="majorHAnsi"/>
          <w:sz w:val="24"/>
          <w:szCs w:val="24"/>
          <w:lang w:val="es-ES"/>
        </w:rPr>
        <w:t xml:space="preserve"> no se considerará confidencial</w:t>
      </w:r>
      <w:r w:rsidR="00EB05B6" w:rsidRPr="00B23A0E">
        <w:rPr>
          <w:rFonts w:asciiTheme="majorHAnsi" w:hAnsiTheme="majorHAnsi"/>
          <w:i/>
          <w:sz w:val="24"/>
          <w:szCs w:val="24"/>
          <w:lang w:val="es-ES"/>
        </w:rPr>
        <w:t>”</w:t>
      </w:r>
      <w:r w:rsidR="000368FD" w:rsidRPr="00B23A0E">
        <w:rPr>
          <w:rFonts w:asciiTheme="majorHAnsi" w:hAnsiTheme="majorHAnsi"/>
          <w:sz w:val="24"/>
          <w:szCs w:val="24"/>
          <w:lang w:val="es-ES"/>
        </w:rPr>
        <w:t>.</w:t>
      </w:r>
    </w:p>
    <w:p w14:paraId="2AD8999B" w14:textId="6881151B" w:rsidR="00327494" w:rsidRPr="00B23A0E" w:rsidRDefault="00327494" w:rsidP="000368FD">
      <w:pPr>
        <w:widowControl w:val="0"/>
        <w:numPr>
          <w:ilvl w:val="0"/>
          <w:numId w:val="5"/>
        </w:numPr>
        <w:tabs>
          <w:tab w:val="clear" w:pos="1247"/>
          <w:tab w:val="clear" w:pos="1814"/>
          <w:tab w:val="clear" w:pos="2381"/>
          <w:tab w:val="clear" w:pos="2948"/>
          <w:tab w:val="clear" w:pos="3515"/>
        </w:tabs>
        <w:autoSpaceDE w:val="0"/>
        <w:autoSpaceDN w:val="0"/>
        <w:adjustRightInd w:val="0"/>
        <w:spacing w:after="200" w:line="276" w:lineRule="auto"/>
        <w:ind w:right="-7"/>
        <w:contextualSpacing/>
        <w:jc w:val="both"/>
        <w:textDirection w:val="tbLrV"/>
        <w:rPr>
          <w:rFonts w:ascii="Calibri" w:hAnsi="Calibri"/>
          <w:sz w:val="24"/>
          <w:lang w:val="es-ES"/>
        </w:rPr>
      </w:pPr>
      <w:r w:rsidRPr="00B23A0E">
        <w:rPr>
          <w:rFonts w:asciiTheme="majorHAnsi" w:hAnsiTheme="majorHAnsi"/>
          <w:b/>
          <w:sz w:val="24"/>
          <w:szCs w:val="24"/>
          <w:lang w:val="es-ES"/>
        </w:rPr>
        <w:t>Artículo 18:</w:t>
      </w:r>
      <w:r w:rsidRPr="00B23A0E">
        <w:rPr>
          <w:lang w:val="es-ES"/>
        </w:rPr>
        <w:t xml:space="preserve"> </w:t>
      </w:r>
      <w:r w:rsidRPr="00B23A0E">
        <w:rPr>
          <w:rFonts w:asciiTheme="majorHAnsi" w:hAnsiTheme="majorHAnsi"/>
          <w:sz w:val="24"/>
          <w:szCs w:val="24"/>
          <w:lang w:val="es-ES"/>
        </w:rPr>
        <w:t>Exhorta a las partes a promover y facilitar, en la medida de sus posibilidades, actividades de concienciación con el público sobre: los efectos del mercurio y los compuestos de mercurio sobre la salud y el medio ambiente; las alternativas disponibles; y actividades relacionadas que se están llevando a cabo en apoyo de la aplicación del Convenio.</w:t>
      </w:r>
    </w:p>
    <w:p w14:paraId="52899B96" w14:textId="26B58649" w:rsidR="00327494" w:rsidRPr="00B23A0E" w:rsidRDefault="00327494" w:rsidP="001C2090">
      <w:pPr>
        <w:widowControl w:val="0"/>
        <w:numPr>
          <w:ilvl w:val="0"/>
          <w:numId w:val="5"/>
        </w:numPr>
        <w:tabs>
          <w:tab w:val="clear" w:pos="1247"/>
          <w:tab w:val="clear" w:pos="1814"/>
          <w:tab w:val="clear" w:pos="2381"/>
          <w:tab w:val="clear" w:pos="2948"/>
          <w:tab w:val="clear" w:pos="3515"/>
        </w:tabs>
        <w:autoSpaceDE w:val="0"/>
        <w:autoSpaceDN w:val="0"/>
        <w:adjustRightInd w:val="0"/>
        <w:spacing w:after="200" w:line="245" w:lineRule="auto"/>
        <w:ind w:right="198"/>
        <w:contextualSpacing/>
        <w:jc w:val="both"/>
        <w:textDirection w:val="tbLrV"/>
        <w:rPr>
          <w:rFonts w:ascii="Calibri" w:hAnsi="Calibri"/>
          <w:sz w:val="24"/>
          <w:lang w:val="es-ES"/>
        </w:rPr>
      </w:pPr>
      <w:r w:rsidRPr="00B23A0E">
        <w:rPr>
          <w:rFonts w:asciiTheme="majorHAnsi" w:hAnsiTheme="majorHAnsi"/>
          <w:b/>
          <w:sz w:val="24"/>
          <w:szCs w:val="24"/>
          <w:lang w:val="es-ES"/>
        </w:rPr>
        <w:t>Artículo 20:</w:t>
      </w:r>
      <w:r w:rsidRPr="00B23A0E">
        <w:rPr>
          <w:lang w:val="es-ES"/>
        </w:rPr>
        <w:t xml:space="preserve"> </w:t>
      </w:r>
      <w:r w:rsidRPr="00B23A0E">
        <w:rPr>
          <w:rFonts w:asciiTheme="majorHAnsi" w:hAnsiTheme="majorHAnsi"/>
          <w:b/>
          <w:sz w:val="24"/>
          <w:szCs w:val="24"/>
          <w:lang w:val="es-ES"/>
        </w:rPr>
        <w:t>Planes nacionales de ejecución.</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Este artículo ofrece orientación a los países que tengan intención de preparar planes nacionales de ejecución facultativos que abarquen todas las obligaciones del Convenio. Los países tal vez deseen considerar la posibilidad de incorporar el plan de acción nacional para la extracción de oro artesanal y en pequeña escala como parte de sus planes nacionales de ejecución.</w:t>
      </w:r>
    </w:p>
    <w:p w14:paraId="04229FE3" w14:textId="64E8A054" w:rsidR="00327494" w:rsidRPr="00B23A0E" w:rsidRDefault="00327494" w:rsidP="001C2090">
      <w:pPr>
        <w:widowControl w:val="0"/>
        <w:numPr>
          <w:ilvl w:val="0"/>
          <w:numId w:val="5"/>
        </w:numPr>
        <w:tabs>
          <w:tab w:val="clear" w:pos="1247"/>
          <w:tab w:val="clear" w:pos="1814"/>
          <w:tab w:val="clear" w:pos="2381"/>
          <w:tab w:val="clear" w:pos="2948"/>
          <w:tab w:val="clear" w:pos="3515"/>
        </w:tabs>
        <w:autoSpaceDE w:val="0"/>
        <w:autoSpaceDN w:val="0"/>
        <w:adjustRightInd w:val="0"/>
        <w:spacing w:after="200" w:line="245" w:lineRule="auto"/>
        <w:ind w:right="198"/>
        <w:contextualSpacing/>
        <w:jc w:val="both"/>
        <w:textDirection w:val="tbLrV"/>
        <w:rPr>
          <w:rFonts w:ascii="Calibri" w:hAnsi="Calibri"/>
          <w:sz w:val="24"/>
          <w:lang w:val="es-ES"/>
        </w:rPr>
      </w:pPr>
      <w:r w:rsidRPr="00B23A0E">
        <w:rPr>
          <w:rFonts w:asciiTheme="majorHAnsi" w:hAnsiTheme="majorHAnsi"/>
          <w:b/>
          <w:sz w:val="24"/>
          <w:szCs w:val="24"/>
          <w:lang w:val="es-ES"/>
        </w:rPr>
        <w:t>Artículo 21:</w:t>
      </w:r>
      <w:r w:rsidRPr="00B23A0E">
        <w:rPr>
          <w:lang w:val="es-ES"/>
        </w:rPr>
        <w:t xml:space="preserve"> </w:t>
      </w:r>
      <w:r w:rsidRPr="00B23A0E">
        <w:rPr>
          <w:rFonts w:asciiTheme="majorHAnsi" w:hAnsiTheme="majorHAnsi"/>
          <w:b/>
          <w:sz w:val="24"/>
          <w:szCs w:val="24"/>
          <w:lang w:val="es-ES"/>
        </w:rPr>
        <w:t>Presentación de informes.</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En su primera reunión, la C</w:t>
      </w:r>
      <w:r w:rsidR="00083D20" w:rsidRPr="00B23A0E">
        <w:rPr>
          <w:rFonts w:asciiTheme="majorHAnsi" w:hAnsiTheme="majorHAnsi"/>
          <w:sz w:val="24"/>
          <w:szCs w:val="24"/>
          <w:lang w:val="es-ES"/>
        </w:rPr>
        <w:t xml:space="preserve">onferencia de las </w:t>
      </w:r>
      <w:r w:rsidRPr="00B23A0E">
        <w:rPr>
          <w:rFonts w:asciiTheme="majorHAnsi" w:hAnsiTheme="majorHAnsi"/>
          <w:sz w:val="24"/>
          <w:szCs w:val="24"/>
          <w:lang w:val="es-ES"/>
        </w:rPr>
        <w:t>P</w:t>
      </w:r>
      <w:r w:rsidR="00083D20" w:rsidRPr="00B23A0E">
        <w:rPr>
          <w:rFonts w:asciiTheme="majorHAnsi" w:hAnsiTheme="majorHAnsi"/>
          <w:sz w:val="24"/>
          <w:szCs w:val="24"/>
          <w:lang w:val="es-ES"/>
        </w:rPr>
        <w:t>artes</w:t>
      </w:r>
      <w:r w:rsidRPr="00B23A0E">
        <w:rPr>
          <w:rFonts w:asciiTheme="majorHAnsi" w:hAnsiTheme="majorHAnsi"/>
          <w:sz w:val="24"/>
          <w:szCs w:val="24"/>
          <w:lang w:val="es-ES"/>
        </w:rPr>
        <w:t xml:space="preserve"> decidirá la fecha y el formato de las obligaciones de pre</w:t>
      </w:r>
      <w:r w:rsidR="00083D20" w:rsidRPr="00B23A0E">
        <w:rPr>
          <w:rFonts w:asciiTheme="majorHAnsi" w:hAnsiTheme="majorHAnsi"/>
          <w:sz w:val="24"/>
          <w:szCs w:val="24"/>
          <w:lang w:val="es-ES"/>
        </w:rPr>
        <w:t>sentación de informes para las P</w:t>
      </w:r>
      <w:r w:rsidRPr="00B23A0E">
        <w:rPr>
          <w:rFonts w:asciiTheme="majorHAnsi" w:hAnsiTheme="majorHAnsi"/>
          <w:sz w:val="24"/>
          <w:szCs w:val="24"/>
          <w:lang w:val="es-ES"/>
        </w:rPr>
        <w:t>artes en virtud del Convenio, incluida la obligación de presentar informes relacionados con la extracción de oro artesanal y en pequeña escala de conformidad con el artículo 7 y del comercio de mercurio de conformidad con el artículo 3.</w:t>
      </w:r>
    </w:p>
    <w:p w14:paraId="5C6084A4" w14:textId="77777777" w:rsidR="00327494" w:rsidRPr="00B23A0E" w:rsidRDefault="00327494" w:rsidP="001C2090">
      <w:pPr>
        <w:widowControl w:val="0"/>
        <w:tabs>
          <w:tab w:val="clear" w:pos="1247"/>
          <w:tab w:val="clear" w:pos="1814"/>
          <w:tab w:val="clear" w:pos="2381"/>
          <w:tab w:val="clear" w:pos="2948"/>
          <w:tab w:val="clear" w:pos="3515"/>
        </w:tabs>
        <w:autoSpaceDE w:val="0"/>
        <w:autoSpaceDN w:val="0"/>
        <w:adjustRightInd w:val="0"/>
        <w:spacing w:line="245" w:lineRule="auto"/>
        <w:ind w:left="720" w:right="198"/>
        <w:contextualSpacing/>
        <w:jc w:val="both"/>
        <w:rPr>
          <w:rFonts w:ascii="Calibri" w:hAnsi="Calibri"/>
          <w:sz w:val="24"/>
          <w:szCs w:val="24"/>
          <w:lang w:val="es-ES"/>
        </w:rPr>
      </w:pPr>
      <w:r w:rsidRPr="00B23A0E">
        <w:rPr>
          <w:lang w:val="es-ES" w:eastAsia="es-ES"/>
        </w:rPr>
        <mc:AlternateContent>
          <mc:Choice Requires="wps">
            <w:drawing>
              <wp:anchor distT="0" distB="0" distL="114300" distR="114300" simplePos="0" relativeHeight="251712512" behindDoc="1" locked="0" layoutInCell="1" allowOverlap="1" wp14:anchorId="1604E05C" wp14:editId="289F50B0">
                <wp:simplePos x="0" y="0"/>
                <wp:positionH relativeFrom="column">
                  <wp:posOffset>-1143000</wp:posOffset>
                </wp:positionH>
                <wp:positionV relativeFrom="paragraph">
                  <wp:posOffset>144145</wp:posOffset>
                </wp:positionV>
                <wp:extent cx="5715000" cy="552450"/>
                <wp:effectExtent l="0" t="0" r="0" b="6350"/>
                <wp:wrapNone/>
                <wp:docPr id="324"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55245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24" o:spid="_x0000_s1026" style="position:absolute;margin-left:-89.95pt;margin-top:11.35pt;width:450pt;height:43.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" fillcolor="#d9d9d9" stroked="f" strokeweight="2.25pt">
                <v:path arrowok="t"/>
                <w10:wrap side="largest"/>
              </v:rect>
            </w:pict>
          </mc:Fallback>
        </mc:AlternateContent>
      </w:r>
    </w:p>
    <w:p w14:paraId="4C8C271E" w14:textId="0EAC00D7" w:rsidR="00327494" w:rsidRPr="00B23A0E" w:rsidRDefault="00327494" w:rsidP="00A8250B">
      <w:pPr>
        <w:keepNext/>
        <w:keepLines/>
        <w:tabs>
          <w:tab w:val="clear" w:pos="1247"/>
          <w:tab w:val="clear" w:pos="1814"/>
          <w:tab w:val="clear" w:pos="2381"/>
          <w:tab w:val="clear" w:pos="2948"/>
          <w:tab w:val="clear" w:pos="3515"/>
        </w:tabs>
        <w:spacing w:after="200" w:line="276" w:lineRule="auto"/>
        <w:ind w:right="1701"/>
        <w:jc w:val="both"/>
        <w:textDirection w:val="tbLrV"/>
        <w:outlineLvl w:val="1"/>
        <w:rPr>
          <w:rFonts w:asciiTheme="majorHAnsi" w:hAnsiTheme="majorHAnsi"/>
          <w:b/>
          <w:sz w:val="28"/>
          <w:szCs w:val="28"/>
          <w:lang w:val="es-ES"/>
        </w:rPr>
      </w:pPr>
      <w:bookmarkStart w:id="27" w:name="_Toc427067347"/>
      <w:bookmarkStart w:id="28" w:name="_Toc438554916"/>
      <w:r w:rsidRPr="00B23A0E">
        <w:rPr>
          <w:rFonts w:asciiTheme="majorHAnsi" w:hAnsiTheme="majorHAnsi"/>
          <w:b/>
          <w:sz w:val="28"/>
          <w:szCs w:val="28"/>
          <w:lang w:val="es-ES"/>
        </w:rPr>
        <w:t>3.3</w:t>
      </w:r>
      <w:r w:rsidRPr="00B23A0E">
        <w:rPr>
          <w:rFonts w:asciiTheme="majorHAnsi" w:hAnsiTheme="majorHAnsi"/>
          <w:b/>
          <w:sz w:val="28"/>
          <w:szCs w:val="28"/>
          <w:lang w:val="es-ES"/>
        </w:rPr>
        <w:tab/>
        <w:t>Presentación del plan de acción nacional y</w:t>
      </w:r>
      <w:bookmarkStart w:id="29" w:name="_Toc427067348"/>
      <w:bookmarkEnd w:id="27"/>
      <w:r w:rsidR="00E33ED9" w:rsidRPr="00B23A0E">
        <w:rPr>
          <w:rFonts w:asciiTheme="majorHAnsi" w:hAnsiTheme="majorHAnsi"/>
          <w:b/>
          <w:sz w:val="28"/>
          <w:szCs w:val="28"/>
          <w:lang w:val="es-ES"/>
        </w:rPr>
        <w:t xml:space="preserve"> </w:t>
      </w:r>
      <w:r w:rsidRPr="00B23A0E">
        <w:rPr>
          <w:rFonts w:asciiTheme="majorHAnsi" w:hAnsiTheme="majorHAnsi"/>
          <w:b/>
          <w:sz w:val="28"/>
          <w:szCs w:val="28"/>
          <w:lang w:val="es-ES"/>
        </w:rPr>
        <w:t>obligaciones en materia de presentación de informes</w:t>
      </w:r>
      <w:bookmarkEnd w:id="29"/>
      <w:bookmarkEnd w:id="28"/>
    </w:p>
    <w:p w14:paraId="3581DEBA" w14:textId="77777777" w:rsidR="00332B40" w:rsidRDefault="00327494" w:rsidP="001C2090">
      <w:pPr>
        <w:tabs>
          <w:tab w:val="clear" w:pos="1247"/>
          <w:tab w:val="clear" w:pos="1814"/>
          <w:tab w:val="clear" w:pos="2381"/>
          <w:tab w:val="clear" w:pos="2948"/>
          <w:tab w:val="clear" w:pos="3515"/>
        </w:tabs>
        <w:spacing w:after="240" w:line="276" w:lineRule="auto"/>
        <w:jc w:val="both"/>
        <w:textDirection w:val="tbLrV"/>
        <w:rPr>
          <w:rFonts w:asciiTheme="majorHAnsi" w:hAnsiTheme="majorHAnsi"/>
          <w:sz w:val="24"/>
          <w:szCs w:val="24"/>
          <w:lang w:val="es-ES"/>
        </w:rPr>
      </w:pPr>
      <w:r w:rsidRPr="00B23A0E">
        <w:rPr>
          <w:rFonts w:asciiTheme="majorHAnsi" w:hAnsiTheme="majorHAnsi"/>
          <w:sz w:val="24"/>
          <w:szCs w:val="24"/>
          <w:lang w:val="es-ES"/>
        </w:rPr>
        <w:t xml:space="preserve">Con arreglo al artículo 7, una vez elaborado su plan de acción nacional, cada país deberá </w:t>
      </w:r>
      <w:r w:rsidR="00EB05B6" w:rsidRPr="00B23A0E">
        <w:rPr>
          <w:rFonts w:asciiTheme="majorHAnsi" w:hAnsiTheme="majorHAnsi"/>
          <w:i/>
          <w:sz w:val="24"/>
          <w:szCs w:val="24"/>
          <w:lang w:val="es-ES"/>
        </w:rPr>
        <w:t>“</w:t>
      </w:r>
      <w:r w:rsidRPr="00B23A0E">
        <w:rPr>
          <w:rFonts w:asciiTheme="majorHAnsi" w:hAnsiTheme="majorHAnsi"/>
          <w:sz w:val="24"/>
          <w:szCs w:val="24"/>
          <w:lang w:val="es-ES"/>
        </w:rPr>
        <w:t>presentarlo a la Secretaría a más tardar tres años después de la entrada en vigor del Convenio para esa Parte o tres años después de la notificación a la Secretaría, si esa fecha fuese posterior</w:t>
      </w:r>
      <w:r w:rsidR="00EB05B6" w:rsidRPr="00B23A0E">
        <w:rPr>
          <w:rFonts w:asciiTheme="majorHAnsi" w:hAnsiTheme="majorHAnsi"/>
          <w:i/>
          <w:sz w:val="24"/>
          <w:szCs w:val="24"/>
          <w:lang w:val="es-ES"/>
        </w:rPr>
        <w:t>”</w:t>
      </w:r>
      <w:r w:rsidR="00E33ED9" w:rsidRPr="00B23A0E">
        <w:rPr>
          <w:rFonts w:asciiTheme="majorHAnsi" w:hAnsiTheme="majorHAnsi"/>
          <w:sz w:val="24"/>
          <w:szCs w:val="24"/>
          <w:vertAlign w:val="superscript"/>
          <w:lang w:val="es-ES"/>
        </w:rPr>
        <w:footnoteReference w:id="3"/>
      </w:r>
      <w:r w:rsidRPr="00B23A0E">
        <w:rPr>
          <w:rFonts w:asciiTheme="majorHAnsi" w:hAnsiTheme="majorHAnsi"/>
          <w:sz w:val="24"/>
          <w:szCs w:val="24"/>
          <w:lang w:val="es-ES"/>
        </w:rPr>
        <w:t>;</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 xml:space="preserve">A partir de entonces, cualquier Parte deberá presentar un examen de los progresos realizados en el cumplimiento de sus obligaciones en virtud del artículo 7, cada tres años. </w:t>
      </w:r>
      <w:r w:rsidR="000368FD" w:rsidRPr="00B23A0E">
        <w:rPr>
          <w:rFonts w:asciiTheme="majorHAnsi" w:hAnsiTheme="majorHAnsi"/>
          <w:sz w:val="24"/>
          <w:szCs w:val="24"/>
          <w:lang w:val="es-ES"/>
        </w:rPr>
        <w:t>En virtud del artículo 21 del Convenio se deberán presentar informes de tales exámenes.</w:t>
      </w:r>
    </w:p>
    <w:p w14:paraId="47B90CE7" w14:textId="30B1F146" w:rsidR="00327494" w:rsidRPr="00B23A0E" w:rsidRDefault="007430E9">
      <w:pPr>
        <w:rPr>
          <w:lang w:val="es-ES"/>
        </w:rPr>
      </w:pPr>
      <w:r w:rsidRPr="00B23A0E">
        <w:rPr>
          <w:lang w:val="es-ES" w:eastAsia="es-ES"/>
        </w:rPr>
        <mc:AlternateContent>
          <mc:Choice Requires="wps">
            <w:drawing>
              <wp:anchor distT="0" distB="0" distL="114300" distR="114300" simplePos="0" relativeHeight="251735040" behindDoc="0" locked="0" layoutInCell="1" allowOverlap="1" wp14:anchorId="0BD274F0" wp14:editId="23DCE3A5">
                <wp:simplePos x="0" y="0"/>
                <wp:positionH relativeFrom="column">
                  <wp:posOffset>-1090930</wp:posOffset>
                </wp:positionH>
                <wp:positionV relativeFrom="paragraph">
                  <wp:posOffset>-5723890</wp:posOffset>
                </wp:positionV>
                <wp:extent cx="866775" cy="1538605"/>
                <wp:effectExtent l="0" t="0" r="0" b="10795"/>
                <wp:wrapNone/>
                <wp:docPr id="75"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1538605"/>
                        </a:xfrm>
                        <a:prstGeom prst="rect">
                          <a:avLst/>
                        </a:prstGeom>
                        <a:solidFill>
                          <a:srgbClr val="F7F093"/>
                        </a:solidFill>
                        <a:ln w="6350">
                          <a:noFill/>
                        </a:ln>
                        <a:effectLst/>
                      </wps:spPr>
                      <wps:txbx>
                        <w:txbxContent>
                          <w:p w14:paraId="033D3E36" w14:textId="77777777" w:rsidR="003044CF" w:rsidRPr="003F15BC" w:rsidRDefault="003044CF" w:rsidP="007430E9">
                            <w:pPr>
                              <w:jc w:val="center"/>
                              <w:rPr>
                                <w:b/>
                                <w:bCs/>
                                <w:color w:val="595959"/>
                                <w:sz w:val="96"/>
                                <w:szCs w:val="96"/>
                              </w:rPr>
                            </w:pPr>
                            <w:r w:rsidRPr="003F15BC">
                              <w:rPr>
                                <w:b/>
                                <w:bCs/>
                                <w:color w:val="595959"/>
                                <w:sz w:val="96"/>
                                <w:szCs w:val="9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035" type="#_x0000_t202" style="position:absolute;margin-left:-85.9pt;margin-top:-450.7pt;width:68.25pt;height:121.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" fillcolor="#f7f093" stroked="f" strokeweight=".5pt">
                <v:path arrowok="t"/>
                <v:textbox>
                  <w:txbxContent>
                    <w:p w14:paraId="033D3E36" w14:textId="77777777" w:rsidR="003044CF" w:rsidRPr="003F15BC" w:rsidRDefault="003044CF" w:rsidP="007430E9">
                      <w:pPr>
                        <w:jc w:val="center"/>
                        <w:rPr>
                          <w:b/>
                          <w:bCs/>
                          <w:color w:val="595959"/>
                          <w:sz w:val="96"/>
                          <w:szCs w:val="96"/>
                        </w:rPr>
                      </w:pPr>
                      <w:r w:rsidRPr="003F15BC">
                        <w:rPr>
                          <w:b/>
                          <w:bCs/>
                          <w:color w:val="595959"/>
                          <w:sz w:val="96"/>
                          <w:szCs w:val="96"/>
                        </w:rPr>
                        <w:t>4</w:t>
                      </w:r>
                    </w:p>
                  </w:txbxContent>
                </v:textbox>
              </v:shape>
            </w:pict>
          </mc:Fallback>
        </mc:AlternateContent>
      </w:r>
      <w:r w:rsidRPr="00B23A0E">
        <w:rPr>
          <w:lang w:val="es-ES" w:eastAsia="es-ES"/>
        </w:rPr>
        <w:drawing>
          <wp:anchor distT="0" distB="0" distL="114300" distR="114300" simplePos="0" relativeHeight="251730944" behindDoc="0" locked="0" layoutInCell="1" allowOverlap="1" wp14:anchorId="3693DD5A" wp14:editId="5B99C5D4">
            <wp:simplePos x="0" y="0"/>
            <wp:positionH relativeFrom="column">
              <wp:posOffset>-1028700</wp:posOffset>
            </wp:positionH>
            <wp:positionV relativeFrom="paragraph">
              <wp:posOffset>-685800</wp:posOffset>
            </wp:positionV>
            <wp:extent cx="8915400" cy="10077450"/>
            <wp:effectExtent l="0" t="0" r="0" b="6350"/>
            <wp:wrapSquare wrapText="bothSides"/>
            <wp:docPr id="110" name="Picture 408" descr="Descripción: UNIDO-Concentration of gold ore with sluice boxes in Tanz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Descripción: UNIDO-Concentration of gold ore with sluice boxes in Tanzania"/>
                    <pic:cNvPicPr>
                      <a:picLocks noChangeAspect="1" noChangeArrowheads="1"/>
                    </pic:cNvPicPr>
                  </pic:nvPicPr>
                  <pic:blipFill>
                    <a:blip r:embed="rId32">
                      <a:extLst>
                        <a:ext uri="{28A0092B-C50C-407E-A947-70E740481C1C}">
                          <a14:useLocalDpi xmlns:a14="http://schemas.microsoft.com/office/drawing/2010/main" val="0"/>
                        </a:ext>
                      </a:extLst>
                    </a:blip>
                    <a:srcRect l="40201"/>
                    <a:stretch>
                      <a:fillRect/>
                    </a:stretch>
                  </pic:blipFill>
                  <pic:spPr bwMode="auto">
                    <a:xfrm>
                      <a:off x="0" y="0"/>
                      <a:ext cx="8915400" cy="1007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3A0E">
        <w:rPr>
          <w:lang w:val="es-ES" w:eastAsia="es-ES"/>
        </w:rPr>
        <mc:AlternateContent>
          <mc:Choice Requires="wps">
            <w:drawing>
              <wp:anchor distT="0" distB="0" distL="114300" distR="114300" simplePos="0" relativeHeight="251732992" behindDoc="0" locked="0" layoutInCell="1" allowOverlap="1" wp14:anchorId="4A90BA2E" wp14:editId="61EAEC21">
                <wp:simplePos x="0" y="0"/>
                <wp:positionH relativeFrom="column">
                  <wp:posOffset>-1090295</wp:posOffset>
                </wp:positionH>
                <wp:positionV relativeFrom="paragraph">
                  <wp:posOffset>-5730240</wp:posOffset>
                </wp:positionV>
                <wp:extent cx="7810500" cy="1539875"/>
                <wp:effectExtent l="0" t="0" r="12700" b="9525"/>
                <wp:wrapNone/>
                <wp:docPr id="74"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0" cy="1539875"/>
                        </a:xfrm>
                        <a:prstGeom prst="rect">
                          <a:avLst/>
                        </a:prstGeom>
                        <a:solidFill>
                          <a:srgbClr val="EEECE1">
                            <a:lumMod val="90000"/>
                            <a:alpha val="55000"/>
                          </a:srgbClr>
                        </a:solidFill>
                        <a:ln w="6350">
                          <a:noFill/>
                        </a:ln>
                        <a:effectLst/>
                      </wps:spPr>
                      <wps:txbx>
                        <w:txbxContent>
                          <w:p w14:paraId="6C319CCD" w14:textId="36228391" w:rsidR="003044CF" w:rsidRPr="00746E8E" w:rsidRDefault="003044CF" w:rsidP="00E33ED9">
                            <w:pPr>
                              <w:ind w:left="1361" w:right="1361"/>
                              <w:jc w:val="center"/>
                              <w:rPr>
                                <w:b/>
                                <w:bCs/>
                                <w:color w:val="F7F093"/>
                                <w:sz w:val="72"/>
                                <w:szCs w:val="72"/>
                                <w:lang w:val="es-ES_tradnl"/>
                              </w:rPr>
                            </w:pPr>
                            <w:r w:rsidRPr="00746E8E">
                              <w:rPr>
                                <w:b/>
                                <w:bCs/>
                                <w:color w:val="F7F093"/>
                                <w:sz w:val="72"/>
                                <w:szCs w:val="72"/>
                                <w:lang w:val="es-ES_tradnl"/>
                              </w:rPr>
                              <w:t>Pasos para la elaboración de un plan de acción nacional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036" type="#_x0000_t202" style="position:absolute;margin-left:-85.85pt;margin-top:-451.2pt;width:615pt;height:121.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" fillcolor="#ddd9c3" stroked="f" strokeweight=".5pt">
                <v:fill opacity="35980f"/>
                <v:path arrowok="t"/>
                <v:textbox>
                  <w:txbxContent>
                    <w:p w14:paraId="6C319CCD" w14:textId="36228391" w:rsidR="003044CF" w:rsidRPr="00746E8E" w:rsidRDefault="003044CF" w:rsidP="00E33ED9">
                      <w:pPr>
                        <w:ind w:left="1361" w:right="1361"/>
                        <w:jc w:val="center"/>
                        <w:rPr>
                          <w:b/>
                          <w:bCs/>
                          <w:color w:val="F7F093"/>
                          <w:sz w:val="72"/>
                          <w:szCs w:val="72"/>
                          <w:lang w:val="es-ES_tradnl"/>
                        </w:rPr>
                      </w:pPr>
                      <w:r w:rsidRPr="00746E8E">
                        <w:rPr>
                          <w:b/>
                          <w:bCs/>
                          <w:color w:val="F7F093"/>
                          <w:sz w:val="72"/>
                          <w:szCs w:val="72"/>
                          <w:lang w:val="es-ES_tradnl"/>
                        </w:rPr>
                        <w:t>Pasos para la elaboración de un plan de acción nacional</w:t>
                      </w:r>
                    </w:p>
                  </w:txbxContent>
                </v:textbox>
              </v:shape>
            </w:pict>
          </mc:Fallback>
        </mc:AlternateContent>
      </w:r>
    </w:p>
    <w:bookmarkStart w:id="30" w:name="_Toc427067349"/>
    <w:bookmarkStart w:id="31" w:name="_Toc438554917"/>
    <w:p w14:paraId="4066E290" w14:textId="08C096CC" w:rsidR="00845DD1" w:rsidRPr="00B23A0E" w:rsidRDefault="00845DD1" w:rsidP="00E33ED9">
      <w:pPr>
        <w:keepNext/>
        <w:keepLines/>
        <w:tabs>
          <w:tab w:val="clear" w:pos="1247"/>
          <w:tab w:val="clear" w:pos="1814"/>
          <w:tab w:val="clear" w:pos="2381"/>
          <w:tab w:val="clear" w:pos="2948"/>
          <w:tab w:val="clear" w:pos="3515"/>
        </w:tabs>
        <w:spacing w:before="480" w:after="240" w:line="276" w:lineRule="auto"/>
        <w:textDirection w:val="tbLrV"/>
        <w:outlineLvl w:val="0"/>
        <w:rPr>
          <w:rFonts w:asciiTheme="majorHAnsi" w:eastAsia="SimSun" w:hAnsiTheme="majorHAnsi"/>
          <w:b/>
          <w:bCs/>
          <w:sz w:val="32"/>
          <w:szCs w:val="32"/>
          <w:lang w:val="es-ES"/>
        </w:rPr>
      </w:pPr>
      <w:r w:rsidRPr="00B23A0E">
        <w:rPr>
          <w:rFonts w:asciiTheme="majorHAnsi" w:hAnsiTheme="majorHAnsi"/>
          <w:b/>
          <w:sz w:val="32"/>
          <w:szCs w:val="32"/>
          <w:lang w:val="es-ES" w:eastAsia="es-ES"/>
        </w:rPr>
        <mc:AlternateContent>
          <mc:Choice Requires="wps">
            <w:drawing>
              <wp:anchor distT="0" distB="0" distL="114300" distR="114300" simplePos="0" relativeHeight="251720704" behindDoc="1" locked="0" layoutInCell="1" allowOverlap="1" wp14:anchorId="62EE1EA7" wp14:editId="58236B2B">
                <wp:simplePos x="0" y="0"/>
                <wp:positionH relativeFrom="column">
                  <wp:posOffset>-1145449</wp:posOffset>
                </wp:positionH>
                <wp:positionV relativeFrom="paragraph">
                  <wp:posOffset>-1724</wp:posOffset>
                </wp:positionV>
                <wp:extent cx="6400800" cy="326572"/>
                <wp:effectExtent l="0" t="0" r="0" b="0"/>
                <wp:wrapNone/>
                <wp:docPr id="326"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326572"/>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26" o:spid="_x0000_s1026" style="position:absolute;margin-left:-90.2pt;margin-top:-.15pt;width:7in;height:25.7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" fillcolor="#f7f093" stroked="f" strokeweight="2pt">
                <v:path arrowok="t"/>
              </v:rect>
            </w:pict>
          </mc:Fallback>
        </mc:AlternateContent>
      </w:r>
      <w:r w:rsidRPr="00B23A0E">
        <w:rPr>
          <w:rFonts w:asciiTheme="majorHAnsi" w:hAnsiTheme="majorHAnsi"/>
          <w:b/>
          <w:sz w:val="32"/>
          <w:szCs w:val="32"/>
          <w:lang w:val="es-ES"/>
        </w:rPr>
        <w:t>4.</w:t>
      </w:r>
      <w:r w:rsidRPr="00B23A0E">
        <w:rPr>
          <w:rFonts w:asciiTheme="majorHAnsi" w:hAnsiTheme="majorHAnsi"/>
          <w:b/>
          <w:sz w:val="32"/>
          <w:szCs w:val="32"/>
          <w:lang w:val="es-ES"/>
        </w:rPr>
        <w:tab/>
        <w:t>Pasos para la elaboración de un plan de acción nacional</w:t>
      </w:r>
      <w:bookmarkEnd w:id="30"/>
      <w:bookmarkEnd w:id="31"/>
    </w:p>
    <w:p w14:paraId="1B3A38B3" w14:textId="276B95E8" w:rsidR="00845DD1" w:rsidRPr="00B23A0E" w:rsidRDefault="00845DD1" w:rsidP="001C2090">
      <w:pPr>
        <w:widowControl w:val="0"/>
        <w:tabs>
          <w:tab w:val="clear" w:pos="1247"/>
          <w:tab w:val="clear" w:pos="1814"/>
          <w:tab w:val="clear" w:pos="2381"/>
          <w:tab w:val="clear" w:pos="2948"/>
          <w:tab w:val="clear" w:pos="3515"/>
        </w:tabs>
        <w:autoSpaceDE w:val="0"/>
        <w:autoSpaceDN w:val="0"/>
        <w:adjustRightInd w:val="0"/>
        <w:spacing w:after="200"/>
        <w:ind w:right="245"/>
        <w:jc w:val="both"/>
        <w:textDirection w:val="tbLrV"/>
        <w:rPr>
          <w:rFonts w:ascii="Calibri" w:hAnsi="Calibri"/>
          <w:spacing w:val="16"/>
          <w:sz w:val="24"/>
          <w:lang w:val="es-ES"/>
        </w:rPr>
      </w:pPr>
      <w:r w:rsidRPr="00B23A0E">
        <w:rPr>
          <w:rFonts w:asciiTheme="majorHAnsi" w:hAnsiTheme="majorHAnsi"/>
          <w:sz w:val="24"/>
          <w:szCs w:val="24"/>
          <w:lang w:val="es-ES" w:eastAsia="es-ES"/>
        </w:rPr>
        <mc:AlternateContent>
          <mc:Choice Requires="wps">
            <w:drawing>
              <wp:anchor distT="4294967295" distB="4294967295" distL="114300" distR="114300" simplePos="0" relativeHeight="251722752" behindDoc="0" locked="0" layoutInCell="1" allowOverlap="1" wp14:anchorId="72D973E9" wp14:editId="50169342">
                <wp:simplePos x="0" y="0"/>
                <wp:positionH relativeFrom="column">
                  <wp:posOffset>0</wp:posOffset>
                </wp:positionH>
                <wp:positionV relativeFrom="paragraph">
                  <wp:posOffset>638175</wp:posOffset>
                </wp:positionV>
                <wp:extent cx="5865495" cy="0"/>
                <wp:effectExtent l="0" t="0" r="27305" b="25400"/>
                <wp:wrapNone/>
                <wp:docPr id="337" name="Straight Connector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5495" cy="0"/>
                        </a:xfrm>
                        <a:prstGeom prst="line">
                          <a:avLst/>
                        </a:prstGeom>
                        <a:noFill/>
                        <a:ln w="19050" cap="flat" cmpd="sng" algn="ctr">
                          <a:solidFill>
                            <a:srgbClr val="4F81BD">
                              <a:lumMod val="60000"/>
                              <a:lumOff val="4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337" o:spid="_x0000_s1026" style="position:absolute;z-index:25172275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margin" from="0,50.25pt" to="461.85pt,5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" strokecolor="#95b3d7" strokeweight="1.5pt">
                <o:lock v:ext="edit" shapetype="f"/>
                <w10:wrap side="largest"/>
              </v:line>
            </w:pict>
          </mc:Fallback>
        </mc:AlternateContent>
      </w:r>
      <w:r w:rsidRPr="00B23A0E">
        <w:rPr>
          <w:rFonts w:asciiTheme="majorHAnsi" w:hAnsiTheme="majorHAnsi"/>
          <w:sz w:val="24"/>
          <w:szCs w:val="24"/>
          <w:lang w:val="es-ES"/>
        </w:rPr>
        <w:t>Los países tal vez deseen seguir un proceso en el que se incluyen seis pasos principales para desarrollar (y más tarde, examinar y actualizar) un plan</w:t>
      </w:r>
      <w:r w:rsidR="000368FD" w:rsidRPr="00B23A0E">
        <w:rPr>
          <w:rFonts w:asciiTheme="majorHAnsi" w:hAnsiTheme="majorHAnsi"/>
          <w:sz w:val="24"/>
          <w:szCs w:val="24"/>
          <w:lang w:val="es-ES"/>
        </w:rPr>
        <w:t xml:space="preserve"> de acción</w:t>
      </w:r>
      <w:r w:rsidRPr="00B23A0E">
        <w:rPr>
          <w:rFonts w:asciiTheme="majorHAnsi" w:hAnsiTheme="majorHAnsi"/>
          <w:sz w:val="24"/>
          <w:szCs w:val="24"/>
          <w:lang w:val="es-ES"/>
        </w:rPr>
        <w:t xml:space="preserve"> nacional</w:t>
      </w:r>
      <w:r w:rsidRPr="00B23A0E">
        <w:rPr>
          <w:lang w:val="es-ES"/>
        </w:rPr>
        <w:t>:</w:t>
      </w:r>
    </w:p>
    <w:p w14:paraId="239DDD28" w14:textId="77777777" w:rsidR="00845DD1" w:rsidRPr="00B23A0E" w:rsidRDefault="00845DD1" w:rsidP="001C2090">
      <w:pPr>
        <w:widowControl w:val="0"/>
        <w:tabs>
          <w:tab w:val="clear" w:pos="1247"/>
          <w:tab w:val="clear" w:pos="1814"/>
          <w:tab w:val="clear" w:pos="2381"/>
          <w:tab w:val="clear" w:pos="2948"/>
          <w:tab w:val="clear" w:pos="3515"/>
        </w:tabs>
        <w:autoSpaceDE w:val="0"/>
        <w:autoSpaceDN w:val="0"/>
        <w:adjustRightInd w:val="0"/>
        <w:ind w:right="241"/>
        <w:jc w:val="both"/>
        <w:rPr>
          <w:rFonts w:ascii="Calibri" w:hAnsi="Calibri"/>
          <w:spacing w:val="16"/>
          <w:sz w:val="24"/>
          <w:szCs w:val="24"/>
          <w:lang w:val="es-ES"/>
        </w:rPr>
      </w:pPr>
      <w:r w:rsidRPr="00B23A0E">
        <w:rPr>
          <w:lang w:val="es-ES" w:eastAsia="es-ES"/>
        </w:rPr>
        <mc:AlternateContent>
          <mc:Choice Requires="wps">
            <w:drawing>
              <wp:anchor distT="0" distB="0" distL="114300" distR="114300" simplePos="0" relativeHeight="251723776" behindDoc="0" locked="0" layoutInCell="1" allowOverlap="1" wp14:anchorId="1D07972A" wp14:editId="473EFAA1">
                <wp:simplePos x="0" y="0"/>
                <wp:positionH relativeFrom="column">
                  <wp:posOffset>269875</wp:posOffset>
                </wp:positionH>
                <wp:positionV relativeFrom="paragraph">
                  <wp:posOffset>179070</wp:posOffset>
                </wp:positionV>
                <wp:extent cx="265430" cy="169545"/>
                <wp:effectExtent l="0" t="0" r="1270" b="1905"/>
                <wp:wrapNone/>
                <wp:docPr id="338" name="Right Arrow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ight Arrow 338" o:spid="_x0000_s1026" type="#_x0000_t13" style="position:absolute;margin-left:21.25pt;margin-top:14.1pt;width:20.9pt;height:13.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" adj="14701" fillcolor="#95b3d7" stroked="f" strokeweight="2pt">
                <v:path arrowok="t"/>
                <w10:wrap side="largest"/>
              </v:shape>
            </w:pict>
          </mc:Fallback>
        </mc:AlternateContent>
      </w:r>
    </w:p>
    <w:p w14:paraId="7A3A0EDC" w14:textId="679F8621" w:rsidR="00845DD1" w:rsidRPr="00B23A0E" w:rsidRDefault="00845DD1" w:rsidP="001C2090">
      <w:pPr>
        <w:widowControl w:val="0"/>
        <w:numPr>
          <w:ilvl w:val="0"/>
          <w:numId w:val="6"/>
        </w:numPr>
        <w:tabs>
          <w:tab w:val="clear" w:pos="1247"/>
          <w:tab w:val="clear" w:pos="1814"/>
          <w:tab w:val="clear" w:pos="2381"/>
          <w:tab w:val="clear" w:pos="2948"/>
          <w:tab w:val="clear" w:pos="3515"/>
        </w:tabs>
        <w:autoSpaceDE w:val="0"/>
        <w:autoSpaceDN w:val="0"/>
        <w:adjustRightInd w:val="0"/>
        <w:spacing w:after="200" w:line="360" w:lineRule="auto"/>
        <w:ind w:right="245"/>
        <w:contextualSpacing/>
        <w:jc w:val="both"/>
        <w:textDirection w:val="tbLrV"/>
        <w:rPr>
          <w:rFonts w:asciiTheme="majorHAnsi" w:hAnsiTheme="majorHAnsi"/>
          <w:sz w:val="24"/>
          <w:szCs w:val="24"/>
          <w:lang w:val="es-ES"/>
        </w:rPr>
      </w:pPr>
      <w:r w:rsidRPr="00B23A0E">
        <w:rPr>
          <w:rFonts w:asciiTheme="majorHAnsi" w:hAnsiTheme="majorHAnsi"/>
          <w:sz w:val="24"/>
          <w:szCs w:val="24"/>
          <w:lang w:val="es-ES"/>
        </w:rPr>
        <w:t xml:space="preserve">El establecimiento de un mecanismo </w:t>
      </w:r>
      <w:r w:rsidR="00E33ED9" w:rsidRPr="00B23A0E">
        <w:rPr>
          <w:rFonts w:asciiTheme="majorHAnsi" w:hAnsiTheme="majorHAnsi"/>
          <w:sz w:val="24"/>
          <w:szCs w:val="24"/>
          <w:lang w:val="es-ES"/>
        </w:rPr>
        <w:t>de coordinación y un proceso de </w:t>
      </w:r>
      <w:r w:rsidRPr="00B23A0E">
        <w:rPr>
          <w:rFonts w:asciiTheme="majorHAnsi" w:hAnsiTheme="majorHAnsi"/>
          <w:sz w:val="24"/>
          <w:szCs w:val="24"/>
          <w:lang w:val="es-ES"/>
        </w:rPr>
        <w:t>organización;</w:t>
      </w:r>
    </w:p>
    <w:p w14:paraId="20590B21" w14:textId="2B528C0E" w:rsidR="00845DD1" w:rsidRPr="00B23A0E" w:rsidRDefault="00845DD1" w:rsidP="001C2090">
      <w:pPr>
        <w:widowControl w:val="0"/>
        <w:numPr>
          <w:ilvl w:val="0"/>
          <w:numId w:val="6"/>
        </w:numPr>
        <w:tabs>
          <w:tab w:val="clear" w:pos="1247"/>
          <w:tab w:val="clear" w:pos="1814"/>
          <w:tab w:val="clear" w:pos="2381"/>
          <w:tab w:val="clear" w:pos="2948"/>
          <w:tab w:val="clear" w:pos="3515"/>
        </w:tabs>
        <w:autoSpaceDE w:val="0"/>
        <w:autoSpaceDN w:val="0"/>
        <w:adjustRightInd w:val="0"/>
        <w:spacing w:after="200" w:line="360" w:lineRule="auto"/>
        <w:ind w:right="245"/>
        <w:contextualSpacing/>
        <w:jc w:val="both"/>
        <w:textDirection w:val="tbLrV"/>
        <w:rPr>
          <w:rFonts w:asciiTheme="majorHAnsi" w:hAnsiTheme="majorHAnsi"/>
          <w:sz w:val="24"/>
          <w:szCs w:val="24"/>
          <w:lang w:val="es-ES"/>
        </w:rPr>
      </w:pPr>
      <w:r w:rsidRPr="00B23A0E">
        <w:rPr>
          <w:rFonts w:asciiTheme="majorHAnsi" w:hAnsiTheme="majorHAnsi"/>
          <w:sz w:val="24"/>
          <w:szCs w:val="24"/>
          <w:lang w:val="es-ES" w:eastAsia="es-ES"/>
        </w:rPr>
        <mc:AlternateContent>
          <mc:Choice Requires="wps">
            <w:drawing>
              <wp:anchor distT="0" distB="0" distL="114300" distR="114300" simplePos="0" relativeHeight="251724800" behindDoc="0" locked="0" layoutInCell="1" allowOverlap="1" wp14:anchorId="5621BA32" wp14:editId="66F0E37B">
                <wp:simplePos x="0" y="0"/>
                <wp:positionH relativeFrom="column">
                  <wp:posOffset>262255</wp:posOffset>
                </wp:positionH>
                <wp:positionV relativeFrom="paragraph">
                  <wp:posOffset>9525</wp:posOffset>
                </wp:positionV>
                <wp:extent cx="265430" cy="169545"/>
                <wp:effectExtent l="0" t="0" r="1270" b="1905"/>
                <wp:wrapNone/>
                <wp:docPr id="339" name="Right Arrow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ight Arrow 339" o:spid="_x0000_s1026" type="#_x0000_t13" style="position:absolute;margin-left:20.65pt;margin-top:.75pt;width:20.9pt;height:13.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" adj="14701" fillcolor="#95b3d7" stroked="f" strokeweight="2pt">
                <v:path arrowok="t"/>
                <w10:wrap side="largest"/>
              </v:shape>
            </w:pict>
          </mc:Fallback>
        </mc:AlternateContent>
      </w:r>
      <w:r w:rsidRPr="00B23A0E">
        <w:rPr>
          <w:rFonts w:asciiTheme="majorHAnsi" w:hAnsiTheme="majorHAnsi"/>
          <w:sz w:val="24"/>
          <w:szCs w:val="24"/>
          <w:lang w:val="es-ES"/>
        </w:rPr>
        <w:t>La elaboración de una visión general a escala nacional del sector de la extracción de oro artesanal y en pequeña escala en la que se incluyan las estimaciones de referencia del uso de mercurio y las prácticas desarrolladas como parte de la</w:t>
      </w:r>
      <w:r w:rsidR="00E33ED9" w:rsidRPr="00B23A0E">
        <w:rPr>
          <w:rFonts w:asciiTheme="majorHAnsi" w:hAnsiTheme="majorHAnsi"/>
          <w:sz w:val="24"/>
          <w:szCs w:val="24"/>
          <w:lang w:val="es-ES"/>
        </w:rPr>
        <w:t>s actividades de inventario del </w:t>
      </w:r>
      <w:r w:rsidRPr="00B23A0E">
        <w:rPr>
          <w:rFonts w:asciiTheme="majorHAnsi" w:hAnsiTheme="majorHAnsi"/>
          <w:sz w:val="24"/>
          <w:szCs w:val="24"/>
          <w:lang w:val="es-ES"/>
        </w:rPr>
        <w:t>mercurio;</w:t>
      </w:r>
    </w:p>
    <w:p w14:paraId="130CB88C" w14:textId="13B32ED5" w:rsidR="00845DD1" w:rsidRPr="00B23A0E" w:rsidRDefault="00845DD1" w:rsidP="001C2090">
      <w:pPr>
        <w:widowControl w:val="0"/>
        <w:numPr>
          <w:ilvl w:val="0"/>
          <w:numId w:val="6"/>
        </w:numPr>
        <w:tabs>
          <w:tab w:val="clear" w:pos="1247"/>
          <w:tab w:val="clear" w:pos="1814"/>
          <w:tab w:val="clear" w:pos="2381"/>
          <w:tab w:val="clear" w:pos="2948"/>
          <w:tab w:val="clear" w:pos="3515"/>
        </w:tabs>
        <w:autoSpaceDE w:val="0"/>
        <w:autoSpaceDN w:val="0"/>
        <w:adjustRightInd w:val="0"/>
        <w:spacing w:after="200" w:line="360" w:lineRule="auto"/>
        <w:ind w:right="245"/>
        <w:contextualSpacing/>
        <w:jc w:val="both"/>
        <w:textDirection w:val="tbLrV"/>
        <w:rPr>
          <w:rFonts w:asciiTheme="majorHAnsi" w:hAnsiTheme="majorHAnsi"/>
          <w:sz w:val="24"/>
          <w:szCs w:val="24"/>
          <w:lang w:val="es-ES"/>
        </w:rPr>
      </w:pPr>
      <w:r w:rsidRPr="00B23A0E">
        <w:rPr>
          <w:rFonts w:asciiTheme="majorHAnsi" w:hAnsiTheme="majorHAnsi"/>
          <w:sz w:val="24"/>
          <w:szCs w:val="24"/>
          <w:lang w:val="es-ES" w:eastAsia="es-ES"/>
        </w:rPr>
        <mc:AlternateContent>
          <mc:Choice Requires="wps">
            <w:drawing>
              <wp:anchor distT="0" distB="0" distL="114300" distR="114300" simplePos="0" relativeHeight="251725824" behindDoc="0" locked="0" layoutInCell="1" allowOverlap="1" wp14:anchorId="4253E549" wp14:editId="2790082C">
                <wp:simplePos x="0" y="0"/>
                <wp:positionH relativeFrom="column">
                  <wp:posOffset>265430</wp:posOffset>
                </wp:positionH>
                <wp:positionV relativeFrom="paragraph">
                  <wp:posOffset>26035</wp:posOffset>
                </wp:positionV>
                <wp:extent cx="265430" cy="169545"/>
                <wp:effectExtent l="0" t="0" r="1270" b="1905"/>
                <wp:wrapNone/>
                <wp:docPr id="340" name="Right Arrow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ight Arrow 340" o:spid="_x0000_s1026" type="#_x0000_t13" style="position:absolute;margin-left:20.9pt;margin-top:2.05pt;width:20.9pt;height:13.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" adj="14701" fillcolor="#95b3d7" stroked="f" strokeweight="2pt">
                <v:path arrowok="t"/>
                <w10:wrap side="largest"/>
              </v:shape>
            </w:pict>
          </mc:Fallback>
        </mc:AlternateContent>
      </w:r>
      <w:r w:rsidRPr="00B23A0E">
        <w:rPr>
          <w:rFonts w:asciiTheme="majorHAnsi" w:hAnsiTheme="majorHAnsi"/>
          <w:sz w:val="24"/>
          <w:szCs w:val="24"/>
          <w:lang w:val="es-ES"/>
        </w:rPr>
        <w:t xml:space="preserve">La fijación de objetivos nacionales y metas de reducción de mercurio, en particular la eliminación del uso del mercurio en la extracción de oro artesanal y en pequeña escala cuando sea viable; </w:t>
      </w:r>
    </w:p>
    <w:p w14:paraId="6A10983E" w14:textId="0985BF80" w:rsidR="00845DD1" w:rsidRPr="00B23A0E" w:rsidRDefault="000368FD" w:rsidP="000368FD">
      <w:pPr>
        <w:widowControl w:val="0"/>
        <w:numPr>
          <w:ilvl w:val="0"/>
          <w:numId w:val="6"/>
        </w:numPr>
        <w:tabs>
          <w:tab w:val="clear" w:pos="1247"/>
          <w:tab w:val="clear" w:pos="1814"/>
          <w:tab w:val="clear" w:pos="2381"/>
          <w:tab w:val="clear" w:pos="2948"/>
          <w:tab w:val="clear" w:pos="3515"/>
          <w:tab w:val="left" w:pos="567"/>
        </w:tabs>
        <w:autoSpaceDE w:val="0"/>
        <w:autoSpaceDN w:val="0"/>
        <w:adjustRightInd w:val="0"/>
        <w:spacing w:after="200" w:line="360" w:lineRule="auto"/>
        <w:ind w:right="245"/>
        <w:contextualSpacing/>
        <w:jc w:val="both"/>
        <w:textDirection w:val="tbLrV"/>
        <w:rPr>
          <w:rFonts w:asciiTheme="majorHAnsi" w:hAnsiTheme="majorHAnsi"/>
          <w:sz w:val="24"/>
          <w:szCs w:val="24"/>
          <w:lang w:val="es-ES"/>
        </w:rPr>
      </w:pPr>
      <w:r w:rsidRPr="00B23A0E">
        <w:rPr>
          <w:rFonts w:asciiTheme="majorHAnsi" w:hAnsiTheme="majorHAnsi"/>
          <w:sz w:val="24"/>
          <w:szCs w:val="24"/>
          <w:lang w:val="es-ES" w:eastAsia="es-ES"/>
        </w:rPr>
        <mc:AlternateContent>
          <mc:Choice Requires="wps">
            <w:drawing>
              <wp:anchor distT="0" distB="0" distL="114300" distR="114300" simplePos="0" relativeHeight="251727872" behindDoc="0" locked="0" layoutInCell="1" allowOverlap="1" wp14:anchorId="492A9712" wp14:editId="6CCDDE7C">
                <wp:simplePos x="0" y="0"/>
                <wp:positionH relativeFrom="column">
                  <wp:posOffset>228600</wp:posOffset>
                </wp:positionH>
                <wp:positionV relativeFrom="paragraph">
                  <wp:posOffset>252730</wp:posOffset>
                </wp:positionV>
                <wp:extent cx="265430" cy="169545"/>
                <wp:effectExtent l="0" t="0" r="0" b="8255"/>
                <wp:wrapNone/>
                <wp:docPr id="342" name="Right Arrow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42" o:spid="_x0000_s1026" type="#_x0000_t13" style="position:absolute;margin-left:18pt;margin-top:19.9pt;width:20.9pt;height:13.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" adj="14701" fillcolor="#95b3d7" stroked="f" strokeweight="2pt">
                <v:path arrowok="t"/>
                <w10:wrap side="largest"/>
              </v:shape>
            </w:pict>
          </mc:Fallback>
        </mc:AlternateContent>
      </w:r>
      <w:r w:rsidRPr="00B23A0E">
        <w:rPr>
          <w:rFonts w:asciiTheme="majorHAnsi" w:hAnsiTheme="majorHAnsi"/>
          <w:sz w:val="24"/>
          <w:szCs w:val="24"/>
          <w:lang w:val="es-ES" w:eastAsia="es-ES"/>
        </w:rPr>
        <mc:AlternateContent>
          <mc:Choice Requires="wps">
            <w:drawing>
              <wp:anchor distT="0" distB="0" distL="114300" distR="114300" simplePos="0" relativeHeight="251726848" behindDoc="0" locked="0" layoutInCell="1" allowOverlap="1" wp14:anchorId="5B9653FA" wp14:editId="6B10565B">
                <wp:simplePos x="0" y="0"/>
                <wp:positionH relativeFrom="column">
                  <wp:posOffset>228600</wp:posOffset>
                </wp:positionH>
                <wp:positionV relativeFrom="paragraph">
                  <wp:posOffset>24130</wp:posOffset>
                </wp:positionV>
                <wp:extent cx="265430" cy="169545"/>
                <wp:effectExtent l="0" t="0" r="0" b="8255"/>
                <wp:wrapNone/>
                <wp:docPr id="341" name="Right Arrow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ight Arrow 341" o:spid="_x0000_s1026" type="#_x0000_t13" style="position:absolute;margin-left:18pt;margin-top:1.9pt;width:20.9pt;height:13.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" adj="14701" fillcolor="#95b3d7" stroked="f" strokeweight="2pt">
                <v:path arrowok="t"/>
                <w10:wrap side="largest"/>
              </v:shape>
            </w:pict>
          </mc:Fallback>
        </mc:AlternateContent>
      </w:r>
      <w:r w:rsidR="00845DD1" w:rsidRPr="00B23A0E">
        <w:rPr>
          <w:rFonts w:asciiTheme="majorHAnsi" w:hAnsiTheme="majorHAnsi"/>
          <w:sz w:val="24"/>
          <w:szCs w:val="24"/>
          <w:lang w:val="es-ES"/>
        </w:rPr>
        <w:t>La formulación de una estrategia de aplicación;</w:t>
      </w:r>
    </w:p>
    <w:p w14:paraId="19AD6402" w14:textId="7EB42479" w:rsidR="00845DD1" w:rsidRPr="00B23A0E" w:rsidRDefault="00845DD1" w:rsidP="001C2090">
      <w:pPr>
        <w:widowControl w:val="0"/>
        <w:numPr>
          <w:ilvl w:val="0"/>
          <w:numId w:val="6"/>
        </w:numPr>
        <w:tabs>
          <w:tab w:val="clear" w:pos="1247"/>
          <w:tab w:val="clear" w:pos="1814"/>
          <w:tab w:val="clear" w:pos="2381"/>
          <w:tab w:val="clear" w:pos="2948"/>
          <w:tab w:val="clear" w:pos="3515"/>
        </w:tabs>
        <w:autoSpaceDE w:val="0"/>
        <w:autoSpaceDN w:val="0"/>
        <w:adjustRightInd w:val="0"/>
        <w:spacing w:after="200" w:line="360" w:lineRule="auto"/>
        <w:ind w:right="245"/>
        <w:contextualSpacing/>
        <w:jc w:val="both"/>
        <w:textDirection w:val="tbLrV"/>
        <w:rPr>
          <w:rFonts w:asciiTheme="majorHAnsi" w:hAnsiTheme="majorHAnsi"/>
          <w:sz w:val="24"/>
          <w:szCs w:val="24"/>
          <w:lang w:val="es-ES"/>
        </w:rPr>
      </w:pPr>
      <w:r w:rsidRPr="00B23A0E">
        <w:rPr>
          <w:rFonts w:asciiTheme="majorHAnsi" w:hAnsiTheme="majorHAnsi"/>
          <w:sz w:val="24"/>
          <w:szCs w:val="24"/>
          <w:lang w:val="es-ES"/>
        </w:rPr>
        <w:t>La elaboración de un proceso de evaluación de los planes de acción nacionales; y</w:t>
      </w:r>
    </w:p>
    <w:p w14:paraId="06781C25" w14:textId="77777777" w:rsidR="00332B40" w:rsidRDefault="00845DD1" w:rsidP="001C2090">
      <w:pPr>
        <w:widowControl w:val="0"/>
        <w:numPr>
          <w:ilvl w:val="0"/>
          <w:numId w:val="6"/>
        </w:numPr>
        <w:tabs>
          <w:tab w:val="clear" w:pos="1247"/>
          <w:tab w:val="clear" w:pos="1814"/>
          <w:tab w:val="clear" w:pos="2381"/>
          <w:tab w:val="clear" w:pos="2948"/>
          <w:tab w:val="clear" w:pos="3515"/>
        </w:tabs>
        <w:autoSpaceDE w:val="0"/>
        <w:autoSpaceDN w:val="0"/>
        <w:adjustRightInd w:val="0"/>
        <w:spacing w:after="200" w:line="360" w:lineRule="auto"/>
        <w:ind w:right="245"/>
        <w:contextualSpacing/>
        <w:jc w:val="both"/>
        <w:textDirection w:val="tbLrV"/>
        <w:rPr>
          <w:rFonts w:asciiTheme="majorHAnsi" w:hAnsiTheme="majorHAnsi"/>
          <w:sz w:val="24"/>
          <w:szCs w:val="24"/>
          <w:lang w:val="es-ES"/>
        </w:rPr>
      </w:pPr>
      <w:r w:rsidRPr="00B23A0E">
        <w:rPr>
          <w:rFonts w:asciiTheme="majorHAnsi" w:hAnsiTheme="majorHAnsi"/>
          <w:sz w:val="24"/>
          <w:szCs w:val="24"/>
          <w:lang w:val="es-ES" w:eastAsia="es-ES"/>
        </w:rPr>
        <mc:AlternateContent>
          <mc:Choice Requires="wps">
            <w:drawing>
              <wp:anchor distT="0" distB="0" distL="114300" distR="114300" simplePos="0" relativeHeight="251728896" behindDoc="0" locked="0" layoutInCell="1" allowOverlap="1" wp14:anchorId="4B15EA2D" wp14:editId="22C5AEA6">
                <wp:simplePos x="0" y="0"/>
                <wp:positionH relativeFrom="column">
                  <wp:posOffset>264160</wp:posOffset>
                </wp:positionH>
                <wp:positionV relativeFrom="paragraph">
                  <wp:posOffset>8255</wp:posOffset>
                </wp:positionV>
                <wp:extent cx="265430" cy="169545"/>
                <wp:effectExtent l="0" t="0" r="1270" b="1905"/>
                <wp:wrapNone/>
                <wp:docPr id="343" name="Right Arrow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ight Arrow 343" o:spid="_x0000_s1026" type="#_x0000_t13" style="position:absolute;margin-left:20.8pt;margin-top:.65pt;width:20.9pt;height:13.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" adj="14701" fillcolor="#95b3d7" stroked="f" strokeweight="2pt">
                <v:path arrowok="t"/>
                <w10:wrap side="largest"/>
              </v:shape>
            </w:pict>
          </mc:Fallback>
        </mc:AlternateContent>
      </w:r>
      <w:r w:rsidRPr="00B23A0E">
        <w:rPr>
          <w:rFonts w:asciiTheme="majorHAnsi" w:hAnsiTheme="majorHAnsi"/>
          <w:sz w:val="24"/>
          <w:szCs w:val="24"/>
          <w:lang w:val="es-ES"/>
        </w:rPr>
        <w:t>La refrendación y la presentación del plan de acción nacional.</w:t>
      </w:r>
    </w:p>
    <w:p w14:paraId="4AD92CB9" w14:textId="77777777" w:rsidR="00332B40" w:rsidRDefault="00845DD1" w:rsidP="001C2090">
      <w:pPr>
        <w:widowControl w:val="0"/>
        <w:tabs>
          <w:tab w:val="clear" w:pos="1247"/>
          <w:tab w:val="clear" w:pos="1814"/>
          <w:tab w:val="clear" w:pos="2381"/>
          <w:tab w:val="clear" w:pos="2948"/>
          <w:tab w:val="clear" w:pos="3515"/>
        </w:tabs>
        <w:spacing w:line="276" w:lineRule="auto"/>
        <w:ind w:right="504"/>
        <w:jc w:val="both"/>
        <w:textDirection w:val="tbLrV"/>
        <w:rPr>
          <w:rFonts w:ascii="Calibri" w:hAnsi="Calibri"/>
          <w:color w:val="000000"/>
          <w:sz w:val="24"/>
          <w:u w:color="000000"/>
          <w:lang w:val="es-ES"/>
        </w:rPr>
      </w:pPr>
      <w:r w:rsidRPr="00B23A0E">
        <w:rPr>
          <w:rFonts w:asciiTheme="majorHAnsi" w:hAnsiTheme="majorHAnsi"/>
          <w:sz w:val="24"/>
          <w:szCs w:val="24"/>
          <w:lang w:val="es-ES"/>
        </w:rPr>
        <w:t xml:space="preserve">Algunos de estos pasos pueden realizarse de manera simultánea, lo que permitiría un proceso más iterativo y flexible para desarrollar el plan de acción nacional. El plan de acción nacional ofrece la oportunidad de trazar una base clara y transparente para el apoyo, el desarrollo y la aplicación de las actividades para reducir, y, cuando sea posible, eliminar el uso, las emisiones y las liberaciones de mercurio en la extracción de oro artesanal y en pequeña escala a nivel nacional. Además de las obligaciones enunciadas en el Convenio de </w:t>
      </w:r>
      <w:proofErr w:type="spellStart"/>
      <w:r w:rsidRPr="00B23A0E">
        <w:rPr>
          <w:rFonts w:asciiTheme="majorHAnsi" w:hAnsiTheme="majorHAnsi"/>
          <w:sz w:val="24"/>
          <w:szCs w:val="24"/>
          <w:lang w:val="es-ES"/>
        </w:rPr>
        <w:t>Minamata</w:t>
      </w:r>
      <w:proofErr w:type="spellEnd"/>
      <w:r w:rsidRPr="00B23A0E">
        <w:rPr>
          <w:rFonts w:asciiTheme="majorHAnsi" w:hAnsiTheme="majorHAnsi"/>
          <w:sz w:val="24"/>
          <w:szCs w:val="24"/>
          <w:lang w:val="es-ES"/>
        </w:rPr>
        <w:t>, los países también pueden optar por incorporar a sus planes de acción nacionales otros aspectos económicos, sociales, ambientales y jurídicos que afectan al sector de la extracción de oro artesanal y en pequeña escala dentro del contexto del desarrollo sostenible a escala local, nacional y regional (por ejemplo, véase en el capítulo 7 un análisis sobre el género y el trabajo en el sector).</w:t>
      </w:r>
    </w:p>
    <w:p w14:paraId="679A89F0" w14:textId="77777777" w:rsidR="001B4439" w:rsidRDefault="001B4439">
      <w:pPr>
        <w:tabs>
          <w:tab w:val="clear" w:pos="1247"/>
          <w:tab w:val="clear" w:pos="1814"/>
          <w:tab w:val="clear" w:pos="2381"/>
          <w:tab w:val="clear" w:pos="2948"/>
          <w:tab w:val="clear" w:pos="3515"/>
        </w:tabs>
        <w:rPr>
          <w:rFonts w:ascii="Calibri" w:eastAsia="SimSun" w:hAnsi="Calibri"/>
          <w:b/>
          <w:bCs/>
          <w:sz w:val="28"/>
          <w:szCs w:val="28"/>
          <w:lang w:val="es-ES"/>
        </w:rPr>
      </w:pPr>
      <w:bookmarkStart w:id="32" w:name="_Toc427067350"/>
      <w:bookmarkStart w:id="33" w:name="_Toc438554918"/>
      <w:r>
        <w:rPr>
          <w:rFonts w:ascii="Calibri" w:eastAsia="SimSun" w:hAnsi="Calibri"/>
          <w:b/>
          <w:bCs/>
          <w:sz w:val="28"/>
          <w:szCs w:val="28"/>
          <w:lang w:val="es-ES"/>
        </w:rPr>
        <w:br w:type="page"/>
      </w:r>
    </w:p>
    <w:p w14:paraId="2B622D15" w14:textId="3D2FA35A" w:rsidR="00845DD1" w:rsidRPr="00B23A0E" w:rsidRDefault="002E553B" w:rsidP="0098262A">
      <w:pPr>
        <w:keepNext/>
        <w:keepLines/>
        <w:tabs>
          <w:tab w:val="clear" w:pos="1247"/>
          <w:tab w:val="clear" w:pos="1814"/>
          <w:tab w:val="clear" w:pos="2381"/>
          <w:tab w:val="clear" w:pos="2948"/>
          <w:tab w:val="clear" w:pos="3515"/>
        </w:tabs>
        <w:spacing w:line="276" w:lineRule="auto"/>
        <w:ind w:left="454" w:right="1871" w:hanging="454"/>
        <w:textDirection w:val="tbLrV"/>
        <w:outlineLvl w:val="1"/>
        <w:rPr>
          <w:rFonts w:ascii="Calibri" w:eastAsia="SimSun" w:hAnsi="Calibri"/>
          <w:b/>
          <w:bCs/>
          <w:sz w:val="28"/>
          <w:szCs w:val="28"/>
          <w:lang w:val="es-ES"/>
        </w:rPr>
      </w:pPr>
      <w:r w:rsidRPr="00B23A0E">
        <w:rPr>
          <w:lang w:val="es-ES" w:eastAsia="es-ES"/>
        </w:rPr>
        <mc:AlternateContent>
          <mc:Choice Requires="wps">
            <w:drawing>
              <wp:anchor distT="0" distB="0" distL="114300" distR="114300" simplePos="0" relativeHeight="251721728" behindDoc="1" locked="0" layoutInCell="1" allowOverlap="1" wp14:anchorId="14C9C8CF" wp14:editId="7263218C">
                <wp:simplePos x="0" y="0"/>
                <wp:positionH relativeFrom="column">
                  <wp:posOffset>-1143000</wp:posOffset>
                </wp:positionH>
                <wp:positionV relativeFrom="paragraph">
                  <wp:posOffset>0</wp:posOffset>
                </wp:positionV>
                <wp:extent cx="5486400" cy="514350"/>
                <wp:effectExtent l="0" t="0" r="0" b="0"/>
                <wp:wrapNone/>
                <wp:docPr id="327"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51435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27" o:spid="_x0000_s1026" style="position:absolute;margin-left:-89.95pt;margin-top:0;width:6in;height:40.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" fillcolor="#d9d9d9" stroked="f" strokeweight="2.25pt">
                <v:path arrowok="t"/>
                <w10:wrap side="largest"/>
              </v:rect>
            </w:pict>
          </mc:Fallback>
        </mc:AlternateContent>
      </w:r>
      <w:r w:rsidR="00845DD1" w:rsidRPr="00B23A0E">
        <w:rPr>
          <w:rFonts w:ascii="Calibri" w:eastAsia="SimSun" w:hAnsi="Calibri"/>
          <w:b/>
          <w:bCs/>
          <w:sz w:val="28"/>
          <w:szCs w:val="28"/>
          <w:lang w:val="es-ES"/>
        </w:rPr>
        <w:t>4.1</w:t>
      </w:r>
      <w:r w:rsidR="00845DD1" w:rsidRPr="00B23A0E">
        <w:rPr>
          <w:rFonts w:ascii="Calibri" w:eastAsia="SimSun" w:hAnsi="Calibri"/>
          <w:b/>
          <w:bCs/>
          <w:sz w:val="28"/>
          <w:szCs w:val="28"/>
          <w:lang w:val="es-ES"/>
        </w:rPr>
        <w:tab/>
        <w:t xml:space="preserve">Establecimiento de un mecanismo de </w:t>
      </w:r>
      <w:bookmarkEnd w:id="32"/>
      <w:r w:rsidR="0098262A" w:rsidRPr="00B23A0E">
        <w:rPr>
          <w:rFonts w:ascii="Calibri" w:eastAsia="SimSun" w:hAnsi="Calibri"/>
          <w:b/>
          <w:bCs/>
          <w:sz w:val="28"/>
          <w:szCs w:val="28"/>
          <w:lang w:val="es-ES"/>
        </w:rPr>
        <w:t xml:space="preserve">coordinación </w:t>
      </w:r>
      <w:r w:rsidR="00845DD1" w:rsidRPr="00B23A0E">
        <w:rPr>
          <w:rFonts w:ascii="Calibri" w:eastAsia="SimSun" w:hAnsi="Calibri"/>
          <w:b/>
          <w:bCs/>
          <w:sz w:val="28"/>
          <w:szCs w:val="28"/>
          <w:lang w:val="es-ES"/>
        </w:rPr>
        <w:t>y un proceso de organización</w:t>
      </w:r>
      <w:bookmarkStart w:id="34" w:name="_Toc427067351"/>
      <w:bookmarkEnd w:id="34"/>
      <w:bookmarkEnd w:id="33"/>
    </w:p>
    <w:p w14:paraId="70685A30" w14:textId="49911EFF" w:rsidR="00845DD1" w:rsidRPr="00B23A0E" w:rsidRDefault="00845DD1" w:rsidP="001C2090">
      <w:pPr>
        <w:tabs>
          <w:tab w:val="clear" w:pos="1247"/>
          <w:tab w:val="clear" w:pos="1814"/>
          <w:tab w:val="clear" w:pos="2381"/>
          <w:tab w:val="clear" w:pos="2948"/>
          <w:tab w:val="clear" w:pos="3515"/>
        </w:tabs>
        <w:spacing w:after="240" w:line="276" w:lineRule="auto"/>
        <w:jc w:val="both"/>
        <w:textDirection w:val="tbLrV"/>
        <w:rPr>
          <w:rFonts w:asciiTheme="majorHAnsi" w:hAnsiTheme="majorHAnsi"/>
          <w:sz w:val="24"/>
          <w:szCs w:val="24"/>
          <w:lang w:val="es-ES"/>
        </w:rPr>
      </w:pPr>
      <w:r w:rsidRPr="00B23A0E">
        <w:rPr>
          <w:rFonts w:asciiTheme="majorHAnsi" w:hAnsiTheme="majorHAnsi"/>
          <w:sz w:val="24"/>
          <w:szCs w:val="24"/>
          <w:lang w:val="es-ES"/>
        </w:rPr>
        <w:t>En ausencia de una institución preexistente para ejercer esta función, los países pueden considerar la posibilidad de crear un órgano de ejecución, o un grupo de trabajo, para dar orientación en la elaboración de los planes de acción nacionales en todas sus fases y garantizar la existencia de una planificación y una gestión del proyecto adecuadas a lo largo de todo el proceso. El grupo de trabajo debería incluir a miembros de diferentes ministerios o departamentos gubernamentales, incluidos los representantes de los gobiernos locales, e interactuar con otros organismos pertinentes, según proceda. También puede incluir a miembros pertinentes de la sociedad civil con experiencia y conocimientos en el sector, en particular representantes de grupos de trabajadores en la minería artesanal y en pequeña escala y organizaciones comunitarias. Esto asegurará que durante la elaboración de los planes de acción nacionales se examinan todos los aspectos del sector así como la cohesión de estos planes con las actividades o los programas de otros ministerios o departamentos.</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Las correspondientes funciones y responsabilidades de los miembros del grupo de trabajo deberían definirse claramente desde el principio.</w:t>
      </w:r>
    </w:p>
    <w:p w14:paraId="6E58E24A" w14:textId="25E89B82" w:rsidR="00845DD1" w:rsidRPr="00B23A0E" w:rsidRDefault="00845DD1" w:rsidP="001C2090">
      <w:pPr>
        <w:tabs>
          <w:tab w:val="clear" w:pos="1247"/>
          <w:tab w:val="clear" w:pos="1814"/>
          <w:tab w:val="clear" w:pos="2381"/>
          <w:tab w:val="clear" w:pos="2948"/>
          <w:tab w:val="clear" w:pos="3515"/>
        </w:tabs>
        <w:spacing w:after="200" w:line="276" w:lineRule="auto"/>
        <w:jc w:val="both"/>
        <w:textDirection w:val="tbLrV"/>
        <w:rPr>
          <w:rFonts w:asciiTheme="majorHAnsi" w:hAnsiTheme="majorHAnsi"/>
          <w:sz w:val="24"/>
          <w:szCs w:val="24"/>
          <w:lang w:val="es-ES"/>
        </w:rPr>
      </w:pPr>
      <w:r w:rsidRPr="00B23A0E">
        <w:rPr>
          <w:rFonts w:asciiTheme="majorHAnsi" w:hAnsiTheme="majorHAnsi"/>
          <w:sz w:val="24"/>
          <w:szCs w:val="24"/>
          <w:lang w:val="es-ES"/>
        </w:rPr>
        <w:t>Además, el grupo de trabajo debería interactuar con los interesados con regularidad. Para ello, el grupo de trabajo tal vez considere útil organizar un grupo consultivo con los interesados, integrado por interesados que posean información y conocimientos pertinentes, y cuya colaboración y cooperación serán necesarias para el éxito de la formulación y la aplicación de</w:t>
      </w:r>
      <w:r w:rsidR="00B579E7" w:rsidRPr="00B23A0E">
        <w:rPr>
          <w:rFonts w:asciiTheme="majorHAnsi" w:hAnsiTheme="majorHAnsi"/>
          <w:sz w:val="24"/>
          <w:szCs w:val="24"/>
          <w:lang w:val="es-ES"/>
        </w:rPr>
        <w:t>l</w:t>
      </w:r>
      <w:r w:rsidRPr="00B23A0E">
        <w:rPr>
          <w:rFonts w:asciiTheme="majorHAnsi" w:hAnsiTheme="majorHAnsi"/>
          <w:sz w:val="24"/>
          <w:szCs w:val="24"/>
          <w:lang w:val="es-ES"/>
        </w:rPr>
        <w:t xml:space="preserve"> plan de acción nacional. El plan, si bien se escribirá a escala nacional, también debería integrar las necesidades y circunstancias locales y, por consiguiente, debería elaborarse en consulta con los interesados y asociados en los planos nacional, regional y local.</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El grupo de trabajo debería interactuar con los interesados y colaborar con el grupo consultivo a intervalos regulares y en todas las fases de elaboración de los planes de acción nacionales, y debería establecerse un mecanismo claro para que los interesados proporcionaran de manera directa sus observaciones durante la elaboración y aplicación de estos planes.</w:t>
      </w:r>
    </w:p>
    <w:p w14:paraId="78A0B195" w14:textId="70589F0E" w:rsidR="00066672" w:rsidRPr="00B23A0E" w:rsidRDefault="00066672" w:rsidP="001C2090">
      <w:pPr>
        <w:keepNext/>
        <w:tabs>
          <w:tab w:val="clear" w:pos="1247"/>
          <w:tab w:val="clear" w:pos="1814"/>
          <w:tab w:val="clear" w:pos="2381"/>
          <w:tab w:val="clear" w:pos="2948"/>
          <w:tab w:val="clear" w:pos="3515"/>
        </w:tabs>
        <w:spacing w:after="200"/>
        <w:textDirection w:val="tbLrV"/>
        <w:rPr>
          <w:rFonts w:asciiTheme="majorHAnsi" w:hAnsiTheme="majorHAnsi"/>
          <w:b/>
          <w:bCs/>
          <w:sz w:val="24"/>
          <w:szCs w:val="24"/>
          <w:lang w:val="es-ES"/>
        </w:rPr>
      </w:pPr>
      <w:r w:rsidRPr="00B23A0E">
        <w:rPr>
          <w:rFonts w:asciiTheme="majorHAnsi" w:hAnsiTheme="majorHAnsi"/>
          <w:b/>
          <w:sz w:val="24"/>
          <w:szCs w:val="24"/>
          <w:lang w:val="es-ES"/>
        </w:rPr>
        <w:t>Cuadro 4-1: Entidades que hay que considerar como miembros del grupo de trabajo sobre planes de a</w:t>
      </w:r>
      <w:r w:rsidR="00853435" w:rsidRPr="00B23A0E">
        <w:rPr>
          <w:rFonts w:asciiTheme="majorHAnsi" w:hAnsiTheme="majorHAnsi"/>
          <w:b/>
          <w:sz w:val="24"/>
          <w:szCs w:val="24"/>
          <w:lang w:val="es-ES"/>
        </w:rPr>
        <w:t>cción nacionales o que interactú</w:t>
      </w:r>
      <w:r w:rsidRPr="00B23A0E">
        <w:rPr>
          <w:rFonts w:asciiTheme="majorHAnsi" w:hAnsiTheme="majorHAnsi"/>
          <w:b/>
          <w:sz w:val="24"/>
          <w:szCs w:val="24"/>
          <w:lang w:val="es-ES"/>
        </w:rPr>
        <w:t>an con él</w:t>
      </w:r>
    </w:p>
    <w:tbl>
      <w:tblPr>
        <w:tblW w:w="8755" w:type="dxa"/>
        <w:tblLayout w:type="fixed"/>
        <w:tblLook w:val="04A0" w:firstRow="1" w:lastRow="0" w:firstColumn="1" w:lastColumn="0" w:noHBand="0" w:noVBand="1"/>
      </w:tblPr>
      <w:tblGrid>
        <w:gridCol w:w="2898"/>
        <w:gridCol w:w="5857"/>
      </w:tblGrid>
      <w:tr w:rsidR="00066672" w:rsidRPr="00B23A0E" w14:paraId="67D154E1" w14:textId="77777777" w:rsidTr="00A8250B">
        <w:trPr>
          <w:trHeight w:val="299"/>
        </w:trPr>
        <w:tc>
          <w:tcPr>
            <w:tcW w:w="2898" w:type="dxa"/>
            <w:tcBorders>
              <w:bottom w:val="single" w:sz="4" w:space="0" w:color="595959"/>
            </w:tcBorders>
            <w:shd w:val="clear" w:color="auto" w:fill="F7F093"/>
          </w:tcPr>
          <w:p w14:paraId="47C9914C" w14:textId="77777777" w:rsidR="00066672" w:rsidRPr="00B23A0E"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s="Arial"/>
                <w:color w:val="404040"/>
                <w:sz w:val="24"/>
                <w:szCs w:val="24"/>
                <w:lang w:val="es-ES"/>
              </w:rPr>
            </w:pPr>
            <w:r w:rsidRPr="00B23A0E">
              <w:rPr>
                <w:rFonts w:asciiTheme="majorHAnsi" w:hAnsiTheme="majorHAnsi"/>
                <w:sz w:val="24"/>
                <w:szCs w:val="24"/>
                <w:lang w:val="es-ES"/>
              </w:rPr>
              <w:t>Ministerios o entidades</w:t>
            </w:r>
          </w:p>
        </w:tc>
        <w:tc>
          <w:tcPr>
            <w:tcW w:w="5857" w:type="dxa"/>
            <w:tcBorders>
              <w:bottom w:val="single" w:sz="4" w:space="0" w:color="595959"/>
            </w:tcBorders>
            <w:shd w:val="clear" w:color="auto" w:fill="F2F2F2"/>
          </w:tcPr>
          <w:p w14:paraId="1AD7E74E" w14:textId="1BD03958" w:rsidR="00066672" w:rsidRPr="00B23A0E" w:rsidRDefault="00F85844" w:rsidP="001C2090">
            <w:pPr>
              <w:tabs>
                <w:tab w:val="clear" w:pos="1247"/>
                <w:tab w:val="clear" w:pos="1814"/>
                <w:tab w:val="clear" w:pos="2381"/>
                <w:tab w:val="clear" w:pos="2948"/>
                <w:tab w:val="clear" w:pos="3515"/>
              </w:tabs>
              <w:textDirection w:val="tbLrV"/>
              <w:rPr>
                <w:rFonts w:asciiTheme="majorHAnsi" w:eastAsia="Calibri" w:hAnsiTheme="majorHAnsi" w:cs="Arial"/>
                <w:color w:val="404040"/>
                <w:sz w:val="24"/>
                <w:szCs w:val="24"/>
                <w:lang w:val="es-ES"/>
              </w:rPr>
            </w:pPr>
            <w:r w:rsidRPr="00B23A0E">
              <w:rPr>
                <w:rFonts w:asciiTheme="majorHAnsi" w:hAnsiTheme="majorHAnsi"/>
                <w:sz w:val="24"/>
                <w:szCs w:val="24"/>
                <w:lang w:val="es-ES"/>
              </w:rPr>
              <w:t xml:space="preserve"> </w:t>
            </w:r>
            <w:r w:rsidR="00066672" w:rsidRPr="00B23A0E">
              <w:rPr>
                <w:rFonts w:asciiTheme="majorHAnsi" w:hAnsiTheme="majorHAnsi"/>
                <w:sz w:val="24"/>
                <w:szCs w:val="24"/>
                <w:lang w:val="es-ES"/>
              </w:rPr>
              <w:t>Responsabilidades y esferas de especialización</w:t>
            </w:r>
          </w:p>
        </w:tc>
      </w:tr>
      <w:tr w:rsidR="00066672" w:rsidRPr="00B23A0E" w14:paraId="236BA617" w14:textId="77777777" w:rsidTr="00A8250B">
        <w:trPr>
          <w:trHeight w:val="94"/>
        </w:trPr>
        <w:tc>
          <w:tcPr>
            <w:tcW w:w="2898" w:type="dxa"/>
            <w:tcBorders>
              <w:top w:val="single" w:sz="4" w:space="0" w:color="595959"/>
            </w:tcBorders>
            <w:shd w:val="clear" w:color="auto" w:fill="F7F093"/>
          </w:tcPr>
          <w:p w14:paraId="64B228C2" w14:textId="77777777" w:rsidR="00066672" w:rsidRPr="00B23A0E" w:rsidRDefault="00066672" w:rsidP="001C2090">
            <w:pPr>
              <w:tabs>
                <w:tab w:val="clear" w:pos="1247"/>
                <w:tab w:val="clear" w:pos="1814"/>
                <w:tab w:val="clear" w:pos="2381"/>
                <w:tab w:val="clear" w:pos="2948"/>
                <w:tab w:val="clear" w:pos="3515"/>
              </w:tabs>
              <w:jc w:val="right"/>
              <w:rPr>
                <w:rFonts w:asciiTheme="majorHAnsi" w:eastAsia="Calibri" w:hAnsiTheme="majorHAnsi" w:cs="Arial"/>
                <w:color w:val="404040"/>
                <w:sz w:val="24"/>
                <w:szCs w:val="24"/>
                <w:lang w:val="es-ES"/>
              </w:rPr>
            </w:pPr>
          </w:p>
        </w:tc>
        <w:tc>
          <w:tcPr>
            <w:tcW w:w="5857" w:type="dxa"/>
            <w:tcBorders>
              <w:top w:val="single" w:sz="4" w:space="0" w:color="595959"/>
            </w:tcBorders>
            <w:shd w:val="clear" w:color="auto" w:fill="F2F2F2"/>
          </w:tcPr>
          <w:p w14:paraId="21D27F55" w14:textId="77777777" w:rsidR="00066672" w:rsidRPr="00B23A0E" w:rsidRDefault="00066672" w:rsidP="001C2090">
            <w:pPr>
              <w:tabs>
                <w:tab w:val="clear" w:pos="1247"/>
                <w:tab w:val="clear" w:pos="1814"/>
                <w:tab w:val="clear" w:pos="2381"/>
                <w:tab w:val="clear" w:pos="2948"/>
                <w:tab w:val="clear" w:pos="3515"/>
              </w:tabs>
              <w:rPr>
                <w:rFonts w:asciiTheme="majorHAnsi" w:eastAsia="Calibri" w:hAnsiTheme="majorHAnsi" w:cs="Arial"/>
                <w:color w:val="404040"/>
                <w:sz w:val="24"/>
                <w:szCs w:val="24"/>
                <w:lang w:val="es-ES"/>
              </w:rPr>
            </w:pPr>
          </w:p>
        </w:tc>
      </w:tr>
      <w:tr w:rsidR="00066672" w:rsidRPr="00B23A0E" w14:paraId="0D2AD4A1" w14:textId="77777777" w:rsidTr="00A8250B">
        <w:trPr>
          <w:trHeight w:val="1187"/>
        </w:trPr>
        <w:tc>
          <w:tcPr>
            <w:tcW w:w="2898" w:type="dxa"/>
            <w:shd w:val="clear" w:color="auto" w:fill="F7F093"/>
          </w:tcPr>
          <w:p w14:paraId="73CF7B65" w14:textId="77777777" w:rsidR="00066672" w:rsidRPr="00B23A0E"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s="Arial"/>
                <w:color w:val="404040"/>
                <w:sz w:val="24"/>
                <w:szCs w:val="24"/>
                <w:lang w:val="es-ES"/>
              </w:rPr>
            </w:pPr>
            <w:r w:rsidRPr="00B23A0E">
              <w:rPr>
                <w:rFonts w:asciiTheme="majorHAnsi" w:hAnsiTheme="majorHAnsi"/>
                <w:sz w:val="24"/>
                <w:szCs w:val="24"/>
                <w:lang w:val="es-ES"/>
              </w:rPr>
              <w:t>Medio ambiente</w:t>
            </w:r>
          </w:p>
        </w:tc>
        <w:tc>
          <w:tcPr>
            <w:tcW w:w="5857" w:type="dxa"/>
            <w:shd w:val="clear" w:color="auto" w:fill="F2F2F2"/>
          </w:tcPr>
          <w:p w14:paraId="79BDD6FC" w14:textId="77777777" w:rsidR="00066672" w:rsidRPr="00B23A0E" w:rsidRDefault="00066672" w:rsidP="001C2090">
            <w:pPr>
              <w:numPr>
                <w:ilvl w:val="0"/>
                <w:numId w:val="10"/>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B23A0E">
              <w:rPr>
                <w:rFonts w:asciiTheme="majorHAnsi" w:hAnsiTheme="majorHAnsi"/>
                <w:sz w:val="24"/>
                <w:szCs w:val="24"/>
                <w:lang w:val="es-ES"/>
              </w:rPr>
              <w:t>Cuestiones ambientales, leyes y reglamentos</w:t>
            </w:r>
          </w:p>
          <w:p w14:paraId="02ED8726" w14:textId="77777777" w:rsidR="00066672" w:rsidRPr="00B23A0E" w:rsidRDefault="00066672" w:rsidP="001C2090">
            <w:pPr>
              <w:numPr>
                <w:ilvl w:val="0"/>
                <w:numId w:val="10"/>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B23A0E">
              <w:rPr>
                <w:rFonts w:asciiTheme="majorHAnsi" w:hAnsiTheme="majorHAnsi"/>
                <w:sz w:val="24"/>
                <w:szCs w:val="24"/>
                <w:lang w:val="es-ES"/>
              </w:rPr>
              <w:t>Efectos ambientales</w:t>
            </w:r>
          </w:p>
          <w:p w14:paraId="6D666B2F" w14:textId="77777777" w:rsidR="00066672" w:rsidRPr="00B23A0E" w:rsidRDefault="00066672" w:rsidP="001C2090">
            <w:pPr>
              <w:numPr>
                <w:ilvl w:val="0"/>
                <w:numId w:val="10"/>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B23A0E">
              <w:rPr>
                <w:rFonts w:asciiTheme="majorHAnsi" w:hAnsiTheme="majorHAnsi"/>
                <w:sz w:val="24"/>
                <w:szCs w:val="24"/>
                <w:lang w:val="es-ES"/>
              </w:rPr>
              <w:t>Promoción de alternativas al mercurio en ASGM</w:t>
            </w:r>
          </w:p>
        </w:tc>
      </w:tr>
      <w:tr w:rsidR="00066672" w:rsidRPr="00B23A0E" w14:paraId="13769294" w14:textId="77777777" w:rsidTr="00A8250B">
        <w:trPr>
          <w:trHeight w:val="1407"/>
        </w:trPr>
        <w:tc>
          <w:tcPr>
            <w:tcW w:w="2898" w:type="dxa"/>
            <w:shd w:val="clear" w:color="auto" w:fill="F7F093"/>
          </w:tcPr>
          <w:p w14:paraId="3F2BD3EB" w14:textId="77777777" w:rsidR="00066672" w:rsidRPr="00B23A0E"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s="Arial"/>
                <w:color w:val="404040"/>
                <w:sz w:val="24"/>
                <w:szCs w:val="24"/>
                <w:lang w:val="es-ES"/>
              </w:rPr>
            </w:pPr>
            <w:r w:rsidRPr="00B23A0E">
              <w:rPr>
                <w:rFonts w:asciiTheme="majorHAnsi" w:hAnsiTheme="majorHAnsi"/>
                <w:sz w:val="24"/>
                <w:szCs w:val="24"/>
                <w:lang w:val="es-ES"/>
              </w:rPr>
              <w:t>Minería</w:t>
            </w:r>
          </w:p>
        </w:tc>
        <w:tc>
          <w:tcPr>
            <w:tcW w:w="5857" w:type="dxa"/>
            <w:shd w:val="clear" w:color="auto" w:fill="F2F2F2"/>
          </w:tcPr>
          <w:p w14:paraId="0F6DB764" w14:textId="77777777" w:rsidR="00066672" w:rsidRPr="00B23A0E" w:rsidRDefault="00066672" w:rsidP="001C2090">
            <w:pPr>
              <w:numPr>
                <w:ilvl w:val="0"/>
                <w:numId w:val="8"/>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B23A0E">
              <w:rPr>
                <w:rFonts w:asciiTheme="majorHAnsi" w:hAnsiTheme="majorHAnsi"/>
                <w:sz w:val="24"/>
                <w:szCs w:val="24"/>
                <w:lang w:val="es-ES"/>
              </w:rPr>
              <w:t>Recopilación de datos y estadísticas sobre ASGM</w:t>
            </w:r>
          </w:p>
          <w:p w14:paraId="7F2122B5" w14:textId="77777777" w:rsidR="00066672" w:rsidRPr="00B23A0E" w:rsidRDefault="00066672" w:rsidP="001C2090">
            <w:pPr>
              <w:numPr>
                <w:ilvl w:val="0"/>
                <w:numId w:val="8"/>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B23A0E">
              <w:rPr>
                <w:rFonts w:asciiTheme="majorHAnsi" w:hAnsiTheme="majorHAnsi"/>
                <w:sz w:val="24"/>
                <w:szCs w:val="24"/>
                <w:lang w:val="es-ES"/>
              </w:rPr>
              <w:t>Leyes y reglamentos del sector minero (incluida la formalización de la ASGM)</w:t>
            </w:r>
          </w:p>
          <w:p w14:paraId="353D807A" w14:textId="77777777" w:rsidR="00066672" w:rsidRPr="00B23A0E" w:rsidRDefault="00066672" w:rsidP="001C2090">
            <w:pPr>
              <w:numPr>
                <w:ilvl w:val="0"/>
                <w:numId w:val="8"/>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B23A0E">
              <w:rPr>
                <w:rFonts w:asciiTheme="majorHAnsi" w:hAnsiTheme="majorHAnsi"/>
                <w:sz w:val="24"/>
                <w:szCs w:val="24"/>
                <w:lang w:val="es-ES"/>
              </w:rPr>
              <w:t>Estudios geológicos</w:t>
            </w:r>
          </w:p>
        </w:tc>
      </w:tr>
      <w:tr w:rsidR="00066672" w:rsidRPr="00B23A0E" w14:paraId="609B0E1F" w14:textId="77777777" w:rsidTr="00A8250B">
        <w:trPr>
          <w:trHeight w:val="1848"/>
        </w:trPr>
        <w:tc>
          <w:tcPr>
            <w:tcW w:w="2898" w:type="dxa"/>
            <w:shd w:val="clear" w:color="auto" w:fill="F7F093"/>
          </w:tcPr>
          <w:p w14:paraId="46E1EB77" w14:textId="77777777" w:rsidR="00066672" w:rsidRPr="00B23A0E"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s="Arial"/>
                <w:color w:val="404040"/>
                <w:sz w:val="24"/>
                <w:szCs w:val="24"/>
                <w:lang w:val="es-ES"/>
              </w:rPr>
            </w:pPr>
            <w:r w:rsidRPr="00B23A0E">
              <w:rPr>
                <w:rFonts w:asciiTheme="majorHAnsi" w:hAnsiTheme="majorHAnsi"/>
                <w:sz w:val="24"/>
                <w:szCs w:val="24"/>
                <w:lang w:val="es-ES"/>
              </w:rPr>
              <w:t>Economía</w:t>
            </w:r>
          </w:p>
        </w:tc>
        <w:tc>
          <w:tcPr>
            <w:tcW w:w="5857" w:type="dxa"/>
            <w:shd w:val="clear" w:color="auto" w:fill="F2F2F2"/>
          </w:tcPr>
          <w:p w14:paraId="64131ACE" w14:textId="77777777" w:rsidR="00066672" w:rsidRPr="00B23A0E" w:rsidRDefault="00066672" w:rsidP="001C2090">
            <w:pPr>
              <w:numPr>
                <w:ilvl w:val="0"/>
                <w:numId w:val="9"/>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B23A0E">
              <w:rPr>
                <w:rFonts w:asciiTheme="majorHAnsi" w:hAnsiTheme="majorHAnsi"/>
                <w:sz w:val="24"/>
                <w:szCs w:val="24"/>
                <w:lang w:val="es-ES"/>
              </w:rPr>
              <w:t>Importancia económica de la ASGM</w:t>
            </w:r>
          </w:p>
          <w:p w14:paraId="4BF8443A" w14:textId="77777777" w:rsidR="00066672" w:rsidRPr="00B23A0E" w:rsidRDefault="00066672" w:rsidP="001C2090">
            <w:pPr>
              <w:numPr>
                <w:ilvl w:val="0"/>
                <w:numId w:val="9"/>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B23A0E">
              <w:rPr>
                <w:rFonts w:asciiTheme="majorHAnsi" w:hAnsiTheme="majorHAnsi"/>
                <w:sz w:val="24"/>
                <w:szCs w:val="24"/>
                <w:lang w:val="es-ES"/>
              </w:rPr>
              <w:t xml:space="preserve">Formalización del sector de la ASGM, incluida la regulación de las compras de oro a los mineros del sector </w:t>
            </w:r>
          </w:p>
          <w:p w14:paraId="0E5E346C" w14:textId="77777777" w:rsidR="00066672" w:rsidRPr="00B23A0E" w:rsidRDefault="00066672" w:rsidP="001C2090">
            <w:pPr>
              <w:numPr>
                <w:ilvl w:val="0"/>
                <w:numId w:val="9"/>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B23A0E">
              <w:rPr>
                <w:rFonts w:asciiTheme="majorHAnsi" w:hAnsiTheme="majorHAnsi"/>
                <w:sz w:val="24"/>
                <w:szCs w:val="24"/>
                <w:lang w:val="es-ES"/>
              </w:rPr>
              <w:t>Mecanismos de mercado para reducir el uso de mercurio</w:t>
            </w:r>
          </w:p>
          <w:p w14:paraId="4F0DD46C" w14:textId="77777777" w:rsidR="00066672" w:rsidRPr="00B23A0E" w:rsidRDefault="00066672" w:rsidP="001C2090">
            <w:pPr>
              <w:numPr>
                <w:ilvl w:val="0"/>
                <w:numId w:val="9"/>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B23A0E">
              <w:rPr>
                <w:rFonts w:asciiTheme="majorHAnsi" w:hAnsiTheme="majorHAnsi"/>
                <w:sz w:val="24"/>
                <w:szCs w:val="24"/>
                <w:lang w:val="es-ES"/>
              </w:rPr>
              <w:t>Financiación para el proceso de los planes de acción nacional</w:t>
            </w:r>
          </w:p>
        </w:tc>
      </w:tr>
      <w:tr w:rsidR="00066672" w:rsidRPr="00B23A0E" w14:paraId="4F0C91E3" w14:textId="77777777" w:rsidTr="00A8250B">
        <w:trPr>
          <w:trHeight w:val="840"/>
        </w:trPr>
        <w:tc>
          <w:tcPr>
            <w:tcW w:w="2898" w:type="dxa"/>
            <w:shd w:val="clear" w:color="auto" w:fill="F7F093"/>
          </w:tcPr>
          <w:p w14:paraId="3779A1C4" w14:textId="77777777" w:rsidR="00066672" w:rsidRPr="00B23A0E"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s="Arial"/>
                <w:color w:val="404040"/>
                <w:sz w:val="24"/>
                <w:szCs w:val="24"/>
                <w:lang w:val="es-ES"/>
              </w:rPr>
            </w:pPr>
            <w:r w:rsidRPr="00B23A0E">
              <w:rPr>
                <w:rFonts w:asciiTheme="majorHAnsi" w:hAnsiTheme="majorHAnsi"/>
                <w:sz w:val="24"/>
                <w:szCs w:val="24"/>
                <w:lang w:val="es-ES"/>
              </w:rPr>
              <w:t>Salud pública</w:t>
            </w:r>
          </w:p>
        </w:tc>
        <w:tc>
          <w:tcPr>
            <w:tcW w:w="5857" w:type="dxa"/>
            <w:shd w:val="clear" w:color="auto" w:fill="F2F2F2"/>
          </w:tcPr>
          <w:p w14:paraId="503FA243" w14:textId="7F6983DA" w:rsidR="00066672" w:rsidRPr="00B23A0E" w:rsidRDefault="00066672" w:rsidP="001C2090">
            <w:pPr>
              <w:numPr>
                <w:ilvl w:val="0"/>
                <w:numId w:val="11"/>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B23A0E">
              <w:rPr>
                <w:rFonts w:asciiTheme="majorHAnsi" w:hAnsiTheme="majorHAnsi"/>
                <w:sz w:val="24"/>
                <w:szCs w:val="24"/>
                <w:lang w:val="es-ES"/>
              </w:rPr>
              <w:t xml:space="preserve">Determinación de los efectos de la ASGM sobre la salud </w:t>
            </w:r>
            <w:r w:rsidR="000368FD" w:rsidRPr="00B23A0E">
              <w:rPr>
                <w:rFonts w:asciiTheme="majorHAnsi" w:hAnsiTheme="majorHAnsi"/>
                <w:sz w:val="24"/>
                <w:szCs w:val="24"/>
                <w:lang w:val="es-ES"/>
              </w:rPr>
              <w:t>de</w:t>
            </w:r>
            <w:r w:rsidRPr="00B23A0E">
              <w:rPr>
                <w:rFonts w:asciiTheme="majorHAnsi" w:hAnsiTheme="majorHAnsi"/>
                <w:sz w:val="24"/>
                <w:szCs w:val="24"/>
                <w:lang w:val="es-ES"/>
              </w:rPr>
              <w:t xml:space="preserve"> los mineros, las comunidades del sector y los grupos de población vulnerables</w:t>
            </w:r>
          </w:p>
          <w:p w14:paraId="3440B7D0" w14:textId="77777777" w:rsidR="00066672" w:rsidRPr="00B23A0E" w:rsidRDefault="00066672" w:rsidP="001C2090">
            <w:pPr>
              <w:numPr>
                <w:ilvl w:val="0"/>
                <w:numId w:val="11"/>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B23A0E">
              <w:rPr>
                <w:rFonts w:asciiTheme="majorHAnsi" w:hAnsiTheme="majorHAnsi"/>
                <w:sz w:val="24"/>
                <w:szCs w:val="24"/>
                <w:lang w:val="es-ES"/>
              </w:rPr>
              <w:t>Estrategias de salud pública relacionadas con la ASGM e integración de tales estrategias en una programación más amplia del sector de la salud</w:t>
            </w:r>
          </w:p>
          <w:p w14:paraId="31D86760" w14:textId="77777777" w:rsidR="00066672" w:rsidRPr="00B23A0E" w:rsidRDefault="00066672" w:rsidP="001C2090">
            <w:pPr>
              <w:numPr>
                <w:ilvl w:val="0"/>
                <w:numId w:val="11"/>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B23A0E">
              <w:rPr>
                <w:rFonts w:asciiTheme="majorHAnsi" w:hAnsiTheme="majorHAnsi"/>
                <w:sz w:val="24"/>
                <w:szCs w:val="24"/>
                <w:lang w:val="es-ES"/>
              </w:rPr>
              <w:t>Actividades de fomento de la salud, promoción y sensibilización, en particular en las comunidades</w:t>
            </w:r>
          </w:p>
          <w:p w14:paraId="5602AC49" w14:textId="77777777" w:rsidR="00066672" w:rsidRPr="00B23A0E" w:rsidRDefault="00066672" w:rsidP="001C2090">
            <w:pPr>
              <w:numPr>
                <w:ilvl w:val="0"/>
                <w:numId w:val="11"/>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B23A0E">
              <w:rPr>
                <w:rFonts w:asciiTheme="majorHAnsi" w:hAnsiTheme="majorHAnsi"/>
                <w:sz w:val="24"/>
                <w:szCs w:val="24"/>
                <w:lang w:val="es-ES"/>
              </w:rPr>
              <w:t>Detección, supervisión y tratamiento de las intoxicaciones por mercurio entre las poblaciones afectadas</w:t>
            </w:r>
          </w:p>
          <w:p w14:paraId="3F984144" w14:textId="77777777" w:rsidR="00066672" w:rsidRPr="00B23A0E" w:rsidRDefault="00066672" w:rsidP="001C2090">
            <w:pPr>
              <w:tabs>
                <w:tab w:val="clear" w:pos="1247"/>
                <w:tab w:val="clear" w:pos="1814"/>
                <w:tab w:val="clear" w:pos="2381"/>
                <w:tab w:val="clear" w:pos="2948"/>
                <w:tab w:val="clear" w:pos="3515"/>
              </w:tabs>
              <w:ind w:left="720"/>
              <w:contextualSpacing/>
              <w:rPr>
                <w:rFonts w:asciiTheme="majorHAnsi" w:eastAsia="Calibri" w:hAnsiTheme="majorHAnsi" w:cs="Arial"/>
                <w:color w:val="404040"/>
                <w:sz w:val="24"/>
                <w:szCs w:val="24"/>
                <w:lang w:val="es-ES"/>
              </w:rPr>
            </w:pPr>
          </w:p>
        </w:tc>
      </w:tr>
      <w:tr w:rsidR="00066672" w:rsidRPr="00B23A0E" w14:paraId="26BB8EB8" w14:textId="77777777" w:rsidTr="00A8250B">
        <w:trPr>
          <w:trHeight w:val="738"/>
        </w:trPr>
        <w:tc>
          <w:tcPr>
            <w:tcW w:w="2898" w:type="dxa"/>
            <w:shd w:val="clear" w:color="auto" w:fill="F7F093"/>
          </w:tcPr>
          <w:p w14:paraId="3045968B" w14:textId="77777777" w:rsidR="00066672" w:rsidRPr="00B23A0E"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s="Arial"/>
                <w:color w:val="404040"/>
                <w:sz w:val="24"/>
                <w:szCs w:val="24"/>
                <w:lang w:val="es-ES"/>
              </w:rPr>
            </w:pPr>
            <w:r w:rsidRPr="00B23A0E">
              <w:rPr>
                <w:rFonts w:asciiTheme="majorHAnsi" w:hAnsiTheme="majorHAnsi"/>
                <w:sz w:val="24"/>
                <w:szCs w:val="24"/>
                <w:lang w:val="es-ES"/>
              </w:rPr>
              <w:t>Educación</w:t>
            </w:r>
          </w:p>
        </w:tc>
        <w:tc>
          <w:tcPr>
            <w:tcW w:w="5857" w:type="dxa"/>
            <w:shd w:val="clear" w:color="auto" w:fill="F2F2F2"/>
          </w:tcPr>
          <w:p w14:paraId="78AD2D9B" w14:textId="77777777" w:rsidR="00066672" w:rsidRPr="00B23A0E" w:rsidRDefault="00066672" w:rsidP="001C2090">
            <w:pPr>
              <w:numPr>
                <w:ilvl w:val="0"/>
                <w:numId w:val="11"/>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B23A0E">
              <w:rPr>
                <w:rFonts w:asciiTheme="majorHAnsi" w:hAnsiTheme="majorHAnsi"/>
                <w:sz w:val="24"/>
                <w:szCs w:val="24"/>
                <w:lang w:val="es-ES"/>
              </w:rPr>
              <w:t>Estrategias de divulgación en las comunidades y participación de los interesados</w:t>
            </w:r>
          </w:p>
        </w:tc>
      </w:tr>
      <w:tr w:rsidR="00066672" w:rsidRPr="00B23A0E" w14:paraId="6C71D6A3" w14:textId="77777777" w:rsidTr="00A8250B">
        <w:trPr>
          <w:trHeight w:val="1011"/>
        </w:trPr>
        <w:tc>
          <w:tcPr>
            <w:tcW w:w="2898" w:type="dxa"/>
            <w:shd w:val="clear" w:color="auto" w:fill="F7F093"/>
          </w:tcPr>
          <w:p w14:paraId="045EE29E" w14:textId="77777777" w:rsidR="00066672" w:rsidRPr="00B23A0E"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s="Arial"/>
                <w:color w:val="404040"/>
                <w:sz w:val="24"/>
                <w:szCs w:val="24"/>
                <w:lang w:val="es-ES"/>
              </w:rPr>
            </w:pPr>
            <w:r w:rsidRPr="00B23A0E">
              <w:rPr>
                <w:rFonts w:asciiTheme="majorHAnsi" w:hAnsiTheme="majorHAnsi"/>
                <w:sz w:val="24"/>
                <w:szCs w:val="24"/>
                <w:lang w:val="es-ES"/>
              </w:rPr>
              <w:t>Industria y comercio</w:t>
            </w:r>
          </w:p>
        </w:tc>
        <w:tc>
          <w:tcPr>
            <w:tcW w:w="5857" w:type="dxa"/>
            <w:shd w:val="clear" w:color="auto" w:fill="F2F2F2"/>
          </w:tcPr>
          <w:p w14:paraId="47287C99" w14:textId="77777777" w:rsidR="00066672" w:rsidRPr="00B23A0E" w:rsidRDefault="00066672" w:rsidP="001C2090">
            <w:pPr>
              <w:numPr>
                <w:ilvl w:val="0"/>
                <w:numId w:val="11"/>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B23A0E">
              <w:rPr>
                <w:rFonts w:asciiTheme="majorHAnsi" w:hAnsiTheme="majorHAnsi"/>
                <w:sz w:val="24"/>
                <w:szCs w:val="24"/>
                <w:lang w:val="es-ES"/>
              </w:rPr>
              <w:t>Comercio de mercurio</w:t>
            </w:r>
          </w:p>
          <w:p w14:paraId="7740D212" w14:textId="77777777" w:rsidR="00066672" w:rsidRPr="00B23A0E" w:rsidRDefault="00066672" w:rsidP="001C2090">
            <w:pPr>
              <w:numPr>
                <w:ilvl w:val="0"/>
                <w:numId w:val="11"/>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B23A0E">
              <w:rPr>
                <w:rFonts w:asciiTheme="majorHAnsi" w:hAnsiTheme="majorHAnsi"/>
                <w:sz w:val="24"/>
                <w:szCs w:val="24"/>
                <w:lang w:val="es-ES"/>
              </w:rPr>
              <w:t>Formalización</w:t>
            </w:r>
          </w:p>
          <w:p w14:paraId="0CC7EA3D" w14:textId="77777777" w:rsidR="00066672" w:rsidRPr="00B23A0E" w:rsidRDefault="00066672" w:rsidP="001C2090">
            <w:pPr>
              <w:numPr>
                <w:ilvl w:val="0"/>
                <w:numId w:val="11"/>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B23A0E">
              <w:rPr>
                <w:rFonts w:asciiTheme="majorHAnsi" w:hAnsiTheme="majorHAnsi"/>
                <w:sz w:val="24"/>
                <w:szCs w:val="24"/>
                <w:lang w:val="es-ES"/>
              </w:rPr>
              <w:t>Mecanismos de mercado para reducir el uso de mercurio</w:t>
            </w:r>
          </w:p>
        </w:tc>
      </w:tr>
      <w:tr w:rsidR="00066672" w:rsidRPr="00B23A0E" w14:paraId="64FE510E" w14:textId="77777777" w:rsidTr="00A8250B">
        <w:trPr>
          <w:trHeight w:val="1409"/>
        </w:trPr>
        <w:tc>
          <w:tcPr>
            <w:tcW w:w="2898" w:type="dxa"/>
            <w:shd w:val="clear" w:color="auto" w:fill="F7F093"/>
          </w:tcPr>
          <w:p w14:paraId="6644190F" w14:textId="77777777" w:rsidR="00066672" w:rsidRPr="00B23A0E"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s="Arial"/>
                <w:color w:val="404040"/>
                <w:sz w:val="24"/>
                <w:szCs w:val="24"/>
                <w:lang w:val="es-ES"/>
              </w:rPr>
            </w:pPr>
            <w:r w:rsidRPr="00B23A0E">
              <w:rPr>
                <w:rFonts w:asciiTheme="majorHAnsi" w:hAnsiTheme="majorHAnsi"/>
                <w:sz w:val="24"/>
                <w:szCs w:val="24"/>
                <w:lang w:val="es-ES"/>
              </w:rPr>
              <w:t>Trabajo</w:t>
            </w:r>
          </w:p>
        </w:tc>
        <w:tc>
          <w:tcPr>
            <w:tcW w:w="5857" w:type="dxa"/>
            <w:shd w:val="clear" w:color="auto" w:fill="F2F2F2"/>
          </w:tcPr>
          <w:p w14:paraId="5D823960" w14:textId="77777777" w:rsidR="00066672" w:rsidRPr="00B23A0E" w:rsidRDefault="00066672" w:rsidP="001C2090">
            <w:pPr>
              <w:numPr>
                <w:ilvl w:val="0"/>
                <w:numId w:val="12"/>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B23A0E">
              <w:rPr>
                <w:rFonts w:asciiTheme="majorHAnsi" w:hAnsiTheme="majorHAnsi"/>
                <w:sz w:val="24"/>
                <w:szCs w:val="24"/>
                <w:lang w:val="es-ES"/>
              </w:rPr>
              <w:t>Formalización del sector ASGM</w:t>
            </w:r>
          </w:p>
          <w:p w14:paraId="67E00B6A" w14:textId="77777777" w:rsidR="00066672" w:rsidRPr="00B23A0E" w:rsidRDefault="00066672" w:rsidP="001C2090">
            <w:pPr>
              <w:numPr>
                <w:ilvl w:val="0"/>
                <w:numId w:val="12"/>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B23A0E">
              <w:rPr>
                <w:rFonts w:asciiTheme="majorHAnsi" w:hAnsiTheme="majorHAnsi"/>
                <w:sz w:val="24"/>
                <w:szCs w:val="24"/>
                <w:lang w:val="es-ES"/>
              </w:rPr>
              <w:t>Normas laborales, reglamentos y aplicación, incluidas las estrategias para eliminar el trabajo infantil</w:t>
            </w:r>
          </w:p>
          <w:p w14:paraId="1922BECC" w14:textId="77777777" w:rsidR="00066672" w:rsidRPr="00B23A0E" w:rsidRDefault="00066672" w:rsidP="001C2090">
            <w:pPr>
              <w:numPr>
                <w:ilvl w:val="0"/>
                <w:numId w:val="12"/>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B23A0E">
              <w:rPr>
                <w:rFonts w:asciiTheme="majorHAnsi" w:hAnsiTheme="majorHAnsi"/>
                <w:sz w:val="24"/>
                <w:szCs w:val="24"/>
                <w:lang w:val="es-ES"/>
              </w:rPr>
              <w:t>Seguridad en el trabajo</w:t>
            </w:r>
          </w:p>
        </w:tc>
      </w:tr>
      <w:tr w:rsidR="00066672" w:rsidRPr="00B23A0E" w14:paraId="3F96C455" w14:textId="77777777" w:rsidTr="00A8250B">
        <w:trPr>
          <w:trHeight w:val="851"/>
        </w:trPr>
        <w:tc>
          <w:tcPr>
            <w:tcW w:w="2898" w:type="dxa"/>
            <w:shd w:val="clear" w:color="auto" w:fill="F7F093"/>
          </w:tcPr>
          <w:p w14:paraId="0B7861BA" w14:textId="77777777" w:rsidR="00066672" w:rsidRPr="00B23A0E"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s="Arial"/>
                <w:color w:val="404040"/>
                <w:sz w:val="24"/>
                <w:szCs w:val="24"/>
                <w:lang w:val="es-ES"/>
              </w:rPr>
            </w:pPr>
            <w:r w:rsidRPr="00B23A0E">
              <w:rPr>
                <w:rFonts w:asciiTheme="majorHAnsi" w:hAnsiTheme="majorHAnsi"/>
                <w:sz w:val="24"/>
                <w:szCs w:val="24"/>
                <w:lang w:val="es-ES"/>
              </w:rPr>
              <w:t>Cumplimiento de la ley</w:t>
            </w:r>
          </w:p>
        </w:tc>
        <w:tc>
          <w:tcPr>
            <w:tcW w:w="5857" w:type="dxa"/>
            <w:shd w:val="clear" w:color="auto" w:fill="F2F2F2"/>
          </w:tcPr>
          <w:p w14:paraId="2449D5AB" w14:textId="77777777" w:rsidR="00066672" w:rsidRPr="00B23A0E" w:rsidRDefault="00066672" w:rsidP="001C2090">
            <w:pPr>
              <w:numPr>
                <w:ilvl w:val="0"/>
                <w:numId w:val="12"/>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B23A0E">
              <w:rPr>
                <w:rFonts w:asciiTheme="majorHAnsi" w:hAnsiTheme="majorHAnsi"/>
                <w:sz w:val="24"/>
                <w:szCs w:val="24"/>
                <w:lang w:val="es-ES"/>
              </w:rPr>
              <w:t>Redacción de los protocolos y reglamentos de aplicación para su ejecución, incluidos los servicios de aduanas</w:t>
            </w:r>
          </w:p>
        </w:tc>
      </w:tr>
      <w:tr w:rsidR="00066672" w:rsidRPr="00B23A0E" w14:paraId="65626500" w14:textId="77777777" w:rsidTr="00A8250B">
        <w:trPr>
          <w:trHeight w:val="1274"/>
        </w:trPr>
        <w:tc>
          <w:tcPr>
            <w:tcW w:w="2898" w:type="dxa"/>
            <w:shd w:val="clear" w:color="auto" w:fill="F7F093"/>
          </w:tcPr>
          <w:p w14:paraId="15F6C819" w14:textId="77777777" w:rsidR="00066672" w:rsidRPr="00B23A0E"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s="Arial"/>
                <w:color w:val="404040"/>
                <w:sz w:val="24"/>
                <w:szCs w:val="24"/>
                <w:lang w:val="es-ES"/>
              </w:rPr>
            </w:pPr>
            <w:r w:rsidRPr="00B23A0E">
              <w:rPr>
                <w:rFonts w:asciiTheme="majorHAnsi" w:hAnsiTheme="majorHAnsi"/>
                <w:sz w:val="24"/>
                <w:szCs w:val="24"/>
                <w:lang w:val="es-ES"/>
              </w:rPr>
              <w:t>Autoridades de planificación para el desarrollo nacional y rural</w:t>
            </w:r>
          </w:p>
        </w:tc>
        <w:tc>
          <w:tcPr>
            <w:tcW w:w="5857" w:type="dxa"/>
            <w:shd w:val="clear" w:color="auto" w:fill="F2F2F2"/>
          </w:tcPr>
          <w:p w14:paraId="37672B0B" w14:textId="77777777" w:rsidR="00066672" w:rsidRPr="00B23A0E" w:rsidRDefault="00066672" w:rsidP="001C2090">
            <w:pPr>
              <w:numPr>
                <w:ilvl w:val="0"/>
                <w:numId w:val="12"/>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B23A0E">
              <w:rPr>
                <w:rFonts w:asciiTheme="majorHAnsi" w:hAnsiTheme="majorHAnsi"/>
                <w:sz w:val="24"/>
                <w:szCs w:val="24"/>
                <w:lang w:val="es-ES"/>
              </w:rPr>
              <w:t>Comunicación con los gobiernos locales</w:t>
            </w:r>
          </w:p>
          <w:p w14:paraId="5497FA19" w14:textId="11EC6E88" w:rsidR="00066672" w:rsidRPr="00B23A0E" w:rsidRDefault="00066672" w:rsidP="007E4AE6">
            <w:pPr>
              <w:numPr>
                <w:ilvl w:val="0"/>
                <w:numId w:val="12"/>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B23A0E">
              <w:rPr>
                <w:rFonts w:asciiTheme="majorHAnsi" w:hAnsiTheme="majorHAnsi"/>
                <w:sz w:val="24"/>
                <w:szCs w:val="24"/>
                <w:lang w:val="es-ES"/>
              </w:rPr>
              <w:t>Coordinación, planificación y aplicación de un desarrollo sostenible</w:t>
            </w:r>
          </w:p>
        </w:tc>
      </w:tr>
      <w:tr w:rsidR="00066672" w:rsidRPr="00B23A0E" w14:paraId="18CA56FC" w14:textId="77777777" w:rsidTr="00A8250B">
        <w:trPr>
          <w:trHeight w:val="1850"/>
        </w:trPr>
        <w:tc>
          <w:tcPr>
            <w:tcW w:w="2898" w:type="dxa"/>
            <w:shd w:val="clear" w:color="auto" w:fill="F7F093"/>
          </w:tcPr>
          <w:p w14:paraId="0AC99BA0" w14:textId="77777777" w:rsidR="00066672" w:rsidRPr="00B23A0E"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s="Arial"/>
                <w:color w:val="404040"/>
                <w:sz w:val="24"/>
                <w:szCs w:val="24"/>
                <w:lang w:val="es-ES"/>
              </w:rPr>
            </w:pPr>
            <w:r w:rsidRPr="00B23A0E">
              <w:rPr>
                <w:rFonts w:asciiTheme="majorHAnsi" w:hAnsiTheme="majorHAnsi"/>
                <w:sz w:val="24"/>
                <w:szCs w:val="24"/>
                <w:lang w:val="es-ES"/>
              </w:rPr>
              <w:t>Asociaciones, uniones, organizaciones y representantes del sector minero</w:t>
            </w:r>
          </w:p>
        </w:tc>
        <w:tc>
          <w:tcPr>
            <w:tcW w:w="5857" w:type="dxa"/>
            <w:shd w:val="clear" w:color="auto" w:fill="F2F2F2"/>
          </w:tcPr>
          <w:p w14:paraId="73640ECE" w14:textId="77777777" w:rsidR="00066672" w:rsidRPr="00B23A0E" w:rsidRDefault="00066672" w:rsidP="001C2090">
            <w:pPr>
              <w:numPr>
                <w:ilvl w:val="0"/>
                <w:numId w:val="13"/>
              </w:numPr>
              <w:tabs>
                <w:tab w:val="clear" w:pos="1247"/>
                <w:tab w:val="clear" w:pos="1814"/>
                <w:tab w:val="clear" w:pos="2381"/>
                <w:tab w:val="clear" w:pos="2948"/>
                <w:tab w:val="clear" w:pos="3515"/>
              </w:tabs>
              <w:textDirection w:val="tbLrV"/>
              <w:rPr>
                <w:rFonts w:asciiTheme="majorHAnsi" w:eastAsia="Calibri" w:hAnsiTheme="majorHAnsi" w:cs="Arial"/>
                <w:color w:val="404040"/>
                <w:sz w:val="24"/>
                <w:szCs w:val="24"/>
                <w:u w:color="000000"/>
                <w:lang w:val="es-ES"/>
              </w:rPr>
            </w:pPr>
            <w:r w:rsidRPr="00B23A0E">
              <w:rPr>
                <w:rFonts w:asciiTheme="majorHAnsi" w:hAnsiTheme="majorHAnsi"/>
                <w:sz w:val="24"/>
                <w:szCs w:val="24"/>
                <w:lang w:val="es-ES"/>
              </w:rPr>
              <w:t>Aportar el punto de vista del sector acerca de las prácticas actuales y las barreras políticas, económicas, legales y sociales que hay que derribar</w:t>
            </w:r>
          </w:p>
          <w:p w14:paraId="6098F230" w14:textId="77777777" w:rsidR="00066672" w:rsidRPr="00B23A0E" w:rsidRDefault="00066672" w:rsidP="001C2090">
            <w:pPr>
              <w:numPr>
                <w:ilvl w:val="0"/>
                <w:numId w:val="13"/>
              </w:numPr>
              <w:tabs>
                <w:tab w:val="clear" w:pos="1247"/>
                <w:tab w:val="clear" w:pos="1814"/>
                <w:tab w:val="clear" w:pos="2381"/>
                <w:tab w:val="clear" w:pos="2948"/>
                <w:tab w:val="clear" w:pos="3515"/>
              </w:tabs>
              <w:textDirection w:val="tbLrV"/>
              <w:rPr>
                <w:rFonts w:asciiTheme="majorHAnsi" w:eastAsia="Calibri" w:hAnsiTheme="majorHAnsi" w:cs="Arial"/>
                <w:color w:val="404040"/>
                <w:sz w:val="24"/>
                <w:szCs w:val="24"/>
                <w:u w:color="000000"/>
                <w:lang w:val="es-ES"/>
              </w:rPr>
            </w:pPr>
            <w:r w:rsidRPr="00B23A0E">
              <w:rPr>
                <w:rFonts w:asciiTheme="majorHAnsi" w:hAnsiTheme="majorHAnsi"/>
                <w:sz w:val="24"/>
                <w:szCs w:val="24"/>
                <w:lang w:val="es-ES"/>
              </w:rPr>
              <w:t>Formalización del sector ASGM</w:t>
            </w:r>
          </w:p>
          <w:p w14:paraId="6690174B" w14:textId="77777777" w:rsidR="00066672" w:rsidRPr="00B23A0E" w:rsidRDefault="00066672" w:rsidP="001C2090">
            <w:pPr>
              <w:numPr>
                <w:ilvl w:val="0"/>
                <w:numId w:val="13"/>
              </w:numPr>
              <w:tabs>
                <w:tab w:val="clear" w:pos="1247"/>
                <w:tab w:val="clear" w:pos="1814"/>
                <w:tab w:val="clear" w:pos="2381"/>
                <w:tab w:val="clear" w:pos="2948"/>
                <w:tab w:val="clear" w:pos="3515"/>
              </w:tabs>
              <w:textDirection w:val="tbLrV"/>
              <w:rPr>
                <w:rFonts w:asciiTheme="majorHAnsi" w:eastAsia="Calibri" w:hAnsiTheme="majorHAnsi" w:cs="Arial"/>
                <w:color w:val="404040"/>
                <w:sz w:val="24"/>
                <w:szCs w:val="24"/>
                <w:u w:color="000000"/>
                <w:lang w:val="es-ES"/>
              </w:rPr>
            </w:pPr>
            <w:r w:rsidRPr="00B23A0E">
              <w:rPr>
                <w:rFonts w:asciiTheme="majorHAnsi" w:hAnsiTheme="majorHAnsi"/>
                <w:sz w:val="24"/>
                <w:szCs w:val="24"/>
                <w:lang w:val="es-ES"/>
              </w:rPr>
              <w:t>Comunicación con los mineros</w:t>
            </w:r>
          </w:p>
          <w:p w14:paraId="40DA7BC0" w14:textId="119CC871" w:rsidR="00066672" w:rsidRPr="00B23A0E" w:rsidRDefault="00066672" w:rsidP="001C2090">
            <w:pPr>
              <w:numPr>
                <w:ilvl w:val="0"/>
                <w:numId w:val="13"/>
              </w:numPr>
              <w:tabs>
                <w:tab w:val="clear" w:pos="1247"/>
                <w:tab w:val="clear" w:pos="1814"/>
                <w:tab w:val="clear" w:pos="2381"/>
                <w:tab w:val="clear" w:pos="2948"/>
                <w:tab w:val="clear" w:pos="3515"/>
              </w:tabs>
              <w:contextualSpacing/>
              <w:textDirection w:val="tbLrV"/>
              <w:rPr>
                <w:rFonts w:asciiTheme="majorHAnsi" w:eastAsia="Calibri" w:hAnsiTheme="majorHAnsi" w:cs="Arial"/>
                <w:color w:val="404040"/>
                <w:sz w:val="24"/>
                <w:szCs w:val="24"/>
                <w:lang w:val="es-ES"/>
              </w:rPr>
            </w:pPr>
            <w:r w:rsidRPr="00B23A0E">
              <w:rPr>
                <w:rFonts w:asciiTheme="majorHAnsi" w:hAnsiTheme="majorHAnsi"/>
                <w:sz w:val="24"/>
                <w:szCs w:val="24"/>
                <w:lang w:val="es-ES"/>
              </w:rPr>
              <w:t xml:space="preserve">Contribuir a una mejor comprensión sobre el comercio legal e ilegal de mercurio, la dinámica del mercado del oro </w:t>
            </w:r>
            <w:r w:rsidR="00DF53B1" w:rsidRPr="00B23A0E">
              <w:rPr>
                <w:rFonts w:asciiTheme="majorHAnsi" w:hAnsiTheme="majorHAnsi"/>
                <w:sz w:val="24"/>
                <w:szCs w:val="24"/>
                <w:lang w:val="es-ES"/>
              </w:rPr>
              <w:t>y lo</w:t>
            </w:r>
            <w:r w:rsidRPr="00B23A0E">
              <w:rPr>
                <w:rFonts w:asciiTheme="majorHAnsi" w:hAnsiTheme="majorHAnsi"/>
                <w:sz w:val="24"/>
                <w:szCs w:val="24"/>
                <w:lang w:val="es-ES"/>
              </w:rPr>
              <w:t xml:space="preserve">s </w:t>
            </w:r>
            <w:r w:rsidR="00DF53B1" w:rsidRPr="00B23A0E">
              <w:rPr>
                <w:rFonts w:asciiTheme="majorHAnsi" w:hAnsiTheme="majorHAnsi"/>
                <w:sz w:val="24"/>
                <w:szCs w:val="24"/>
                <w:lang w:val="es-ES"/>
              </w:rPr>
              <w:t>obstáculos para</w:t>
            </w:r>
            <w:r w:rsidRPr="00B23A0E">
              <w:rPr>
                <w:rFonts w:asciiTheme="majorHAnsi" w:hAnsiTheme="majorHAnsi"/>
                <w:sz w:val="24"/>
                <w:szCs w:val="24"/>
                <w:lang w:val="es-ES"/>
              </w:rPr>
              <w:t xml:space="preserve"> la formalización</w:t>
            </w:r>
          </w:p>
        </w:tc>
      </w:tr>
    </w:tbl>
    <w:p w14:paraId="7D29102F" w14:textId="77777777" w:rsidR="00066672" w:rsidRPr="00B23A0E" w:rsidRDefault="00066672" w:rsidP="00527D32">
      <w:pPr>
        <w:keepNext/>
        <w:tabs>
          <w:tab w:val="clear" w:pos="1247"/>
          <w:tab w:val="clear" w:pos="1814"/>
          <w:tab w:val="clear" w:pos="2381"/>
          <w:tab w:val="clear" w:pos="2948"/>
          <w:tab w:val="clear" w:pos="3515"/>
        </w:tabs>
        <w:spacing w:before="120" w:after="120"/>
        <w:textDirection w:val="tbLrV"/>
        <w:rPr>
          <w:rFonts w:asciiTheme="majorHAnsi" w:hAnsiTheme="majorHAnsi"/>
          <w:b/>
          <w:sz w:val="24"/>
          <w:szCs w:val="24"/>
          <w:lang w:val="es-ES"/>
        </w:rPr>
      </w:pPr>
      <w:r w:rsidRPr="00B23A0E">
        <w:rPr>
          <w:rFonts w:asciiTheme="majorHAnsi" w:hAnsiTheme="majorHAnsi"/>
          <w:b/>
          <w:sz w:val="24"/>
          <w:szCs w:val="24"/>
          <w:lang w:val="es-ES"/>
        </w:rPr>
        <w:t>Cuadro 4-2: Interesados que hay que considerar como miembros del grupo asesor, con arreglo a las circunstancias nacionales</w:t>
      </w:r>
    </w:p>
    <w:tbl>
      <w:tblPr>
        <w:tblW w:w="8756" w:type="dxa"/>
        <w:tblLayout w:type="fixed"/>
        <w:tblLook w:val="04A0" w:firstRow="1" w:lastRow="0" w:firstColumn="1" w:lastColumn="0" w:noHBand="0" w:noVBand="1"/>
      </w:tblPr>
      <w:tblGrid>
        <w:gridCol w:w="4383"/>
        <w:gridCol w:w="4373"/>
      </w:tblGrid>
      <w:tr w:rsidR="00066672" w:rsidRPr="00B23A0E" w14:paraId="50BCE051" w14:textId="77777777" w:rsidTr="00A8250B">
        <w:trPr>
          <w:trHeight w:val="444"/>
        </w:trPr>
        <w:tc>
          <w:tcPr>
            <w:tcW w:w="4383" w:type="dxa"/>
            <w:tcBorders>
              <w:bottom w:val="single" w:sz="4" w:space="0" w:color="595959"/>
            </w:tcBorders>
            <w:shd w:val="clear" w:color="auto" w:fill="F7F093"/>
          </w:tcPr>
          <w:p w14:paraId="2B5ED343" w14:textId="77777777" w:rsidR="00066672" w:rsidRPr="00B23A0E"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b/>
                <w:color w:val="404040"/>
                <w:sz w:val="24"/>
                <w:szCs w:val="24"/>
                <w:lang w:val="es-ES"/>
              </w:rPr>
            </w:pPr>
            <w:r w:rsidRPr="00B23A0E">
              <w:rPr>
                <w:rFonts w:asciiTheme="majorHAnsi" w:hAnsiTheme="majorHAnsi"/>
                <w:sz w:val="24"/>
                <w:szCs w:val="24"/>
                <w:lang w:val="es-ES"/>
              </w:rPr>
              <w:t>Grupos interesados en el sector ASGM</w:t>
            </w:r>
          </w:p>
        </w:tc>
        <w:tc>
          <w:tcPr>
            <w:tcW w:w="4373" w:type="dxa"/>
            <w:tcBorders>
              <w:bottom w:val="single" w:sz="4" w:space="0" w:color="595959"/>
            </w:tcBorders>
            <w:shd w:val="clear" w:color="auto" w:fill="F2F2F2"/>
          </w:tcPr>
          <w:p w14:paraId="6FDB724D" w14:textId="59920114" w:rsidR="00066672" w:rsidRPr="00B23A0E" w:rsidRDefault="00F85844" w:rsidP="000368FD">
            <w:pPr>
              <w:tabs>
                <w:tab w:val="clear" w:pos="1247"/>
                <w:tab w:val="clear" w:pos="1814"/>
                <w:tab w:val="clear" w:pos="2381"/>
                <w:tab w:val="clear" w:pos="2948"/>
                <w:tab w:val="clear" w:pos="3515"/>
              </w:tabs>
              <w:textDirection w:val="tbLrV"/>
              <w:rPr>
                <w:rFonts w:asciiTheme="majorHAnsi" w:eastAsia="Calibri" w:hAnsiTheme="majorHAnsi"/>
                <w:b/>
                <w:color w:val="404040"/>
                <w:sz w:val="24"/>
                <w:szCs w:val="24"/>
                <w:lang w:val="es-ES"/>
              </w:rPr>
            </w:pPr>
            <w:r w:rsidRPr="00B23A0E">
              <w:rPr>
                <w:rFonts w:asciiTheme="majorHAnsi" w:hAnsiTheme="majorHAnsi"/>
                <w:sz w:val="24"/>
                <w:szCs w:val="24"/>
                <w:lang w:val="es-ES"/>
              </w:rPr>
              <w:t xml:space="preserve"> </w:t>
            </w:r>
            <w:r w:rsidR="000368FD" w:rsidRPr="00B23A0E">
              <w:rPr>
                <w:rFonts w:asciiTheme="majorHAnsi" w:hAnsiTheme="majorHAnsi"/>
                <w:sz w:val="24"/>
                <w:szCs w:val="24"/>
                <w:lang w:val="es-ES"/>
              </w:rPr>
              <w:t>Contribución</w:t>
            </w:r>
            <w:r w:rsidR="00066672" w:rsidRPr="00B23A0E">
              <w:rPr>
                <w:rFonts w:asciiTheme="majorHAnsi" w:hAnsiTheme="majorHAnsi"/>
                <w:sz w:val="24"/>
                <w:szCs w:val="24"/>
                <w:lang w:val="es-ES"/>
              </w:rPr>
              <w:t xml:space="preserve"> al desarrollo de los PAN</w:t>
            </w:r>
          </w:p>
        </w:tc>
      </w:tr>
      <w:tr w:rsidR="00066672" w:rsidRPr="00B23A0E" w14:paraId="5845F6AD" w14:textId="77777777" w:rsidTr="00A8250B">
        <w:trPr>
          <w:trHeight w:val="1052"/>
        </w:trPr>
        <w:tc>
          <w:tcPr>
            <w:tcW w:w="4383" w:type="dxa"/>
            <w:tcBorders>
              <w:top w:val="single" w:sz="4" w:space="0" w:color="595959"/>
            </w:tcBorders>
            <w:shd w:val="clear" w:color="auto" w:fill="F7F093"/>
          </w:tcPr>
          <w:p w14:paraId="78F67670" w14:textId="77777777" w:rsidR="00066672" w:rsidRPr="00B23A0E"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olor w:val="404040"/>
                <w:sz w:val="24"/>
                <w:szCs w:val="24"/>
                <w:lang w:val="es-ES"/>
              </w:rPr>
            </w:pPr>
            <w:r w:rsidRPr="00B23A0E">
              <w:rPr>
                <w:rFonts w:asciiTheme="majorHAnsi" w:hAnsiTheme="majorHAnsi"/>
                <w:sz w:val="24"/>
                <w:szCs w:val="24"/>
                <w:lang w:val="es-ES"/>
              </w:rPr>
              <w:t>Procesadores de oro</w:t>
            </w:r>
          </w:p>
        </w:tc>
        <w:tc>
          <w:tcPr>
            <w:tcW w:w="4373" w:type="dxa"/>
            <w:tcBorders>
              <w:top w:val="single" w:sz="4" w:space="0" w:color="595959"/>
            </w:tcBorders>
            <w:shd w:val="clear" w:color="auto" w:fill="F2F2F2"/>
          </w:tcPr>
          <w:p w14:paraId="222A9FEC" w14:textId="77777777" w:rsidR="00066672" w:rsidRPr="00B23A0E" w:rsidRDefault="00066672" w:rsidP="001C2090">
            <w:pPr>
              <w:numPr>
                <w:ilvl w:val="0"/>
                <w:numId w:val="14"/>
              </w:numPr>
              <w:tabs>
                <w:tab w:val="clear" w:pos="1247"/>
                <w:tab w:val="clear" w:pos="1814"/>
                <w:tab w:val="clear" w:pos="2381"/>
                <w:tab w:val="clear" w:pos="2948"/>
                <w:tab w:val="clear" w:pos="3515"/>
              </w:tabs>
              <w:spacing w:after="200" w:line="276" w:lineRule="auto"/>
              <w:contextualSpacing/>
              <w:textDirection w:val="tbLrV"/>
              <w:rPr>
                <w:rFonts w:asciiTheme="majorHAnsi" w:eastAsia="Calibri" w:hAnsiTheme="majorHAnsi"/>
                <w:color w:val="404040"/>
                <w:sz w:val="24"/>
                <w:szCs w:val="24"/>
                <w:lang w:val="es-ES"/>
              </w:rPr>
            </w:pPr>
            <w:r w:rsidRPr="00B23A0E">
              <w:rPr>
                <w:rFonts w:asciiTheme="majorHAnsi" w:hAnsiTheme="majorHAnsi"/>
                <w:sz w:val="24"/>
                <w:szCs w:val="24"/>
                <w:lang w:val="es-ES"/>
              </w:rPr>
              <w:t>Desempeñar un papel significativo en las estrategias de reducción de la exposición al mercurio, las intervenciones tecnológicas, etc.</w:t>
            </w:r>
          </w:p>
        </w:tc>
      </w:tr>
      <w:tr w:rsidR="00066672" w:rsidRPr="00B23A0E" w14:paraId="7AF6ADED" w14:textId="77777777" w:rsidTr="00A8250B">
        <w:trPr>
          <w:trHeight w:val="1075"/>
        </w:trPr>
        <w:tc>
          <w:tcPr>
            <w:tcW w:w="4383" w:type="dxa"/>
            <w:shd w:val="clear" w:color="auto" w:fill="F7F093"/>
          </w:tcPr>
          <w:p w14:paraId="0F1531CD" w14:textId="77777777" w:rsidR="00066672" w:rsidRPr="00B23A0E"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olor w:val="404040"/>
                <w:sz w:val="24"/>
                <w:szCs w:val="24"/>
                <w:lang w:val="es-ES"/>
              </w:rPr>
            </w:pPr>
            <w:r w:rsidRPr="00B23A0E">
              <w:rPr>
                <w:rFonts w:asciiTheme="majorHAnsi" w:hAnsiTheme="majorHAnsi"/>
                <w:sz w:val="24"/>
                <w:szCs w:val="24"/>
                <w:lang w:val="es-ES"/>
              </w:rPr>
              <w:t>Líderes comunitarios y gobiernos locales de las zonas con ASGM</w:t>
            </w:r>
          </w:p>
        </w:tc>
        <w:tc>
          <w:tcPr>
            <w:tcW w:w="4373" w:type="dxa"/>
            <w:shd w:val="clear" w:color="auto" w:fill="F2F2F2"/>
          </w:tcPr>
          <w:p w14:paraId="3B244EFA" w14:textId="77777777" w:rsidR="00066672" w:rsidRPr="00B23A0E" w:rsidRDefault="00066672" w:rsidP="001C2090">
            <w:pPr>
              <w:numPr>
                <w:ilvl w:val="0"/>
                <w:numId w:val="14"/>
              </w:numPr>
              <w:tabs>
                <w:tab w:val="clear" w:pos="1247"/>
                <w:tab w:val="clear" w:pos="1814"/>
                <w:tab w:val="clear" w:pos="2381"/>
                <w:tab w:val="clear" w:pos="2948"/>
                <w:tab w:val="clear" w:pos="3515"/>
              </w:tabs>
              <w:spacing w:after="200" w:line="276" w:lineRule="auto"/>
              <w:contextualSpacing/>
              <w:textDirection w:val="tbLrV"/>
              <w:rPr>
                <w:rFonts w:asciiTheme="majorHAnsi" w:eastAsia="Calibri" w:hAnsiTheme="majorHAnsi"/>
                <w:color w:val="404040"/>
                <w:sz w:val="24"/>
                <w:szCs w:val="24"/>
                <w:lang w:val="es-ES"/>
              </w:rPr>
            </w:pPr>
            <w:r w:rsidRPr="00B23A0E">
              <w:rPr>
                <w:rFonts w:asciiTheme="majorHAnsi" w:hAnsiTheme="majorHAnsi"/>
                <w:sz w:val="24"/>
                <w:szCs w:val="24"/>
                <w:lang w:val="es-ES"/>
              </w:rPr>
              <w:t>Prestar asistencia en el desarrollo y la aplicación de los planes en el interior de las comunidades ASGM</w:t>
            </w:r>
          </w:p>
        </w:tc>
      </w:tr>
      <w:tr w:rsidR="00066672" w:rsidRPr="00B23A0E" w14:paraId="786AC870" w14:textId="77777777" w:rsidTr="00A8250B">
        <w:trPr>
          <w:trHeight w:val="1032"/>
        </w:trPr>
        <w:tc>
          <w:tcPr>
            <w:tcW w:w="4383" w:type="dxa"/>
            <w:shd w:val="clear" w:color="auto" w:fill="F7F093"/>
          </w:tcPr>
          <w:p w14:paraId="647B4685" w14:textId="77777777" w:rsidR="00066672" w:rsidRPr="00B23A0E"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olor w:val="404040"/>
                <w:sz w:val="24"/>
                <w:szCs w:val="24"/>
                <w:u w:val="single"/>
                <w:lang w:val="es-ES"/>
              </w:rPr>
            </w:pPr>
            <w:r w:rsidRPr="00B23A0E">
              <w:rPr>
                <w:rFonts w:asciiTheme="majorHAnsi" w:hAnsiTheme="majorHAnsi"/>
                <w:sz w:val="24"/>
                <w:szCs w:val="24"/>
                <w:lang w:val="es-ES"/>
              </w:rPr>
              <w:t>Grupos indígenas</w:t>
            </w:r>
          </w:p>
        </w:tc>
        <w:tc>
          <w:tcPr>
            <w:tcW w:w="4373" w:type="dxa"/>
            <w:shd w:val="clear" w:color="auto" w:fill="F2F2F2"/>
          </w:tcPr>
          <w:p w14:paraId="684D4C08" w14:textId="77777777" w:rsidR="00066672" w:rsidRPr="00B23A0E" w:rsidRDefault="00066672" w:rsidP="001C2090">
            <w:pPr>
              <w:numPr>
                <w:ilvl w:val="0"/>
                <w:numId w:val="14"/>
              </w:numPr>
              <w:tabs>
                <w:tab w:val="clear" w:pos="1247"/>
                <w:tab w:val="clear" w:pos="1814"/>
                <w:tab w:val="clear" w:pos="2381"/>
                <w:tab w:val="clear" w:pos="2948"/>
                <w:tab w:val="clear" w:pos="3515"/>
              </w:tabs>
              <w:spacing w:after="200" w:line="276" w:lineRule="auto"/>
              <w:contextualSpacing/>
              <w:textDirection w:val="tbLrV"/>
              <w:rPr>
                <w:rFonts w:asciiTheme="majorHAnsi" w:eastAsia="Calibri" w:hAnsiTheme="majorHAnsi"/>
                <w:color w:val="404040"/>
                <w:sz w:val="24"/>
                <w:szCs w:val="24"/>
                <w:lang w:val="es-ES"/>
              </w:rPr>
            </w:pPr>
            <w:r w:rsidRPr="00B23A0E">
              <w:rPr>
                <w:rFonts w:asciiTheme="majorHAnsi" w:hAnsiTheme="majorHAnsi"/>
                <w:sz w:val="24"/>
                <w:szCs w:val="24"/>
                <w:lang w:val="es-ES"/>
              </w:rPr>
              <w:t>Representar los intereses indígenas frente a las operaciones de ASGM en territorios de pueblos indígenas</w:t>
            </w:r>
          </w:p>
        </w:tc>
      </w:tr>
      <w:tr w:rsidR="00066672" w:rsidRPr="00B23A0E" w14:paraId="1AB7329C" w14:textId="77777777" w:rsidTr="00A8250B">
        <w:trPr>
          <w:trHeight w:val="1276"/>
        </w:trPr>
        <w:tc>
          <w:tcPr>
            <w:tcW w:w="4383" w:type="dxa"/>
            <w:shd w:val="clear" w:color="auto" w:fill="F7F093"/>
          </w:tcPr>
          <w:p w14:paraId="3398625B" w14:textId="77777777" w:rsidR="00066672" w:rsidRPr="00B23A0E"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olor w:val="404040"/>
                <w:sz w:val="24"/>
                <w:szCs w:val="24"/>
                <w:lang w:val="es-ES"/>
              </w:rPr>
            </w:pPr>
            <w:r w:rsidRPr="00B23A0E">
              <w:rPr>
                <w:rFonts w:asciiTheme="majorHAnsi" w:hAnsiTheme="majorHAnsi"/>
                <w:sz w:val="24"/>
                <w:szCs w:val="24"/>
                <w:lang w:val="es-ES"/>
              </w:rPr>
              <w:t>Expertos técnicos en la extracción de oro</w:t>
            </w:r>
          </w:p>
        </w:tc>
        <w:tc>
          <w:tcPr>
            <w:tcW w:w="4373" w:type="dxa"/>
            <w:shd w:val="clear" w:color="auto" w:fill="F2F2F2"/>
          </w:tcPr>
          <w:p w14:paraId="780205A9" w14:textId="77777777" w:rsidR="00066672" w:rsidRPr="00B23A0E" w:rsidRDefault="00066672" w:rsidP="001C2090">
            <w:pPr>
              <w:numPr>
                <w:ilvl w:val="0"/>
                <w:numId w:val="14"/>
              </w:numPr>
              <w:tabs>
                <w:tab w:val="clear" w:pos="1247"/>
                <w:tab w:val="clear" w:pos="1814"/>
                <w:tab w:val="clear" w:pos="2381"/>
                <w:tab w:val="clear" w:pos="2948"/>
                <w:tab w:val="clear" w:pos="3515"/>
              </w:tabs>
              <w:spacing w:after="200" w:line="276" w:lineRule="auto"/>
              <w:contextualSpacing/>
              <w:textDirection w:val="tbLrV"/>
              <w:rPr>
                <w:rFonts w:asciiTheme="majorHAnsi" w:eastAsia="Calibri" w:hAnsiTheme="majorHAnsi"/>
                <w:color w:val="404040"/>
                <w:sz w:val="24"/>
                <w:szCs w:val="24"/>
                <w:lang w:val="es-ES"/>
              </w:rPr>
            </w:pPr>
            <w:r w:rsidRPr="00B23A0E">
              <w:rPr>
                <w:rFonts w:asciiTheme="majorHAnsi" w:hAnsiTheme="majorHAnsi"/>
                <w:sz w:val="24"/>
                <w:szCs w:val="24"/>
                <w:lang w:val="es-ES"/>
              </w:rPr>
              <w:t>Facilitar la comprensión de las alternativas técnicas al uso de mercurio</w:t>
            </w:r>
          </w:p>
          <w:p w14:paraId="00A024FA" w14:textId="77777777" w:rsidR="00066672" w:rsidRPr="00B23A0E" w:rsidRDefault="00066672" w:rsidP="001C2090">
            <w:pPr>
              <w:numPr>
                <w:ilvl w:val="0"/>
                <w:numId w:val="14"/>
              </w:numPr>
              <w:tabs>
                <w:tab w:val="clear" w:pos="1247"/>
                <w:tab w:val="clear" w:pos="1814"/>
                <w:tab w:val="clear" w:pos="2381"/>
                <w:tab w:val="clear" w:pos="2948"/>
                <w:tab w:val="clear" w:pos="3515"/>
              </w:tabs>
              <w:spacing w:after="200" w:line="276" w:lineRule="auto"/>
              <w:contextualSpacing/>
              <w:textDirection w:val="tbLrV"/>
              <w:rPr>
                <w:rFonts w:asciiTheme="majorHAnsi" w:eastAsia="Calibri" w:hAnsiTheme="majorHAnsi"/>
                <w:color w:val="404040"/>
                <w:sz w:val="24"/>
                <w:szCs w:val="24"/>
                <w:lang w:val="es-ES"/>
              </w:rPr>
            </w:pPr>
            <w:r w:rsidRPr="00B23A0E">
              <w:rPr>
                <w:rFonts w:asciiTheme="majorHAnsi" w:hAnsiTheme="majorHAnsi"/>
                <w:sz w:val="24"/>
                <w:szCs w:val="24"/>
                <w:lang w:val="es-ES"/>
              </w:rPr>
              <w:t>Proporcionar oportunidades de capacitación</w:t>
            </w:r>
          </w:p>
        </w:tc>
      </w:tr>
      <w:tr w:rsidR="00066672" w:rsidRPr="00B23A0E" w14:paraId="6C492F9A" w14:textId="77777777" w:rsidTr="00A8250B">
        <w:trPr>
          <w:trHeight w:val="1121"/>
        </w:trPr>
        <w:tc>
          <w:tcPr>
            <w:tcW w:w="4383" w:type="dxa"/>
            <w:shd w:val="clear" w:color="auto" w:fill="F7F093"/>
          </w:tcPr>
          <w:p w14:paraId="011D4F76" w14:textId="77777777" w:rsidR="00066672" w:rsidRPr="00B23A0E"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olor w:val="404040"/>
                <w:sz w:val="24"/>
                <w:szCs w:val="24"/>
                <w:lang w:val="es-ES"/>
              </w:rPr>
            </w:pPr>
            <w:r w:rsidRPr="00B23A0E">
              <w:rPr>
                <w:rFonts w:asciiTheme="majorHAnsi" w:hAnsiTheme="majorHAnsi"/>
                <w:sz w:val="24"/>
                <w:szCs w:val="24"/>
                <w:lang w:val="es-ES"/>
              </w:rPr>
              <w:t>Expertos técnicos en seguridad minera</w:t>
            </w:r>
          </w:p>
        </w:tc>
        <w:tc>
          <w:tcPr>
            <w:tcW w:w="4373" w:type="dxa"/>
            <w:shd w:val="clear" w:color="auto" w:fill="F2F2F2"/>
          </w:tcPr>
          <w:p w14:paraId="5C7E171A" w14:textId="77777777" w:rsidR="00066672" w:rsidRPr="00B23A0E" w:rsidRDefault="00066672" w:rsidP="001C2090">
            <w:pPr>
              <w:numPr>
                <w:ilvl w:val="0"/>
                <w:numId w:val="14"/>
              </w:numPr>
              <w:tabs>
                <w:tab w:val="clear" w:pos="1247"/>
                <w:tab w:val="clear" w:pos="1814"/>
                <w:tab w:val="clear" w:pos="2381"/>
                <w:tab w:val="clear" w:pos="2948"/>
                <w:tab w:val="clear" w:pos="3515"/>
              </w:tabs>
              <w:spacing w:after="200" w:line="276" w:lineRule="auto"/>
              <w:contextualSpacing/>
              <w:textDirection w:val="tbLrV"/>
              <w:rPr>
                <w:rFonts w:asciiTheme="majorHAnsi" w:eastAsia="Calibri" w:hAnsiTheme="majorHAnsi"/>
                <w:color w:val="404040"/>
                <w:sz w:val="24"/>
                <w:szCs w:val="24"/>
                <w:lang w:val="es-ES"/>
              </w:rPr>
            </w:pPr>
            <w:r w:rsidRPr="00B23A0E">
              <w:rPr>
                <w:rFonts w:asciiTheme="majorHAnsi" w:hAnsiTheme="majorHAnsi"/>
                <w:sz w:val="24"/>
                <w:szCs w:val="24"/>
                <w:lang w:val="es-ES"/>
              </w:rPr>
              <w:t>Examen de la seguridad en las minas, estabilización de suelos, control de la erosión de los sedimentos y seguridad en la construcción de zanjas y la entibación</w:t>
            </w:r>
          </w:p>
        </w:tc>
      </w:tr>
      <w:tr w:rsidR="00066672" w:rsidRPr="00B23A0E" w14:paraId="2FDC26AC" w14:textId="77777777" w:rsidTr="00A8250B">
        <w:trPr>
          <w:trHeight w:val="991"/>
        </w:trPr>
        <w:tc>
          <w:tcPr>
            <w:tcW w:w="4383" w:type="dxa"/>
            <w:shd w:val="clear" w:color="auto" w:fill="F7F093"/>
          </w:tcPr>
          <w:p w14:paraId="4EB40AE6" w14:textId="77777777" w:rsidR="00066672" w:rsidRPr="00B23A0E"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olor w:val="404040"/>
                <w:sz w:val="24"/>
                <w:szCs w:val="24"/>
                <w:lang w:val="es-ES"/>
              </w:rPr>
            </w:pPr>
            <w:r w:rsidRPr="00B23A0E">
              <w:rPr>
                <w:rFonts w:asciiTheme="majorHAnsi" w:hAnsiTheme="majorHAnsi"/>
                <w:sz w:val="24"/>
                <w:szCs w:val="24"/>
                <w:lang w:val="es-ES"/>
              </w:rPr>
              <w:t>Organizaciones para la salud humana y ambiental</w:t>
            </w:r>
          </w:p>
        </w:tc>
        <w:tc>
          <w:tcPr>
            <w:tcW w:w="4373" w:type="dxa"/>
            <w:shd w:val="clear" w:color="auto" w:fill="F2F2F2"/>
          </w:tcPr>
          <w:p w14:paraId="6C12FF61" w14:textId="77777777" w:rsidR="00066672" w:rsidRPr="00B23A0E" w:rsidRDefault="00066672" w:rsidP="001C2090">
            <w:pPr>
              <w:numPr>
                <w:ilvl w:val="0"/>
                <w:numId w:val="14"/>
              </w:numPr>
              <w:tabs>
                <w:tab w:val="clear" w:pos="1247"/>
                <w:tab w:val="clear" w:pos="1814"/>
                <w:tab w:val="clear" w:pos="2381"/>
                <w:tab w:val="clear" w:pos="2948"/>
                <w:tab w:val="clear" w:pos="3515"/>
              </w:tabs>
              <w:spacing w:after="200" w:line="276" w:lineRule="auto"/>
              <w:contextualSpacing/>
              <w:textDirection w:val="tbLrV"/>
              <w:rPr>
                <w:rFonts w:asciiTheme="majorHAnsi" w:eastAsia="Calibri" w:hAnsiTheme="majorHAnsi"/>
                <w:color w:val="404040"/>
                <w:sz w:val="24"/>
                <w:szCs w:val="24"/>
                <w:lang w:val="es-ES"/>
              </w:rPr>
            </w:pPr>
            <w:r w:rsidRPr="00B23A0E">
              <w:rPr>
                <w:rFonts w:asciiTheme="majorHAnsi" w:hAnsiTheme="majorHAnsi"/>
                <w:sz w:val="24"/>
                <w:szCs w:val="24"/>
                <w:lang w:val="es-ES"/>
              </w:rPr>
              <w:t>Representar los intereses públicos en la reducción del impacto ambiental de la ASGM y los riesgos de la exposición al público</w:t>
            </w:r>
          </w:p>
        </w:tc>
      </w:tr>
      <w:tr w:rsidR="00066672" w:rsidRPr="00B23A0E" w14:paraId="13EE15FA" w14:textId="77777777" w:rsidTr="00A8250B">
        <w:trPr>
          <w:trHeight w:val="1418"/>
        </w:trPr>
        <w:tc>
          <w:tcPr>
            <w:tcW w:w="4383" w:type="dxa"/>
            <w:shd w:val="clear" w:color="auto" w:fill="F7F093"/>
          </w:tcPr>
          <w:p w14:paraId="2BC466D5" w14:textId="77777777" w:rsidR="00066672" w:rsidRPr="00B23A0E"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olor w:val="404040"/>
                <w:sz w:val="24"/>
                <w:szCs w:val="24"/>
                <w:lang w:val="es-ES"/>
              </w:rPr>
            </w:pPr>
            <w:r w:rsidRPr="00B23A0E">
              <w:rPr>
                <w:rFonts w:asciiTheme="majorHAnsi" w:hAnsiTheme="majorHAnsi"/>
                <w:sz w:val="24"/>
                <w:szCs w:val="24"/>
                <w:lang w:val="es-ES"/>
              </w:rPr>
              <w:t>Grupo de derechos humanos en forma de la Comisión de Derechos Humanos o un grupo de defensa de los derechos humanos</w:t>
            </w:r>
          </w:p>
        </w:tc>
        <w:tc>
          <w:tcPr>
            <w:tcW w:w="4373" w:type="dxa"/>
            <w:shd w:val="clear" w:color="auto" w:fill="F2F2F2"/>
          </w:tcPr>
          <w:p w14:paraId="28A9C4C2" w14:textId="77777777" w:rsidR="00066672" w:rsidRPr="00B23A0E" w:rsidRDefault="00066672" w:rsidP="001C2090">
            <w:pPr>
              <w:numPr>
                <w:ilvl w:val="0"/>
                <w:numId w:val="14"/>
              </w:numPr>
              <w:tabs>
                <w:tab w:val="clear" w:pos="1247"/>
                <w:tab w:val="clear" w:pos="1814"/>
                <w:tab w:val="clear" w:pos="2381"/>
                <w:tab w:val="clear" w:pos="2948"/>
                <w:tab w:val="clear" w:pos="3515"/>
              </w:tabs>
              <w:spacing w:after="200" w:line="276" w:lineRule="auto"/>
              <w:textDirection w:val="tbLrV"/>
              <w:rPr>
                <w:rFonts w:asciiTheme="majorHAnsi" w:eastAsia="Calibri" w:hAnsiTheme="majorHAnsi"/>
                <w:color w:val="404040"/>
                <w:sz w:val="24"/>
                <w:szCs w:val="24"/>
                <w:u w:color="000000"/>
                <w:lang w:val="es-ES"/>
              </w:rPr>
            </w:pPr>
            <w:r w:rsidRPr="00B23A0E">
              <w:rPr>
                <w:rFonts w:asciiTheme="majorHAnsi" w:hAnsiTheme="majorHAnsi"/>
                <w:sz w:val="24"/>
                <w:szCs w:val="24"/>
                <w:lang w:val="es-ES"/>
              </w:rPr>
              <w:t>Medidas de supervisión desde el punto de vista de los derechos humanos en lo que respecta a la salud, los derechos de las mujeres y los niños, etc.</w:t>
            </w:r>
          </w:p>
        </w:tc>
      </w:tr>
      <w:tr w:rsidR="00066672" w:rsidRPr="00B23A0E" w14:paraId="31794AE8" w14:textId="77777777" w:rsidTr="00A8250B">
        <w:trPr>
          <w:trHeight w:val="2054"/>
        </w:trPr>
        <w:tc>
          <w:tcPr>
            <w:tcW w:w="4383" w:type="dxa"/>
            <w:shd w:val="clear" w:color="auto" w:fill="F7F093"/>
          </w:tcPr>
          <w:p w14:paraId="2FCDE6F2" w14:textId="77777777" w:rsidR="00066672" w:rsidRPr="00B23A0E"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olor w:val="404040"/>
                <w:sz w:val="24"/>
                <w:szCs w:val="24"/>
                <w:lang w:val="es-ES"/>
              </w:rPr>
            </w:pPr>
            <w:r w:rsidRPr="00B23A0E">
              <w:rPr>
                <w:rFonts w:asciiTheme="majorHAnsi" w:hAnsiTheme="majorHAnsi"/>
                <w:sz w:val="24"/>
                <w:szCs w:val="24"/>
                <w:lang w:val="es-ES"/>
              </w:rPr>
              <w:t>Organizaciones académicas y de investigación</w:t>
            </w:r>
          </w:p>
        </w:tc>
        <w:tc>
          <w:tcPr>
            <w:tcW w:w="4373" w:type="dxa"/>
            <w:shd w:val="clear" w:color="auto" w:fill="F2F2F2"/>
          </w:tcPr>
          <w:p w14:paraId="0921A490" w14:textId="77777777" w:rsidR="00066672" w:rsidRPr="00B23A0E" w:rsidRDefault="00066672" w:rsidP="001C2090">
            <w:pPr>
              <w:numPr>
                <w:ilvl w:val="0"/>
                <w:numId w:val="14"/>
              </w:numPr>
              <w:tabs>
                <w:tab w:val="clear" w:pos="1247"/>
                <w:tab w:val="clear" w:pos="1814"/>
                <w:tab w:val="clear" w:pos="2381"/>
                <w:tab w:val="clear" w:pos="2948"/>
                <w:tab w:val="clear" w:pos="3515"/>
              </w:tabs>
              <w:spacing w:after="200" w:line="276" w:lineRule="auto"/>
              <w:textDirection w:val="tbLrV"/>
              <w:rPr>
                <w:rFonts w:asciiTheme="majorHAnsi" w:eastAsia="Calibri" w:hAnsiTheme="majorHAnsi" w:cs="Calibri"/>
                <w:color w:val="404040"/>
                <w:sz w:val="24"/>
                <w:szCs w:val="24"/>
                <w:u w:color="000000"/>
                <w:lang w:val="es-ES"/>
              </w:rPr>
            </w:pPr>
            <w:r w:rsidRPr="00B23A0E">
              <w:rPr>
                <w:rFonts w:asciiTheme="majorHAnsi" w:hAnsiTheme="majorHAnsi"/>
                <w:sz w:val="24"/>
                <w:szCs w:val="24"/>
                <w:lang w:val="es-ES"/>
              </w:rPr>
              <w:t>Proporcionar información valiosa y realizar investigaciones futuras, en particular sobre la eficacia de las medidas adoptadas para reducir o eliminar el uso del mercurio en la ASGM</w:t>
            </w:r>
          </w:p>
          <w:p w14:paraId="6AB2E933" w14:textId="77777777" w:rsidR="00066672" w:rsidRPr="00B23A0E" w:rsidRDefault="00066672" w:rsidP="001C2090">
            <w:pPr>
              <w:numPr>
                <w:ilvl w:val="0"/>
                <w:numId w:val="14"/>
              </w:numPr>
              <w:tabs>
                <w:tab w:val="clear" w:pos="1247"/>
                <w:tab w:val="clear" w:pos="1814"/>
                <w:tab w:val="clear" w:pos="2381"/>
                <w:tab w:val="clear" w:pos="2948"/>
                <w:tab w:val="clear" w:pos="3515"/>
              </w:tabs>
              <w:spacing w:after="200" w:line="276" w:lineRule="auto"/>
              <w:textDirection w:val="tbLrV"/>
              <w:rPr>
                <w:rFonts w:asciiTheme="majorHAnsi" w:eastAsia="Calibri" w:hAnsiTheme="majorHAnsi" w:cs="Calibri"/>
                <w:color w:val="404040"/>
                <w:sz w:val="24"/>
                <w:szCs w:val="24"/>
                <w:u w:color="000000"/>
                <w:lang w:val="es-ES"/>
              </w:rPr>
            </w:pPr>
            <w:r w:rsidRPr="00B23A0E">
              <w:rPr>
                <w:rFonts w:asciiTheme="majorHAnsi" w:hAnsiTheme="majorHAnsi"/>
                <w:sz w:val="24"/>
                <w:szCs w:val="24"/>
                <w:lang w:val="es-ES"/>
              </w:rPr>
              <w:t>Proporcionar oportunidades de capacitación para especialistas en ASGM</w:t>
            </w:r>
          </w:p>
          <w:p w14:paraId="6CA92EE7" w14:textId="77777777" w:rsidR="00066672" w:rsidRPr="00B23A0E" w:rsidRDefault="00066672" w:rsidP="001C2090">
            <w:pPr>
              <w:numPr>
                <w:ilvl w:val="0"/>
                <w:numId w:val="14"/>
              </w:numPr>
              <w:tabs>
                <w:tab w:val="clear" w:pos="1247"/>
                <w:tab w:val="clear" w:pos="1814"/>
                <w:tab w:val="clear" w:pos="2381"/>
                <w:tab w:val="clear" w:pos="2948"/>
                <w:tab w:val="clear" w:pos="3515"/>
              </w:tabs>
              <w:spacing w:after="200" w:line="276" w:lineRule="auto"/>
              <w:textDirection w:val="tbLrV"/>
              <w:rPr>
                <w:rFonts w:asciiTheme="majorHAnsi" w:eastAsia="Calibri" w:hAnsiTheme="majorHAnsi" w:cs="Calibri"/>
                <w:color w:val="404040"/>
                <w:sz w:val="24"/>
                <w:szCs w:val="24"/>
                <w:u w:color="000000"/>
                <w:lang w:val="es-ES"/>
              </w:rPr>
            </w:pPr>
            <w:r w:rsidRPr="00B23A0E">
              <w:rPr>
                <w:rFonts w:asciiTheme="majorHAnsi" w:hAnsiTheme="majorHAnsi"/>
                <w:sz w:val="24"/>
                <w:szCs w:val="24"/>
                <w:lang w:val="es-ES"/>
              </w:rPr>
              <w:t>Investigación y desarrollo de los métodos sin mercurio</w:t>
            </w:r>
          </w:p>
        </w:tc>
      </w:tr>
      <w:tr w:rsidR="00066672" w:rsidRPr="00B23A0E" w14:paraId="4B268F44" w14:textId="77777777" w:rsidTr="00A8250B">
        <w:trPr>
          <w:trHeight w:val="1417"/>
        </w:trPr>
        <w:tc>
          <w:tcPr>
            <w:tcW w:w="4383" w:type="dxa"/>
            <w:shd w:val="clear" w:color="auto" w:fill="F7F093"/>
          </w:tcPr>
          <w:p w14:paraId="153B6AD8" w14:textId="77777777" w:rsidR="00066672" w:rsidRPr="00B23A0E"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olor w:val="404040"/>
                <w:sz w:val="24"/>
                <w:szCs w:val="24"/>
                <w:lang w:val="es-ES"/>
              </w:rPr>
            </w:pPr>
            <w:r w:rsidRPr="00B23A0E">
              <w:rPr>
                <w:rFonts w:asciiTheme="majorHAnsi" w:hAnsiTheme="majorHAnsi"/>
                <w:sz w:val="24"/>
                <w:szCs w:val="24"/>
                <w:lang w:val="es-ES"/>
              </w:rPr>
              <w:t>Profesionales del derecho</w:t>
            </w:r>
          </w:p>
        </w:tc>
        <w:tc>
          <w:tcPr>
            <w:tcW w:w="4373" w:type="dxa"/>
            <w:shd w:val="clear" w:color="auto" w:fill="F2F2F2"/>
          </w:tcPr>
          <w:p w14:paraId="237E9BAA" w14:textId="77777777" w:rsidR="00066672" w:rsidRPr="00B23A0E" w:rsidRDefault="00066672" w:rsidP="001C2090">
            <w:pPr>
              <w:numPr>
                <w:ilvl w:val="0"/>
                <w:numId w:val="15"/>
              </w:numPr>
              <w:tabs>
                <w:tab w:val="clear" w:pos="1247"/>
                <w:tab w:val="clear" w:pos="1814"/>
                <w:tab w:val="clear" w:pos="2381"/>
                <w:tab w:val="clear" w:pos="2948"/>
                <w:tab w:val="clear" w:pos="3515"/>
              </w:tabs>
              <w:spacing w:after="200" w:line="276" w:lineRule="auto"/>
              <w:contextualSpacing/>
              <w:textDirection w:val="tbLrV"/>
              <w:rPr>
                <w:rFonts w:asciiTheme="majorHAnsi" w:eastAsia="Calibri" w:hAnsiTheme="majorHAnsi"/>
                <w:color w:val="404040"/>
                <w:sz w:val="24"/>
                <w:szCs w:val="24"/>
                <w:lang w:val="es-ES"/>
              </w:rPr>
            </w:pPr>
            <w:r w:rsidRPr="00B23A0E">
              <w:rPr>
                <w:rFonts w:asciiTheme="majorHAnsi" w:hAnsiTheme="majorHAnsi"/>
                <w:sz w:val="24"/>
                <w:szCs w:val="24"/>
                <w:lang w:val="es-ES"/>
              </w:rPr>
              <w:t>Comprender la legislación nacional en lo que se refiere a la ASGM, incluida la reglamentación pertinente sobre el uso del mercurio y las normativas sobre el comercio</w:t>
            </w:r>
          </w:p>
        </w:tc>
      </w:tr>
      <w:tr w:rsidR="00066672" w:rsidRPr="00B23A0E" w14:paraId="5A281C46" w14:textId="77777777" w:rsidTr="00A8250B">
        <w:trPr>
          <w:trHeight w:val="1706"/>
        </w:trPr>
        <w:tc>
          <w:tcPr>
            <w:tcW w:w="4383" w:type="dxa"/>
            <w:shd w:val="clear" w:color="auto" w:fill="F7F093"/>
          </w:tcPr>
          <w:p w14:paraId="2152FA9F" w14:textId="77777777" w:rsidR="00066672" w:rsidRPr="00B23A0E"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olor w:val="404040"/>
                <w:sz w:val="24"/>
                <w:szCs w:val="24"/>
                <w:lang w:val="es-ES"/>
              </w:rPr>
            </w:pPr>
            <w:r w:rsidRPr="00B23A0E">
              <w:rPr>
                <w:rFonts w:asciiTheme="majorHAnsi" w:hAnsiTheme="majorHAnsi"/>
                <w:sz w:val="24"/>
                <w:szCs w:val="24"/>
                <w:lang w:val="es-ES"/>
              </w:rPr>
              <w:t>Representantes de la minería a gran escala</w:t>
            </w:r>
          </w:p>
        </w:tc>
        <w:tc>
          <w:tcPr>
            <w:tcW w:w="4373" w:type="dxa"/>
            <w:shd w:val="clear" w:color="auto" w:fill="F2F2F2"/>
          </w:tcPr>
          <w:p w14:paraId="07657437" w14:textId="77777777" w:rsidR="00066672" w:rsidRPr="00B23A0E" w:rsidRDefault="00066672" w:rsidP="001C2090">
            <w:pPr>
              <w:numPr>
                <w:ilvl w:val="0"/>
                <w:numId w:val="15"/>
              </w:numPr>
              <w:tabs>
                <w:tab w:val="clear" w:pos="1247"/>
                <w:tab w:val="clear" w:pos="1814"/>
                <w:tab w:val="clear" w:pos="2381"/>
                <w:tab w:val="clear" w:pos="2948"/>
                <w:tab w:val="clear" w:pos="3515"/>
              </w:tabs>
              <w:spacing w:after="200" w:line="276" w:lineRule="auto"/>
              <w:contextualSpacing/>
              <w:textDirection w:val="tbLrV"/>
              <w:rPr>
                <w:rFonts w:asciiTheme="majorHAnsi" w:eastAsia="Calibri" w:hAnsiTheme="majorHAnsi"/>
                <w:color w:val="404040"/>
                <w:sz w:val="24"/>
                <w:szCs w:val="24"/>
                <w:lang w:val="es-ES"/>
              </w:rPr>
            </w:pPr>
            <w:r w:rsidRPr="00B23A0E">
              <w:rPr>
                <w:rFonts w:asciiTheme="majorHAnsi" w:hAnsiTheme="majorHAnsi"/>
                <w:sz w:val="24"/>
                <w:szCs w:val="24"/>
                <w:lang w:val="es-ES"/>
              </w:rPr>
              <w:t>Contribuir a encontrar soluciones innovadoras y ofrecer ideas sobre cuestiones de reglamentación de la minería; socios potenciales de los mineros en pequeña escala en lo que respecta a mejoras técnicas en la minería</w:t>
            </w:r>
          </w:p>
        </w:tc>
      </w:tr>
      <w:tr w:rsidR="00066672" w:rsidRPr="00B23A0E" w14:paraId="41489156" w14:textId="77777777" w:rsidTr="00A8250B">
        <w:trPr>
          <w:trHeight w:val="1135"/>
        </w:trPr>
        <w:tc>
          <w:tcPr>
            <w:tcW w:w="4383" w:type="dxa"/>
            <w:shd w:val="clear" w:color="auto" w:fill="F7F093"/>
          </w:tcPr>
          <w:p w14:paraId="4FD18F68" w14:textId="77777777" w:rsidR="00066672" w:rsidRPr="00B23A0E"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olor w:val="404040"/>
                <w:sz w:val="24"/>
                <w:szCs w:val="24"/>
                <w:lang w:val="es-ES"/>
              </w:rPr>
            </w:pPr>
            <w:r w:rsidRPr="00B23A0E">
              <w:rPr>
                <w:rFonts w:asciiTheme="majorHAnsi" w:hAnsiTheme="majorHAnsi"/>
                <w:sz w:val="24"/>
                <w:szCs w:val="24"/>
                <w:lang w:val="es-ES"/>
              </w:rPr>
              <w:t>Otros titulares de tierras pertinentes</w:t>
            </w:r>
          </w:p>
        </w:tc>
        <w:tc>
          <w:tcPr>
            <w:tcW w:w="4373" w:type="dxa"/>
            <w:shd w:val="clear" w:color="auto" w:fill="F2F2F2"/>
          </w:tcPr>
          <w:p w14:paraId="35776ACA" w14:textId="77777777" w:rsidR="00066672" w:rsidRPr="00B23A0E" w:rsidRDefault="00066672" w:rsidP="001C2090">
            <w:pPr>
              <w:numPr>
                <w:ilvl w:val="0"/>
                <w:numId w:val="15"/>
              </w:numPr>
              <w:tabs>
                <w:tab w:val="clear" w:pos="1247"/>
                <w:tab w:val="clear" w:pos="1814"/>
                <w:tab w:val="clear" w:pos="2381"/>
                <w:tab w:val="clear" w:pos="2948"/>
                <w:tab w:val="clear" w:pos="3515"/>
              </w:tabs>
              <w:spacing w:after="200" w:line="276" w:lineRule="auto"/>
              <w:contextualSpacing/>
              <w:textDirection w:val="tbLrV"/>
              <w:rPr>
                <w:rFonts w:asciiTheme="majorHAnsi" w:eastAsia="Calibri" w:hAnsiTheme="majorHAnsi"/>
                <w:color w:val="404040"/>
                <w:sz w:val="24"/>
                <w:szCs w:val="24"/>
                <w:lang w:val="es-ES"/>
              </w:rPr>
            </w:pPr>
            <w:r w:rsidRPr="00B23A0E">
              <w:rPr>
                <w:rFonts w:asciiTheme="majorHAnsi" w:hAnsiTheme="majorHAnsi"/>
                <w:sz w:val="24"/>
                <w:szCs w:val="24"/>
                <w:lang w:val="es-ES"/>
              </w:rPr>
              <w:t>Representar sus intereses en los conflictos por la tierra y en la reivindicación de las tierras afectadas; riesgos de la exposición al mercurio</w:t>
            </w:r>
          </w:p>
        </w:tc>
      </w:tr>
      <w:tr w:rsidR="00066672" w:rsidRPr="00B23A0E" w14:paraId="2D557EBA" w14:textId="77777777" w:rsidTr="00A8250B">
        <w:trPr>
          <w:trHeight w:val="694"/>
        </w:trPr>
        <w:tc>
          <w:tcPr>
            <w:tcW w:w="4383" w:type="dxa"/>
            <w:shd w:val="clear" w:color="auto" w:fill="F7F093"/>
          </w:tcPr>
          <w:p w14:paraId="17FC74CC" w14:textId="77777777" w:rsidR="00066672" w:rsidRPr="00B23A0E"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olor w:val="404040"/>
                <w:sz w:val="24"/>
                <w:szCs w:val="24"/>
                <w:lang w:val="es-ES"/>
              </w:rPr>
            </w:pPr>
            <w:r w:rsidRPr="00B23A0E">
              <w:rPr>
                <w:rFonts w:asciiTheme="majorHAnsi" w:hAnsiTheme="majorHAnsi"/>
                <w:sz w:val="24"/>
                <w:szCs w:val="24"/>
                <w:lang w:val="es-ES"/>
              </w:rPr>
              <w:t>Policía y funcionarios de aduanas</w:t>
            </w:r>
          </w:p>
        </w:tc>
        <w:tc>
          <w:tcPr>
            <w:tcW w:w="4373" w:type="dxa"/>
            <w:shd w:val="clear" w:color="auto" w:fill="F2F2F2"/>
          </w:tcPr>
          <w:p w14:paraId="4B1986CF" w14:textId="77777777" w:rsidR="00066672" w:rsidRPr="00B23A0E" w:rsidRDefault="00066672" w:rsidP="001C2090">
            <w:pPr>
              <w:numPr>
                <w:ilvl w:val="0"/>
                <w:numId w:val="15"/>
              </w:numPr>
              <w:tabs>
                <w:tab w:val="clear" w:pos="1247"/>
                <w:tab w:val="clear" w:pos="1814"/>
                <w:tab w:val="clear" w:pos="2381"/>
                <w:tab w:val="clear" w:pos="2948"/>
                <w:tab w:val="clear" w:pos="3515"/>
              </w:tabs>
              <w:spacing w:after="200" w:line="276" w:lineRule="auto"/>
              <w:contextualSpacing/>
              <w:textDirection w:val="tbLrV"/>
              <w:rPr>
                <w:rFonts w:asciiTheme="majorHAnsi" w:eastAsia="Calibri" w:hAnsiTheme="majorHAnsi"/>
                <w:color w:val="404040"/>
                <w:sz w:val="24"/>
                <w:szCs w:val="24"/>
                <w:lang w:val="es-ES"/>
              </w:rPr>
            </w:pPr>
            <w:r w:rsidRPr="00B23A0E">
              <w:rPr>
                <w:rFonts w:asciiTheme="majorHAnsi" w:hAnsiTheme="majorHAnsi"/>
                <w:sz w:val="24"/>
                <w:szCs w:val="24"/>
                <w:lang w:val="es-ES"/>
              </w:rPr>
              <w:t>Comprender la importancia de la aplicación</w:t>
            </w:r>
          </w:p>
        </w:tc>
      </w:tr>
      <w:tr w:rsidR="00066672" w:rsidRPr="00B23A0E" w14:paraId="332ACA63" w14:textId="77777777" w:rsidTr="00A8250B">
        <w:trPr>
          <w:trHeight w:val="1429"/>
        </w:trPr>
        <w:tc>
          <w:tcPr>
            <w:tcW w:w="4383" w:type="dxa"/>
            <w:shd w:val="clear" w:color="auto" w:fill="F7F093"/>
          </w:tcPr>
          <w:p w14:paraId="43EB8302" w14:textId="77777777" w:rsidR="00066672" w:rsidRPr="00B23A0E"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olor w:val="404040"/>
                <w:sz w:val="24"/>
                <w:szCs w:val="24"/>
                <w:lang w:val="es-ES"/>
              </w:rPr>
            </w:pPr>
            <w:r w:rsidRPr="00B23A0E">
              <w:rPr>
                <w:rFonts w:asciiTheme="majorHAnsi" w:hAnsiTheme="majorHAnsi"/>
                <w:sz w:val="24"/>
                <w:szCs w:val="24"/>
                <w:lang w:val="es-ES"/>
              </w:rPr>
              <w:t>Agentes de compra de oro, comerciantes de oro, comerciantes de mercurio</w:t>
            </w:r>
          </w:p>
        </w:tc>
        <w:tc>
          <w:tcPr>
            <w:tcW w:w="4373" w:type="dxa"/>
            <w:shd w:val="clear" w:color="auto" w:fill="F2F2F2"/>
          </w:tcPr>
          <w:p w14:paraId="3D0DAA9C" w14:textId="77777777" w:rsidR="00066672" w:rsidRPr="00B23A0E" w:rsidRDefault="00066672" w:rsidP="001C2090">
            <w:pPr>
              <w:numPr>
                <w:ilvl w:val="0"/>
                <w:numId w:val="15"/>
              </w:numPr>
              <w:tabs>
                <w:tab w:val="clear" w:pos="1247"/>
                <w:tab w:val="clear" w:pos="1814"/>
                <w:tab w:val="clear" w:pos="2381"/>
                <w:tab w:val="clear" w:pos="2948"/>
                <w:tab w:val="clear" w:pos="3515"/>
              </w:tabs>
              <w:spacing w:after="200" w:line="276" w:lineRule="auto"/>
              <w:contextualSpacing/>
              <w:textDirection w:val="tbLrV"/>
              <w:rPr>
                <w:rFonts w:asciiTheme="majorHAnsi" w:eastAsia="Calibri" w:hAnsiTheme="majorHAnsi"/>
                <w:color w:val="404040"/>
                <w:sz w:val="24"/>
                <w:szCs w:val="24"/>
                <w:lang w:val="es-ES"/>
              </w:rPr>
            </w:pPr>
            <w:r w:rsidRPr="00B23A0E">
              <w:rPr>
                <w:rFonts w:asciiTheme="majorHAnsi" w:hAnsiTheme="majorHAnsi"/>
                <w:sz w:val="24"/>
                <w:szCs w:val="24"/>
                <w:lang w:val="es-ES"/>
              </w:rPr>
              <w:t>Contribuir a la comprensión de la dinámica de los mercados y los obstáculos para la formalización</w:t>
            </w:r>
          </w:p>
          <w:p w14:paraId="5056F611" w14:textId="51402F6F" w:rsidR="00066672" w:rsidRPr="00B23A0E" w:rsidRDefault="00066672" w:rsidP="001C2090">
            <w:pPr>
              <w:numPr>
                <w:ilvl w:val="0"/>
                <w:numId w:val="15"/>
              </w:numPr>
              <w:tabs>
                <w:tab w:val="clear" w:pos="1247"/>
                <w:tab w:val="clear" w:pos="1814"/>
                <w:tab w:val="clear" w:pos="2381"/>
                <w:tab w:val="clear" w:pos="2948"/>
                <w:tab w:val="clear" w:pos="3515"/>
              </w:tabs>
              <w:spacing w:after="200" w:line="276" w:lineRule="auto"/>
              <w:contextualSpacing/>
              <w:textDirection w:val="tbLrV"/>
              <w:rPr>
                <w:rFonts w:asciiTheme="majorHAnsi" w:eastAsia="Calibri" w:hAnsiTheme="majorHAnsi"/>
                <w:color w:val="404040"/>
                <w:sz w:val="24"/>
                <w:szCs w:val="24"/>
                <w:lang w:val="es-ES"/>
              </w:rPr>
            </w:pPr>
            <w:r w:rsidRPr="00B23A0E">
              <w:rPr>
                <w:rFonts w:asciiTheme="majorHAnsi" w:hAnsiTheme="majorHAnsi"/>
                <w:sz w:val="24"/>
                <w:szCs w:val="24"/>
                <w:lang w:val="es-ES"/>
              </w:rPr>
              <w:t>Centro importante de coordinación para la salud de las comunidades y las emisiones</w:t>
            </w:r>
          </w:p>
        </w:tc>
      </w:tr>
      <w:tr w:rsidR="00066672" w:rsidRPr="00B23A0E" w14:paraId="16C8D0EB" w14:textId="77777777" w:rsidTr="00A8250B">
        <w:trPr>
          <w:trHeight w:val="1410"/>
        </w:trPr>
        <w:tc>
          <w:tcPr>
            <w:tcW w:w="4383" w:type="dxa"/>
            <w:shd w:val="clear" w:color="auto" w:fill="F7F093"/>
          </w:tcPr>
          <w:p w14:paraId="0BA2F423" w14:textId="77777777" w:rsidR="00066672" w:rsidRPr="00B23A0E"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olor w:val="404040"/>
                <w:sz w:val="24"/>
                <w:szCs w:val="24"/>
                <w:lang w:val="es-ES"/>
              </w:rPr>
            </w:pPr>
            <w:r w:rsidRPr="00B23A0E">
              <w:rPr>
                <w:rFonts w:asciiTheme="majorHAnsi" w:hAnsiTheme="majorHAnsi"/>
                <w:sz w:val="24"/>
                <w:szCs w:val="24"/>
                <w:lang w:val="es-ES"/>
              </w:rPr>
              <w:t>Especialistas en gestión de desechos</w:t>
            </w:r>
          </w:p>
        </w:tc>
        <w:tc>
          <w:tcPr>
            <w:tcW w:w="4373" w:type="dxa"/>
            <w:shd w:val="clear" w:color="auto" w:fill="F2F2F2"/>
          </w:tcPr>
          <w:p w14:paraId="057C90BA" w14:textId="17DB26CF" w:rsidR="00066672" w:rsidRPr="00B23A0E" w:rsidRDefault="00066672" w:rsidP="000368FD">
            <w:pPr>
              <w:numPr>
                <w:ilvl w:val="0"/>
                <w:numId w:val="16"/>
              </w:numPr>
              <w:tabs>
                <w:tab w:val="clear" w:pos="1247"/>
                <w:tab w:val="clear" w:pos="1814"/>
                <w:tab w:val="clear" w:pos="2381"/>
                <w:tab w:val="clear" w:pos="2948"/>
                <w:tab w:val="clear" w:pos="3515"/>
              </w:tabs>
              <w:spacing w:after="200" w:line="276" w:lineRule="auto"/>
              <w:contextualSpacing/>
              <w:textDirection w:val="tbLrV"/>
              <w:rPr>
                <w:rFonts w:asciiTheme="majorHAnsi" w:eastAsia="Calibri" w:hAnsiTheme="majorHAnsi"/>
                <w:color w:val="404040"/>
                <w:sz w:val="24"/>
                <w:szCs w:val="24"/>
                <w:lang w:val="es-ES"/>
              </w:rPr>
            </w:pPr>
            <w:r w:rsidRPr="00B23A0E">
              <w:rPr>
                <w:rFonts w:asciiTheme="majorHAnsi" w:hAnsiTheme="majorHAnsi"/>
                <w:sz w:val="24"/>
                <w:szCs w:val="24"/>
                <w:lang w:val="es-ES"/>
              </w:rPr>
              <w:t xml:space="preserve">Contribuir a la comprensión de los mecanismos disponibles para </w:t>
            </w:r>
            <w:r w:rsidR="000368FD" w:rsidRPr="00B23A0E">
              <w:rPr>
                <w:rFonts w:asciiTheme="majorHAnsi" w:hAnsiTheme="majorHAnsi"/>
                <w:sz w:val="24"/>
                <w:szCs w:val="24"/>
                <w:lang w:val="es-ES"/>
              </w:rPr>
              <w:t>gestionar</w:t>
            </w:r>
            <w:r w:rsidRPr="00B23A0E">
              <w:rPr>
                <w:rFonts w:asciiTheme="majorHAnsi" w:hAnsiTheme="majorHAnsi"/>
                <w:sz w:val="24"/>
                <w:szCs w:val="24"/>
                <w:lang w:val="es-ES"/>
              </w:rPr>
              <w:t xml:space="preserve"> los desechos de mercurio generados por la ASGM y </w:t>
            </w:r>
            <w:r w:rsidR="001D7CFE" w:rsidRPr="00B23A0E">
              <w:rPr>
                <w:rFonts w:asciiTheme="majorHAnsi" w:hAnsiTheme="majorHAnsi"/>
                <w:sz w:val="24"/>
                <w:szCs w:val="24"/>
                <w:lang w:val="es-ES"/>
              </w:rPr>
              <w:t xml:space="preserve">de </w:t>
            </w:r>
            <w:r w:rsidRPr="00B23A0E">
              <w:rPr>
                <w:rFonts w:asciiTheme="majorHAnsi" w:hAnsiTheme="majorHAnsi"/>
                <w:sz w:val="24"/>
                <w:szCs w:val="24"/>
                <w:lang w:val="es-ES"/>
              </w:rPr>
              <w:t>cómo limpiar y rehabilitar los sitios contaminados</w:t>
            </w:r>
          </w:p>
        </w:tc>
      </w:tr>
      <w:tr w:rsidR="00066672" w:rsidRPr="00B23A0E" w14:paraId="5123E859" w14:textId="77777777" w:rsidTr="00A8250B">
        <w:trPr>
          <w:trHeight w:val="1132"/>
        </w:trPr>
        <w:tc>
          <w:tcPr>
            <w:tcW w:w="4383" w:type="dxa"/>
            <w:shd w:val="clear" w:color="auto" w:fill="F7F093"/>
          </w:tcPr>
          <w:p w14:paraId="31037454" w14:textId="77777777" w:rsidR="00066672" w:rsidRPr="00B23A0E"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olor w:val="404040"/>
                <w:sz w:val="24"/>
                <w:szCs w:val="24"/>
                <w:lang w:val="es-ES"/>
              </w:rPr>
            </w:pPr>
            <w:r w:rsidRPr="00B23A0E">
              <w:rPr>
                <w:rFonts w:asciiTheme="majorHAnsi" w:hAnsiTheme="majorHAnsi"/>
                <w:sz w:val="24"/>
                <w:szCs w:val="24"/>
                <w:lang w:val="es-ES"/>
              </w:rPr>
              <w:t>Socios del sector privado (por ejemplo, compañías mineras a gran escala o proveedores de equipos)</w:t>
            </w:r>
          </w:p>
        </w:tc>
        <w:tc>
          <w:tcPr>
            <w:tcW w:w="4373" w:type="dxa"/>
            <w:shd w:val="clear" w:color="auto" w:fill="F2F2F2"/>
          </w:tcPr>
          <w:p w14:paraId="6C9293C1" w14:textId="77777777" w:rsidR="00066672" w:rsidRPr="00B23A0E" w:rsidRDefault="00066672" w:rsidP="001C2090">
            <w:pPr>
              <w:numPr>
                <w:ilvl w:val="0"/>
                <w:numId w:val="16"/>
              </w:numPr>
              <w:tabs>
                <w:tab w:val="clear" w:pos="1247"/>
                <w:tab w:val="clear" w:pos="1814"/>
                <w:tab w:val="clear" w:pos="2381"/>
                <w:tab w:val="clear" w:pos="2948"/>
                <w:tab w:val="clear" w:pos="3515"/>
              </w:tabs>
              <w:spacing w:after="200" w:line="276" w:lineRule="auto"/>
              <w:contextualSpacing/>
              <w:textDirection w:val="tbLrV"/>
              <w:rPr>
                <w:rFonts w:asciiTheme="majorHAnsi" w:eastAsia="Calibri" w:hAnsiTheme="majorHAnsi"/>
                <w:color w:val="404040"/>
                <w:sz w:val="24"/>
                <w:szCs w:val="24"/>
                <w:lang w:val="es-ES"/>
              </w:rPr>
            </w:pPr>
            <w:r w:rsidRPr="00B23A0E">
              <w:rPr>
                <w:rFonts w:asciiTheme="majorHAnsi" w:hAnsiTheme="majorHAnsi"/>
                <w:sz w:val="24"/>
                <w:szCs w:val="24"/>
                <w:lang w:val="es-ES"/>
              </w:rPr>
              <w:t>Capacidad técnica</w:t>
            </w:r>
          </w:p>
          <w:p w14:paraId="4E3B39C4" w14:textId="4D6C8015" w:rsidR="00066672" w:rsidRPr="00B23A0E" w:rsidRDefault="00066672" w:rsidP="001C2090">
            <w:pPr>
              <w:numPr>
                <w:ilvl w:val="0"/>
                <w:numId w:val="16"/>
              </w:numPr>
              <w:tabs>
                <w:tab w:val="clear" w:pos="1247"/>
                <w:tab w:val="clear" w:pos="1814"/>
                <w:tab w:val="clear" w:pos="2381"/>
                <w:tab w:val="clear" w:pos="2948"/>
                <w:tab w:val="clear" w:pos="3515"/>
              </w:tabs>
              <w:spacing w:after="200" w:line="276" w:lineRule="auto"/>
              <w:contextualSpacing/>
              <w:textDirection w:val="tbLrV"/>
              <w:rPr>
                <w:rFonts w:asciiTheme="majorHAnsi" w:eastAsia="Calibri" w:hAnsiTheme="majorHAnsi"/>
                <w:color w:val="404040"/>
                <w:sz w:val="24"/>
                <w:szCs w:val="24"/>
                <w:lang w:val="es-ES"/>
              </w:rPr>
            </w:pPr>
            <w:r w:rsidRPr="00B23A0E">
              <w:rPr>
                <w:rFonts w:asciiTheme="majorHAnsi" w:hAnsiTheme="majorHAnsi"/>
                <w:sz w:val="24"/>
                <w:szCs w:val="24"/>
                <w:lang w:val="es-ES"/>
              </w:rPr>
              <w:t>Asociaciones potenciales entre el sector público y el privado</w:t>
            </w:r>
          </w:p>
        </w:tc>
      </w:tr>
      <w:tr w:rsidR="00066672" w:rsidRPr="00B23A0E" w14:paraId="3A42AA68" w14:textId="77777777" w:rsidTr="00A8250B">
        <w:trPr>
          <w:trHeight w:val="992"/>
        </w:trPr>
        <w:tc>
          <w:tcPr>
            <w:tcW w:w="4383" w:type="dxa"/>
            <w:shd w:val="clear" w:color="auto" w:fill="F7F093"/>
          </w:tcPr>
          <w:p w14:paraId="6995777F" w14:textId="77777777" w:rsidR="00066672" w:rsidRPr="00B23A0E"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olor w:val="404040"/>
                <w:sz w:val="24"/>
                <w:szCs w:val="24"/>
                <w:lang w:val="es-ES"/>
              </w:rPr>
            </w:pPr>
            <w:r w:rsidRPr="00B23A0E">
              <w:rPr>
                <w:rFonts w:asciiTheme="majorHAnsi" w:hAnsiTheme="majorHAnsi"/>
                <w:sz w:val="24"/>
                <w:szCs w:val="24"/>
                <w:lang w:val="es-ES"/>
              </w:rPr>
              <w:t>Sector bancario y financiero</w:t>
            </w:r>
          </w:p>
        </w:tc>
        <w:tc>
          <w:tcPr>
            <w:tcW w:w="4373" w:type="dxa"/>
            <w:shd w:val="clear" w:color="auto" w:fill="F2F2F2"/>
          </w:tcPr>
          <w:p w14:paraId="261622D2" w14:textId="36C724EE" w:rsidR="00066672" w:rsidRPr="00B23A0E" w:rsidRDefault="00066672" w:rsidP="001C2090">
            <w:pPr>
              <w:numPr>
                <w:ilvl w:val="0"/>
                <w:numId w:val="16"/>
              </w:numPr>
              <w:tabs>
                <w:tab w:val="clear" w:pos="1247"/>
                <w:tab w:val="clear" w:pos="1814"/>
                <w:tab w:val="clear" w:pos="2381"/>
                <w:tab w:val="clear" w:pos="2948"/>
                <w:tab w:val="clear" w:pos="3515"/>
              </w:tabs>
              <w:spacing w:after="200" w:line="276" w:lineRule="auto"/>
              <w:contextualSpacing/>
              <w:textDirection w:val="tbLrV"/>
              <w:rPr>
                <w:rFonts w:asciiTheme="majorHAnsi" w:eastAsia="Calibri" w:hAnsiTheme="majorHAnsi"/>
                <w:color w:val="404040"/>
                <w:sz w:val="24"/>
                <w:szCs w:val="24"/>
                <w:lang w:val="es-ES"/>
              </w:rPr>
            </w:pPr>
            <w:r w:rsidRPr="00B23A0E">
              <w:rPr>
                <w:rFonts w:asciiTheme="majorHAnsi" w:hAnsiTheme="majorHAnsi"/>
                <w:sz w:val="24"/>
                <w:szCs w:val="24"/>
                <w:lang w:val="es-ES"/>
              </w:rPr>
              <w:t>Pequeños pré</w:t>
            </w:r>
            <w:r w:rsidR="00394AD7" w:rsidRPr="00B23A0E">
              <w:rPr>
                <w:rFonts w:asciiTheme="majorHAnsi" w:hAnsiTheme="majorHAnsi"/>
                <w:sz w:val="24"/>
                <w:szCs w:val="24"/>
                <w:lang w:val="es-ES"/>
              </w:rPr>
              <w:t>stamos y préstamos comerciales</w:t>
            </w:r>
            <w:r w:rsidRPr="00B23A0E">
              <w:rPr>
                <w:rFonts w:asciiTheme="majorHAnsi" w:hAnsiTheme="majorHAnsi"/>
                <w:sz w:val="24"/>
                <w:szCs w:val="24"/>
                <w:lang w:val="es-ES"/>
              </w:rPr>
              <w:t xml:space="preserve"> a los mineros para ayudarles en la financiación de la transición hacia mejores prácticas</w:t>
            </w:r>
          </w:p>
        </w:tc>
      </w:tr>
      <w:tr w:rsidR="00066672" w:rsidRPr="00B23A0E" w14:paraId="2F4C2B95" w14:textId="77777777" w:rsidTr="00A8250B">
        <w:trPr>
          <w:trHeight w:val="1159"/>
        </w:trPr>
        <w:tc>
          <w:tcPr>
            <w:tcW w:w="4383" w:type="dxa"/>
            <w:shd w:val="clear" w:color="auto" w:fill="F7F093"/>
          </w:tcPr>
          <w:p w14:paraId="2A9022A3" w14:textId="5450E948" w:rsidR="00066672" w:rsidRPr="00B23A0E" w:rsidRDefault="001D7CFE" w:rsidP="001C2090">
            <w:pPr>
              <w:tabs>
                <w:tab w:val="clear" w:pos="1247"/>
                <w:tab w:val="clear" w:pos="1814"/>
                <w:tab w:val="clear" w:pos="2381"/>
                <w:tab w:val="clear" w:pos="2948"/>
                <w:tab w:val="clear" w:pos="3515"/>
              </w:tabs>
              <w:jc w:val="right"/>
              <w:textDirection w:val="tbLrV"/>
              <w:rPr>
                <w:rFonts w:asciiTheme="majorHAnsi" w:eastAsia="Calibri" w:hAnsiTheme="majorHAnsi"/>
                <w:color w:val="404040"/>
                <w:sz w:val="24"/>
                <w:szCs w:val="24"/>
                <w:lang w:val="es-ES"/>
              </w:rPr>
            </w:pPr>
            <w:r w:rsidRPr="00B23A0E">
              <w:rPr>
                <w:rFonts w:asciiTheme="majorHAnsi" w:hAnsiTheme="majorHAnsi"/>
                <w:sz w:val="24"/>
                <w:szCs w:val="24"/>
                <w:lang w:val="es-ES"/>
              </w:rPr>
              <w:t>O</w:t>
            </w:r>
            <w:r w:rsidR="00066672" w:rsidRPr="00B23A0E">
              <w:rPr>
                <w:rFonts w:asciiTheme="majorHAnsi" w:hAnsiTheme="majorHAnsi"/>
                <w:sz w:val="24"/>
                <w:szCs w:val="24"/>
                <w:lang w:val="es-ES"/>
              </w:rPr>
              <w:t xml:space="preserve">rganizaciones que se ocupan del desarrollo, incluidas organizaciones no gubernamentales internacionales, organismos de las </w:t>
            </w:r>
            <w:r w:rsidR="00545743" w:rsidRPr="00B23A0E">
              <w:rPr>
                <w:rFonts w:asciiTheme="majorHAnsi" w:hAnsiTheme="majorHAnsi"/>
                <w:sz w:val="24"/>
                <w:szCs w:val="24"/>
                <w:lang w:val="es-ES"/>
              </w:rPr>
              <w:t>Naciones Unidas</w:t>
            </w:r>
            <w:r w:rsidR="00066672" w:rsidRPr="00B23A0E">
              <w:rPr>
                <w:rFonts w:asciiTheme="majorHAnsi" w:hAnsiTheme="majorHAnsi"/>
                <w:sz w:val="24"/>
                <w:szCs w:val="24"/>
                <w:lang w:val="es-ES"/>
              </w:rPr>
              <w:t xml:space="preserve"> y organismos de ayuda bilateral</w:t>
            </w:r>
          </w:p>
        </w:tc>
        <w:tc>
          <w:tcPr>
            <w:tcW w:w="4373" w:type="dxa"/>
            <w:shd w:val="clear" w:color="auto" w:fill="F2F2F2"/>
          </w:tcPr>
          <w:p w14:paraId="768D8C4C" w14:textId="567A77E6" w:rsidR="00066672" w:rsidRPr="00B23A0E" w:rsidRDefault="00066672" w:rsidP="001C2090">
            <w:pPr>
              <w:numPr>
                <w:ilvl w:val="0"/>
                <w:numId w:val="16"/>
              </w:numPr>
              <w:tabs>
                <w:tab w:val="clear" w:pos="1247"/>
                <w:tab w:val="clear" w:pos="1814"/>
                <w:tab w:val="clear" w:pos="2381"/>
                <w:tab w:val="clear" w:pos="2948"/>
                <w:tab w:val="clear" w:pos="3515"/>
              </w:tabs>
              <w:spacing w:after="200" w:line="276" w:lineRule="auto"/>
              <w:ind w:left="714" w:hanging="357"/>
              <w:contextualSpacing/>
              <w:textDirection w:val="tbLrV"/>
              <w:rPr>
                <w:rFonts w:asciiTheme="majorHAnsi" w:eastAsia="Calibri" w:hAnsiTheme="majorHAnsi"/>
                <w:color w:val="404040"/>
                <w:sz w:val="24"/>
                <w:szCs w:val="24"/>
                <w:lang w:val="es-ES"/>
              </w:rPr>
            </w:pPr>
            <w:r w:rsidRPr="00B23A0E">
              <w:rPr>
                <w:rFonts w:asciiTheme="majorHAnsi" w:hAnsiTheme="majorHAnsi"/>
                <w:sz w:val="24"/>
                <w:szCs w:val="24"/>
                <w:lang w:val="es-ES"/>
              </w:rPr>
              <w:t>Puede</w:t>
            </w:r>
            <w:r w:rsidR="001D7CFE" w:rsidRPr="00B23A0E">
              <w:rPr>
                <w:rFonts w:asciiTheme="majorHAnsi" w:hAnsiTheme="majorHAnsi"/>
                <w:sz w:val="24"/>
                <w:szCs w:val="24"/>
                <w:lang w:val="es-ES"/>
              </w:rPr>
              <w:t>n</w:t>
            </w:r>
            <w:r w:rsidRPr="00B23A0E">
              <w:rPr>
                <w:rFonts w:asciiTheme="majorHAnsi" w:hAnsiTheme="majorHAnsi"/>
                <w:sz w:val="24"/>
                <w:szCs w:val="24"/>
                <w:lang w:val="es-ES"/>
              </w:rPr>
              <w:t xml:space="preserve"> proporcionar asistencia en los aspectos de la salud, la seguridad, el medio ambiente, el desarrollo empresarial u otros</w:t>
            </w:r>
          </w:p>
        </w:tc>
      </w:tr>
      <w:tr w:rsidR="00066672" w:rsidRPr="00B23A0E" w14:paraId="20BECDCF" w14:textId="77777777" w:rsidTr="00A8250B">
        <w:trPr>
          <w:trHeight w:val="794"/>
        </w:trPr>
        <w:tc>
          <w:tcPr>
            <w:tcW w:w="4383" w:type="dxa"/>
            <w:shd w:val="clear" w:color="auto" w:fill="F7F093"/>
          </w:tcPr>
          <w:p w14:paraId="1830C33B" w14:textId="77777777" w:rsidR="00066672" w:rsidRPr="00B23A0E"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olor w:val="404040"/>
                <w:sz w:val="24"/>
                <w:szCs w:val="24"/>
                <w:lang w:val="es-ES"/>
              </w:rPr>
            </w:pPr>
            <w:r w:rsidRPr="00B23A0E">
              <w:rPr>
                <w:rFonts w:asciiTheme="majorHAnsi" w:hAnsiTheme="majorHAnsi"/>
                <w:sz w:val="24"/>
                <w:szCs w:val="24"/>
                <w:lang w:val="es-ES"/>
              </w:rPr>
              <w:t>Grupos de comunicación y medios de difusión</w:t>
            </w:r>
          </w:p>
        </w:tc>
        <w:tc>
          <w:tcPr>
            <w:tcW w:w="4373" w:type="dxa"/>
            <w:shd w:val="clear" w:color="auto" w:fill="F2F2F2"/>
          </w:tcPr>
          <w:p w14:paraId="21BE6895" w14:textId="706E10C3" w:rsidR="00066672" w:rsidRPr="00B23A0E" w:rsidRDefault="00066672" w:rsidP="001C2090">
            <w:pPr>
              <w:numPr>
                <w:ilvl w:val="0"/>
                <w:numId w:val="16"/>
              </w:numPr>
              <w:tabs>
                <w:tab w:val="clear" w:pos="1247"/>
                <w:tab w:val="clear" w:pos="1814"/>
                <w:tab w:val="clear" w:pos="2381"/>
                <w:tab w:val="clear" w:pos="2948"/>
                <w:tab w:val="clear" w:pos="3515"/>
              </w:tabs>
              <w:spacing w:after="120" w:line="276" w:lineRule="auto"/>
              <w:ind w:left="714" w:hanging="357"/>
              <w:contextualSpacing/>
              <w:textDirection w:val="tbLrV"/>
              <w:rPr>
                <w:rFonts w:asciiTheme="majorHAnsi" w:eastAsia="Calibri" w:hAnsiTheme="majorHAnsi"/>
                <w:color w:val="404040"/>
                <w:sz w:val="24"/>
                <w:szCs w:val="24"/>
                <w:lang w:val="es-ES"/>
              </w:rPr>
            </w:pPr>
            <w:r w:rsidRPr="00B23A0E">
              <w:rPr>
                <w:rFonts w:asciiTheme="majorHAnsi" w:hAnsiTheme="majorHAnsi"/>
                <w:sz w:val="24"/>
                <w:szCs w:val="24"/>
                <w:lang w:val="es-ES"/>
              </w:rPr>
              <w:t>Puede</w:t>
            </w:r>
            <w:r w:rsidR="001D7CFE" w:rsidRPr="00B23A0E">
              <w:rPr>
                <w:rFonts w:asciiTheme="majorHAnsi" w:hAnsiTheme="majorHAnsi"/>
                <w:sz w:val="24"/>
                <w:szCs w:val="24"/>
                <w:lang w:val="es-ES"/>
              </w:rPr>
              <w:t>n</w:t>
            </w:r>
            <w:r w:rsidRPr="00B23A0E">
              <w:rPr>
                <w:rFonts w:asciiTheme="majorHAnsi" w:hAnsiTheme="majorHAnsi"/>
                <w:sz w:val="24"/>
                <w:szCs w:val="24"/>
                <w:lang w:val="es-ES"/>
              </w:rPr>
              <w:t xml:space="preserve"> aportar enfoques y estrategias de comunicación eficaces a nivel consultivo</w:t>
            </w:r>
          </w:p>
        </w:tc>
      </w:tr>
      <w:tr w:rsidR="00066672" w:rsidRPr="00B23A0E" w14:paraId="4B6EF862" w14:textId="77777777" w:rsidTr="00A8250B">
        <w:trPr>
          <w:trHeight w:val="976"/>
        </w:trPr>
        <w:tc>
          <w:tcPr>
            <w:tcW w:w="4383" w:type="dxa"/>
            <w:shd w:val="clear" w:color="auto" w:fill="F7F093"/>
          </w:tcPr>
          <w:p w14:paraId="52EA4215" w14:textId="77777777" w:rsidR="00066672" w:rsidRPr="00B23A0E" w:rsidRDefault="00066672" w:rsidP="001C2090">
            <w:pPr>
              <w:tabs>
                <w:tab w:val="clear" w:pos="1247"/>
                <w:tab w:val="clear" w:pos="1814"/>
                <w:tab w:val="clear" w:pos="2381"/>
                <w:tab w:val="clear" w:pos="2948"/>
                <w:tab w:val="clear" w:pos="3515"/>
              </w:tabs>
              <w:jc w:val="right"/>
              <w:textDirection w:val="tbLrV"/>
              <w:rPr>
                <w:rFonts w:asciiTheme="majorHAnsi" w:eastAsia="Calibri" w:hAnsiTheme="majorHAnsi"/>
                <w:color w:val="404040"/>
                <w:sz w:val="24"/>
                <w:szCs w:val="24"/>
                <w:lang w:val="es-ES"/>
              </w:rPr>
            </w:pPr>
            <w:r w:rsidRPr="00B23A0E">
              <w:rPr>
                <w:rFonts w:asciiTheme="majorHAnsi" w:hAnsiTheme="majorHAnsi"/>
                <w:sz w:val="24"/>
                <w:szCs w:val="24"/>
                <w:lang w:val="es-ES"/>
              </w:rPr>
              <w:t>Grupos que representan los intereses de las mujeres</w:t>
            </w:r>
          </w:p>
        </w:tc>
        <w:tc>
          <w:tcPr>
            <w:tcW w:w="4373" w:type="dxa"/>
            <w:shd w:val="clear" w:color="auto" w:fill="F2F2F2"/>
          </w:tcPr>
          <w:p w14:paraId="7FF60F32" w14:textId="77777777" w:rsidR="00066672" w:rsidRPr="00B23A0E" w:rsidRDefault="00066672" w:rsidP="001C2090">
            <w:pPr>
              <w:numPr>
                <w:ilvl w:val="0"/>
                <w:numId w:val="16"/>
              </w:numPr>
              <w:tabs>
                <w:tab w:val="clear" w:pos="1247"/>
                <w:tab w:val="clear" w:pos="1814"/>
                <w:tab w:val="clear" w:pos="2381"/>
                <w:tab w:val="clear" w:pos="2948"/>
                <w:tab w:val="clear" w:pos="3515"/>
              </w:tabs>
              <w:spacing w:after="200" w:line="276" w:lineRule="auto"/>
              <w:textDirection w:val="tbLrV"/>
              <w:rPr>
                <w:rFonts w:asciiTheme="majorHAnsi" w:eastAsia="Calibri" w:hAnsiTheme="majorHAnsi"/>
                <w:color w:val="404040"/>
                <w:sz w:val="24"/>
                <w:szCs w:val="24"/>
                <w:u w:color="000000"/>
                <w:lang w:val="es-ES"/>
              </w:rPr>
            </w:pPr>
            <w:r w:rsidRPr="00B23A0E">
              <w:rPr>
                <w:rFonts w:asciiTheme="majorHAnsi" w:hAnsiTheme="majorHAnsi"/>
                <w:sz w:val="24"/>
                <w:szCs w:val="24"/>
                <w:lang w:val="es-ES"/>
              </w:rPr>
              <w:t>Cuestiones propias de las mujeres mineras</w:t>
            </w:r>
          </w:p>
          <w:p w14:paraId="1DB1DCC3" w14:textId="77777777" w:rsidR="00066672" w:rsidRPr="00B23A0E" w:rsidRDefault="00066672" w:rsidP="001C2090">
            <w:pPr>
              <w:numPr>
                <w:ilvl w:val="0"/>
                <w:numId w:val="16"/>
              </w:numPr>
              <w:tabs>
                <w:tab w:val="clear" w:pos="1247"/>
                <w:tab w:val="clear" w:pos="1814"/>
                <w:tab w:val="clear" w:pos="2381"/>
                <w:tab w:val="clear" w:pos="2948"/>
                <w:tab w:val="clear" w:pos="3515"/>
              </w:tabs>
              <w:spacing w:after="200" w:line="276" w:lineRule="auto"/>
              <w:textDirection w:val="tbLrV"/>
              <w:rPr>
                <w:rFonts w:asciiTheme="majorHAnsi" w:eastAsia="Calibri" w:hAnsiTheme="majorHAnsi"/>
                <w:color w:val="404040"/>
                <w:sz w:val="24"/>
                <w:szCs w:val="24"/>
                <w:u w:color="000000"/>
                <w:lang w:val="es-ES"/>
              </w:rPr>
            </w:pPr>
            <w:r w:rsidRPr="00B23A0E">
              <w:rPr>
                <w:rFonts w:asciiTheme="majorHAnsi" w:hAnsiTheme="majorHAnsi"/>
                <w:sz w:val="24"/>
                <w:szCs w:val="24"/>
                <w:lang w:val="es-ES"/>
              </w:rPr>
              <w:t>Efectos específicos del mercurio en las mujeres y los niños</w:t>
            </w:r>
          </w:p>
        </w:tc>
      </w:tr>
    </w:tbl>
    <w:p w14:paraId="7B3BB5BE" w14:textId="77777777" w:rsidR="00066672" w:rsidRPr="00B23A0E" w:rsidRDefault="00066672" w:rsidP="001C2090">
      <w:pPr>
        <w:tabs>
          <w:tab w:val="clear" w:pos="1247"/>
          <w:tab w:val="clear" w:pos="1814"/>
          <w:tab w:val="clear" w:pos="2381"/>
          <w:tab w:val="clear" w:pos="2948"/>
          <w:tab w:val="clear" w:pos="3515"/>
        </w:tabs>
        <w:spacing w:after="200" w:line="276" w:lineRule="auto"/>
        <w:rPr>
          <w:rFonts w:ascii="Calibri" w:hAnsi="Calibri"/>
          <w:sz w:val="24"/>
          <w:szCs w:val="24"/>
          <w:lang w:val="es-ES"/>
        </w:rPr>
      </w:pPr>
      <w:r w:rsidRPr="00B23A0E">
        <w:rPr>
          <w:lang w:val="es-ES" w:eastAsia="es-ES"/>
        </w:rPr>
        <mc:AlternateContent>
          <mc:Choice Requires="wps">
            <w:drawing>
              <wp:anchor distT="0" distB="0" distL="114300" distR="114300" simplePos="0" relativeHeight="251737088" behindDoc="1" locked="0" layoutInCell="1" allowOverlap="1" wp14:anchorId="113A9581" wp14:editId="16E49414">
                <wp:simplePos x="0" y="0"/>
                <wp:positionH relativeFrom="column">
                  <wp:posOffset>-1142999</wp:posOffset>
                </wp:positionH>
                <wp:positionV relativeFrom="paragraph">
                  <wp:posOffset>324485</wp:posOffset>
                </wp:positionV>
                <wp:extent cx="4572000" cy="368300"/>
                <wp:effectExtent l="0" t="0" r="0" b="12700"/>
                <wp:wrapNone/>
                <wp:docPr id="328"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0" cy="36830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28" o:spid="_x0000_s1026" style="position:absolute;margin-left:-89.95pt;margin-top:25.55pt;width:5in;height:29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" fillcolor="#d9d9d9" stroked="f" strokeweight="2.25pt">
                <v:path arrowok="t"/>
                <w10:wrap side="largest"/>
              </v:rect>
            </w:pict>
          </mc:Fallback>
        </mc:AlternateContent>
      </w:r>
    </w:p>
    <w:p w14:paraId="3CB83AAD" w14:textId="77777777" w:rsidR="00066672" w:rsidRPr="00B23A0E" w:rsidRDefault="00066672" w:rsidP="001C2090">
      <w:pPr>
        <w:keepNext/>
        <w:keepLines/>
        <w:tabs>
          <w:tab w:val="clear" w:pos="1247"/>
          <w:tab w:val="clear" w:pos="1814"/>
          <w:tab w:val="clear" w:pos="2381"/>
          <w:tab w:val="clear" w:pos="2948"/>
          <w:tab w:val="clear" w:pos="3515"/>
        </w:tabs>
        <w:spacing w:before="200" w:after="240" w:line="276" w:lineRule="auto"/>
        <w:textDirection w:val="tbLrV"/>
        <w:outlineLvl w:val="1"/>
        <w:rPr>
          <w:rFonts w:asciiTheme="majorHAnsi" w:eastAsia="SimSun" w:hAnsiTheme="majorHAnsi"/>
          <w:b/>
          <w:bCs/>
          <w:sz w:val="28"/>
          <w:szCs w:val="28"/>
          <w:lang w:val="es-ES"/>
        </w:rPr>
      </w:pPr>
      <w:bookmarkStart w:id="35" w:name="_Toc427067352"/>
      <w:bookmarkStart w:id="36" w:name="_Toc438554919"/>
      <w:r w:rsidRPr="00B23A0E">
        <w:rPr>
          <w:rFonts w:asciiTheme="majorHAnsi" w:hAnsiTheme="majorHAnsi"/>
          <w:b/>
          <w:sz w:val="28"/>
          <w:szCs w:val="28"/>
          <w:lang w:val="es-ES"/>
        </w:rPr>
        <w:t>4.2</w:t>
      </w:r>
      <w:r w:rsidRPr="00B23A0E">
        <w:rPr>
          <w:rFonts w:asciiTheme="majorHAnsi" w:hAnsiTheme="majorHAnsi"/>
          <w:b/>
          <w:sz w:val="28"/>
          <w:szCs w:val="28"/>
          <w:lang w:val="es-ES"/>
        </w:rPr>
        <w:tab/>
        <w:t>Elaboración de un panorama nacional</w:t>
      </w:r>
      <w:bookmarkEnd w:id="35"/>
      <w:bookmarkEnd w:id="36"/>
    </w:p>
    <w:p w14:paraId="02AFD40C" w14:textId="6DA96C17" w:rsidR="00066672" w:rsidRPr="00B23A0E" w:rsidRDefault="00066672" w:rsidP="001C2090">
      <w:pPr>
        <w:widowControl w:val="0"/>
        <w:tabs>
          <w:tab w:val="clear" w:pos="1247"/>
          <w:tab w:val="clear" w:pos="1814"/>
          <w:tab w:val="clear" w:pos="2381"/>
          <w:tab w:val="clear" w:pos="2948"/>
          <w:tab w:val="clear" w:pos="3515"/>
        </w:tabs>
        <w:autoSpaceDE w:val="0"/>
        <w:autoSpaceDN w:val="0"/>
        <w:adjustRightInd w:val="0"/>
        <w:spacing w:after="240" w:line="276" w:lineRule="auto"/>
        <w:ind w:right="648"/>
        <w:jc w:val="both"/>
        <w:textDirection w:val="tbLrV"/>
        <w:rPr>
          <w:rFonts w:ascii="Calibri" w:hAnsi="Calibri"/>
          <w:spacing w:val="-1"/>
          <w:sz w:val="24"/>
          <w:szCs w:val="24"/>
          <w:lang w:val="es-ES"/>
        </w:rPr>
      </w:pPr>
      <w:r w:rsidRPr="00B23A0E">
        <w:rPr>
          <w:rFonts w:ascii="Calibri" w:hAnsi="Calibri"/>
          <w:sz w:val="24"/>
          <w:szCs w:val="24"/>
          <w:lang w:val="es-ES"/>
        </w:rPr>
        <w:t xml:space="preserve">La formulación de los planes de acción nacionales deberían basarse en las obligaciones dimanantes del Convenio y en los conocimientos científicos y técnicos actuales del sector de la extracción de oro artesanal y en pequeña escala, el uso del mercurio y el procesamiento de la amalgama de oro, incluidos los efectos que provoca en la salud y el medio ambiente, </w:t>
      </w:r>
      <w:r w:rsidR="000368FD" w:rsidRPr="00B23A0E">
        <w:rPr>
          <w:rFonts w:ascii="Calibri" w:hAnsi="Calibri"/>
          <w:sz w:val="24"/>
          <w:szCs w:val="24"/>
          <w:lang w:val="es-ES"/>
        </w:rPr>
        <w:t>a</w:t>
      </w:r>
      <w:r w:rsidRPr="00B23A0E">
        <w:rPr>
          <w:rFonts w:ascii="Calibri" w:hAnsi="Calibri"/>
          <w:sz w:val="24"/>
          <w:szCs w:val="24"/>
          <w:lang w:val="es-ES"/>
        </w:rPr>
        <w:t>sí como en el análisis social y económico del sector</w:t>
      </w:r>
      <w:r w:rsidR="007E4AE6" w:rsidRPr="00B23A0E">
        <w:rPr>
          <w:rFonts w:ascii="Calibri" w:hAnsi="Calibri"/>
          <w:spacing w:val="-1"/>
          <w:sz w:val="24"/>
          <w:szCs w:val="24"/>
          <w:vertAlign w:val="superscript"/>
          <w:lang w:val="es-ES"/>
        </w:rPr>
        <w:footnoteReference w:id="4"/>
      </w:r>
      <w:r w:rsidRPr="00B23A0E">
        <w:rPr>
          <w:rFonts w:ascii="Calibri" w:hAnsi="Calibri"/>
          <w:sz w:val="24"/>
          <w:szCs w:val="24"/>
          <w:lang w:val="es-ES"/>
        </w:rPr>
        <w:t>. Con este fin, el grupo de trabajo debería esforzarse por crear un panorama nacional del sector que sea lo más amplio posible, y que incluya información sobre:</w:t>
      </w:r>
    </w:p>
    <w:p w14:paraId="2E6671A1" w14:textId="56CBD1B3" w:rsidR="00066672" w:rsidRPr="00B23A0E" w:rsidRDefault="000368FD" w:rsidP="001C2090">
      <w:pPr>
        <w:widowControl w:val="0"/>
        <w:numPr>
          <w:ilvl w:val="0"/>
          <w:numId w:val="2"/>
        </w:numPr>
        <w:tabs>
          <w:tab w:val="clear" w:pos="1247"/>
          <w:tab w:val="clear" w:pos="1814"/>
          <w:tab w:val="clear" w:pos="2381"/>
          <w:tab w:val="clear" w:pos="2948"/>
          <w:tab w:val="clear" w:pos="3515"/>
          <w:tab w:val="left" w:pos="1276"/>
        </w:tabs>
        <w:autoSpaceDE w:val="0"/>
        <w:autoSpaceDN w:val="0"/>
        <w:adjustRightInd w:val="0"/>
        <w:spacing w:before="120" w:after="200" w:line="276" w:lineRule="auto"/>
        <w:ind w:left="1276" w:right="-20" w:hanging="709"/>
        <w:jc w:val="both"/>
        <w:textDirection w:val="tbLrV"/>
        <w:rPr>
          <w:rFonts w:ascii="Calibri" w:hAnsi="Calibri"/>
          <w:sz w:val="24"/>
          <w:szCs w:val="24"/>
          <w:lang w:val="es-ES"/>
        </w:rPr>
      </w:pPr>
      <w:r w:rsidRPr="00B23A0E">
        <w:rPr>
          <w:rFonts w:ascii="Calibri" w:hAnsi="Calibri"/>
          <w:sz w:val="24"/>
          <w:szCs w:val="24"/>
          <w:lang w:val="es-ES"/>
        </w:rPr>
        <w:t>El m</w:t>
      </w:r>
      <w:r w:rsidR="00066672" w:rsidRPr="00B23A0E">
        <w:rPr>
          <w:rFonts w:ascii="Calibri" w:hAnsi="Calibri"/>
          <w:sz w:val="24"/>
          <w:szCs w:val="24"/>
          <w:lang w:val="es-ES"/>
        </w:rPr>
        <w:t>arco jurídico y reglamentario de la extracción de oro artesanal y en pequeña escala;</w:t>
      </w:r>
    </w:p>
    <w:p w14:paraId="2B21F9D8" w14:textId="07F4DA0C" w:rsidR="00066672" w:rsidRPr="00B23A0E" w:rsidRDefault="00E93BF0" w:rsidP="001C2090">
      <w:pPr>
        <w:widowControl w:val="0"/>
        <w:numPr>
          <w:ilvl w:val="0"/>
          <w:numId w:val="2"/>
        </w:numPr>
        <w:tabs>
          <w:tab w:val="clear" w:pos="1247"/>
          <w:tab w:val="clear" w:pos="1814"/>
          <w:tab w:val="clear" w:pos="2381"/>
          <w:tab w:val="clear" w:pos="2948"/>
          <w:tab w:val="clear" w:pos="3515"/>
          <w:tab w:val="left" w:pos="1276"/>
        </w:tabs>
        <w:autoSpaceDE w:val="0"/>
        <w:autoSpaceDN w:val="0"/>
        <w:adjustRightInd w:val="0"/>
        <w:spacing w:before="120" w:after="200" w:line="276" w:lineRule="auto"/>
        <w:ind w:left="1276" w:right="-20" w:hanging="709"/>
        <w:jc w:val="both"/>
        <w:textDirection w:val="tbLrV"/>
        <w:rPr>
          <w:rFonts w:ascii="Calibri" w:hAnsi="Calibri"/>
          <w:sz w:val="24"/>
          <w:szCs w:val="24"/>
          <w:lang w:val="es-ES"/>
        </w:rPr>
      </w:pPr>
      <w:r w:rsidRPr="00B23A0E">
        <w:rPr>
          <w:rFonts w:ascii="Calibri" w:hAnsi="Calibri"/>
          <w:sz w:val="24"/>
          <w:szCs w:val="24"/>
          <w:lang w:val="es-ES"/>
        </w:rPr>
        <w:t>La e</w:t>
      </w:r>
      <w:r w:rsidR="00066672" w:rsidRPr="00B23A0E">
        <w:rPr>
          <w:rFonts w:ascii="Calibri" w:hAnsi="Calibri"/>
          <w:sz w:val="24"/>
          <w:szCs w:val="24"/>
          <w:lang w:val="es-ES"/>
        </w:rPr>
        <w:t>structura del sector (es decir, mineros que pertenecen todos a una misma familia, minas comunitarias, etc.);</w:t>
      </w:r>
    </w:p>
    <w:p w14:paraId="517AA178" w14:textId="3EFB01BE" w:rsidR="00066672" w:rsidRPr="00B23A0E" w:rsidRDefault="00E93BF0" w:rsidP="001C2090">
      <w:pPr>
        <w:widowControl w:val="0"/>
        <w:numPr>
          <w:ilvl w:val="0"/>
          <w:numId w:val="2"/>
        </w:numPr>
        <w:tabs>
          <w:tab w:val="clear" w:pos="1247"/>
          <w:tab w:val="clear" w:pos="1814"/>
          <w:tab w:val="clear" w:pos="2381"/>
          <w:tab w:val="clear" w:pos="2948"/>
          <w:tab w:val="clear" w:pos="3515"/>
          <w:tab w:val="left" w:pos="1276"/>
        </w:tabs>
        <w:autoSpaceDE w:val="0"/>
        <w:autoSpaceDN w:val="0"/>
        <w:adjustRightInd w:val="0"/>
        <w:spacing w:before="120" w:after="200" w:line="276" w:lineRule="auto"/>
        <w:ind w:left="1276" w:right="-20" w:hanging="709"/>
        <w:jc w:val="both"/>
        <w:textDirection w:val="tbLrV"/>
        <w:rPr>
          <w:rFonts w:ascii="Calibri" w:hAnsi="Calibri"/>
          <w:sz w:val="24"/>
          <w:szCs w:val="24"/>
          <w:lang w:val="es-ES"/>
        </w:rPr>
      </w:pPr>
      <w:r w:rsidRPr="00B23A0E">
        <w:rPr>
          <w:rFonts w:ascii="Calibri" w:hAnsi="Calibri"/>
          <w:sz w:val="24"/>
          <w:szCs w:val="24"/>
          <w:lang w:val="es-ES"/>
        </w:rPr>
        <w:t>Las p</w:t>
      </w:r>
      <w:r w:rsidR="00066672" w:rsidRPr="00B23A0E">
        <w:rPr>
          <w:rFonts w:ascii="Calibri" w:hAnsi="Calibri"/>
          <w:sz w:val="24"/>
          <w:szCs w:val="24"/>
          <w:lang w:val="es-ES"/>
        </w:rPr>
        <w:t>olíticas relacionadas con la extracción de oro artesanal y en pequeña escala;</w:t>
      </w:r>
    </w:p>
    <w:p w14:paraId="689155CD" w14:textId="53C8B172" w:rsidR="00066672" w:rsidRPr="00B23A0E" w:rsidRDefault="006063EE" w:rsidP="001C2090">
      <w:pPr>
        <w:widowControl w:val="0"/>
        <w:numPr>
          <w:ilvl w:val="0"/>
          <w:numId w:val="2"/>
        </w:numPr>
        <w:tabs>
          <w:tab w:val="clear" w:pos="1247"/>
          <w:tab w:val="clear" w:pos="1814"/>
          <w:tab w:val="clear" w:pos="2381"/>
          <w:tab w:val="clear" w:pos="2948"/>
          <w:tab w:val="clear" w:pos="3515"/>
          <w:tab w:val="left" w:pos="1276"/>
        </w:tabs>
        <w:autoSpaceDE w:val="0"/>
        <w:autoSpaceDN w:val="0"/>
        <w:adjustRightInd w:val="0"/>
        <w:spacing w:before="120" w:after="200" w:line="276" w:lineRule="auto"/>
        <w:ind w:left="1276" w:right="-20" w:hanging="709"/>
        <w:textDirection w:val="tbLrV"/>
        <w:rPr>
          <w:rFonts w:ascii="Calibri" w:hAnsi="Calibri"/>
          <w:sz w:val="24"/>
          <w:szCs w:val="24"/>
          <w:lang w:val="es-ES"/>
        </w:rPr>
      </w:pPr>
      <w:r w:rsidRPr="00B23A0E">
        <w:rPr>
          <w:rFonts w:ascii="Calibri" w:hAnsi="Calibri"/>
          <w:sz w:val="24"/>
          <w:szCs w:val="24"/>
          <w:lang w:val="es-ES"/>
        </w:rPr>
        <w:t>La d</w:t>
      </w:r>
      <w:r w:rsidR="00066672" w:rsidRPr="00B23A0E">
        <w:rPr>
          <w:rFonts w:ascii="Calibri" w:hAnsi="Calibri"/>
          <w:sz w:val="24"/>
          <w:szCs w:val="24"/>
          <w:lang w:val="es-ES"/>
        </w:rPr>
        <w:t>istribución geográfica de la extracción de oro artesanal y en pequeña escala, incluidas posibles futuras zonas de explotación;</w:t>
      </w:r>
    </w:p>
    <w:p w14:paraId="2A95982E" w14:textId="77777777" w:rsidR="00066672" w:rsidRPr="00B23A0E" w:rsidRDefault="00066672" w:rsidP="001C2090">
      <w:pPr>
        <w:widowControl w:val="0"/>
        <w:numPr>
          <w:ilvl w:val="0"/>
          <w:numId w:val="2"/>
        </w:numPr>
        <w:tabs>
          <w:tab w:val="clear" w:pos="1247"/>
          <w:tab w:val="clear" w:pos="1814"/>
          <w:tab w:val="clear" w:pos="2381"/>
          <w:tab w:val="clear" w:pos="2948"/>
          <w:tab w:val="clear" w:pos="3515"/>
          <w:tab w:val="left" w:pos="1276"/>
        </w:tabs>
        <w:autoSpaceDE w:val="0"/>
        <w:autoSpaceDN w:val="0"/>
        <w:adjustRightInd w:val="0"/>
        <w:spacing w:before="120" w:after="200" w:line="245" w:lineRule="auto"/>
        <w:ind w:left="1276" w:right="720" w:hanging="709"/>
        <w:jc w:val="both"/>
        <w:textDirection w:val="tbLrV"/>
        <w:rPr>
          <w:rFonts w:ascii="Calibri" w:hAnsi="Calibri"/>
          <w:sz w:val="24"/>
          <w:szCs w:val="24"/>
          <w:lang w:val="es-ES"/>
        </w:rPr>
      </w:pPr>
      <w:r w:rsidRPr="00B23A0E">
        <w:rPr>
          <w:rFonts w:ascii="Calibri" w:hAnsi="Calibri"/>
          <w:sz w:val="24"/>
          <w:szCs w:val="24"/>
          <w:lang w:val="es-ES"/>
        </w:rPr>
        <w:t>Cuestiones económicas, como la renta per cápita, el suministro, el uso y la demanda de mercurio, información sobre comercio y la exportación de oro, el coste de la vida, el acceso a la financiación de los mineros, los servicios de protección social para los mineros y sus comunidades;</w:t>
      </w:r>
    </w:p>
    <w:p w14:paraId="47FBD61B" w14:textId="6AC9E319" w:rsidR="00066672" w:rsidRPr="00B23A0E" w:rsidRDefault="006063EE" w:rsidP="001C2090">
      <w:pPr>
        <w:widowControl w:val="0"/>
        <w:numPr>
          <w:ilvl w:val="0"/>
          <w:numId w:val="2"/>
        </w:numPr>
        <w:tabs>
          <w:tab w:val="clear" w:pos="1247"/>
          <w:tab w:val="clear" w:pos="1814"/>
          <w:tab w:val="clear" w:pos="2381"/>
          <w:tab w:val="clear" w:pos="2948"/>
          <w:tab w:val="clear" w:pos="3515"/>
          <w:tab w:val="left" w:pos="1276"/>
        </w:tabs>
        <w:autoSpaceDE w:val="0"/>
        <w:autoSpaceDN w:val="0"/>
        <w:adjustRightInd w:val="0"/>
        <w:spacing w:before="120" w:after="200" w:line="245" w:lineRule="auto"/>
        <w:ind w:left="1276" w:right="720" w:hanging="709"/>
        <w:jc w:val="both"/>
        <w:textDirection w:val="tbLrV"/>
        <w:rPr>
          <w:rFonts w:ascii="Calibri" w:hAnsi="Calibri"/>
          <w:sz w:val="24"/>
          <w:szCs w:val="24"/>
          <w:lang w:val="es-ES"/>
        </w:rPr>
      </w:pPr>
      <w:r w:rsidRPr="00B23A0E">
        <w:rPr>
          <w:rFonts w:ascii="Calibri" w:hAnsi="Calibri"/>
          <w:sz w:val="24"/>
          <w:szCs w:val="24"/>
          <w:lang w:val="es-ES"/>
        </w:rPr>
        <w:t>La m</w:t>
      </w:r>
      <w:r w:rsidR="00066672" w:rsidRPr="00B23A0E">
        <w:rPr>
          <w:rFonts w:ascii="Calibri" w:hAnsi="Calibri"/>
          <w:sz w:val="24"/>
          <w:szCs w:val="24"/>
          <w:lang w:val="es-ES"/>
        </w:rPr>
        <w:t>agnitud de la economía estructurada y no estructurada del sector;</w:t>
      </w:r>
    </w:p>
    <w:p w14:paraId="2351A8E5" w14:textId="73271779" w:rsidR="00066672" w:rsidRPr="00B23A0E" w:rsidRDefault="00066672" w:rsidP="001C2090">
      <w:pPr>
        <w:widowControl w:val="0"/>
        <w:numPr>
          <w:ilvl w:val="0"/>
          <w:numId w:val="2"/>
        </w:numPr>
        <w:tabs>
          <w:tab w:val="clear" w:pos="1247"/>
          <w:tab w:val="clear" w:pos="1814"/>
          <w:tab w:val="clear" w:pos="2381"/>
          <w:tab w:val="clear" w:pos="2948"/>
          <w:tab w:val="clear" w:pos="3515"/>
          <w:tab w:val="left" w:pos="1276"/>
        </w:tabs>
        <w:autoSpaceDE w:val="0"/>
        <w:autoSpaceDN w:val="0"/>
        <w:adjustRightInd w:val="0"/>
        <w:spacing w:before="120" w:after="200" w:line="245" w:lineRule="auto"/>
        <w:ind w:left="1276" w:right="526" w:hanging="709"/>
        <w:jc w:val="both"/>
        <w:textDirection w:val="tbLrV"/>
        <w:rPr>
          <w:rFonts w:ascii="Calibri" w:hAnsi="Calibri"/>
          <w:spacing w:val="13"/>
          <w:sz w:val="24"/>
          <w:szCs w:val="24"/>
          <w:lang w:val="es-ES"/>
        </w:rPr>
      </w:pPr>
      <w:r w:rsidRPr="00B23A0E">
        <w:rPr>
          <w:rFonts w:ascii="Calibri" w:hAnsi="Calibri"/>
          <w:sz w:val="24"/>
          <w:szCs w:val="24"/>
          <w:lang w:val="es-ES"/>
        </w:rPr>
        <w:t xml:space="preserve">Información sobre las prácticas de minería, incluida información sobre los yacimientos explotados, los procesos utilizados, la cantidad de mercurio utilizado, el número de personas que participan directamente en la extracción de oro artesanal y en pequeña escala </w:t>
      </w:r>
      <w:r w:rsidR="006063EE" w:rsidRPr="00B23A0E">
        <w:rPr>
          <w:rFonts w:ascii="Calibri" w:hAnsi="Calibri"/>
          <w:sz w:val="24"/>
          <w:szCs w:val="24"/>
          <w:lang w:val="es-ES"/>
        </w:rPr>
        <w:t>y las</w:t>
      </w:r>
      <w:r w:rsidRPr="00B23A0E">
        <w:rPr>
          <w:rFonts w:ascii="Calibri" w:hAnsi="Calibri"/>
          <w:sz w:val="24"/>
          <w:szCs w:val="24"/>
          <w:lang w:val="es-ES"/>
        </w:rPr>
        <w:t xml:space="preserve"> indirectamente expuestas al mercurio (desglosad</w:t>
      </w:r>
      <w:r w:rsidR="006063EE" w:rsidRPr="00B23A0E">
        <w:rPr>
          <w:rFonts w:ascii="Calibri" w:hAnsi="Calibri"/>
          <w:sz w:val="24"/>
          <w:szCs w:val="24"/>
          <w:lang w:val="es-ES"/>
        </w:rPr>
        <w:t>as</w:t>
      </w:r>
      <w:r w:rsidRPr="00B23A0E">
        <w:rPr>
          <w:rFonts w:ascii="Calibri" w:hAnsi="Calibri"/>
          <w:sz w:val="24"/>
          <w:szCs w:val="24"/>
          <w:lang w:val="es-ES"/>
        </w:rPr>
        <w:t xml:space="preserve"> por género y edad);</w:t>
      </w:r>
    </w:p>
    <w:p w14:paraId="0EC91FED" w14:textId="77777777" w:rsidR="00066672" w:rsidRPr="00B23A0E" w:rsidRDefault="00066672" w:rsidP="001C2090">
      <w:pPr>
        <w:widowControl w:val="0"/>
        <w:numPr>
          <w:ilvl w:val="0"/>
          <w:numId w:val="2"/>
        </w:numPr>
        <w:tabs>
          <w:tab w:val="clear" w:pos="1247"/>
          <w:tab w:val="clear" w:pos="1814"/>
          <w:tab w:val="clear" w:pos="2381"/>
          <w:tab w:val="clear" w:pos="2948"/>
          <w:tab w:val="clear" w:pos="3515"/>
          <w:tab w:val="left" w:pos="1276"/>
        </w:tabs>
        <w:autoSpaceDE w:val="0"/>
        <w:autoSpaceDN w:val="0"/>
        <w:adjustRightInd w:val="0"/>
        <w:spacing w:before="120" w:after="200" w:line="245" w:lineRule="auto"/>
        <w:ind w:left="1276" w:right="526" w:hanging="709"/>
        <w:jc w:val="both"/>
        <w:textDirection w:val="tbLrV"/>
        <w:rPr>
          <w:rFonts w:ascii="Calibri" w:hAnsi="Calibri"/>
          <w:spacing w:val="13"/>
          <w:sz w:val="24"/>
          <w:szCs w:val="24"/>
          <w:lang w:val="es-ES"/>
        </w:rPr>
      </w:pPr>
      <w:r w:rsidRPr="00B23A0E">
        <w:rPr>
          <w:rFonts w:ascii="Calibri" w:hAnsi="Calibri"/>
          <w:sz w:val="24"/>
          <w:szCs w:val="24"/>
          <w:lang w:val="es-ES"/>
        </w:rPr>
        <w:t>Información sobre la ubicación y las características demográficas de los mineros del sector que operan sin utilizar mercurio y las técnicas que emplean;</w:t>
      </w:r>
    </w:p>
    <w:p w14:paraId="54DA8C8E" w14:textId="77777777" w:rsidR="00066672" w:rsidRPr="00B23A0E" w:rsidRDefault="00066672" w:rsidP="001C2090">
      <w:pPr>
        <w:widowControl w:val="0"/>
        <w:numPr>
          <w:ilvl w:val="0"/>
          <w:numId w:val="2"/>
        </w:numPr>
        <w:tabs>
          <w:tab w:val="clear" w:pos="1247"/>
          <w:tab w:val="clear" w:pos="1814"/>
          <w:tab w:val="clear" w:pos="2381"/>
          <w:tab w:val="clear" w:pos="2948"/>
          <w:tab w:val="clear" w:pos="3515"/>
          <w:tab w:val="left" w:pos="1276"/>
        </w:tabs>
        <w:autoSpaceDE w:val="0"/>
        <w:autoSpaceDN w:val="0"/>
        <w:adjustRightInd w:val="0"/>
        <w:spacing w:before="120" w:after="200" w:line="245" w:lineRule="auto"/>
        <w:ind w:left="1276" w:right="526" w:hanging="709"/>
        <w:jc w:val="both"/>
        <w:textDirection w:val="tbLrV"/>
        <w:rPr>
          <w:rFonts w:ascii="Calibri" w:hAnsi="Calibri"/>
          <w:spacing w:val="13"/>
          <w:sz w:val="24"/>
          <w:szCs w:val="24"/>
          <w:lang w:val="es-ES"/>
        </w:rPr>
      </w:pPr>
      <w:r w:rsidRPr="00B23A0E">
        <w:rPr>
          <w:rFonts w:ascii="Calibri" w:hAnsi="Calibri"/>
          <w:sz w:val="24"/>
          <w:szCs w:val="24"/>
          <w:lang w:val="es-ES"/>
        </w:rPr>
        <w:t>Información sobre las prácticas de procesamiento del oro o la quema de mercurio en los establecimientos de procesamiento de oro o en las retortas comunitarias;</w:t>
      </w:r>
    </w:p>
    <w:p w14:paraId="5F4F0C09" w14:textId="77777777" w:rsidR="00066672" w:rsidRPr="00B23A0E" w:rsidRDefault="00066672" w:rsidP="001C2090">
      <w:pPr>
        <w:widowControl w:val="0"/>
        <w:numPr>
          <w:ilvl w:val="0"/>
          <w:numId w:val="2"/>
        </w:numPr>
        <w:tabs>
          <w:tab w:val="clear" w:pos="1247"/>
          <w:tab w:val="clear" w:pos="1814"/>
          <w:tab w:val="clear" w:pos="2381"/>
          <w:tab w:val="clear" w:pos="2948"/>
          <w:tab w:val="clear" w:pos="3515"/>
          <w:tab w:val="left" w:pos="1276"/>
        </w:tabs>
        <w:autoSpaceDE w:val="0"/>
        <w:autoSpaceDN w:val="0"/>
        <w:adjustRightInd w:val="0"/>
        <w:spacing w:before="120" w:after="200" w:line="248" w:lineRule="auto"/>
        <w:ind w:left="1276" w:right="336" w:hanging="709"/>
        <w:jc w:val="both"/>
        <w:textDirection w:val="tbLrV"/>
        <w:rPr>
          <w:rFonts w:ascii="Calibri" w:hAnsi="Calibri"/>
          <w:sz w:val="24"/>
          <w:szCs w:val="24"/>
          <w:lang w:val="es-ES"/>
        </w:rPr>
      </w:pPr>
      <w:r w:rsidRPr="00B23A0E">
        <w:rPr>
          <w:rFonts w:ascii="Calibri" w:hAnsi="Calibri"/>
          <w:sz w:val="24"/>
          <w:szCs w:val="24"/>
          <w:lang w:val="es-ES"/>
        </w:rPr>
        <w:t>Información conocida sobre el nivel de mercurio de medios ambientales (como datos de referencia), efectos ambientales globales, sitios contaminados, liberaciones de mercurio en el suelo, el aire y el agua, incluida su distribución en los centros de población;</w:t>
      </w:r>
    </w:p>
    <w:p w14:paraId="768D970C" w14:textId="5C8BD945" w:rsidR="00066672" w:rsidRPr="00B23A0E" w:rsidRDefault="00066672" w:rsidP="006063EE">
      <w:pPr>
        <w:widowControl w:val="0"/>
        <w:numPr>
          <w:ilvl w:val="0"/>
          <w:numId w:val="2"/>
        </w:numPr>
        <w:tabs>
          <w:tab w:val="clear" w:pos="1247"/>
          <w:tab w:val="clear" w:pos="1814"/>
          <w:tab w:val="clear" w:pos="2381"/>
          <w:tab w:val="clear" w:pos="2948"/>
          <w:tab w:val="clear" w:pos="3515"/>
          <w:tab w:val="left" w:pos="1276"/>
        </w:tabs>
        <w:autoSpaceDE w:val="0"/>
        <w:autoSpaceDN w:val="0"/>
        <w:adjustRightInd w:val="0"/>
        <w:spacing w:before="120" w:after="200" w:line="276" w:lineRule="auto"/>
        <w:ind w:left="1276" w:right="-20" w:hanging="709"/>
        <w:jc w:val="both"/>
        <w:textDirection w:val="tbLrV"/>
        <w:rPr>
          <w:rFonts w:ascii="Calibri" w:hAnsi="Calibri"/>
          <w:sz w:val="24"/>
          <w:szCs w:val="24"/>
          <w:lang w:val="es-ES"/>
        </w:rPr>
      </w:pPr>
      <w:r w:rsidRPr="00B23A0E">
        <w:rPr>
          <w:rFonts w:ascii="Calibri" w:hAnsi="Calibri"/>
          <w:sz w:val="24"/>
          <w:szCs w:val="24"/>
          <w:lang w:val="es-ES"/>
        </w:rPr>
        <w:t>Estudios y otros tipos de información sobre la exposición al mercurio, a través de diversos medios, y estudios sobre los efectos en las comunidades relacionadas con la extracción de oro artesanal y en pequeña escala, así como en las comunidades con impacto en las comunidades y las comunidades de aguas abajo;</w:t>
      </w:r>
    </w:p>
    <w:p w14:paraId="30E8A923" w14:textId="359405D6" w:rsidR="00066672" w:rsidRPr="00B23A0E" w:rsidRDefault="00066672" w:rsidP="001C2090">
      <w:pPr>
        <w:widowControl w:val="0"/>
        <w:numPr>
          <w:ilvl w:val="0"/>
          <w:numId w:val="2"/>
        </w:numPr>
        <w:tabs>
          <w:tab w:val="clear" w:pos="1247"/>
          <w:tab w:val="clear" w:pos="1814"/>
          <w:tab w:val="clear" w:pos="2381"/>
          <w:tab w:val="clear" w:pos="2948"/>
          <w:tab w:val="clear" w:pos="3515"/>
          <w:tab w:val="left" w:pos="1276"/>
        </w:tabs>
        <w:autoSpaceDE w:val="0"/>
        <w:autoSpaceDN w:val="0"/>
        <w:adjustRightInd w:val="0"/>
        <w:spacing w:before="120" w:after="200" w:line="276" w:lineRule="auto"/>
        <w:ind w:left="1276" w:right="-20" w:hanging="709"/>
        <w:jc w:val="both"/>
        <w:textDirection w:val="tbLrV"/>
        <w:rPr>
          <w:rFonts w:ascii="Calibri" w:hAnsi="Calibri"/>
          <w:sz w:val="24"/>
          <w:szCs w:val="24"/>
          <w:lang w:val="es-ES"/>
        </w:rPr>
      </w:pPr>
      <w:r w:rsidRPr="00B23A0E">
        <w:rPr>
          <w:rFonts w:ascii="Calibri" w:hAnsi="Calibri"/>
          <w:sz w:val="24"/>
          <w:szCs w:val="24"/>
          <w:lang w:val="es-ES"/>
        </w:rPr>
        <w:t xml:space="preserve">Información sobre el acceso a la educación básica, la atención </w:t>
      </w:r>
      <w:r w:rsidR="006063EE" w:rsidRPr="00B23A0E">
        <w:rPr>
          <w:rFonts w:ascii="Calibri" w:hAnsi="Calibri"/>
          <w:sz w:val="24"/>
          <w:szCs w:val="24"/>
          <w:lang w:val="es-ES"/>
        </w:rPr>
        <w:t>sanitaria</w:t>
      </w:r>
      <w:r w:rsidRPr="00B23A0E">
        <w:rPr>
          <w:rFonts w:ascii="Calibri" w:hAnsi="Calibri"/>
          <w:sz w:val="24"/>
          <w:szCs w:val="24"/>
          <w:lang w:val="es-ES"/>
        </w:rPr>
        <w:t xml:space="preserve"> y otros servicios en las comunidades mineras;</w:t>
      </w:r>
    </w:p>
    <w:p w14:paraId="68AD6E44" w14:textId="26360580" w:rsidR="00066672" w:rsidRPr="00B23A0E" w:rsidRDefault="006063EE" w:rsidP="001C2090">
      <w:pPr>
        <w:widowControl w:val="0"/>
        <w:numPr>
          <w:ilvl w:val="0"/>
          <w:numId w:val="2"/>
        </w:numPr>
        <w:tabs>
          <w:tab w:val="clear" w:pos="1247"/>
          <w:tab w:val="clear" w:pos="1814"/>
          <w:tab w:val="clear" w:pos="2381"/>
          <w:tab w:val="clear" w:pos="2948"/>
          <w:tab w:val="clear" w:pos="3515"/>
          <w:tab w:val="left" w:pos="1276"/>
        </w:tabs>
        <w:autoSpaceDE w:val="0"/>
        <w:autoSpaceDN w:val="0"/>
        <w:adjustRightInd w:val="0"/>
        <w:spacing w:before="120" w:after="200" w:line="276" w:lineRule="auto"/>
        <w:ind w:left="1276" w:right="-20" w:hanging="709"/>
        <w:jc w:val="both"/>
        <w:textDirection w:val="tbLrV"/>
        <w:rPr>
          <w:rFonts w:ascii="Calibri" w:hAnsi="Calibri"/>
          <w:sz w:val="24"/>
          <w:szCs w:val="24"/>
          <w:lang w:val="es-ES"/>
        </w:rPr>
      </w:pPr>
      <w:r w:rsidRPr="00B23A0E">
        <w:rPr>
          <w:rFonts w:ascii="Calibri" w:hAnsi="Calibri"/>
          <w:sz w:val="24"/>
          <w:szCs w:val="24"/>
          <w:lang w:val="es-ES"/>
        </w:rPr>
        <w:t>I</w:t>
      </w:r>
      <w:r w:rsidR="00066672" w:rsidRPr="00B23A0E">
        <w:rPr>
          <w:rFonts w:ascii="Calibri" w:hAnsi="Calibri"/>
          <w:sz w:val="24"/>
          <w:szCs w:val="24"/>
          <w:lang w:val="es-ES"/>
        </w:rPr>
        <w:t>nformación sobre el acceso a la asistencia técnica para los mineros;</w:t>
      </w:r>
    </w:p>
    <w:p w14:paraId="606C1CA3" w14:textId="2040B19A" w:rsidR="00066672" w:rsidRPr="00B23A0E" w:rsidRDefault="006063EE" w:rsidP="001C2090">
      <w:pPr>
        <w:widowControl w:val="0"/>
        <w:numPr>
          <w:ilvl w:val="0"/>
          <w:numId w:val="2"/>
        </w:numPr>
        <w:tabs>
          <w:tab w:val="clear" w:pos="1247"/>
          <w:tab w:val="clear" w:pos="1814"/>
          <w:tab w:val="clear" w:pos="2381"/>
          <w:tab w:val="clear" w:pos="2948"/>
          <w:tab w:val="clear" w:pos="3515"/>
          <w:tab w:val="left" w:pos="1276"/>
        </w:tabs>
        <w:autoSpaceDE w:val="0"/>
        <w:autoSpaceDN w:val="0"/>
        <w:adjustRightInd w:val="0"/>
        <w:spacing w:before="120" w:after="200" w:line="276" w:lineRule="auto"/>
        <w:ind w:left="1276" w:right="-20" w:hanging="709"/>
        <w:jc w:val="both"/>
        <w:textDirection w:val="tbLrV"/>
        <w:rPr>
          <w:rFonts w:ascii="Calibri" w:hAnsi="Calibri"/>
          <w:sz w:val="24"/>
          <w:szCs w:val="24"/>
          <w:lang w:val="es-ES"/>
        </w:rPr>
      </w:pPr>
      <w:r w:rsidRPr="00B23A0E">
        <w:rPr>
          <w:rFonts w:ascii="Calibri" w:hAnsi="Calibri"/>
          <w:sz w:val="24"/>
          <w:szCs w:val="24"/>
          <w:lang w:val="es-ES"/>
        </w:rPr>
        <w:t>El l</w:t>
      </w:r>
      <w:r w:rsidR="00066672" w:rsidRPr="00B23A0E">
        <w:rPr>
          <w:rFonts w:ascii="Calibri" w:hAnsi="Calibri"/>
          <w:sz w:val="24"/>
          <w:szCs w:val="24"/>
          <w:lang w:val="es-ES"/>
        </w:rPr>
        <w:t xml:space="preserve">iderazgo y </w:t>
      </w:r>
      <w:r w:rsidRPr="00B23A0E">
        <w:rPr>
          <w:rFonts w:ascii="Calibri" w:hAnsi="Calibri"/>
          <w:sz w:val="24"/>
          <w:szCs w:val="24"/>
          <w:lang w:val="es-ES"/>
        </w:rPr>
        <w:t xml:space="preserve">la </w:t>
      </w:r>
      <w:r w:rsidR="00066672" w:rsidRPr="00B23A0E">
        <w:rPr>
          <w:rFonts w:ascii="Calibri" w:hAnsi="Calibri"/>
          <w:sz w:val="24"/>
          <w:szCs w:val="24"/>
          <w:lang w:val="es-ES"/>
        </w:rPr>
        <w:t>organización del sector de la extracción de oro artesanal y en pequeña escala a nivel nacional y local;</w:t>
      </w:r>
    </w:p>
    <w:p w14:paraId="2E9395AC" w14:textId="77777777" w:rsidR="00066672" w:rsidRPr="00B23A0E" w:rsidRDefault="00066672" w:rsidP="001C2090">
      <w:pPr>
        <w:widowControl w:val="0"/>
        <w:numPr>
          <w:ilvl w:val="0"/>
          <w:numId w:val="2"/>
        </w:numPr>
        <w:tabs>
          <w:tab w:val="clear" w:pos="1247"/>
          <w:tab w:val="clear" w:pos="1814"/>
          <w:tab w:val="clear" w:pos="2381"/>
          <w:tab w:val="clear" w:pos="2948"/>
          <w:tab w:val="clear" w:pos="3515"/>
          <w:tab w:val="left" w:pos="1276"/>
        </w:tabs>
        <w:autoSpaceDE w:val="0"/>
        <w:autoSpaceDN w:val="0"/>
        <w:adjustRightInd w:val="0"/>
        <w:spacing w:before="120" w:after="200" w:line="276" w:lineRule="auto"/>
        <w:ind w:left="1276" w:right="-20" w:hanging="709"/>
        <w:jc w:val="both"/>
        <w:textDirection w:val="tbLrV"/>
        <w:rPr>
          <w:rFonts w:ascii="Calibri" w:hAnsi="Calibri"/>
          <w:sz w:val="24"/>
          <w:szCs w:val="24"/>
          <w:lang w:val="es-ES"/>
        </w:rPr>
      </w:pPr>
      <w:r w:rsidRPr="00B23A0E">
        <w:rPr>
          <w:rFonts w:ascii="Calibri" w:hAnsi="Calibri"/>
          <w:sz w:val="24"/>
          <w:szCs w:val="24"/>
          <w:lang w:val="es-ES"/>
        </w:rPr>
        <w:t>Experiencias en el tratamiento de las cuestiones relacionadas con el sector de la extracción de oro artesanal y en pequeña escala;</w:t>
      </w:r>
    </w:p>
    <w:p w14:paraId="6ED3D78D" w14:textId="77777777" w:rsidR="00332B40" w:rsidRDefault="00066672" w:rsidP="001C2090">
      <w:pPr>
        <w:widowControl w:val="0"/>
        <w:numPr>
          <w:ilvl w:val="0"/>
          <w:numId w:val="2"/>
        </w:numPr>
        <w:tabs>
          <w:tab w:val="clear" w:pos="1247"/>
          <w:tab w:val="clear" w:pos="1814"/>
          <w:tab w:val="clear" w:pos="2381"/>
          <w:tab w:val="clear" w:pos="2948"/>
          <w:tab w:val="clear" w:pos="3515"/>
          <w:tab w:val="left" w:pos="1276"/>
        </w:tabs>
        <w:autoSpaceDE w:val="0"/>
        <w:autoSpaceDN w:val="0"/>
        <w:adjustRightInd w:val="0"/>
        <w:spacing w:before="120" w:after="200" w:line="276" w:lineRule="auto"/>
        <w:ind w:left="1276" w:right="-20" w:hanging="709"/>
        <w:jc w:val="both"/>
        <w:textDirection w:val="tbLrV"/>
        <w:rPr>
          <w:rFonts w:ascii="Calibri" w:hAnsi="Calibri"/>
          <w:sz w:val="24"/>
          <w:szCs w:val="24"/>
          <w:lang w:val="es-ES"/>
        </w:rPr>
      </w:pPr>
      <w:r w:rsidRPr="00B23A0E">
        <w:rPr>
          <w:rFonts w:ascii="Calibri" w:hAnsi="Calibri"/>
          <w:sz w:val="24"/>
          <w:szCs w:val="24"/>
          <w:lang w:val="es-ES"/>
        </w:rPr>
        <w:t>La</w:t>
      </w:r>
      <w:r w:rsidR="006063EE" w:rsidRPr="00B23A0E">
        <w:rPr>
          <w:rFonts w:ascii="Calibri" w:hAnsi="Calibri"/>
          <w:sz w:val="24"/>
          <w:szCs w:val="24"/>
          <w:lang w:val="es-ES"/>
        </w:rPr>
        <w:t>s la</w:t>
      </w:r>
      <w:r w:rsidRPr="00B23A0E">
        <w:rPr>
          <w:rFonts w:ascii="Calibri" w:hAnsi="Calibri"/>
          <w:sz w:val="24"/>
          <w:szCs w:val="24"/>
          <w:lang w:val="es-ES"/>
        </w:rPr>
        <w:t>gunas de información y percepción de la información a escala local y nacional que pueden abordarse</w:t>
      </w:r>
    </w:p>
    <w:p w14:paraId="613428A0" w14:textId="08959DD0" w:rsidR="00066672" w:rsidRPr="00B23A0E" w:rsidRDefault="00066672" w:rsidP="001C2090">
      <w:pPr>
        <w:tabs>
          <w:tab w:val="clear" w:pos="1247"/>
          <w:tab w:val="clear" w:pos="1814"/>
          <w:tab w:val="clear" w:pos="2381"/>
          <w:tab w:val="clear" w:pos="2948"/>
          <w:tab w:val="clear" w:pos="3515"/>
        </w:tabs>
        <w:spacing w:after="200" w:line="276" w:lineRule="auto"/>
        <w:jc w:val="both"/>
        <w:textDirection w:val="tbLrV"/>
        <w:rPr>
          <w:rFonts w:ascii="Calibri" w:hAnsi="Calibri"/>
          <w:spacing w:val="-1"/>
          <w:sz w:val="24"/>
          <w:szCs w:val="24"/>
          <w:lang w:val="es-ES"/>
        </w:rPr>
      </w:pPr>
      <w:r w:rsidRPr="00B23A0E">
        <w:rPr>
          <w:rFonts w:ascii="Calibri" w:hAnsi="Calibri"/>
          <w:sz w:val="24"/>
          <w:szCs w:val="24"/>
          <w:lang w:val="es-ES"/>
        </w:rPr>
        <w:t>En el anexo 3 figura una lista de cuestiones iniciales para su examen en el proceso de recopilación de datos para el panorama nacional. Un componente clave del panorama nacional es el inventario de referencia sobre el uso del mercurio y las prácticas en el sector de la extracción de oro artesanal y en pequeña escala, como se exige en el anexo C, párrafo 1 d) del Convenio. En el capítulo 5.4 del presente documento se ofrece información más detallada sobre los enfoques de la realización de inventarios de referencia sobre el uso de mercurio y las prácticas mineras, que comprenden las descripciones de las prácticas mineras específicas, las estimaciones de la cantidad de mercurio utilizado por unidad de oro producido en función de las prácticas empleadas, información sobre técnicas de procesamiento de oro, tanto en la comunidad como en tiendas de oro, así como aspectos socioeconómicos y ambientales pertinentes que deben tenerse en cuenta.</w:t>
      </w:r>
      <w:r w:rsidR="00F85844" w:rsidRPr="00B23A0E">
        <w:rPr>
          <w:rFonts w:ascii="Calibri" w:hAnsi="Calibri"/>
          <w:sz w:val="24"/>
          <w:szCs w:val="24"/>
          <w:lang w:val="es-ES"/>
        </w:rPr>
        <w:t xml:space="preserve"> </w:t>
      </w:r>
      <w:r w:rsidRPr="00B23A0E">
        <w:rPr>
          <w:rFonts w:ascii="Calibri" w:hAnsi="Calibri"/>
          <w:sz w:val="24"/>
          <w:szCs w:val="24"/>
          <w:lang w:val="es-ES"/>
        </w:rPr>
        <w:t>Esta sección debería proporcionar un panorama equilibrado de los efectos positivos de la extracción de oro artesanal y en pequeña escala en el país, así como sus repercusiones negativas.</w:t>
      </w:r>
    </w:p>
    <w:p w14:paraId="29076B7A" w14:textId="7C793807" w:rsidR="00066672" w:rsidRPr="00B23A0E" w:rsidRDefault="00066672" w:rsidP="001C2090">
      <w:pPr>
        <w:tabs>
          <w:tab w:val="clear" w:pos="1247"/>
          <w:tab w:val="clear" w:pos="1814"/>
          <w:tab w:val="clear" w:pos="2381"/>
          <w:tab w:val="clear" w:pos="2948"/>
          <w:tab w:val="clear" w:pos="3515"/>
        </w:tabs>
        <w:spacing w:after="200" w:line="276" w:lineRule="auto"/>
        <w:jc w:val="both"/>
        <w:textDirection w:val="tbLrV"/>
        <w:rPr>
          <w:rFonts w:ascii="Calibri" w:hAnsi="Calibri"/>
          <w:spacing w:val="-1"/>
          <w:sz w:val="24"/>
          <w:szCs w:val="24"/>
          <w:lang w:val="es-ES"/>
        </w:rPr>
      </w:pPr>
      <w:r w:rsidRPr="00B23A0E">
        <w:rPr>
          <w:rFonts w:ascii="Calibri" w:hAnsi="Calibri"/>
          <w:sz w:val="24"/>
          <w:szCs w:val="24"/>
          <w:lang w:val="es-ES"/>
        </w:rPr>
        <w:t>La información reunida para el panorama nacional será útil para determinar las medidas que deben adoptarse en el sector y para la evaluación de la eficacia de los planes de acción nacional. El proceso de elaboración del panorama nacional debe considerarse iterativo y dependerá de la base de conocimientos existentes y la relación con los mineros y otras partes interesadas pertinentes. El proceso de elaboración del panorama nacional puede comenzar con una recopilación de los estudios existentes, la información circunstancial y las aportaciones de la experiencia de los interesados y los ministerios a fin de reflejar el estado actual del conocimiento. Seguidamente, el panorama nacional puede completarse a medida que se dispone de más información. Las estrategias de recopilación de la información variarán de un país a otro y tendrán que adaptarse a las condiciones nacionales y locales. Los miembros del grupo de trabajo deberían encargarse de proporcionar la información pertinente en relación con su campo de especialización o su competencia, y a partir de fuentes normalizadas de datos, como las estadísticas comerciales y laborales. No obstante, en muchos casos, los datos oficialmente disponibles no proporcionarán toda la información necesaria para comprender todos los aspectos del sector, especialmente en los casos en que el sector esté desestructurado o sea ilegal. Por lo tanto, será necesario recoger los datos directamente de las comunidades donde se practica la extracción de oro artesanal y en pequeña escala.</w:t>
      </w:r>
      <w:r w:rsidR="00F85844" w:rsidRPr="00B23A0E">
        <w:rPr>
          <w:rFonts w:ascii="Calibri" w:hAnsi="Calibri"/>
          <w:sz w:val="24"/>
          <w:szCs w:val="24"/>
          <w:lang w:val="es-ES"/>
        </w:rPr>
        <w:t xml:space="preserve"> </w:t>
      </w:r>
      <w:r w:rsidRPr="00B23A0E">
        <w:rPr>
          <w:rFonts w:ascii="Calibri" w:hAnsi="Calibri"/>
          <w:sz w:val="24"/>
          <w:szCs w:val="24"/>
          <w:lang w:val="es-ES"/>
        </w:rPr>
        <w:t>A medida que se reúne la información y se incorpora en el panorama nacional, el grupo de trabajo deberá también identificar las principales lagunas de información (y la percepción de la información) acerca del sector que hay que subsanar. El grupo de trabajo debería trabajar en estrecha colaboración con el grupo consultivo de interesados y otras autoridades culturales regionales para proporcionar la información existente y elaborar una estrategia sobre la manera de colmar las lagunas de información.</w:t>
      </w:r>
    </w:p>
    <w:p w14:paraId="1CB2E9A2" w14:textId="77777777" w:rsidR="00066672" w:rsidRPr="00B23A0E" w:rsidRDefault="00066672" w:rsidP="001C2090">
      <w:pPr>
        <w:tabs>
          <w:tab w:val="clear" w:pos="1247"/>
          <w:tab w:val="clear" w:pos="1814"/>
          <w:tab w:val="clear" w:pos="2381"/>
          <w:tab w:val="clear" w:pos="2948"/>
          <w:tab w:val="clear" w:pos="3515"/>
        </w:tabs>
        <w:spacing w:line="276" w:lineRule="auto"/>
        <w:jc w:val="both"/>
        <w:textDirection w:val="tbLrV"/>
        <w:rPr>
          <w:rFonts w:ascii="Calibri" w:hAnsi="Calibri"/>
          <w:spacing w:val="-1"/>
          <w:sz w:val="24"/>
          <w:szCs w:val="24"/>
          <w:lang w:val="es-ES"/>
        </w:rPr>
      </w:pPr>
      <w:r w:rsidRPr="00B23A0E">
        <w:rPr>
          <w:rFonts w:ascii="Calibri" w:hAnsi="Calibri"/>
          <w:sz w:val="24"/>
          <w:szCs w:val="24"/>
          <w:lang w:val="es-ES"/>
        </w:rPr>
        <w:t>Una vez que la información se ha recopilado y analizado, el panorama nacional proporcionará las bases para identificar los objetivos nacionales y establecer los objetivos del plan de acción nacional.</w:t>
      </w:r>
    </w:p>
    <w:p w14:paraId="16B9BC2D" w14:textId="77777777" w:rsidR="00066672" w:rsidRPr="00B23A0E" w:rsidRDefault="00066672" w:rsidP="001C2090">
      <w:pPr>
        <w:tabs>
          <w:tab w:val="clear" w:pos="1247"/>
          <w:tab w:val="clear" w:pos="1814"/>
          <w:tab w:val="clear" w:pos="2381"/>
          <w:tab w:val="clear" w:pos="2948"/>
          <w:tab w:val="clear" w:pos="3515"/>
        </w:tabs>
        <w:spacing w:after="200" w:line="276" w:lineRule="auto"/>
        <w:jc w:val="both"/>
        <w:rPr>
          <w:rFonts w:ascii="Calibri" w:hAnsi="Calibri"/>
          <w:spacing w:val="-1"/>
          <w:sz w:val="24"/>
          <w:szCs w:val="24"/>
          <w:lang w:val="es-ES"/>
        </w:rPr>
      </w:pPr>
      <w:r w:rsidRPr="00B23A0E">
        <w:rPr>
          <w:lang w:val="es-ES" w:eastAsia="es-ES"/>
        </w:rPr>
        <mc:AlternateContent>
          <mc:Choice Requires="wps">
            <w:drawing>
              <wp:anchor distT="0" distB="0" distL="114300" distR="114300" simplePos="0" relativeHeight="251738112" behindDoc="1" locked="0" layoutInCell="1" allowOverlap="1" wp14:anchorId="2982398E" wp14:editId="5FB23738">
                <wp:simplePos x="0" y="0"/>
                <wp:positionH relativeFrom="column">
                  <wp:posOffset>-1143000</wp:posOffset>
                </wp:positionH>
                <wp:positionV relativeFrom="paragraph">
                  <wp:posOffset>174625</wp:posOffset>
                </wp:positionV>
                <wp:extent cx="4457700" cy="457200"/>
                <wp:effectExtent l="0" t="0" r="12700" b="0"/>
                <wp:wrapNone/>
                <wp:docPr id="32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7700" cy="45720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29" o:spid="_x0000_s1026" style="position:absolute;margin-left:-89.95pt;margin-top:13.75pt;width:351pt;height:36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" fillcolor="#d9d9d9" stroked="f" strokeweight="2.25pt">
                <v:path arrowok="t"/>
                <w10:wrap side="largest"/>
              </v:rect>
            </w:pict>
          </mc:Fallback>
        </mc:AlternateContent>
      </w:r>
    </w:p>
    <w:p w14:paraId="6E74D965" w14:textId="77777777" w:rsidR="00066672" w:rsidRPr="00B23A0E" w:rsidRDefault="00066672" w:rsidP="001C2090">
      <w:pPr>
        <w:keepNext/>
        <w:keepLines/>
        <w:tabs>
          <w:tab w:val="clear" w:pos="1247"/>
          <w:tab w:val="clear" w:pos="1814"/>
          <w:tab w:val="clear" w:pos="2381"/>
          <w:tab w:val="clear" w:pos="2948"/>
          <w:tab w:val="clear" w:pos="3515"/>
        </w:tabs>
        <w:spacing w:before="200" w:after="240" w:line="276" w:lineRule="auto"/>
        <w:textDirection w:val="tbLrV"/>
        <w:outlineLvl w:val="1"/>
        <w:rPr>
          <w:rFonts w:ascii="Calibri" w:eastAsia="SimSun" w:hAnsi="Calibri"/>
          <w:b/>
          <w:bCs/>
          <w:sz w:val="28"/>
          <w:szCs w:val="28"/>
          <w:lang w:val="es-ES"/>
        </w:rPr>
      </w:pPr>
      <w:bookmarkStart w:id="37" w:name="_Toc427067353"/>
      <w:bookmarkStart w:id="38" w:name="_Toc438554920"/>
      <w:r w:rsidRPr="00B23A0E">
        <w:rPr>
          <w:rFonts w:ascii="Calibri" w:hAnsi="Calibri"/>
          <w:b/>
          <w:sz w:val="28"/>
          <w:szCs w:val="28"/>
          <w:lang w:val="es-ES"/>
        </w:rPr>
        <w:t>4.3</w:t>
      </w:r>
      <w:r w:rsidRPr="00B23A0E">
        <w:rPr>
          <w:rFonts w:ascii="Calibri" w:hAnsi="Calibri"/>
          <w:b/>
          <w:sz w:val="28"/>
          <w:szCs w:val="28"/>
          <w:lang w:val="es-ES"/>
        </w:rPr>
        <w:tab/>
        <w:t>Establecimiento de metas y objetivos</w:t>
      </w:r>
      <w:bookmarkEnd w:id="37"/>
      <w:bookmarkEnd w:id="38"/>
    </w:p>
    <w:p w14:paraId="13C4E9BC" w14:textId="52FD453F" w:rsidR="00066672" w:rsidRPr="00B23A0E" w:rsidRDefault="00066672" w:rsidP="001C2090">
      <w:pPr>
        <w:widowControl w:val="0"/>
        <w:tabs>
          <w:tab w:val="clear" w:pos="1247"/>
          <w:tab w:val="clear" w:pos="1814"/>
          <w:tab w:val="clear" w:pos="2381"/>
          <w:tab w:val="clear" w:pos="2948"/>
          <w:tab w:val="clear" w:pos="3515"/>
        </w:tabs>
        <w:autoSpaceDE w:val="0"/>
        <w:autoSpaceDN w:val="0"/>
        <w:adjustRightInd w:val="0"/>
        <w:spacing w:after="240" w:line="276" w:lineRule="auto"/>
        <w:ind w:right="144"/>
        <w:jc w:val="both"/>
        <w:textDirection w:val="tbLrV"/>
        <w:rPr>
          <w:rFonts w:ascii="Calibri" w:hAnsi="Calibri"/>
          <w:sz w:val="24"/>
          <w:szCs w:val="24"/>
          <w:lang w:val="es-ES"/>
        </w:rPr>
      </w:pPr>
      <w:r w:rsidRPr="00B23A0E">
        <w:rPr>
          <w:rFonts w:ascii="Calibri" w:hAnsi="Calibri"/>
          <w:sz w:val="24"/>
          <w:szCs w:val="24"/>
          <w:lang w:val="es-ES"/>
        </w:rPr>
        <w:t xml:space="preserve">En el anexo C, párrafo 1 a) se exige que los países establezcan objetivos y metas de reducción para los planes de acción nacionales. Esta medida es fundamental para establecer un entendimiento común entre todas las partes interesadas de la finalidad y los resultados previstos de la </w:t>
      </w:r>
      <w:r w:rsidR="00394AD7" w:rsidRPr="00B23A0E">
        <w:rPr>
          <w:rFonts w:ascii="Calibri" w:hAnsi="Calibri"/>
          <w:sz w:val="24"/>
          <w:szCs w:val="24"/>
          <w:lang w:val="es-ES"/>
        </w:rPr>
        <w:t>aplicación</w:t>
      </w:r>
      <w:r w:rsidRPr="00B23A0E">
        <w:rPr>
          <w:rFonts w:ascii="Calibri" w:hAnsi="Calibri"/>
          <w:sz w:val="24"/>
          <w:szCs w:val="24"/>
          <w:lang w:val="es-ES"/>
        </w:rPr>
        <w:t xml:space="preserve"> de los planes de acción nacionales.</w:t>
      </w:r>
      <w:r w:rsidR="00F85844" w:rsidRPr="00B23A0E">
        <w:rPr>
          <w:rFonts w:ascii="Calibri" w:hAnsi="Calibri"/>
          <w:sz w:val="24"/>
          <w:szCs w:val="24"/>
          <w:lang w:val="es-ES"/>
        </w:rPr>
        <w:t xml:space="preserve"> </w:t>
      </w:r>
      <w:r w:rsidRPr="00B23A0E">
        <w:rPr>
          <w:rFonts w:ascii="Calibri" w:hAnsi="Calibri"/>
          <w:sz w:val="24"/>
          <w:szCs w:val="24"/>
          <w:lang w:val="es-ES"/>
        </w:rPr>
        <w:t>Tener claros los objetivos también permitirá a un país evaluar el éxito de su plan de acción nacional en el futuro.</w:t>
      </w:r>
    </w:p>
    <w:p w14:paraId="04479676" w14:textId="77777777" w:rsidR="00066672" w:rsidRPr="00B23A0E" w:rsidRDefault="00066672" w:rsidP="001C2090">
      <w:pPr>
        <w:widowControl w:val="0"/>
        <w:tabs>
          <w:tab w:val="clear" w:pos="1247"/>
          <w:tab w:val="clear" w:pos="1814"/>
          <w:tab w:val="clear" w:pos="2381"/>
          <w:tab w:val="clear" w:pos="2948"/>
          <w:tab w:val="clear" w:pos="3515"/>
        </w:tabs>
        <w:autoSpaceDE w:val="0"/>
        <w:autoSpaceDN w:val="0"/>
        <w:adjustRightInd w:val="0"/>
        <w:spacing w:after="200" w:line="276" w:lineRule="auto"/>
        <w:ind w:right="144"/>
        <w:jc w:val="both"/>
        <w:textDirection w:val="tbLrV"/>
        <w:rPr>
          <w:rFonts w:ascii="Calibri" w:hAnsi="Calibri"/>
          <w:b/>
          <w:sz w:val="24"/>
          <w:szCs w:val="24"/>
          <w:lang w:val="es-ES"/>
        </w:rPr>
      </w:pPr>
      <w:r w:rsidRPr="00B23A0E">
        <w:rPr>
          <w:rFonts w:ascii="Calibri" w:hAnsi="Calibri"/>
          <w:b/>
          <w:sz w:val="24"/>
          <w:szCs w:val="24"/>
          <w:lang w:val="es-ES" w:eastAsia="es-ES"/>
        </w:rPr>
        <mc:AlternateContent>
          <mc:Choice Requires="wps">
            <w:drawing>
              <wp:anchor distT="4294967295" distB="4294967295" distL="114300" distR="114300" simplePos="0" relativeHeight="251742208" behindDoc="0" locked="0" layoutInCell="1" allowOverlap="1" wp14:anchorId="464D4CD8" wp14:editId="78FD0649">
                <wp:simplePos x="0" y="0"/>
                <wp:positionH relativeFrom="column">
                  <wp:posOffset>0</wp:posOffset>
                </wp:positionH>
                <wp:positionV relativeFrom="paragraph">
                  <wp:posOffset>510540</wp:posOffset>
                </wp:positionV>
                <wp:extent cx="5847715" cy="0"/>
                <wp:effectExtent l="0" t="0" r="19685" b="25400"/>
                <wp:wrapNone/>
                <wp:docPr id="311" name="Straight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7715" cy="0"/>
                        </a:xfrm>
                        <a:prstGeom prst="line">
                          <a:avLst/>
                        </a:prstGeom>
                        <a:noFill/>
                        <a:ln w="19050" cap="flat" cmpd="sng" algn="ctr">
                          <a:solidFill>
                            <a:srgbClr val="4F81BD">
                              <a:lumMod val="60000"/>
                              <a:lumOff val="4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311" o:spid="_x0000_s1026" style="position:absolute;z-index:25174220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margin" from="0,40.2pt" to="460.45pt,40.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" strokecolor="#95b3d7" strokeweight="1.5pt">
                <o:lock v:ext="edit" shapetype="f"/>
                <w10:wrap side="largest"/>
              </v:line>
            </w:pict>
          </mc:Fallback>
        </mc:AlternateContent>
      </w:r>
      <w:r w:rsidRPr="00B23A0E">
        <w:rPr>
          <w:rFonts w:ascii="Calibri" w:hAnsi="Calibri"/>
          <w:b/>
          <w:sz w:val="24"/>
          <w:szCs w:val="24"/>
          <w:lang w:val="es-ES"/>
        </w:rPr>
        <w:t>Para fijar objetivos y metas de reducción nacionales, los países pueden tener en cuenta las siguientes medidas:</w:t>
      </w:r>
    </w:p>
    <w:p w14:paraId="4963D315" w14:textId="77777777" w:rsidR="00066672" w:rsidRPr="00B23A0E" w:rsidRDefault="00066672" w:rsidP="001C2090">
      <w:pPr>
        <w:numPr>
          <w:ilvl w:val="0"/>
          <w:numId w:val="7"/>
        </w:numPr>
        <w:tabs>
          <w:tab w:val="clear" w:pos="1247"/>
          <w:tab w:val="clear" w:pos="1814"/>
          <w:tab w:val="clear" w:pos="2381"/>
          <w:tab w:val="clear" w:pos="2948"/>
          <w:tab w:val="clear" w:pos="3515"/>
        </w:tabs>
        <w:spacing w:after="200" w:line="360" w:lineRule="auto"/>
        <w:contextualSpacing/>
        <w:jc w:val="both"/>
        <w:textDirection w:val="tbLrV"/>
        <w:rPr>
          <w:rFonts w:ascii="Calibri" w:hAnsi="Calibri"/>
          <w:sz w:val="24"/>
          <w:szCs w:val="24"/>
          <w:lang w:val="es-ES"/>
        </w:rPr>
      </w:pPr>
      <w:r w:rsidRPr="00B23A0E">
        <w:rPr>
          <w:rFonts w:ascii="Calibri" w:hAnsi="Calibri"/>
          <w:sz w:val="24"/>
          <w:szCs w:val="24"/>
          <w:lang w:val="es-ES" w:eastAsia="es-ES"/>
        </w:rPr>
        <mc:AlternateContent>
          <mc:Choice Requires="wps">
            <w:drawing>
              <wp:anchor distT="0" distB="0" distL="114300" distR="114300" simplePos="0" relativeHeight="251739136" behindDoc="0" locked="0" layoutInCell="1" allowOverlap="1" wp14:anchorId="27D3B5AF" wp14:editId="7FEDC9C5">
                <wp:simplePos x="0" y="0"/>
                <wp:positionH relativeFrom="column">
                  <wp:posOffset>-121920</wp:posOffset>
                </wp:positionH>
                <wp:positionV relativeFrom="paragraph">
                  <wp:posOffset>4445</wp:posOffset>
                </wp:positionV>
                <wp:extent cx="265430" cy="169545"/>
                <wp:effectExtent l="0" t="0" r="1270" b="1905"/>
                <wp:wrapNone/>
                <wp:docPr id="14" name="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26" type="#_x0000_t13" style="position:absolute;margin-left:-9.55pt;margin-top:.35pt;width:20.9pt;height:13.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" adj="14701" fillcolor="#95b3d7" stroked="f" strokeweight="2pt">
                <v:path arrowok="t"/>
                <w10:wrap side="largest"/>
              </v:shape>
            </w:pict>
          </mc:Fallback>
        </mc:AlternateContent>
      </w:r>
      <w:r w:rsidRPr="00B23A0E">
        <w:rPr>
          <w:rFonts w:ascii="Calibri" w:hAnsi="Calibri"/>
          <w:sz w:val="24"/>
          <w:szCs w:val="24"/>
          <w:lang w:val="es-ES"/>
        </w:rPr>
        <w:t>Establecer el planteamiento de un problema;</w:t>
      </w:r>
    </w:p>
    <w:p w14:paraId="15A59889" w14:textId="77777777" w:rsidR="00066672" w:rsidRPr="00B23A0E" w:rsidRDefault="00066672" w:rsidP="001C2090">
      <w:pPr>
        <w:numPr>
          <w:ilvl w:val="0"/>
          <w:numId w:val="7"/>
        </w:numPr>
        <w:tabs>
          <w:tab w:val="clear" w:pos="1247"/>
          <w:tab w:val="clear" w:pos="1814"/>
          <w:tab w:val="clear" w:pos="2381"/>
          <w:tab w:val="clear" w:pos="2948"/>
          <w:tab w:val="clear" w:pos="3515"/>
        </w:tabs>
        <w:spacing w:after="200" w:line="360" w:lineRule="auto"/>
        <w:contextualSpacing/>
        <w:jc w:val="both"/>
        <w:textDirection w:val="tbLrV"/>
        <w:rPr>
          <w:rFonts w:ascii="Calibri" w:hAnsi="Calibri"/>
          <w:sz w:val="24"/>
          <w:szCs w:val="24"/>
          <w:lang w:val="es-ES"/>
        </w:rPr>
      </w:pPr>
      <w:r w:rsidRPr="00B23A0E">
        <w:rPr>
          <w:rFonts w:ascii="Calibri" w:hAnsi="Calibri"/>
          <w:sz w:val="24"/>
          <w:szCs w:val="24"/>
          <w:lang w:val="es-ES" w:eastAsia="es-ES"/>
        </w:rPr>
        <mc:AlternateContent>
          <mc:Choice Requires="wps">
            <w:drawing>
              <wp:anchor distT="0" distB="0" distL="114300" distR="114300" simplePos="0" relativeHeight="251740160" behindDoc="0" locked="0" layoutInCell="1" allowOverlap="1" wp14:anchorId="60628A8B" wp14:editId="3F69D9A0">
                <wp:simplePos x="0" y="0"/>
                <wp:positionH relativeFrom="column">
                  <wp:posOffset>-120650</wp:posOffset>
                </wp:positionH>
                <wp:positionV relativeFrom="paragraph">
                  <wp:posOffset>27940</wp:posOffset>
                </wp:positionV>
                <wp:extent cx="265430" cy="169545"/>
                <wp:effectExtent l="0" t="0" r="1270" b="1905"/>
                <wp:wrapNone/>
                <wp:docPr id="17" name="Right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ight Arrow 17" o:spid="_x0000_s1026" type="#_x0000_t13" style="position:absolute;margin-left:-9.45pt;margin-top:2.2pt;width:20.9pt;height:13.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" adj="14701" fillcolor="#95b3d7" stroked="f" strokeweight="2pt">
                <v:path arrowok="t"/>
                <w10:wrap side="largest"/>
              </v:shape>
            </w:pict>
          </mc:Fallback>
        </mc:AlternateContent>
      </w:r>
      <w:r w:rsidRPr="00B23A0E">
        <w:rPr>
          <w:rFonts w:ascii="Calibri" w:hAnsi="Calibri"/>
          <w:sz w:val="24"/>
          <w:szCs w:val="24"/>
          <w:lang w:val="es-ES"/>
        </w:rPr>
        <w:t>Establecer un objetivo; y</w:t>
      </w:r>
    </w:p>
    <w:p w14:paraId="0CD97353" w14:textId="77777777" w:rsidR="00066672" w:rsidRPr="00B23A0E" w:rsidRDefault="00066672" w:rsidP="001C2090">
      <w:pPr>
        <w:numPr>
          <w:ilvl w:val="0"/>
          <w:numId w:val="7"/>
        </w:numPr>
        <w:tabs>
          <w:tab w:val="clear" w:pos="1247"/>
          <w:tab w:val="clear" w:pos="1814"/>
          <w:tab w:val="clear" w:pos="2381"/>
          <w:tab w:val="clear" w:pos="2948"/>
          <w:tab w:val="clear" w:pos="3515"/>
        </w:tabs>
        <w:spacing w:after="200" w:line="360" w:lineRule="auto"/>
        <w:contextualSpacing/>
        <w:jc w:val="both"/>
        <w:textDirection w:val="tbLrV"/>
        <w:rPr>
          <w:rFonts w:ascii="Calibri" w:hAnsi="Calibri"/>
          <w:sz w:val="24"/>
          <w:szCs w:val="24"/>
          <w:lang w:val="es-ES"/>
        </w:rPr>
      </w:pPr>
      <w:r w:rsidRPr="00B23A0E">
        <w:rPr>
          <w:rFonts w:ascii="Calibri" w:hAnsi="Calibri"/>
          <w:sz w:val="24"/>
          <w:szCs w:val="24"/>
          <w:lang w:val="es-ES" w:eastAsia="es-ES"/>
        </w:rPr>
        <mc:AlternateContent>
          <mc:Choice Requires="wps">
            <w:drawing>
              <wp:anchor distT="0" distB="0" distL="114300" distR="114300" simplePos="0" relativeHeight="251741184" behindDoc="0" locked="0" layoutInCell="1" allowOverlap="1" wp14:anchorId="5ACEB4E0" wp14:editId="46FDE8D7">
                <wp:simplePos x="0" y="0"/>
                <wp:positionH relativeFrom="column">
                  <wp:posOffset>-130175</wp:posOffset>
                </wp:positionH>
                <wp:positionV relativeFrom="paragraph">
                  <wp:posOffset>9525</wp:posOffset>
                </wp:positionV>
                <wp:extent cx="265430" cy="169545"/>
                <wp:effectExtent l="0" t="0" r="1270" b="1905"/>
                <wp:wrapNone/>
                <wp:docPr id="305" name="Right Arrow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ight Arrow 305" o:spid="_x0000_s1026" type="#_x0000_t13" style="position:absolute;margin-left:-10.2pt;margin-top:.75pt;width:20.9pt;height:13.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" adj="14701" fillcolor="#95b3d7" stroked="f" strokeweight="2pt">
                <v:path arrowok="t"/>
                <w10:wrap side="largest"/>
              </v:shape>
            </w:pict>
          </mc:Fallback>
        </mc:AlternateContent>
      </w:r>
      <w:r w:rsidRPr="00B23A0E">
        <w:rPr>
          <w:rFonts w:ascii="Calibri" w:hAnsi="Calibri"/>
          <w:sz w:val="24"/>
          <w:szCs w:val="24"/>
          <w:lang w:val="es-ES"/>
        </w:rPr>
        <w:t>Establecer objetivos y metas de reducción nacionales, con la eliminación como objetivo cuando sea viable.</w:t>
      </w:r>
    </w:p>
    <w:p w14:paraId="0D29E96F" w14:textId="7AB8E6C0" w:rsidR="00066672" w:rsidRPr="00B23A0E" w:rsidRDefault="00066672" w:rsidP="001C2090">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textDirection w:val="tbLrV"/>
        <w:rPr>
          <w:rFonts w:ascii="Calibri" w:hAnsi="Calibri"/>
          <w:sz w:val="24"/>
          <w:szCs w:val="24"/>
          <w:lang w:val="es-ES"/>
        </w:rPr>
      </w:pPr>
      <w:r w:rsidRPr="00B23A0E">
        <w:rPr>
          <w:rFonts w:ascii="Calibri" w:hAnsi="Calibri"/>
          <w:sz w:val="24"/>
          <w:szCs w:val="24"/>
          <w:lang w:val="es-ES"/>
        </w:rPr>
        <w:t xml:space="preserve">Para ser eficaces, los objetivos deberán ser cuantitativos y </w:t>
      </w:r>
      <w:r w:rsidR="00394AD7" w:rsidRPr="00B23A0E">
        <w:rPr>
          <w:rFonts w:ascii="Calibri" w:hAnsi="Calibri"/>
          <w:sz w:val="24"/>
          <w:szCs w:val="24"/>
          <w:lang w:val="es-ES"/>
        </w:rPr>
        <w:t xml:space="preserve">estar </w:t>
      </w:r>
      <w:r w:rsidRPr="00B23A0E">
        <w:rPr>
          <w:rFonts w:ascii="Calibri" w:hAnsi="Calibri"/>
          <w:sz w:val="24"/>
          <w:szCs w:val="24"/>
          <w:lang w:val="es-ES"/>
        </w:rPr>
        <w:t>sujetos a plazo</w:t>
      </w:r>
      <w:r w:rsidR="00394AD7" w:rsidRPr="00B23A0E">
        <w:rPr>
          <w:rFonts w:ascii="Calibri" w:hAnsi="Calibri"/>
          <w:sz w:val="24"/>
          <w:szCs w:val="24"/>
          <w:lang w:val="es-ES"/>
        </w:rPr>
        <w:t>s concretos cuando sea posible.</w:t>
      </w:r>
      <w:r w:rsidRPr="00B23A0E">
        <w:rPr>
          <w:rFonts w:ascii="Calibri" w:hAnsi="Calibri"/>
          <w:sz w:val="24"/>
          <w:szCs w:val="24"/>
          <w:lang w:val="es-ES"/>
        </w:rPr>
        <w:t xml:space="preserve"> En el capítulo 5.1 de este documento se describen más detalladamente esas medidas y se ofrecen ejemplos de planteamiento de un problema, </w:t>
      </w:r>
      <w:r w:rsidR="00DF53B1" w:rsidRPr="00B23A0E">
        <w:rPr>
          <w:rFonts w:ascii="Calibri" w:hAnsi="Calibri"/>
          <w:sz w:val="24"/>
          <w:szCs w:val="24"/>
          <w:lang w:val="es-ES"/>
        </w:rPr>
        <w:t xml:space="preserve">de </w:t>
      </w:r>
      <w:r w:rsidRPr="00B23A0E">
        <w:rPr>
          <w:rFonts w:ascii="Calibri" w:hAnsi="Calibri"/>
          <w:sz w:val="24"/>
          <w:szCs w:val="24"/>
          <w:lang w:val="es-ES"/>
        </w:rPr>
        <w:t xml:space="preserve">objetivos y </w:t>
      </w:r>
      <w:r w:rsidR="00DF53B1" w:rsidRPr="00B23A0E">
        <w:rPr>
          <w:rFonts w:ascii="Calibri" w:hAnsi="Calibri"/>
          <w:sz w:val="24"/>
          <w:szCs w:val="24"/>
          <w:lang w:val="es-ES"/>
        </w:rPr>
        <w:t xml:space="preserve">de </w:t>
      </w:r>
      <w:r w:rsidRPr="00B23A0E">
        <w:rPr>
          <w:rFonts w:ascii="Calibri" w:hAnsi="Calibri"/>
          <w:sz w:val="24"/>
          <w:szCs w:val="24"/>
          <w:lang w:val="es-ES"/>
        </w:rPr>
        <w:t>metas de reducción.</w:t>
      </w:r>
    </w:p>
    <w:p w14:paraId="59781EC7" w14:textId="77777777" w:rsidR="00332B40" w:rsidRDefault="00066672" w:rsidP="00066672">
      <w:pPr>
        <w:widowControl w:val="0"/>
        <w:tabs>
          <w:tab w:val="clear" w:pos="1247"/>
          <w:tab w:val="clear" w:pos="1814"/>
          <w:tab w:val="clear" w:pos="2381"/>
          <w:tab w:val="clear" w:pos="2948"/>
          <w:tab w:val="clear" w:pos="3515"/>
        </w:tabs>
        <w:autoSpaceDE w:val="0"/>
        <w:autoSpaceDN w:val="0"/>
        <w:adjustRightInd w:val="0"/>
        <w:spacing w:line="246" w:lineRule="auto"/>
        <w:ind w:right="180"/>
        <w:rPr>
          <w:rFonts w:ascii="Calibri" w:hAnsi="Calibri"/>
          <w:w w:val="102"/>
          <w:sz w:val="24"/>
          <w:szCs w:val="24"/>
          <w:lang w:val="es-ES"/>
        </w:rPr>
      </w:pPr>
      <w:r w:rsidRPr="00B23A0E">
        <w:rPr>
          <w:lang w:val="es-ES" w:eastAsia="es-ES"/>
        </w:rPr>
        <mc:AlternateContent>
          <mc:Choice Requires="wps">
            <w:drawing>
              <wp:inline distT="0" distB="0" distL="0" distR="0" wp14:anchorId="15DA566D" wp14:editId="1BA4065A">
                <wp:extent cx="5955780" cy="7177059"/>
                <wp:effectExtent l="101600" t="25400" r="13335" b="11303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780" cy="7177059"/>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14:paraId="2ED7B09A" w14:textId="77777777" w:rsidR="003044CF" w:rsidRPr="006063EE" w:rsidRDefault="003044CF" w:rsidP="00860C35">
                            <w:pPr>
                              <w:jc w:val="both"/>
                              <w:textDirection w:val="tbLrV"/>
                              <w:rPr>
                                <w:rFonts w:ascii="Garamond" w:hAnsi="Garamond"/>
                                <w:b/>
                                <w:color w:val="365F91"/>
                                <w:sz w:val="24"/>
                                <w:szCs w:val="24"/>
                                <w:lang w:val="es-ES_tradnl"/>
                              </w:rPr>
                            </w:pPr>
                            <w:r w:rsidRPr="006063EE">
                              <w:rPr>
                                <w:rFonts w:ascii="Garamond" w:hAnsi="Garamond"/>
                                <w:b/>
                                <w:color w:val="365F91"/>
                                <w:sz w:val="24"/>
                                <w:szCs w:val="24"/>
                                <w:lang w:val="es-ES_tradnl"/>
                              </w:rPr>
                              <w:t>Al establecer metas y objetivos, los países podrían tener en cuenta las cuestiones siguientes:</w:t>
                            </w:r>
                          </w:p>
                          <w:p w14:paraId="239ECCC7" w14:textId="77777777" w:rsidR="003044CF" w:rsidRPr="006063EE" w:rsidRDefault="003044CF" w:rsidP="00860C35">
                            <w:pPr>
                              <w:pStyle w:val="NoSpacing"/>
                              <w:numPr>
                                <w:ilvl w:val="0"/>
                                <w:numId w:val="17"/>
                              </w:numPr>
                              <w:spacing w:before="120" w:line="276" w:lineRule="auto"/>
                              <w:jc w:val="both"/>
                              <w:textDirection w:val="tbLrV"/>
                              <w:rPr>
                                <w:rFonts w:ascii="Garamond" w:hAnsi="Garamond"/>
                                <w:b/>
                                <w:color w:val="365F91"/>
                                <w:sz w:val="24"/>
                                <w:szCs w:val="24"/>
                                <w:lang w:val="es-ES_tradnl"/>
                              </w:rPr>
                            </w:pPr>
                            <w:r w:rsidRPr="006063EE">
                              <w:rPr>
                                <w:rFonts w:ascii="Garamond" w:hAnsi="Garamond"/>
                                <w:b/>
                                <w:color w:val="365F91"/>
                                <w:sz w:val="24"/>
                                <w:szCs w:val="24"/>
                                <w:lang w:val="es-ES_tradnl"/>
                              </w:rPr>
                              <w:t>¿Cómo entra el mercurio al país y cómo llega a las zonas de extracción de oro artesanal y en pequeña escala? ¿Cuáles son los permisos legales necesarios para la importación y el comercio de mercurio en el país?</w:t>
                            </w:r>
                          </w:p>
                          <w:p w14:paraId="1E22B70D" w14:textId="1399597B" w:rsidR="003044CF" w:rsidRPr="006063EE" w:rsidRDefault="003044CF" w:rsidP="00860C35">
                            <w:pPr>
                              <w:pStyle w:val="NoSpacing"/>
                              <w:numPr>
                                <w:ilvl w:val="0"/>
                                <w:numId w:val="17"/>
                              </w:numPr>
                              <w:spacing w:before="120" w:line="276" w:lineRule="auto"/>
                              <w:jc w:val="both"/>
                              <w:textDirection w:val="tbLrV"/>
                              <w:rPr>
                                <w:rFonts w:ascii="Garamond" w:hAnsi="Garamond"/>
                                <w:b/>
                                <w:color w:val="365F91"/>
                                <w:sz w:val="24"/>
                                <w:szCs w:val="24"/>
                                <w:lang w:val="es-ES_tradnl"/>
                              </w:rPr>
                            </w:pPr>
                            <w:r w:rsidRPr="006063EE">
                              <w:rPr>
                                <w:rFonts w:ascii="Garamond" w:hAnsi="Garamond"/>
                                <w:b/>
                                <w:color w:val="365F91"/>
                                <w:sz w:val="24"/>
                                <w:szCs w:val="24"/>
                                <w:lang w:val="es-ES_tradnl"/>
                              </w:rPr>
                              <w:t xml:space="preserve">La vigilancia de las posibilidades de </w:t>
                            </w:r>
                            <w:r>
                              <w:rPr>
                                <w:rFonts w:ascii="Garamond" w:hAnsi="Garamond"/>
                                <w:b/>
                                <w:color w:val="365F91"/>
                                <w:sz w:val="24"/>
                                <w:szCs w:val="24"/>
                                <w:lang w:val="es-ES_tradnl"/>
                              </w:rPr>
                              <w:t>aparición</w:t>
                            </w:r>
                            <w:r w:rsidRPr="006063EE">
                              <w:rPr>
                                <w:rFonts w:ascii="Garamond" w:hAnsi="Garamond"/>
                                <w:b/>
                                <w:color w:val="365F91"/>
                                <w:sz w:val="24"/>
                                <w:szCs w:val="24"/>
                                <w:lang w:val="es-ES_tradnl"/>
                              </w:rPr>
                              <w:t xml:space="preserve"> de mercurio primario (artesanal) a medida que un mayor número de países tratan de prohibir la importación y la exportación de mercurio elemental.</w:t>
                            </w:r>
                          </w:p>
                          <w:p w14:paraId="34D52F83" w14:textId="46C494F3" w:rsidR="003044CF" w:rsidRPr="006063EE" w:rsidRDefault="003044CF" w:rsidP="00860C35">
                            <w:pPr>
                              <w:pStyle w:val="NoSpacing"/>
                              <w:numPr>
                                <w:ilvl w:val="0"/>
                                <w:numId w:val="17"/>
                              </w:numPr>
                              <w:spacing w:before="120" w:line="276" w:lineRule="auto"/>
                              <w:jc w:val="both"/>
                              <w:textDirection w:val="tbLrV"/>
                              <w:rPr>
                                <w:rFonts w:ascii="Garamond" w:hAnsi="Garamond"/>
                                <w:b/>
                                <w:color w:val="365F91"/>
                                <w:sz w:val="24"/>
                                <w:szCs w:val="24"/>
                                <w:lang w:val="es-ES_tradnl"/>
                              </w:rPr>
                            </w:pPr>
                            <w:r w:rsidRPr="006063EE">
                              <w:rPr>
                                <w:rFonts w:ascii="Garamond" w:hAnsi="Garamond"/>
                                <w:b/>
                                <w:color w:val="365F91"/>
                                <w:sz w:val="24"/>
                                <w:szCs w:val="24"/>
                                <w:lang w:val="es-ES_tradnl"/>
                              </w:rPr>
                              <w:t xml:space="preserve">Si </w:t>
                            </w:r>
                            <w:r>
                              <w:rPr>
                                <w:rFonts w:ascii="Garamond" w:hAnsi="Garamond"/>
                                <w:b/>
                                <w:color w:val="365F91"/>
                                <w:sz w:val="24"/>
                                <w:szCs w:val="24"/>
                                <w:lang w:val="es-ES_tradnl"/>
                              </w:rPr>
                              <w:t xml:space="preserve">la eliminación de </w:t>
                            </w:r>
                            <w:r w:rsidRPr="006063EE">
                              <w:rPr>
                                <w:rFonts w:ascii="Garamond" w:hAnsi="Garamond"/>
                                <w:b/>
                                <w:color w:val="365F91"/>
                                <w:sz w:val="24"/>
                                <w:szCs w:val="24"/>
                                <w:lang w:val="es-ES_tradnl"/>
                              </w:rPr>
                              <w:t>técnicas como la amalgamación del mineral en bruto afectaría drásticamente al uso de mercurio. En este caso, sería adecuado plantear objetivos y metas ambiciosos de reducción del uso y la liberación de mercurio.</w:t>
                            </w:r>
                          </w:p>
                          <w:p w14:paraId="718C7A7F" w14:textId="77777777" w:rsidR="003044CF" w:rsidRPr="006063EE" w:rsidRDefault="003044CF" w:rsidP="00860C35">
                            <w:pPr>
                              <w:pStyle w:val="NoSpacing"/>
                              <w:numPr>
                                <w:ilvl w:val="0"/>
                                <w:numId w:val="17"/>
                              </w:numPr>
                              <w:textDirection w:val="tbLrV"/>
                              <w:rPr>
                                <w:rFonts w:ascii="Garamond" w:hAnsi="Garamond"/>
                                <w:b/>
                                <w:color w:val="365F91"/>
                                <w:sz w:val="24"/>
                                <w:szCs w:val="24"/>
                                <w:lang w:val="es-ES_tradnl"/>
                              </w:rPr>
                            </w:pPr>
                            <w:r w:rsidRPr="006063EE">
                              <w:rPr>
                                <w:rFonts w:ascii="Garamond" w:hAnsi="Garamond"/>
                                <w:b/>
                                <w:color w:val="365F91"/>
                                <w:sz w:val="24"/>
                                <w:szCs w:val="24"/>
                                <w:lang w:val="es-ES_tradnl"/>
                              </w:rPr>
                              <w:t>Si se elimina o se reduce al mínimo la amalgamación del mineral en bruto, ¿cuánto mercurio necesitaría anualmente el sector durante los próximos 5 a 10 años a medida que se incorporan técnicas con bajo contenido en mercurio y otras que no contienen esa sustancia?</w:t>
                            </w:r>
                          </w:p>
                          <w:p w14:paraId="35444609" w14:textId="77777777" w:rsidR="003044CF" w:rsidRPr="006063EE" w:rsidRDefault="003044CF" w:rsidP="00860C35">
                            <w:pPr>
                              <w:pStyle w:val="NoSpacing"/>
                              <w:numPr>
                                <w:ilvl w:val="0"/>
                                <w:numId w:val="17"/>
                              </w:numPr>
                              <w:spacing w:before="120" w:line="276" w:lineRule="auto"/>
                              <w:jc w:val="both"/>
                              <w:textDirection w:val="tbLrV"/>
                              <w:rPr>
                                <w:rFonts w:ascii="Garamond" w:hAnsi="Garamond"/>
                                <w:b/>
                                <w:color w:val="365F91"/>
                                <w:sz w:val="24"/>
                                <w:szCs w:val="24"/>
                                <w:lang w:val="es-ES_tradnl"/>
                              </w:rPr>
                            </w:pPr>
                            <w:r w:rsidRPr="006063EE">
                              <w:rPr>
                                <w:rFonts w:ascii="Garamond" w:hAnsi="Garamond"/>
                                <w:b/>
                                <w:color w:val="365F91"/>
                                <w:sz w:val="24"/>
                                <w:szCs w:val="24"/>
                                <w:lang w:val="es-ES_tradnl"/>
                              </w:rPr>
                              <w:t>¿Cuán extendida está la quema de la amalgama en zonas residenciales y en espacios abiertos? ¿Qué objetivos se pueden establecer con respecto a estas peores prácticas?</w:t>
                            </w:r>
                          </w:p>
                          <w:p w14:paraId="173F9054" w14:textId="77777777" w:rsidR="003044CF" w:rsidRPr="006063EE" w:rsidRDefault="003044CF" w:rsidP="00860C35">
                            <w:pPr>
                              <w:pStyle w:val="NoSpacing"/>
                              <w:numPr>
                                <w:ilvl w:val="0"/>
                                <w:numId w:val="17"/>
                              </w:numPr>
                              <w:spacing w:before="120" w:line="276" w:lineRule="auto"/>
                              <w:jc w:val="both"/>
                              <w:textDirection w:val="tbLrV"/>
                              <w:rPr>
                                <w:rFonts w:ascii="Garamond" w:hAnsi="Garamond"/>
                                <w:b/>
                                <w:color w:val="365F91"/>
                                <w:sz w:val="24"/>
                                <w:szCs w:val="24"/>
                                <w:lang w:val="es-ES_tradnl"/>
                              </w:rPr>
                            </w:pPr>
                            <w:r w:rsidRPr="006063EE">
                              <w:rPr>
                                <w:rFonts w:ascii="Garamond" w:hAnsi="Garamond"/>
                                <w:b/>
                                <w:color w:val="365F91"/>
                                <w:sz w:val="24"/>
                                <w:szCs w:val="24"/>
                                <w:lang w:val="es-ES_tradnl"/>
                              </w:rPr>
                              <w:t>Si el mercurio se captura cuando se realiza la quema de la amalgama, ¿cuánto mercurio se recicla para su reutilización?</w:t>
                            </w:r>
                          </w:p>
                          <w:p w14:paraId="7C909DCF" w14:textId="77777777" w:rsidR="003044CF" w:rsidRPr="006063EE" w:rsidRDefault="003044CF" w:rsidP="00860C35">
                            <w:pPr>
                              <w:pStyle w:val="NoSpacing"/>
                              <w:numPr>
                                <w:ilvl w:val="0"/>
                                <w:numId w:val="17"/>
                              </w:numPr>
                              <w:spacing w:before="120" w:line="276" w:lineRule="auto"/>
                              <w:jc w:val="both"/>
                              <w:textDirection w:val="tbLrV"/>
                              <w:rPr>
                                <w:rFonts w:ascii="Garamond" w:hAnsi="Garamond"/>
                                <w:b/>
                                <w:color w:val="365F91"/>
                                <w:sz w:val="24"/>
                                <w:szCs w:val="24"/>
                                <w:lang w:val="es-ES_tradnl"/>
                              </w:rPr>
                            </w:pPr>
                            <w:r w:rsidRPr="006063EE">
                              <w:rPr>
                                <w:rFonts w:ascii="Garamond" w:hAnsi="Garamond"/>
                                <w:b/>
                                <w:color w:val="365F91"/>
                                <w:sz w:val="24"/>
                                <w:szCs w:val="24"/>
                                <w:lang w:val="es-ES_tradnl"/>
                              </w:rPr>
                              <w:t>¿Cuán uniforme es el uso de mercurio en la extracción de oro artesanal y en pequeña escala en todo el país? Si existen grandes diferencias entre las regiones, ¿deben fijarse objetivos y metas a nivel regional?</w:t>
                            </w:r>
                          </w:p>
                          <w:p w14:paraId="53031059" w14:textId="77777777" w:rsidR="003044CF" w:rsidRPr="006063EE" w:rsidRDefault="003044CF" w:rsidP="00860C35">
                            <w:pPr>
                              <w:pStyle w:val="NoSpacing"/>
                              <w:numPr>
                                <w:ilvl w:val="0"/>
                                <w:numId w:val="17"/>
                              </w:numPr>
                              <w:spacing w:before="120" w:line="276" w:lineRule="auto"/>
                              <w:jc w:val="both"/>
                              <w:textDirection w:val="tbLrV"/>
                              <w:rPr>
                                <w:rFonts w:ascii="Garamond" w:hAnsi="Garamond"/>
                                <w:b/>
                                <w:color w:val="365F91"/>
                                <w:sz w:val="24"/>
                                <w:szCs w:val="24"/>
                                <w:lang w:val="es-ES_tradnl"/>
                              </w:rPr>
                            </w:pPr>
                            <w:r w:rsidRPr="006063EE">
                              <w:rPr>
                                <w:rFonts w:ascii="Garamond" w:hAnsi="Garamond"/>
                                <w:b/>
                                <w:color w:val="365F91"/>
                                <w:sz w:val="24"/>
                                <w:szCs w:val="24"/>
                                <w:lang w:val="es-ES_tradnl"/>
                              </w:rPr>
                              <w:t>¿Algunas regiones en las que se realiza extracción de oro artesanal y en pequeña escala son significativamente más remotas que otras? ¿Debería reflejarse esto en el calendario de los objetivos de reducción de mercurio para esas regiones?</w:t>
                            </w:r>
                          </w:p>
                          <w:p w14:paraId="379713CE" w14:textId="77777777" w:rsidR="003044CF" w:rsidRPr="006063EE" w:rsidRDefault="003044CF" w:rsidP="00860C35">
                            <w:pPr>
                              <w:pStyle w:val="NoSpacing"/>
                              <w:numPr>
                                <w:ilvl w:val="0"/>
                                <w:numId w:val="17"/>
                              </w:numPr>
                              <w:spacing w:before="120" w:line="276" w:lineRule="auto"/>
                              <w:jc w:val="both"/>
                              <w:textDirection w:val="tbLrV"/>
                              <w:rPr>
                                <w:rFonts w:ascii="Garamond" w:hAnsi="Garamond"/>
                                <w:b/>
                                <w:color w:val="365F91"/>
                                <w:sz w:val="24"/>
                                <w:szCs w:val="24"/>
                                <w:lang w:val="es-ES_tradnl"/>
                              </w:rPr>
                            </w:pPr>
                            <w:r w:rsidRPr="006063EE">
                              <w:rPr>
                                <w:rFonts w:ascii="Garamond" w:hAnsi="Garamond"/>
                                <w:b/>
                                <w:color w:val="365F91"/>
                                <w:sz w:val="24"/>
                                <w:szCs w:val="24"/>
                                <w:lang w:val="es-ES_tradnl"/>
                              </w:rPr>
                              <w:t>¿Algunas comunidades o grupos de población son particularmente sensibles o en riesgo de resultar afectados por las actividades relacionadas con la extracción de oro artesanal y en pequeña escala?</w:t>
                            </w:r>
                          </w:p>
                          <w:p w14:paraId="39DF87C6" w14:textId="6707B6F6" w:rsidR="003044CF" w:rsidRPr="006063EE" w:rsidRDefault="003044CF" w:rsidP="001C2090">
                            <w:pPr>
                              <w:pStyle w:val="NoSpacing"/>
                              <w:numPr>
                                <w:ilvl w:val="0"/>
                                <w:numId w:val="17"/>
                              </w:numPr>
                              <w:spacing w:before="120" w:line="276" w:lineRule="auto"/>
                              <w:jc w:val="both"/>
                              <w:textDirection w:val="tbLrV"/>
                              <w:rPr>
                                <w:rFonts w:ascii="Garamond" w:hAnsi="Garamond"/>
                                <w:color w:val="365F91"/>
                                <w:w w:val="102"/>
                                <w:sz w:val="24"/>
                                <w:lang w:val="es-ES_tradnl"/>
                              </w:rPr>
                            </w:pPr>
                            <w:r w:rsidRPr="006063EE">
                              <w:rPr>
                                <w:rFonts w:ascii="Garamond" w:hAnsi="Garamond"/>
                                <w:b/>
                                <w:color w:val="365F91"/>
                                <w:sz w:val="24"/>
                                <w:szCs w:val="24"/>
                                <w:lang w:val="es-ES_tradnl"/>
                              </w:rPr>
                              <w:t>¿Existen otros factores (como la deforestación intensiva, los conflictos con las zonas protegidas, los conflicto</w:t>
                            </w:r>
                            <w:r>
                              <w:rPr>
                                <w:rFonts w:ascii="Garamond" w:hAnsi="Garamond"/>
                                <w:b/>
                                <w:color w:val="365F91"/>
                                <w:sz w:val="24"/>
                                <w:szCs w:val="24"/>
                                <w:lang w:val="es-ES_tradnl"/>
                              </w:rPr>
                              <w:t>s</w:t>
                            </w:r>
                            <w:r w:rsidRPr="006063EE">
                              <w:rPr>
                                <w:rFonts w:ascii="Garamond" w:hAnsi="Garamond"/>
                                <w:b/>
                                <w:color w:val="365F91"/>
                                <w:sz w:val="24"/>
                                <w:szCs w:val="24"/>
                                <w:lang w:val="es-ES_tradnl"/>
                              </w:rPr>
                              <w:t xml:space="preserve"> acerca del uso de la tierra con los agricultores, el aumento del desempleo) que conviertan las intervenciones en una prioridad</w:t>
                            </w:r>
                            <w:r>
                              <w:rPr>
                                <w:rFonts w:ascii="Garamond" w:hAnsi="Garamond"/>
                                <w:b/>
                                <w:color w:val="365F91"/>
                                <w:sz w:val="24"/>
                                <w:szCs w:val="24"/>
                                <w:lang w:val="es-ES_tradnl"/>
                              </w:rPr>
                              <w:t>,</w:t>
                            </w:r>
                            <w:r w:rsidRPr="006063EE">
                              <w:rPr>
                                <w:rFonts w:ascii="Garamond" w:hAnsi="Garamond"/>
                                <w:b/>
                                <w:color w:val="365F91"/>
                                <w:sz w:val="24"/>
                                <w:szCs w:val="24"/>
                                <w:lang w:val="es-ES_tradnl"/>
                              </w:rPr>
                              <w:t xml:space="preserve"> y qué podría afectar al calendario para las intervenciones?</w:t>
                            </w:r>
                          </w:p>
                        </w:txbxContent>
                      </wps:txbx>
                      <wps:bodyPr rot="0" vert="horz" wrap="square" lIns="91440" tIns="45720" rIns="91440" bIns="45720" anchor="t" anchorCtr="0">
                        <a:noAutofit/>
                      </wps:bodyPr>
                    </wps:wsp>
                  </a:graphicData>
                </a:graphic>
              </wp:inline>
            </w:drawing>
          </mc:Choice>
          <mc:Fallback>
            <w:pict>
              <v:shape id="Text Box 2" o:spid="_x0000_s1037" type="#_x0000_t202" style="width:468.95pt;height:56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" fillcolor="#dce6f2" stroked="f">
                <v:shadow on="t" color="black" opacity="26214f" origin=".5,-.5" offset="-.74836mm,.74836mm"/>
                <v:textbox>
                  <w:txbxContent>
                    <w:p w14:paraId="2ED7B09A" w14:textId="77777777" w:rsidR="003044CF" w:rsidRPr="006063EE" w:rsidRDefault="003044CF" w:rsidP="00860C35">
                      <w:pPr>
                        <w:jc w:val="both"/>
                        <w:textDirection w:val="tbLrV"/>
                        <w:rPr>
                          <w:rFonts w:ascii="Garamond" w:hAnsi="Garamond"/>
                          <w:b/>
                          <w:color w:val="365F91"/>
                          <w:sz w:val="24"/>
                          <w:szCs w:val="24"/>
                          <w:lang w:val="es-ES_tradnl"/>
                        </w:rPr>
                      </w:pPr>
                      <w:r w:rsidRPr="006063EE">
                        <w:rPr>
                          <w:rFonts w:ascii="Garamond" w:hAnsi="Garamond"/>
                          <w:b/>
                          <w:color w:val="365F91"/>
                          <w:sz w:val="24"/>
                          <w:szCs w:val="24"/>
                          <w:lang w:val="es-ES_tradnl"/>
                        </w:rPr>
                        <w:t>Al establecer metas y objetivos, los países podrían tener en cuenta las cuestiones siguientes:</w:t>
                      </w:r>
                    </w:p>
                    <w:p w14:paraId="239ECCC7" w14:textId="77777777" w:rsidR="003044CF" w:rsidRPr="006063EE" w:rsidRDefault="003044CF" w:rsidP="00860C35">
                      <w:pPr>
                        <w:pStyle w:val="NoSpacing"/>
                        <w:numPr>
                          <w:ilvl w:val="0"/>
                          <w:numId w:val="17"/>
                        </w:numPr>
                        <w:spacing w:before="120" w:line="276" w:lineRule="auto"/>
                        <w:jc w:val="both"/>
                        <w:textDirection w:val="tbLrV"/>
                        <w:rPr>
                          <w:rFonts w:ascii="Garamond" w:hAnsi="Garamond"/>
                          <w:b/>
                          <w:color w:val="365F91"/>
                          <w:sz w:val="24"/>
                          <w:szCs w:val="24"/>
                          <w:lang w:val="es-ES_tradnl"/>
                        </w:rPr>
                      </w:pPr>
                      <w:r w:rsidRPr="006063EE">
                        <w:rPr>
                          <w:rFonts w:ascii="Garamond" w:hAnsi="Garamond"/>
                          <w:b/>
                          <w:color w:val="365F91"/>
                          <w:sz w:val="24"/>
                          <w:szCs w:val="24"/>
                          <w:lang w:val="es-ES_tradnl"/>
                        </w:rPr>
                        <w:t>¿Cómo entra el mercurio al país y cómo llega a las zonas de extracción de oro artesanal y en pequeña escala? ¿Cuáles son los permisos legales necesarios para la importación y el comercio de mercurio en el país?</w:t>
                      </w:r>
                    </w:p>
                    <w:p w14:paraId="1E22B70D" w14:textId="1399597B" w:rsidR="003044CF" w:rsidRPr="006063EE" w:rsidRDefault="003044CF" w:rsidP="00860C35">
                      <w:pPr>
                        <w:pStyle w:val="NoSpacing"/>
                        <w:numPr>
                          <w:ilvl w:val="0"/>
                          <w:numId w:val="17"/>
                        </w:numPr>
                        <w:spacing w:before="120" w:line="276" w:lineRule="auto"/>
                        <w:jc w:val="both"/>
                        <w:textDirection w:val="tbLrV"/>
                        <w:rPr>
                          <w:rFonts w:ascii="Garamond" w:hAnsi="Garamond"/>
                          <w:b/>
                          <w:color w:val="365F91"/>
                          <w:sz w:val="24"/>
                          <w:szCs w:val="24"/>
                          <w:lang w:val="es-ES_tradnl"/>
                        </w:rPr>
                      </w:pPr>
                      <w:r w:rsidRPr="006063EE">
                        <w:rPr>
                          <w:rFonts w:ascii="Garamond" w:hAnsi="Garamond"/>
                          <w:b/>
                          <w:color w:val="365F91"/>
                          <w:sz w:val="24"/>
                          <w:szCs w:val="24"/>
                          <w:lang w:val="es-ES_tradnl"/>
                        </w:rPr>
                        <w:t xml:space="preserve">La vigilancia de las posibilidades de </w:t>
                      </w:r>
                      <w:r>
                        <w:rPr>
                          <w:rFonts w:ascii="Garamond" w:hAnsi="Garamond"/>
                          <w:b/>
                          <w:color w:val="365F91"/>
                          <w:sz w:val="24"/>
                          <w:szCs w:val="24"/>
                          <w:lang w:val="es-ES_tradnl"/>
                        </w:rPr>
                        <w:t>aparición</w:t>
                      </w:r>
                      <w:r w:rsidRPr="006063EE">
                        <w:rPr>
                          <w:rFonts w:ascii="Garamond" w:hAnsi="Garamond"/>
                          <w:b/>
                          <w:color w:val="365F91"/>
                          <w:sz w:val="24"/>
                          <w:szCs w:val="24"/>
                          <w:lang w:val="es-ES_tradnl"/>
                        </w:rPr>
                        <w:t xml:space="preserve"> de mercurio primario (artesanal) a medida que un mayor número de países tratan de prohibir la importación y la exportación de mercurio elemental.</w:t>
                      </w:r>
                    </w:p>
                    <w:p w14:paraId="34D52F83" w14:textId="46C494F3" w:rsidR="003044CF" w:rsidRPr="006063EE" w:rsidRDefault="003044CF" w:rsidP="00860C35">
                      <w:pPr>
                        <w:pStyle w:val="NoSpacing"/>
                        <w:numPr>
                          <w:ilvl w:val="0"/>
                          <w:numId w:val="17"/>
                        </w:numPr>
                        <w:spacing w:before="120" w:line="276" w:lineRule="auto"/>
                        <w:jc w:val="both"/>
                        <w:textDirection w:val="tbLrV"/>
                        <w:rPr>
                          <w:rFonts w:ascii="Garamond" w:hAnsi="Garamond"/>
                          <w:b/>
                          <w:color w:val="365F91"/>
                          <w:sz w:val="24"/>
                          <w:szCs w:val="24"/>
                          <w:lang w:val="es-ES_tradnl"/>
                        </w:rPr>
                      </w:pPr>
                      <w:r w:rsidRPr="006063EE">
                        <w:rPr>
                          <w:rFonts w:ascii="Garamond" w:hAnsi="Garamond"/>
                          <w:b/>
                          <w:color w:val="365F91"/>
                          <w:sz w:val="24"/>
                          <w:szCs w:val="24"/>
                          <w:lang w:val="es-ES_tradnl"/>
                        </w:rPr>
                        <w:t xml:space="preserve">Si </w:t>
                      </w:r>
                      <w:r>
                        <w:rPr>
                          <w:rFonts w:ascii="Garamond" w:hAnsi="Garamond"/>
                          <w:b/>
                          <w:color w:val="365F91"/>
                          <w:sz w:val="24"/>
                          <w:szCs w:val="24"/>
                          <w:lang w:val="es-ES_tradnl"/>
                        </w:rPr>
                        <w:t xml:space="preserve">la eliminación de </w:t>
                      </w:r>
                      <w:r w:rsidRPr="006063EE">
                        <w:rPr>
                          <w:rFonts w:ascii="Garamond" w:hAnsi="Garamond"/>
                          <w:b/>
                          <w:color w:val="365F91"/>
                          <w:sz w:val="24"/>
                          <w:szCs w:val="24"/>
                          <w:lang w:val="es-ES_tradnl"/>
                        </w:rPr>
                        <w:t>técnicas como la amalgamación del mineral en bruto afectaría drásticamente al uso de mercurio. En este caso, sería adecuado plantear objetivos y metas ambiciosos de reducción del uso y la liberación de mercurio.</w:t>
                      </w:r>
                    </w:p>
                    <w:p w14:paraId="718C7A7F" w14:textId="77777777" w:rsidR="003044CF" w:rsidRPr="006063EE" w:rsidRDefault="003044CF" w:rsidP="00860C35">
                      <w:pPr>
                        <w:pStyle w:val="NoSpacing"/>
                        <w:numPr>
                          <w:ilvl w:val="0"/>
                          <w:numId w:val="17"/>
                        </w:numPr>
                        <w:textDirection w:val="tbLrV"/>
                        <w:rPr>
                          <w:rFonts w:ascii="Garamond" w:hAnsi="Garamond"/>
                          <w:b/>
                          <w:color w:val="365F91"/>
                          <w:sz w:val="24"/>
                          <w:szCs w:val="24"/>
                          <w:lang w:val="es-ES_tradnl"/>
                        </w:rPr>
                      </w:pPr>
                      <w:r w:rsidRPr="006063EE">
                        <w:rPr>
                          <w:rFonts w:ascii="Garamond" w:hAnsi="Garamond"/>
                          <w:b/>
                          <w:color w:val="365F91"/>
                          <w:sz w:val="24"/>
                          <w:szCs w:val="24"/>
                          <w:lang w:val="es-ES_tradnl"/>
                        </w:rPr>
                        <w:t>Si se elimina o se reduce al mínimo la amalgamación del mineral en bruto, ¿cuánto mercurio necesitaría anualmente el sector durante los próximos 5 a 10 años a medida que se incorporan técnicas con bajo contenido en mercurio y otras que no contienen esa sustancia?</w:t>
                      </w:r>
                    </w:p>
                    <w:p w14:paraId="35444609" w14:textId="77777777" w:rsidR="003044CF" w:rsidRPr="006063EE" w:rsidRDefault="003044CF" w:rsidP="00860C35">
                      <w:pPr>
                        <w:pStyle w:val="NoSpacing"/>
                        <w:numPr>
                          <w:ilvl w:val="0"/>
                          <w:numId w:val="17"/>
                        </w:numPr>
                        <w:spacing w:before="120" w:line="276" w:lineRule="auto"/>
                        <w:jc w:val="both"/>
                        <w:textDirection w:val="tbLrV"/>
                        <w:rPr>
                          <w:rFonts w:ascii="Garamond" w:hAnsi="Garamond"/>
                          <w:b/>
                          <w:color w:val="365F91"/>
                          <w:sz w:val="24"/>
                          <w:szCs w:val="24"/>
                          <w:lang w:val="es-ES_tradnl"/>
                        </w:rPr>
                      </w:pPr>
                      <w:r w:rsidRPr="006063EE">
                        <w:rPr>
                          <w:rFonts w:ascii="Garamond" w:hAnsi="Garamond"/>
                          <w:b/>
                          <w:color w:val="365F91"/>
                          <w:sz w:val="24"/>
                          <w:szCs w:val="24"/>
                          <w:lang w:val="es-ES_tradnl"/>
                        </w:rPr>
                        <w:t>¿Cuán extendida está la quema de la amalgama en zonas residenciales y en espacios abiertos? ¿Qué objetivos se pueden establecer con respecto a estas peores prácticas?</w:t>
                      </w:r>
                    </w:p>
                    <w:p w14:paraId="173F9054" w14:textId="77777777" w:rsidR="003044CF" w:rsidRPr="006063EE" w:rsidRDefault="003044CF" w:rsidP="00860C35">
                      <w:pPr>
                        <w:pStyle w:val="NoSpacing"/>
                        <w:numPr>
                          <w:ilvl w:val="0"/>
                          <w:numId w:val="17"/>
                        </w:numPr>
                        <w:spacing w:before="120" w:line="276" w:lineRule="auto"/>
                        <w:jc w:val="both"/>
                        <w:textDirection w:val="tbLrV"/>
                        <w:rPr>
                          <w:rFonts w:ascii="Garamond" w:hAnsi="Garamond"/>
                          <w:b/>
                          <w:color w:val="365F91"/>
                          <w:sz w:val="24"/>
                          <w:szCs w:val="24"/>
                          <w:lang w:val="es-ES_tradnl"/>
                        </w:rPr>
                      </w:pPr>
                      <w:r w:rsidRPr="006063EE">
                        <w:rPr>
                          <w:rFonts w:ascii="Garamond" w:hAnsi="Garamond"/>
                          <w:b/>
                          <w:color w:val="365F91"/>
                          <w:sz w:val="24"/>
                          <w:szCs w:val="24"/>
                          <w:lang w:val="es-ES_tradnl"/>
                        </w:rPr>
                        <w:t>Si el mercurio se captura cuando se realiza la quema de la amalgama, ¿cuánto mercurio se recicla para su reutilización?</w:t>
                      </w:r>
                    </w:p>
                    <w:p w14:paraId="7C909DCF" w14:textId="77777777" w:rsidR="003044CF" w:rsidRPr="006063EE" w:rsidRDefault="003044CF" w:rsidP="00860C35">
                      <w:pPr>
                        <w:pStyle w:val="NoSpacing"/>
                        <w:numPr>
                          <w:ilvl w:val="0"/>
                          <w:numId w:val="17"/>
                        </w:numPr>
                        <w:spacing w:before="120" w:line="276" w:lineRule="auto"/>
                        <w:jc w:val="both"/>
                        <w:textDirection w:val="tbLrV"/>
                        <w:rPr>
                          <w:rFonts w:ascii="Garamond" w:hAnsi="Garamond"/>
                          <w:b/>
                          <w:color w:val="365F91"/>
                          <w:sz w:val="24"/>
                          <w:szCs w:val="24"/>
                          <w:lang w:val="es-ES_tradnl"/>
                        </w:rPr>
                      </w:pPr>
                      <w:r w:rsidRPr="006063EE">
                        <w:rPr>
                          <w:rFonts w:ascii="Garamond" w:hAnsi="Garamond"/>
                          <w:b/>
                          <w:color w:val="365F91"/>
                          <w:sz w:val="24"/>
                          <w:szCs w:val="24"/>
                          <w:lang w:val="es-ES_tradnl"/>
                        </w:rPr>
                        <w:t>¿Cuán uniforme es el uso de mercurio en la extracción de oro artesanal y en pequeña escala en todo el país? Si existen grandes diferencias entre las regiones, ¿deben fijarse objetivos y metas a nivel regional?</w:t>
                      </w:r>
                    </w:p>
                    <w:p w14:paraId="53031059" w14:textId="77777777" w:rsidR="003044CF" w:rsidRPr="006063EE" w:rsidRDefault="003044CF" w:rsidP="00860C35">
                      <w:pPr>
                        <w:pStyle w:val="NoSpacing"/>
                        <w:numPr>
                          <w:ilvl w:val="0"/>
                          <w:numId w:val="17"/>
                        </w:numPr>
                        <w:spacing w:before="120" w:line="276" w:lineRule="auto"/>
                        <w:jc w:val="both"/>
                        <w:textDirection w:val="tbLrV"/>
                        <w:rPr>
                          <w:rFonts w:ascii="Garamond" w:hAnsi="Garamond"/>
                          <w:b/>
                          <w:color w:val="365F91"/>
                          <w:sz w:val="24"/>
                          <w:szCs w:val="24"/>
                          <w:lang w:val="es-ES_tradnl"/>
                        </w:rPr>
                      </w:pPr>
                      <w:r w:rsidRPr="006063EE">
                        <w:rPr>
                          <w:rFonts w:ascii="Garamond" w:hAnsi="Garamond"/>
                          <w:b/>
                          <w:color w:val="365F91"/>
                          <w:sz w:val="24"/>
                          <w:szCs w:val="24"/>
                          <w:lang w:val="es-ES_tradnl"/>
                        </w:rPr>
                        <w:t>¿Algunas regiones en las que se realiza extracción de oro artesanal y en pequeña escala son significativamente más remotas que otras? ¿Debería reflejarse esto en el calendario de los objetivos de reducción de mercurio para esas regiones?</w:t>
                      </w:r>
                    </w:p>
                    <w:p w14:paraId="379713CE" w14:textId="77777777" w:rsidR="003044CF" w:rsidRPr="006063EE" w:rsidRDefault="003044CF" w:rsidP="00860C35">
                      <w:pPr>
                        <w:pStyle w:val="NoSpacing"/>
                        <w:numPr>
                          <w:ilvl w:val="0"/>
                          <w:numId w:val="17"/>
                        </w:numPr>
                        <w:spacing w:before="120" w:line="276" w:lineRule="auto"/>
                        <w:jc w:val="both"/>
                        <w:textDirection w:val="tbLrV"/>
                        <w:rPr>
                          <w:rFonts w:ascii="Garamond" w:hAnsi="Garamond"/>
                          <w:b/>
                          <w:color w:val="365F91"/>
                          <w:sz w:val="24"/>
                          <w:szCs w:val="24"/>
                          <w:lang w:val="es-ES_tradnl"/>
                        </w:rPr>
                      </w:pPr>
                      <w:r w:rsidRPr="006063EE">
                        <w:rPr>
                          <w:rFonts w:ascii="Garamond" w:hAnsi="Garamond"/>
                          <w:b/>
                          <w:color w:val="365F91"/>
                          <w:sz w:val="24"/>
                          <w:szCs w:val="24"/>
                          <w:lang w:val="es-ES_tradnl"/>
                        </w:rPr>
                        <w:t>¿Algunas comunidades o grupos de población son particularmente sensibles o en riesgo de resultar afectados por las actividades relacionadas con la extracción de oro artesanal y en pequeña escala?</w:t>
                      </w:r>
                    </w:p>
                    <w:p w14:paraId="39DF87C6" w14:textId="6707B6F6" w:rsidR="003044CF" w:rsidRPr="006063EE" w:rsidRDefault="003044CF" w:rsidP="001C2090">
                      <w:pPr>
                        <w:pStyle w:val="NoSpacing"/>
                        <w:numPr>
                          <w:ilvl w:val="0"/>
                          <w:numId w:val="17"/>
                        </w:numPr>
                        <w:spacing w:before="120" w:line="276" w:lineRule="auto"/>
                        <w:jc w:val="both"/>
                        <w:textDirection w:val="tbLrV"/>
                        <w:rPr>
                          <w:rFonts w:ascii="Garamond" w:hAnsi="Garamond"/>
                          <w:color w:val="365F91"/>
                          <w:w w:val="102"/>
                          <w:sz w:val="24"/>
                          <w:lang w:val="es-ES_tradnl"/>
                        </w:rPr>
                      </w:pPr>
                      <w:r w:rsidRPr="006063EE">
                        <w:rPr>
                          <w:rFonts w:ascii="Garamond" w:hAnsi="Garamond"/>
                          <w:b/>
                          <w:color w:val="365F91"/>
                          <w:sz w:val="24"/>
                          <w:szCs w:val="24"/>
                          <w:lang w:val="es-ES_tradnl"/>
                        </w:rPr>
                        <w:t>¿Existen otros factores (como la deforestación intensiva, los conflictos con las zonas protegidas, los conflicto</w:t>
                      </w:r>
                      <w:r>
                        <w:rPr>
                          <w:rFonts w:ascii="Garamond" w:hAnsi="Garamond"/>
                          <w:b/>
                          <w:color w:val="365F91"/>
                          <w:sz w:val="24"/>
                          <w:szCs w:val="24"/>
                          <w:lang w:val="es-ES_tradnl"/>
                        </w:rPr>
                        <w:t>s</w:t>
                      </w:r>
                      <w:r w:rsidRPr="006063EE">
                        <w:rPr>
                          <w:rFonts w:ascii="Garamond" w:hAnsi="Garamond"/>
                          <w:b/>
                          <w:color w:val="365F91"/>
                          <w:sz w:val="24"/>
                          <w:szCs w:val="24"/>
                          <w:lang w:val="es-ES_tradnl"/>
                        </w:rPr>
                        <w:t xml:space="preserve"> acerca del uso de la tierra con los agricultores, el aumento del desempleo) que conviertan las intervenciones en una prioridad</w:t>
                      </w:r>
                      <w:r>
                        <w:rPr>
                          <w:rFonts w:ascii="Garamond" w:hAnsi="Garamond"/>
                          <w:b/>
                          <w:color w:val="365F91"/>
                          <w:sz w:val="24"/>
                          <w:szCs w:val="24"/>
                          <w:lang w:val="es-ES_tradnl"/>
                        </w:rPr>
                        <w:t>,</w:t>
                      </w:r>
                      <w:r w:rsidRPr="006063EE">
                        <w:rPr>
                          <w:rFonts w:ascii="Garamond" w:hAnsi="Garamond"/>
                          <w:b/>
                          <w:color w:val="365F91"/>
                          <w:sz w:val="24"/>
                          <w:szCs w:val="24"/>
                          <w:lang w:val="es-ES_tradnl"/>
                        </w:rPr>
                        <w:t xml:space="preserve"> y qué podría afectar al calendario para las intervenciones?</w:t>
                      </w:r>
                    </w:p>
                  </w:txbxContent>
                </v:textbox>
                <w10:anchorlock/>
              </v:shape>
            </w:pict>
          </mc:Fallback>
        </mc:AlternateContent>
      </w:r>
    </w:p>
    <w:p w14:paraId="4D574076" w14:textId="500135C1" w:rsidR="00D7263C" w:rsidRPr="00B23A0E" w:rsidRDefault="00D7263C" w:rsidP="001C2090">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textDirection w:val="tbLrV"/>
        <w:rPr>
          <w:rFonts w:asciiTheme="majorHAnsi" w:hAnsiTheme="majorHAnsi"/>
          <w:spacing w:val="-1"/>
          <w:sz w:val="24"/>
          <w:szCs w:val="24"/>
          <w:lang w:val="es-ES"/>
        </w:rPr>
      </w:pPr>
      <w:r w:rsidRPr="00B23A0E">
        <w:rPr>
          <w:rFonts w:asciiTheme="majorHAnsi" w:hAnsiTheme="majorHAnsi"/>
          <w:sz w:val="24"/>
          <w:szCs w:val="24"/>
          <w:lang w:val="es-ES"/>
        </w:rPr>
        <w:t>El inventario de referencia descrito en el capítulo 4.2, y qu</w:t>
      </w:r>
      <w:r w:rsidR="006063EE" w:rsidRPr="00B23A0E">
        <w:rPr>
          <w:rFonts w:asciiTheme="majorHAnsi" w:hAnsiTheme="majorHAnsi"/>
          <w:sz w:val="24"/>
          <w:szCs w:val="24"/>
          <w:lang w:val="es-ES"/>
        </w:rPr>
        <w:t>e se detalla en el capítulo 5.</w:t>
      </w:r>
      <w:r w:rsidRPr="00B23A0E">
        <w:rPr>
          <w:rFonts w:asciiTheme="majorHAnsi" w:hAnsiTheme="majorHAnsi"/>
          <w:sz w:val="24"/>
          <w:szCs w:val="24"/>
          <w:lang w:val="es-ES"/>
        </w:rPr>
        <w:t>4, es particularmente importante con miras a la preparación de determinadas metas de reducción y objetivos nacionales. La información sobre las cantidades de mercurio utilizadas, las principales técnicas de extracción y procesado que se utilizan, las regiones del país con mayor uso y la información sobre las poblaciones potencialmente afectadas permitirá al grupo de trabajo evaluar qué objetivos podrían ser razonablemente alcanzables para reducir el uso y la liberación de mercurio.</w:t>
      </w:r>
    </w:p>
    <w:p w14:paraId="2750BA96" w14:textId="28F1A640" w:rsidR="00D7263C" w:rsidRPr="00B23A0E" w:rsidRDefault="00D7263C" w:rsidP="001C2090">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textDirection w:val="tbLrV"/>
        <w:rPr>
          <w:rFonts w:asciiTheme="majorHAnsi" w:hAnsiTheme="majorHAnsi"/>
          <w:spacing w:val="-1"/>
          <w:sz w:val="24"/>
          <w:szCs w:val="24"/>
          <w:lang w:val="es-ES"/>
        </w:rPr>
      </w:pPr>
      <w:r w:rsidRPr="00B23A0E">
        <w:rPr>
          <w:rFonts w:asciiTheme="majorHAnsi" w:hAnsiTheme="majorHAnsi"/>
          <w:sz w:val="24"/>
          <w:szCs w:val="24"/>
          <w:lang w:val="es-ES"/>
        </w:rPr>
        <w:t xml:space="preserve">Las metas de reducción y los objetivos nacionales </w:t>
      </w:r>
      <w:r w:rsidR="006063EE" w:rsidRPr="00B23A0E">
        <w:rPr>
          <w:rFonts w:asciiTheme="majorHAnsi" w:hAnsiTheme="majorHAnsi"/>
          <w:sz w:val="24"/>
          <w:szCs w:val="24"/>
          <w:lang w:val="es-ES"/>
        </w:rPr>
        <w:t xml:space="preserve">se </w:t>
      </w:r>
      <w:r w:rsidRPr="00B23A0E">
        <w:rPr>
          <w:rFonts w:asciiTheme="majorHAnsi" w:hAnsiTheme="majorHAnsi"/>
          <w:sz w:val="24"/>
          <w:szCs w:val="24"/>
          <w:lang w:val="es-ES"/>
        </w:rPr>
        <w:t>deben revisar periódicamente en el transcurso de la aplicación de los planes de acción nacionales, y actualizarse según proceda.</w:t>
      </w:r>
    </w:p>
    <w:p w14:paraId="5F12C1D7" w14:textId="5E30A3EC" w:rsidR="00D7263C" w:rsidRPr="00B23A0E" w:rsidRDefault="00D7263C" w:rsidP="001C2090">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rPr>
          <w:rFonts w:asciiTheme="majorHAnsi" w:hAnsiTheme="majorHAnsi"/>
          <w:spacing w:val="-1"/>
          <w:sz w:val="24"/>
          <w:szCs w:val="24"/>
          <w:lang w:val="es-ES"/>
        </w:rPr>
      </w:pPr>
      <w:r w:rsidRPr="00B23A0E">
        <w:rPr>
          <w:rFonts w:asciiTheme="majorHAnsi" w:hAnsiTheme="majorHAnsi"/>
          <w:sz w:val="24"/>
          <w:szCs w:val="24"/>
          <w:lang w:val="es-ES" w:eastAsia="es-ES"/>
        </w:rPr>
        <mc:AlternateContent>
          <mc:Choice Requires="wps">
            <w:drawing>
              <wp:anchor distT="0" distB="0" distL="114300" distR="114300" simplePos="0" relativeHeight="251744256" behindDoc="1" locked="0" layoutInCell="1" allowOverlap="1" wp14:anchorId="75BF1D48" wp14:editId="423281EF">
                <wp:simplePos x="0" y="0"/>
                <wp:positionH relativeFrom="column">
                  <wp:posOffset>-1028700</wp:posOffset>
                </wp:positionH>
                <wp:positionV relativeFrom="paragraph">
                  <wp:posOffset>264160</wp:posOffset>
                </wp:positionV>
                <wp:extent cx="4914900" cy="418465"/>
                <wp:effectExtent l="0" t="0" r="12700" b="0"/>
                <wp:wrapNone/>
                <wp:docPr id="152"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4900" cy="41846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30" o:spid="_x0000_s1026" style="position:absolute;margin-left:-80.95pt;margin-top:20.8pt;width:387pt;height:32.9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" fillcolor="#d9d9d9" stroked="f" strokeweight="2.25pt">
                <v:path arrowok="t"/>
                <w10:wrap side="largest"/>
              </v:rect>
            </w:pict>
          </mc:Fallback>
        </mc:AlternateContent>
      </w:r>
    </w:p>
    <w:p w14:paraId="6DA33B88" w14:textId="6DFDF33B" w:rsidR="00D7263C" w:rsidRPr="00B23A0E" w:rsidRDefault="00D7263C" w:rsidP="001C2090">
      <w:pPr>
        <w:keepNext/>
        <w:keepLines/>
        <w:tabs>
          <w:tab w:val="clear" w:pos="1247"/>
          <w:tab w:val="clear" w:pos="1814"/>
          <w:tab w:val="clear" w:pos="2381"/>
          <w:tab w:val="clear" w:pos="2948"/>
          <w:tab w:val="clear" w:pos="3515"/>
        </w:tabs>
        <w:spacing w:before="200" w:after="240" w:line="276" w:lineRule="auto"/>
        <w:jc w:val="both"/>
        <w:textDirection w:val="tbLrV"/>
        <w:outlineLvl w:val="1"/>
        <w:rPr>
          <w:rFonts w:asciiTheme="majorHAnsi" w:eastAsia="SimSun" w:hAnsiTheme="majorHAnsi"/>
          <w:b/>
          <w:bCs/>
          <w:sz w:val="28"/>
          <w:szCs w:val="28"/>
          <w:lang w:val="es-ES"/>
        </w:rPr>
      </w:pPr>
      <w:bookmarkStart w:id="39" w:name="_Toc427067354"/>
      <w:bookmarkStart w:id="40" w:name="_Toc438554921"/>
      <w:r w:rsidRPr="00B23A0E">
        <w:rPr>
          <w:rFonts w:asciiTheme="majorHAnsi" w:hAnsiTheme="majorHAnsi"/>
          <w:b/>
          <w:sz w:val="28"/>
          <w:szCs w:val="28"/>
          <w:lang w:val="es-ES"/>
        </w:rPr>
        <w:t>4.4</w:t>
      </w:r>
      <w:r w:rsidRPr="00B23A0E">
        <w:rPr>
          <w:rFonts w:asciiTheme="majorHAnsi" w:hAnsiTheme="majorHAnsi"/>
          <w:b/>
          <w:sz w:val="28"/>
          <w:szCs w:val="28"/>
          <w:lang w:val="es-ES"/>
        </w:rPr>
        <w:tab/>
        <w:t>Formulación de una estrategia de aplicación</w:t>
      </w:r>
      <w:bookmarkEnd w:id="39"/>
      <w:bookmarkEnd w:id="40"/>
    </w:p>
    <w:p w14:paraId="2A2FB5DC" w14:textId="1C02FC65" w:rsidR="00D7263C" w:rsidRPr="00B23A0E" w:rsidRDefault="00D7263C" w:rsidP="001C2090">
      <w:pPr>
        <w:widowControl w:val="0"/>
        <w:tabs>
          <w:tab w:val="clear" w:pos="1247"/>
          <w:tab w:val="clear" w:pos="1814"/>
          <w:tab w:val="clear" w:pos="2381"/>
          <w:tab w:val="clear" w:pos="2948"/>
          <w:tab w:val="clear" w:pos="3515"/>
        </w:tabs>
        <w:autoSpaceDE w:val="0"/>
        <w:autoSpaceDN w:val="0"/>
        <w:adjustRightInd w:val="0"/>
        <w:spacing w:after="240" w:line="276" w:lineRule="auto"/>
        <w:ind w:right="187"/>
        <w:jc w:val="both"/>
        <w:textDirection w:val="tbLrV"/>
        <w:rPr>
          <w:rFonts w:asciiTheme="majorHAnsi" w:hAnsiTheme="majorHAnsi"/>
          <w:spacing w:val="-1"/>
          <w:sz w:val="24"/>
          <w:szCs w:val="24"/>
          <w:lang w:val="es-ES"/>
        </w:rPr>
      </w:pPr>
      <w:r w:rsidRPr="00B23A0E">
        <w:rPr>
          <w:rFonts w:asciiTheme="majorHAnsi" w:hAnsiTheme="majorHAnsi"/>
          <w:sz w:val="24"/>
          <w:szCs w:val="24"/>
          <w:lang w:val="es-ES"/>
        </w:rPr>
        <w:t xml:space="preserve">La estrategia de aplicación de los países es una parte importante de los </w:t>
      </w:r>
      <w:r w:rsidR="006063EE" w:rsidRPr="00B23A0E">
        <w:rPr>
          <w:rFonts w:asciiTheme="majorHAnsi" w:hAnsiTheme="majorHAnsi"/>
          <w:sz w:val="24"/>
          <w:szCs w:val="24"/>
          <w:lang w:val="es-ES"/>
        </w:rPr>
        <w:t>planes de acción nacionales</w:t>
      </w:r>
      <w:r w:rsidRPr="00B23A0E">
        <w:rPr>
          <w:rFonts w:asciiTheme="majorHAnsi" w:hAnsiTheme="majorHAnsi"/>
          <w:sz w:val="24"/>
          <w:szCs w:val="24"/>
          <w:lang w:val="es-ES"/>
        </w:rPr>
        <w:t>. Servirá para sentar las bases del trabajo posterior y para aclarar las responsabilidades de los organismos nacionales y otros asociados e interesados. Es fundamental que el grupo de trabajo identifique claramente las autoridades competentes encargadas de la aplicación de cada uno de los aspectos del plan.</w:t>
      </w:r>
    </w:p>
    <w:p w14:paraId="21B7AFAF" w14:textId="77777777" w:rsidR="00332B40" w:rsidRDefault="00D7263C" w:rsidP="001C2090">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textDirection w:val="tbLrV"/>
        <w:rPr>
          <w:rFonts w:asciiTheme="majorHAnsi" w:hAnsiTheme="majorHAnsi"/>
          <w:spacing w:val="-1"/>
          <w:sz w:val="24"/>
          <w:szCs w:val="24"/>
          <w:lang w:val="es-ES"/>
        </w:rPr>
      </w:pPr>
      <w:r w:rsidRPr="00B23A0E">
        <w:rPr>
          <w:rFonts w:asciiTheme="majorHAnsi" w:hAnsiTheme="majorHAnsi"/>
          <w:sz w:val="24"/>
          <w:szCs w:val="24"/>
          <w:lang w:val="es-ES"/>
        </w:rPr>
        <w:t>En el momento de elaborar opciones para incluir</w:t>
      </w:r>
      <w:r w:rsidR="006063EE" w:rsidRPr="00B23A0E">
        <w:rPr>
          <w:rFonts w:asciiTheme="majorHAnsi" w:hAnsiTheme="majorHAnsi"/>
          <w:sz w:val="24"/>
          <w:szCs w:val="24"/>
          <w:lang w:val="es-ES"/>
        </w:rPr>
        <w:t xml:space="preserve"> en la estrategia de aplicación</w:t>
      </w:r>
      <w:r w:rsidRPr="00B23A0E">
        <w:rPr>
          <w:rFonts w:asciiTheme="majorHAnsi" w:hAnsiTheme="majorHAnsi"/>
          <w:sz w:val="24"/>
          <w:szCs w:val="24"/>
          <w:lang w:val="es-ES"/>
        </w:rPr>
        <w:t xml:space="preserve"> hay una serie de cuestiones que el grupo de trabajo tal vez desee tener en cuenta, asegurándose de que las estrategias seleccionadas sean eficaces, selectivas e integradas con</w:t>
      </w:r>
      <w:r w:rsidR="006063EE" w:rsidRPr="00B23A0E">
        <w:rPr>
          <w:rFonts w:asciiTheme="majorHAnsi" w:hAnsiTheme="majorHAnsi"/>
          <w:sz w:val="24"/>
          <w:szCs w:val="24"/>
          <w:lang w:val="es-ES"/>
        </w:rPr>
        <w:t xml:space="preserve"> las prioridades generales del g</w:t>
      </w:r>
      <w:r w:rsidRPr="00B23A0E">
        <w:rPr>
          <w:rFonts w:asciiTheme="majorHAnsi" w:hAnsiTheme="majorHAnsi"/>
          <w:sz w:val="24"/>
          <w:szCs w:val="24"/>
          <w:lang w:val="es-ES"/>
        </w:rPr>
        <w:t>obierno:</w:t>
      </w:r>
    </w:p>
    <w:p w14:paraId="07CB2A0B" w14:textId="7041A72F" w:rsidR="00D7263C" w:rsidRPr="00B23A0E" w:rsidRDefault="00D7263C" w:rsidP="001C2090">
      <w:pPr>
        <w:numPr>
          <w:ilvl w:val="0"/>
          <w:numId w:val="20"/>
        </w:numPr>
        <w:tabs>
          <w:tab w:val="clear" w:pos="1247"/>
          <w:tab w:val="clear" w:pos="1814"/>
          <w:tab w:val="clear" w:pos="2381"/>
          <w:tab w:val="clear" w:pos="2948"/>
          <w:tab w:val="clear" w:pos="3515"/>
        </w:tabs>
        <w:spacing w:after="200" w:line="276" w:lineRule="auto"/>
        <w:ind w:left="714" w:hanging="357"/>
        <w:jc w:val="both"/>
        <w:textDirection w:val="tbLrV"/>
        <w:rPr>
          <w:rFonts w:asciiTheme="majorHAnsi" w:hAnsiTheme="majorHAnsi"/>
          <w:sz w:val="24"/>
          <w:szCs w:val="24"/>
          <w:lang w:val="es-ES"/>
        </w:rPr>
      </w:pPr>
      <w:r w:rsidRPr="00B23A0E">
        <w:rPr>
          <w:rFonts w:asciiTheme="majorHAnsi" w:hAnsiTheme="majorHAnsi"/>
          <w:sz w:val="24"/>
          <w:szCs w:val="24"/>
          <w:lang w:val="es-ES"/>
        </w:rPr>
        <w:t>¿Cuáles son las estrategias más eficaces para reducir o eliminar el uso del mercurio en la extracción de oro artesanal y en pequeña escala que se han aplicado en su país hasta la fecha? ¿Qué les ha hecho tener éxito? ¿Cómo se han financiado? ¿Qué enseñanzas se han extraído?</w:t>
      </w:r>
    </w:p>
    <w:p w14:paraId="1818ABBC" w14:textId="77777777" w:rsidR="00D7263C" w:rsidRPr="00B23A0E" w:rsidRDefault="00D7263C" w:rsidP="001C2090">
      <w:pPr>
        <w:numPr>
          <w:ilvl w:val="0"/>
          <w:numId w:val="20"/>
        </w:numPr>
        <w:tabs>
          <w:tab w:val="clear" w:pos="1247"/>
          <w:tab w:val="clear" w:pos="1814"/>
          <w:tab w:val="clear" w:pos="2381"/>
          <w:tab w:val="clear" w:pos="2948"/>
          <w:tab w:val="clear" w:pos="3515"/>
        </w:tabs>
        <w:spacing w:after="200" w:line="276" w:lineRule="auto"/>
        <w:ind w:left="714" w:hanging="357"/>
        <w:jc w:val="both"/>
        <w:textDirection w:val="tbLrV"/>
        <w:rPr>
          <w:rFonts w:asciiTheme="majorHAnsi" w:hAnsiTheme="majorHAnsi"/>
          <w:sz w:val="24"/>
          <w:szCs w:val="24"/>
          <w:lang w:val="es-ES"/>
        </w:rPr>
      </w:pPr>
      <w:r w:rsidRPr="00B23A0E">
        <w:rPr>
          <w:rFonts w:asciiTheme="majorHAnsi" w:hAnsiTheme="majorHAnsi"/>
          <w:sz w:val="24"/>
          <w:szCs w:val="24"/>
          <w:lang w:val="es-ES"/>
        </w:rPr>
        <w:t>¿Qué lecciones se pueden aprender de las iniciativas de otros países?</w:t>
      </w:r>
    </w:p>
    <w:p w14:paraId="05810692" w14:textId="77777777" w:rsidR="00D7263C" w:rsidRPr="00B23A0E" w:rsidRDefault="00D7263C" w:rsidP="001C2090">
      <w:pPr>
        <w:numPr>
          <w:ilvl w:val="0"/>
          <w:numId w:val="20"/>
        </w:numPr>
        <w:tabs>
          <w:tab w:val="clear" w:pos="1247"/>
          <w:tab w:val="clear" w:pos="1814"/>
          <w:tab w:val="clear" w:pos="2381"/>
          <w:tab w:val="clear" w:pos="2948"/>
          <w:tab w:val="clear" w:pos="3515"/>
        </w:tabs>
        <w:spacing w:after="200" w:line="276" w:lineRule="auto"/>
        <w:ind w:left="714" w:hanging="357"/>
        <w:jc w:val="both"/>
        <w:textDirection w:val="tbLrV"/>
        <w:rPr>
          <w:rFonts w:asciiTheme="majorHAnsi" w:hAnsiTheme="majorHAnsi"/>
          <w:sz w:val="24"/>
          <w:szCs w:val="24"/>
          <w:lang w:val="es-ES"/>
        </w:rPr>
      </w:pPr>
      <w:r w:rsidRPr="00B23A0E">
        <w:rPr>
          <w:rFonts w:asciiTheme="majorHAnsi" w:hAnsiTheme="majorHAnsi"/>
          <w:sz w:val="24"/>
          <w:szCs w:val="24"/>
          <w:lang w:val="es-ES"/>
        </w:rPr>
        <w:t>¿Cuáles son las estrategias más eficaces para reducir o eliminar las emisiones y las pérdidas de mercurio y para aumentar la captura de mercurio que se han ejecutado hasta la fecha? ¿Existen otras actividades relacionadas con la extracción de oro artesanal y en pequeña escala actualmente en curso o previstas para el país, que puedan aprovecharse en el plan de acción nacional?</w:t>
      </w:r>
    </w:p>
    <w:p w14:paraId="41E5B627" w14:textId="77777777" w:rsidR="00D7263C" w:rsidRPr="00B23A0E" w:rsidRDefault="00D7263C" w:rsidP="001C2090">
      <w:pPr>
        <w:numPr>
          <w:ilvl w:val="0"/>
          <w:numId w:val="20"/>
        </w:numPr>
        <w:tabs>
          <w:tab w:val="clear" w:pos="1247"/>
          <w:tab w:val="clear" w:pos="1814"/>
          <w:tab w:val="clear" w:pos="2381"/>
          <w:tab w:val="clear" w:pos="2948"/>
          <w:tab w:val="clear" w:pos="3515"/>
        </w:tabs>
        <w:spacing w:after="200" w:line="276" w:lineRule="auto"/>
        <w:ind w:left="714" w:hanging="357"/>
        <w:jc w:val="both"/>
        <w:textDirection w:val="tbLrV"/>
        <w:rPr>
          <w:rFonts w:asciiTheme="majorHAnsi" w:hAnsiTheme="majorHAnsi"/>
          <w:sz w:val="24"/>
          <w:szCs w:val="24"/>
          <w:lang w:val="es-ES"/>
        </w:rPr>
      </w:pPr>
      <w:r w:rsidRPr="00B23A0E">
        <w:rPr>
          <w:rFonts w:asciiTheme="majorHAnsi" w:hAnsiTheme="majorHAnsi"/>
          <w:sz w:val="24"/>
          <w:szCs w:val="24"/>
          <w:lang w:val="es-ES"/>
        </w:rPr>
        <w:t>¿Qué otras iniciativas se están llevando a cabo en los sectores conexos (como salud pública, comercio, gestión global de los productos químicos, gestión de las cuencas hidrográficas, conservación de la biodiversidad), que podrían vincularse a actividades en el plan de acción nacional?</w:t>
      </w:r>
    </w:p>
    <w:p w14:paraId="2489C8F7" w14:textId="5C38E8AF" w:rsidR="00D7263C" w:rsidRPr="00B23A0E" w:rsidRDefault="00D7263C" w:rsidP="001C2090">
      <w:pPr>
        <w:numPr>
          <w:ilvl w:val="0"/>
          <w:numId w:val="20"/>
        </w:numPr>
        <w:tabs>
          <w:tab w:val="clear" w:pos="1247"/>
          <w:tab w:val="clear" w:pos="1814"/>
          <w:tab w:val="clear" w:pos="2381"/>
          <w:tab w:val="clear" w:pos="2948"/>
          <w:tab w:val="clear" w:pos="3515"/>
        </w:tabs>
        <w:spacing w:after="200" w:line="276" w:lineRule="auto"/>
        <w:ind w:left="714" w:hanging="357"/>
        <w:jc w:val="both"/>
        <w:textDirection w:val="tbLrV"/>
        <w:rPr>
          <w:rFonts w:asciiTheme="majorHAnsi" w:hAnsiTheme="majorHAnsi"/>
          <w:sz w:val="24"/>
          <w:szCs w:val="24"/>
          <w:lang w:val="es-ES"/>
        </w:rPr>
      </w:pPr>
      <w:r w:rsidRPr="00B23A0E">
        <w:rPr>
          <w:rFonts w:asciiTheme="majorHAnsi" w:hAnsiTheme="majorHAnsi"/>
          <w:sz w:val="24"/>
          <w:szCs w:val="24"/>
          <w:lang w:val="es-ES"/>
        </w:rPr>
        <w:t>¿La aplicación debería hacerse a escala nacional o progresivamente por regiones?</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En caso de preferir un enfoque por regiones, debido a la logística, los recursos o a otras razones, ¿qué criterios deberían seguirse para establecer las prioridades (por ejemplo, qué zonas utilizan más mercurio, sufren los mayores efectos para la salud o el medio ambiente, son más accesibles y son más receptivas a las intervenciones o la educación)?</w:t>
      </w:r>
    </w:p>
    <w:p w14:paraId="54EF7A8E" w14:textId="77777777" w:rsidR="00D7263C" w:rsidRPr="00B23A0E" w:rsidRDefault="00D7263C" w:rsidP="001C2090">
      <w:pPr>
        <w:widowControl w:val="0"/>
        <w:numPr>
          <w:ilvl w:val="0"/>
          <w:numId w:val="20"/>
        </w:numPr>
        <w:tabs>
          <w:tab w:val="clear" w:pos="1247"/>
          <w:tab w:val="clear" w:pos="1814"/>
          <w:tab w:val="clear" w:pos="2381"/>
          <w:tab w:val="clear" w:pos="2948"/>
          <w:tab w:val="clear" w:pos="3515"/>
          <w:tab w:val="left" w:pos="820"/>
        </w:tabs>
        <w:autoSpaceDE w:val="0"/>
        <w:autoSpaceDN w:val="0"/>
        <w:adjustRightInd w:val="0"/>
        <w:spacing w:before="240" w:after="200" w:line="245" w:lineRule="auto"/>
        <w:ind w:left="714" w:right="217" w:hanging="357"/>
        <w:jc w:val="both"/>
        <w:textDirection w:val="tbLrV"/>
        <w:rPr>
          <w:rFonts w:asciiTheme="majorHAnsi" w:hAnsiTheme="majorHAnsi"/>
          <w:sz w:val="24"/>
          <w:szCs w:val="24"/>
          <w:lang w:val="es-ES"/>
        </w:rPr>
      </w:pPr>
      <w:r w:rsidRPr="00B23A0E">
        <w:rPr>
          <w:rFonts w:asciiTheme="majorHAnsi" w:hAnsiTheme="majorHAnsi"/>
          <w:sz w:val="24"/>
          <w:szCs w:val="24"/>
          <w:lang w:val="es-ES"/>
        </w:rPr>
        <w:t>¿Quién debe estar de acuerdo o no oponerse a estas iniciativas previstas? ¿Quién debe defender enérgicamente estas actividades?</w:t>
      </w:r>
    </w:p>
    <w:p w14:paraId="023D76BA" w14:textId="77777777" w:rsidR="00D7263C" w:rsidRPr="00B23A0E" w:rsidRDefault="00D7263C" w:rsidP="001C2090">
      <w:pPr>
        <w:widowControl w:val="0"/>
        <w:numPr>
          <w:ilvl w:val="0"/>
          <w:numId w:val="20"/>
        </w:numPr>
        <w:tabs>
          <w:tab w:val="clear" w:pos="1247"/>
          <w:tab w:val="clear" w:pos="1814"/>
          <w:tab w:val="clear" w:pos="2381"/>
          <w:tab w:val="clear" w:pos="2948"/>
          <w:tab w:val="clear" w:pos="3515"/>
          <w:tab w:val="left" w:pos="820"/>
        </w:tabs>
        <w:autoSpaceDE w:val="0"/>
        <w:autoSpaceDN w:val="0"/>
        <w:adjustRightInd w:val="0"/>
        <w:spacing w:before="240" w:after="200" w:line="245" w:lineRule="auto"/>
        <w:ind w:left="714" w:right="217" w:hanging="357"/>
        <w:jc w:val="both"/>
        <w:textDirection w:val="tbLrV"/>
        <w:rPr>
          <w:rFonts w:asciiTheme="majorHAnsi" w:hAnsiTheme="majorHAnsi"/>
          <w:spacing w:val="4"/>
          <w:sz w:val="24"/>
          <w:szCs w:val="24"/>
          <w:lang w:val="es-ES"/>
        </w:rPr>
      </w:pPr>
      <w:r w:rsidRPr="00B23A0E">
        <w:rPr>
          <w:rFonts w:asciiTheme="majorHAnsi" w:hAnsiTheme="majorHAnsi"/>
          <w:sz w:val="24"/>
          <w:szCs w:val="24"/>
          <w:lang w:val="es-ES"/>
        </w:rPr>
        <w:t>¿En qué medida las posibles estrategias y actividades responden a las metas de reducción y los objetivos nacionales? ¿En qué medida están en consonancia con las estrategias nacionales o programas conexos existentes, por ejemplo en los sectores de la minería, la salud, el medio ambiente o el trabajo?</w:t>
      </w:r>
    </w:p>
    <w:p w14:paraId="0B006895" w14:textId="77777777" w:rsidR="00D7263C" w:rsidRPr="00B23A0E" w:rsidRDefault="00D7263C" w:rsidP="001C2090">
      <w:pPr>
        <w:widowControl w:val="0"/>
        <w:numPr>
          <w:ilvl w:val="0"/>
          <w:numId w:val="20"/>
        </w:numPr>
        <w:tabs>
          <w:tab w:val="clear" w:pos="1247"/>
          <w:tab w:val="clear" w:pos="1814"/>
          <w:tab w:val="clear" w:pos="2381"/>
          <w:tab w:val="clear" w:pos="2948"/>
          <w:tab w:val="clear" w:pos="3515"/>
          <w:tab w:val="left" w:pos="820"/>
        </w:tabs>
        <w:autoSpaceDE w:val="0"/>
        <w:autoSpaceDN w:val="0"/>
        <w:adjustRightInd w:val="0"/>
        <w:spacing w:before="240" w:after="200" w:line="245" w:lineRule="auto"/>
        <w:ind w:left="714" w:right="183" w:hanging="357"/>
        <w:jc w:val="both"/>
        <w:textDirection w:val="tbLrV"/>
        <w:rPr>
          <w:rFonts w:asciiTheme="majorHAnsi" w:hAnsiTheme="majorHAnsi"/>
          <w:sz w:val="24"/>
          <w:szCs w:val="24"/>
          <w:lang w:val="es-ES"/>
        </w:rPr>
      </w:pPr>
      <w:r w:rsidRPr="00B23A0E">
        <w:rPr>
          <w:rFonts w:asciiTheme="majorHAnsi" w:hAnsiTheme="majorHAnsi"/>
          <w:sz w:val="24"/>
          <w:szCs w:val="24"/>
          <w:lang w:val="es-ES"/>
        </w:rPr>
        <w:t>¿Con qué organizaciones podría establecerse contacto a fin de impulsar la estrategia de aplicación (por ejemplo, organizaciones intergubernamentales, gobiernos, el sector privado, organizaciones no gubernamentales locales y grupos de minería)?</w:t>
      </w:r>
    </w:p>
    <w:p w14:paraId="29B8D9A6" w14:textId="3D83A52D" w:rsidR="00D7263C" w:rsidRPr="00B23A0E" w:rsidRDefault="00D7263C" w:rsidP="001C2090">
      <w:pPr>
        <w:widowControl w:val="0"/>
        <w:numPr>
          <w:ilvl w:val="0"/>
          <w:numId w:val="20"/>
        </w:numPr>
        <w:tabs>
          <w:tab w:val="clear" w:pos="1247"/>
          <w:tab w:val="clear" w:pos="1814"/>
          <w:tab w:val="clear" w:pos="2381"/>
          <w:tab w:val="clear" w:pos="2948"/>
          <w:tab w:val="clear" w:pos="3515"/>
          <w:tab w:val="left" w:pos="820"/>
        </w:tabs>
        <w:autoSpaceDE w:val="0"/>
        <w:autoSpaceDN w:val="0"/>
        <w:adjustRightInd w:val="0"/>
        <w:spacing w:before="240" w:after="200" w:line="245" w:lineRule="auto"/>
        <w:ind w:left="714" w:right="183" w:hanging="357"/>
        <w:jc w:val="both"/>
        <w:textDirection w:val="tbLrV"/>
        <w:rPr>
          <w:rFonts w:asciiTheme="majorHAnsi" w:hAnsiTheme="majorHAnsi"/>
          <w:sz w:val="24"/>
          <w:szCs w:val="24"/>
          <w:lang w:val="es-ES"/>
        </w:rPr>
      </w:pPr>
      <w:r w:rsidRPr="00B23A0E">
        <w:rPr>
          <w:rFonts w:asciiTheme="majorHAnsi" w:hAnsiTheme="majorHAnsi"/>
          <w:sz w:val="24"/>
          <w:szCs w:val="24"/>
          <w:lang w:val="es-ES"/>
        </w:rPr>
        <w:t>¿Tienen los principales asociados en la ejecución capacidad suficiente para apoy</w:t>
      </w:r>
      <w:r w:rsidR="006063EE" w:rsidRPr="00B23A0E">
        <w:rPr>
          <w:rFonts w:asciiTheme="majorHAnsi" w:hAnsiTheme="majorHAnsi"/>
          <w:sz w:val="24"/>
          <w:szCs w:val="24"/>
          <w:lang w:val="es-ES"/>
        </w:rPr>
        <w:t>ar las actividades necesarias? Y</w:t>
      </w:r>
      <w:r w:rsidRPr="00B23A0E">
        <w:rPr>
          <w:rFonts w:asciiTheme="majorHAnsi" w:hAnsiTheme="majorHAnsi"/>
          <w:sz w:val="24"/>
          <w:szCs w:val="24"/>
          <w:lang w:val="es-ES"/>
        </w:rPr>
        <w:t xml:space="preserve"> en caso negativo, ¿cuáles son las opciones para hacer frente a deficiencias de capacidad fundamentales?</w:t>
      </w:r>
    </w:p>
    <w:p w14:paraId="6A6C8F1C" w14:textId="77777777" w:rsidR="00332B40" w:rsidRDefault="00D7263C" w:rsidP="001C2090">
      <w:pPr>
        <w:widowControl w:val="0"/>
        <w:numPr>
          <w:ilvl w:val="0"/>
          <w:numId w:val="20"/>
        </w:numPr>
        <w:tabs>
          <w:tab w:val="clear" w:pos="1247"/>
          <w:tab w:val="clear" w:pos="1814"/>
          <w:tab w:val="clear" w:pos="2381"/>
          <w:tab w:val="clear" w:pos="2948"/>
          <w:tab w:val="clear" w:pos="3515"/>
          <w:tab w:val="left" w:pos="820"/>
        </w:tabs>
        <w:autoSpaceDE w:val="0"/>
        <w:autoSpaceDN w:val="0"/>
        <w:adjustRightInd w:val="0"/>
        <w:spacing w:before="240" w:after="200" w:line="245" w:lineRule="auto"/>
        <w:ind w:left="714" w:right="1031" w:hanging="357"/>
        <w:jc w:val="both"/>
        <w:textDirection w:val="tbLrV"/>
        <w:rPr>
          <w:rFonts w:asciiTheme="majorHAnsi" w:hAnsiTheme="majorHAnsi"/>
          <w:w w:val="102"/>
          <w:sz w:val="24"/>
          <w:szCs w:val="24"/>
          <w:lang w:val="es-ES"/>
        </w:rPr>
      </w:pPr>
      <w:r w:rsidRPr="00B23A0E">
        <w:rPr>
          <w:rFonts w:asciiTheme="majorHAnsi" w:hAnsiTheme="majorHAnsi"/>
          <w:sz w:val="24"/>
          <w:szCs w:val="24"/>
          <w:lang w:val="es-ES"/>
        </w:rPr>
        <w:t>¿Todavía existen lagunas en la base de conocimientos? ¿Es necesario realizar estudios adicionales para llenar esas lagunas? ¿Cómo puede llevarse a cabo la aplicación pese a esas lagunas?</w:t>
      </w:r>
    </w:p>
    <w:p w14:paraId="5455E7FA" w14:textId="1EDB9EEC" w:rsidR="00D7263C" w:rsidRPr="00B23A0E" w:rsidRDefault="00D7263C" w:rsidP="001C2090">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textDirection w:val="tbLrV"/>
        <w:rPr>
          <w:rFonts w:asciiTheme="majorHAnsi" w:hAnsiTheme="majorHAnsi"/>
          <w:spacing w:val="-1"/>
          <w:sz w:val="24"/>
          <w:szCs w:val="24"/>
          <w:lang w:val="es-ES"/>
        </w:rPr>
      </w:pPr>
      <w:r w:rsidRPr="00B23A0E">
        <w:rPr>
          <w:rFonts w:asciiTheme="majorHAnsi" w:hAnsiTheme="majorHAnsi"/>
          <w:sz w:val="24"/>
          <w:szCs w:val="24"/>
          <w:lang w:val="es-ES"/>
        </w:rPr>
        <w:t>A fin de crear la estrategia de aplicación, el grupo de trabajo debería formular una lista de medidas y estrategias en relación con cada uno de los elementos necesarios de los planes de acción nacionales.</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En el capítulo 5 del presente documento se describe cada uno de los elementos requeridos en los planes de acción nacionales y se formulan recomendaciones para actividades concretas que los países pueden incluir en la estrategia de aplicación de estos planes para cumplir cada una de estas obligaciones.</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Las estrategias deberían reflejar los elementos requeridos en los planes de acción nacionales tal como se establece en el anexo C y, por lo tanto, deben incluir:</w:t>
      </w:r>
    </w:p>
    <w:p w14:paraId="7EB15625" w14:textId="7E648417" w:rsidR="00D7263C" w:rsidRPr="00B23A0E" w:rsidRDefault="00D7263C" w:rsidP="001C2090">
      <w:pPr>
        <w:widowControl w:val="0"/>
        <w:numPr>
          <w:ilvl w:val="0"/>
          <w:numId w:val="21"/>
        </w:numPr>
        <w:tabs>
          <w:tab w:val="clear" w:pos="1247"/>
          <w:tab w:val="clear" w:pos="1814"/>
          <w:tab w:val="clear" w:pos="2381"/>
          <w:tab w:val="clear" w:pos="2948"/>
          <w:tab w:val="clear" w:pos="3515"/>
          <w:tab w:val="left" w:pos="820"/>
        </w:tabs>
        <w:autoSpaceDE w:val="0"/>
        <w:autoSpaceDN w:val="0"/>
        <w:adjustRightInd w:val="0"/>
        <w:spacing w:before="120" w:after="200" w:line="245" w:lineRule="auto"/>
        <w:ind w:right="125"/>
        <w:jc w:val="both"/>
        <w:textDirection w:val="tbLrV"/>
        <w:rPr>
          <w:rFonts w:asciiTheme="majorHAnsi" w:hAnsiTheme="majorHAnsi"/>
          <w:w w:val="102"/>
          <w:sz w:val="24"/>
          <w:szCs w:val="24"/>
          <w:lang w:val="es-ES"/>
        </w:rPr>
      </w:pPr>
      <w:r w:rsidRPr="00B23A0E">
        <w:rPr>
          <w:rFonts w:asciiTheme="majorHAnsi" w:hAnsiTheme="majorHAnsi"/>
          <w:sz w:val="24"/>
          <w:szCs w:val="24"/>
          <w:lang w:val="es-ES"/>
        </w:rPr>
        <w:t>Medidas para eliminar las cuatro peores prácticas (es decir, la amalgamación del mineral en bruto; la quema expuesta de amalgama; la quema de amalgama en zonas residenciales; y la lixiviación de cianuro en sedimentos, mineral en bruto o rocas a los que se ha agregado mercurio</w:t>
      </w:r>
      <w:r w:rsidR="006063EE" w:rsidRPr="00B23A0E">
        <w:rPr>
          <w:rFonts w:asciiTheme="majorHAnsi" w:hAnsiTheme="majorHAnsi"/>
          <w:sz w:val="24"/>
          <w:szCs w:val="24"/>
          <w:lang w:val="es-ES"/>
        </w:rPr>
        <w:t>,</w:t>
      </w:r>
      <w:r w:rsidRPr="00B23A0E">
        <w:rPr>
          <w:rFonts w:asciiTheme="majorHAnsi" w:hAnsiTheme="majorHAnsi"/>
          <w:sz w:val="24"/>
          <w:szCs w:val="24"/>
          <w:lang w:val="es-ES"/>
        </w:rPr>
        <w:t xml:space="preserve"> sin eliminar primero el mercurio); </w:t>
      </w:r>
    </w:p>
    <w:p w14:paraId="7442B662" w14:textId="51B9F116" w:rsidR="00D7263C" w:rsidRPr="00B23A0E" w:rsidRDefault="00D7263C" w:rsidP="001C2090">
      <w:pPr>
        <w:widowControl w:val="0"/>
        <w:numPr>
          <w:ilvl w:val="0"/>
          <w:numId w:val="21"/>
        </w:numPr>
        <w:tabs>
          <w:tab w:val="clear" w:pos="1247"/>
          <w:tab w:val="clear" w:pos="1814"/>
          <w:tab w:val="clear" w:pos="2381"/>
          <w:tab w:val="clear" w:pos="2948"/>
          <w:tab w:val="clear" w:pos="3515"/>
          <w:tab w:val="left" w:pos="820"/>
        </w:tabs>
        <w:autoSpaceDE w:val="0"/>
        <w:autoSpaceDN w:val="0"/>
        <w:adjustRightInd w:val="0"/>
        <w:spacing w:before="120" w:after="200" w:line="245" w:lineRule="auto"/>
        <w:ind w:right="125"/>
        <w:jc w:val="both"/>
        <w:textDirection w:val="tbLrV"/>
        <w:rPr>
          <w:rFonts w:asciiTheme="majorHAnsi" w:hAnsiTheme="majorHAnsi"/>
          <w:w w:val="102"/>
          <w:sz w:val="24"/>
          <w:szCs w:val="24"/>
          <w:lang w:val="es-ES"/>
        </w:rPr>
      </w:pPr>
      <w:r w:rsidRPr="00B23A0E">
        <w:rPr>
          <w:rFonts w:asciiTheme="majorHAnsi" w:hAnsiTheme="majorHAnsi"/>
          <w:sz w:val="24"/>
          <w:szCs w:val="24"/>
          <w:lang w:val="es-ES"/>
        </w:rPr>
        <w:t>Medidas para facilit</w:t>
      </w:r>
      <w:r w:rsidR="00860C35" w:rsidRPr="00B23A0E">
        <w:rPr>
          <w:rFonts w:asciiTheme="majorHAnsi" w:hAnsiTheme="majorHAnsi"/>
          <w:sz w:val="24"/>
          <w:szCs w:val="24"/>
          <w:lang w:val="es-ES"/>
        </w:rPr>
        <w:t>ar la formalización o reglament</w:t>
      </w:r>
      <w:r w:rsidRPr="00B23A0E">
        <w:rPr>
          <w:rFonts w:asciiTheme="majorHAnsi" w:hAnsiTheme="majorHAnsi"/>
          <w:sz w:val="24"/>
          <w:szCs w:val="24"/>
          <w:lang w:val="es-ES"/>
        </w:rPr>
        <w:t>ación del sector de la extracción de oro artesanal y en pequeña escala;</w:t>
      </w:r>
    </w:p>
    <w:p w14:paraId="3E5BD200" w14:textId="4C289325" w:rsidR="00D7263C" w:rsidRPr="00B23A0E" w:rsidRDefault="00D7263C" w:rsidP="001C2090">
      <w:pPr>
        <w:widowControl w:val="0"/>
        <w:numPr>
          <w:ilvl w:val="0"/>
          <w:numId w:val="21"/>
        </w:numPr>
        <w:tabs>
          <w:tab w:val="clear" w:pos="1247"/>
          <w:tab w:val="clear" w:pos="1814"/>
          <w:tab w:val="clear" w:pos="2381"/>
          <w:tab w:val="clear" w:pos="2948"/>
          <w:tab w:val="clear" w:pos="3515"/>
          <w:tab w:val="left" w:pos="820"/>
        </w:tabs>
        <w:autoSpaceDE w:val="0"/>
        <w:autoSpaceDN w:val="0"/>
        <w:adjustRightInd w:val="0"/>
        <w:spacing w:before="120" w:after="200" w:line="245" w:lineRule="auto"/>
        <w:ind w:right="125"/>
        <w:jc w:val="both"/>
        <w:textDirection w:val="tbLrV"/>
        <w:rPr>
          <w:rFonts w:asciiTheme="majorHAnsi" w:hAnsiTheme="majorHAnsi"/>
          <w:w w:val="102"/>
          <w:sz w:val="24"/>
          <w:szCs w:val="24"/>
          <w:lang w:val="es-ES"/>
        </w:rPr>
      </w:pPr>
      <w:r w:rsidRPr="00B23A0E">
        <w:rPr>
          <w:rFonts w:asciiTheme="majorHAnsi" w:hAnsiTheme="majorHAnsi"/>
          <w:sz w:val="24"/>
          <w:szCs w:val="24"/>
          <w:lang w:val="es-ES"/>
        </w:rPr>
        <w:t>Estrategias para promover la reducción de emisiones y liberacio</w:t>
      </w:r>
      <w:r w:rsidR="006063EE" w:rsidRPr="00B23A0E">
        <w:rPr>
          <w:rFonts w:asciiTheme="majorHAnsi" w:hAnsiTheme="majorHAnsi"/>
          <w:sz w:val="24"/>
          <w:szCs w:val="24"/>
          <w:lang w:val="es-ES"/>
        </w:rPr>
        <w:t>nes de mercurio</w:t>
      </w:r>
      <w:r w:rsidRPr="00B23A0E">
        <w:rPr>
          <w:rFonts w:asciiTheme="majorHAnsi" w:hAnsiTheme="majorHAnsi"/>
          <w:sz w:val="24"/>
          <w:szCs w:val="24"/>
          <w:lang w:val="es-ES"/>
        </w:rPr>
        <w:t xml:space="preserve"> y la exposición a esa sustancia, en la extracción y el tratamiento de oro artesanales y en pequeña escala, incluidos métodos sin mercurio;</w:t>
      </w:r>
    </w:p>
    <w:p w14:paraId="63942257" w14:textId="77777777" w:rsidR="00D7263C" w:rsidRPr="00B23A0E" w:rsidRDefault="00D7263C" w:rsidP="001C2090">
      <w:pPr>
        <w:widowControl w:val="0"/>
        <w:numPr>
          <w:ilvl w:val="0"/>
          <w:numId w:val="21"/>
        </w:numPr>
        <w:tabs>
          <w:tab w:val="clear" w:pos="1247"/>
          <w:tab w:val="clear" w:pos="1814"/>
          <w:tab w:val="clear" w:pos="2381"/>
          <w:tab w:val="clear" w:pos="2948"/>
          <w:tab w:val="clear" w:pos="3515"/>
          <w:tab w:val="left" w:pos="820"/>
        </w:tabs>
        <w:autoSpaceDE w:val="0"/>
        <w:autoSpaceDN w:val="0"/>
        <w:adjustRightInd w:val="0"/>
        <w:spacing w:before="120" w:after="200" w:line="245" w:lineRule="auto"/>
        <w:ind w:right="125"/>
        <w:jc w:val="both"/>
        <w:textDirection w:val="tbLrV"/>
        <w:rPr>
          <w:rFonts w:asciiTheme="majorHAnsi" w:hAnsiTheme="majorHAnsi"/>
          <w:w w:val="102"/>
          <w:sz w:val="24"/>
          <w:szCs w:val="24"/>
          <w:lang w:val="es-ES"/>
        </w:rPr>
      </w:pPr>
      <w:r w:rsidRPr="00B23A0E">
        <w:rPr>
          <w:rFonts w:asciiTheme="majorHAnsi" w:hAnsiTheme="majorHAnsi"/>
          <w:sz w:val="24"/>
          <w:szCs w:val="24"/>
          <w:lang w:val="es-ES"/>
        </w:rPr>
        <w:t>Estrategias para gestionar el comercio y prevenir el desvío de mercurio y compuestos de mercurio procedentes de fuentes extranjeras y nacionales para su uso en la extracción y el tratamiento de oro artesanales y en pequeña escala;</w:t>
      </w:r>
    </w:p>
    <w:p w14:paraId="44F6435D" w14:textId="77777777" w:rsidR="00D7263C" w:rsidRPr="00B23A0E" w:rsidRDefault="00D7263C" w:rsidP="001C2090">
      <w:pPr>
        <w:widowControl w:val="0"/>
        <w:numPr>
          <w:ilvl w:val="0"/>
          <w:numId w:val="21"/>
        </w:numPr>
        <w:tabs>
          <w:tab w:val="clear" w:pos="1247"/>
          <w:tab w:val="clear" w:pos="1814"/>
          <w:tab w:val="clear" w:pos="2381"/>
          <w:tab w:val="clear" w:pos="2948"/>
          <w:tab w:val="clear" w:pos="3515"/>
          <w:tab w:val="left" w:pos="820"/>
        </w:tabs>
        <w:autoSpaceDE w:val="0"/>
        <w:autoSpaceDN w:val="0"/>
        <w:adjustRightInd w:val="0"/>
        <w:spacing w:before="120" w:after="200" w:line="245" w:lineRule="auto"/>
        <w:ind w:right="125"/>
        <w:jc w:val="both"/>
        <w:textDirection w:val="tbLrV"/>
        <w:rPr>
          <w:rFonts w:asciiTheme="majorHAnsi" w:hAnsiTheme="majorHAnsi"/>
          <w:w w:val="102"/>
          <w:sz w:val="24"/>
          <w:szCs w:val="24"/>
          <w:lang w:val="es-ES"/>
        </w:rPr>
      </w:pPr>
      <w:r w:rsidRPr="00B23A0E">
        <w:rPr>
          <w:rFonts w:asciiTheme="majorHAnsi" w:hAnsiTheme="majorHAnsi"/>
          <w:sz w:val="24"/>
          <w:szCs w:val="24"/>
          <w:lang w:val="es-ES"/>
        </w:rPr>
        <w:t>Estrategias para atraer la participación de los interesados directos en la aplicación y el perfeccionamiento permanente del plan de acción;</w:t>
      </w:r>
    </w:p>
    <w:p w14:paraId="368325DF" w14:textId="1B711D73" w:rsidR="00D7263C" w:rsidRPr="00B23A0E" w:rsidRDefault="00D7263C" w:rsidP="001C2090">
      <w:pPr>
        <w:widowControl w:val="0"/>
        <w:numPr>
          <w:ilvl w:val="0"/>
          <w:numId w:val="21"/>
        </w:numPr>
        <w:tabs>
          <w:tab w:val="clear" w:pos="1247"/>
          <w:tab w:val="clear" w:pos="1814"/>
          <w:tab w:val="clear" w:pos="2381"/>
          <w:tab w:val="clear" w:pos="2948"/>
          <w:tab w:val="clear" w:pos="3515"/>
          <w:tab w:val="left" w:pos="820"/>
        </w:tabs>
        <w:spacing w:before="120" w:after="200" w:line="245" w:lineRule="auto"/>
        <w:ind w:right="125"/>
        <w:jc w:val="both"/>
        <w:textDirection w:val="tbLrV"/>
        <w:rPr>
          <w:rFonts w:asciiTheme="majorHAnsi" w:hAnsiTheme="majorHAnsi"/>
          <w:sz w:val="24"/>
          <w:szCs w:val="24"/>
          <w:lang w:val="es-ES"/>
        </w:rPr>
      </w:pPr>
      <w:r w:rsidRPr="00B23A0E">
        <w:rPr>
          <w:rFonts w:asciiTheme="majorHAnsi" w:hAnsiTheme="majorHAnsi"/>
          <w:sz w:val="24"/>
          <w:szCs w:val="24"/>
          <w:lang w:val="es-ES"/>
        </w:rPr>
        <w:t xml:space="preserve">Una estrategia de salud pública sobre la exposición al mercurio de los mineros artesanales y que extraen oro en pequeña escala y sus comunidades. Dicha estrategia debería incluir, entre otras cosas, la reunión de datos de salud, la capacitación de </w:t>
      </w:r>
      <w:r w:rsidR="006063EE" w:rsidRPr="00B23A0E">
        <w:rPr>
          <w:rFonts w:asciiTheme="majorHAnsi" w:hAnsiTheme="majorHAnsi"/>
          <w:sz w:val="24"/>
          <w:szCs w:val="24"/>
          <w:lang w:val="es-ES"/>
        </w:rPr>
        <w:t>profesionales</w:t>
      </w:r>
      <w:r w:rsidRPr="00B23A0E">
        <w:rPr>
          <w:rFonts w:asciiTheme="majorHAnsi" w:hAnsiTheme="majorHAnsi"/>
          <w:sz w:val="24"/>
          <w:szCs w:val="24"/>
          <w:lang w:val="es-ES"/>
        </w:rPr>
        <w:t xml:space="preserve"> de la salud y campañas de sensibilización a través de los centros de salud;</w:t>
      </w:r>
    </w:p>
    <w:p w14:paraId="6050A2BE" w14:textId="77777777" w:rsidR="00D7263C" w:rsidRPr="00B23A0E" w:rsidRDefault="00D7263C" w:rsidP="001C2090">
      <w:pPr>
        <w:widowControl w:val="0"/>
        <w:numPr>
          <w:ilvl w:val="0"/>
          <w:numId w:val="21"/>
        </w:numPr>
        <w:tabs>
          <w:tab w:val="clear" w:pos="1247"/>
          <w:tab w:val="clear" w:pos="1814"/>
          <w:tab w:val="clear" w:pos="2381"/>
          <w:tab w:val="clear" w:pos="2948"/>
          <w:tab w:val="clear" w:pos="3515"/>
          <w:tab w:val="left" w:pos="820"/>
        </w:tabs>
        <w:autoSpaceDE w:val="0"/>
        <w:autoSpaceDN w:val="0"/>
        <w:adjustRightInd w:val="0"/>
        <w:spacing w:before="120" w:after="200" w:line="245" w:lineRule="auto"/>
        <w:ind w:right="125"/>
        <w:jc w:val="both"/>
        <w:textDirection w:val="tbLrV"/>
        <w:rPr>
          <w:rFonts w:asciiTheme="majorHAnsi" w:hAnsiTheme="majorHAnsi"/>
          <w:w w:val="102"/>
          <w:sz w:val="24"/>
          <w:szCs w:val="24"/>
          <w:lang w:val="es-ES"/>
        </w:rPr>
      </w:pPr>
      <w:r w:rsidRPr="00B23A0E">
        <w:rPr>
          <w:rFonts w:asciiTheme="majorHAnsi" w:hAnsiTheme="majorHAnsi"/>
          <w:sz w:val="24"/>
          <w:szCs w:val="24"/>
          <w:lang w:val="es-ES"/>
        </w:rPr>
        <w:t>Estrategias para impedir la exposición de las poblaciones vulnerables, incluidos los niños y las mujeres en edad fértil; y</w:t>
      </w:r>
    </w:p>
    <w:p w14:paraId="6208F764" w14:textId="77777777" w:rsidR="00332B40" w:rsidRDefault="00D7263C" w:rsidP="001C2090">
      <w:pPr>
        <w:widowControl w:val="0"/>
        <w:numPr>
          <w:ilvl w:val="0"/>
          <w:numId w:val="21"/>
        </w:numPr>
        <w:tabs>
          <w:tab w:val="clear" w:pos="1247"/>
          <w:tab w:val="clear" w:pos="1814"/>
          <w:tab w:val="clear" w:pos="2381"/>
          <w:tab w:val="clear" w:pos="2948"/>
          <w:tab w:val="clear" w:pos="3515"/>
          <w:tab w:val="left" w:pos="820"/>
        </w:tabs>
        <w:autoSpaceDE w:val="0"/>
        <w:autoSpaceDN w:val="0"/>
        <w:adjustRightInd w:val="0"/>
        <w:spacing w:before="120" w:after="200" w:line="245" w:lineRule="auto"/>
        <w:ind w:right="125"/>
        <w:jc w:val="both"/>
        <w:textDirection w:val="tbLrV"/>
        <w:rPr>
          <w:rFonts w:asciiTheme="majorHAnsi" w:hAnsiTheme="majorHAnsi"/>
          <w:w w:val="102"/>
          <w:sz w:val="24"/>
          <w:szCs w:val="24"/>
          <w:lang w:val="es-ES"/>
        </w:rPr>
      </w:pPr>
      <w:r w:rsidRPr="00B23A0E">
        <w:rPr>
          <w:rFonts w:asciiTheme="majorHAnsi" w:hAnsiTheme="majorHAnsi"/>
          <w:sz w:val="24"/>
          <w:szCs w:val="24"/>
          <w:lang w:val="es-ES"/>
        </w:rPr>
        <w:t>Estrategias para proporcionar información a los mineros artesanales y que extraen oro en pequeña escala y sus comunidades.</w:t>
      </w:r>
    </w:p>
    <w:p w14:paraId="177D3528" w14:textId="61BB1B08" w:rsidR="00D7263C" w:rsidRPr="00B23A0E" w:rsidRDefault="00D7263C" w:rsidP="001C2090">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textDirection w:val="tbLrV"/>
        <w:rPr>
          <w:rFonts w:asciiTheme="majorHAnsi" w:hAnsiTheme="majorHAnsi"/>
          <w:spacing w:val="-1"/>
          <w:sz w:val="24"/>
          <w:szCs w:val="24"/>
          <w:lang w:val="es-ES"/>
        </w:rPr>
      </w:pPr>
      <w:r w:rsidRPr="00B23A0E">
        <w:rPr>
          <w:rFonts w:asciiTheme="majorHAnsi" w:hAnsiTheme="majorHAnsi"/>
          <w:sz w:val="24"/>
          <w:szCs w:val="24"/>
          <w:lang w:val="es-ES"/>
        </w:rPr>
        <w:t>Los países tal vez deseen incluir otras estrategias para el logro de sus objetivos. El párrafo 2 del anexo C del Convenio menciona la introducción de normas para el oro producido por extracción artesanal y en pequeña escala con métodos que no emplean mercurio y mecanismos de mercado o herramientas de comercialización. En el capítulo 6 del presente documento se proporciona información sobre estrategias adicionales.</w:t>
      </w:r>
    </w:p>
    <w:p w14:paraId="396CF495" w14:textId="29BE7181" w:rsidR="00D7263C" w:rsidRPr="00B23A0E" w:rsidRDefault="00D7263C" w:rsidP="001C2090">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textDirection w:val="tbLrV"/>
        <w:rPr>
          <w:rFonts w:asciiTheme="majorHAnsi" w:hAnsiTheme="majorHAnsi"/>
          <w:spacing w:val="-1"/>
          <w:sz w:val="24"/>
          <w:szCs w:val="24"/>
          <w:lang w:val="es-ES"/>
        </w:rPr>
      </w:pPr>
      <w:r w:rsidRPr="00B23A0E">
        <w:rPr>
          <w:rFonts w:asciiTheme="majorHAnsi" w:hAnsiTheme="majorHAnsi"/>
          <w:sz w:val="24"/>
          <w:szCs w:val="24"/>
          <w:lang w:val="es-ES"/>
        </w:rPr>
        <w:t>Al estudiar la inclusión de estrategias y acciones en el plan de acción nacional, el grupo de trabajo debería examinar qu</w:t>
      </w:r>
      <w:r w:rsidR="00064544" w:rsidRPr="00B23A0E">
        <w:rPr>
          <w:rFonts w:asciiTheme="majorHAnsi" w:hAnsiTheme="majorHAnsi"/>
          <w:sz w:val="24"/>
          <w:szCs w:val="24"/>
          <w:lang w:val="es-ES"/>
        </w:rPr>
        <w:t>é medidas y recursos concretos</w:t>
      </w:r>
      <w:r w:rsidRPr="00B23A0E">
        <w:rPr>
          <w:rFonts w:asciiTheme="majorHAnsi" w:hAnsiTheme="majorHAnsi"/>
          <w:sz w:val="24"/>
          <w:szCs w:val="24"/>
          <w:lang w:val="es-ES"/>
        </w:rPr>
        <w:t xml:space="preserve"> se necesitan para aplicar esas estrategias (financieros, técnicos,</w:t>
      </w:r>
      <w:r w:rsidR="00064544" w:rsidRPr="00B23A0E">
        <w:rPr>
          <w:rFonts w:asciiTheme="majorHAnsi" w:hAnsiTheme="majorHAnsi"/>
          <w:sz w:val="24"/>
          <w:szCs w:val="24"/>
          <w:lang w:val="es-ES"/>
        </w:rPr>
        <w:t xml:space="preserve"> humanos, políticos y sociales).</w:t>
      </w:r>
      <w:r w:rsidRPr="00B23A0E">
        <w:rPr>
          <w:rFonts w:asciiTheme="majorHAnsi" w:hAnsiTheme="majorHAnsi"/>
          <w:sz w:val="24"/>
          <w:szCs w:val="24"/>
          <w:lang w:val="es-ES"/>
        </w:rPr>
        <w:t xml:space="preserve"> El grupo de trabajo tal vez desee considerar también la posibilidad de determinar estrategias de cooperación regional que puedan apoyar el cambio en el sector (por ejemplo, la coordinación regional en materia de capacitación, seguimiento del comercio y concienciación).</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Por último, el grupo de trabajo tal vez desee analizar cómo el estado legal o normativo de la minería artesanal y en pequeña escala puede afectar a la viabilidad y el calendario de las intervenciones.</w:t>
      </w:r>
    </w:p>
    <w:p w14:paraId="23EFC2AF" w14:textId="79DEBF07" w:rsidR="00D7263C" w:rsidRPr="00B23A0E" w:rsidRDefault="00D7263C" w:rsidP="001C2090">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textDirection w:val="tbLrV"/>
        <w:rPr>
          <w:rFonts w:asciiTheme="majorHAnsi" w:hAnsiTheme="majorHAnsi"/>
          <w:spacing w:val="-1"/>
          <w:sz w:val="24"/>
          <w:szCs w:val="24"/>
          <w:lang w:val="es-ES"/>
        </w:rPr>
      </w:pPr>
      <w:r w:rsidRPr="00B23A0E">
        <w:rPr>
          <w:rFonts w:asciiTheme="majorHAnsi" w:hAnsiTheme="majorHAnsi"/>
          <w:sz w:val="24"/>
          <w:szCs w:val="24"/>
          <w:lang w:val="es-ES"/>
        </w:rPr>
        <w:t>En la medida de lo posible, el grupo de trabajo debería referirse al progreso de la agenda del foro político de alto nivel sobre desarr</w:t>
      </w:r>
      <w:r w:rsidR="00495B4E" w:rsidRPr="00B23A0E">
        <w:rPr>
          <w:rFonts w:asciiTheme="majorHAnsi" w:hAnsiTheme="majorHAnsi"/>
          <w:sz w:val="24"/>
          <w:szCs w:val="24"/>
          <w:lang w:val="es-ES"/>
        </w:rPr>
        <w:t>ollo sostenible para después de </w:t>
      </w:r>
      <w:r w:rsidRPr="00B23A0E">
        <w:rPr>
          <w:rFonts w:asciiTheme="majorHAnsi" w:hAnsiTheme="majorHAnsi"/>
          <w:sz w:val="24"/>
          <w:szCs w:val="24"/>
          <w:lang w:val="es-ES"/>
        </w:rPr>
        <w:t>2015 y tratar de desarrollar vínculos entre las actividades planificadas y los objetivos y las iniciativas para el desarrollo nacional de alto nivel, tales como las estrategias de reducción de la pobreza y los planes de desa</w:t>
      </w:r>
      <w:r w:rsidR="00EB11F2" w:rsidRPr="00B23A0E">
        <w:rPr>
          <w:rFonts w:asciiTheme="majorHAnsi" w:hAnsiTheme="majorHAnsi"/>
          <w:sz w:val="24"/>
          <w:szCs w:val="24"/>
          <w:lang w:val="es-ES"/>
        </w:rPr>
        <w:t>rrollo nacional basados en los Objetivos de D</w:t>
      </w:r>
      <w:r w:rsidRPr="00B23A0E">
        <w:rPr>
          <w:rFonts w:asciiTheme="majorHAnsi" w:hAnsiTheme="majorHAnsi"/>
          <w:sz w:val="24"/>
          <w:szCs w:val="24"/>
          <w:lang w:val="es-ES"/>
        </w:rPr>
        <w:t>esarrollo del Milen</w:t>
      </w:r>
      <w:r w:rsidR="00064544" w:rsidRPr="00B23A0E">
        <w:rPr>
          <w:rFonts w:asciiTheme="majorHAnsi" w:hAnsiTheme="majorHAnsi"/>
          <w:sz w:val="24"/>
          <w:szCs w:val="24"/>
          <w:lang w:val="es-ES"/>
        </w:rPr>
        <w:t>i</w:t>
      </w:r>
      <w:r w:rsidRPr="00B23A0E">
        <w:rPr>
          <w:rFonts w:asciiTheme="majorHAnsi" w:hAnsiTheme="majorHAnsi"/>
          <w:sz w:val="24"/>
          <w:szCs w:val="24"/>
          <w:lang w:val="es-ES"/>
        </w:rPr>
        <w:t xml:space="preserve">o, ya que esto puede contribuir a elevar el perfil y la prioridad de las actividades en el plano nacional y en la movilización de los recursos. El Programa de las </w:t>
      </w:r>
      <w:r w:rsidR="00545743" w:rsidRPr="00B23A0E">
        <w:rPr>
          <w:rFonts w:asciiTheme="majorHAnsi" w:hAnsiTheme="majorHAnsi"/>
          <w:sz w:val="24"/>
          <w:szCs w:val="24"/>
          <w:lang w:val="es-ES"/>
        </w:rPr>
        <w:t>Naciones Unidas</w:t>
      </w:r>
      <w:r w:rsidRPr="00B23A0E">
        <w:rPr>
          <w:rFonts w:asciiTheme="majorHAnsi" w:hAnsiTheme="majorHAnsi"/>
          <w:sz w:val="24"/>
          <w:szCs w:val="24"/>
          <w:lang w:val="es-ES"/>
        </w:rPr>
        <w:t xml:space="preserve"> para el Desarrollo (PNUD) y el PNUMA elaboraron conjuntamente un práctico resumen general de la forma en que la gestión racional de los productos químicos guarda relación con los objetivos de desarrollo del Milenio, y está disponible en el sitio web del PNUD</w:t>
      </w:r>
      <w:r w:rsidRPr="00B23A0E">
        <w:rPr>
          <w:rFonts w:asciiTheme="majorHAnsi" w:hAnsiTheme="majorHAnsi"/>
          <w:spacing w:val="-1"/>
          <w:sz w:val="24"/>
          <w:szCs w:val="24"/>
          <w:vertAlign w:val="superscript"/>
          <w:lang w:val="es-ES"/>
        </w:rPr>
        <w:footnoteReference w:id="5"/>
      </w:r>
      <w:r w:rsidRPr="00B23A0E">
        <w:rPr>
          <w:rFonts w:asciiTheme="majorHAnsi" w:hAnsiTheme="majorHAnsi"/>
          <w:sz w:val="24"/>
          <w:szCs w:val="24"/>
          <w:lang w:val="es-ES"/>
        </w:rPr>
        <w:t>.</w:t>
      </w:r>
    </w:p>
    <w:p w14:paraId="400C8326" w14:textId="77777777" w:rsidR="00D7263C" w:rsidRPr="00B23A0E" w:rsidRDefault="00D7263C" w:rsidP="001C2090">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textDirection w:val="tbLrV"/>
        <w:rPr>
          <w:rFonts w:asciiTheme="majorHAnsi" w:hAnsiTheme="majorHAnsi"/>
          <w:spacing w:val="-1"/>
          <w:sz w:val="24"/>
          <w:szCs w:val="24"/>
          <w:lang w:val="es-ES"/>
        </w:rPr>
      </w:pPr>
      <w:r w:rsidRPr="00B23A0E">
        <w:rPr>
          <w:rFonts w:asciiTheme="majorHAnsi" w:hAnsiTheme="majorHAnsi"/>
          <w:sz w:val="24"/>
          <w:szCs w:val="24"/>
          <w:lang w:val="es-ES"/>
        </w:rPr>
        <w:t>Una vez que se han determinado las estrategias generales, el grupo de trabajo debería profundizar en esas estrategias y acciones mediante la elaboración de:</w:t>
      </w:r>
    </w:p>
    <w:p w14:paraId="3B101EE6" w14:textId="77777777" w:rsidR="00D7263C" w:rsidRPr="00B23A0E" w:rsidRDefault="00D7263C" w:rsidP="001C2090">
      <w:pPr>
        <w:widowControl w:val="0"/>
        <w:numPr>
          <w:ilvl w:val="0"/>
          <w:numId w:val="19"/>
        </w:numPr>
        <w:tabs>
          <w:tab w:val="clear" w:pos="1247"/>
          <w:tab w:val="clear" w:pos="1814"/>
          <w:tab w:val="clear" w:pos="2381"/>
          <w:tab w:val="clear" w:pos="2948"/>
          <w:tab w:val="clear" w:pos="3515"/>
        </w:tabs>
        <w:autoSpaceDE w:val="0"/>
        <w:autoSpaceDN w:val="0"/>
        <w:adjustRightInd w:val="0"/>
        <w:spacing w:after="200" w:line="276" w:lineRule="auto"/>
        <w:ind w:right="1858"/>
        <w:contextualSpacing/>
        <w:jc w:val="both"/>
        <w:textDirection w:val="tbLrV"/>
        <w:rPr>
          <w:rFonts w:asciiTheme="majorHAnsi" w:hAnsiTheme="majorHAnsi"/>
          <w:w w:val="102"/>
          <w:sz w:val="24"/>
          <w:szCs w:val="24"/>
          <w:lang w:val="es-ES"/>
        </w:rPr>
      </w:pPr>
      <w:r w:rsidRPr="00B23A0E">
        <w:rPr>
          <w:rFonts w:asciiTheme="majorHAnsi" w:hAnsiTheme="majorHAnsi"/>
          <w:sz w:val="24"/>
          <w:szCs w:val="24"/>
          <w:lang w:val="es-ES"/>
        </w:rPr>
        <w:t xml:space="preserve">Un plan de trabajo </w:t>
      </w:r>
    </w:p>
    <w:p w14:paraId="747E2C14" w14:textId="77777777" w:rsidR="00D7263C" w:rsidRPr="00B23A0E" w:rsidRDefault="00D7263C" w:rsidP="001C2090">
      <w:pPr>
        <w:widowControl w:val="0"/>
        <w:numPr>
          <w:ilvl w:val="0"/>
          <w:numId w:val="19"/>
        </w:numPr>
        <w:tabs>
          <w:tab w:val="clear" w:pos="1247"/>
          <w:tab w:val="clear" w:pos="1814"/>
          <w:tab w:val="clear" w:pos="2381"/>
          <w:tab w:val="clear" w:pos="2948"/>
          <w:tab w:val="clear" w:pos="3515"/>
        </w:tabs>
        <w:autoSpaceDE w:val="0"/>
        <w:autoSpaceDN w:val="0"/>
        <w:adjustRightInd w:val="0"/>
        <w:spacing w:after="200" w:line="276" w:lineRule="auto"/>
        <w:ind w:right="1858"/>
        <w:contextualSpacing/>
        <w:jc w:val="both"/>
        <w:textDirection w:val="tbLrV"/>
        <w:rPr>
          <w:rFonts w:asciiTheme="majorHAnsi" w:hAnsiTheme="majorHAnsi"/>
          <w:sz w:val="24"/>
          <w:szCs w:val="24"/>
          <w:lang w:val="es-ES"/>
        </w:rPr>
      </w:pPr>
      <w:r w:rsidRPr="00B23A0E">
        <w:rPr>
          <w:rFonts w:asciiTheme="majorHAnsi" w:hAnsiTheme="majorHAnsi"/>
          <w:sz w:val="24"/>
          <w:szCs w:val="24"/>
          <w:lang w:val="es-ES"/>
        </w:rPr>
        <w:t>Un plan de divulgación</w:t>
      </w:r>
    </w:p>
    <w:p w14:paraId="276DE2E5" w14:textId="77777777" w:rsidR="00D7263C" w:rsidRPr="00B23A0E" w:rsidRDefault="00D7263C" w:rsidP="001C2090">
      <w:pPr>
        <w:widowControl w:val="0"/>
        <w:numPr>
          <w:ilvl w:val="0"/>
          <w:numId w:val="19"/>
        </w:numPr>
        <w:tabs>
          <w:tab w:val="clear" w:pos="1247"/>
          <w:tab w:val="clear" w:pos="1814"/>
          <w:tab w:val="clear" w:pos="2381"/>
          <w:tab w:val="clear" w:pos="2948"/>
          <w:tab w:val="clear" w:pos="3515"/>
        </w:tabs>
        <w:autoSpaceDE w:val="0"/>
        <w:autoSpaceDN w:val="0"/>
        <w:adjustRightInd w:val="0"/>
        <w:spacing w:after="200" w:line="276" w:lineRule="auto"/>
        <w:ind w:right="-20"/>
        <w:contextualSpacing/>
        <w:jc w:val="both"/>
        <w:textDirection w:val="tbLrV"/>
        <w:rPr>
          <w:rFonts w:asciiTheme="majorHAnsi" w:hAnsiTheme="majorHAnsi"/>
          <w:sz w:val="24"/>
          <w:szCs w:val="24"/>
          <w:lang w:val="es-ES"/>
        </w:rPr>
      </w:pPr>
      <w:r w:rsidRPr="00B23A0E">
        <w:rPr>
          <w:rFonts w:asciiTheme="majorHAnsi" w:hAnsiTheme="majorHAnsi"/>
          <w:sz w:val="24"/>
          <w:szCs w:val="24"/>
          <w:lang w:val="es-ES"/>
        </w:rPr>
        <w:t>Un calendario</w:t>
      </w:r>
    </w:p>
    <w:p w14:paraId="7B04BA7D" w14:textId="77777777" w:rsidR="00332B40" w:rsidRDefault="00D7263C" w:rsidP="001C2090">
      <w:pPr>
        <w:widowControl w:val="0"/>
        <w:numPr>
          <w:ilvl w:val="0"/>
          <w:numId w:val="19"/>
        </w:numPr>
        <w:tabs>
          <w:tab w:val="clear" w:pos="1247"/>
          <w:tab w:val="clear" w:pos="1814"/>
          <w:tab w:val="clear" w:pos="2381"/>
          <w:tab w:val="clear" w:pos="2948"/>
          <w:tab w:val="clear" w:pos="3515"/>
        </w:tabs>
        <w:autoSpaceDE w:val="0"/>
        <w:autoSpaceDN w:val="0"/>
        <w:adjustRightInd w:val="0"/>
        <w:spacing w:before="6" w:after="200" w:line="276" w:lineRule="auto"/>
        <w:ind w:right="-20"/>
        <w:contextualSpacing/>
        <w:jc w:val="both"/>
        <w:textDirection w:val="tbLrV"/>
        <w:rPr>
          <w:rFonts w:asciiTheme="majorHAnsi" w:hAnsiTheme="majorHAnsi"/>
          <w:w w:val="102"/>
          <w:sz w:val="24"/>
          <w:szCs w:val="24"/>
          <w:lang w:val="es-ES"/>
        </w:rPr>
      </w:pPr>
      <w:r w:rsidRPr="00B23A0E">
        <w:rPr>
          <w:rFonts w:asciiTheme="majorHAnsi" w:hAnsiTheme="majorHAnsi"/>
          <w:sz w:val="24"/>
          <w:szCs w:val="24"/>
          <w:lang w:val="es-ES"/>
        </w:rPr>
        <w:t>Un presupuesto general</w:t>
      </w:r>
    </w:p>
    <w:p w14:paraId="018442D8" w14:textId="0D07B057" w:rsidR="00D7263C" w:rsidRPr="00B23A0E" w:rsidRDefault="00EB11F2" w:rsidP="001C2090">
      <w:pPr>
        <w:widowControl w:val="0"/>
        <w:tabs>
          <w:tab w:val="clear" w:pos="1247"/>
          <w:tab w:val="clear" w:pos="1814"/>
          <w:tab w:val="clear" w:pos="2381"/>
          <w:tab w:val="clear" w:pos="2948"/>
          <w:tab w:val="clear" w:pos="3515"/>
        </w:tabs>
        <w:autoSpaceDE w:val="0"/>
        <w:autoSpaceDN w:val="0"/>
        <w:adjustRightInd w:val="0"/>
        <w:spacing w:before="6"/>
        <w:ind w:right="-20"/>
        <w:jc w:val="both"/>
        <w:rPr>
          <w:rFonts w:asciiTheme="majorHAnsi" w:hAnsiTheme="majorHAnsi"/>
          <w:w w:val="102"/>
          <w:sz w:val="24"/>
          <w:szCs w:val="24"/>
          <w:lang w:val="es-ES"/>
        </w:rPr>
      </w:pPr>
      <w:r w:rsidRPr="00B23A0E">
        <w:rPr>
          <w:rFonts w:asciiTheme="majorHAnsi" w:hAnsiTheme="majorHAnsi"/>
          <w:b/>
          <w:sz w:val="24"/>
          <w:szCs w:val="24"/>
          <w:lang w:val="es-ES" w:eastAsia="es-ES"/>
        </w:rPr>
        <mc:AlternateContent>
          <mc:Choice Requires="wps">
            <w:drawing>
              <wp:anchor distT="0" distB="0" distL="114300" distR="114300" simplePos="0" relativeHeight="251745280" behindDoc="1" locked="0" layoutInCell="1" allowOverlap="1" wp14:anchorId="28B9079A" wp14:editId="34135F66">
                <wp:simplePos x="0" y="0"/>
                <wp:positionH relativeFrom="column">
                  <wp:posOffset>-1256665</wp:posOffset>
                </wp:positionH>
                <wp:positionV relativeFrom="paragraph">
                  <wp:posOffset>70485</wp:posOffset>
                </wp:positionV>
                <wp:extent cx="6400800" cy="571500"/>
                <wp:effectExtent l="0" t="0" r="0" b="12700"/>
                <wp:wrapNone/>
                <wp:docPr id="151"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57150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31" o:spid="_x0000_s1026" style="position:absolute;margin-left:-98.9pt;margin-top:5.55pt;width:7in;height:4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" fillcolor="#d9d9d9" stroked="f" strokeweight="2.25pt">
                <v:path arrowok="t"/>
                <w10:wrap side="largest"/>
              </v:rect>
            </w:pict>
          </mc:Fallback>
        </mc:AlternateContent>
      </w:r>
    </w:p>
    <w:p w14:paraId="3D0A2736" w14:textId="0B898C53" w:rsidR="00D7263C" w:rsidRPr="00B23A0E" w:rsidRDefault="00D7263C" w:rsidP="005225CA">
      <w:pPr>
        <w:tabs>
          <w:tab w:val="clear" w:pos="1247"/>
          <w:tab w:val="clear" w:pos="1814"/>
          <w:tab w:val="clear" w:pos="2381"/>
          <w:tab w:val="clear" w:pos="2948"/>
          <w:tab w:val="clear" w:pos="3515"/>
          <w:tab w:val="left" w:pos="426"/>
        </w:tabs>
        <w:suppressAutoHyphens/>
        <w:spacing w:line="276" w:lineRule="auto"/>
        <w:ind w:left="425" w:right="567" w:hanging="425"/>
        <w:textDirection w:val="tbLrV"/>
        <w:outlineLvl w:val="2"/>
        <w:rPr>
          <w:rFonts w:asciiTheme="majorHAnsi" w:eastAsia="MS ????" w:hAnsiTheme="majorHAnsi"/>
          <w:b/>
          <w:iCs/>
          <w:spacing w:val="-1"/>
          <w:w w:val="102"/>
          <w:sz w:val="24"/>
          <w:szCs w:val="24"/>
          <w:lang w:val="es-ES"/>
        </w:rPr>
      </w:pPr>
      <w:bookmarkStart w:id="41" w:name="_Toc427067355"/>
      <w:bookmarkStart w:id="42" w:name="_Toc438554922"/>
      <w:r w:rsidRPr="00B23A0E">
        <w:rPr>
          <w:rFonts w:asciiTheme="majorHAnsi" w:hAnsiTheme="majorHAnsi"/>
          <w:b/>
          <w:sz w:val="24"/>
          <w:szCs w:val="24"/>
          <w:lang w:val="es-ES"/>
        </w:rPr>
        <w:t>4.4 a)</w:t>
      </w:r>
      <w:r w:rsidRPr="00B23A0E">
        <w:rPr>
          <w:rFonts w:asciiTheme="majorHAnsi" w:hAnsiTheme="majorHAnsi"/>
          <w:b/>
          <w:sz w:val="24"/>
          <w:szCs w:val="24"/>
          <w:lang w:val="es-ES"/>
        </w:rPr>
        <w:tab/>
        <w:t>Plan de trabajo en apoyo de los objetivos del plan de acción nacional</w:t>
      </w:r>
      <w:bookmarkEnd w:id="41"/>
      <w:r w:rsidR="005225CA" w:rsidRPr="00B23A0E">
        <w:rPr>
          <w:rFonts w:asciiTheme="majorHAnsi" w:hAnsiTheme="majorHAnsi"/>
          <w:b/>
          <w:sz w:val="24"/>
          <w:szCs w:val="24"/>
          <w:lang w:val="es-ES"/>
        </w:rPr>
        <w:t xml:space="preserve"> </w:t>
      </w:r>
      <w:r w:rsidRPr="00B23A0E">
        <w:rPr>
          <w:rFonts w:asciiTheme="majorHAnsi" w:hAnsiTheme="majorHAnsi"/>
          <w:b/>
          <w:sz w:val="24"/>
          <w:szCs w:val="24"/>
          <w:lang w:val="es-ES"/>
        </w:rPr>
        <w:t>sobre la extracción de oro artesanal y en pequeña escala</w:t>
      </w:r>
      <w:bookmarkStart w:id="43" w:name="_Toc427067356"/>
      <w:bookmarkEnd w:id="43"/>
      <w:bookmarkEnd w:id="42"/>
    </w:p>
    <w:p w14:paraId="498F1317" w14:textId="1AB5574B" w:rsidR="00D7263C" w:rsidRPr="00B23A0E" w:rsidRDefault="00D7263C" w:rsidP="005225CA">
      <w:pPr>
        <w:widowControl w:val="0"/>
        <w:tabs>
          <w:tab w:val="clear" w:pos="1247"/>
          <w:tab w:val="clear" w:pos="1814"/>
          <w:tab w:val="clear" w:pos="2381"/>
          <w:tab w:val="clear" w:pos="2948"/>
          <w:tab w:val="clear" w:pos="3515"/>
        </w:tabs>
        <w:autoSpaceDE w:val="0"/>
        <w:autoSpaceDN w:val="0"/>
        <w:adjustRightInd w:val="0"/>
        <w:spacing w:before="120" w:after="240" w:line="276" w:lineRule="auto"/>
        <w:ind w:right="187"/>
        <w:jc w:val="both"/>
        <w:textDirection w:val="tbLrV"/>
        <w:rPr>
          <w:rFonts w:asciiTheme="majorHAnsi" w:hAnsiTheme="majorHAnsi"/>
          <w:spacing w:val="-1"/>
          <w:sz w:val="24"/>
          <w:szCs w:val="24"/>
          <w:lang w:val="es-ES"/>
        </w:rPr>
      </w:pPr>
      <w:r w:rsidRPr="00B23A0E">
        <w:rPr>
          <w:rFonts w:asciiTheme="majorHAnsi" w:hAnsiTheme="majorHAnsi"/>
          <w:sz w:val="24"/>
          <w:szCs w:val="24"/>
          <w:lang w:val="es-ES"/>
        </w:rPr>
        <w:t>El grupo de trabajo debería elaborar un plan de trabajo claro de las actividades para aplicar las estrategias elegidas. En el plan de trabajo se deberían enumerar las actividades previstas asociadas con cada uno de los objetivos y la forma en que se llevarán a cabo las actividades (actividad, finalidad, cronograma, presupuesto estimado, actividad principal, resultados previstos). Será útil que las actividades más importantes del plan estén destacadas, ya que ello ayudará a priorizar las necesidades de recursos y la asistencia técnica.</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El grupo de trabajo podrá considerar la posibilidad de crear un marco lógico para describir las estrategias y actividades, ya que esta estructura puede ayudar a articular la reflexión estratégica subyacente al plan de trabajo, y será útil a la hora de solicitar asistencia externa.</w:t>
      </w:r>
    </w:p>
    <w:p w14:paraId="10DC3658" w14:textId="5E7C18AA" w:rsidR="00D7263C" w:rsidRPr="00B23A0E" w:rsidRDefault="00D7263C" w:rsidP="001C2090">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textDirection w:val="tbLrV"/>
        <w:rPr>
          <w:rFonts w:asciiTheme="majorHAnsi" w:hAnsiTheme="majorHAnsi"/>
          <w:spacing w:val="-1"/>
          <w:sz w:val="24"/>
          <w:szCs w:val="24"/>
          <w:lang w:val="es-ES"/>
        </w:rPr>
      </w:pPr>
      <w:r w:rsidRPr="00B23A0E">
        <w:rPr>
          <w:rFonts w:asciiTheme="majorHAnsi" w:hAnsiTheme="majorHAnsi"/>
          <w:sz w:val="24"/>
          <w:szCs w:val="24"/>
          <w:lang w:val="es-ES"/>
        </w:rPr>
        <w:t xml:space="preserve">Las funciones y responsabilidades de los miembros del grupo de trabajo, así como otras partes interesadas, deben </w:t>
      </w:r>
      <w:r w:rsidR="002465B3" w:rsidRPr="00B23A0E">
        <w:rPr>
          <w:rFonts w:asciiTheme="majorHAnsi" w:hAnsiTheme="majorHAnsi"/>
          <w:sz w:val="24"/>
          <w:szCs w:val="24"/>
          <w:lang w:val="es-ES"/>
        </w:rPr>
        <w:t xml:space="preserve">estar </w:t>
      </w:r>
      <w:r w:rsidRPr="00B23A0E">
        <w:rPr>
          <w:rFonts w:asciiTheme="majorHAnsi" w:hAnsiTheme="majorHAnsi"/>
          <w:sz w:val="24"/>
          <w:szCs w:val="24"/>
          <w:lang w:val="es-ES"/>
        </w:rPr>
        <w:t>identificadas en el plan de trabajo. El grupo de trabajo debería asignar las tareas a un departamento rector o una organización en una posición óptima para ejecutar la actividad. Por ejemplo:</w:t>
      </w:r>
    </w:p>
    <w:p w14:paraId="6B1D9167" w14:textId="77777777" w:rsidR="00D7263C" w:rsidRPr="00B23A0E" w:rsidRDefault="00D7263C" w:rsidP="001C2090">
      <w:pPr>
        <w:widowControl w:val="0"/>
        <w:numPr>
          <w:ilvl w:val="0"/>
          <w:numId w:val="18"/>
        </w:numPr>
        <w:tabs>
          <w:tab w:val="clear" w:pos="1247"/>
          <w:tab w:val="clear" w:pos="1814"/>
          <w:tab w:val="clear" w:pos="2381"/>
          <w:tab w:val="clear" w:pos="2948"/>
          <w:tab w:val="clear" w:pos="3515"/>
        </w:tabs>
        <w:autoSpaceDE w:val="0"/>
        <w:autoSpaceDN w:val="0"/>
        <w:adjustRightInd w:val="0"/>
        <w:spacing w:after="200" w:line="276" w:lineRule="auto"/>
        <w:ind w:right="511"/>
        <w:contextualSpacing/>
        <w:jc w:val="both"/>
        <w:textDirection w:val="tbLrV"/>
        <w:rPr>
          <w:rFonts w:asciiTheme="majorHAnsi" w:hAnsiTheme="majorHAnsi"/>
          <w:spacing w:val="2"/>
          <w:sz w:val="24"/>
          <w:szCs w:val="24"/>
          <w:lang w:val="es-ES"/>
        </w:rPr>
      </w:pPr>
      <w:r w:rsidRPr="00B23A0E">
        <w:rPr>
          <w:rFonts w:asciiTheme="majorHAnsi" w:hAnsiTheme="majorHAnsi"/>
          <w:sz w:val="24"/>
          <w:szCs w:val="24"/>
          <w:lang w:val="es-ES"/>
        </w:rPr>
        <w:t>El seguimiento del uso de mercurio puede asignarse a los departamentos gubernamentales pertinentes relacionados con el comercio como rectores, trabajando en estrecha colaboración con las organizaciones mineras y los funcionarios de aduanas.</w:t>
      </w:r>
    </w:p>
    <w:p w14:paraId="072FFDDF" w14:textId="77777777" w:rsidR="00332B40" w:rsidRDefault="00D7263C" w:rsidP="001C2090">
      <w:pPr>
        <w:widowControl w:val="0"/>
        <w:numPr>
          <w:ilvl w:val="0"/>
          <w:numId w:val="18"/>
        </w:numPr>
        <w:tabs>
          <w:tab w:val="clear" w:pos="1247"/>
          <w:tab w:val="clear" w:pos="1814"/>
          <w:tab w:val="clear" w:pos="2381"/>
          <w:tab w:val="clear" w:pos="2948"/>
          <w:tab w:val="clear" w:pos="3515"/>
        </w:tabs>
        <w:autoSpaceDE w:val="0"/>
        <w:autoSpaceDN w:val="0"/>
        <w:adjustRightInd w:val="0"/>
        <w:spacing w:after="200" w:line="276" w:lineRule="auto"/>
        <w:ind w:right="511"/>
        <w:contextualSpacing/>
        <w:jc w:val="both"/>
        <w:textDirection w:val="tbLrV"/>
        <w:rPr>
          <w:rFonts w:asciiTheme="majorHAnsi" w:hAnsiTheme="majorHAnsi"/>
          <w:spacing w:val="2"/>
          <w:sz w:val="24"/>
          <w:szCs w:val="24"/>
          <w:lang w:val="es-ES"/>
        </w:rPr>
      </w:pPr>
      <w:r w:rsidRPr="00B23A0E">
        <w:rPr>
          <w:rFonts w:asciiTheme="majorHAnsi" w:hAnsiTheme="majorHAnsi"/>
          <w:sz w:val="24"/>
          <w:szCs w:val="24"/>
          <w:lang w:val="es-ES"/>
        </w:rPr>
        <w:t>La formación de las enfermeras y los profesionales de la salud sobre los peligros del mercurio y el establecimiento de contactos con los mineros y sus familiares podrían asignarse a una organización o departamento de salud, trabajando en estrecha colaboración con otros agentes de promoción de la salud como las organizaciones basadas en la comunidad.</w:t>
      </w:r>
    </w:p>
    <w:p w14:paraId="7BD97640" w14:textId="7F735926" w:rsidR="00D7263C" w:rsidRPr="00B23A0E" w:rsidRDefault="00D7263C" w:rsidP="00746E8E">
      <w:pPr>
        <w:widowControl w:val="0"/>
        <w:tabs>
          <w:tab w:val="clear" w:pos="1247"/>
          <w:tab w:val="clear" w:pos="1814"/>
          <w:tab w:val="clear" w:pos="2381"/>
          <w:tab w:val="clear" w:pos="2948"/>
          <w:tab w:val="clear" w:pos="3515"/>
          <w:tab w:val="left" w:pos="540"/>
        </w:tabs>
        <w:autoSpaceDE w:val="0"/>
        <w:autoSpaceDN w:val="0"/>
        <w:adjustRightInd w:val="0"/>
        <w:spacing w:line="276" w:lineRule="auto"/>
        <w:ind w:left="386" w:right="-23" w:hanging="386"/>
        <w:jc w:val="both"/>
        <w:textDirection w:val="tbLrV"/>
        <w:rPr>
          <w:rFonts w:asciiTheme="majorHAnsi" w:hAnsiTheme="majorHAnsi"/>
          <w:spacing w:val="-1"/>
          <w:sz w:val="24"/>
          <w:szCs w:val="24"/>
          <w:lang w:val="es-ES"/>
        </w:rPr>
      </w:pPr>
      <w:r w:rsidRPr="00B23A0E">
        <w:rPr>
          <w:rFonts w:asciiTheme="majorHAnsi" w:hAnsiTheme="majorHAnsi"/>
          <w:sz w:val="24"/>
          <w:szCs w:val="24"/>
          <w:lang w:val="es-ES"/>
        </w:rPr>
        <w:t>En el anexo 4 se muestra un ejemplo de formato para un plan de trabajo para el plan de acción nacional.</w:t>
      </w:r>
    </w:p>
    <w:p w14:paraId="1E7AE85C" w14:textId="77777777" w:rsidR="00527D32" w:rsidRDefault="00527D32">
      <w:pPr>
        <w:tabs>
          <w:tab w:val="clear" w:pos="1247"/>
          <w:tab w:val="clear" w:pos="1814"/>
          <w:tab w:val="clear" w:pos="2381"/>
          <w:tab w:val="clear" w:pos="2948"/>
          <w:tab w:val="clear" w:pos="3515"/>
        </w:tabs>
        <w:rPr>
          <w:rFonts w:asciiTheme="majorHAnsi" w:hAnsiTheme="majorHAnsi"/>
          <w:spacing w:val="-1"/>
          <w:sz w:val="24"/>
          <w:szCs w:val="24"/>
          <w:lang w:val="es-ES"/>
        </w:rPr>
      </w:pPr>
      <w:r>
        <w:rPr>
          <w:rFonts w:asciiTheme="majorHAnsi" w:hAnsiTheme="majorHAnsi"/>
          <w:spacing w:val="-1"/>
          <w:sz w:val="24"/>
          <w:szCs w:val="24"/>
          <w:lang w:val="es-ES"/>
        </w:rPr>
        <w:br w:type="page"/>
      </w:r>
    </w:p>
    <w:p w14:paraId="609A7ED1" w14:textId="6969E4C9" w:rsidR="00D7263C" w:rsidRPr="00B23A0E" w:rsidRDefault="00D01807" w:rsidP="001C2090">
      <w:pPr>
        <w:widowControl w:val="0"/>
        <w:tabs>
          <w:tab w:val="clear" w:pos="1247"/>
          <w:tab w:val="clear" w:pos="1814"/>
          <w:tab w:val="clear" w:pos="2381"/>
          <w:tab w:val="clear" w:pos="2948"/>
          <w:tab w:val="clear" w:pos="3515"/>
          <w:tab w:val="left" w:pos="540"/>
        </w:tabs>
        <w:autoSpaceDE w:val="0"/>
        <w:autoSpaceDN w:val="0"/>
        <w:adjustRightInd w:val="0"/>
        <w:spacing w:line="251" w:lineRule="exact"/>
        <w:ind w:left="388" w:right="-20" w:hanging="388"/>
        <w:jc w:val="both"/>
        <w:rPr>
          <w:rFonts w:asciiTheme="majorHAnsi" w:hAnsiTheme="majorHAnsi"/>
          <w:spacing w:val="-1"/>
          <w:sz w:val="24"/>
          <w:szCs w:val="24"/>
          <w:lang w:val="es-ES"/>
        </w:rPr>
      </w:pPr>
      <w:r w:rsidRPr="00B23A0E">
        <w:rPr>
          <w:lang w:val="es-ES" w:eastAsia="es-ES"/>
        </w:rPr>
        <mc:AlternateContent>
          <mc:Choice Requires="wps">
            <w:drawing>
              <wp:anchor distT="0" distB="0" distL="114300" distR="114300" simplePos="0" relativeHeight="251752448" behindDoc="1" locked="0" layoutInCell="1" allowOverlap="1" wp14:anchorId="4652BB80" wp14:editId="6CDD30C4">
                <wp:simplePos x="0" y="0"/>
                <wp:positionH relativeFrom="column">
                  <wp:posOffset>-1143000</wp:posOffset>
                </wp:positionH>
                <wp:positionV relativeFrom="paragraph">
                  <wp:posOffset>151765</wp:posOffset>
                </wp:positionV>
                <wp:extent cx="2971800" cy="297815"/>
                <wp:effectExtent l="0" t="0" r="0" b="6985"/>
                <wp:wrapNone/>
                <wp:docPr id="150"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0" cy="29781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32" o:spid="_x0000_s1026" style="position:absolute;margin-left:-89.95pt;margin-top:11.95pt;width:234pt;height:23.4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" fillcolor="#d9d9d9" stroked="f" strokeweight="2.25pt">
                <v:path arrowok="t"/>
                <w10:wrap side="largest"/>
              </v:rect>
            </w:pict>
          </mc:Fallback>
        </mc:AlternateContent>
      </w:r>
    </w:p>
    <w:p w14:paraId="44F1F84E" w14:textId="46B907A3" w:rsidR="00860C35" w:rsidRPr="00B23A0E" w:rsidRDefault="00860C35" w:rsidP="00860C35">
      <w:pPr>
        <w:tabs>
          <w:tab w:val="clear" w:pos="1247"/>
          <w:tab w:val="clear" w:pos="1814"/>
          <w:tab w:val="clear" w:pos="2381"/>
          <w:tab w:val="clear" w:pos="2948"/>
          <w:tab w:val="clear" w:pos="3515"/>
          <w:tab w:val="left" w:pos="426"/>
        </w:tabs>
        <w:suppressAutoHyphens/>
        <w:spacing w:after="240"/>
        <w:textDirection w:val="tbLrV"/>
        <w:outlineLvl w:val="2"/>
        <w:rPr>
          <w:rFonts w:asciiTheme="majorHAnsi" w:eastAsia="MS ????" w:hAnsiTheme="majorHAnsi"/>
          <w:b/>
          <w:iCs/>
          <w:spacing w:val="-1"/>
          <w:w w:val="102"/>
          <w:sz w:val="24"/>
          <w:szCs w:val="24"/>
          <w:lang w:val="es-ES"/>
        </w:rPr>
      </w:pPr>
      <w:bookmarkStart w:id="44" w:name="_Toc396837587"/>
      <w:bookmarkStart w:id="45" w:name="_Toc427067357"/>
      <w:bookmarkStart w:id="46" w:name="_Toc438554923"/>
      <w:r w:rsidRPr="00B23A0E">
        <w:rPr>
          <w:rFonts w:asciiTheme="majorHAnsi" w:hAnsiTheme="majorHAnsi"/>
          <w:b/>
          <w:sz w:val="24"/>
          <w:szCs w:val="24"/>
          <w:lang w:val="es-ES"/>
        </w:rPr>
        <w:t>4.4 b)</w:t>
      </w:r>
      <w:r w:rsidRPr="00B23A0E">
        <w:rPr>
          <w:rFonts w:asciiTheme="majorHAnsi" w:hAnsiTheme="majorHAnsi"/>
          <w:b/>
          <w:sz w:val="24"/>
          <w:szCs w:val="24"/>
          <w:lang w:val="es-ES"/>
        </w:rPr>
        <w:tab/>
        <w:t>Plan de divulgación</w:t>
      </w:r>
      <w:bookmarkEnd w:id="44"/>
      <w:bookmarkEnd w:id="45"/>
      <w:bookmarkEnd w:id="46"/>
    </w:p>
    <w:p w14:paraId="11CFA9F9" w14:textId="663FADFC" w:rsidR="00860C35" w:rsidRPr="00B23A0E" w:rsidRDefault="00860C35" w:rsidP="00860C35">
      <w:pPr>
        <w:widowControl w:val="0"/>
        <w:tabs>
          <w:tab w:val="clear" w:pos="1247"/>
          <w:tab w:val="clear" w:pos="1814"/>
          <w:tab w:val="clear" w:pos="2381"/>
          <w:tab w:val="clear" w:pos="2948"/>
          <w:tab w:val="clear" w:pos="3515"/>
        </w:tabs>
        <w:autoSpaceDE w:val="0"/>
        <w:autoSpaceDN w:val="0"/>
        <w:adjustRightInd w:val="0"/>
        <w:spacing w:after="240" w:line="276" w:lineRule="auto"/>
        <w:ind w:right="187"/>
        <w:jc w:val="both"/>
        <w:textDirection w:val="tbLrV"/>
        <w:rPr>
          <w:rFonts w:asciiTheme="majorHAnsi" w:hAnsiTheme="majorHAnsi"/>
          <w:spacing w:val="-1"/>
          <w:sz w:val="24"/>
          <w:szCs w:val="24"/>
          <w:lang w:val="es-ES"/>
        </w:rPr>
      </w:pPr>
      <w:r w:rsidRPr="00B23A0E">
        <w:rPr>
          <w:rFonts w:asciiTheme="majorHAnsi" w:hAnsiTheme="majorHAnsi"/>
          <w:sz w:val="24"/>
          <w:szCs w:val="24"/>
          <w:lang w:val="es-ES"/>
        </w:rPr>
        <w:t>El grupo de trabajo debería elaborar un plan de divulgación para crear conciencia sobre el mercurio y sus riesgos, la utilización del mercurio en el sector de la extracción de oro artesanal y en pequeña escala y el propio plan de acción nacional. El plan de divulgación debería proporcionar una hoja de ruta para implicar a interesados de especial importancia y grupos marginados en la elaboración y ejecución de los planes de acción nacionales</w:t>
      </w:r>
      <w:r w:rsidR="00381B26" w:rsidRPr="00B23A0E">
        <w:rPr>
          <w:rFonts w:asciiTheme="majorHAnsi" w:hAnsiTheme="majorHAnsi"/>
          <w:sz w:val="24"/>
          <w:szCs w:val="24"/>
          <w:lang w:val="es-ES"/>
        </w:rPr>
        <w:t>,</w:t>
      </w:r>
      <w:r w:rsidRPr="00B23A0E">
        <w:rPr>
          <w:rFonts w:asciiTheme="majorHAnsi" w:hAnsiTheme="majorHAnsi"/>
          <w:sz w:val="24"/>
          <w:szCs w:val="24"/>
          <w:lang w:val="es-ES"/>
        </w:rPr>
        <w:t xml:space="preserve"> y ofrecer oportunidades para el compromiso constructivo y la participación.</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Con el fin de crear un plan de extensión, el grupo de trabajo puede considerar las medidas siguientes:</w:t>
      </w:r>
    </w:p>
    <w:p w14:paraId="26A8F0A8" w14:textId="77777777" w:rsidR="00332B40" w:rsidRDefault="00860C35" w:rsidP="00860C35">
      <w:pPr>
        <w:widowControl w:val="0"/>
        <w:numPr>
          <w:ilvl w:val="0"/>
          <w:numId w:val="3"/>
        </w:numPr>
        <w:tabs>
          <w:tab w:val="clear" w:pos="1247"/>
          <w:tab w:val="clear" w:pos="1814"/>
          <w:tab w:val="clear" w:pos="2381"/>
          <w:tab w:val="clear" w:pos="2948"/>
          <w:tab w:val="clear" w:pos="3515"/>
        </w:tabs>
        <w:autoSpaceDE w:val="0"/>
        <w:autoSpaceDN w:val="0"/>
        <w:adjustRightInd w:val="0"/>
        <w:spacing w:after="200" w:line="276" w:lineRule="auto"/>
        <w:ind w:left="851" w:right="511"/>
        <w:contextualSpacing/>
        <w:jc w:val="both"/>
        <w:textDirection w:val="tbLrV"/>
        <w:rPr>
          <w:rFonts w:asciiTheme="majorHAnsi" w:hAnsiTheme="majorHAnsi"/>
          <w:spacing w:val="-1"/>
          <w:sz w:val="24"/>
          <w:szCs w:val="24"/>
          <w:lang w:val="es-ES"/>
        </w:rPr>
      </w:pPr>
      <w:r w:rsidRPr="00B23A0E">
        <w:rPr>
          <w:rFonts w:ascii="Calibri" w:hAnsi="Calibri"/>
          <w:b/>
          <w:bCs/>
          <w:color w:val="365F91"/>
          <w:spacing w:val="1"/>
          <w:sz w:val="24"/>
          <w:szCs w:val="24"/>
          <w:lang w:val="es-ES"/>
        </w:rPr>
        <w:t>Establecer un objetivo</w:t>
      </w:r>
      <w:r w:rsidRPr="00B23A0E">
        <w:rPr>
          <w:rFonts w:asciiTheme="majorHAnsi" w:hAnsiTheme="majorHAnsi"/>
          <w:sz w:val="24"/>
          <w:szCs w:val="24"/>
          <w:lang w:val="es-ES"/>
        </w:rPr>
        <w:t xml:space="preserve"> para el plan de divulgación no solo aporta orientación, sino que también es útil en el establecimiento de parámetros para el plan de manera que se puedan medir los progresos a lo largo del tiempo.</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La elaboración de una meta general requerirá un conocimiento adecuado de las condiciones iniciales en el país, como se esboza en el panorama nacional.</w:t>
      </w:r>
    </w:p>
    <w:p w14:paraId="3D418284" w14:textId="77777777" w:rsidR="00332B40" w:rsidRDefault="00860C35" w:rsidP="00860C35">
      <w:pPr>
        <w:widowControl w:val="0"/>
        <w:numPr>
          <w:ilvl w:val="0"/>
          <w:numId w:val="3"/>
        </w:numPr>
        <w:tabs>
          <w:tab w:val="clear" w:pos="1247"/>
          <w:tab w:val="clear" w:pos="1814"/>
          <w:tab w:val="clear" w:pos="2381"/>
          <w:tab w:val="clear" w:pos="2948"/>
          <w:tab w:val="clear" w:pos="3515"/>
        </w:tabs>
        <w:autoSpaceDE w:val="0"/>
        <w:autoSpaceDN w:val="0"/>
        <w:adjustRightInd w:val="0"/>
        <w:spacing w:after="200" w:line="276" w:lineRule="auto"/>
        <w:ind w:left="851" w:right="511"/>
        <w:contextualSpacing/>
        <w:jc w:val="both"/>
        <w:textDirection w:val="tbLrV"/>
        <w:rPr>
          <w:rFonts w:asciiTheme="majorHAnsi" w:hAnsiTheme="majorHAnsi"/>
          <w:w w:val="102"/>
          <w:sz w:val="24"/>
          <w:szCs w:val="24"/>
          <w:lang w:val="es-ES"/>
        </w:rPr>
      </w:pPr>
      <w:r w:rsidRPr="00B23A0E">
        <w:rPr>
          <w:rFonts w:ascii="Calibri" w:hAnsi="Calibri"/>
          <w:b/>
          <w:bCs/>
          <w:color w:val="365F91"/>
          <w:spacing w:val="1"/>
          <w:sz w:val="24"/>
          <w:szCs w:val="24"/>
          <w:lang w:val="es-ES"/>
        </w:rPr>
        <w:t>Determinar a los destinatarios.</w:t>
      </w:r>
      <w:r w:rsidRPr="00B23A0E">
        <w:rPr>
          <w:rFonts w:asciiTheme="majorHAnsi" w:hAnsiTheme="majorHAnsi"/>
          <w:sz w:val="24"/>
          <w:szCs w:val="24"/>
          <w:lang w:val="es-ES"/>
        </w:rPr>
        <w:t xml:space="preserve"> Los destinatarios pueden ser uno o varios grupos o sectores pertinentes. Entre ellos puede haber funcionarios gubernamentales relevantes cuyo apoyo es necesario para ejecutar los planes de acción nacionales, incluidos los funcionarios responsables de la prestación de recursos presupuestarios para la aplicación de dichos planes de acción nacionales. Otros destinatarios son los mineros (mujeres y hombres), los operadores de plantas de procesamiento, el personal de salud pública, los dirigentes empresariales pertinentes, los maestros, las escuelas elementales, los niños, las mujeres en edad fértil o embarazadas que puedan estar expuestos al mercurio.</w:t>
      </w:r>
    </w:p>
    <w:p w14:paraId="41C20781" w14:textId="77777777" w:rsidR="00332B40" w:rsidRDefault="00860C35" w:rsidP="00860C35">
      <w:pPr>
        <w:widowControl w:val="0"/>
        <w:numPr>
          <w:ilvl w:val="0"/>
          <w:numId w:val="3"/>
        </w:numPr>
        <w:tabs>
          <w:tab w:val="clear" w:pos="1247"/>
          <w:tab w:val="clear" w:pos="1814"/>
          <w:tab w:val="clear" w:pos="2381"/>
          <w:tab w:val="clear" w:pos="2948"/>
          <w:tab w:val="clear" w:pos="3515"/>
        </w:tabs>
        <w:autoSpaceDE w:val="0"/>
        <w:autoSpaceDN w:val="0"/>
        <w:adjustRightInd w:val="0"/>
        <w:spacing w:after="200" w:line="276" w:lineRule="auto"/>
        <w:ind w:left="851" w:right="511"/>
        <w:contextualSpacing/>
        <w:jc w:val="both"/>
        <w:textDirection w:val="tbLrV"/>
        <w:rPr>
          <w:rFonts w:asciiTheme="majorHAnsi" w:hAnsiTheme="majorHAnsi"/>
          <w:w w:val="102"/>
          <w:sz w:val="24"/>
          <w:szCs w:val="24"/>
          <w:lang w:val="es-ES"/>
        </w:rPr>
      </w:pPr>
      <w:r w:rsidRPr="00B23A0E">
        <w:rPr>
          <w:rFonts w:ascii="Calibri" w:hAnsi="Calibri"/>
          <w:b/>
          <w:bCs/>
          <w:color w:val="365F91"/>
          <w:spacing w:val="1"/>
          <w:sz w:val="24"/>
          <w:szCs w:val="24"/>
          <w:lang w:val="es-ES"/>
        </w:rPr>
        <w:t>Elaborar mensajes pertinentes para cada audiencia.</w:t>
      </w:r>
      <w:r w:rsidRPr="00B23A0E">
        <w:rPr>
          <w:rFonts w:asciiTheme="majorHAnsi" w:hAnsiTheme="majorHAnsi"/>
          <w:sz w:val="24"/>
          <w:szCs w:val="24"/>
          <w:lang w:val="es-ES"/>
        </w:rPr>
        <w:t xml:space="preserve"> Los mensajes debe ser simples, pertinentes y atractivos para captar la plena atención del público destinatario.</w:t>
      </w:r>
    </w:p>
    <w:p w14:paraId="3C4C559A" w14:textId="1538DEA4" w:rsidR="00860C35" w:rsidRPr="00B23A0E" w:rsidRDefault="00860C35" w:rsidP="00860C35">
      <w:pPr>
        <w:widowControl w:val="0"/>
        <w:numPr>
          <w:ilvl w:val="0"/>
          <w:numId w:val="3"/>
        </w:numPr>
        <w:tabs>
          <w:tab w:val="clear" w:pos="1247"/>
          <w:tab w:val="clear" w:pos="1814"/>
          <w:tab w:val="clear" w:pos="2381"/>
          <w:tab w:val="clear" w:pos="2948"/>
          <w:tab w:val="clear" w:pos="3515"/>
        </w:tabs>
        <w:autoSpaceDE w:val="0"/>
        <w:autoSpaceDN w:val="0"/>
        <w:adjustRightInd w:val="0"/>
        <w:spacing w:after="200" w:line="276" w:lineRule="auto"/>
        <w:ind w:left="851" w:right="511"/>
        <w:contextualSpacing/>
        <w:jc w:val="both"/>
        <w:textDirection w:val="tbLrV"/>
        <w:rPr>
          <w:rFonts w:asciiTheme="majorHAnsi" w:hAnsiTheme="majorHAnsi"/>
          <w:sz w:val="24"/>
          <w:szCs w:val="24"/>
          <w:lang w:val="es-ES"/>
        </w:rPr>
      </w:pPr>
      <w:r w:rsidRPr="00B23A0E">
        <w:rPr>
          <w:rFonts w:ascii="Calibri" w:hAnsi="Calibri"/>
          <w:b/>
          <w:bCs/>
          <w:color w:val="365F91"/>
          <w:spacing w:val="1"/>
          <w:sz w:val="24"/>
          <w:szCs w:val="24"/>
          <w:lang w:val="es-ES"/>
        </w:rPr>
        <w:t xml:space="preserve">Elaborar una lista de las actividades de </w:t>
      </w:r>
      <w:proofErr w:type="gramStart"/>
      <w:r w:rsidRPr="00B23A0E">
        <w:rPr>
          <w:rFonts w:ascii="Calibri" w:hAnsi="Calibri"/>
          <w:b/>
          <w:bCs/>
          <w:color w:val="365F91"/>
          <w:spacing w:val="1"/>
          <w:sz w:val="24"/>
          <w:szCs w:val="24"/>
          <w:lang w:val="es-ES"/>
        </w:rPr>
        <w:t>divulgación existentes y previstas</w:t>
      </w:r>
      <w:proofErr w:type="gramEnd"/>
      <w:r w:rsidRPr="00B23A0E">
        <w:rPr>
          <w:rFonts w:asciiTheme="majorHAnsi" w:hAnsiTheme="majorHAnsi"/>
          <w:sz w:val="24"/>
          <w:szCs w:val="24"/>
          <w:lang w:val="es-ES"/>
        </w:rPr>
        <w:t xml:space="preserve"> para cada uno de los públicos destinatarios (incluido</w:t>
      </w:r>
      <w:r w:rsidR="00F36543" w:rsidRPr="00B23A0E">
        <w:rPr>
          <w:rFonts w:asciiTheme="majorHAnsi" w:hAnsiTheme="majorHAnsi"/>
          <w:sz w:val="24"/>
          <w:szCs w:val="24"/>
          <w:lang w:val="es-ES"/>
        </w:rPr>
        <w:t>s</w:t>
      </w:r>
      <w:r w:rsidRPr="00B23A0E">
        <w:rPr>
          <w:rFonts w:asciiTheme="majorHAnsi" w:hAnsiTheme="majorHAnsi"/>
          <w:sz w:val="24"/>
          <w:szCs w:val="24"/>
          <w:lang w:val="es-ES"/>
        </w:rPr>
        <w:t xml:space="preserve"> un calendario, la organización responsable, el presupuesto y el potencial divulgativo de la actividad). Al desarrollar las actividades es necesario revisar y considerar iniciativas más amplias de divulgación de la protección ambiental y sanitaria dentro de un país, a fin de que el plan de divulgación no se emprenda de manera aislada o fragmentada.</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También se debe vincular en la medida de lo posible a las redes y los programas existentes, así como aprovechar las experiencias anteriores y actuales. Algunas de estas actividades pueden tener que iniciarse antes de la finalización del plan de acción nacional. Las actividades pueden incluir:</w:t>
      </w:r>
    </w:p>
    <w:p w14:paraId="577CD8F9" w14:textId="77777777" w:rsidR="00860C35" w:rsidRPr="00B23A0E" w:rsidRDefault="00860C35" w:rsidP="00B663A7">
      <w:pPr>
        <w:numPr>
          <w:ilvl w:val="0"/>
          <w:numId w:val="22"/>
        </w:numPr>
        <w:tabs>
          <w:tab w:val="clear" w:pos="1247"/>
          <w:tab w:val="clear" w:pos="1814"/>
          <w:tab w:val="clear" w:pos="2381"/>
          <w:tab w:val="clear" w:pos="2948"/>
          <w:tab w:val="clear" w:pos="3515"/>
        </w:tabs>
        <w:spacing w:before="120" w:after="200" w:line="276" w:lineRule="auto"/>
        <w:ind w:left="1276"/>
        <w:jc w:val="both"/>
        <w:textDirection w:val="tbLrV"/>
        <w:rPr>
          <w:rFonts w:asciiTheme="majorHAnsi" w:hAnsiTheme="majorHAnsi"/>
          <w:sz w:val="24"/>
          <w:szCs w:val="24"/>
          <w:lang w:val="es-ES"/>
        </w:rPr>
      </w:pPr>
      <w:r w:rsidRPr="00B23A0E">
        <w:rPr>
          <w:rFonts w:asciiTheme="majorHAnsi" w:hAnsiTheme="majorHAnsi"/>
          <w:sz w:val="24"/>
          <w:szCs w:val="24"/>
          <w:lang w:val="es-ES"/>
        </w:rPr>
        <w:t>Las reuniones públicas y los talleres son útiles para transmitir mensajes a grupos pequeños y pueden ser eficaces para cubrir temas en profundidad.</w:t>
      </w:r>
    </w:p>
    <w:p w14:paraId="6B9CB51A" w14:textId="77777777" w:rsidR="00860C35" w:rsidRPr="00B23A0E" w:rsidRDefault="00860C35" w:rsidP="00B663A7">
      <w:pPr>
        <w:numPr>
          <w:ilvl w:val="0"/>
          <w:numId w:val="22"/>
        </w:numPr>
        <w:tabs>
          <w:tab w:val="clear" w:pos="1247"/>
          <w:tab w:val="clear" w:pos="1814"/>
          <w:tab w:val="clear" w:pos="2381"/>
          <w:tab w:val="clear" w:pos="2948"/>
          <w:tab w:val="clear" w:pos="3515"/>
        </w:tabs>
        <w:spacing w:before="120" w:after="200" w:line="276" w:lineRule="auto"/>
        <w:ind w:left="1276"/>
        <w:jc w:val="both"/>
        <w:textDirection w:val="tbLrV"/>
        <w:rPr>
          <w:rFonts w:asciiTheme="majorHAnsi" w:hAnsiTheme="majorHAnsi"/>
          <w:sz w:val="24"/>
          <w:szCs w:val="24"/>
          <w:lang w:val="es-ES"/>
        </w:rPr>
      </w:pPr>
      <w:r w:rsidRPr="00B23A0E">
        <w:rPr>
          <w:rFonts w:asciiTheme="majorHAnsi" w:hAnsiTheme="majorHAnsi"/>
          <w:sz w:val="24"/>
          <w:szCs w:val="24"/>
          <w:lang w:val="es-ES"/>
        </w:rPr>
        <w:t>El material impreso, como folletos, carteles o adhesivos, llama la atención sobre el tema y puede ser apropiado para la mayoría de los públicos.</w:t>
      </w:r>
    </w:p>
    <w:p w14:paraId="75DC8ED1" w14:textId="77777777" w:rsidR="00860C35" w:rsidRPr="00B23A0E" w:rsidRDefault="00860C35" w:rsidP="00B663A7">
      <w:pPr>
        <w:numPr>
          <w:ilvl w:val="0"/>
          <w:numId w:val="22"/>
        </w:numPr>
        <w:tabs>
          <w:tab w:val="clear" w:pos="1247"/>
          <w:tab w:val="clear" w:pos="1814"/>
          <w:tab w:val="clear" w:pos="2381"/>
          <w:tab w:val="clear" w:pos="2948"/>
          <w:tab w:val="clear" w:pos="3515"/>
        </w:tabs>
        <w:spacing w:before="120" w:after="200" w:line="276" w:lineRule="auto"/>
        <w:ind w:left="1276"/>
        <w:jc w:val="both"/>
        <w:textDirection w:val="tbLrV"/>
        <w:rPr>
          <w:rFonts w:asciiTheme="majorHAnsi" w:hAnsiTheme="majorHAnsi"/>
          <w:sz w:val="24"/>
          <w:szCs w:val="24"/>
          <w:lang w:val="es-ES"/>
        </w:rPr>
      </w:pPr>
      <w:r w:rsidRPr="00B23A0E">
        <w:rPr>
          <w:rFonts w:asciiTheme="majorHAnsi" w:hAnsiTheme="majorHAnsi"/>
          <w:sz w:val="24"/>
          <w:szCs w:val="24"/>
          <w:lang w:val="es-ES"/>
        </w:rPr>
        <w:t>La publicidad en gran escala, como los carteles, los anuncios de radio o televisión, o los anuncios de servicio público también puede ser eficaces para llamar la atención sobre algún asunto. Las campañas en los medios de comunicación pueden resultar costosas si implican publicidad. No obstante, algunos periódicos, emisoras de radio y de televisión pueden reservar espacio y tiempo para anuncios de servicio público gratuitos.</w:t>
      </w:r>
    </w:p>
    <w:p w14:paraId="295FE92E" w14:textId="77777777" w:rsidR="00860C35" w:rsidRPr="00B23A0E" w:rsidRDefault="00860C35" w:rsidP="00B663A7">
      <w:pPr>
        <w:numPr>
          <w:ilvl w:val="0"/>
          <w:numId w:val="22"/>
        </w:numPr>
        <w:tabs>
          <w:tab w:val="clear" w:pos="1247"/>
          <w:tab w:val="clear" w:pos="1814"/>
          <w:tab w:val="clear" w:pos="2381"/>
          <w:tab w:val="clear" w:pos="2948"/>
          <w:tab w:val="clear" w:pos="3515"/>
        </w:tabs>
        <w:spacing w:before="120" w:after="200" w:line="276" w:lineRule="auto"/>
        <w:ind w:left="1276"/>
        <w:jc w:val="both"/>
        <w:textDirection w:val="tbLrV"/>
        <w:rPr>
          <w:rFonts w:asciiTheme="majorHAnsi" w:hAnsiTheme="majorHAnsi"/>
          <w:sz w:val="24"/>
          <w:szCs w:val="24"/>
          <w:lang w:val="es-ES"/>
        </w:rPr>
      </w:pPr>
      <w:r w:rsidRPr="00B23A0E">
        <w:rPr>
          <w:rFonts w:asciiTheme="majorHAnsi" w:hAnsiTheme="majorHAnsi"/>
          <w:sz w:val="24"/>
          <w:szCs w:val="24"/>
          <w:lang w:val="es-ES"/>
        </w:rPr>
        <w:t>La capacitación in situ es adecuada cuando se requiere información detallada para mejorar la situación. A menudo es mejor recibida si la imparte personal local y es más eficaz con un seguimiento continuo.</w:t>
      </w:r>
    </w:p>
    <w:p w14:paraId="5F8149EC" w14:textId="575ED0FD" w:rsidR="00860C35" w:rsidRPr="00B23A0E" w:rsidRDefault="00860C35" w:rsidP="00B663A7">
      <w:pPr>
        <w:numPr>
          <w:ilvl w:val="0"/>
          <w:numId w:val="22"/>
        </w:numPr>
        <w:shd w:val="clear" w:color="auto" w:fill="FFFFFF"/>
        <w:tabs>
          <w:tab w:val="clear" w:pos="1247"/>
          <w:tab w:val="clear" w:pos="1814"/>
          <w:tab w:val="clear" w:pos="2381"/>
          <w:tab w:val="clear" w:pos="2948"/>
          <w:tab w:val="clear" w:pos="3515"/>
        </w:tabs>
        <w:spacing w:before="120" w:after="200" w:line="276" w:lineRule="auto"/>
        <w:ind w:left="1276"/>
        <w:jc w:val="both"/>
        <w:textDirection w:val="tbLrV"/>
        <w:rPr>
          <w:rFonts w:asciiTheme="majorHAnsi" w:hAnsiTheme="majorHAnsi"/>
          <w:color w:val="000000"/>
          <w:sz w:val="24"/>
          <w:szCs w:val="24"/>
          <w:lang w:val="es-ES"/>
        </w:rPr>
      </w:pPr>
      <w:r w:rsidRPr="00B23A0E">
        <w:rPr>
          <w:rFonts w:asciiTheme="majorHAnsi" w:hAnsiTheme="majorHAnsi"/>
          <w:sz w:val="24"/>
          <w:szCs w:val="24"/>
          <w:lang w:val="es-ES"/>
        </w:rPr>
        <w:t>Actividades de divulgación en escuelas dirigidas a los niños del sector de la extracción de oro artesanal y en pequeña escala</w:t>
      </w:r>
      <w:r w:rsidR="00F36543" w:rsidRPr="00B23A0E">
        <w:rPr>
          <w:rFonts w:asciiTheme="majorHAnsi" w:hAnsiTheme="majorHAnsi"/>
          <w:sz w:val="24"/>
          <w:szCs w:val="24"/>
          <w:lang w:val="es-ES"/>
        </w:rPr>
        <w:t>.</w:t>
      </w:r>
    </w:p>
    <w:p w14:paraId="7DFDD61F" w14:textId="77777777" w:rsidR="00860C35" w:rsidRPr="00B23A0E" w:rsidRDefault="00860C35" w:rsidP="00B663A7">
      <w:pPr>
        <w:numPr>
          <w:ilvl w:val="0"/>
          <w:numId w:val="22"/>
        </w:numPr>
        <w:shd w:val="clear" w:color="auto" w:fill="FFFFFF"/>
        <w:tabs>
          <w:tab w:val="clear" w:pos="1247"/>
          <w:tab w:val="clear" w:pos="1814"/>
          <w:tab w:val="clear" w:pos="2381"/>
          <w:tab w:val="clear" w:pos="2948"/>
          <w:tab w:val="clear" w:pos="3515"/>
        </w:tabs>
        <w:spacing w:before="120" w:after="200" w:line="276" w:lineRule="auto"/>
        <w:ind w:left="1276"/>
        <w:jc w:val="both"/>
        <w:textDirection w:val="tbLrV"/>
        <w:rPr>
          <w:rFonts w:asciiTheme="majorHAnsi" w:hAnsiTheme="majorHAnsi"/>
          <w:color w:val="000000"/>
          <w:sz w:val="24"/>
          <w:szCs w:val="24"/>
          <w:lang w:val="es-ES"/>
        </w:rPr>
      </w:pPr>
      <w:r w:rsidRPr="00B23A0E">
        <w:rPr>
          <w:rFonts w:asciiTheme="majorHAnsi" w:hAnsiTheme="majorHAnsi"/>
          <w:sz w:val="24"/>
          <w:szCs w:val="24"/>
          <w:lang w:val="es-ES"/>
        </w:rPr>
        <w:t>Intercambio de experiencias a escala nacional y promoción de medidas experimentales.</w:t>
      </w:r>
    </w:p>
    <w:p w14:paraId="0E0C58FA" w14:textId="77777777" w:rsidR="00860C35" w:rsidRPr="00B23A0E" w:rsidRDefault="00860C35" w:rsidP="00860C35">
      <w:pPr>
        <w:widowControl w:val="0"/>
        <w:numPr>
          <w:ilvl w:val="0"/>
          <w:numId w:val="2"/>
        </w:numPr>
        <w:tabs>
          <w:tab w:val="clear" w:pos="1247"/>
          <w:tab w:val="clear" w:pos="1814"/>
          <w:tab w:val="clear" w:pos="2381"/>
          <w:tab w:val="clear" w:pos="2948"/>
          <w:tab w:val="clear" w:pos="3515"/>
          <w:tab w:val="left" w:pos="480"/>
        </w:tabs>
        <w:autoSpaceDE w:val="0"/>
        <w:autoSpaceDN w:val="0"/>
        <w:adjustRightInd w:val="0"/>
        <w:spacing w:before="120" w:after="200" w:line="276" w:lineRule="auto"/>
        <w:ind w:left="851" w:right="-20" w:hanging="357"/>
        <w:jc w:val="both"/>
        <w:textDirection w:val="tbLrV"/>
        <w:rPr>
          <w:rFonts w:asciiTheme="majorHAnsi" w:hAnsiTheme="majorHAnsi"/>
          <w:sz w:val="24"/>
          <w:szCs w:val="24"/>
          <w:lang w:val="es-ES"/>
        </w:rPr>
      </w:pPr>
      <w:r w:rsidRPr="00B23A0E">
        <w:rPr>
          <w:rFonts w:ascii="Calibri" w:hAnsi="Calibri"/>
          <w:b/>
          <w:bCs/>
          <w:color w:val="365F91"/>
          <w:spacing w:val="1"/>
          <w:sz w:val="24"/>
          <w:szCs w:val="24"/>
          <w:lang w:val="es-ES"/>
        </w:rPr>
        <w:t>Estudiar las funciones y los recursos existentes.</w:t>
      </w:r>
      <w:r w:rsidRPr="00B23A0E">
        <w:rPr>
          <w:rFonts w:asciiTheme="majorHAnsi" w:hAnsiTheme="majorHAnsi"/>
          <w:sz w:val="24"/>
          <w:szCs w:val="24"/>
          <w:lang w:val="es-ES"/>
        </w:rPr>
        <w:t xml:space="preserve"> A la hora de examinar la forma de aplicar el plan de divulgación, el grupo de trabajo debería considerar las siguientes cuestiones:</w:t>
      </w:r>
    </w:p>
    <w:p w14:paraId="0ABE3016" w14:textId="77777777" w:rsidR="00860C35" w:rsidRPr="00B23A0E" w:rsidRDefault="00860C35" w:rsidP="00B663A7">
      <w:pPr>
        <w:widowControl w:val="0"/>
        <w:numPr>
          <w:ilvl w:val="1"/>
          <w:numId w:val="23"/>
        </w:numPr>
        <w:tabs>
          <w:tab w:val="clear" w:pos="1247"/>
          <w:tab w:val="clear" w:pos="1814"/>
          <w:tab w:val="clear" w:pos="2381"/>
          <w:tab w:val="clear" w:pos="2948"/>
          <w:tab w:val="clear" w:pos="3515"/>
          <w:tab w:val="left" w:pos="480"/>
        </w:tabs>
        <w:autoSpaceDE w:val="0"/>
        <w:autoSpaceDN w:val="0"/>
        <w:adjustRightInd w:val="0"/>
        <w:spacing w:before="120" w:after="200" w:line="276" w:lineRule="auto"/>
        <w:ind w:right="-20"/>
        <w:jc w:val="both"/>
        <w:textDirection w:val="tbLrV"/>
        <w:rPr>
          <w:rFonts w:asciiTheme="majorHAnsi" w:hAnsiTheme="majorHAnsi"/>
          <w:sz w:val="24"/>
          <w:szCs w:val="24"/>
          <w:lang w:val="es-ES"/>
        </w:rPr>
      </w:pPr>
      <w:r w:rsidRPr="00B23A0E">
        <w:rPr>
          <w:rFonts w:asciiTheme="majorHAnsi" w:hAnsiTheme="majorHAnsi"/>
          <w:sz w:val="24"/>
          <w:szCs w:val="24"/>
          <w:lang w:val="es-ES"/>
        </w:rPr>
        <w:t>¿Existen redes para transmitir el mensaje a los mineros y sus familias?</w:t>
      </w:r>
    </w:p>
    <w:p w14:paraId="3D47777C" w14:textId="77777777" w:rsidR="00860C35" w:rsidRPr="00B23A0E" w:rsidRDefault="00860C35" w:rsidP="00B663A7">
      <w:pPr>
        <w:widowControl w:val="0"/>
        <w:numPr>
          <w:ilvl w:val="1"/>
          <w:numId w:val="23"/>
        </w:numPr>
        <w:tabs>
          <w:tab w:val="clear" w:pos="1247"/>
          <w:tab w:val="clear" w:pos="1814"/>
          <w:tab w:val="clear" w:pos="2381"/>
          <w:tab w:val="clear" w:pos="2948"/>
          <w:tab w:val="clear" w:pos="3515"/>
          <w:tab w:val="left" w:pos="480"/>
        </w:tabs>
        <w:autoSpaceDE w:val="0"/>
        <w:autoSpaceDN w:val="0"/>
        <w:adjustRightInd w:val="0"/>
        <w:spacing w:before="120" w:after="200" w:line="276" w:lineRule="auto"/>
        <w:ind w:right="112"/>
        <w:jc w:val="both"/>
        <w:textDirection w:val="tbLrV"/>
        <w:rPr>
          <w:rFonts w:asciiTheme="majorHAnsi" w:hAnsiTheme="majorHAnsi"/>
          <w:sz w:val="24"/>
          <w:szCs w:val="24"/>
          <w:lang w:val="es-ES"/>
        </w:rPr>
      </w:pPr>
      <w:r w:rsidRPr="00B23A0E">
        <w:rPr>
          <w:rFonts w:asciiTheme="majorHAnsi" w:hAnsiTheme="majorHAnsi"/>
          <w:sz w:val="24"/>
          <w:szCs w:val="24"/>
          <w:lang w:val="es-ES"/>
        </w:rPr>
        <w:t>¿Qué función pueden desempeñar los gobiernos, la sociedad civil, el sector privado y el sector de la salud en la promoción de prácticas alternativas?</w:t>
      </w:r>
    </w:p>
    <w:p w14:paraId="79BFB26D" w14:textId="77777777" w:rsidR="00860C35" w:rsidRPr="00B23A0E" w:rsidRDefault="00860C35" w:rsidP="00B663A7">
      <w:pPr>
        <w:widowControl w:val="0"/>
        <w:numPr>
          <w:ilvl w:val="1"/>
          <w:numId w:val="23"/>
        </w:numPr>
        <w:tabs>
          <w:tab w:val="clear" w:pos="1247"/>
          <w:tab w:val="clear" w:pos="1814"/>
          <w:tab w:val="clear" w:pos="2381"/>
          <w:tab w:val="clear" w:pos="2948"/>
          <w:tab w:val="clear" w:pos="3515"/>
          <w:tab w:val="left" w:pos="480"/>
        </w:tabs>
        <w:autoSpaceDE w:val="0"/>
        <w:autoSpaceDN w:val="0"/>
        <w:adjustRightInd w:val="0"/>
        <w:spacing w:before="120" w:after="200" w:line="276" w:lineRule="auto"/>
        <w:ind w:right="-20"/>
        <w:jc w:val="both"/>
        <w:textDirection w:val="tbLrV"/>
        <w:rPr>
          <w:rFonts w:asciiTheme="majorHAnsi" w:hAnsiTheme="majorHAnsi"/>
          <w:sz w:val="24"/>
          <w:szCs w:val="24"/>
          <w:lang w:val="es-ES"/>
        </w:rPr>
      </w:pPr>
      <w:r w:rsidRPr="00B23A0E">
        <w:rPr>
          <w:rFonts w:asciiTheme="majorHAnsi" w:hAnsiTheme="majorHAnsi"/>
          <w:sz w:val="24"/>
          <w:szCs w:val="24"/>
          <w:lang w:val="es-ES"/>
        </w:rPr>
        <w:t>¿Los recursos materiales están disponibles y son pertinentes? ¿Qué otros materiales de divulgación son necesarios?</w:t>
      </w:r>
    </w:p>
    <w:p w14:paraId="4A2CEC65" w14:textId="77777777" w:rsidR="00860C35" w:rsidRPr="00B23A0E" w:rsidRDefault="00860C35" w:rsidP="00B663A7">
      <w:pPr>
        <w:widowControl w:val="0"/>
        <w:numPr>
          <w:ilvl w:val="1"/>
          <w:numId w:val="23"/>
        </w:numPr>
        <w:tabs>
          <w:tab w:val="clear" w:pos="1247"/>
          <w:tab w:val="clear" w:pos="1814"/>
          <w:tab w:val="clear" w:pos="2381"/>
          <w:tab w:val="clear" w:pos="2948"/>
          <w:tab w:val="clear" w:pos="3515"/>
          <w:tab w:val="left" w:pos="480"/>
        </w:tabs>
        <w:autoSpaceDE w:val="0"/>
        <w:autoSpaceDN w:val="0"/>
        <w:adjustRightInd w:val="0"/>
        <w:spacing w:before="120" w:after="200" w:line="276" w:lineRule="auto"/>
        <w:ind w:right="-20"/>
        <w:jc w:val="both"/>
        <w:textDirection w:val="tbLrV"/>
        <w:rPr>
          <w:rFonts w:asciiTheme="majorHAnsi" w:hAnsiTheme="majorHAnsi"/>
          <w:sz w:val="24"/>
          <w:szCs w:val="24"/>
          <w:lang w:val="es-ES"/>
        </w:rPr>
      </w:pPr>
      <w:r w:rsidRPr="00B23A0E">
        <w:rPr>
          <w:rFonts w:asciiTheme="majorHAnsi" w:hAnsiTheme="majorHAnsi"/>
          <w:sz w:val="24"/>
          <w:szCs w:val="24"/>
          <w:lang w:val="es-ES"/>
        </w:rPr>
        <w:t>¿Qué recursos pueden impulsar el plan de divulgación?</w:t>
      </w:r>
    </w:p>
    <w:p w14:paraId="55A50645" w14:textId="77777777" w:rsidR="00332B40" w:rsidRDefault="00860C35" w:rsidP="00860C35">
      <w:pPr>
        <w:widowControl w:val="0"/>
        <w:numPr>
          <w:ilvl w:val="0"/>
          <w:numId w:val="3"/>
        </w:numPr>
        <w:tabs>
          <w:tab w:val="clear" w:pos="1247"/>
          <w:tab w:val="clear" w:pos="1814"/>
          <w:tab w:val="clear" w:pos="2381"/>
          <w:tab w:val="clear" w:pos="2948"/>
          <w:tab w:val="clear" w:pos="3515"/>
        </w:tabs>
        <w:autoSpaceDE w:val="0"/>
        <w:autoSpaceDN w:val="0"/>
        <w:adjustRightInd w:val="0"/>
        <w:spacing w:after="200" w:line="276" w:lineRule="auto"/>
        <w:ind w:left="851" w:right="-20"/>
        <w:contextualSpacing/>
        <w:jc w:val="both"/>
        <w:textDirection w:val="tbLrV"/>
        <w:rPr>
          <w:rFonts w:asciiTheme="majorHAnsi" w:hAnsiTheme="majorHAnsi"/>
          <w:w w:val="102"/>
          <w:sz w:val="24"/>
          <w:szCs w:val="24"/>
          <w:lang w:val="es-ES"/>
        </w:rPr>
      </w:pPr>
      <w:r w:rsidRPr="00B23A0E">
        <w:rPr>
          <w:rFonts w:ascii="Calibri" w:hAnsi="Calibri"/>
          <w:b/>
          <w:bCs/>
          <w:color w:val="365F91"/>
          <w:spacing w:val="1"/>
          <w:sz w:val="24"/>
          <w:szCs w:val="24"/>
          <w:lang w:val="es-ES"/>
        </w:rPr>
        <w:t>Supervisar y evaluar.</w:t>
      </w:r>
      <w:r w:rsidRPr="00B23A0E">
        <w:rPr>
          <w:rFonts w:asciiTheme="majorHAnsi" w:hAnsiTheme="majorHAnsi"/>
          <w:sz w:val="24"/>
          <w:szCs w:val="24"/>
          <w:lang w:val="es-ES"/>
        </w:rPr>
        <w:t xml:space="preserve"> Es importante supervisar y evaluar los resultados del plan de divulgación.</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La comunicación es un proceso adaptativo. Algunas actividades o estrategias funcionarán, y otras no. Mediante la creación de una estructura de supervisión y evaluación, durante todo el período de ejecución pueden hacerse ajustes en el plan a intervalos regulares.</w:t>
      </w:r>
    </w:p>
    <w:p w14:paraId="0CA83E17" w14:textId="4BA6B61B" w:rsidR="00860C35" w:rsidRPr="00B23A0E" w:rsidRDefault="00860C35" w:rsidP="00860C35">
      <w:pPr>
        <w:widowControl w:val="0"/>
        <w:tabs>
          <w:tab w:val="clear" w:pos="1247"/>
          <w:tab w:val="clear" w:pos="1814"/>
          <w:tab w:val="clear" w:pos="2381"/>
          <w:tab w:val="clear" w:pos="2948"/>
          <w:tab w:val="clear" w:pos="3515"/>
        </w:tabs>
        <w:autoSpaceDE w:val="0"/>
        <w:autoSpaceDN w:val="0"/>
        <w:adjustRightInd w:val="0"/>
        <w:spacing w:line="276" w:lineRule="auto"/>
        <w:ind w:right="-20"/>
        <w:jc w:val="both"/>
        <w:rPr>
          <w:rFonts w:asciiTheme="majorHAnsi" w:hAnsiTheme="majorHAnsi"/>
          <w:w w:val="102"/>
          <w:sz w:val="24"/>
          <w:szCs w:val="24"/>
          <w:lang w:val="es-ES"/>
        </w:rPr>
      </w:pPr>
      <w:r w:rsidRPr="00B23A0E">
        <w:rPr>
          <w:rFonts w:asciiTheme="majorHAnsi" w:hAnsiTheme="majorHAnsi"/>
          <w:sz w:val="24"/>
          <w:szCs w:val="24"/>
          <w:lang w:val="es-ES" w:eastAsia="es-ES"/>
        </w:rPr>
        <mc:AlternateContent>
          <mc:Choice Requires="wps">
            <w:drawing>
              <wp:anchor distT="0" distB="0" distL="114300" distR="114300" simplePos="0" relativeHeight="251747328" behindDoc="1" locked="0" layoutInCell="1" allowOverlap="1" wp14:anchorId="3E2B1A6A" wp14:editId="16A12B81">
                <wp:simplePos x="0" y="0"/>
                <wp:positionH relativeFrom="column">
                  <wp:posOffset>-911860</wp:posOffset>
                </wp:positionH>
                <wp:positionV relativeFrom="paragraph">
                  <wp:posOffset>153670</wp:posOffset>
                </wp:positionV>
                <wp:extent cx="2306320" cy="318770"/>
                <wp:effectExtent l="0" t="0" r="5080" b="11430"/>
                <wp:wrapNone/>
                <wp:docPr id="149"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6320" cy="31877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33" o:spid="_x0000_s1026" style="position:absolute;margin-left:-71.75pt;margin-top:12.1pt;width:181.6pt;height:25.1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" fillcolor="#d9d9d9" stroked="f" strokeweight="2.25pt">
                <v:path arrowok="t"/>
                <w10:wrap side="largest"/>
              </v:rect>
            </w:pict>
          </mc:Fallback>
        </mc:AlternateContent>
      </w:r>
    </w:p>
    <w:p w14:paraId="2D62BB7E" w14:textId="77777777" w:rsidR="00860C35" w:rsidRPr="00B23A0E" w:rsidRDefault="00860C35" w:rsidP="00860C35">
      <w:pPr>
        <w:tabs>
          <w:tab w:val="clear" w:pos="1247"/>
          <w:tab w:val="clear" w:pos="1814"/>
          <w:tab w:val="clear" w:pos="2381"/>
          <w:tab w:val="clear" w:pos="2948"/>
          <w:tab w:val="clear" w:pos="3515"/>
          <w:tab w:val="left" w:pos="426"/>
        </w:tabs>
        <w:suppressAutoHyphens/>
        <w:spacing w:after="240"/>
        <w:textDirection w:val="tbLrV"/>
        <w:outlineLvl w:val="2"/>
        <w:rPr>
          <w:rFonts w:asciiTheme="majorHAnsi" w:eastAsia="MS ????" w:hAnsiTheme="majorHAnsi"/>
          <w:b/>
          <w:iCs/>
          <w:spacing w:val="-1"/>
          <w:w w:val="102"/>
          <w:sz w:val="24"/>
          <w:szCs w:val="24"/>
          <w:lang w:val="es-ES"/>
        </w:rPr>
      </w:pPr>
      <w:bookmarkStart w:id="47" w:name="_Toc438554924"/>
      <w:r w:rsidRPr="00B23A0E">
        <w:rPr>
          <w:rFonts w:asciiTheme="majorHAnsi" w:hAnsiTheme="majorHAnsi"/>
          <w:b/>
          <w:sz w:val="24"/>
          <w:szCs w:val="24"/>
          <w:lang w:val="es-ES"/>
        </w:rPr>
        <w:t>4.4 c)</w:t>
      </w:r>
      <w:r w:rsidRPr="00B23A0E">
        <w:rPr>
          <w:rFonts w:asciiTheme="majorHAnsi" w:hAnsiTheme="majorHAnsi"/>
          <w:b/>
          <w:sz w:val="24"/>
          <w:szCs w:val="24"/>
          <w:lang w:val="es-ES"/>
        </w:rPr>
        <w:tab/>
        <w:t>Calendario</w:t>
      </w:r>
      <w:bookmarkEnd w:id="47"/>
    </w:p>
    <w:p w14:paraId="3FBFA106" w14:textId="5F9286C4" w:rsidR="00860C35" w:rsidRPr="00B23A0E" w:rsidRDefault="005225CA" w:rsidP="00860C35">
      <w:pPr>
        <w:widowControl w:val="0"/>
        <w:tabs>
          <w:tab w:val="clear" w:pos="1247"/>
          <w:tab w:val="clear" w:pos="1814"/>
          <w:tab w:val="clear" w:pos="2381"/>
          <w:tab w:val="clear" w:pos="2948"/>
          <w:tab w:val="clear" w:pos="3515"/>
        </w:tabs>
        <w:autoSpaceDE w:val="0"/>
        <w:autoSpaceDN w:val="0"/>
        <w:adjustRightInd w:val="0"/>
        <w:spacing w:after="240" w:line="276" w:lineRule="auto"/>
        <w:ind w:right="187"/>
        <w:jc w:val="both"/>
        <w:textDirection w:val="tbLrV"/>
        <w:rPr>
          <w:rFonts w:asciiTheme="majorHAnsi" w:hAnsiTheme="majorHAnsi"/>
          <w:spacing w:val="-1"/>
          <w:sz w:val="24"/>
          <w:szCs w:val="24"/>
          <w:lang w:val="es-ES"/>
        </w:rPr>
      </w:pPr>
      <w:r w:rsidRPr="00B23A0E">
        <w:rPr>
          <w:rFonts w:asciiTheme="majorHAnsi" w:hAnsiTheme="majorHAnsi"/>
          <w:sz w:val="24"/>
          <w:szCs w:val="24"/>
          <w:lang w:val="es-ES" w:eastAsia="es-ES"/>
        </w:rPr>
        <mc:AlternateContent>
          <mc:Choice Requires="wps">
            <w:drawing>
              <wp:anchor distT="0" distB="0" distL="114300" distR="114300" simplePos="0" relativeHeight="251748352" behindDoc="1" locked="0" layoutInCell="1" allowOverlap="1" wp14:anchorId="400EA2EB" wp14:editId="4B957F1E">
                <wp:simplePos x="0" y="0"/>
                <wp:positionH relativeFrom="column">
                  <wp:posOffset>-819785</wp:posOffset>
                </wp:positionH>
                <wp:positionV relativeFrom="paragraph">
                  <wp:posOffset>1984103</wp:posOffset>
                </wp:positionV>
                <wp:extent cx="2306320" cy="331470"/>
                <wp:effectExtent l="0" t="0" r="0" b="0"/>
                <wp:wrapNone/>
                <wp:docPr id="148"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6320" cy="33147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34" o:spid="_x0000_s1026" style="position:absolute;margin-left:-64.55pt;margin-top:156.25pt;width:181.6pt;height:26.1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" fillcolor="#d9d9d9" stroked="f" strokeweight="2.25pt">
                <v:path arrowok="t"/>
              </v:rect>
            </w:pict>
          </mc:Fallback>
        </mc:AlternateContent>
      </w:r>
      <w:r w:rsidR="00860C35" w:rsidRPr="00B23A0E">
        <w:rPr>
          <w:rFonts w:asciiTheme="majorHAnsi" w:hAnsiTheme="majorHAnsi"/>
          <w:sz w:val="24"/>
          <w:szCs w:val="24"/>
          <w:lang w:val="es-ES"/>
        </w:rPr>
        <w:t>El grupo de trabajo debería definir un calendario para el plan de acción nacional. En el anexo 4 se incluye un calendario de muestra como parte del formato del plan de trabajo. El calendario debería contener objetivos intermedios del proyecto que se correspondan con los objetivos nacionales establecidos por el grupo de trabajo y que estén en consonancia con las metas de reducción del uso de mercurio.</w:t>
      </w:r>
      <w:r w:rsidR="00F85844" w:rsidRPr="00B23A0E">
        <w:rPr>
          <w:rFonts w:asciiTheme="majorHAnsi" w:hAnsiTheme="majorHAnsi"/>
          <w:sz w:val="24"/>
          <w:szCs w:val="24"/>
          <w:lang w:val="es-ES"/>
        </w:rPr>
        <w:t xml:space="preserve"> </w:t>
      </w:r>
      <w:r w:rsidR="00860C35" w:rsidRPr="00B23A0E">
        <w:rPr>
          <w:rFonts w:asciiTheme="majorHAnsi" w:hAnsiTheme="majorHAnsi"/>
          <w:sz w:val="24"/>
          <w:szCs w:val="24"/>
          <w:lang w:val="es-ES"/>
        </w:rPr>
        <w:t>Puesto que los objetivos intermedios del proyecto son puntos de referencia que marcan claramente hechos distinguibles en el plan de acción nacional, estos objetivos intermedios pueden utilizarse como herramienta para supervisar los progresos realizados a medida que se aplica el plan de acción nacional.</w:t>
      </w:r>
    </w:p>
    <w:p w14:paraId="1D357924" w14:textId="38C458E1" w:rsidR="00860C35" w:rsidRPr="00B23A0E" w:rsidRDefault="00860C35" w:rsidP="00DC2615">
      <w:pPr>
        <w:tabs>
          <w:tab w:val="clear" w:pos="1247"/>
          <w:tab w:val="clear" w:pos="1814"/>
          <w:tab w:val="clear" w:pos="2381"/>
          <w:tab w:val="clear" w:pos="2948"/>
          <w:tab w:val="clear" w:pos="3515"/>
          <w:tab w:val="left" w:pos="426"/>
        </w:tabs>
        <w:suppressAutoHyphens/>
        <w:spacing w:after="240"/>
        <w:outlineLvl w:val="2"/>
        <w:rPr>
          <w:rFonts w:asciiTheme="majorHAnsi" w:hAnsiTheme="majorHAnsi"/>
          <w:b/>
          <w:sz w:val="24"/>
          <w:szCs w:val="24"/>
          <w:lang w:val="es-ES"/>
        </w:rPr>
      </w:pPr>
      <w:bookmarkStart w:id="48" w:name="_Toc438554925"/>
      <w:r w:rsidRPr="00B23A0E">
        <w:rPr>
          <w:rFonts w:asciiTheme="majorHAnsi" w:hAnsiTheme="majorHAnsi"/>
          <w:b/>
          <w:sz w:val="24"/>
          <w:szCs w:val="24"/>
          <w:lang w:val="es-ES"/>
        </w:rPr>
        <w:t>4.4 d)</w:t>
      </w:r>
      <w:r w:rsidRPr="00B23A0E">
        <w:rPr>
          <w:rFonts w:asciiTheme="majorHAnsi" w:hAnsiTheme="majorHAnsi"/>
          <w:b/>
          <w:sz w:val="24"/>
          <w:szCs w:val="24"/>
          <w:lang w:val="es-ES"/>
        </w:rPr>
        <w:tab/>
        <w:t>Presupuesto</w:t>
      </w:r>
      <w:bookmarkEnd w:id="48"/>
    </w:p>
    <w:p w14:paraId="27751EB7" w14:textId="77777777" w:rsidR="00860C35" w:rsidRPr="00B23A0E" w:rsidRDefault="00860C35" w:rsidP="00860C35">
      <w:pPr>
        <w:widowControl w:val="0"/>
        <w:tabs>
          <w:tab w:val="clear" w:pos="1247"/>
          <w:tab w:val="clear" w:pos="1814"/>
          <w:tab w:val="clear" w:pos="2381"/>
          <w:tab w:val="clear" w:pos="2948"/>
          <w:tab w:val="clear" w:pos="3515"/>
        </w:tabs>
        <w:autoSpaceDE w:val="0"/>
        <w:autoSpaceDN w:val="0"/>
        <w:adjustRightInd w:val="0"/>
        <w:spacing w:before="240" w:after="200" w:line="276" w:lineRule="auto"/>
        <w:ind w:right="187"/>
        <w:jc w:val="both"/>
        <w:textDirection w:val="tbLrV"/>
        <w:rPr>
          <w:rFonts w:asciiTheme="majorHAnsi" w:hAnsiTheme="majorHAnsi"/>
          <w:spacing w:val="-1"/>
          <w:sz w:val="24"/>
          <w:szCs w:val="24"/>
          <w:lang w:val="es-ES"/>
        </w:rPr>
      </w:pPr>
      <w:r w:rsidRPr="00B23A0E">
        <w:rPr>
          <w:rFonts w:asciiTheme="majorHAnsi" w:hAnsiTheme="majorHAnsi"/>
          <w:sz w:val="24"/>
          <w:szCs w:val="24"/>
          <w:lang w:val="es-ES"/>
        </w:rPr>
        <w:t>El grupo de trabajo debe garantizar que los recursos necesarios para ejecutar el plan de acción nacional se contabilizan en un presupuesto de modo detallado y exhaustivo (para incluir recursos financieros y en especie).</w:t>
      </w:r>
    </w:p>
    <w:p w14:paraId="532814A4" w14:textId="2904BD82" w:rsidR="00860C35" w:rsidRPr="00B23A0E" w:rsidRDefault="00860C35" w:rsidP="00860C35">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textDirection w:val="tbLrV"/>
        <w:rPr>
          <w:rFonts w:asciiTheme="majorHAnsi" w:hAnsiTheme="majorHAnsi"/>
          <w:spacing w:val="-1"/>
          <w:sz w:val="24"/>
          <w:szCs w:val="24"/>
          <w:lang w:val="es-ES"/>
        </w:rPr>
      </w:pPr>
      <w:r w:rsidRPr="00B23A0E">
        <w:rPr>
          <w:rFonts w:asciiTheme="majorHAnsi" w:hAnsiTheme="majorHAnsi"/>
          <w:sz w:val="24"/>
          <w:szCs w:val="24"/>
          <w:lang w:val="es-ES"/>
        </w:rPr>
        <w:t>Un plan de trabajo eficaz en apoyo del plan de acción nacional no exige necesariamente un gran presupuesto, sino más bien un presupuesto bien gestionado, realista y que permita que el plan nacional se aplique con éxito a un costo mínimo. Los costos se reducen especialmente cuando el grupo de trabajo está compuesto por un gran número de miembros, ya que se pueden agrupar los recursos de la organización</w:t>
      </w:r>
      <w:r w:rsidR="00381B26" w:rsidRPr="00B23A0E">
        <w:rPr>
          <w:rFonts w:asciiTheme="majorHAnsi" w:hAnsiTheme="majorHAnsi"/>
          <w:sz w:val="24"/>
          <w:szCs w:val="24"/>
          <w:lang w:val="es-ES"/>
        </w:rPr>
        <w:t xml:space="preserve"> o los intereses</w:t>
      </w:r>
      <w:r w:rsidRPr="00B23A0E">
        <w:rPr>
          <w:rFonts w:asciiTheme="majorHAnsi" w:hAnsiTheme="majorHAnsi"/>
          <w:sz w:val="24"/>
          <w:szCs w:val="24"/>
          <w:lang w:val="es-ES"/>
        </w:rPr>
        <w:t xml:space="preserve"> </w:t>
      </w:r>
      <w:r w:rsidR="00381B26" w:rsidRPr="00B23A0E">
        <w:rPr>
          <w:rFonts w:asciiTheme="majorHAnsi" w:hAnsiTheme="majorHAnsi"/>
          <w:sz w:val="24"/>
          <w:szCs w:val="24"/>
          <w:lang w:val="es-ES"/>
        </w:rPr>
        <w:t>de</w:t>
      </w:r>
      <w:r w:rsidRPr="00B23A0E">
        <w:rPr>
          <w:rFonts w:asciiTheme="majorHAnsi" w:hAnsiTheme="majorHAnsi"/>
          <w:sz w:val="24"/>
          <w:szCs w:val="24"/>
          <w:lang w:val="es-ES"/>
        </w:rPr>
        <w:t xml:space="preserve"> cada miembro. Además, la creación de un plan de acción nacional compatible con otras políticas gubernamentales evitará situaciones en las que el plan se vea obstaculizado por otros programas u obstaculice las políticas en vigor. Se deben asignar recursos para asegurar la participación de los mineros en cada etapa del proceso de adopción de decisiones.</w:t>
      </w:r>
    </w:p>
    <w:p w14:paraId="43ACC054" w14:textId="2F6B6815" w:rsidR="00860C35" w:rsidRPr="00B23A0E" w:rsidRDefault="00860C35" w:rsidP="00860C35">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textDirection w:val="tbLrV"/>
        <w:rPr>
          <w:rFonts w:asciiTheme="majorHAnsi" w:hAnsiTheme="majorHAnsi"/>
          <w:spacing w:val="-1"/>
          <w:sz w:val="24"/>
          <w:szCs w:val="24"/>
          <w:lang w:val="es-ES"/>
        </w:rPr>
      </w:pPr>
      <w:r w:rsidRPr="00B23A0E">
        <w:rPr>
          <w:rFonts w:asciiTheme="majorHAnsi" w:hAnsiTheme="majorHAnsi"/>
          <w:sz w:val="24"/>
          <w:szCs w:val="24"/>
          <w:lang w:val="es-ES"/>
        </w:rPr>
        <w:t>Además, conceder prioridad a la financiación sostenible, vinculada a los marcos jurídicos e institucionales, puede contribuir al éxito del plan de acción nacional. Cada país debe determinar las posibles fuentes de financiación disponibles en su plan de acción nacional, en particular los recursos comerciales y en especie. Entre estas fuentes de financiación también deben contarse los planes de financiación bilaterales, multilaterales y basados en la comunidad. En particular, el artículo 13 de</w:t>
      </w:r>
      <w:r w:rsidR="00381B26" w:rsidRPr="00B23A0E">
        <w:rPr>
          <w:rFonts w:asciiTheme="majorHAnsi" w:hAnsiTheme="majorHAnsi"/>
          <w:sz w:val="24"/>
          <w:szCs w:val="24"/>
          <w:lang w:val="es-ES"/>
        </w:rPr>
        <w:t>l Convenio</w:t>
      </w:r>
      <w:r w:rsidRPr="00B23A0E">
        <w:rPr>
          <w:rFonts w:asciiTheme="majorHAnsi" w:hAnsiTheme="majorHAnsi"/>
          <w:sz w:val="24"/>
          <w:szCs w:val="24"/>
          <w:lang w:val="es-ES"/>
        </w:rPr>
        <w:t xml:space="preserve"> de </w:t>
      </w:r>
      <w:proofErr w:type="spellStart"/>
      <w:r w:rsidRPr="00B23A0E">
        <w:rPr>
          <w:rFonts w:asciiTheme="majorHAnsi" w:hAnsiTheme="majorHAnsi"/>
          <w:sz w:val="24"/>
          <w:szCs w:val="24"/>
          <w:lang w:val="es-ES"/>
        </w:rPr>
        <w:t>Minamata</w:t>
      </w:r>
      <w:proofErr w:type="spellEnd"/>
      <w:r w:rsidRPr="00B23A0E">
        <w:rPr>
          <w:rFonts w:asciiTheme="majorHAnsi" w:hAnsiTheme="majorHAnsi"/>
          <w:sz w:val="24"/>
          <w:szCs w:val="24"/>
          <w:lang w:val="es-ES"/>
        </w:rPr>
        <w:t xml:space="preserve"> establece que </w:t>
      </w:r>
      <w:r w:rsidR="00EB05B6" w:rsidRPr="00B23A0E">
        <w:rPr>
          <w:rFonts w:asciiTheme="majorHAnsi" w:hAnsiTheme="majorHAnsi"/>
          <w:i/>
          <w:sz w:val="24"/>
          <w:szCs w:val="24"/>
          <w:lang w:val="es-ES"/>
        </w:rPr>
        <w:t>“</w:t>
      </w:r>
      <w:r w:rsidRPr="00B23A0E">
        <w:rPr>
          <w:rFonts w:asciiTheme="majorHAnsi" w:hAnsiTheme="majorHAnsi"/>
          <w:sz w:val="24"/>
          <w:szCs w:val="24"/>
          <w:lang w:val="es-ES"/>
        </w:rPr>
        <w:t>el Fondo Fiduciario del Fondo para el Medio Ambiente Mundial (FMAM) aportará nuevos recursos financieros previsibles, adecuados y oportunos para sufragar los costos de apoyo a la aplicación del presente Convenio conforme a lo acordado p</w:t>
      </w:r>
      <w:r w:rsidR="00381B26" w:rsidRPr="00B23A0E">
        <w:rPr>
          <w:rFonts w:asciiTheme="majorHAnsi" w:hAnsiTheme="majorHAnsi"/>
          <w:sz w:val="24"/>
          <w:szCs w:val="24"/>
          <w:lang w:val="es-ES"/>
        </w:rPr>
        <w:t>or la Conferencia de las Partes</w:t>
      </w:r>
      <w:r w:rsidR="00EB05B6" w:rsidRPr="00B23A0E">
        <w:rPr>
          <w:rFonts w:asciiTheme="majorHAnsi" w:hAnsiTheme="majorHAnsi"/>
          <w:i/>
          <w:sz w:val="24"/>
          <w:szCs w:val="24"/>
          <w:lang w:val="es-ES"/>
        </w:rPr>
        <w:t>”</w:t>
      </w:r>
      <w:r w:rsidR="00381B26" w:rsidRPr="00B23A0E">
        <w:rPr>
          <w:rFonts w:asciiTheme="majorHAnsi" w:hAnsiTheme="majorHAnsi"/>
          <w:sz w:val="24"/>
          <w:szCs w:val="24"/>
          <w:lang w:val="es-ES"/>
        </w:rPr>
        <w:t>.</w:t>
      </w:r>
      <w:r w:rsidRPr="00B23A0E">
        <w:rPr>
          <w:rFonts w:asciiTheme="majorHAnsi" w:hAnsiTheme="majorHAnsi"/>
          <w:sz w:val="24"/>
          <w:szCs w:val="24"/>
          <w:lang w:val="es-ES"/>
        </w:rPr>
        <w:t xml:space="preserve"> En la actualidad, durante el período previo a que el Convenio entre en vigor, el FMAM ha reservado fondos para actividades y proyectos preliminares, incluida la elaboración de los planes de acción nacional.</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El grupo de trabajo deberá consultar al FMAM y sus directrices si contempla la posibilidad de solicitar esos fondos. La consiguiente asistencia financiera del FMAM estará destinada a alcanzar las metas de reducción y los objetivos nacionales, incluidos los indicados en el plan de acción nacional.</w:t>
      </w:r>
    </w:p>
    <w:p w14:paraId="555B2DCE" w14:textId="6C30D621" w:rsidR="00860C35" w:rsidRPr="00B23A0E" w:rsidRDefault="00D01807" w:rsidP="00860C35">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rPr>
          <w:rFonts w:asciiTheme="majorHAnsi" w:hAnsiTheme="majorHAnsi"/>
          <w:spacing w:val="-1"/>
          <w:sz w:val="24"/>
          <w:szCs w:val="24"/>
          <w:lang w:val="es-ES"/>
        </w:rPr>
      </w:pPr>
      <w:r w:rsidRPr="00B23A0E">
        <w:rPr>
          <w:rFonts w:asciiTheme="majorHAnsi" w:hAnsiTheme="majorHAnsi"/>
          <w:b/>
          <w:sz w:val="28"/>
          <w:szCs w:val="28"/>
          <w:lang w:val="es-ES" w:eastAsia="es-ES"/>
        </w:rPr>
        <mc:AlternateContent>
          <mc:Choice Requires="wps">
            <w:drawing>
              <wp:anchor distT="0" distB="0" distL="114300" distR="114300" simplePos="0" relativeHeight="251749376" behindDoc="1" locked="0" layoutInCell="1" allowOverlap="1" wp14:anchorId="158FC3A3" wp14:editId="4A4C1757">
                <wp:simplePos x="0" y="0"/>
                <wp:positionH relativeFrom="column">
                  <wp:posOffset>-1143000</wp:posOffset>
                </wp:positionH>
                <wp:positionV relativeFrom="paragraph">
                  <wp:posOffset>290195</wp:posOffset>
                </wp:positionV>
                <wp:extent cx="5029200" cy="572770"/>
                <wp:effectExtent l="0" t="0" r="0" b="11430"/>
                <wp:wrapNone/>
                <wp:docPr id="147"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57277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35" o:spid="_x0000_s1026" style="position:absolute;margin-left:-89.95pt;margin-top:22.85pt;width:396pt;height:45.1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" fillcolor="#d9d9d9" stroked="f" strokeweight="2.25pt">
                <v:path arrowok="t"/>
                <w10:wrap side="largest"/>
              </v:rect>
            </w:pict>
          </mc:Fallback>
        </mc:AlternateContent>
      </w:r>
    </w:p>
    <w:p w14:paraId="62ABA30A" w14:textId="1516D2BB" w:rsidR="00860C35" w:rsidRPr="00B23A0E" w:rsidRDefault="00860C35" w:rsidP="005225CA">
      <w:pPr>
        <w:keepNext/>
        <w:keepLines/>
        <w:tabs>
          <w:tab w:val="clear" w:pos="1247"/>
          <w:tab w:val="clear" w:pos="1814"/>
          <w:tab w:val="clear" w:pos="2381"/>
          <w:tab w:val="clear" w:pos="2948"/>
          <w:tab w:val="clear" w:pos="3515"/>
        </w:tabs>
        <w:spacing w:line="276" w:lineRule="auto"/>
        <w:ind w:left="709" w:right="2835" w:hanging="709"/>
        <w:textDirection w:val="tbLrV"/>
        <w:outlineLvl w:val="1"/>
        <w:rPr>
          <w:rFonts w:asciiTheme="majorHAnsi" w:eastAsia="SimSun" w:hAnsiTheme="majorHAnsi"/>
          <w:b/>
          <w:bCs/>
          <w:sz w:val="28"/>
          <w:szCs w:val="28"/>
          <w:lang w:val="es-ES"/>
        </w:rPr>
      </w:pPr>
      <w:bookmarkStart w:id="49" w:name="_Toc438554926"/>
      <w:r w:rsidRPr="00B23A0E">
        <w:rPr>
          <w:rFonts w:asciiTheme="majorHAnsi" w:hAnsiTheme="majorHAnsi"/>
          <w:b/>
          <w:sz w:val="28"/>
          <w:szCs w:val="28"/>
          <w:lang w:val="es-ES"/>
        </w:rPr>
        <w:t>4.5</w:t>
      </w:r>
      <w:r w:rsidRPr="00B23A0E">
        <w:rPr>
          <w:rFonts w:asciiTheme="majorHAnsi" w:hAnsiTheme="majorHAnsi"/>
          <w:b/>
          <w:sz w:val="28"/>
          <w:szCs w:val="28"/>
          <w:lang w:val="es-ES"/>
        </w:rPr>
        <w:tab/>
        <w:t xml:space="preserve"> Desarrollo de un proceso de evaluación para el plan de acción nacional</w:t>
      </w:r>
      <w:bookmarkEnd w:id="49"/>
    </w:p>
    <w:p w14:paraId="6D9A9E7B" w14:textId="0CE811C2" w:rsidR="00860C35" w:rsidRPr="00B23A0E" w:rsidRDefault="00860C35" w:rsidP="005225CA">
      <w:pPr>
        <w:widowControl w:val="0"/>
        <w:tabs>
          <w:tab w:val="clear" w:pos="1247"/>
          <w:tab w:val="clear" w:pos="1814"/>
          <w:tab w:val="clear" w:pos="2381"/>
          <w:tab w:val="clear" w:pos="2948"/>
          <w:tab w:val="clear" w:pos="3515"/>
        </w:tabs>
        <w:autoSpaceDE w:val="0"/>
        <w:autoSpaceDN w:val="0"/>
        <w:adjustRightInd w:val="0"/>
        <w:spacing w:before="120" w:after="240" w:line="276" w:lineRule="auto"/>
        <w:ind w:right="329"/>
        <w:jc w:val="both"/>
        <w:textDirection w:val="tbLrV"/>
        <w:rPr>
          <w:rFonts w:asciiTheme="majorHAnsi" w:hAnsiTheme="majorHAnsi"/>
          <w:spacing w:val="-1"/>
          <w:sz w:val="24"/>
          <w:szCs w:val="24"/>
          <w:lang w:val="es-ES"/>
        </w:rPr>
      </w:pPr>
      <w:r w:rsidRPr="00B23A0E">
        <w:rPr>
          <w:rFonts w:asciiTheme="majorHAnsi" w:hAnsiTheme="majorHAnsi"/>
          <w:sz w:val="24"/>
          <w:szCs w:val="24"/>
          <w:lang w:val="es-ES"/>
        </w:rPr>
        <w:t xml:space="preserve">En virtud del artículo 7, cada país que deba presentar un plan de acción nacional deberá informar cada tres años de los progresos realizados en el cumplimiento de sus obligaciones, y deberá incluir estos progresos en los informes presentados en virtud del artículo 21. Para cumplir esta obligación, los países deberán elaborar un procedimiento claro de evaluación de los progresos en la ejecución del plan de acción nacional que incluya una revisión periódica del plan (antes del período de tres años </w:t>
      </w:r>
      <w:r w:rsidR="00381B26" w:rsidRPr="00B23A0E">
        <w:rPr>
          <w:rFonts w:asciiTheme="majorHAnsi" w:hAnsiTheme="majorHAnsi"/>
          <w:sz w:val="24"/>
          <w:szCs w:val="24"/>
          <w:lang w:val="es-ES"/>
        </w:rPr>
        <w:t>sobre el que se informa</w:t>
      </w:r>
      <w:r w:rsidRPr="00B23A0E">
        <w:rPr>
          <w:rFonts w:asciiTheme="majorHAnsi" w:hAnsiTheme="majorHAnsi"/>
          <w:sz w:val="24"/>
          <w:szCs w:val="24"/>
          <w:lang w:val="es-ES"/>
        </w:rPr>
        <w:t>), la supervisión, y una evaluación de las actividades de acuerdo con los objetivos intermedios convenidos. El procedimiento de evaluación puede incluir una combinación de varios enfoques diferentes, a saber:</w:t>
      </w:r>
    </w:p>
    <w:p w14:paraId="5FBECB71" w14:textId="77777777" w:rsidR="00860C35" w:rsidRPr="00B23A0E" w:rsidRDefault="00860C35" w:rsidP="00B663A7">
      <w:pPr>
        <w:widowControl w:val="0"/>
        <w:numPr>
          <w:ilvl w:val="0"/>
          <w:numId w:val="25"/>
        </w:numPr>
        <w:tabs>
          <w:tab w:val="clear" w:pos="1247"/>
          <w:tab w:val="clear" w:pos="1814"/>
          <w:tab w:val="clear" w:pos="2381"/>
          <w:tab w:val="clear" w:pos="2948"/>
          <w:tab w:val="clear" w:pos="3515"/>
        </w:tabs>
        <w:autoSpaceDE w:val="0"/>
        <w:autoSpaceDN w:val="0"/>
        <w:adjustRightInd w:val="0"/>
        <w:spacing w:before="120" w:after="200" w:line="276" w:lineRule="auto"/>
        <w:ind w:left="850" w:right="-23" w:hanging="357"/>
        <w:jc w:val="both"/>
        <w:textDirection w:val="tbLrV"/>
        <w:rPr>
          <w:rFonts w:asciiTheme="majorHAnsi" w:hAnsiTheme="majorHAnsi"/>
          <w:sz w:val="24"/>
          <w:szCs w:val="24"/>
          <w:lang w:val="es-ES"/>
        </w:rPr>
      </w:pPr>
      <w:r w:rsidRPr="00B23A0E">
        <w:rPr>
          <w:rFonts w:asciiTheme="majorHAnsi" w:hAnsiTheme="majorHAnsi"/>
          <w:sz w:val="24"/>
          <w:szCs w:val="24"/>
          <w:lang w:val="es-ES"/>
        </w:rPr>
        <w:t xml:space="preserve">Un examen interno por cada ministerio u otra entidad que participe en la ejecución del plan de acción nacional, en el que se preste atención a los progresos realizados en relación con los resultados previstos en el plan de trabajo acordado para esa entidad; </w:t>
      </w:r>
    </w:p>
    <w:p w14:paraId="358FAA82" w14:textId="77777777" w:rsidR="00860C35" w:rsidRPr="00B23A0E" w:rsidRDefault="00860C35" w:rsidP="00B663A7">
      <w:pPr>
        <w:widowControl w:val="0"/>
        <w:numPr>
          <w:ilvl w:val="0"/>
          <w:numId w:val="25"/>
        </w:numPr>
        <w:tabs>
          <w:tab w:val="clear" w:pos="1247"/>
          <w:tab w:val="clear" w:pos="1814"/>
          <w:tab w:val="clear" w:pos="2381"/>
          <w:tab w:val="clear" w:pos="2948"/>
          <w:tab w:val="clear" w:pos="3515"/>
        </w:tabs>
        <w:autoSpaceDE w:val="0"/>
        <w:autoSpaceDN w:val="0"/>
        <w:adjustRightInd w:val="0"/>
        <w:spacing w:before="120" w:after="200" w:line="276" w:lineRule="auto"/>
        <w:ind w:left="850" w:right="-23" w:hanging="357"/>
        <w:jc w:val="both"/>
        <w:textDirection w:val="tbLrV"/>
        <w:rPr>
          <w:rFonts w:asciiTheme="majorHAnsi" w:hAnsiTheme="majorHAnsi"/>
          <w:sz w:val="24"/>
          <w:szCs w:val="24"/>
          <w:lang w:val="es-ES"/>
        </w:rPr>
      </w:pPr>
      <w:r w:rsidRPr="00B23A0E">
        <w:rPr>
          <w:rFonts w:asciiTheme="majorHAnsi" w:hAnsiTheme="majorHAnsi"/>
          <w:sz w:val="24"/>
          <w:szCs w:val="24"/>
          <w:lang w:val="es-ES"/>
        </w:rPr>
        <w:t>Una evaluación externa por evaluadores independientes que no participen en la ejecución del plan de acción nacional;</w:t>
      </w:r>
    </w:p>
    <w:p w14:paraId="638D0BC0" w14:textId="77777777" w:rsidR="00860C35" w:rsidRPr="00B23A0E" w:rsidRDefault="00860C35" w:rsidP="00B663A7">
      <w:pPr>
        <w:widowControl w:val="0"/>
        <w:numPr>
          <w:ilvl w:val="0"/>
          <w:numId w:val="25"/>
        </w:numPr>
        <w:tabs>
          <w:tab w:val="clear" w:pos="1247"/>
          <w:tab w:val="clear" w:pos="1814"/>
          <w:tab w:val="clear" w:pos="2381"/>
          <w:tab w:val="clear" w:pos="2948"/>
          <w:tab w:val="clear" w:pos="3515"/>
        </w:tabs>
        <w:autoSpaceDE w:val="0"/>
        <w:autoSpaceDN w:val="0"/>
        <w:adjustRightInd w:val="0"/>
        <w:spacing w:before="120" w:after="200" w:line="276" w:lineRule="auto"/>
        <w:ind w:left="850" w:right="-23" w:hanging="357"/>
        <w:jc w:val="both"/>
        <w:textDirection w:val="tbLrV"/>
        <w:rPr>
          <w:rFonts w:asciiTheme="majorHAnsi" w:hAnsiTheme="majorHAnsi"/>
          <w:sz w:val="24"/>
          <w:szCs w:val="24"/>
          <w:lang w:val="es-ES"/>
        </w:rPr>
      </w:pPr>
      <w:r w:rsidRPr="00B23A0E">
        <w:rPr>
          <w:rFonts w:asciiTheme="majorHAnsi" w:hAnsiTheme="majorHAnsi"/>
          <w:sz w:val="24"/>
          <w:szCs w:val="24"/>
          <w:lang w:val="es-ES"/>
        </w:rPr>
        <w:t>Una evaluación permanente de los distintos proyectos.</w:t>
      </w:r>
    </w:p>
    <w:p w14:paraId="3508AC60" w14:textId="77777777" w:rsidR="00860C35" w:rsidRPr="00B23A0E" w:rsidRDefault="00860C35" w:rsidP="00CA1087">
      <w:pPr>
        <w:widowControl w:val="0"/>
        <w:tabs>
          <w:tab w:val="clear" w:pos="1247"/>
          <w:tab w:val="clear" w:pos="1814"/>
          <w:tab w:val="clear" w:pos="2381"/>
          <w:tab w:val="clear" w:pos="2948"/>
          <w:tab w:val="clear" w:pos="3515"/>
        </w:tabs>
        <w:autoSpaceDE w:val="0"/>
        <w:autoSpaceDN w:val="0"/>
        <w:adjustRightInd w:val="0"/>
        <w:spacing w:after="200" w:line="276" w:lineRule="auto"/>
        <w:ind w:right="-20"/>
        <w:contextualSpacing/>
        <w:jc w:val="both"/>
        <w:textDirection w:val="tbLrV"/>
        <w:rPr>
          <w:rFonts w:asciiTheme="majorHAnsi" w:hAnsiTheme="majorHAnsi"/>
          <w:sz w:val="24"/>
          <w:szCs w:val="24"/>
          <w:lang w:val="es-ES"/>
        </w:rPr>
      </w:pPr>
      <w:r w:rsidRPr="00B23A0E">
        <w:rPr>
          <w:rFonts w:asciiTheme="majorHAnsi" w:hAnsiTheme="majorHAnsi"/>
          <w:sz w:val="24"/>
          <w:szCs w:val="24"/>
          <w:lang w:val="es-ES"/>
        </w:rPr>
        <w:t>El grupo de trabajo deberá elaborar parámetros con los que evaluar los progresos en el logro de cada uno de los objetivos del plan de acción nacional. Algunos ejemplos de parámetros son:</w:t>
      </w:r>
    </w:p>
    <w:p w14:paraId="28C9C0BC" w14:textId="77777777" w:rsidR="00860C35" w:rsidRPr="00B23A0E" w:rsidRDefault="00860C35" w:rsidP="00B663A7">
      <w:pPr>
        <w:widowControl w:val="0"/>
        <w:numPr>
          <w:ilvl w:val="0"/>
          <w:numId w:val="25"/>
        </w:numPr>
        <w:tabs>
          <w:tab w:val="clear" w:pos="1247"/>
          <w:tab w:val="clear" w:pos="1814"/>
          <w:tab w:val="clear" w:pos="2381"/>
          <w:tab w:val="clear" w:pos="2948"/>
          <w:tab w:val="clear" w:pos="3515"/>
        </w:tabs>
        <w:autoSpaceDE w:val="0"/>
        <w:autoSpaceDN w:val="0"/>
        <w:adjustRightInd w:val="0"/>
        <w:spacing w:before="120" w:after="200" w:line="276" w:lineRule="auto"/>
        <w:ind w:left="851" w:right="-20"/>
        <w:jc w:val="both"/>
        <w:textDirection w:val="tbLrV"/>
        <w:rPr>
          <w:rFonts w:asciiTheme="majorHAnsi" w:hAnsiTheme="majorHAnsi"/>
          <w:sz w:val="24"/>
          <w:szCs w:val="24"/>
          <w:lang w:val="es-ES"/>
        </w:rPr>
      </w:pPr>
      <w:r w:rsidRPr="00B23A0E">
        <w:rPr>
          <w:rFonts w:asciiTheme="majorHAnsi" w:hAnsiTheme="majorHAnsi"/>
          <w:sz w:val="24"/>
          <w:szCs w:val="24"/>
          <w:lang w:val="es-ES"/>
        </w:rPr>
        <w:t>El número de comunidades/zonas mineras donde se han iniciado actividades;</w:t>
      </w:r>
    </w:p>
    <w:p w14:paraId="5EF3A850" w14:textId="77777777" w:rsidR="00860C35" w:rsidRPr="00B23A0E" w:rsidRDefault="00860C35" w:rsidP="00B663A7">
      <w:pPr>
        <w:widowControl w:val="0"/>
        <w:numPr>
          <w:ilvl w:val="0"/>
          <w:numId w:val="25"/>
        </w:numPr>
        <w:tabs>
          <w:tab w:val="clear" w:pos="1247"/>
          <w:tab w:val="clear" w:pos="1814"/>
          <w:tab w:val="clear" w:pos="2381"/>
          <w:tab w:val="clear" w:pos="2948"/>
          <w:tab w:val="clear" w:pos="3515"/>
        </w:tabs>
        <w:autoSpaceDE w:val="0"/>
        <w:autoSpaceDN w:val="0"/>
        <w:adjustRightInd w:val="0"/>
        <w:spacing w:before="120" w:after="200" w:line="276" w:lineRule="auto"/>
        <w:ind w:left="851" w:right="-20"/>
        <w:jc w:val="both"/>
        <w:textDirection w:val="tbLrV"/>
        <w:rPr>
          <w:rFonts w:asciiTheme="majorHAnsi" w:hAnsiTheme="majorHAnsi"/>
          <w:sz w:val="24"/>
          <w:szCs w:val="24"/>
          <w:lang w:val="es-ES"/>
        </w:rPr>
      </w:pPr>
      <w:r w:rsidRPr="00B23A0E">
        <w:rPr>
          <w:rFonts w:asciiTheme="majorHAnsi" w:hAnsiTheme="majorHAnsi"/>
          <w:sz w:val="24"/>
          <w:szCs w:val="24"/>
          <w:lang w:val="es-ES"/>
        </w:rPr>
        <w:t>El número y la eficacia de las herramientas de comunicación elaboradas para involucrar a los interesados y los mineros;</w:t>
      </w:r>
    </w:p>
    <w:p w14:paraId="448CF1DC" w14:textId="77777777" w:rsidR="00860C35" w:rsidRPr="00B23A0E" w:rsidRDefault="00860C35" w:rsidP="00B663A7">
      <w:pPr>
        <w:widowControl w:val="0"/>
        <w:numPr>
          <w:ilvl w:val="0"/>
          <w:numId w:val="25"/>
        </w:numPr>
        <w:tabs>
          <w:tab w:val="clear" w:pos="1247"/>
          <w:tab w:val="clear" w:pos="1814"/>
          <w:tab w:val="clear" w:pos="2381"/>
          <w:tab w:val="clear" w:pos="2948"/>
          <w:tab w:val="clear" w:pos="3515"/>
        </w:tabs>
        <w:autoSpaceDE w:val="0"/>
        <w:autoSpaceDN w:val="0"/>
        <w:adjustRightInd w:val="0"/>
        <w:spacing w:before="120" w:after="200" w:line="276" w:lineRule="auto"/>
        <w:ind w:left="850" w:right="-23" w:hanging="357"/>
        <w:jc w:val="both"/>
        <w:textDirection w:val="tbLrV"/>
        <w:rPr>
          <w:rFonts w:asciiTheme="majorHAnsi" w:hAnsiTheme="majorHAnsi"/>
          <w:sz w:val="24"/>
          <w:szCs w:val="24"/>
          <w:lang w:val="es-ES"/>
        </w:rPr>
      </w:pPr>
      <w:r w:rsidRPr="00B23A0E">
        <w:rPr>
          <w:rFonts w:asciiTheme="majorHAnsi" w:hAnsiTheme="majorHAnsi"/>
          <w:sz w:val="24"/>
          <w:szCs w:val="24"/>
          <w:lang w:val="es-ES"/>
        </w:rPr>
        <w:t>La eficiencia y la eficacia de las medidas adoptadas para reducir el uso del mercurio y alentar la adopción de alternativas más limpias para la producción de oro;</w:t>
      </w:r>
    </w:p>
    <w:p w14:paraId="6E2754DE" w14:textId="77777777" w:rsidR="00860C35" w:rsidRPr="00B23A0E" w:rsidRDefault="00860C35" w:rsidP="00B663A7">
      <w:pPr>
        <w:widowControl w:val="0"/>
        <w:numPr>
          <w:ilvl w:val="0"/>
          <w:numId w:val="25"/>
        </w:numPr>
        <w:tabs>
          <w:tab w:val="clear" w:pos="1247"/>
          <w:tab w:val="clear" w:pos="1814"/>
          <w:tab w:val="clear" w:pos="2381"/>
          <w:tab w:val="clear" w:pos="2948"/>
          <w:tab w:val="clear" w:pos="3515"/>
        </w:tabs>
        <w:autoSpaceDE w:val="0"/>
        <w:autoSpaceDN w:val="0"/>
        <w:adjustRightInd w:val="0"/>
        <w:spacing w:before="120" w:after="200" w:line="276" w:lineRule="auto"/>
        <w:ind w:left="851" w:right="-20"/>
        <w:jc w:val="both"/>
        <w:textDirection w:val="tbLrV"/>
        <w:rPr>
          <w:rFonts w:asciiTheme="majorHAnsi" w:hAnsiTheme="majorHAnsi"/>
          <w:sz w:val="24"/>
          <w:szCs w:val="24"/>
          <w:lang w:val="es-ES"/>
        </w:rPr>
      </w:pPr>
      <w:r w:rsidRPr="00B23A0E">
        <w:rPr>
          <w:rFonts w:asciiTheme="majorHAnsi" w:hAnsiTheme="majorHAnsi"/>
          <w:sz w:val="24"/>
          <w:szCs w:val="24"/>
          <w:lang w:val="es-ES"/>
        </w:rPr>
        <w:t>La eficiencia y la eficacia de las medidas adoptadas para reducir las emisiones y las pérdidas de mercurio por procesamiento de oro o quema de mercurio a partir de la amalgama para purificar oro;</w:t>
      </w:r>
    </w:p>
    <w:p w14:paraId="75EFC194" w14:textId="77777777" w:rsidR="00860C35" w:rsidRPr="00B23A0E" w:rsidRDefault="00860C35" w:rsidP="00B663A7">
      <w:pPr>
        <w:widowControl w:val="0"/>
        <w:numPr>
          <w:ilvl w:val="0"/>
          <w:numId w:val="25"/>
        </w:numPr>
        <w:tabs>
          <w:tab w:val="clear" w:pos="1247"/>
          <w:tab w:val="clear" w:pos="1814"/>
          <w:tab w:val="clear" w:pos="2381"/>
          <w:tab w:val="clear" w:pos="2948"/>
          <w:tab w:val="clear" w:pos="3515"/>
        </w:tabs>
        <w:autoSpaceDE w:val="0"/>
        <w:autoSpaceDN w:val="0"/>
        <w:adjustRightInd w:val="0"/>
        <w:spacing w:before="120" w:after="200" w:line="276" w:lineRule="auto"/>
        <w:ind w:left="851" w:right="-20"/>
        <w:jc w:val="both"/>
        <w:textDirection w:val="tbLrV"/>
        <w:rPr>
          <w:rFonts w:asciiTheme="majorHAnsi" w:hAnsiTheme="majorHAnsi"/>
          <w:sz w:val="24"/>
          <w:szCs w:val="24"/>
          <w:lang w:val="es-ES"/>
        </w:rPr>
      </w:pPr>
      <w:r w:rsidRPr="00B23A0E">
        <w:rPr>
          <w:rFonts w:asciiTheme="majorHAnsi" w:hAnsiTheme="majorHAnsi"/>
          <w:sz w:val="24"/>
          <w:szCs w:val="24"/>
          <w:lang w:val="es-ES"/>
        </w:rPr>
        <w:t>Los kilogramos de mercurio utilizados;</w:t>
      </w:r>
    </w:p>
    <w:p w14:paraId="09E25191" w14:textId="77777777" w:rsidR="00860C35" w:rsidRPr="00B23A0E" w:rsidRDefault="00860C35" w:rsidP="00B663A7">
      <w:pPr>
        <w:widowControl w:val="0"/>
        <w:numPr>
          <w:ilvl w:val="0"/>
          <w:numId w:val="25"/>
        </w:numPr>
        <w:tabs>
          <w:tab w:val="clear" w:pos="1247"/>
          <w:tab w:val="clear" w:pos="1814"/>
          <w:tab w:val="clear" w:pos="2381"/>
          <w:tab w:val="clear" w:pos="2948"/>
          <w:tab w:val="clear" w:pos="3515"/>
        </w:tabs>
        <w:autoSpaceDE w:val="0"/>
        <w:autoSpaceDN w:val="0"/>
        <w:adjustRightInd w:val="0"/>
        <w:spacing w:before="120" w:after="200" w:line="276" w:lineRule="auto"/>
        <w:ind w:left="851" w:right="-20"/>
        <w:jc w:val="both"/>
        <w:textDirection w:val="tbLrV"/>
        <w:rPr>
          <w:rFonts w:asciiTheme="majorHAnsi" w:hAnsiTheme="majorHAnsi"/>
          <w:sz w:val="24"/>
          <w:szCs w:val="24"/>
          <w:lang w:val="es-ES"/>
        </w:rPr>
      </w:pPr>
      <w:r w:rsidRPr="00B23A0E">
        <w:rPr>
          <w:rFonts w:asciiTheme="majorHAnsi" w:hAnsiTheme="majorHAnsi"/>
          <w:sz w:val="24"/>
          <w:szCs w:val="24"/>
          <w:lang w:val="es-ES"/>
        </w:rPr>
        <w:t>La reducción de los niveles de mercurio en los medios ambientales.</w:t>
      </w:r>
    </w:p>
    <w:p w14:paraId="4A5FD276" w14:textId="77777777" w:rsidR="00860C35" w:rsidRPr="00B23A0E" w:rsidRDefault="00860C35" w:rsidP="00860C35">
      <w:pPr>
        <w:widowControl w:val="0"/>
        <w:tabs>
          <w:tab w:val="clear" w:pos="1247"/>
          <w:tab w:val="clear" w:pos="1814"/>
          <w:tab w:val="clear" w:pos="2381"/>
          <w:tab w:val="clear" w:pos="2948"/>
          <w:tab w:val="clear" w:pos="3515"/>
        </w:tabs>
        <w:autoSpaceDE w:val="0"/>
        <w:autoSpaceDN w:val="0"/>
        <w:adjustRightInd w:val="0"/>
        <w:spacing w:before="240" w:line="276" w:lineRule="auto"/>
        <w:ind w:right="332"/>
        <w:jc w:val="both"/>
        <w:textDirection w:val="tbLrV"/>
        <w:rPr>
          <w:rFonts w:asciiTheme="majorHAnsi" w:hAnsiTheme="majorHAnsi"/>
          <w:spacing w:val="-1"/>
          <w:sz w:val="24"/>
          <w:szCs w:val="24"/>
          <w:lang w:val="es-ES"/>
        </w:rPr>
      </w:pPr>
      <w:r w:rsidRPr="00B23A0E">
        <w:rPr>
          <w:rFonts w:asciiTheme="majorHAnsi" w:hAnsiTheme="majorHAnsi"/>
          <w:sz w:val="24"/>
          <w:szCs w:val="24"/>
          <w:lang w:val="es-ES"/>
        </w:rPr>
        <w:t>Además de los parámetros anteriores, se pueden usar las siguientes medidas, más subjetivas, para evaluar los progresos:</w:t>
      </w:r>
    </w:p>
    <w:p w14:paraId="5919C7D7" w14:textId="77777777" w:rsidR="00860C35" w:rsidRPr="00B23A0E" w:rsidRDefault="00860C35" w:rsidP="00CA1087">
      <w:pPr>
        <w:widowControl w:val="0"/>
        <w:numPr>
          <w:ilvl w:val="0"/>
          <w:numId w:val="3"/>
        </w:numPr>
        <w:tabs>
          <w:tab w:val="clear" w:pos="1247"/>
          <w:tab w:val="clear" w:pos="1814"/>
          <w:tab w:val="clear" w:pos="2381"/>
          <w:tab w:val="clear" w:pos="2948"/>
          <w:tab w:val="clear" w:pos="3515"/>
        </w:tabs>
        <w:autoSpaceDE w:val="0"/>
        <w:autoSpaceDN w:val="0"/>
        <w:adjustRightInd w:val="0"/>
        <w:spacing w:after="200" w:line="276" w:lineRule="auto"/>
        <w:ind w:left="850" w:right="-23" w:hanging="425"/>
        <w:jc w:val="both"/>
        <w:textDirection w:val="tbLrV"/>
        <w:rPr>
          <w:rFonts w:asciiTheme="majorHAnsi" w:hAnsiTheme="majorHAnsi"/>
          <w:sz w:val="24"/>
          <w:szCs w:val="24"/>
          <w:lang w:val="es-ES"/>
        </w:rPr>
      </w:pPr>
      <w:r w:rsidRPr="00B23A0E">
        <w:rPr>
          <w:rFonts w:asciiTheme="majorHAnsi" w:hAnsiTheme="majorHAnsi"/>
          <w:sz w:val="24"/>
          <w:szCs w:val="24"/>
          <w:lang w:val="es-ES"/>
        </w:rPr>
        <w:t>La asequibilidad de estas medidas y su relación costo-eficacia;</w:t>
      </w:r>
    </w:p>
    <w:p w14:paraId="4D146E2D" w14:textId="77777777" w:rsidR="00860C35" w:rsidRPr="00B23A0E" w:rsidRDefault="00860C35" w:rsidP="00CA1087">
      <w:pPr>
        <w:widowControl w:val="0"/>
        <w:numPr>
          <w:ilvl w:val="0"/>
          <w:numId w:val="3"/>
        </w:numPr>
        <w:tabs>
          <w:tab w:val="clear" w:pos="1247"/>
          <w:tab w:val="clear" w:pos="1814"/>
          <w:tab w:val="clear" w:pos="2381"/>
          <w:tab w:val="clear" w:pos="2948"/>
          <w:tab w:val="clear" w:pos="3515"/>
        </w:tabs>
        <w:autoSpaceDE w:val="0"/>
        <w:autoSpaceDN w:val="0"/>
        <w:adjustRightInd w:val="0"/>
        <w:spacing w:after="200" w:line="276" w:lineRule="auto"/>
        <w:ind w:left="850" w:right="-23" w:hanging="425"/>
        <w:jc w:val="both"/>
        <w:textDirection w:val="tbLrV"/>
        <w:rPr>
          <w:rFonts w:asciiTheme="majorHAnsi" w:hAnsiTheme="majorHAnsi"/>
          <w:sz w:val="24"/>
          <w:szCs w:val="24"/>
          <w:lang w:val="es-ES"/>
        </w:rPr>
      </w:pPr>
      <w:r w:rsidRPr="00B23A0E">
        <w:rPr>
          <w:rFonts w:asciiTheme="majorHAnsi" w:hAnsiTheme="majorHAnsi"/>
          <w:sz w:val="24"/>
          <w:szCs w:val="24"/>
          <w:lang w:val="es-ES"/>
        </w:rPr>
        <w:t xml:space="preserve">La </w:t>
      </w:r>
      <w:proofErr w:type="spellStart"/>
      <w:r w:rsidRPr="00B23A0E">
        <w:rPr>
          <w:rFonts w:asciiTheme="majorHAnsi" w:hAnsiTheme="majorHAnsi"/>
          <w:sz w:val="24"/>
          <w:szCs w:val="24"/>
          <w:lang w:val="es-ES"/>
        </w:rPr>
        <w:t>practicabilidad</w:t>
      </w:r>
      <w:proofErr w:type="spellEnd"/>
      <w:r w:rsidRPr="00B23A0E">
        <w:rPr>
          <w:rFonts w:asciiTheme="majorHAnsi" w:hAnsiTheme="majorHAnsi"/>
          <w:sz w:val="24"/>
          <w:szCs w:val="24"/>
          <w:lang w:val="es-ES"/>
        </w:rPr>
        <w:t>, incluidas las consideraciones socioeconómicas, como los daños a la salud humana y el medio ambiente;</w:t>
      </w:r>
    </w:p>
    <w:p w14:paraId="2153D066" w14:textId="77777777" w:rsidR="00860C35" w:rsidRPr="00B23A0E" w:rsidRDefault="00860C35" w:rsidP="00CA1087">
      <w:pPr>
        <w:widowControl w:val="0"/>
        <w:numPr>
          <w:ilvl w:val="0"/>
          <w:numId w:val="3"/>
        </w:numPr>
        <w:tabs>
          <w:tab w:val="clear" w:pos="1247"/>
          <w:tab w:val="clear" w:pos="1814"/>
          <w:tab w:val="clear" w:pos="2381"/>
          <w:tab w:val="clear" w:pos="2948"/>
          <w:tab w:val="clear" w:pos="3515"/>
        </w:tabs>
        <w:autoSpaceDE w:val="0"/>
        <w:autoSpaceDN w:val="0"/>
        <w:adjustRightInd w:val="0"/>
        <w:spacing w:after="200" w:line="276" w:lineRule="auto"/>
        <w:ind w:left="850" w:right="-23" w:hanging="425"/>
        <w:jc w:val="both"/>
        <w:textDirection w:val="tbLrV"/>
        <w:rPr>
          <w:rFonts w:asciiTheme="majorHAnsi" w:hAnsiTheme="majorHAnsi"/>
          <w:sz w:val="24"/>
          <w:szCs w:val="24"/>
          <w:lang w:val="es-ES"/>
        </w:rPr>
      </w:pPr>
      <w:r w:rsidRPr="00B23A0E">
        <w:rPr>
          <w:rFonts w:asciiTheme="majorHAnsi" w:hAnsiTheme="majorHAnsi"/>
          <w:sz w:val="24"/>
          <w:szCs w:val="24"/>
          <w:lang w:val="es-ES"/>
        </w:rPr>
        <w:t>La eficacia y el grado de aplicación de las reformas necesarias para abordar los problemas sociales, institucionales, reglamentarios y otras cuestiones pertinentes para reducir el uso de mercurio en el sector; y</w:t>
      </w:r>
    </w:p>
    <w:p w14:paraId="276EA196" w14:textId="77777777" w:rsidR="00860C35" w:rsidRPr="00B23A0E" w:rsidRDefault="00860C35" w:rsidP="00CA1087">
      <w:pPr>
        <w:widowControl w:val="0"/>
        <w:numPr>
          <w:ilvl w:val="0"/>
          <w:numId w:val="3"/>
        </w:numPr>
        <w:tabs>
          <w:tab w:val="clear" w:pos="1247"/>
          <w:tab w:val="clear" w:pos="1814"/>
          <w:tab w:val="clear" w:pos="2381"/>
          <w:tab w:val="clear" w:pos="2948"/>
          <w:tab w:val="clear" w:pos="3515"/>
        </w:tabs>
        <w:autoSpaceDE w:val="0"/>
        <w:autoSpaceDN w:val="0"/>
        <w:adjustRightInd w:val="0"/>
        <w:spacing w:after="200" w:line="276" w:lineRule="auto"/>
        <w:ind w:left="850" w:right="-23" w:hanging="425"/>
        <w:jc w:val="both"/>
        <w:textDirection w:val="tbLrV"/>
        <w:rPr>
          <w:rFonts w:asciiTheme="majorHAnsi" w:hAnsiTheme="majorHAnsi"/>
          <w:sz w:val="24"/>
          <w:szCs w:val="24"/>
          <w:lang w:val="es-ES"/>
        </w:rPr>
      </w:pPr>
      <w:r w:rsidRPr="00B23A0E">
        <w:rPr>
          <w:rFonts w:asciiTheme="majorHAnsi" w:hAnsiTheme="majorHAnsi"/>
          <w:sz w:val="24"/>
          <w:szCs w:val="24"/>
          <w:lang w:val="es-ES"/>
        </w:rPr>
        <w:t>La eficacia para abordar las necesidades urgentes de salud o del medio ambiente.</w:t>
      </w:r>
    </w:p>
    <w:p w14:paraId="5A39CABC" w14:textId="5BA8D4AE" w:rsidR="00860C35" w:rsidRPr="00B23A0E" w:rsidRDefault="00860C35" w:rsidP="00860C35">
      <w:pPr>
        <w:widowControl w:val="0"/>
        <w:tabs>
          <w:tab w:val="clear" w:pos="1247"/>
          <w:tab w:val="clear" w:pos="1814"/>
          <w:tab w:val="clear" w:pos="2381"/>
          <w:tab w:val="clear" w:pos="2948"/>
          <w:tab w:val="clear" w:pos="3515"/>
        </w:tabs>
        <w:autoSpaceDE w:val="0"/>
        <w:autoSpaceDN w:val="0"/>
        <w:adjustRightInd w:val="0"/>
        <w:spacing w:before="240" w:after="200" w:line="276" w:lineRule="auto"/>
        <w:ind w:right="331"/>
        <w:jc w:val="both"/>
        <w:textDirection w:val="tbLrV"/>
        <w:rPr>
          <w:rFonts w:asciiTheme="majorHAnsi" w:hAnsiTheme="majorHAnsi"/>
          <w:spacing w:val="-1"/>
          <w:sz w:val="24"/>
          <w:szCs w:val="24"/>
          <w:lang w:val="es-ES"/>
        </w:rPr>
      </w:pPr>
      <w:r w:rsidRPr="00B23A0E">
        <w:rPr>
          <w:rFonts w:asciiTheme="majorHAnsi" w:hAnsiTheme="majorHAnsi"/>
          <w:sz w:val="24"/>
          <w:szCs w:val="24"/>
          <w:lang w:val="es-ES"/>
        </w:rPr>
        <w:t>El grupo de trabajo deberá elaborar protocolos para recopilar datos e información durante la aplicación del plan de acción nacional, mediante los cuales se puedan medir esos parámetros.</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Estos datos deben notificarse al grupo de trabajo y al grupo consultivo integrado por los interesados con una frecuencia acordada (por ejemplo, anualmente). Los métodos para la recopilación de datos deberán reflejar las técnicas utilizadas para crear el inventario de referencia y podrán incluir lo siguiente:</w:t>
      </w:r>
    </w:p>
    <w:p w14:paraId="762386EE" w14:textId="525003F4" w:rsidR="00860C35" w:rsidRPr="00B23A0E" w:rsidRDefault="00860C35" w:rsidP="00B663A7">
      <w:pPr>
        <w:numPr>
          <w:ilvl w:val="0"/>
          <w:numId w:val="24"/>
        </w:numPr>
        <w:tabs>
          <w:tab w:val="clear" w:pos="1247"/>
          <w:tab w:val="clear" w:pos="1814"/>
          <w:tab w:val="clear" w:pos="2381"/>
          <w:tab w:val="clear" w:pos="2948"/>
          <w:tab w:val="clear" w:pos="3515"/>
        </w:tabs>
        <w:autoSpaceDE w:val="0"/>
        <w:autoSpaceDN w:val="0"/>
        <w:adjustRightInd w:val="0"/>
        <w:spacing w:before="120" w:after="200" w:line="276" w:lineRule="auto"/>
        <w:jc w:val="both"/>
        <w:textDirection w:val="tbLrV"/>
        <w:rPr>
          <w:rFonts w:asciiTheme="majorHAnsi" w:hAnsiTheme="majorHAnsi"/>
          <w:sz w:val="24"/>
          <w:szCs w:val="24"/>
          <w:lang w:val="es-ES"/>
        </w:rPr>
      </w:pPr>
      <w:r w:rsidRPr="00B23A0E">
        <w:rPr>
          <w:rFonts w:asciiTheme="majorHAnsi" w:hAnsiTheme="majorHAnsi"/>
          <w:sz w:val="24"/>
          <w:szCs w:val="24"/>
          <w:lang w:val="es-ES"/>
        </w:rPr>
        <w:t xml:space="preserve">Encuestas oficiales y oficiosas, entrevistas </w:t>
      </w:r>
      <w:proofErr w:type="spellStart"/>
      <w:r w:rsidRPr="00B23A0E">
        <w:rPr>
          <w:rFonts w:asciiTheme="majorHAnsi" w:hAnsiTheme="majorHAnsi"/>
          <w:sz w:val="24"/>
          <w:szCs w:val="24"/>
          <w:lang w:val="es-ES"/>
        </w:rPr>
        <w:t>semiestructuradas</w:t>
      </w:r>
      <w:proofErr w:type="spellEnd"/>
      <w:r w:rsidRPr="00B23A0E">
        <w:rPr>
          <w:rFonts w:asciiTheme="majorHAnsi" w:hAnsiTheme="majorHAnsi"/>
          <w:sz w:val="24"/>
          <w:szCs w:val="24"/>
          <w:lang w:val="es-ES"/>
        </w:rPr>
        <w:t xml:space="preserve"> o entrevistas de informantes clave con los</w:t>
      </w:r>
      <w:r w:rsidR="00381B26" w:rsidRPr="00B23A0E">
        <w:rPr>
          <w:rFonts w:asciiTheme="majorHAnsi" w:hAnsiTheme="majorHAnsi"/>
          <w:sz w:val="24"/>
          <w:szCs w:val="24"/>
          <w:lang w:val="es-ES"/>
        </w:rPr>
        <w:t xml:space="preserve"> mineros, los funcionarios del g</w:t>
      </w:r>
      <w:r w:rsidRPr="00B23A0E">
        <w:rPr>
          <w:rFonts w:asciiTheme="majorHAnsi" w:hAnsiTheme="majorHAnsi"/>
          <w:sz w:val="24"/>
          <w:szCs w:val="24"/>
          <w:lang w:val="es-ES"/>
        </w:rPr>
        <w:t xml:space="preserve">obierno, la sociedad civil y otras personas afectadas por las actividades; </w:t>
      </w:r>
    </w:p>
    <w:p w14:paraId="4BFC433C" w14:textId="77777777" w:rsidR="00860C35" w:rsidRPr="00B23A0E" w:rsidRDefault="00860C35" w:rsidP="00B663A7">
      <w:pPr>
        <w:numPr>
          <w:ilvl w:val="0"/>
          <w:numId w:val="24"/>
        </w:numPr>
        <w:tabs>
          <w:tab w:val="clear" w:pos="1247"/>
          <w:tab w:val="clear" w:pos="1814"/>
          <w:tab w:val="clear" w:pos="2381"/>
          <w:tab w:val="clear" w:pos="2948"/>
          <w:tab w:val="clear" w:pos="3515"/>
        </w:tabs>
        <w:autoSpaceDE w:val="0"/>
        <w:autoSpaceDN w:val="0"/>
        <w:adjustRightInd w:val="0"/>
        <w:spacing w:before="120" w:after="200" w:line="276" w:lineRule="auto"/>
        <w:jc w:val="both"/>
        <w:textDirection w:val="tbLrV"/>
        <w:rPr>
          <w:rFonts w:asciiTheme="majorHAnsi" w:hAnsiTheme="majorHAnsi"/>
          <w:sz w:val="24"/>
          <w:szCs w:val="24"/>
          <w:lang w:val="es-ES"/>
        </w:rPr>
      </w:pPr>
      <w:r w:rsidRPr="00B23A0E">
        <w:rPr>
          <w:rFonts w:asciiTheme="majorHAnsi" w:hAnsiTheme="majorHAnsi"/>
          <w:sz w:val="24"/>
          <w:szCs w:val="24"/>
          <w:lang w:val="es-ES"/>
        </w:rPr>
        <w:t>Debates en grupos de discusión, reuniones comunitarias, estudios de casos o evaluaciones rurales participativas;</w:t>
      </w:r>
    </w:p>
    <w:p w14:paraId="27AC287E" w14:textId="77777777" w:rsidR="00860C35" w:rsidRPr="00B23A0E" w:rsidRDefault="00860C35" w:rsidP="00B663A7">
      <w:pPr>
        <w:numPr>
          <w:ilvl w:val="0"/>
          <w:numId w:val="24"/>
        </w:numPr>
        <w:tabs>
          <w:tab w:val="clear" w:pos="1247"/>
          <w:tab w:val="clear" w:pos="1814"/>
          <w:tab w:val="clear" w:pos="2381"/>
          <w:tab w:val="clear" w:pos="2948"/>
          <w:tab w:val="clear" w:pos="3515"/>
        </w:tabs>
        <w:autoSpaceDE w:val="0"/>
        <w:autoSpaceDN w:val="0"/>
        <w:adjustRightInd w:val="0"/>
        <w:spacing w:before="120" w:after="200" w:line="276" w:lineRule="auto"/>
        <w:jc w:val="both"/>
        <w:textDirection w:val="tbLrV"/>
        <w:rPr>
          <w:rFonts w:asciiTheme="majorHAnsi" w:hAnsiTheme="majorHAnsi"/>
          <w:sz w:val="24"/>
          <w:szCs w:val="24"/>
          <w:lang w:val="es-ES"/>
        </w:rPr>
      </w:pPr>
      <w:r w:rsidRPr="00B23A0E">
        <w:rPr>
          <w:rFonts w:asciiTheme="majorHAnsi" w:hAnsiTheme="majorHAnsi"/>
          <w:sz w:val="24"/>
          <w:szCs w:val="24"/>
          <w:lang w:val="es-ES"/>
        </w:rPr>
        <w:t>Observación directa;</w:t>
      </w:r>
    </w:p>
    <w:p w14:paraId="129A3F7F" w14:textId="77777777" w:rsidR="00860C35" w:rsidRPr="00B23A0E" w:rsidRDefault="00860C35" w:rsidP="00B663A7">
      <w:pPr>
        <w:numPr>
          <w:ilvl w:val="0"/>
          <w:numId w:val="24"/>
        </w:numPr>
        <w:tabs>
          <w:tab w:val="clear" w:pos="1247"/>
          <w:tab w:val="clear" w:pos="1814"/>
          <w:tab w:val="clear" w:pos="2381"/>
          <w:tab w:val="clear" w:pos="2948"/>
          <w:tab w:val="clear" w:pos="3515"/>
        </w:tabs>
        <w:autoSpaceDE w:val="0"/>
        <w:autoSpaceDN w:val="0"/>
        <w:adjustRightInd w:val="0"/>
        <w:spacing w:before="120" w:after="200" w:line="276" w:lineRule="auto"/>
        <w:jc w:val="both"/>
        <w:textDirection w:val="tbLrV"/>
        <w:rPr>
          <w:rFonts w:asciiTheme="majorHAnsi" w:hAnsiTheme="majorHAnsi"/>
          <w:sz w:val="24"/>
          <w:szCs w:val="24"/>
          <w:lang w:val="es-ES"/>
        </w:rPr>
      </w:pPr>
      <w:r w:rsidRPr="00B23A0E">
        <w:rPr>
          <w:rFonts w:asciiTheme="majorHAnsi" w:hAnsiTheme="majorHAnsi"/>
          <w:sz w:val="24"/>
          <w:szCs w:val="24"/>
          <w:lang w:val="es-ES"/>
        </w:rPr>
        <w:t xml:space="preserve">Observación indirecta, como la observación por satélite, en caso de comunidades remotas; </w:t>
      </w:r>
    </w:p>
    <w:p w14:paraId="428296D2" w14:textId="77777777" w:rsidR="00860C35" w:rsidRPr="00B23A0E" w:rsidRDefault="00860C35" w:rsidP="00B663A7">
      <w:pPr>
        <w:numPr>
          <w:ilvl w:val="0"/>
          <w:numId w:val="24"/>
        </w:numPr>
        <w:tabs>
          <w:tab w:val="clear" w:pos="1247"/>
          <w:tab w:val="clear" w:pos="1814"/>
          <w:tab w:val="clear" w:pos="2381"/>
          <w:tab w:val="clear" w:pos="2948"/>
          <w:tab w:val="clear" w:pos="3515"/>
        </w:tabs>
        <w:autoSpaceDE w:val="0"/>
        <w:autoSpaceDN w:val="0"/>
        <w:adjustRightInd w:val="0"/>
        <w:spacing w:before="120" w:after="200" w:line="276" w:lineRule="auto"/>
        <w:jc w:val="both"/>
        <w:textDirection w:val="tbLrV"/>
        <w:rPr>
          <w:rFonts w:asciiTheme="majorHAnsi" w:hAnsiTheme="majorHAnsi"/>
          <w:sz w:val="24"/>
          <w:szCs w:val="24"/>
          <w:lang w:val="es-ES"/>
        </w:rPr>
      </w:pPr>
      <w:r w:rsidRPr="00B23A0E">
        <w:rPr>
          <w:rFonts w:asciiTheme="majorHAnsi" w:hAnsiTheme="majorHAnsi"/>
          <w:sz w:val="24"/>
          <w:szCs w:val="24"/>
          <w:lang w:val="es-ES"/>
        </w:rPr>
        <w:t>Examen de los datos sociales y económicos recopilados a nivel comunitario para otros propósitos, como apoyo a otras iniciativas sobre el alivio de la pobreza, la promoción de la salud, la educación, los estudios de género, etc.</w:t>
      </w:r>
    </w:p>
    <w:p w14:paraId="26E0CC29" w14:textId="77777777" w:rsidR="00860C35" w:rsidRPr="00B23A0E" w:rsidRDefault="00860C35" w:rsidP="00B663A7">
      <w:pPr>
        <w:numPr>
          <w:ilvl w:val="0"/>
          <w:numId w:val="24"/>
        </w:numPr>
        <w:tabs>
          <w:tab w:val="clear" w:pos="1247"/>
          <w:tab w:val="clear" w:pos="1814"/>
          <w:tab w:val="clear" w:pos="2381"/>
          <w:tab w:val="clear" w:pos="2948"/>
          <w:tab w:val="clear" w:pos="3515"/>
        </w:tabs>
        <w:autoSpaceDE w:val="0"/>
        <w:autoSpaceDN w:val="0"/>
        <w:adjustRightInd w:val="0"/>
        <w:spacing w:before="120" w:after="200" w:line="276" w:lineRule="auto"/>
        <w:jc w:val="both"/>
        <w:textDirection w:val="tbLrV"/>
        <w:rPr>
          <w:rFonts w:asciiTheme="majorHAnsi" w:hAnsiTheme="majorHAnsi"/>
          <w:sz w:val="24"/>
          <w:szCs w:val="24"/>
          <w:lang w:val="es-ES"/>
        </w:rPr>
      </w:pPr>
      <w:r w:rsidRPr="00B23A0E">
        <w:rPr>
          <w:rFonts w:asciiTheme="majorHAnsi" w:hAnsiTheme="majorHAnsi"/>
          <w:sz w:val="24"/>
          <w:szCs w:val="24"/>
          <w:lang w:val="es-ES"/>
        </w:rPr>
        <w:t>Análisis de documentos escritos; y</w:t>
      </w:r>
    </w:p>
    <w:p w14:paraId="1904FA84" w14:textId="77777777" w:rsidR="00860C35" w:rsidRPr="00B23A0E" w:rsidRDefault="00860C35" w:rsidP="00B663A7">
      <w:pPr>
        <w:numPr>
          <w:ilvl w:val="0"/>
          <w:numId w:val="24"/>
        </w:numPr>
        <w:tabs>
          <w:tab w:val="clear" w:pos="1247"/>
          <w:tab w:val="clear" w:pos="1814"/>
          <w:tab w:val="clear" w:pos="2381"/>
          <w:tab w:val="clear" w:pos="2948"/>
          <w:tab w:val="clear" w:pos="3515"/>
        </w:tabs>
        <w:autoSpaceDE w:val="0"/>
        <w:autoSpaceDN w:val="0"/>
        <w:adjustRightInd w:val="0"/>
        <w:spacing w:before="120" w:after="200" w:line="276" w:lineRule="auto"/>
        <w:jc w:val="both"/>
        <w:textDirection w:val="tbLrV"/>
        <w:rPr>
          <w:rFonts w:asciiTheme="majorHAnsi" w:hAnsiTheme="majorHAnsi"/>
          <w:sz w:val="24"/>
          <w:szCs w:val="24"/>
          <w:lang w:val="es-ES"/>
        </w:rPr>
      </w:pPr>
      <w:r w:rsidRPr="00B23A0E">
        <w:rPr>
          <w:rFonts w:asciiTheme="majorHAnsi" w:hAnsiTheme="majorHAnsi"/>
          <w:sz w:val="24"/>
          <w:szCs w:val="24"/>
          <w:lang w:val="es-ES"/>
        </w:rPr>
        <w:t>Examen de los métodos de ejecución.</w:t>
      </w:r>
    </w:p>
    <w:p w14:paraId="6F0B6794" w14:textId="77777777" w:rsidR="00860C35" w:rsidRPr="00B23A0E" w:rsidRDefault="00860C35" w:rsidP="00860C35">
      <w:pPr>
        <w:widowControl w:val="0"/>
        <w:tabs>
          <w:tab w:val="clear" w:pos="1247"/>
          <w:tab w:val="clear" w:pos="1814"/>
          <w:tab w:val="clear" w:pos="2381"/>
          <w:tab w:val="clear" w:pos="2948"/>
          <w:tab w:val="clear" w:pos="3515"/>
        </w:tabs>
        <w:autoSpaceDE w:val="0"/>
        <w:autoSpaceDN w:val="0"/>
        <w:adjustRightInd w:val="0"/>
        <w:spacing w:after="200" w:line="276" w:lineRule="auto"/>
        <w:ind w:right="331"/>
        <w:jc w:val="both"/>
        <w:textDirection w:val="tbLrV"/>
        <w:rPr>
          <w:rFonts w:asciiTheme="majorHAnsi" w:hAnsiTheme="majorHAnsi"/>
          <w:spacing w:val="-1"/>
          <w:sz w:val="24"/>
          <w:szCs w:val="24"/>
          <w:lang w:val="es-ES"/>
        </w:rPr>
      </w:pPr>
      <w:r w:rsidRPr="00B23A0E">
        <w:rPr>
          <w:rFonts w:asciiTheme="majorHAnsi" w:hAnsiTheme="majorHAnsi"/>
          <w:sz w:val="24"/>
          <w:szCs w:val="24"/>
          <w:lang w:val="es-ES"/>
        </w:rPr>
        <w:t>Como parte de la evaluación, los países también pueden elegir realizar inventarios actualizados del uso de mercurio y las prácticas en la extracción de oro artesanal y en pequeña escala, para compararlos con el inventario de referencia del uso de mercurio y las prácticas elaborado como parte del panorama nacional en el capítulo 4.2 y como se describe en el capítulo 5.4.</w:t>
      </w:r>
    </w:p>
    <w:p w14:paraId="23917980" w14:textId="62B47D48" w:rsidR="00860C35" w:rsidRPr="00B23A0E" w:rsidRDefault="00860C35" w:rsidP="00860C35">
      <w:pPr>
        <w:widowControl w:val="0"/>
        <w:tabs>
          <w:tab w:val="clear" w:pos="1247"/>
          <w:tab w:val="clear" w:pos="1814"/>
          <w:tab w:val="clear" w:pos="2381"/>
          <w:tab w:val="clear" w:pos="2948"/>
          <w:tab w:val="clear" w:pos="3515"/>
        </w:tabs>
        <w:autoSpaceDE w:val="0"/>
        <w:autoSpaceDN w:val="0"/>
        <w:adjustRightInd w:val="0"/>
        <w:spacing w:after="200" w:line="276" w:lineRule="auto"/>
        <w:ind w:right="331"/>
        <w:jc w:val="both"/>
        <w:textDirection w:val="tbLrV"/>
        <w:rPr>
          <w:rFonts w:asciiTheme="majorHAnsi" w:hAnsiTheme="majorHAnsi"/>
          <w:spacing w:val="-1"/>
          <w:sz w:val="24"/>
          <w:szCs w:val="24"/>
          <w:lang w:val="es-ES"/>
        </w:rPr>
      </w:pPr>
      <w:r w:rsidRPr="00B23A0E">
        <w:rPr>
          <w:rFonts w:asciiTheme="majorHAnsi" w:hAnsiTheme="majorHAnsi"/>
          <w:sz w:val="24"/>
          <w:szCs w:val="24"/>
          <w:lang w:val="es-ES"/>
        </w:rPr>
        <w:t>Los datos y la información obtenidos puede</w:t>
      </w:r>
      <w:r w:rsidR="00381B26" w:rsidRPr="00B23A0E">
        <w:rPr>
          <w:rFonts w:asciiTheme="majorHAnsi" w:hAnsiTheme="majorHAnsi"/>
          <w:sz w:val="24"/>
          <w:szCs w:val="24"/>
          <w:lang w:val="es-ES"/>
        </w:rPr>
        <w:t>n</w:t>
      </w:r>
      <w:r w:rsidRPr="00B23A0E">
        <w:rPr>
          <w:rFonts w:asciiTheme="majorHAnsi" w:hAnsiTheme="majorHAnsi"/>
          <w:sz w:val="24"/>
          <w:szCs w:val="24"/>
          <w:lang w:val="es-ES"/>
        </w:rPr>
        <w:t xml:space="preserve"> utilizarse para sopesar los resultados frente a los parámetros establecidos, con el fin de determinar si los objetivos se han cumplido satisfactoriamente. Si los objetivos no se han cumplido completamente, según los resultados con esos parámetros, el grupo de trabajo podrá volver a calibrar el plan de acción nacional para asegurar un mayor éxito.</w:t>
      </w:r>
    </w:p>
    <w:p w14:paraId="1EEEEA29" w14:textId="77777777" w:rsidR="00860C35" w:rsidRPr="00B23A0E" w:rsidRDefault="00860C35" w:rsidP="00860C35">
      <w:pPr>
        <w:widowControl w:val="0"/>
        <w:tabs>
          <w:tab w:val="clear" w:pos="1247"/>
          <w:tab w:val="clear" w:pos="1814"/>
          <w:tab w:val="clear" w:pos="2381"/>
          <w:tab w:val="clear" w:pos="2948"/>
          <w:tab w:val="clear" w:pos="3515"/>
        </w:tabs>
        <w:autoSpaceDE w:val="0"/>
        <w:autoSpaceDN w:val="0"/>
        <w:adjustRightInd w:val="0"/>
        <w:spacing w:after="200" w:line="276" w:lineRule="auto"/>
        <w:ind w:right="331"/>
        <w:jc w:val="both"/>
        <w:textDirection w:val="tbLrV"/>
        <w:rPr>
          <w:rFonts w:asciiTheme="majorHAnsi" w:hAnsiTheme="majorHAnsi"/>
          <w:spacing w:val="-1"/>
          <w:sz w:val="24"/>
          <w:szCs w:val="24"/>
          <w:lang w:val="es-ES"/>
        </w:rPr>
      </w:pPr>
      <w:r w:rsidRPr="00B23A0E">
        <w:rPr>
          <w:rFonts w:asciiTheme="majorHAnsi" w:hAnsiTheme="majorHAnsi"/>
          <w:sz w:val="24"/>
          <w:szCs w:val="24"/>
          <w:lang w:val="es-ES"/>
        </w:rPr>
        <w:t>Los países tal vez deseen establecer una plataforma formal (por ejemplo, un sitio web) que permita facilitar el intercambio de datos y de información reunidos durante la ejecución del plan de acción nacional. Este mecanismo proporcionará una oportunidad para que los interesados intercambien información y examinen y formulen observaciones sobre la información facilitada por otros. Este intercambio de información también puede beneficiar a otros países que aplican planes de acción nacionales y contribuirá a completar la base mundial de conocimientos sobre la extracción de oro artesanal y en pequeña escala.</w:t>
      </w:r>
    </w:p>
    <w:p w14:paraId="4E99E562" w14:textId="0C8B4FA7" w:rsidR="00860C35" w:rsidRPr="00B23A0E" w:rsidRDefault="00860C35" w:rsidP="00860C35">
      <w:pPr>
        <w:widowControl w:val="0"/>
        <w:tabs>
          <w:tab w:val="clear" w:pos="1247"/>
          <w:tab w:val="clear" w:pos="1814"/>
          <w:tab w:val="clear" w:pos="2381"/>
          <w:tab w:val="clear" w:pos="2948"/>
          <w:tab w:val="clear" w:pos="3515"/>
        </w:tabs>
        <w:autoSpaceDE w:val="0"/>
        <w:autoSpaceDN w:val="0"/>
        <w:adjustRightInd w:val="0"/>
        <w:spacing w:after="200" w:line="276" w:lineRule="auto"/>
        <w:ind w:right="331"/>
        <w:jc w:val="both"/>
        <w:textDirection w:val="tbLrV"/>
        <w:rPr>
          <w:rFonts w:asciiTheme="majorHAnsi" w:hAnsiTheme="majorHAnsi"/>
          <w:spacing w:val="-1"/>
          <w:sz w:val="24"/>
          <w:szCs w:val="24"/>
          <w:lang w:val="es-ES"/>
        </w:rPr>
      </w:pPr>
      <w:r w:rsidRPr="00B23A0E">
        <w:rPr>
          <w:rFonts w:asciiTheme="majorHAnsi" w:hAnsiTheme="majorHAnsi"/>
          <w:sz w:val="24"/>
          <w:szCs w:val="24"/>
          <w:lang w:val="es-ES"/>
        </w:rPr>
        <w:t xml:space="preserve">Obsérvese que los datos reunidos para evaluar la eficacia del Tratado, como se establece en el artículo 22 del Convenio de </w:t>
      </w:r>
      <w:proofErr w:type="spellStart"/>
      <w:r w:rsidRPr="00B23A0E">
        <w:rPr>
          <w:rFonts w:asciiTheme="majorHAnsi" w:hAnsiTheme="majorHAnsi"/>
          <w:sz w:val="24"/>
          <w:szCs w:val="24"/>
          <w:lang w:val="es-ES"/>
        </w:rPr>
        <w:t>Minamata</w:t>
      </w:r>
      <w:proofErr w:type="spellEnd"/>
      <w:r w:rsidRPr="00B23A0E">
        <w:rPr>
          <w:rFonts w:asciiTheme="majorHAnsi" w:hAnsiTheme="majorHAnsi"/>
          <w:sz w:val="24"/>
          <w:szCs w:val="24"/>
          <w:lang w:val="es-ES"/>
        </w:rPr>
        <w:t xml:space="preserve">, pueden incluir las medidas adoptadas para aplicar el plan de acción y su eficacia. En particular, el párrafo 2 del artículo 22 obliga a las Partes a establecer arreglos para recoger datos de vigilancia sobre la circulación de mercurio en el medio ambiente, así como de las tendencias de los niveles de mercurio en la biota y las poblaciones vulnerables. Los niveles de mercurio en los medios ambientales, la biota, las cadenas alimentarias y las poblaciones vulnerables que viven en las comunidades donde se lleva a cabo la extracción de oro artesanal y en pequeña escala pueden constituir información pertinente para la evaluación de la eficacia general de conformidad con el artículo 22 del Convenio. Esos datos pueden ayudar a establecer la situación del país y a orientar los esfuerzos para reducir y eliminar la contaminación por mercurio, así como aportar información de referencia para abordar los efectos para la salud de la extracción de oro artesanal y en pequeña escala. Sin embargo, puede ser difícil interpretar los niveles, y los efectos heredados de la deposición de mercurio pueden retrasar cualquier respuesta observada a las reducciones en el uso del mercurio, las emisiones y </w:t>
      </w:r>
      <w:r w:rsidR="00381B26" w:rsidRPr="00B23A0E">
        <w:rPr>
          <w:rFonts w:asciiTheme="majorHAnsi" w:hAnsiTheme="majorHAnsi"/>
          <w:sz w:val="24"/>
          <w:szCs w:val="24"/>
          <w:lang w:val="es-ES"/>
        </w:rPr>
        <w:t xml:space="preserve">las </w:t>
      </w:r>
      <w:r w:rsidRPr="00B23A0E">
        <w:rPr>
          <w:rFonts w:asciiTheme="majorHAnsi" w:hAnsiTheme="majorHAnsi"/>
          <w:sz w:val="24"/>
          <w:szCs w:val="24"/>
          <w:lang w:val="es-ES"/>
        </w:rPr>
        <w:t xml:space="preserve">liberaciones en el sector de la extracción de oro </w:t>
      </w:r>
      <w:r w:rsidR="00381B26" w:rsidRPr="00B23A0E">
        <w:rPr>
          <w:rFonts w:asciiTheme="majorHAnsi" w:hAnsiTheme="majorHAnsi"/>
          <w:sz w:val="24"/>
          <w:szCs w:val="24"/>
          <w:lang w:val="es-ES"/>
        </w:rPr>
        <w:t>artesanal y en pequeña escala. E</w:t>
      </w:r>
      <w:r w:rsidRPr="00B23A0E">
        <w:rPr>
          <w:rFonts w:asciiTheme="majorHAnsi" w:hAnsiTheme="majorHAnsi"/>
          <w:sz w:val="24"/>
          <w:szCs w:val="24"/>
          <w:lang w:val="es-ES"/>
        </w:rPr>
        <w:t>n este sector, las mediciones directas de la reducción de mercurio pueden ser más indicativas de la eficacia de los planes de acción nacional.</w:t>
      </w:r>
    </w:p>
    <w:bookmarkStart w:id="50" w:name="_Toc438554927"/>
    <w:p w14:paraId="3D28F264" w14:textId="423A53CE" w:rsidR="00860C35" w:rsidRPr="00B23A0E" w:rsidRDefault="00860C35" w:rsidP="00DC2615">
      <w:pPr>
        <w:keepNext/>
        <w:keepLines/>
        <w:tabs>
          <w:tab w:val="clear" w:pos="1247"/>
          <w:tab w:val="clear" w:pos="1814"/>
          <w:tab w:val="clear" w:pos="2381"/>
          <w:tab w:val="clear" w:pos="2948"/>
          <w:tab w:val="clear" w:pos="3515"/>
        </w:tabs>
        <w:spacing w:line="276" w:lineRule="auto"/>
        <w:ind w:left="709" w:hanging="709"/>
        <w:outlineLvl w:val="1"/>
        <w:rPr>
          <w:rFonts w:asciiTheme="majorHAnsi" w:hAnsiTheme="majorHAnsi"/>
          <w:b/>
          <w:sz w:val="28"/>
          <w:szCs w:val="28"/>
          <w:lang w:val="es-ES"/>
        </w:rPr>
      </w:pPr>
      <w:r w:rsidRPr="00B23A0E">
        <w:rPr>
          <w:rFonts w:asciiTheme="majorHAnsi" w:hAnsiTheme="majorHAnsi"/>
          <w:b/>
          <w:sz w:val="28"/>
          <w:szCs w:val="28"/>
          <w:lang w:val="es-ES" w:eastAsia="es-ES"/>
        </w:rPr>
        <mc:AlternateContent>
          <mc:Choice Requires="wps">
            <w:drawing>
              <wp:anchor distT="0" distB="0" distL="114300" distR="114300" simplePos="0" relativeHeight="251750400" behindDoc="1" locked="0" layoutInCell="1" allowOverlap="1" wp14:anchorId="08ED4AF5" wp14:editId="04C90D6E">
                <wp:simplePos x="0" y="0"/>
                <wp:positionH relativeFrom="column">
                  <wp:posOffset>-1061358</wp:posOffset>
                </wp:positionH>
                <wp:positionV relativeFrom="paragraph">
                  <wp:posOffset>-77651</wp:posOffset>
                </wp:positionV>
                <wp:extent cx="6286500" cy="339725"/>
                <wp:effectExtent l="0" t="0" r="0" b="3175"/>
                <wp:wrapNone/>
                <wp:docPr id="146"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33972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36" o:spid="_x0000_s1026" style="position:absolute;margin-left:-83.55pt;margin-top:-6.1pt;width:495pt;height:26.7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" fillcolor="#d9d9d9" stroked="f" strokeweight="2.25pt">
                <v:path arrowok="t"/>
              </v:rect>
            </w:pict>
          </mc:Fallback>
        </mc:AlternateContent>
      </w:r>
      <w:bookmarkStart w:id="51" w:name="_Toc427067362"/>
      <w:r w:rsidRPr="00B23A0E">
        <w:rPr>
          <w:rFonts w:asciiTheme="majorHAnsi" w:hAnsiTheme="majorHAnsi"/>
          <w:b/>
          <w:sz w:val="28"/>
          <w:szCs w:val="28"/>
          <w:lang w:val="es-ES"/>
        </w:rPr>
        <w:t>4.6</w:t>
      </w:r>
      <w:r w:rsidRPr="00B23A0E">
        <w:rPr>
          <w:rFonts w:asciiTheme="majorHAnsi" w:hAnsiTheme="majorHAnsi"/>
          <w:b/>
          <w:sz w:val="28"/>
          <w:szCs w:val="28"/>
          <w:lang w:val="es-ES"/>
        </w:rPr>
        <w:tab/>
        <w:t>Refrendo y presentación de los planes de acción nacionales</w:t>
      </w:r>
      <w:bookmarkEnd w:id="51"/>
      <w:bookmarkEnd w:id="50"/>
    </w:p>
    <w:p w14:paraId="66E7C543" w14:textId="05334234" w:rsidR="00860C35" w:rsidRPr="00B23A0E" w:rsidRDefault="00860C35" w:rsidP="00860C35">
      <w:pPr>
        <w:widowControl w:val="0"/>
        <w:tabs>
          <w:tab w:val="clear" w:pos="1247"/>
          <w:tab w:val="clear" w:pos="1814"/>
          <w:tab w:val="clear" w:pos="2381"/>
          <w:tab w:val="clear" w:pos="2948"/>
          <w:tab w:val="clear" w:pos="3515"/>
        </w:tabs>
        <w:autoSpaceDE w:val="0"/>
        <w:autoSpaceDN w:val="0"/>
        <w:adjustRightInd w:val="0"/>
        <w:spacing w:after="240" w:line="276" w:lineRule="auto"/>
        <w:ind w:right="331"/>
        <w:jc w:val="both"/>
        <w:textDirection w:val="tbLrV"/>
        <w:rPr>
          <w:rFonts w:asciiTheme="majorHAnsi" w:hAnsiTheme="majorHAnsi"/>
          <w:spacing w:val="-1"/>
          <w:sz w:val="24"/>
          <w:szCs w:val="24"/>
          <w:lang w:val="es-ES"/>
        </w:rPr>
      </w:pPr>
      <w:r w:rsidRPr="00B23A0E">
        <w:rPr>
          <w:rFonts w:asciiTheme="majorHAnsi" w:hAnsiTheme="majorHAnsi"/>
          <w:sz w:val="24"/>
          <w:szCs w:val="24"/>
          <w:lang w:val="es-ES"/>
        </w:rPr>
        <w:t xml:space="preserve">Conforme a lo dispuesto en el artículo 7, párrafo 3 b), </w:t>
      </w:r>
      <w:r w:rsidRPr="00B23A0E">
        <w:rPr>
          <w:rFonts w:ascii="Calibri" w:hAnsi="Calibri"/>
          <w:b/>
          <w:bCs/>
          <w:color w:val="365F91"/>
          <w:spacing w:val="-1"/>
          <w:sz w:val="24"/>
          <w:szCs w:val="24"/>
          <w:lang w:val="es-ES"/>
        </w:rPr>
        <w:t xml:space="preserve">cada país debe presentar su plan de acción nacional a la Secretaría, a más tardar tres años después de que el Convenio entre en vigor para esa Parte, o 3 años después de notificar a la Secretaría que las actividades de extracción de oro artesanal y en pequeña escala realizadas en su territorio son </w:t>
      </w:r>
      <w:r w:rsidR="00EB05B6" w:rsidRPr="00B23A0E">
        <w:rPr>
          <w:rFonts w:ascii="Calibri" w:hAnsi="Calibri"/>
          <w:b/>
          <w:bCs/>
          <w:color w:val="365F91"/>
          <w:spacing w:val="-1"/>
          <w:sz w:val="24"/>
          <w:szCs w:val="24"/>
          <w:lang w:val="es-ES"/>
        </w:rPr>
        <w:t>“</w:t>
      </w:r>
      <w:r w:rsidRPr="00B23A0E">
        <w:rPr>
          <w:rFonts w:ascii="Calibri" w:hAnsi="Calibri"/>
          <w:b/>
          <w:bCs/>
          <w:color w:val="365F91"/>
          <w:spacing w:val="-1"/>
          <w:sz w:val="24"/>
          <w:szCs w:val="24"/>
          <w:lang w:val="es-ES"/>
        </w:rPr>
        <w:t>más que insignificantes</w:t>
      </w:r>
      <w:r w:rsidR="00EB05B6" w:rsidRPr="00B23A0E">
        <w:rPr>
          <w:rFonts w:ascii="Calibri" w:hAnsi="Calibri"/>
          <w:b/>
          <w:bCs/>
          <w:color w:val="365F91"/>
          <w:spacing w:val="-1"/>
          <w:sz w:val="24"/>
          <w:szCs w:val="24"/>
          <w:lang w:val="es-ES"/>
        </w:rPr>
        <w:t>”</w:t>
      </w:r>
      <w:r w:rsidRPr="00B23A0E">
        <w:rPr>
          <w:rFonts w:asciiTheme="majorHAnsi" w:hAnsiTheme="majorHAnsi"/>
          <w:sz w:val="24"/>
          <w:szCs w:val="24"/>
          <w:lang w:val="es-ES"/>
        </w:rPr>
        <w:t>, si esta fecha es posterior.</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El proceso del grupo de trabajo debe</w:t>
      </w:r>
      <w:r w:rsidR="00381B26" w:rsidRPr="00B23A0E">
        <w:rPr>
          <w:rFonts w:asciiTheme="majorHAnsi" w:hAnsiTheme="majorHAnsi"/>
          <w:sz w:val="24"/>
          <w:szCs w:val="24"/>
          <w:lang w:val="es-ES"/>
        </w:rPr>
        <w:t xml:space="preserve"> aclarar quién, en el seno del g</w:t>
      </w:r>
      <w:r w:rsidRPr="00B23A0E">
        <w:rPr>
          <w:rFonts w:asciiTheme="majorHAnsi" w:hAnsiTheme="majorHAnsi"/>
          <w:sz w:val="24"/>
          <w:szCs w:val="24"/>
          <w:lang w:val="es-ES"/>
        </w:rPr>
        <w:t>obierno, debe presentar el plan de acción nacional, y qué entidades refrendarán el plan antes de su presentación.</w:t>
      </w:r>
    </w:p>
    <w:p w14:paraId="3062B97C" w14:textId="06064F7E" w:rsidR="00462017" w:rsidRPr="00B23A0E" w:rsidRDefault="00860C35" w:rsidP="00CA1087">
      <w:pPr>
        <w:spacing w:after="200" w:line="276" w:lineRule="auto"/>
        <w:textDirection w:val="tbLrV"/>
        <w:rPr>
          <w:rFonts w:asciiTheme="majorHAnsi" w:hAnsiTheme="majorHAnsi"/>
          <w:sz w:val="24"/>
          <w:szCs w:val="24"/>
          <w:lang w:val="es-ES"/>
        </w:rPr>
        <w:sectPr w:rsidR="00462017" w:rsidRPr="00B23A0E" w:rsidSect="00495B4E">
          <w:pgSz w:w="11900" w:h="16840"/>
          <w:pgMar w:top="1418" w:right="1701" w:bottom="1418" w:left="1701" w:header="709" w:footer="709" w:gutter="0"/>
          <w:cols w:space="708"/>
          <w:titlePg/>
          <w:docGrid w:linePitch="360"/>
        </w:sectPr>
      </w:pPr>
      <w:r w:rsidRPr="00B23A0E">
        <w:rPr>
          <w:rFonts w:asciiTheme="majorHAnsi" w:hAnsiTheme="majorHAnsi"/>
          <w:sz w:val="24"/>
          <w:szCs w:val="24"/>
          <w:lang w:val="es-ES"/>
        </w:rPr>
        <w:t xml:space="preserve">La obtención de un compromiso por parte de los agentes nacionales encargados de la adopción de decisiones durante la formulación de los planes de acción nacionales puede facilitar el proceso de presentación definitiva a la Secretaría. En función de los protocolos nacionales, podrían ser necesarias diferentes formas de compromiso por parte de los encargados de la adopción de decisiones nacionales </w:t>
      </w:r>
      <w:proofErr w:type="gramStart"/>
      <w:r w:rsidRPr="00B23A0E">
        <w:rPr>
          <w:rFonts w:asciiTheme="majorHAnsi" w:hAnsiTheme="majorHAnsi"/>
          <w:sz w:val="24"/>
          <w:szCs w:val="24"/>
          <w:lang w:val="es-ES"/>
        </w:rPr>
        <w:t>adecuados</w:t>
      </w:r>
      <w:proofErr w:type="gramEnd"/>
      <w:r w:rsidRPr="00B23A0E">
        <w:rPr>
          <w:rFonts w:asciiTheme="majorHAnsi" w:hAnsiTheme="majorHAnsi"/>
          <w:sz w:val="24"/>
          <w:szCs w:val="24"/>
          <w:lang w:val="es-ES"/>
        </w:rPr>
        <w:t>, como acuerdos formales y directivas ministeriales.</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 xml:space="preserve">El plan también se debería distribuir de manera oportuna y apropiada, en forma de </w:t>
      </w:r>
      <w:proofErr w:type="spellStart"/>
      <w:r w:rsidRPr="00B23A0E">
        <w:rPr>
          <w:rFonts w:asciiTheme="majorHAnsi" w:hAnsiTheme="majorHAnsi"/>
          <w:sz w:val="24"/>
          <w:szCs w:val="24"/>
          <w:lang w:val="es-ES"/>
        </w:rPr>
        <w:t>preaprobado</w:t>
      </w:r>
      <w:proofErr w:type="spellEnd"/>
      <w:r w:rsidRPr="00B23A0E">
        <w:rPr>
          <w:rFonts w:asciiTheme="majorHAnsi" w:hAnsiTheme="majorHAnsi"/>
          <w:sz w:val="24"/>
          <w:szCs w:val="24"/>
          <w:lang w:val="es-ES"/>
        </w:rPr>
        <w:t>, a quienes tengan influencia sobre su aprobación.</w:t>
      </w:r>
    </w:p>
    <w:p w14:paraId="648785F6" w14:textId="1E045D50" w:rsidR="00860C35" w:rsidRPr="00B23A0E" w:rsidRDefault="00462017" w:rsidP="00CA1087">
      <w:pPr>
        <w:spacing w:after="200" w:line="276" w:lineRule="auto"/>
        <w:textDirection w:val="tbLrV"/>
        <w:rPr>
          <w:rFonts w:asciiTheme="majorHAnsi" w:hAnsiTheme="majorHAnsi"/>
          <w:sz w:val="24"/>
          <w:szCs w:val="24"/>
          <w:lang w:val="es-ES"/>
        </w:rPr>
      </w:pPr>
      <w:r w:rsidRPr="00B23A0E">
        <w:rPr>
          <w:lang w:val="es-ES" w:eastAsia="es-ES"/>
        </w:rPr>
        <w:drawing>
          <wp:anchor distT="0" distB="0" distL="114300" distR="114300" simplePos="0" relativeHeight="251754496" behindDoc="1" locked="0" layoutInCell="1" allowOverlap="1" wp14:anchorId="2EDCCED4" wp14:editId="4AEAADD2">
            <wp:simplePos x="0" y="0"/>
            <wp:positionH relativeFrom="column">
              <wp:posOffset>-800100</wp:posOffset>
            </wp:positionH>
            <wp:positionV relativeFrom="paragraph">
              <wp:posOffset>-1600200</wp:posOffset>
            </wp:positionV>
            <wp:extent cx="8039100" cy="10124440"/>
            <wp:effectExtent l="0" t="0" r="12700" b="10160"/>
            <wp:wrapThrough wrapText="bothSides">
              <wp:wrapPolygon edited="0">
                <wp:start x="0" y="0"/>
                <wp:lineTo x="0" y="21567"/>
                <wp:lineTo x="21566" y="21567"/>
                <wp:lineTo x="21566" y="0"/>
                <wp:lineTo x="0" y="0"/>
              </wp:wrapPolygon>
            </wp:wrapThrough>
            <wp:docPr id="83" name="Picture 409" descr="Descripción: Miners hosing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Descripción: Miners hosing K"/>
                    <pic:cNvPicPr>
                      <a:picLocks noChangeAspect="1" noChangeArrowheads="1"/>
                    </pic:cNvPicPr>
                  </pic:nvPicPr>
                  <pic:blipFill>
                    <a:blip r:embed="rId33">
                      <a:extLst>
                        <a:ext uri="{28A0092B-C50C-407E-A947-70E740481C1C}">
                          <a14:useLocalDpi xmlns:a14="http://schemas.microsoft.com/office/drawing/2010/main" val="0"/>
                        </a:ext>
                      </a:extLst>
                    </a:blip>
                    <a:srcRect r="40514"/>
                    <a:stretch>
                      <a:fillRect/>
                    </a:stretch>
                  </pic:blipFill>
                  <pic:spPr bwMode="auto">
                    <a:xfrm>
                      <a:off x="0" y="0"/>
                      <a:ext cx="8039100" cy="10124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3A0E">
        <w:rPr>
          <w:lang w:val="es-ES" w:eastAsia="es-ES"/>
        </w:rPr>
        <mc:AlternateContent>
          <mc:Choice Requires="wps">
            <w:drawing>
              <wp:anchor distT="0" distB="0" distL="114300" distR="114300" simplePos="0" relativeHeight="251760640" behindDoc="0" locked="0" layoutInCell="1" allowOverlap="1" wp14:anchorId="5D927692" wp14:editId="287C7D96">
                <wp:simplePos x="0" y="0"/>
                <wp:positionH relativeFrom="column">
                  <wp:posOffset>-1143000</wp:posOffset>
                </wp:positionH>
                <wp:positionV relativeFrom="paragraph">
                  <wp:posOffset>3200400</wp:posOffset>
                </wp:positionV>
                <wp:extent cx="866775" cy="1538605"/>
                <wp:effectExtent l="0" t="0" r="0" b="10795"/>
                <wp:wrapNone/>
                <wp:docPr id="6"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1538605"/>
                        </a:xfrm>
                        <a:prstGeom prst="rect">
                          <a:avLst/>
                        </a:prstGeom>
                        <a:solidFill>
                          <a:srgbClr val="F7F093"/>
                        </a:solidFill>
                        <a:ln w="6350">
                          <a:noFill/>
                        </a:ln>
                        <a:effectLst/>
                      </wps:spPr>
                      <wps:txbx>
                        <w:txbxContent>
                          <w:p w14:paraId="1E08727A" w14:textId="77777777" w:rsidR="003044CF" w:rsidRPr="003F15BC" w:rsidRDefault="003044CF" w:rsidP="00462017">
                            <w:pPr>
                              <w:jc w:val="center"/>
                              <w:rPr>
                                <w:b/>
                                <w:bCs/>
                                <w:color w:val="595959"/>
                                <w:sz w:val="96"/>
                                <w:szCs w:val="96"/>
                              </w:rPr>
                            </w:pPr>
                            <w:r w:rsidRPr="003F15BC">
                              <w:rPr>
                                <w:b/>
                                <w:bCs/>
                                <w:color w:val="595959"/>
                                <w:sz w:val="96"/>
                                <w:szCs w:val="9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3" o:spid="_x0000_s1038" type="#_x0000_t202" style="position:absolute;margin-left:-90pt;margin-top:252pt;width:68.25pt;height:121.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" fillcolor="#f7f093" stroked="f" strokeweight=".5pt">
                <v:path arrowok="t"/>
                <v:textbox>
                  <w:txbxContent>
                    <w:p w14:paraId="1E08727A" w14:textId="77777777" w:rsidR="003044CF" w:rsidRPr="003F15BC" w:rsidRDefault="003044CF" w:rsidP="00462017">
                      <w:pPr>
                        <w:jc w:val="center"/>
                        <w:rPr>
                          <w:b/>
                          <w:bCs/>
                          <w:color w:val="595959"/>
                          <w:sz w:val="96"/>
                          <w:szCs w:val="96"/>
                        </w:rPr>
                      </w:pPr>
                      <w:r w:rsidRPr="003F15BC">
                        <w:rPr>
                          <w:b/>
                          <w:bCs/>
                          <w:color w:val="595959"/>
                          <w:sz w:val="96"/>
                          <w:szCs w:val="96"/>
                        </w:rPr>
                        <w:t>5</w:t>
                      </w:r>
                    </w:p>
                  </w:txbxContent>
                </v:textbox>
              </v:shape>
            </w:pict>
          </mc:Fallback>
        </mc:AlternateContent>
      </w:r>
      <w:r w:rsidRPr="00B23A0E">
        <w:rPr>
          <w:lang w:val="es-ES" w:eastAsia="es-ES"/>
        </w:rPr>
        <mc:AlternateContent>
          <mc:Choice Requires="wps">
            <w:drawing>
              <wp:anchor distT="0" distB="0" distL="114300" distR="114300" simplePos="0" relativeHeight="251758592" behindDoc="0" locked="0" layoutInCell="1" allowOverlap="1" wp14:anchorId="48C6B3DD" wp14:editId="2F9CF885">
                <wp:simplePos x="0" y="0"/>
                <wp:positionH relativeFrom="column">
                  <wp:posOffset>-1143000</wp:posOffset>
                </wp:positionH>
                <wp:positionV relativeFrom="paragraph">
                  <wp:posOffset>3200400</wp:posOffset>
                </wp:positionV>
                <wp:extent cx="7810500" cy="1538605"/>
                <wp:effectExtent l="0" t="0" r="12700" b="10795"/>
                <wp:wrapNone/>
                <wp:docPr id="143"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0" cy="1538605"/>
                        </a:xfrm>
                        <a:prstGeom prst="rect">
                          <a:avLst/>
                        </a:prstGeom>
                        <a:solidFill>
                          <a:srgbClr val="EEECE1">
                            <a:lumMod val="90000"/>
                            <a:alpha val="55000"/>
                          </a:srgbClr>
                        </a:solidFill>
                        <a:ln w="6350">
                          <a:noFill/>
                        </a:ln>
                        <a:effectLst/>
                      </wps:spPr>
                      <wps:txbx>
                        <w:txbxContent>
                          <w:p w14:paraId="6240738B" w14:textId="3014E631" w:rsidR="003044CF" w:rsidRPr="00462017" w:rsidRDefault="003044CF" w:rsidP="005225CA">
                            <w:pPr>
                              <w:ind w:left="1304" w:right="1985"/>
                              <w:jc w:val="center"/>
                              <w:rPr>
                                <w:b/>
                                <w:bCs/>
                                <w:color w:val="F7F093"/>
                                <w:sz w:val="72"/>
                                <w:szCs w:val="72"/>
                                <w:lang w:val="es-ES_tradnl"/>
                              </w:rPr>
                            </w:pPr>
                            <w:r w:rsidRPr="00462017">
                              <w:rPr>
                                <w:b/>
                                <w:bCs/>
                                <w:color w:val="F7F093"/>
                                <w:sz w:val="72"/>
                                <w:szCs w:val="72"/>
                                <w:lang w:val="es-ES_tradnl"/>
                              </w:rPr>
                              <w:t>Contenido del plan de acción nacional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5" o:spid="_x0000_s1039" type="#_x0000_t202" style="position:absolute;margin-left:-90pt;margin-top:252pt;width:615pt;height:121.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" fillcolor="#ddd9c3" stroked="f" strokeweight=".5pt">
                <v:fill opacity="35980f"/>
                <v:path arrowok="t"/>
                <v:textbox>
                  <w:txbxContent>
                    <w:p w14:paraId="6240738B" w14:textId="3014E631" w:rsidR="003044CF" w:rsidRPr="00462017" w:rsidRDefault="003044CF" w:rsidP="005225CA">
                      <w:pPr>
                        <w:ind w:left="1304" w:right="1985"/>
                        <w:jc w:val="center"/>
                        <w:rPr>
                          <w:b/>
                          <w:bCs/>
                          <w:color w:val="F7F093"/>
                          <w:sz w:val="72"/>
                          <w:szCs w:val="72"/>
                          <w:lang w:val="es-ES_tradnl"/>
                        </w:rPr>
                      </w:pPr>
                      <w:r w:rsidRPr="00462017">
                        <w:rPr>
                          <w:b/>
                          <w:bCs/>
                          <w:color w:val="F7F093"/>
                          <w:sz w:val="72"/>
                          <w:szCs w:val="72"/>
                          <w:lang w:val="es-ES_tradnl"/>
                        </w:rPr>
                        <w:t>Contenido del plan de acción nacional</w:t>
                      </w:r>
                    </w:p>
                  </w:txbxContent>
                </v:textbox>
              </v:shape>
            </w:pict>
          </mc:Fallback>
        </mc:AlternateContent>
      </w:r>
      <w:r w:rsidRPr="00B23A0E">
        <w:rPr>
          <w:lang w:val="es-ES" w:eastAsia="es-ES"/>
        </w:rPr>
        <mc:AlternateContent>
          <mc:Choice Requires="wps">
            <w:drawing>
              <wp:anchor distT="0" distB="0" distL="114300" distR="114300" simplePos="0" relativeHeight="251756544" behindDoc="0" locked="0" layoutInCell="1" allowOverlap="1" wp14:anchorId="5F0F5EC0" wp14:editId="08EFB401">
                <wp:simplePos x="0" y="0"/>
                <wp:positionH relativeFrom="column">
                  <wp:posOffset>-1109980</wp:posOffset>
                </wp:positionH>
                <wp:positionV relativeFrom="paragraph">
                  <wp:posOffset>3197860</wp:posOffset>
                </wp:positionV>
                <wp:extent cx="866775" cy="1538605"/>
                <wp:effectExtent l="0" t="0" r="0" b="10795"/>
                <wp:wrapNone/>
                <wp:docPr id="144"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1538605"/>
                        </a:xfrm>
                        <a:prstGeom prst="rect">
                          <a:avLst/>
                        </a:prstGeom>
                        <a:solidFill>
                          <a:srgbClr val="F7F093"/>
                        </a:solidFill>
                        <a:ln w="6350">
                          <a:noFill/>
                        </a:ln>
                        <a:effectLst/>
                      </wps:spPr>
                      <wps:txbx>
                        <w:txbxContent>
                          <w:p w14:paraId="51D50052" w14:textId="77777777" w:rsidR="003044CF" w:rsidRPr="003F15BC" w:rsidRDefault="003044CF" w:rsidP="00462017">
                            <w:pPr>
                              <w:jc w:val="center"/>
                              <w:rPr>
                                <w:b/>
                                <w:bCs/>
                                <w:color w:val="595959"/>
                                <w:sz w:val="96"/>
                                <w:szCs w:val="96"/>
                              </w:rPr>
                            </w:pPr>
                            <w:r w:rsidRPr="003F15BC">
                              <w:rPr>
                                <w:b/>
                                <w:bCs/>
                                <w:color w:val="595959"/>
                                <w:sz w:val="96"/>
                                <w:szCs w:val="9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87.4pt;margin-top:251.8pt;width:68.25pt;height:121.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" fillcolor="#f7f093" stroked="f" strokeweight=".5pt">
                <v:path arrowok="t"/>
                <v:textbox>
                  <w:txbxContent>
                    <w:p w14:paraId="51D50052" w14:textId="77777777" w:rsidR="003044CF" w:rsidRPr="003F15BC" w:rsidRDefault="003044CF" w:rsidP="00462017">
                      <w:pPr>
                        <w:jc w:val="center"/>
                        <w:rPr>
                          <w:b/>
                          <w:bCs/>
                          <w:color w:val="595959"/>
                          <w:sz w:val="96"/>
                          <w:szCs w:val="96"/>
                        </w:rPr>
                      </w:pPr>
                      <w:r w:rsidRPr="003F15BC">
                        <w:rPr>
                          <w:b/>
                          <w:bCs/>
                          <w:color w:val="595959"/>
                          <w:sz w:val="96"/>
                          <w:szCs w:val="96"/>
                        </w:rPr>
                        <w:t>5</w:t>
                      </w:r>
                    </w:p>
                  </w:txbxContent>
                </v:textbox>
              </v:shape>
            </w:pict>
          </mc:Fallback>
        </mc:AlternateContent>
      </w:r>
    </w:p>
    <w:bookmarkStart w:id="52" w:name="_Toc427067363"/>
    <w:bookmarkStart w:id="53" w:name="_Toc438554928"/>
    <w:p w14:paraId="4654DE9D" w14:textId="77777777" w:rsidR="00151D90" w:rsidRPr="00B23A0E" w:rsidRDefault="00151D90" w:rsidP="00151D90">
      <w:pPr>
        <w:keepNext/>
        <w:keepLines/>
        <w:tabs>
          <w:tab w:val="clear" w:pos="1247"/>
          <w:tab w:val="clear" w:pos="1814"/>
          <w:tab w:val="clear" w:pos="2381"/>
          <w:tab w:val="clear" w:pos="2948"/>
          <w:tab w:val="clear" w:pos="3515"/>
        </w:tabs>
        <w:spacing w:before="360" w:after="240" w:line="276" w:lineRule="auto"/>
        <w:outlineLvl w:val="0"/>
        <w:rPr>
          <w:rFonts w:asciiTheme="majorHAnsi" w:eastAsia="SimSun" w:hAnsiTheme="majorHAnsi"/>
          <w:b/>
          <w:bCs/>
          <w:sz w:val="32"/>
          <w:szCs w:val="32"/>
          <w:lang w:val="es-ES"/>
        </w:rPr>
      </w:pPr>
      <w:r w:rsidRPr="00B23A0E">
        <w:rPr>
          <w:rFonts w:asciiTheme="majorHAnsi" w:hAnsiTheme="majorHAnsi"/>
          <w:b/>
          <w:sz w:val="32"/>
          <w:szCs w:val="32"/>
          <w:lang w:val="es-ES" w:eastAsia="es-ES"/>
        </w:rPr>
        <mc:AlternateContent>
          <mc:Choice Requires="wps">
            <w:drawing>
              <wp:anchor distT="0" distB="0" distL="114300" distR="114300" simplePos="0" relativeHeight="251763712" behindDoc="1" locked="0" layoutInCell="1" allowOverlap="1" wp14:anchorId="50AE8102" wp14:editId="19894112">
                <wp:simplePos x="0" y="0"/>
                <wp:positionH relativeFrom="column">
                  <wp:posOffset>-1143000</wp:posOffset>
                </wp:positionH>
                <wp:positionV relativeFrom="paragraph">
                  <wp:posOffset>-20955</wp:posOffset>
                </wp:positionV>
                <wp:extent cx="5210175" cy="532130"/>
                <wp:effectExtent l="0" t="0" r="0" b="1270"/>
                <wp:wrapNone/>
                <wp:docPr id="142"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0175" cy="532130"/>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20" o:spid="_x0000_s1026" style="position:absolute;margin-left:-89.95pt;margin-top:-1.6pt;width:410.25pt;height:41.9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" fillcolor="#f7f093" stroked="f" strokeweight="2pt">
                <v:path arrowok="t"/>
                <w10:wrap side="largest"/>
              </v:rect>
            </w:pict>
          </mc:Fallback>
        </mc:AlternateContent>
      </w:r>
      <w:r w:rsidRPr="00B23A0E">
        <w:rPr>
          <w:rFonts w:asciiTheme="majorHAnsi" w:hAnsiTheme="majorHAnsi"/>
          <w:b/>
          <w:sz w:val="32"/>
          <w:szCs w:val="32"/>
          <w:lang w:val="es-ES"/>
        </w:rPr>
        <w:t>5.</w:t>
      </w:r>
      <w:r w:rsidRPr="00B23A0E">
        <w:rPr>
          <w:rFonts w:asciiTheme="majorHAnsi" w:hAnsiTheme="majorHAnsi"/>
          <w:b/>
          <w:sz w:val="32"/>
          <w:szCs w:val="32"/>
          <w:lang w:val="es-ES"/>
        </w:rPr>
        <w:tab/>
        <w:t>Contenido del plan de acción nacional</w:t>
      </w:r>
      <w:bookmarkEnd w:id="52"/>
      <w:bookmarkEnd w:id="53"/>
    </w:p>
    <w:p w14:paraId="40ECFCC2" w14:textId="32A2734F" w:rsidR="00151D90" w:rsidRPr="00B23A0E" w:rsidRDefault="00151D90" w:rsidP="00151D90">
      <w:pPr>
        <w:widowControl w:val="0"/>
        <w:tabs>
          <w:tab w:val="clear" w:pos="1247"/>
          <w:tab w:val="clear" w:pos="1814"/>
          <w:tab w:val="clear" w:pos="2381"/>
          <w:tab w:val="clear" w:pos="2948"/>
          <w:tab w:val="clear" w:pos="3515"/>
        </w:tabs>
        <w:autoSpaceDE w:val="0"/>
        <w:autoSpaceDN w:val="0"/>
        <w:adjustRightInd w:val="0"/>
        <w:spacing w:before="360" w:line="276" w:lineRule="auto"/>
        <w:ind w:right="-574"/>
        <w:jc w:val="both"/>
        <w:rPr>
          <w:rFonts w:asciiTheme="majorHAnsi" w:hAnsiTheme="majorHAnsi"/>
          <w:spacing w:val="-1"/>
          <w:sz w:val="24"/>
          <w:szCs w:val="24"/>
          <w:lang w:val="es-ES"/>
        </w:rPr>
      </w:pPr>
      <w:r w:rsidRPr="00B23A0E">
        <w:rPr>
          <w:rFonts w:asciiTheme="majorHAnsi" w:hAnsiTheme="majorHAnsi"/>
          <w:sz w:val="24"/>
          <w:szCs w:val="24"/>
          <w:lang w:val="es-ES"/>
        </w:rPr>
        <w:t>En el anexo C del Convenio se ofrece orientación sobre el contenido que debe incluirse en el plan de acción</w:t>
      </w:r>
      <w:r w:rsidR="001C5395" w:rsidRPr="00B23A0E">
        <w:rPr>
          <w:rFonts w:asciiTheme="majorHAnsi" w:hAnsiTheme="majorHAnsi"/>
          <w:sz w:val="24"/>
          <w:szCs w:val="24"/>
          <w:lang w:val="es-ES"/>
        </w:rPr>
        <w:t xml:space="preserve"> nacional</w:t>
      </w:r>
      <w:r w:rsidRPr="00B23A0E">
        <w:rPr>
          <w:rFonts w:asciiTheme="majorHAnsi" w:hAnsiTheme="majorHAnsi"/>
          <w:sz w:val="24"/>
          <w:szCs w:val="24"/>
          <w:lang w:val="es-ES"/>
        </w:rPr>
        <w:t xml:space="preserve"> de una Parte con niveles </w:t>
      </w:r>
      <w:r w:rsidR="001C5395" w:rsidRPr="00B23A0E">
        <w:rPr>
          <w:rFonts w:asciiTheme="majorHAnsi" w:hAnsiTheme="majorHAnsi"/>
          <w:sz w:val="24"/>
          <w:szCs w:val="24"/>
          <w:lang w:val="es-ES"/>
        </w:rPr>
        <w:t>“</w:t>
      </w:r>
      <w:r w:rsidRPr="00B23A0E">
        <w:rPr>
          <w:rFonts w:asciiTheme="majorHAnsi" w:hAnsiTheme="majorHAnsi"/>
          <w:sz w:val="24"/>
          <w:szCs w:val="24"/>
          <w:lang w:val="es-ES"/>
        </w:rPr>
        <w:t>más que insignificantes</w:t>
      </w:r>
      <w:r w:rsidR="001C5395" w:rsidRPr="00B23A0E">
        <w:rPr>
          <w:rFonts w:asciiTheme="majorHAnsi" w:hAnsiTheme="majorHAnsi"/>
          <w:sz w:val="24"/>
          <w:szCs w:val="24"/>
          <w:lang w:val="es-ES"/>
        </w:rPr>
        <w:t>”</w:t>
      </w:r>
      <w:r w:rsidRPr="00B23A0E">
        <w:rPr>
          <w:rFonts w:asciiTheme="majorHAnsi" w:hAnsiTheme="majorHAnsi"/>
          <w:sz w:val="24"/>
          <w:szCs w:val="24"/>
          <w:lang w:val="es-ES"/>
        </w:rPr>
        <w:t xml:space="preserve"> de actividad de extracción de oro artesanal y en pequeña escala dentro de su territorio (véase el anexo 1 del presente documento). Este capítulo del documento de orientación aporta información adicional sobre cada una de las secciones que se enuncian en el anexo C, y tiene por objeto servir de recurso para los grupos de trabajo nacionales y los grupos consultivos integrados por interesados. Cuando procede, se proponen ejemplos de contenido que incluir, medidas que adoptar o ambas cosas. Si bien en el anexo C se ofrece un esbozo de plan de acción nacional, cada país tendrá que adaptar el suyo de la forma que mejor represente su contexto nacional.</w:t>
      </w:r>
    </w:p>
    <w:p w14:paraId="5EA98281" w14:textId="77777777" w:rsidR="00151D90" w:rsidRPr="00B23A0E" w:rsidRDefault="00151D90" w:rsidP="00151D90">
      <w:pPr>
        <w:widowControl w:val="0"/>
        <w:tabs>
          <w:tab w:val="clear" w:pos="1247"/>
          <w:tab w:val="clear" w:pos="1814"/>
          <w:tab w:val="clear" w:pos="2381"/>
          <w:tab w:val="clear" w:pos="2948"/>
          <w:tab w:val="clear" w:pos="3515"/>
        </w:tabs>
        <w:autoSpaceDE w:val="0"/>
        <w:autoSpaceDN w:val="0"/>
        <w:adjustRightInd w:val="0"/>
        <w:spacing w:line="276" w:lineRule="auto"/>
        <w:ind w:right="331"/>
        <w:jc w:val="both"/>
        <w:rPr>
          <w:rFonts w:ascii="Calibri" w:hAnsi="Calibri"/>
          <w:spacing w:val="-1"/>
          <w:sz w:val="24"/>
          <w:szCs w:val="24"/>
          <w:lang w:val="es-ES"/>
        </w:rPr>
      </w:pPr>
      <w:r w:rsidRPr="00B23A0E">
        <w:rPr>
          <w:lang w:val="es-ES" w:eastAsia="es-ES"/>
        </w:rPr>
        <mc:AlternateContent>
          <mc:Choice Requires="wps">
            <w:drawing>
              <wp:anchor distT="0" distB="0" distL="114300" distR="114300" simplePos="0" relativeHeight="251762688" behindDoc="1" locked="0" layoutInCell="1" allowOverlap="1" wp14:anchorId="50CA97F7" wp14:editId="64A8A024">
                <wp:simplePos x="0" y="0"/>
                <wp:positionH relativeFrom="column">
                  <wp:posOffset>-1143000</wp:posOffset>
                </wp:positionH>
                <wp:positionV relativeFrom="paragraph">
                  <wp:posOffset>125730</wp:posOffset>
                </wp:positionV>
                <wp:extent cx="4964430" cy="395605"/>
                <wp:effectExtent l="0" t="0" r="0" b="10795"/>
                <wp:wrapNone/>
                <wp:docPr id="141"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4430" cy="39560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18" o:spid="_x0000_s1026" style="position:absolute;margin-left:-89.95pt;margin-top:9.9pt;width:390.9pt;height:31.1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" fillcolor="#d9d9d9" stroked="f" strokeweight="2.25pt">
                <v:path arrowok="t"/>
                <w10:wrap side="largest"/>
              </v:rect>
            </w:pict>
          </mc:Fallback>
        </mc:AlternateContent>
      </w:r>
    </w:p>
    <w:p w14:paraId="72907261" w14:textId="77777777" w:rsidR="00332B40" w:rsidRDefault="00151D90" w:rsidP="00527D32">
      <w:pPr>
        <w:keepNext/>
        <w:keepLines/>
        <w:tabs>
          <w:tab w:val="clear" w:pos="1247"/>
          <w:tab w:val="clear" w:pos="1814"/>
          <w:tab w:val="clear" w:pos="2381"/>
          <w:tab w:val="clear" w:pos="2948"/>
          <w:tab w:val="clear" w:pos="3515"/>
        </w:tabs>
        <w:spacing w:after="240" w:line="276" w:lineRule="auto"/>
        <w:outlineLvl w:val="1"/>
        <w:rPr>
          <w:rFonts w:asciiTheme="majorHAnsi" w:eastAsia="SimSun" w:hAnsiTheme="majorHAnsi"/>
          <w:b/>
          <w:bCs/>
          <w:sz w:val="28"/>
          <w:szCs w:val="28"/>
          <w:lang w:val="es-ES"/>
        </w:rPr>
      </w:pPr>
      <w:bookmarkStart w:id="54" w:name="_Toc427067364"/>
      <w:bookmarkStart w:id="55" w:name="_Toc438554929"/>
      <w:r w:rsidRPr="00B23A0E">
        <w:rPr>
          <w:rFonts w:asciiTheme="majorHAnsi" w:hAnsiTheme="majorHAnsi"/>
          <w:b/>
          <w:sz w:val="28"/>
          <w:szCs w:val="28"/>
          <w:lang w:val="es-ES"/>
        </w:rPr>
        <w:t>5.1</w:t>
      </w:r>
      <w:r w:rsidRPr="00B23A0E">
        <w:rPr>
          <w:rFonts w:asciiTheme="majorHAnsi" w:hAnsiTheme="majorHAnsi"/>
          <w:b/>
          <w:sz w:val="28"/>
          <w:szCs w:val="28"/>
          <w:lang w:val="es-ES"/>
        </w:rPr>
        <w:tab/>
        <w:t>Metas de reducción y objetivos nacionales</w:t>
      </w:r>
      <w:bookmarkEnd w:id="54"/>
      <w:bookmarkEnd w:id="55"/>
    </w:p>
    <w:p w14:paraId="4CC978C2" w14:textId="36EE6473" w:rsidR="00151D90" w:rsidRPr="00B23A0E" w:rsidRDefault="00151D90" w:rsidP="00151D90">
      <w:pPr>
        <w:tabs>
          <w:tab w:val="clear" w:pos="1247"/>
          <w:tab w:val="clear" w:pos="1814"/>
          <w:tab w:val="clear" w:pos="2381"/>
          <w:tab w:val="clear" w:pos="2948"/>
          <w:tab w:val="clear" w:pos="3515"/>
        </w:tabs>
        <w:spacing w:after="200" w:line="276" w:lineRule="auto"/>
        <w:rPr>
          <w:rFonts w:ascii="Calibri" w:hAnsi="Calibri"/>
          <w:color w:val="000000"/>
          <w:sz w:val="24"/>
          <w:szCs w:val="24"/>
          <w:lang w:val="es-ES"/>
        </w:rPr>
      </w:pPr>
      <w:r w:rsidRPr="00B23A0E">
        <w:rPr>
          <w:lang w:val="es-ES" w:eastAsia="es-ES"/>
        </w:rPr>
        <mc:AlternateContent>
          <mc:Choice Requires="wps">
            <w:drawing>
              <wp:inline distT="0" distB="0" distL="0" distR="0" wp14:anchorId="0FAD2747" wp14:editId="0E256623">
                <wp:extent cx="5791200" cy="1371600"/>
                <wp:effectExtent l="101600" t="25400" r="25400" b="101600"/>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371600"/>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14:paraId="433516CE" w14:textId="77777777" w:rsidR="003044CF" w:rsidRPr="00381B26" w:rsidRDefault="003044CF" w:rsidP="00151D90">
                            <w:pPr>
                              <w:rPr>
                                <w:rFonts w:ascii="Garamond" w:hAnsi="Garamond"/>
                                <w:b/>
                                <w:color w:val="365F91"/>
                                <w:sz w:val="24"/>
                                <w:szCs w:val="24"/>
                                <w:lang w:val="es-ES_tradnl"/>
                              </w:rPr>
                            </w:pPr>
                            <w:r w:rsidRPr="00381B26">
                              <w:rPr>
                                <w:rFonts w:ascii="Garamond" w:hAnsi="Garamond"/>
                                <w:b/>
                                <w:color w:val="365F91"/>
                                <w:sz w:val="24"/>
                                <w:szCs w:val="24"/>
                                <w:lang w:val="es-ES_tradnl"/>
                              </w:rPr>
                              <w:t>Medidas que se proponen:</w:t>
                            </w:r>
                          </w:p>
                          <w:p w14:paraId="66B8AAFC" w14:textId="77777777" w:rsidR="003044CF" w:rsidRPr="00381B26" w:rsidRDefault="003044CF" w:rsidP="00B663A7">
                            <w:pPr>
                              <w:pStyle w:val="ListParagraph"/>
                              <w:numPr>
                                <w:ilvl w:val="0"/>
                                <w:numId w:val="29"/>
                              </w:numPr>
                              <w:tabs>
                                <w:tab w:val="left" w:pos="1247"/>
                                <w:tab w:val="left" w:pos="1814"/>
                                <w:tab w:val="left" w:pos="2381"/>
                                <w:tab w:val="left" w:pos="2948"/>
                                <w:tab w:val="left" w:pos="3515"/>
                              </w:tabs>
                              <w:spacing w:after="0" w:line="240" w:lineRule="auto"/>
                              <w:rPr>
                                <w:rFonts w:ascii="Garamond" w:hAnsi="Garamond"/>
                                <w:color w:val="365F91"/>
                                <w:sz w:val="24"/>
                                <w:szCs w:val="24"/>
                                <w:lang w:val="es-ES_tradnl"/>
                              </w:rPr>
                            </w:pPr>
                            <w:r w:rsidRPr="00381B26">
                              <w:rPr>
                                <w:rFonts w:ascii="Garamond" w:hAnsi="Garamond"/>
                                <w:color w:val="365F91"/>
                                <w:sz w:val="24"/>
                                <w:szCs w:val="24"/>
                                <w:lang w:val="es-ES_tradnl"/>
                              </w:rPr>
                              <w:t>Plantear el problema;</w:t>
                            </w:r>
                          </w:p>
                          <w:p w14:paraId="558470B1" w14:textId="77777777" w:rsidR="003044CF" w:rsidRPr="00381B26" w:rsidRDefault="003044CF" w:rsidP="00B663A7">
                            <w:pPr>
                              <w:pStyle w:val="ListParagraph"/>
                              <w:numPr>
                                <w:ilvl w:val="0"/>
                                <w:numId w:val="29"/>
                              </w:numPr>
                              <w:tabs>
                                <w:tab w:val="left" w:pos="1247"/>
                                <w:tab w:val="left" w:pos="1814"/>
                                <w:tab w:val="left" w:pos="2381"/>
                                <w:tab w:val="left" w:pos="2948"/>
                                <w:tab w:val="left" w:pos="3515"/>
                              </w:tabs>
                              <w:spacing w:after="0" w:line="240" w:lineRule="auto"/>
                              <w:rPr>
                                <w:rFonts w:ascii="Garamond" w:hAnsi="Garamond"/>
                                <w:color w:val="365F91"/>
                                <w:sz w:val="24"/>
                                <w:szCs w:val="24"/>
                                <w:lang w:val="es-ES_tradnl"/>
                              </w:rPr>
                            </w:pPr>
                            <w:r w:rsidRPr="00381B26">
                              <w:rPr>
                                <w:rFonts w:ascii="Garamond" w:hAnsi="Garamond"/>
                                <w:color w:val="365F91"/>
                                <w:sz w:val="24"/>
                                <w:szCs w:val="24"/>
                                <w:lang w:val="es-ES_tradnl"/>
                              </w:rPr>
                              <w:t>Establecer finalidades;</w:t>
                            </w:r>
                          </w:p>
                          <w:p w14:paraId="54E42CC3" w14:textId="5504949B" w:rsidR="003044CF" w:rsidRPr="00381B26" w:rsidRDefault="003044CF" w:rsidP="00B663A7">
                            <w:pPr>
                              <w:pStyle w:val="ListParagraph"/>
                              <w:numPr>
                                <w:ilvl w:val="0"/>
                                <w:numId w:val="29"/>
                              </w:numPr>
                              <w:rPr>
                                <w:rFonts w:ascii="Garamond" w:hAnsi="Garamond"/>
                                <w:color w:val="365F91"/>
                                <w:sz w:val="24"/>
                                <w:szCs w:val="24"/>
                                <w:lang w:val="es-ES_tradnl"/>
                              </w:rPr>
                            </w:pPr>
                            <w:r w:rsidRPr="00381B26">
                              <w:rPr>
                                <w:rFonts w:ascii="Garamond" w:hAnsi="Garamond"/>
                                <w:color w:val="365F91"/>
                                <w:sz w:val="24"/>
                                <w:szCs w:val="24"/>
                                <w:lang w:val="es-ES_tradnl"/>
                              </w:rPr>
                              <w:t>Establecer metas de reducción y objetivos nacionales, sobre la base del examen del panorama nacional</w:t>
                            </w:r>
                            <w:r>
                              <w:rPr>
                                <w:rFonts w:ascii="Garamond" w:hAnsi="Garamond"/>
                                <w:color w:val="365F91"/>
                                <w:sz w:val="24"/>
                                <w:szCs w:val="24"/>
                                <w:lang w:val="es-ES_tradnl"/>
                              </w:rPr>
                              <w:t>.</w:t>
                            </w:r>
                          </w:p>
                        </w:txbxContent>
                      </wps:txbx>
                      <wps:bodyPr rot="0" vert="horz" wrap="square" lIns="91440" tIns="45720" rIns="91440" bIns="45720" anchor="t" anchorCtr="0">
                        <a:noAutofit/>
                      </wps:bodyPr>
                    </wps:wsp>
                  </a:graphicData>
                </a:graphic>
              </wp:inline>
            </w:drawing>
          </mc:Choice>
          <mc:Fallback>
            <w:pict>
              <v:shape id="_x0000_s1041" type="#_x0000_t202" style="width:456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" fillcolor="#dce6f2" stroked="f">
                <v:shadow on="t" color="black" opacity="26214f" origin=".5,-.5" offset="-.74836mm,.74836mm"/>
                <v:textbox>
                  <w:txbxContent>
                    <w:p w14:paraId="433516CE" w14:textId="77777777" w:rsidR="003044CF" w:rsidRPr="00381B26" w:rsidRDefault="003044CF" w:rsidP="00151D90">
                      <w:pPr>
                        <w:rPr>
                          <w:rFonts w:ascii="Garamond" w:hAnsi="Garamond"/>
                          <w:b/>
                          <w:color w:val="365F91"/>
                          <w:sz w:val="24"/>
                          <w:szCs w:val="24"/>
                          <w:lang w:val="es-ES_tradnl"/>
                        </w:rPr>
                      </w:pPr>
                      <w:r w:rsidRPr="00381B26">
                        <w:rPr>
                          <w:rFonts w:ascii="Garamond" w:hAnsi="Garamond"/>
                          <w:b/>
                          <w:color w:val="365F91"/>
                          <w:sz w:val="24"/>
                          <w:szCs w:val="24"/>
                          <w:lang w:val="es-ES_tradnl"/>
                        </w:rPr>
                        <w:t>Medidas que se proponen:</w:t>
                      </w:r>
                    </w:p>
                    <w:p w14:paraId="66B8AAFC" w14:textId="77777777" w:rsidR="003044CF" w:rsidRPr="00381B26" w:rsidRDefault="003044CF" w:rsidP="00B663A7">
                      <w:pPr>
                        <w:pStyle w:val="ListParagraph"/>
                        <w:numPr>
                          <w:ilvl w:val="0"/>
                          <w:numId w:val="29"/>
                        </w:numPr>
                        <w:tabs>
                          <w:tab w:val="left" w:pos="1247"/>
                          <w:tab w:val="left" w:pos="1814"/>
                          <w:tab w:val="left" w:pos="2381"/>
                          <w:tab w:val="left" w:pos="2948"/>
                          <w:tab w:val="left" w:pos="3515"/>
                        </w:tabs>
                        <w:spacing w:after="0" w:line="240" w:lineRule="auto"/>
                        <w:rPr>
                          <w:rFonts w:ascii="Garamond" w:hAnsi="Garamond"/>
                          <w:color w:val="365F91"/>
                          <w:sz w:val="24"/>
                          <w:szCs w:val="24"/>
                          <w:lang w:val="es-ES_tradnl"/>
                        </w:rPr>
                      </w:pPr>
                      <w:r w:rsidRPr="00381B26">
                        <w:rPr>
                          <w:rFonts w:ascii="Garamond" w:hAnsi="Garamond"/>
                          <w:color w:val="365F91"/>
                          <w:sz w:val="24"/>
                          <w:szCs w:val="24"/>
                          <w:lang w:val="es-ES_tradnl"/>
                        </w:rPr>
                        <w:t>Plantear el problema;</w:t>
                      </w:r>
                    </w:p>
                    <w:p w14:paraId="558470B1" w14:textId="77777777" w:rsidR="003044CF" w:rsidRPr="00381B26" w:rsidRDefault="003044CF" w:rsidP="00B663A7">
                      <w:pPr>
                        <w:pStyle w:val="ListParagraph"/>
                        <w:numPr>
                          <w:ilvl w:val="0"/>
                          <w:numId w:val="29"/>
                        </w:numPr>
                        <w:tabs>
                          <w:tab w:val="left" w:pos="1247"/>
                          <w:tab w:val="left" w:pos="1814"/>
                          <w:tab w:val="left" w:pos="2381"/>
                          <w:tab w:val="left" w:pos="2948"/>
                          <w:tab w:val="left" w:pos="3515"/>
                        </w:tabs>
                        <w:spacing w:after="0" w:line="240" w:lineRule="auto"/>
                        <w:rPr>
                          <w:rFonts w:ascii="Garamond" w:hAnsi="Garamond"/>
                          <w:color w:val="365F91"/>
                          <w:sz w:val="24"/>
                          <w:szCs w:val="24"/>
                          <w:lang w:val="es-ES_tradnl"/>
                        </w:rPr>
                      </w:pPr>
                      <w:r w:rsidRPr="00381B26">
                        <w:rPr>
                          <w:rFonts w:ascii="Garamond" w:hAnsi="Garamond"/>
                          <w:color w:val="365F91"/>
                          <w:sz w:val="24"/>
                          <w:szCs w:val="24"/>
                          <w:lang w:val="es-ES_tradnl"/>
                        </w:rPr>
                        <w:t>Establecer finalidades;</w:t>
                      </w:r>
                    </w:p>
                    <w:p w14:paraId="54E42CC3" w14:textId="5504949B" w:rsidR="003044CF" w:rsidRPr="00381B26" w:rsidRDefault="003044CF" w:rsidP="00B663A7">
                      <w:pPr>
                        <w:pStyle w:val="ListParagraph"/>
                        <w:numPr>
                          <w:ilvl w:val="0"/>
                          <w:numId w:val="29"/>
                        </w:numPr>
                        <w:rPr>
                          <w:rFonts w:ascii="Garamond" w:hAnsi="Garamond"/>
                          <w:color w:val="365F91"/>
                          <w:sz w:val="24"/>
                          <w:szCs w:val="24"/>
                          <w:lang w:val="es-ES_tradnl"/>
                        </w:rPr>
                      </w:pPr>
                      <w:r w:rsidRPr="00381B26">
                        <w:rPr>
                          <w:rFonts w:ascii="Garamond" w:hAnsi="Garamond"/>
                          <w:color w:val="365F91"/>
                          <w:sz w:val="24"/>
                          <w:szCs w:val="24"/>
                          <w:lang w:val="es-ES_tradnl"/>
                        </w:rPr>
                        <w:t>Establecer metas de reducción y objetivos nacionales, sobre la base del examen del panorama nacional</w:t>
                      </w:r>
                      <w:r>
                        <w:rPr>
                          <w:rFonts w:ascii="Garamond" w:hAnsi="Garamond"/>
                          <w:color w:val="365F91"/>
                          <w:sz w:val="24"/>
                          <w:szCs w:val="24"/>
                          <w:lang w:val="es-ES_tradnl"/>
                        </w:rPr>
                        <w:t>.</w:t>
                      </w:r>
                    </w:p>
                  </w:txbxContent>
                </v:textbox>
                <w10:anchorlock/>
              </v:shape>
            </w:pict>
          </mc:Fallback>
        </mc:AlternateContent>
      </w:r>
    </w:p>
    <w:p w14:paraId="682A8A02" w14:textId="77777777" w:rsidR="00151D90" w:rsidRPr="00B23A0E" w:rsidRDefault="00151D90" w:rsidP="00151D90">
      <w:pPr>
        <w:widowControl w:val="0"/>
        <w:tabs>
          <w:tab w:val="clear" w:pos="1247"/>
          <w:tab w:val="clear" w:pos="1814"/>
          <w:tab w:val="clear" w:pos="2381"/>
          <w:tab w:val="clear" w:pos="2948"/>
          <w:tab w:val="clear" w:pos="3515"/>
        </w:tabs>
        <w:autoSpaceDE w:val="0"/>
        <w:autoSpaceDN w:val="0"/>
        <w:adjustRightInd w:val="0"/>
        <w:spacing w:after="200" w:line="276" w:lineRule="auto"/>
        <w:ind w:right="4"/>
        <w:jc w:val="both"/>
        <w:rPr>
          <w:rFonts w:asciiTheme="majorHAnsi" w:hAnsiTheme="majorHAnsi"/>
          <w:spacing w:val="-1"/>
          <w:sz w:val="24"/>
          <w:szCs w:val="24"/>
          <w:lang w:val="es-ES"/>
        </w:rPr>
      </w:pPr>
      <w:r w:rsidRPr="00B23A0E">
        <w:rPr>
          <w:rFonts w:asciiTheme="majorHAnsi" w:hAnsiTheme="majorHAnsi"/>
          <w:sz w:val="24"/>
          <w:szCs w:val="24"/>
          <w:lang w:val="es-ES"/>
        </w:rPr>
        <w:t>En el anexo C, el párrafo 1 a) exige que los planes de acción nacionales establezcan metas y objetivos nacionales. Los países pueden considerar las siguientes medidas al determinar esos objetivos y metas:</w:t>
      </w:r>
    </w:p>
    <w:p w14:paraId="42FD5F45" w14:textId="048021BF" w:rsidR="00151D90" w:rsidRPr="00B23A0E" w:rsidRDefault="00151D90" w:rsidP="00151D90">
      <w:pPr>
        <w:tabs>
          <w:tab w:val="clear" w:pos="1247"/>
          <w:tab w:val="clear" w:pos="1814"/>
          <w:tab w:val="clear" w:pos="2381"/>
          <w:tab w:val="clear" w:pos="2948"/>
          <w:tab w:val="clear" w:pos="3515"/>
        </w:tabs>
        <w:spacing w:after="200" w:line="276" w:lineRule="auto"/>
        <w:ind w:right="4"/>
        <w:jc w:val="center"/>
        <w:rPr>
          <w:rFonts w:ascii="Calibri" w:hAnsi="Calibri"/>
          <w:b/>
          <w:bCs/>
          <w:color w:val="365F91"/>
          <w:spacing w:val="-1"/>
          <w:w w:val="102"/>
          <w:sz w:val="24"/>
          <w:szCs w:val="24"/>
          <w:lang w:val="es-ES"/>
        </w:rPr>
      </w:pPr>
      <w:r w:rsidRPr="00B23A0E">
        <w:rPr>
          <w:rFonts w:ascii="Calibri" w:hAnsi="Calibri"/>
          <w:b/>
          <w:bCs/>
          <w:color w:val="365F91"/>
          <w:spacing w:val="-1"/>
          <w:w w:val="102"/>
          <w:sz w:val="24"/>
          <w:szCs w:val="24"/>
          <w:lang w:val="es-ES"/>
        </w:rPr>
        <w:t>Plantear el problema</w:t>
      </w:r>
    </w:p>
    <w:p w14:paraId="0D3CAD2A" w14:textId="6340B619" w:rsidR="00151D90" w:rsidRPr="00B23A0E" w:rsidRDefault="00151D90" w:rsidP="00151D90">
      <w:pPr>
        <w:widowControl w:val="0"/>
        <w:tabs>
          <w:tab w:val="clear" w:pos="1247"/>
          <w:tab w:val="clear" w:pos="1814"/>
          <w:tab w:val="clear" w:pos="2381"/>
          <w:tab w:val="clear" w:pos="2948"/>
          <w:tab w:val="clear" w:pos="3515"/>
        </w:tabs>
        <w:autoSpaceDE w:val="0"/>
        <w:autoSpaceDN w:val="0"/>
        <w:adjustRightInd w:val="0"/>
        <w:spacing w:after="200" w:line="276" w:lineRule="auto"/>
        <w:ind w:right="4"/>
        <w:jc w:val="both"/>
        <w:rPr>
          <w:rFonts w:asciiTheme="majorHAnsi" w:hAnsiTheme="majorHAnsi"/>
          <w:spacing w:val="-1"/>
          <w:sz w:val="24"/>
          <w:szCs w:val="24"/>
          <w:lang w:val="es-ES"/>
        </w:rPr>
      </w:pPr>
      <w:r w:rsidRPr="00B23A0E">
        <w:rPr>
          <w:rFonts w:asciiTheme="majorHAnsi" w:hAnsiTheme="majorHAnsi"/>
          <w:sz w:val="24"/>
          <w:szCs w:val="24"/>
          <w:lang w:val="es-ES"/>
        </w:rPr>
        <w:t xml:space="preserve">El planteamiento de un problema es una breve descripción del problema específico del que se ocupará el plan de acción nacional. Si bien el PNUMA ha identificado la extracción de oro artesanal y en pequeña escala como la principal fuente de contaminación por mercurio a nivel mundial, y el Convenio de </w:t>
      </w:r>
      <w:proofErr w:type="spellStart"/>
      <w:r w:rsidRPr="00B23A0E">
        <w:rPr>
          <w:rFonts w:asciiTheme="majorHAnsi" w:hAnsiTheme="majorHAnsi"/>
          <w:sz w:val="24"/>
          <w:szCs w:val="24"/>
          <w:lang w:val="es-ES"/>
        </w:rPr>
        <w:t>Minamata</w:t>
      </w:r>
      <w:proofErr w:type="spellEnd"/>
      <w:r w:rsidRPr="00B23A0E">
        <w:rPr>
          <w:rFonts w:asciiTheme="majorHAnsi" w:hAnsiTheme="majorHAnsi"/>
          <w:sz w:val="24"/>
          <w:szCs w:val="24"/>
          <w:lang w:val="es-ES"/>
        </w:rPr>
        <w:t xml:space="preserve"> incluye obligaciones vinculantes para reducir el uso de mercurio en este sector, un planteamiento del problema específico para las circunstancias del país puede contribuir a que </w:t>
      </w:r>
      <w:r w:rsidR="00381B26" w:rsidRPr="00B23A0E">
        <w:rPr>
          <w:rFonts w:asciiTheme="majorHAnsi" w:hAnsiTheme="majorHAnsi"/>
          <w:sz w:val="24"/>
          <w:szCs w:val="24"/>
          <w:lang w:val="es-ES"/>
        </w:rPr>
        <w:t>este</w:t>
      </w:r>
      <w:r w:rsidRPr="00B23A0E">
        <w:rPr>
          <w:rFonts w:asciiTheme="majorHAnsi" w:hAnsiTheme="majorHAnsi"/>
          <w:sz w:val="24"/>
          <w:szCs w:val="24"/>
          <w:lang w:val="es-ES"/>
        </w:rPr>
        <w:t xml:space="preserve"> articule su percepción del problema a que se enfrenta, lo que puede ayudar a comunicar a los encargados de tomar decisiones y otros interesados la necesidad de emprender medidas.</w:t>
      </w:r>
    </w:p>
    <w:p w14:paraId="30418536" w14:textId="77777777" w:rsidR="00332B40" w:rsidRDefault="00151D90" w:rsidP="005225CA">
      <w:pPr>
        <w:keepNext/>
        <w:keepLines/>
        <w:tabs>
          <w:tab w:val="clear" w:pos="1247"/>
          <w:tab w:val="clear" w:pos="1814"/>
          <w:tab w:val="clear" w:pos="2381"/>
          <w:tab w:val="clear" w:pos="2948"/>
          <w:tab w:val="clear" w:pos="3515"/>
        </w:tabs>
        <w:autoSpaceDE w:val="0"/>
        <w:autoSpaceDN w:val="0"/>
        <w:adjustRightInd w:val="0"/>
        <w:spacing w:before="36" w:line="276" w:lineRule="auto"/>
        <w:ind w:right="6"/>
        <w:jc w:val="both"/>
        <w:rPr>
          <w:rFonts w:asciiTheme="majorHAnsi" w:hAnsiTheme="majorHAnsi"/>
          <w:spacing w:val="-1"/>
          <w:sz w:val="24"/>
          <w:szCs w:val="24"/>
          <w:lang w:val="es-ES"/>
        </w:rPr>
      </w:pPr>
      <w:r w:rsidRPr="00B23A0E">
        <w:rPr>
          <w:rFonts w:asciiTheme="majorHAnsi" w:hAnsiTheme="majorHAnsi"/>
          <w:sz w:val="24"/>
          <w:szCs w:val="24"/>
          <w:lang w:val="es-ES"/>
        </w:rPr>
        <w:t>Un ejemplo de planteamiento de un problema podría ser:</w:t>
      </w:r>
    </w:p>
    <w:p w14:paraId="044DCCF6" w14:textId="2A80F4F1" w:rsidR="00151D90" w:rsidRPr="00B23A0E" w:rsidRDefault="00151D90" w:rsidP="005225CA">
      <w:pPr>
        <w:keepNext/>
        <w:keepLines/>
        <w:tabs>
          <w:tab w:val="clear" w:pos="1247"/>
          <w:tab w:val="clear" w:pos="1814"/>
          <w:tab w:val="clear" w:pos="2381"/>
          <w:tab w:val="clear" w:pos="2948"/>
          <w:tab w:val="clear" w:pos="3515"/>
        </w:tabs>
        <w:spacing w:after="200" w:line="276" w:lineRule="auto"/>
        <w:ind w:left="720" w:right="4"/>
        <w:jc w:val="both"/>
        <w:rPr>
          <w:rFonts w:ascii="Calibri" w:hAnsi="Calibri"/>
          <w:color w:val="365F91"/>
          <w:spacing w:val="-1"/>
          <w:sz w:val="24"/>
          <w:szCs w:val="24"/>
          <w:lang w:val="es-ES"/>
        </w:rPr>
      </w:pPr>
      <w:r w:rsidRPr="00B23A0E">
        <w:rPr>
          <w:rFonts w:ascii="Calibri" w:hAnsi="Calibri"/>
          <w:color w:val="365F91"/>
          <w:spacing w:val="-1"/>
          <w:sz w:val="24"/>
          <w:szCs w:val="24"/>
          <w:lang w:val="es-ES"/>
        </w:rPr>
        <w:t xml:space="preserve">La extracción de oro artesanal y en pequeña escala con mercurio se produce a un nivel considerable en el país </w:t>
      </w:r>
      <w:r w:rsidRPr="00B23A0E">
        <w:rPr>
          <w:rFonts w:ascii="Calibri" w:hAnsi="Calibri"/>
          <w:i/>
          <w:color w:val="365F91"/>
          <w:spacing w:val="-1"/>
          <w:sz w:val="24"/>
          <w:szCs w:val="24"/>
          <w:lang w:val="es-ES"/>
        </w:rPr>
        <w:t>YY</w:t>
      </w:r>
      <w:r w:rsidRPr="00B23A0E">
        <w:rPr>
          <w:rFonts w:ascii="Calibri" w:hAnsi="Calibri"/>
          <w:color w:val="365F91"/>
          <w:spacing w:val="-1"/>
          <w:sz w:val="24"/>
          <w:szCs w:val="24"/>
          <w:lang w:val="es-ES"/>
        </w:rPr>
        <w:t>. Estas actividades, y en particular el uso de mercurio, tienen graves efectos ambientales y sanitarios a largo plazo para las personas que trabajan en el sector y las poblaciones que viven allí, cerca de tales operaciones, aguas abajo o en la dirección del viento. Existe una necesidad de promover actividades</w:t>
      </w:r>
      <w:r w:rsidR="00381B26" w:rsidRPr="00B23A0E">
        <w:rPr>
          <w:rFonts w:ascii="Calibri" w:hAnsi="Calibri"/>
          <w:color w:val="365F91"/>
          <w:spacing w:val="-1"/>
          <w:sz w:val="24"/>
          <w:szCs w:val="24"/>
          <w:lang w:val="es-ES"/>
        </w:rPr>
        <w:t xml:space="preserve"> más sostenibles en este sector</w:t>
      </w:r>
      <w:r w:rsidRPr="00B23A0E">
        <w:rPr>
          <w:rFonts w:ascii="Calibri" w:hAnsi="Calibri"/>
          <w:color w:val="365F91"/>
          <w:spacing w:val="-1"/>
          <w:sz w:val="24"/>
          <w:szCs w:val="24"/>
          <w:lang w:val="es-ES"/>
        </w:rPr>
        <w:t xml:space="preserve"> y de reducir y</w:t>
      </w:r>
      <w:r w:rsidR="00381B26" w:rsidRPr="00B23A0E">
        <w:rPr>
          <w:rFonts w:ascii="Calibri" w:hAnsi="Calibri"/>
          <w:color w:val="365F91"/>
          <w:spacing w:val="-1"/>
          <w:sz w:val="24"/>
          <w:szCs w:val="24"/>
          <w:lang w:val="es-ES"/>
        </w:rPr>
        <w:t>, cuando sea viable eliminar el uso del mercurio en el sector</w:t>
      </w:r>
      <w:r w:rsidRPr="00B23A0E">
        <w:rPr>
          <w:rFonts w:ascii="Calibri" w:hAnsi="Calibri"/>
          <w:color w:val="365F91"/>
          <w:spacing w:val="-1"/>
          <w:sz w:val="24"/>
          <w:szCs w:val="24"/>
          <w:lang w:val="es-ES"/>
        </w:rPr>
        <w:t>, a fin de proteger la salud humana y el medio ambiente.</w:t>
      </w:r>
    </w:p>
    <w:p w14:paraId="37BCAFC4" w14:textId="77777777" w:rsidR="00151D90" w:rsidRPr="00B23A0E" w:rsidRDefault="00151D90" w:rsidP="00151D90">
      <w:pPr>
        <w:tabs>
          <w:tab w:val="clear" w:pos="1247"/>
          <w:tab w:val="clear" w:pos="1814"/>
          <w:tab w:val="clear" w:pos="2381"/>
          <w:tab w:val="clear" w:pos="2948"/>
          <w:tab w:val="clear" w:pos="3515"/>
        </w:tabs>
        <w:spacing w:line="276" w:lineRule="auto"/>
        <w:ind w:right="4"/>
        <w:jc w:val="center"/>
        <w:rPr>
          <w:rFonts w:ascii="Calibri" w:hAnsi="Calibri"/>
          <w:b/>
          <w:bCs/>
          <w:color w:val="365F91"/>
          <w:w w:val="102"/>
          <w:sz w:val="24"/>
          <w:szCs w:val="24"/>
          <w:lang w:val="es-ES"/>
        </w:rPr>
      </w:pPr>
      <w:r w:rsidRPr="00B23A0E">
        <w:rPr>
          <w:rFonts w:ascii="Calibri" w:hAnsi="Calibri"/>
          <w:b/>
          <w:bCs/>
          <w:color w:val="365F91"/>
          <w:w w:val="102"/>
          <w:sz w:val="24"/>
          <w:szCs w:val="24"/>
          <w:lang w:val="es-ES"/>
        </w:rPr>
        <w:t>Establecer la finalidad</w:t>
      </w:r>
    </w:p>
    <w:p w14:paraId="5CAFC718" w14:textId="39E01868" w:rsidR="00151D90" w:rsidRPr="00B23A0E" w:rsidRDefault="00151D90" w:rsidP="00151D90">
      <w:pPr>
        <w:widowControl w:val="0"/>
        <w:tabs>
          <w:tab w:val="clear" w:pos="1247"/>
          <w:tab w:val="clear" w:pos="1814"/>
          <w:tab w:val="clear" w:pos="2381"/>
          <w:tab w:val="clear" w:pos="2948"/>
          <w:tab w:val="clear" w:pos="3515"/>
        </w:tabs>
        <w:autoSpaceDE w:val="0"/>
        <w:autoSpaceDN w:val="0"/>
        <w:adjustRightInd w:val="0"/>
        <w:spacing w:before="240" w:line="276" w:lineRule="auto"/>
        <w:ind w:right="4"/>
        <w:jc w:val="both"/>
        <w:rPr>
          <w:rFonts w:asciiTheme="majorHAnsi" w:hAnsiTheme="majorHAnsi"/>
          <w:spacing w:val="-1"/>
          <w:sz w:val="24"/>
          <w:szCs w:val="24"/>
          <w:lang w:val="es-ES"/>
        </w:rPr>
      </w:pPr>
      <w:r w:rsidRPr="00B23A0E">
        <w:rPr>
          <w:rFonts w:asciiTheme="majorHAnsi" w:hAnsiTheme="majorHAnsi"/>
          <w:sz w:val="24"/>
          <w:szCs w:val="24"/>
          <w:lang w:val="es-ES"/>
        </w:rPr>
        <w:t xml:space="preserve">La finalidad es una exposición concisa que describe </w:t>
      </w:r>
      <w:r w:rsidR="00381B26" w:rsidRPr="00B23A0E">
        <w:rPr>
          <w:rFonts w:asciiTheme="majorHAnsi" w:hAnsiTheme="majorHAnsi"/>
          <w:sz w:val="24"/>
          <w:szCs w:val="24"/>
          <w:lang w:val="es-ES"/>
        </w:rPr>
        <w:t>el propósito</w:t>
      </w:r>
      <w:r w:rsidRPr="00B23A0E">
        <w:rPr>
          <w:rFonts w:asciiTheme="majorHAnsi" w:hAnsiTheme="majorHAnsi"/>
          <w:sz w:val="24"/>
          <w:szCs w:val="24"/>
          <w:lang w:val="es-ES"/>
        </w:rPr>
        <w:t xml:space="preserve"> del plan. De conformidad con el artículo 7 del Convenio de </w:t>
      </w:r>
      <w:proofErr w:type="spellStart"/>
      <w:r w:rsidRPr="00B23A0E">
        <w:rPr>
          <w:rFonts w:asciiTheme="majorHAnsi" w:hAnsiTheme="majorHAnsi"/>
          <w:sz w:val="24"/>
          <w:szCs w:val="24"/>
          <w:lang w:val="es-ES"/>
        </w:rPr>
        <w:t>Minamata</w:t>
      </w:r>
      <w:proofErr w:type="spellEnd"/>
      <w:r w:rsidRPr="00B23A0E">
        <w:rPr>
          <w:rFonts w:asciiTheme="majorHAnsi" w:hAnsiTheme="majorHAnsi"/>
          <w:sz w:val="24"/>
          <w:szCs w:val="24"/>
          <w:lang w:val="es-ES"/>
        </w:rPr>
        <w:t>, el objetivo general de los planes de acción nacionales debería ser reducir y, cuando sea viable eliminar el uso de mercurio y compuestos de mercurio, así como las emisiones y liberaciones de mercurio al medio ambiente, derivadas de la extracción de oro artesanal y en pequeña escala. Los países pueden optar por elaborar otros objetivos de sus planes de acción nacionales con respecto a mejorar el desempeño ambiental y económico del sector y a abordar cualquier efecto social negativo relacionado con él.</w:t>
      </w:r>
    </w:p>
    <w:p w14:paraId="5E75DC34" w14:textId="77777777" w:rsidR="00151D90" w:rsidRPr="00B23A0E" w:rsidRDefault="00151D90" w:rsidP="00151D90">
      <w:pPr>
        <w:widowControl w:val="0"/>
        <w:tabs>
          <w:tab w:val="clear" w:pos="1247"/>
          <w:tab w:val="clear" w:pos="1814"/>
          <w:tab w:val="clear" w:pos="2381"/>
          <w:tab w:val="clear" w:pos="2948"/>
          <w:tab w:val="clear" w:pos="3515"/>
        </w:tabs>
        <w:autoSpaceDE w:val="0"/>
        <w:autoSpaceDN w:val="0"/>
        <w:adjustRightInd w:val="0"/>
        <w:spacing w:before="240" w:line="276" w:lineRule="auto"/>
        <w:ind w:right="4"/>
        <w:jc w:val="center"/>
        <w:rPr>
          <w:rFonts w:ascii="Calibri" w:hAnsi="Calibri"/>
          <w:b/>
          <w:bCs/>
          <w:color w:val="365F91"/>
          <w:sz w:val="24"/>
          <w:szCs w:val="24"/>
          <w:lang w:val="es-ES"/>
        </w:rPr>
      </w:pPr>
      <w:r w:rsidRPr="00B23A0E">
        <w:rPr>
          <w:rFonts w:ascii="Calibri" w:hAnsi="Calibri"/>
          <w:b/>
          <w:bCs/>
          <w:color w:val="365F91"/>
          <w:sz w:val="24"/>
          <w:szCs w:val="24"/>
          <w:lang w:val="es-ES"/>
        </w:rPr>
        <w:t>Establecer las metas de reducción y los objetivos nacionales</w:t>
      </w:r>
    </w:p>
    <w:p w14:paraId="6A8D93B9" w14:textId="00505A32" w:rsidR="00151D90" w:rsidRPr="00B23A0E" w:rsidRDefault="00151D90" w:rsidP="00151D90">
      <w:pPr>
        <w:widowControl w:val="0"/>
        <w:tabs>
          <w:tab w:val="clear" w:pos="1247"/>
          <w:tab w:val="clear" w:pos="1814"/>
          <w:tab w:val="clear" w:pos="2381"/>
          <w:tab w:val="clear" w:pos="2948"/>
          <w:tab w:val="clear" w:pos="3515"/>
        </w:tabs>
        <w:autoSpaceDE w:val="0"/>
        <w:autoSpaceDN w:val="0"/>
        <w:adjustRightInd w:val="0"/>
        <w:spacing w:before="240" w:line="276" w:lineRule="auto"/>
        <w:ind w:right="4"/>
        <w:jc w:val="both"/>
        <w:rPr>
          <w:rFonts w:asciiTheme="majorHAnsi" w:hAnsiTheme="majorHAnsi"/>
          <w:spacing w:val="-1"/>
          <w:sz w:val="24"/>
          <w:szCs w:val="24"/>
          <w:lang w:val="es-ES"/>
        </w:rPr>
      </w:pPr>
      <w:r w:rsidRPr="00B23A0E">
        <w:rPr>
          <w:rFonts w:asciiTheme="majorHAnsi" w:hAnsiTheme="majorHAnsi"/>
          <w:sz w:val="24"/>
          <w:szCs w:val="24"/>
          <w:lang w:val="es-ES"/>
        </w:rPr>
        <w:t xml:space="preserve">Los objetivos establecen, con un mayor nivel de detalle que la finalidad, los resultados concretos que se espera lograr con el plan de acción nacional. Los objetivos deben responder a la pregunta </w:t>
      </w:r>
      <w:r w:rsidR="00EB05B6" w:rsidRPr="00B23A0E">
        <w:rPr>
          <w:rFonts w:asciiTheme="majorHAnsi" w:hAnsiTheme="majorHAnsi"/>
          <w:i/>
          <w:sz w:val="24"/>
          <w:szCs w:val="24"/>
          <w:lang w:val="es-ES"/>
        </w:rPr>
        <w:t>“</w:t>
      </w:r>
      <w:r w:rsidRPr="00B23A0E">
        <w:rPr>
          <w:rFonts w:asciiTheme="majorHAnsi" w:hAnsiTheme="majorHAnsi"/>
          <w:sz w:val="24"/>
          <w:szCs w:val="24"/>
          <w:lang w:val="es-ES"/>
        </w:rPr>
        <w:t>¿qué debe lograrse para llegar desde donde estamos ahora hasta donde queremos estar?</w:t>
      </w:r>
      <w:r w:rsidR="00EB05B6" w:rsidRPr="00B23A0E">
        <w:rPr>
          <w:rFonts w:asciiTheme="majorHAnsi" w:hAnsiTheme="majorHAnsi"/>
          <w:i/>
          <w:sz w:val="24"/>
          <w:szCs w:val="24"/>
          <w:lang w:val="es-ES"/>
        </w:rPr>
        <w:t>”</w:t>
      </w:r>
      <w:r w:rsidR="00464AFD" w:rsidRPr="00B23A0E">
        <w:rPr>
          <w:rFonts w:asciiTheme="majorHAnsi" w:hAnsiTheme="majorHAnsi"/>
          <w:sz w:val="24"/>
          <w:szCs w:val="24"/>
          <w:lang w:val="es-ES"/>
        </w:rPr>
        <w:t xml:space="preserve"> </w:t>
      </w:r>
      <w:r w:rsidRPr="00B23A0E">
        <w:rPr>
          <w:rFonts w:asciiTheme="majorHAnsi" w:hAnsiTheme="majorHAnsi"/>
          <w:sz w:val="24"/>
          <w:szCs w:val="24"/>
          <w:lang w:val="es-ES"/>
        </w:rPr>
        <w:t>y pueden incluir objetivos a corto y a largo plazo, así como objetivos por etapas.</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 xml:space="preserve">Cada objetivo debería diseñarse utilizando los criterios </w:t>
      </w:r>
      <w:r w:rsidR="00EB05B6" w:rsidRPr="00B23A0E">
        <w:rPr>
          <w:rFonts w:asciiTheme="majorHAnsi" w:hAnsiTheme="majorHAnsi"/>
          <w:i/>
          <w:sz w:val="24"/>
          <w:szCs w:val="24"/>
          <w:lang w:val="es-ES"/>
        </w:rPr>
        <w:t>“</w:t>
      </w:r>
      <w:r w:rsidRPr="00B23A0E">
        <w:rPr>
          <w:rFonts w:asciiTheme="majorHAnsi" w:hAnsiTheme="majorHAnsi"/>
          <w:sz w:val="24"/>
          <w:szCs w:val="24"/>
          <w:lang w:val="es-ES"/>
        </w:rPr>
        <w:t>SMART</w:t>
      </w:r>
      <w:r w:rsidR="00EB05B6" w:rsidRPr="00B23A0E">
        <w:rPr>
          <w:rFonts w:asciiTheme="majorHAnsi" w:hAnsiTheme="majorHAnsi"/>
          <w:i/>
          <w:sz w:val="24"/>
          <w:szCs w:val="24"/>
          <w:lang w:val="es-ES"/>
        </w:rPr>
        <w:t>”</w:t>
      </w:r>
      <w:r w:rsidRPr="00B23A0E">
        <w:rPr>
          <w:rFonts w:asciiTheme="majorHAnsi" w:hAnsiTheme="majorHAnsi"/>
          <w:sz w:val="24"/>
          <w:szCs w:val="24"/>
          <w:lang w:val="es-ES"/>
        </w:rPr>
        <w:t>. Los objetivos deben ser:</w:t>
      </w:r>
    </w:p>
    <w:p w14:paraId="5469226E" w14:textId="77777777" w:rsidR="00151D90" w:rsidRPr="00B23A0E" w:rsidRDefault="00151D90" w:rsidP="00B663A7">
      <w:pPr>
        <w:numPr>
          <w:ilvl w:val="0"/>
          <w:numId w:val="26"/>
        </w:numPr>
        <w:tabs>
          <w:tab w:val="clear" w:pos="1247"/>
          <w:tab w:val="clear" w:pos="1814"/>
          <w:tab w:val="clear" w:pos="2381"/>
          <w:tab w:val="clear" w:pos="2948"/>
          <w:tab w:val="clear" w:pos="3515"/>
        </w:tabs>
        <w:spacing w:after="200" w:line="276" w:lineRule="auto"/>
        <w:ind w:right="4"/>
        <w:contextualSpacing/>
        <w:jc w:val="both"/>
        <w:rPr>
          <w:rFonts w:asciiTheme="majorHAnsi" w:hAnsiTheme="majorHAnsi"/>
          <w:sz w:val="24"/>
          <w:szCs w:val="24"/>
          <w:lang w:val="es-ES"/>
        </w:rPr>
      </w:pPr>
      <w:r w:rsidRPr="00B23A0E">
        <w:rPr>
          <w:rFonts w:asciiTheme="majorHAnsi" w:hAnsiTheme="majorHAnsi"/>
          <w:sz w:val="24"/>
          <w:szCs w:val="24"/>
          <w:lang w:val="es-ES"/>
        </w:rPr>
        <w:t>Específicos</w:t>
      </w:r>
    </w:p>
    <w:p w14:paraId="605ACA53" w14:textId="766A3E45" w:rsidR="00151D90" w:rsidRPr="00B23A0E" w:rsidRDefault="00381B26" w:rsidP="00B663A7">
      <w:pPr>
        <w:numPr>
          <w:ilvl w:val="0"/>
          <w:numId w:val="26"/>
        </w:numPr>
        <w:tabs>
          <w:tab w:val="clear" w:pos="1247"/>
          <w:tab w:val="clear" w:pos="1814"/>
          <w:tab w:val="clear" w:pos="2381"/>
          <w:tab w:val="clear" w:pos="2948"/>
          <w:tab w:val="clear" w:pos="3515"/>
        </w:tabs>
        <w:spacing w:after="200" w:line="276" w:lineRule="auto"/>
        <w:ind w:right="4"/>
        <w:contextualSpacing/>
        <w:jc w:val="both"/>
        <w:rPr>
          <w:rFonts w:asciiTheme="majorHAnsi" w:hAnsiTheme="majorHAnsi"/>
          <w:sz w:val="24"/>
          <w:szCs w:val="24"/>
          <w:lang w:val="es-ES"/>
        </w:rPr>
      </w:pPr>
      <w:r w:rsidRPr="00B23A0E">
        <w:rPr>
          <w:rFonts w:asciiTheme="majorHAnsi" w:hAnsiTheme="majorHAnsi"/>
          <w:sz w:val="24"/>
          <w:szCs w:val="24"/>
          <w:lang w:val="es-ES"/>
        </w:rPr>
        <w:t>M</w:t>
      </w:r>
      <w:r w:rsidR="00151D90" w:rsidRPr="00B23A0E">
        <w:rPr>
          <w:rFonts w:asciiTheme="majorHAnsi" w:hAnsiTheme="majorHAnsi"/>
          <w:sz w:val="24"/>
          <w:szCs w:val="24"/>
          <w:lang w:val="es-ES"/>
        </w:rPr>
        <w:t>edibles</w:t>
      </w:r>
    </w:p>
    <w:p w14:paraId="1610AF5E" w14:textId="0FE7BB7B" w:rsidR="00151D90" w:rsidRPr="00B23A0E" w:rsidRDefault="00910338" w:rsidP="00B663A7">
      <w:pPr>
        <w:numPr>
          <w:ilvl w:val="0"/>
          <w:numId w:val="26"/>
        </w:numPr>
        <w:tabs>
          <w:tab w:val="clear" w:pos="1247"/>
          <w:tab w:val="clear" w:pos="1814"/>
          <w:tab w:val="clear" w:pos="2381"/>
          <w:tab w:val="clear" w:pos="2948"/>
          <w:tab w:val="clear" w:pos="3515"/>
        </w:tabs>
        <w:spacing w:after="200" w:line="276" w:lineRule="auto"/>
        <w:ind w:right="4"/>
        <w:contextualSpacing/>
        <w:jc w:val="both"/>
        <w:rPr>
          <w:rFonts w:asciiTheme="majorHAnsi" w:hAnsiTheme="majorHAnsi"/>
          <w:sz w:val="24"/>
          <w:szCs w:val="24"/>
          <w:lang w:val="es-ES"/>
        </w:rPr>
      </w:pPr>
      <w:r w:rsidRPr="00B23A0E">
        <w:rPr>
          <w:rFonts w:asciiTheme="majorHAnsi" w:hAnsiTheme="majorHAnsi"/>
          <w:sz w:val="24"/>
          <w:szCs w:val="24"/>
          <w:lang w:val="es-ES"/>
        </w:rPr>
        <w:t>Viables</w:t>
      </w:r>
    </w:p>
    <w:p w14:paraId="19245B21" w14:textId="430650DE" w:rsidR="00151D90" w:rsidRPr="00B23A0E" w:rsidRDefault="00381B26" w:rsidP="00B663A7">
      <w:pPr>
        <w:numPr>
          <w:ilvl w:val="0"/>
          <w:numId w:val="26"/>
        </w:numPr>
        <w:tabs>
          <w:tab w:val="clear" w:pos="1247"/>
          <w:tab w:val="clear" w:pos="1814"/>
          <w:tab w:val="clear" w:pos="2381"/>
          <w:tab w:val="clear" w:pos="2948"/>
          <w:tab w:val="clear" w:pos="3515"/>
        </w:tabs>
        <w:spacing w:after="200" w:line="276" w:lineRule="auto"/>
        <w:ind w:right="4"/>
        <w:contextualSpacing/>
        <w:jc w:val="both"/>
        <w:rPr>
          <w:rFonts w:asciiTheme="majorHAnsi" w:hAnsiTheme="majorHAnsi"/>
          <w:sz w:val="24"/>
          <w:szCs w:val="24"/>
          <w:lang w:val="es-ES"/>
        </w:rPr>
      </w:pPr>
      <w:r w:rsidRPr="00B23A0E">
        <w:rPr>
          <w:rFonts w:asciiTheme="majorHAnsi" w:hAnsiTheme="majorHAnsi"/>
          <w:sz w:val="24"/>
          <w:szCs w:val="24"/>
          <w:lang w:val="es-ES"/>
        </w:rPr>
        <w:t>R</w:t>
      </w:r>
      <w:r w:rsidR="00151D90" w:rsidRPr="00B23A0E">
        <w:rPr>
          <w:rFonts w:asciiTheme="majorHAnsi" w:hAnsiTheme="majorHAnsi"/>
          <w:sz w:val="24"/>
          <w:szCs w:val="24"/>
          <w:lang w:val="es-ES"/>
        </w:rPr>
        <w:t>ealistas</w:t>
      </w:r>
    </w:p>
    <w:p w14:paraId="0B41F2C2" w14:textId="77777777" w:rsidR="00332B40" w:rsidRDefault="00381B26" w:rsidP="00B663A7">
      <w:pPr>
        <w:numPr>
          <w:ilvl w:val="0"/>
          <w:numId w:val="26"/>
        </w:numPr>
        <w:tabs>
          <w:tab w:val="clear" w:pos="1247"/>
          <w:tab w:val="clear" w:pos="1814"/>
          <w:tab w:val="clear" w:pos="2381"/>
          <w:tab w:val="clear" w:pos="2948"/>
          <w:tab w:val="clear" w:pos="3515"/>
        </w:tabs>
        <w:spacing w:after="200" w:line="276" w:lineRule="auto"/>
        <w:ind w:right="4"/>
        <w:contextualSpacing/>
        <w:jc w:val="both"/>
        <w:rPr>
          <w:rFonts w:asciiTheme="majorHAnsi" w:hAnsiTheme="majorHAnsi"/>
          <w:sz w:val="24"/>
          <w:szCs w:val="24"/>
          <w:lang w:val="es-ES"/>
        </w:rPr>
      </w:pPr>
      <w:r w:rsidRPr="00B23A0E">
        <w:rPr>
          <w:rFonts w:asciiTheme="majorHAnsi" w:hAnsiTheme="majorHAnsi"/>
          <w:sz w:val="24"/>
          <w:szCs w:val="24"/>
          <w:lang w:val="es-ES"/>
        </w:rPr>
        <w:t>S</w:t>
      </w:r>
      <w:r w:rsidR="00151D90" w:rsidRPr="00B23A0E">
        <w:rPr>
          <w:rFonts w:asciiTheme="majorHAnsi" w:hAnsiTheme="majorHAnsi"/>
          <w:sz w:val="24"/>
          <w:szCs w:val="24"/>
          <w:lang w:val="es-ES"/>
        </w:rPr>
        <w:t>ujetos a un plazo determinado.</w:t>
      </w:r>
    </w:p>
    <w:p w14:paraId="5229C6AB" w14:textId="5CA04347" w:rsidR="00151D90" w:rsidRPr="00B23A0E" w:rsidRDefault="00151D90" w:rsidP="00151D90">
      <w:pPr>
        <w:widowControl w:val="0"/>
        <w:tabs>
          <w:tab w:val="clear" w:pos="1247"/>
          <w:tab w:val="clear" w:pos="1814"/>
          <w:tab w:val="clear" w:pos="2381"/>
          <w:tab w:val="clear" w:pos="2948"/>
          <w:tab w:val="clear" w:pos="3515"/>
        </w:tabs>
        <w:autoSpaceDE w:val="0"/>
        <w:autoSpaceDN w:val="0"/>
        <w:adjustRightInd w:val="0"/>
        <w:spacing w:after="200" w:line="276" w:lineRule="auto"/>
        <w:ind w:right="4"/>
        <w:jc w:val="both"/>
        <w:rPr>
          <w:rFonts w:asciiTheme="majorHAnsi" w:hAnsiTheme="majorHAnsi"/>
          <w:spacing w:val="-1"/>
          <w:sz w:val="24"/>
          <w:szCs w:val="24"/>
          <w:lang w:val="es-ES"/>
        </w:rPr>
      </w:pPr>
      <w:r w:rsidRPr="00B23A0E">
        <w:rPr>
          <w:rFonts w:asciiTheme="majorHAnsi" w:hAnsiTheme="majorHAnsi"/>
          <w:sz w:val="24"/>
          <w:szCs w:val="24"/>
          <w:lang w:val="es-ES"/>
        </w:rPr>
        <w:t>De conformidad con lo dispuesto en el anexo C, párrafo 1 a), los objetivos deberían incluir metas de reducción específicas.</w:t>
      </w:r>
    </w:p>
    <w:p w14:paraId="3FF0621E" w14:textId="77777777" w:rsidR="00332B40" w:rsidRDefault="00151D90" w:rsidP="00151D90">
      <w:pPr>
        <w:widowControl w:val="0"/>
        <w:tabs>
          <w:tab w:val="clear" w:pos="1247"/>
          <w:tab w:val="clear" w:pos="1814"/>
          <w:tab w:val="clear" w:pos="2381"/>
          <w:tab w:val="clear" w:pos="2948"/>
          <w:tab w:val="clear" w:pos="3515"/>
        </w:tabs>
        <w:autoSpaceDE w:val="0"/>
        <w:autoSpaceDN w:val="0"/>
        <w:adjustRightInd w:val="0"/>
        <w:spacing w:after="200" w:line="276" w:lineRule="auto"/>
        <w:ind w:right="4"/>
        <w:jc w:val="both"/>
        <w:rPr>
          <w:rFonts w:asciiTheme="majorHAnsi" w:hAnsiTheme="majorHAnsi"/>
          <w:spacing w:val="-1"/>
          <w:sz w:val="24"/>
          <w:szCs w:val="24"/>
          <w:lang w:val="es-ES"/>
        </w:rPr>
      </w:pPr>
      <w:r w:rsidRPr="00B23A0E">
        <w:rPr>
          <w:rFonts w:asciiTheme="majorHAnsi" w:hAnsiTheme="majorHAnsi"/>
          <w:sz w:val="24"/>
          <w:szCs w:val="24"/>
          <w:lang w:val="es-ES"/>
        </w:rPr>
        <w:t>Un ejemplo de meta de reducción podría ser:</w:t>
      </w:r>
    </w:p>
    <w:p w14:paraId="2D2310C8" w14:textId="7C0AA888" w:rsidR="00151D90" w:rsidRPr="00B23A0E" w:rsidRDefault="00151D90" w:rsidP="00151D90">
      <w:pPr>
        <w:tabs>
          <w:tab w:val="clear" w:pos="1247"/>
          <w:tab w:val="clear" w:pos="1814"/>
          <w:tab w:val="clear" w:pos="2381"/>
          <w:tab w:val="clear" w:pos="2948"/>
          <w:tab w:val="clear" w:pos="3515"/>
        </w:tabs>
        <w:spacing w:after="200" w:line="276" w:lineRule="auto"/>
        <w:ind w:left="720" w:right="4"/>
        <w:jc w:val="both"/>
        <w:rPr>
          <w:rFonts w:ascii="Calibri" w:hAnsi="Calibri"/>
          <w:color w:val="365F91"/>
          <w:sz w:val="24"/>
          <w:szCs w:val="24"/>
          <w:lang w:val="es-ES"/>
        </w:rPr>
      </w:pPr>
      <w:r w:rsidRPr="00B23A0E">
        <w:rPr>
          <w:rFonts w:ascii="Calibri" w:hAnsi="Calibri"/>
          <w:color w:val="365F91"/>
          <w:sz w:val="24"/>
          <w:szCs w:val="24"/>
          <w:lang w:val="es-ES"/>
        </w:rPr>
        <w:t>Redu</w:t>
      </w:r>
      <w:r w:rsidR="00381B26" w:rsidRPr="00B23A0E">
        <w:rPr>
          <w:rFonts w:ascii="Calibri" w:hAnsi="Calibri"/>
          <w:color w:val="365F91"/>
          <w:sz w:val="24"/>
          <w:szCs w:val="24"/>
          <w:lang w:val="es-ES"/>
        </w:rPr>
        <w:t>cir el uso de mercurio en un ZZ</w:t>
      </w:r>
      <w:r w:rsidRPr="00B23A0E">
        <w:rPr>
          <w:rFonts w:ascii="Calibri" w:hAnsi="Calibri"/>
          <w:color w:val="365F91"/>
          <w:sz w:val="24"/>
          <w:szCs w:val="24"/>
          <w:lang w:val="es-ES"/>
        </w:rPr>
        <w:t xml:space="preserve">% para la fecha </w:t>
      </w:r>
      <w:r w:rsidRPr="00B23A0E">
        <w:rPr>
          <w:rFonts w:ascii="Calibri" w:hAnsi="Calibri"/>
          <w:i/>
          <w:color w:val="365F91"/>
          <w:sz w:val="24"/>
          <w:szCs w:val="24"/>
          <w:lang w:val="es-ES"/>
        </w:rPr>
        <w:t>XX</w:t>
      </w:r>
      <w:r w:rsidRPr="00B23A0E">
        <w:rPr>
          <w:rFonts w:ascii="Calibri" w:hAnsi="Calibri"/>
          <w:color w:val="365F91"/>
          <w:sz w:val="24"/>
          <w:szCs w:val="24"/>
          <w:lang w:val="es-ES"/>
        </w:rPr>
        <w:t xml:space="preserve"> mediante la eliminación de prácticas intensivas y peligrosas de uso de mercurio, la adopción de tecnologías de captura y control de mercurio, y la adopción de técnicas de extracción que no requieran el uso del mercurio.</w:t>
      </w:r>
    </w:p>
    <w:p w14:paraId="4B75272A" w14:textId="77777777" w:rsidR="00332B40" w:rsidRDefault="00151D90" w:rsidP="00151D90">
      <w:pPr>
        <w:widowControl w:val="0"/>
        <w:tabs>
          <w:tab w:val="clear" w:pos="1247"/>
          <w:tab w:val="clear" w:pos="1814"/>
          <w:tab w:val="clear" w:pos="2381"/>
          <w:tab w:val="clear" w:pos="2948"/>
          <w:tab w:val="clear" w:pos="3515"/>
        </w:tabs>
        <w:autoSpaceDE w:val="0"/>
        <w:autoSpaceDN w:val="0"/>
        <w:adjustRightInd w:val="0"/>
        <w:spacing w:before="36" w:line="276" w:lineRule="auto"/>
        <w:ind w:right="4"/>
        <w:jc w:val="both"/>
        <w:rPr>
          <w:rFonts w:asciiTheme="majorHAnsi" w:hAnsiTheme="majorHAnsi"/>
          <w:spacing w:val="-1"/>
          <w:sz w:val="24"/>
          <w:szCs w:val="24"/>
          <w:lang w:val="es-ES"/>
        </w:rPr>
      </w:pPr>
      <w:r w:rsidRPr="00B23A0E">
        <w:rPr>
          <w:rFonts w:asciiTheme="majorHAnsi" w:hAnsiTheme="majorHAnsi"/>
          <w:sz w:val="24"/>
          <w:szCs w:val="24"/>
          <w:lang w:val="es-ES"/>
        </w:rPr>
        <w:t>Un ejemplo de meta de reducción gradual podría ser:</w:t>
      </w:r>
    </w:p>
    <w:p w14:paraId="5192954B" w14:textId="03F0E45B" w:rsidR="00151D90" w:rsidRPr="00B23A0E" w:rsidRDefault="00151D90" w:rsidP="00151D90">
      <w:pPr>
        <w:tabs>
          <w:tab w:val="clear" w:pos="1247"/>
          <w:tab w:val="clear" w:pos="1814"/>
          <w:tab w:val="clear" w:pos="2381"/>
          <w:tab w:val="clear" w:pos="2948"/>
          <w:tab w:val="clear" w:pos="3515"/>
        </w:tabs>
        <w:spacing w:after="200" w:line="276" w:lineRule="auto"/>
        <w:ind w:left="720" w:right="4"/>
        <w:jc w:val="both"/>
        <w:rPr>
          <w:rFonts w:ascii="Calibri" w:eastAsia="Calibri" w:hAnsi="Calibri"/>
          <w:color w:val="365F91"/>
          <w:sz w:val="24"/>
          <w:szCs w:val="24"/>
          <w:lang w:val="es-ES"/>
        </w:rPr>
      </w:pPr>
      <w:r w:rsidRPr="00B23A0E">
        <w:rPr>
          <w:rFonts w:ascii="Calibri" w:eastAsia="Calibri" w:hAnsi="Calibri"/>
          <w:color w:val="365F91"/>
          <w:sz w:val="24"/>
          <w:szCs w:val="24"/>
          <w:lang w:val="es-ES"/>
        </w:rPr>
        <w:t>Reducir efectivamente el uso de mercurio en el sector de la extracción de oro artesanal y en pequeña escala, sobre la base de las cantidades determinadas por el inventario de referencia, un 25% en 2015, un 45% en 2017 y otro 25% para 2021 a través de a) la eliminación de las prácticas intensivas y peligrosas con mercurio como, entre otras, la amalgamación del mineral en bruto, la quema expuesta de amalgama de mercurio sin utilizar retortas ni otros dispositivos de captura de mercurio, y b) la migración a prácticas o tecnologías con uso reducido de mercurio o sin este elemento.</w:t>
      </w:r>
    </w:p>
    <w:p w14:paraId="7F763456" w14:textId="77777777" w:rsidR="00151D90" w:rsidRPr="00B23A0E" w:rsidRDefault="00151D90" w:rsidP="00151D90">
      <w:pPr>
        <w:widowControl w:val="0"/>
        <w:tabs>
          <w:tab w:val="clear" w:pos="1247"/>
          <w:tab w:val="clear" w:pos="1814"/>
          <w:tab w:val="clear" w:pos="2381"/>
          <w:tab w:val="clear" w:pos="2948"/>
          <w:tab w:val="clear" w:pos="3515"/>
        </w:tabs>
        <w:autoSpaceDE w:val="0"/>
        <w:autoSpaceDN w:val="0"/>
        <w:adjustRightInd w:val="0"/>
        <w:spacing w:after="200" w:line="276" w:lineRule="auto"/>
        <w:ind w:right="4"/>
        <w:jc w:val="both"/>
        <w:rPr>
          <w:rFonts w:asciiTheme="majorHAnsi" w:hAnsiTheme="majorHAnsi"/>
          <w:spacing w:val="-1"/>
          <w:sz w:val="24"/>
          <w:szCs w:val="24"/>
          <w:lang w:val="es-ES"/>
        </w:rPr>
      </w:pPr>
      <w:r w:rsidRPr="00B23A0E">
        <w:rPr>
          <w:rFonts w:asciiTheme="majorHAnsi" w:hAnsiTheme="majorHAnsi"/>
          <w:sz w:val="24"/>
          <w:szCs w:val="24"/>
          <w:lang w:val="es-ES"/>
        </w:rPr>
        <w:t>En la medida de lo posible, los países pueden tratar de eliminar completamente el uso del mercurio. En este caso, un ejemplo de meta podría ser:</w:t>
      </w:r>
    </w:p>
    <w:p w14:paraId="74C2BC21" w14:textId="3836A7D1" w:rsidR="00151D90" w:rsidRPr="00B23A0E" w:rsidRDefault="00151D90" w:rsidP="00151D90">
      <w:pPr>
        <w:tabs>
          <w:tab w:val="clear" w:pos="1247"/>
          <w:tab w:val="clear" w:pos="1814"/>
          <w:tab w:val="clear" w:pos="2381"/>
          <w:tab w:val="clear" w:pos="2948"/>
          <w:tab w:val="clear" w:pos="3515"/>
        </w:tabs>
        <w:spacing w:after="200" w:line="276" w:lineRule="auto"/>
        <w:ind w:left="720" w:right="4"/>
        <w:jc w:val="both"/>
        <w:rPr>
          <w:rFonts w:ascii="Calibri" w:eastAsia="Calibri" w:hAnsi="Calibri"/>
          <w:color w:val="365F91"/>
          <w:sz w:val="24"/>
          <w:szCs w:val="24"/>
          <w:lang w:val="es-ES"/>
        </w:rPr>
      </w:pPr>
      <w:r w:rsidRPr="00B23A0E">
        <w:rPr>
          <w:rFonts w:ascii="Calibri" w:eastAsia="Calibri" w:hAnsi="Calibri"/>
          <w:color w:val="365F91"/>
          <w:sz w:val="24"/>
          <w:szCs w:val="24"/>
          <w:lang w:val="es-ES"/>
        </w:rPr>
        <w:t xml:space="preserve">Eliminar el uso del mercurio en el sector de la extracción de oro artesanal y en pequeña escala mediante la adopción de prácticas mineras sin mercurio en la región </w:t>
      </w:r>
      <w:r w:rsidRPr="00B23A0E">
        <w:rPr>
          <w:rFonts w:ascii="Calibri" w:eastAsia="Calibri" w:hAnsi="Calibri"/>
          <w:i/>
          <w:color w:val="365F91"/>
          <w:sz w:val="24"/>
          <w:szCs w:val="24"/>
          <w:lang w:val="es-ES"/>
        </w:rPr>
        <w:t>XX</w:t>
      </w:r>
      <w:r w:rsidRPr="00B23A0E">
        <w:rPr>
          <w:rFonts w:ascii="Calibri" w:eastAsia="Calibri" w:hAnsi="Calibri"/>
          <w:color w:val="365F91"/>
          <w:sz w:val="24"/>
          <w:szCs w:val="24"/>
          <w:lang w:val="es-ES"/>
        </w:rPr>
        <w:t xml:space="preserve"> para 20XX y a escala nacional para 20XX.</w:t>
      </w:r>
    </w:p>
    <w:p w14:paraId="6DB8259D" w14:textId="16516CFC" w:rsidR="00151D90" w:rsidRPr="00B23A0E" w:rsidRDefault="00151D90" w:rsidP="00151D90">
      <w:pPr>
        <w:widowControl w:val="0"/>
        <w:tabs>
          <w:tab w:val="clear" w:pos="1247"/>
          <w:tab w:val="clear" w:pos="1814"/>
          <w:tab w:val="clear" w:pos="2381"/>
          <w:tab w:val="clear" w:pos="2948"/>
          <w:tab w:val="clear" w:pos="3515"/>
        </w:tabs>
        <w:autoSpaceDE w:val="0"/>
        <w:autoSpaceDN w:val="0"/>
        <w:adjustRightInd w:val="0"/>
        <w:spacing w:after="200" w:line="276" w:lineRule="auto"/>
        <w:ind w:right="4"/>
        <w:jc w:val="both"/>
        <w:rPr>
          <w:rFonts w:asciiTheme="majorHAnsi" w:hAnsiTheme="majorHAnsi"/>
          <w:sz w:val="24"/>
          <w:szCs w:val="24"/>
          <w:lang w:val="es-ES"/>
        </w:rPr>
      </w:pPr>
      <w:r w:rsidRPr="00B23A0E">
        <w:rPr>
          <w:rFonts w:asciiTheme="majorHAnsi" w:hAnsiTheme="majorHAnsi"/>
          <w:sz w:val="24"/>
          <w:szCs w:val="24"/>
          <w:lang w:val="es-ES"/>
        </w:rPr>
        <w:t>Las metas de reducción de uso y eliminación de mercurio pueden aplicarse también a la gestión de suministro de mercurio, a fin de disminuir</w:t>
      </w:r>
      <w:r w:rsidR="00381B26" w:rsidRPr="00B23A0E">
        <w:rPr>
          <w:rFonts w:asciiTheme="majorHAnsi" w:hAnsiTheme="majorHAnsi"/>
          <w:sz w:val="24"/>
          <w:szCs w:val="24"/>
          <w:lang w:val="es-ES"/>
        </w:rPr>
        <w:t>l</w:t>
      </w:r>
      <w:r w:rsidR="00B1412D" w:rsidRPr="00B23A0E">
        <w:rPr>
          <w:rFonts w:asciiTheme="majorHAnsi" w:hAnsiTheme="majorHAnsi"/>
          <w:sz w:val="24"/>
          <w:szCs w:val="24"/>
          <w:lang w:val="es-ES"/>
        </w:rPr>
        <w:t>o</w:t>
      </w:r>
      <w:r w:rsidRPr="00B23A0E">
        <w:rPr>
          <w:rFonts w:asciiTheme="majorHAnsi" w:hAnsiTheme="majorHAnsi"/>
          <w:sz w:val="24"/>
          <w:szCs w:val="24"/>
          <w:lang w:val="es-ES"/>
        </w:rPr>
        <w:t xml:space="preserve"> o eliminarl</w:t>
      </w:r>
      <w:r w:rsidR="00B1412D" w:rsidRPr="00B23A0E">
        <w:rPr>
          <w:rFonts w:asciiTheme="majorHAnsi" w:hAnsiTheme="majorHAnsi"/>
          <w:sz w:val="24"/>
          <w:szCs w:val="24"/>
          <w:lang w:val="es-ES"/>
        </w:rPr>
        <w:t>o</w:t>
      </w:r>
      <w:r w:rsidRPr="00B23A0E">
        <w:rPr>
          <w:rFonts w:asciiTheme="majorHAnsi" w:hAnsiTheme="majorHAnsi"/>
          <w:sz w:val="24"/>
          <w:szCs w:val="24"/>
          <w:lang w:val="es-ES"/>
        </w:rPr>
        <w:t xml:space="preserve"> y reducir la exposición a este elemento. Por ejemplo:</w:t>
      </w:r>
    </w:p>
    <w:p w14:paraId="4C87D9F7" w14:textId="77777777" w:rsidR="00151D90" w:rsidRPr="00B23A0E" w:rsidRDefault="00151D90" w:rsidP="00151D90">
      <w:pPr>
        <w:tabs>
          <w:tab w:val="clear" w:pos="1247"/>
          <w:tab w:val="clear" w:pos="1814"/>
          <w:tab w:val="clear" w:pos="2381"/>
          <w:tab w:val="clear" w:pos="2948"/>
          <w:tab w:val="clear" w:pos="3515"/>
        </w:tabs>
        <w:spacing w:after="200" w:line="276" w:lineRule="auto"/>
        <w:ind w:left="720" w:right="4"/>
        <w:jc w:val="both"/>
        <w:rPr>
          <w:rFonts w:ascii="Calibri" w:eastAsia="Calibri" w:hAnsi="Calibri"/>
          <w:color w:val="365F91"/>
          <w:sz w:val="24"/>
          <w:szCs w:val="24"/>
          <w:lang w:val="es-ES"/>
        </w:rPr>
      </w:pPr>
      <w:r w:rsidRPr="00B23A0E">
        <w:rPr>
          <w:rFonts w:ascii="Calibri" w:eastAsia="Calibri" w:hAnsi="Calibri"/>
          <w:color w:val="365F91"/>
          <w:sz w:val="24"/>
          <w:szCs w:val="24"/>
          <w:lang w:val="es-ES"/>
        </w:rPr>
        <w:t>Desarrollar y promover el manejo y almacenamiento a largo plazo seguros del exceso de mercurio procedente del sector, que podría incluir, entre otros, a los proveedores de mercurio, de productos de odontología, los comerciantes de oro, la recuperación de los relaves, etc.</w:t>
      </w:r>
    </w:p>
    <w:p w14:paraId="12C1C228" w14:textId="344B8BB7" w:rsidR="00151D90" w:rsidRPr="00B23A0E" w:rsidRDefault="00DC260F" w:rsidP="00151D90">
      <w:pPr>
        <w:widowControl w:val="0"/>
        <w:tabs>
          <w:tab w:val="clear" w:pos="1247"/>
          <w:tab w:val="clear" w:pos="1814"/>
          <w:tab w:val="clear" w:pos="2381"/>
          <w:tab w:val="clear" w:pos="2948"/>
          <w:tab w:val="clear" w:pos="3515"/>
        </w:tabs>
        <w:autoSpaceDE w:val="0"/>
        <w:autoSpaceDN w:val="0"/>
        <w:adjustRightInd w:val="0"/>
        <w:spacing w:after="200" w:line="276" w:lineRule="auto"/>
        <w:ind w:right="4"/>
        <w:jc w:val="both"/>
        <w:rPr>
          <w:rFonts w:asciiTheme="majorHAnsi" w:hAnsiTheme="majorHAnsi"/>
          <w:sz w:val="24"/>
          <w:szCs w:val="24"/>
          <w:lang w:val="es-ES"/>
        </w:rPr>
      </w:pPr>
      <w:r w:rsidRPr="00B23A0E">
        <w:rPr>
          <w:rFonts w:asciiTheme="majorHAnsi" w:hAnsiTheme="majorHAnsi"/>
          <w:sz w:val="24"/>
          <w:szCs w:val="24"/>
          <w:lang w:val="es-ES"/>
        </w:rPr>
        <w:t>E</w:t>
      </w:r>
      <w:r w:rsidR="00151D90" w:rsidRPr="00B23A0E">
        <w:rPr>
          <w:rFonts w:asciiTheme="majorHAnsi" w:hAnsiTheme="majorHAnsi"/>
          <w:sz w:val="24"/>
          <w:szCs w:val="24"/>
          <w:lang w:val="es-ES"/>
        </w:rPr>
        <w:t>l anexo C</w:t>
      </w:r>
      <w:r w:rsidRPr="00B23A0E">
        <w:rPr>
          <w:rFonts w:asciiTheme="majorHAnsi" w:hAnsiTheme="majorHAnsi"/>
          <w:sz w:val="24"/>
          <w:szCs w:val="24"/>
          <w:lang w:val="es-ES"/>
        </w:rPr>
        <w:t>, párrafo 2,</w:t>
      </w:r>
      <w:r w:rsidR="00151D90" w:rsidRPr="00B23A0E">
        <w:rPr>
          <w:rFonts w:asciiTheme="majorHAnsi" w:hAnsiTheme="majorHAnsi"/>
          <w:sz w:val="24"/>
          <w:szCs w:val="24"/>
          <w:lang w:val="es-ES"/>
        </w:rPr>
        <w:t xml:space="preserve"> también da a los países la flexibilidad necesaria para </w:t>
      </w:r>
      <w:r w:rsidR="00B1412D" w:rsidRPr="00B23A0E">
        <w:rPr>
          <w:rFonts w:asciiTheme="majorHAnsi" w:hAnsiTheme="majorHAnsi"/>
          <w:sz w:val="24"/>
          <w:szCs w:val="24"/>
          <w:lang w:val="es-ES"/>
        </w:rPr>
        <w:t>“</w:t>
      </w:r>
      <w:r w:rsidR="00151D90" w:rsidRPr="00B23A0E">
        <w:rPr>
          <w:rFonts w:asciiTheme="majorHAnsi" w:hAnsiTheme="majorHAnsi"/>
          <w:sz w:val="24"/>
          <w:szCs w:val="24"/>
          <w:lang w:val="es-ES"/>
        </w:rPr>
        <w:t>incluir en su plan de acción nacional estrategias adicionales para alcanzar sus objetivos</w:t>
      </w:r>
      <w:r w:rsidR="00B1412D" w:rsidRPr="00B23A0E">
        <w:rPr>
          <w:rFonts w:asciiTheme="majorHAnsi" w:hAnsiTheme="majorHAnsi"/>
          <w:sz w:val="24"/>
          <w:szCs w:val="24"/>
          <w:lang w:val="es-ES"/>
        </w:rPr>
        <w:t>”</w:t>
      </w:r>
      <w:r w:rsidR="00151D90" w:rsidRPr="00B23A0E">
        <w:rPr>
          <w:rFonts w:asciiTheme="majorHAnsi" w:hAnsiTheme="majorHAnsi"/>
          <w:sz w:val="24"/>
          <w:szCs w:val="24"/>
          <w:lang w:val="es-ES"/>
        </w:rPr>
        <w:t>. Dado que este plan de acción nacional incluirá actividades interrelacionadas con la salud, la educación, la formalización o reglamentación, el acceso a los mercados y el impacto ambiental, los países tal vez deseen también articular otros objetivos para cubrir estos aspectos de gobernanza, ambientales y sociales en el plan.</w:t>
      </w:r>
      <w:r w:rsidR="00F85844" w:rsidRPr="00B23A0E">
        <w:rPr>
          <w:rFonts w:asciiTheme="majorHAnsi" w:hAnsiTheme="majorHAnsi"/>
          <w:sz w:val="24"/>
          <w:szCs w:val="24"/>
          <w:lang w:val="es-ES"/>
        </w:rPr>
        <w:t xml:space="preserve"> </w:t>
      </w:r>
      <w:r w:rsidR="00151D90" w:rsidRPr="00B23A0E">
        <w:rPr>
          <w:rFonts w:asciiTheme="majorHAnsi" w:hAnsiTheme="majorHAnsi"/>
          <w:sz w:val="24"/>
          <w:szCs w:val="24"/>
          <w:lang w:val="es-ES"/>
        </w:rPr>
        <w:t>Entre los ejemplos de otros objetivos cabe incluir:</w:t>
      </w:r>
    </w:p>
    <w:p w14:paraId="2E4241D0" w14:textId="77777777" w:rsidR="00151D90" w:rsidRPr="00B23A0E" w:rsidRDefault="00151D90" w:rsidP="00B663A7">
      <w:pPr>
        <w:numPr>
          <w:ilvl w:val="0"/>
          <w:numId w:val="34"/>
        </w:numPr>
        <w:tabs>
          <w:tab w:val="clear" w:pos="1247"/>
          <w:tab w:val="clear" w:pos="1814"/>
          <w:tab w:val="clear" w:pos="2381"/>
          <w:tab w:val="clear" w:pos="2948"/>
          <w:tab w:val="clear" w:pos="3515"/>
        </w:tabs>
        <w:spacing w:before="120" w:after="200" w:line="276" w:lineRule="auto"/>
        <w:ind w:left="1185" w:right="4" w:hanging="357"/>
        <w:jc w:val="both"/>
        <w:rPr>
          <w:rFonts w:ascii="Calibri" w:hAnsi="Calibri"/>
          <w:color w:val="365F91"/>
          <w:sz w:val="24"/>
          <w:szCs w:val="24"/>
          <w:lang w:val="es-ES"/>
        </w:rPr>
      </w:pPr>
      <w:r w:rsidRPr="00B23A0E">
        <w:rPr>
          <w:rFonts w:ascii="Calibri" w:hAnsi="Calibri"/>
          <w:color w:val="365F91"/>
          <w:sz w:val="24"/>
          <w:szCs w:val="24"/>
          <w:lang w:val="es-ES"/>
        </w:rPr>
        <w:t xml:space="preserve">Preparar y poner en práctica, para la fecha </w:t>
      </w:r>
      <w:r w:rsidRPr="00B23A0E">
        <w:rPr>
          <w:rFonts w:ascii="Calibri" w:hAnsi="Calibri"/>
          <w:i/>
          <w:color w:val="365F91"/>
          <w:sz w:val="24"/>
          <w:szCs w:val="24"/>
          <w:lang w:val="es-ES"/>
        </w:rPr>
        <w:t>XX</w:t>
      </w:r>
      <w:r w:rsidRPr="00B23A0E">
        <w:rPr>
          <w:rFonts w:ascii="Calibri" w:hAnsi="Calibri"/>
          <w:color w:val="365F91"/>
          <w:sz w:val="24"/>
          <w:szCs w:val="24"/>
          <w:lang w:val="es-ES"/>
        </w:rPr>
        <w:t>, políticas y reglamentos nacionales que promuevan la mejora del sector de la extracción de oro artesanal y en pequeña escala y los sectores asociados a él, y fomentar medios de vida alternativos en los casos en que sea viable, así como medidas para proteger el medio ambiente y la seguridad para proteger a los mineros y las comunidades que rodean las zonas de actividad de dicho sector.</w:t>
      </w:r>
    </w:p>
    <w:p w14:paraId="3EE394C4" w14:textId="3422E873" w:rsidR="00151D90" w:rsidRPr="00B23A0E" w:rsidRDefault="00151D90" w:rsidP="00B663A7">
      <w:pPr>
        <w:numPr>
          <w:ilvl w:val="0"/>
          <w:numId w:val="34"/>
        </w:numPr>
        <w:tabs>
          <w:tab w:val="clear" w:pos="1247"/>
          <w:tab w:val="clear" w:pos="1814"/>
          <w:tab w:val="clear" w:pos="2381"/>
          <w:tab w:val="clear" w:pos="2948"/>
          <w:tab w:val="clear" w:pos="3515"/>
        </w:tabs>
        <w:spacing w:before="120" w:after="200" w:line="276" w:lineRule="auto"/>
        <w:ind w:left="1185" w:right="4" w:hanging="357"/>
        <w:jc w:val="both"/>
        <w:rPr>
          <w:rFonts w:ascii="Calibri" w:hAnsi="Calibri"/>
          <w:color w:val="365F91"/>
          <w:sz w:val="24"/>
          <w:szCs w:val="24"/>
          <w:lang w:val="es-ES"/>
        </w:rPr>
      </w:pPr>
      <w:r w:rsidRPr="00B23A0E">
        <w:rPr>
          <w:rFonts w:ascii="Calibri" w:hAnsi="Calibri"/>
          <w:color w:val="365F91"/>
          <w:sz w:val="24"/>
          <w:szCs w:val="24"/>
          <w:lang w:val="es-ES"/>
        </w:rPr>
        <w:t xml:space="preserve">Exigir que los titulares de las licencias principales para este tipo de extracción o los directores de las minas elaboren y apliquen planes de acción ambientales en fecha </w:t>
      </w:r>
      <w:r w:rsidRPr="00B23A0E">
        <w:rPr>
          <w:rFonts w:ascii="Calibri" w:hAnsi="Calibri"/>
          <w:i/>
          <w:color w:val="365F91"/>
          <w:sz w:val="24"/>
          <w:szCs w:val="24"/>
          <w:lang w:val="es-ES"/>
        </w:rPr>
        <w:t>XX</w:t>
      </w:r>
      <w:r w:rsidRPr="00B23A0E">
        <w:rPr>
          <w:rFonts w:ascii="Calibri" w:hAnsi="Calibri"/>
          <w:color w:val="365F91"/>
          <w:sz w:val="24"/>
          <w:szCs w:val="24"/>
          <w:lang w:val="es-ES"/>
        </w:rPr>
        <w:t xml:space="preserve"> para la región </w:t>
      </w:r>
      <w:r w:rsidRPr="00B23A0E">
        <w:rPr>
          <w:rFonts w:ascii="Calibri" w:hAnsi="Calibri"/>
          <w:i/>
          <w:color w:val="365F91"/>
          <w:sz w:val="24"/>
          <w:szCs w:val="24"/>
          <w:lang w:val="es-ES"/>
        </w:rPr>
        <w:t>YY</w:t>
      </w:r>
      <w:r w:rsidRPr="00B23A0E">
        <w:rPr>
          <w:rFonts w:ascii="Calibri" w:hAnsi="Calibri"/>
          <w:color w:val="365F91"/>
          <w:sz w:val="24"/>
          <w:szCs w:val="24"/>
          <w:lang w:val="es-ES"/>
        </w:rPr>
        <w:t>, que también incluyan medidas de seguridad para proteger a los empleados y evitar la exposición en áreas residenciales.</w:t>
      </w:r>
    </w:p>
    <w:p w14:paraId="3BCEF2A1" w14:textId="17A1DF03" w:rsidR="00151D90" w:rsidRPr="00B23A0E" w:rsidRDefault="00151D90" w:rsidP="00B663A7">
      <w:pPr>
        <w:numPr>
          <w:ilvl w:val="0"/>
          <w:numId w:val="34"/>
        </w:numPr>
        <w:tabs>
          <w:tab w:val="clear" w:pos="1247"/>
          <w:tab w:val="clear" w:pos="1814"/>
          <w:tab w:val="clear" w:pos="2381"/>
          <w:tab w:val="clear" w:pos="2948"/>
          <w:tab w:val="clear" w:pos="3515"/>
        </w:tabs>
        <w:spacing w:before="120" w:after="200" w:line="276" w:lineRule="auto"/>
        <w:ind w:left="1185" w:right="4" w:hanging="357"/>
        <w:jc w:val="both"/>
        <w:rPr>
          <w:rFonts w:ascii="Calibri" w:hAnsi="Calibri"/>
          <w:color w:val="365F91"/>
          <w:sz w:val="24"/>
          <w:szCs w:val="24"/>
          <w:lang w:val="es-ES"/>
        </w:rPr>
      </w:pPr>
      <w:r w:rsidRPr="00B23A0E">
        <w:rPr>
          <w:rFonts w:ascii="Calibri" w:hAnsi="Calibri"/>
          <w:color w:val="365F91"/>
          <w:sz w:val="24"/>
          <w:szCs w:val="24"/>
          <w:lang w:val="es-ES"/>
        </w:rPr>
        <w:t xml:space="preserve">Establecer para la fecha </w:t>
      </w:r>
      <w:r w:rsidRPr="00B23A0E">
        <w:rPr>
          <w:rFonts w:ascii="Calibri" w:hAnsi="Calibri"/>
          <w:i/>
          <w:color w:val="365F91"/>
          <w:sz w:val="24"/>
          <w:szCs w:val="24"/>
          <w:lang w:val="es-ES"/>
        </w:rPr>
        <w:t>XX</w:t>
      </w:r>
      <w:r w:rsidRPr="00B23A0E">
        <w:rPr>
          <w:rFonts w:ascii="Calibri" w:hAnsi="Calibri"/>
          <w:color w:val="365F91"/>
          <w:sz w:val="24"/>
          <w:szCs w:val="24"/>
          <w:lang w:val="es-ES"/>
        </w:rPr>
        <w:t>, un grupo organizado y formalizado de mineros del sector con circunscripción nacional y que represente las necesidades de</w:t>
      </w:r>
      <w:r w:rsidR="00381B26" w:rsidRPr="00B23A0E">
        <w:rPr>
          <w:rFonts w:ascii="Calibri" w:hAnsi="Calibri"/>
          <w:color w:val="365F91"/>
          <w:sz w:val="24"/>
          <w:szCs w:val="24"/>
          <w:lang w:val="es-ES"/>
        </w:rPr>
        <w:t xml:space="preserve"> este</w:t>
      </w:r>
      <w:r w:rsidRPr="00B23A0E">
        <w:rPr>
          <w:rFonts w:ascii="Calibri" w:hAnsi="Calibri"/>
          <w:color w:val="365F91"/>
          <w:sz w:val="24"/>
          <w:szCs w:val="24"/>
          <w:lang w:val="es-ES"/>
        </w:rPr>
        <w:t>, como los existentes para otras asociaciones industriales.</w:t>
      </w:r>
    </w:p>
    <w:p w14:paraId="0D3ED2A6" w14:textId="77777777" w:rsidR="00151D90" w:rsidRPr="00B23A0E" w:rsidRDefault="00151D90" w:rsidP="00B663A7">
      <w:pPr>
        <w:numPr>
          <w:ilvl w:val="0"/>
          <w:numId w:val="34"/>
        </w:numPr>
        <w:tabs>
          <w:tab w:val="clear" w:pos="1247"/>
          <w:tab w:val="clear" w:pos="1814"/>
          <w:tab w:val="clear" w:pos="2381"/>
          <w:tab w:val="clear" w:pos="2948"/>
          <w:tab w:val="clear" w:pos="3515"/>
        </w:tabs>
        <w:spacing w:before="120" w:after="200" w:line="276" w:lineRule="auto"/>
        <w:ind w:left="1185" w:right="4" w:hanging="357"/>
        <w:jc w:val="both"/>
        <w:rPr>
          <w:rFonts w:ascii="Calibri" w:hAnsi="Calibri"/>
          <w:color w:val="365F91"/>
          <w:sz w:val="24"/>
          <w:szCs w:val="24"/>
          <w:lang w:val="es-ES"/>
        </w:rPr>
      </w:pPr>
      <w:r w:rsidRPr="00B23A0E">
        <w:rPr>
          <w:rFonts w:ascii="Calibri" w:hAnsi="Calibri"/>
          <w:color w:val="365F91"/>
          <w:sz w:val="24"/>
          <w:szCs w:val="24"/>
          <w:lang w:val="es-ES"/>
        </w:rPr>
        <w:t xml:space="preserve">Crear y fortalecer la capacidad institucional mediante la constitución, para la fecha </w:t>
      </w:r>
      <w:r w:rsidRPr="00B23A0E">
        <w:rPr>
          <w:rFonts w:ascii="Calibri" w:hAnsi="Calibri"/>
          <w:i/>
          <w:color w:val="365F91"/>
          <w:sz w:val="24"/>
          <w:szCs w:val="24"/>
          <w:lang w:val="es-ES"/>
        </w:rPr>
        <w:t>XX</w:t>
      </w:r>
      <w:r w:rsidRPr="00B23A0E">
        <w:rPr>
          <w:rFonts w:ascii="Calibri" w:hAnsi="Calibri"/>
          <w:color w:val="365F91"/>
          <w:sz w:val="24"/>
          <w:szCs w:val="24"/>
          <w:lang w:val="es-ES"/>
        </w:rPr>
        <w:t>, de departamentos encargados del sector de la extracción de oro artesanal y en pequeña escala (o un subgrupo centrado en este sector) dentro de los ministerios apropiados (por ejemplo, los de minería, medio ambiente, economía, salud y comercio).</w:t>
      </w:r>
    </w:p>
    <w:p w14:paraId="3E23DAB5" w14:textId="77777777" w:rsidR="00151D90" w:rsidRPr="00B23A0E" w:rsidRDefault="00151D90" w:rsidP="00B663A7">
      <w:pPr>
        <w:numPr>
          <w:ilvl w:val="0"/>
          <w:numId w:val="34"/>
        </w:numPr>
        <w:tabs>
          <w:tab w:val="clear" w:pos="1247"/>
          <w:tab w:val="clear" w:pos="1814"/>
          <w:tab w:val="clear" w:pos="2381"/>
          <w:tab w:val="clear" w:pos="2948"/>
          <w:tab w:val="clear" w:pos="3515"/>
        </w:tabs>
        <w:spacing w:before="120" w:after="200" w:line="276" w:lineRule="auto"/>
        <w:ind w:left="1185" w:right="4" w:hanging="357"/>
        <w:jc w:val="both"/>
        <w:rPr>
          <w:rFonts w:ascii="Calibri" w:hAnsi="Calibri"/>
          <w:color w:val="365F91"/>
          <w:sz w:val="24"/>
          <w:szCs w:val="24"/>
          <w:lang w:val="es-ES"/>
        </w:rPr>
      </w:pPr>
      <w:r w:rsidRPr="00B23A0E">
        <w:rPr>
          <w:rFonts w:ascii="Calibri" w:hAnsi="Calibri"/>
          <w:color w:val="365F91"/>
          <w:sz w:val="24"/>
          <w:szCs w:val="24"/>
          <w:lang w:val="es-ES"/>
        </w:rPr>
        <w:t xml:space="preserve">Exportar un </w:t>
      </w:r>
      <w:r w:rsidRPr="00B23A0E">
        <w:rPr>
          <w:rFonts w:ascii="Calibri" w:hAnsi="Calibri"/>
          <w:i/>
          <w:color w:val="365F91"/>
          <w:sz w:val="24"/>
          <w:szCs w:val="24"/>
          <w:lang w:val="es-ES"/>
        </w:rPr>
        <w:t>XX</w:t>
      </w:r>
      <w:r w:rsidRPr="00B23A0E">
        <w:rPr>
          <w:rFonts w:ascii="Calibri" w:hAnsi="Calibri"/>
          <w:color w:val="365F91"/>
          <w:sz w:val="24"/>
          <w:szCs w:val="24"/>
          <w:lang w:val="es-ES"/>
        </w:rPr>
        <w:t>% de oro obtenido mediante extracción artesanal y en pequeña escala al mercado internacional a través de mercados que utilizan oro sin mercurio.</w:t>
      </w:r>
    </w:p>
    <w:p w14:paraId="008A38A2" w14:textId="77777777" w:rsidR="00151D90" w:rsidRPr="00B23A0E" w:rsidRDefault="00151D90" w:rsidP="00B663A7">
      <w:pPr>
        <w:numPr>
          <w:ilvl w:val="0"/>
          <w:numId w:val="34"/>
        </w:numPr>
        <w:tabs>
          <w:tab w:val="clear" w:pos="1247"/>
          <w:tab w:val="clear" w:pos="1814"/>
          <w:tab w:val="clear" w:pos="2381"/>
          <w:tab w:val="clear" w:pos="2948"/>
          <w:tab w:val="clear" w:pos="3515"/>
          <w:tab w:val="num" w:pos="1189"/>
        </w:tabs>
        <w:spacing w:before="120" w:after="200" w:line="276" w:lineRule="auto"/>
        <w:ind w:left="1185" w:right="4" w:hanging="357"/>
        <w:jc w:val="both"/>
        <w:rPr>
          <w:rFonts w:ascii="Calibri" w:hAnsi="Calibri"/>
          <w:color w:val="365F91"/>
          <w:sz w:val="24"/>
          <w:szCs w:val="24"/>
          <w:lang w:val="es-ES"/>
        </w:rPr>
      </w:pPr>
      <w:r w:rsidRPr="00B23A0E">
        <w:rPr>
          <w:rFonts w:ascii="Calibri" w:hAnsi="Calibri"/>
          <w:color w:val="365F91"/>
          <w:sz w:val="24"/>
          <w:szCs w:val="24"/>
          <w:lang w:val="es-ES"/>
        </w:rPr>
        <w:t xml:space="preserve">Producir un </w:t>
      </w:r>
      <w:r w:rsidRPr="00B23A0E">
        <w:rPr>
          <w:rFonts w:ascii="Calibri" w:hAnsi="Calibri"/>
          <w:i/>
          <w:color w:val="365F91"/>
          <w:sz w:val="24"/>
          <w:szCs w:val="24"/>
          <w:lang w:val="es-ES"/>
        </w:rPr>
        <w:t>XX</w:t>
      </w:r>
      <w:r w:rsidRPr="00B23A0E">
        <w:rPr>
          <w:rFonts w:ascii="Calibri" w:hAnsi="Calibri"/>
          <w:color w:val="365F91"/>
          <w:sz w:val="24"/>
          <w:szCs w:val="24"/>
          <w:lang w:val="es-ES"/>
        </w:rPr>
        <w:t>% de oro sin el uso de mercurio u otras sustancias tóxicas.</w:t>
      </w:r>
    </w:p>
    <w:p w14:paraId="51AB6163" w14:textId="77777777" w:rsidR="00151D90" w:rsidRPr="00B23A0E" w:rsidRDefault="00151D90" w:rsidP="00B663A7">
      <w:pPr>
        <w:numPr>
          <w:ilvl w:val="0"/>
          <w:numId w:val="34"/>
        </w:numPr>
        <w:tabs>
          <w:tab w:val="clear" w:pos="1247"/>
          <w:tab w:val="clear" w:pos="1814"/>
          <w:tab w:val="clear" w:pos="2381"/>
          <w:tab w:val="clear" w:pos="2948"/>
          <w:tab w:val="clear" w:pos="3515"/>
        </w:tabs>
        <w:spacing w:before="120" w:after="200" w:line="276" w:lineRule="auto"/>
        <w:ind w:left="1185" w:right="4" w:hanging="357"/>
        <w:jc w:val="both"/>
        <w:rPr>
          <w:rFonts w:ascii="Calibri" w:hAnsi="Calibri"/>
          <w:sz w:val="24"/>
          <w:szCs w:val="24"/>
          <w:lang w:val="es-ES"/>
        </w:rPr>
      </w:pPr>
      <w:r w:rsidRPr="00B23A0E">
        <w:rPr>
          <w:rFonts w:ascii="Calibri" w:hAnsi="Calibri"/>
          <w:color w:val="365F91"/>
          <w:sz w:val="24"/>
          <w:szCs w:val="24"/>
          <w:lang w:val="es-ES"/>
        </w:rPr>
        <w:t xml:space="preserve">Reducir el nivel ambiental (o la exposición) hasta un </w:t>
      </w:r>
      <w:r w:rsidRPr="00B23A0E">
        <w:rPr>
          <w:rFonts w:ascii="Calibri" w:hAnsi="Calibri"/>
          <w:i/>
          <w:color w:val="365F91"/>
          <w:sz w:val="24"/>
          <w:szCs w:val="24"/>
          <w:lang w:val="es-ES"/>
        </w:rPr>
        <w:t>XX</w:t>
      </w:r>
      <w:r w:rsidRPr="00B23A0E">
        <w:rPr>
          <w:rFonts w:ascii="Calibri" w:hAnsi="Calibri"/>
          <w:color w:val="365F91"/>
          <w:sz w:val="24"/>
          <w:szCs w:val="24"/>
          <w:lang w:val="es-ES"/>
        </w:rPr>
        <w:t>% del nivel actual.</w:t>
      </w:r>
    </w:p>
    <w:p w14:paraId="1C107A5D" w14:textId="77777777" w:rsidR="00332B40" w:rsidRDefault="00151D90" w:rsidP="00151D90">
      <w:pPr>
        <w:widowControl w:val="0"/>
        <w:tabs>
          <w:tab w:val="clear" w:pos="1247"/>
          <w:tab w:val="clear" w:pos="1814"/>
          <w:tab w:val="clear" w:pos="2381"/>
          <w:tab w:val="clear" w:pos="2948"/>
          <w:tab w:val="clear" w:pos="3515"/>
        </w:tabs>
        <w:autoSpaceDE w:val="0"/>
        <w:autoSpaceDN w:val="0"/>
        <w:adjustRightInd w:val="0"/>
        <w:spacing w:line="276" w:lineRule="auto"/>
        <w:ind w:right="4"/>
        <w:jc w:val="both"/>
        <w:rPr>
          <w:rFonts w:asciiTheme="majorHAnsi" w:hAnsiTheme="majorHAnsi"/>
          <w:sz w:val="24"/>
          <w:szCs w:val="24"/>
          <w:lang w:val="es-ES"/>
        </w:rPr>
      </w:pPr>
      <w:r w:rsidRPr="00B23A0E">
        <w:rPr>
          <w:rFonts w:asciiTheme="majorHAnsi" w:hAnsiTheme="majorHAnsi"/>
          <w:sz w:val="24"/>
          <w:szCs w:val="24"/>
          <w:lang w:val="es-ES"/>
        </w:rPr>
        <w:t>La participación de los interesados durante la elaboración de estos objetivos contribuirá a asegurar que son razonables y que pueden obtenerse.</w:t>
      </w:r>
    </w:p>
    <w:bookmarkStart w:id="56" w:name="_Toc427067365"/>
    <w:bookmarkStart w:id="57" w:name="_Toc438554930"/>
    <w:p w14:paraId="2AB63C36" w14:textId="686C4142" w:rsidR="00151D90" w:rsidRPr="00B23A0E" w:rsidRDefault="00151D90" w:rsidP="00151D90">
      <w:pPr>
        <w:keepNext/>
        <w:keepLines/>
        <w:tabs>
          <w:tab w:val="clear" w:pos="1247"/>
          <w:tab w:val="clear" w:pos="1814"/>
          <w:tab w:val="clear" w:pos="2381"/>
          <w:tab w:val="clear" w:pos="2948"/>
          <w:tab w:val="clear" w:pos="3515"/>
        </w:tabs>
        <w:spacing w:before="200" w:after="240" w:line="276" w:lineRule="auto"/>
        <w:ind w:right="4"/>
        <w:jc w:val="both"/>
        <w:outlineLvl w:val="1"/>
        <w:rPr>
          <w:rFonts w:asciiTheme="majorHAnsi" w:eastAsia="SimSun" w:hAnsiTheme="majorHAnsi"/>
          <w:b/>
          <w:bCs/>
          <w:sz w:val="28"/>
          <w:szCs w:val="28"/>
          <w:lang w:val="es-ES"/>
        </w:rPr>
      </w:pPr>
      <w:r w:rsidRPr="00B23A0E">
        <w:rPr>
          <w:rFonts w:asciiTheme="majorHAnsi" w:hAnsiTheme="majorHAnsi"/>
          <w:b/>
          <w:sz w:val="28"/>
          <w:szCs w:val="28"/>
          <w:lang w:val="es-ES" w:eastAsia="es-ES"/>
        </w:rPr>
        <mc:AlternateContent>
          <mc:Choice Requires="wps">
            <w:drawing>
              <wp:anchor distT="0" distB="0" distL="114300" distR="114300" simplePos="0" relativeHeight="251764736" behindDoc="1" locked="0" layoutInCell="1" allowOverlap="1" wp14:anchorId="2A6ABE03" wp14:editId="19FC1C3D">
                <wp:simplePos x="0" y="0"/>
                <wp:positionH relativeFrom="column">
                  <wp:posOffset>-1143000</wp:posOffset>
                </wp:positionH>
                <wp:positionV relativeFrom="paragraph">
                  <wp:posOffset>0</wp:posOffset>
                </wp:positionV>
                <wp:extent cx="5029200" cy="368300"/>
                <wp:effectExtent l="0" t="0" r="0" b="12700"/>
                <wp:wrapNone/>
                <wp:docPr id="139"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36830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25" o:spid="_x0000_s1026" style="position:absolute;margin-left:-89.95pt;margin-top:0;width:396pt;height:29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" fillcolor="#d9d9d9" stroked="f" strokeweight="2.25pt">
                <v:path arrowok="t"/>
                <w10:wrap side="largest"/>
              </v:rect>
            </w:pict>
          </mc:Fallback>
        </mc:AlternateContent>
      </w:r>
      <w:r w:rsidRPr="00B23A0E">
        <w:rPr>
          <w:rFonts w:asciiTheme="majorHAnsi" w:hAnsiTheme="majorHAnsi"/>
          <w:b/>
          <w:sz w:val="28"/>
          <w:szCs w:val="28"/>
          <w:lang w:val="es-ES"/>
        </w:rPr>
        <w:t>5.2</w:t>
      </w:r>
      <w:r w:rsidRPr="00B23A0E">
        <w:rPr>
          <w:rFonts w:asciiTheme="majorHAnsi" w:hAnsiTheme="majorHAnsi"/>
          <w:b/>
          <w:sz w:val="28"/>
          <w:szCs w:val="28"/>
          <w:lang w:val="es-ES"/>
        </w:rPr>
        <w:tab/>
        <w:t>Medidas para eliminar las peores prácticas</w:t>
      </w:r>
      <w:bookmarkEnd w:id="56"/>
      <w:bookmarkEnd w:id="57"/>
    </w:p>
    <w:p w14:paraId="2C30B3B8" w14:textId="77777777" w:rsidR="00151D90" w:rsidRPr="00B23A0E" w:rsidRDefault="00151D90" w:rsidP="00151D90">
      <w:pPr>
        <w:tabs>
          <w:tab w:val="clear" w:pos="1247"/>
          <w:tab w:val="clear" w:pos="1814"/>
          <w:tab w:val="clear" w:pos="2381"/>
          <w:tab w:val="clear" w:pos="2948"/>
          <w:tab w:val="clear" w:pos="3515"/>
        </w:tabs>
        <w:spacing w:after="200" w:line="276" w:lineRule="auto"/>
        <w:ind w:right="4"/>
        <w:jc w:val="both"/>
        <w:rPr>
          <w:rFonts w:ascii="Calibri" w:hAnsi="Calibri"/>
          <w:sz w:val="24"/>
          <w:szCs w:val="24"/>
          <w:lang w:val="es-ES"/>
        </w:rPr>
      </w:pPr>
      <w:r w:rsidRPr="00B23A0E">
        <w:rPr>
          <w:lang w:val="es-ES" w:eastAsia="es-ES"/>
        </w:rPr>
        <mc:AlternateContent>
          <mc:Choice Requires="wps">
            <w:drawing>
              <wp:inline distT="0" distB="0" distL="0" distR="0" wp14:anchorId="4365B409" wp14:editId="06B140D3">
                <wp:extent cx="5830570" cy="4598959"/>
                <wp:effectExtent l="101600" t="25400" r="36830" b="100330"/>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570" cy="4598959"/>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14:paraId="28BDCF60" w14:textId="77777777" w:rsidR="003044CF" w:rsidRPr="00381B26" w:rsidRDefault="003044CF" w:rsidP="00151D90">
                            <w:pPr>
                              <w:spacing w:line="360" w:lineRule="auto"/>
                              <w:ind w:right="370"/>
                              <w:rPr>
                                <w:rFonts w:ascii="Garamond" w:hAnsi="Garamond"/>
                                <w:b/>
                                <w:color w:val="365F91"/>
                                <w:sz w:val="24"/>
                                <w:szCs w:val="24"/>
                                <w:lang w:val="es-ES_tradnl"/>
                              </w:rPr>
                            </w:pPr>
                            <w:r w:rsidRPr="00381B26">
                              <w:rPr>
                                <w:rFonts w:ascii="Garamond" w:hAnsi="Garamond"/>
                                <w:b/>
                                <w:color w:val="365F91"/>
                                <w:sz w:val="24"/>
                                <w:szCs w:val="24"/>
                                <w:lang w:val="es-ES_tradnl"/>
                              </w:rPr>
                              <w:t>Ejemplos de medidas para eliminar las peores prácticas:</w:t>
                            </w:r>
                          </w:p>
                          <w:p w14:paraId="14C959C3" w14:textId="77777777" w:rsidR="003044CF" w:rsidRPr="00381B26" w:rsidRDefault="003044CF" w:rsidP="00B663A7">
                            <w:pPr>
                              <w:pStyle w:val="ListParagraph"/>
                              <w:numPr>
                                <w:ilvl w:val="1"/>
                                <w:numId w:val="29"/>
                              </w:numPr>
                              <w:spacing w:line="360" w:lineRule="auto"/>
                              <w:ind w:left="1134" w:right="370" w:hanging="425"/>
                              <w:rPr>
                                <w:rFonts w:ascii="Garamond" w:hAnsi="Garamond"/>
                                <w:color w:val="365F91"/>
                                <w:sz w:val="24"/>
                                <w:szCs w:val="24"/>
                                <w:lang w:val="es-ES_tradnl"/>
                              </w:rPr>
                            </w:pPr>
                            <w:r w:rsidRPr="00381B26">
                              <w:rPr>
                                <w:rFonts w:ascii="Garamond" w:hAnsi="Garamond"/>
                                <w:color w:val="365F91"/>
                                <w:sz w:val="24"/>
                                <w:szCs w:val="24"/>
                                <w:lang w:val="es-ES_tradnl"/>
                              </w:rPr>
                              <w:t>Determinar las peores prácticas que se están llevando a cabo y dónde;</w:t>
                            </w:r>
                          </w:p>
                          <w:p w14:paraId="0B85570C" w14:textId="77777777" w:rsidR="003044CF" w:rsidRPr="00381B26" w:rsidRDefault="003044CF" w:rsidP="00B663A7">
                            <w:pPr>
                              <w:pStyle w:val="ListParagraph"/>
                              <w:numPr>
                                <w:ilvl w:val="1"/>
                                <w:numId w:val="29"/>
                              </w:numPr>
                              <w:spacing w:line="360" w:lineRule="auto"/>
                              <w:ind w:left="1134" w:right="370" w:hanging="425"/>
                              <w:rPr>
                                <w:rFonts w:ascii="Garamond" w:hAnsi="Garamond"/>
                                <w:color w:val="365F91"/>
                                <w:sz w:val="24"/>
                                <w:szCs w:val="24"/>
                                <w:lang w:val="es-ES_tradnl"/>
                              </w:rPr>
                            </w:pPr>
                            <w:r w:rsidRPr="00381B26">
                              <w:rPr>
                                <w:rFonts w:ascii="Garamond" w:hAnsi="Garamond"/>
                                <w:color w:val="365F91"/>
                                <w:sz w:val="24"/>
                                <w:szCs w:val="24"/>
                                <w:lang w:val="es-ES_tradnl"/>
                              </w:rPr>
                              <w:t>Proporcionar capacitación a los mineros sobre las técnicas de minería con cantidades reducidas de mercurio o sin mercurio;</w:t>
                            </w:r>
                          </w:p>
                          <w:p w14:paraId="15692C99" w14:textId="379CDEDB" w:rsidR="003044CF" w:rsidRPr="00381B26" w:rsidRDefault="003044CF" w:rsidP="00B663A7">
                            <w:pPr>
                              <w:pStyle w:val="ListParagraph"/>
                              <w:numPr>
                                <w:ilvl w:val="1"/>
                                <w:numId w:val="29"/>
                              </w:numPr>
                              <w:spacing w:line="360" w:lineRule="auto"/>
                              <w:ind w:left="1134" w:right="370" w:hanging="425"/>
                              <w:rPr>
                                <w:rFonts w:ascii="Garamond" w:hAnsi="Garamond"/>
                                <w:color w:val="365F91"/>
                                <w:sz w:val="24"/>
                                <w:szCs w:val="24"/>
                                <w:lang w:val="es-ES_tradnl"/>
                              </w:rPr>
                            </w:pPr>
                            <w:r w:rsidRPr="00381B26">
                              <w:rPr>
                                <w:rFonts w:ascii="Garamond" w:hAnsi="Garamond"/>
                                <w:color w:val="365F91"/>
                                <w:sz w:val="24"/>
                                <w:szCs w:val="24"/>
                                <w:lang w:val="es-ES_tradnl"/>
                              </w:rPr>
                              <w:t>Identificar los mecanismos técnicos y financieros que ayuden a los mineros con la transición de las peores prácticas a las prácticas de minería con cantidades reducidas</w:t>
                            </w:r>
                            <w:r>
                              <w:rPr>
                                <w:rFonts w:ascii="Garamond" w:hAnsi="Garamond"/>
                                <w:color w:val="365F91"/>
                                <w:sz w:val="24"/>
                                <w:szCs w:val="24"/>
                                <w:lang w:val="es-ES_tradnl"/>
                              </w:rPr>
                              <w:t xml:space="preserve"> </w:t>
                            </w:r>
                            <w:r w:rsidRPr="00381B26">
                              <w:rPr>
                                <w:rFonts w:ascii="Garamond" w:hAnsi="Garamond"/>
                                <w:color w:val="365F91"/>
                                <w:sz w:val="24"/>
                                <w:szCs w:val="24"/>
                                <w:lang w:val="es-ES_tradnl"/>
                              </w:rPr>
                              <w:t>de mercurio o sin mercurio;</w:t>
                            </w:r>
                          </w:p>
                          <w:p w14:paraId="7EE096C3" w14:textId="5BBE26DA" w:rsidR="003044CF" w:rsidRPr="00381B26" w:rsidRDefault="003044CF" w:rsidP="00B663A7">
                            <w:pPr>
                              <w:pStyle w:val="ListParagraph"/>
                              <w:numPr>
                                <w:ilvl w:val="1"/>
                                <w:numId w:val="29"/>
                              </w:numPr>
                              <w:spacing w:line="360" w:lineRule="auto"/>
                              <w:ind w:left="1134" w:right="370" w:hanging="425"/>
                              <w:rPr>
                                <w:rFonts w:ascii="Garamond" w:hAnsi="Garamond"/>
                                <w:color w:val="365F91"/>
                                <w:sz w:val="24"/>
                                <w:szCs w:val="24"/>
                                <w:lang w:val="es-ES_tradnl"/>
                              </w:rPr>
                            </w:pPr>
                            <w:r w:rsidRPr="00381B26">
                              <w:rPr>
                                <w:rFonts w:ascii="Garamond" w:hAnsi="Garamond"/>
                                <w:color w:val="365F91"/>
                                <w:sz w:val="24"/>
                                <w:szCs w:val="24"/>
                                <w:lang w:val="es-ES_tradnl"/>
                              </w:rPr>
                              <w:t>Establecer políticas de uso de la tierra que prohíban la quema de amalgama en zonas residenciales (</w:t>
                            </w:r>
                            <w:r w:rsidRPr="006A2F6A">
                              <w:rPr>
                                <w:rFonts w:ascii="Garamond" w:hAnsi="Garamond"/>
                                <w:i/>
                                <w:color w:val="365F91"/>
                                <w:sz w:val="24"/>
                                <w:szCs w:val="24"/>
                                <w:lang w:val="es-ES_tradnl"/>
                              </w:rPr>
                              <w:t xml:space="preserve">por ejemplo, la quema de amalgama debe realizarse a </w:t>
                            </w:r>
                            <w:r w:rsidRPr="00B1412D">
                              <w:rPr>
                                <w:rFonts w:ascii="Garamond" w:hAnsi="Garamond"/>
                                <w:i/>
                                <w:color w:val="365F91"/>
                                <w:sz w:val="24"/>
                                <w:szCs w:val="24"/>
                                <w:lang w:val="es-ES_tradnl"/>
                              </w:rPr>
                              <w:t>“</w:t>
                            </w:r>
                            <w:r w:rsidRPr="006A2F6A">
                              <w:rPr>
                                <w:rFonts w:ascii="Garamond" w:hAnsi="Garamond"/>
                                <w:i/>
                                <w:color w:val="365F91"/>
                                <w:sz w:val="24"/>
                                <w:szCs w:val="24"/>
                                <w:lang w:val="es-ES_tradnl"/>
                              </w:rPr>
                              <w:t>XXX distancia</w:t>
                            </w:r>
                            <w:r w:rsidRPr="00B1412D">
                              <w:rPr>
                                <w:rFonts w:ascii="Garamond" w:hAnsi="Garamond"/>
                                <w:i/>
                                <w:color w:val="365F91"/>
                                <w:sz w:val="24"/>
                                <w:szCs w:val="24"/>
                                <w:lang w:val="es-ES_tradnl"/>
                              </w:rPr>
                              <w:t>”</w:t>
                            </w:r>
                            <w:r w:rsidRPr="006A2F6A">
                              <w:rPr>
                                <w:rFonts w:ascii="Garamond" w:hAnsi="Garamond"/>
                                <w:i/>
                                <w:color w:val="365F91"/>
                                <w:sz w:val="24"/>
                                <w:szCs w:val="24"/>
                                <w:lang w:val="es-ES_tradnl"/>
                              </w:rPr>
                              <w:t xml:space="preserve"> de cualquier zona residencial con dispositivos adecuados de captura de mercurio y equipos de reciclado</w:t>
                            </w:r>
                            <w:r w:rsidRPr="00381B26">
                              <w:rPr>
                                <w:rFonts w:ascii="Garamond" w:hAnsi="Garamond"/>
                                <w:color w:val="365F91"/>
                                <w:sz w:val="24"/>
                                <w:szCs w:val="24"/>
                                <w:lang w:val="es-ES_tradnl"/>
                              </w:rPr>
                              <w:t>);</w:t>
                            </w:r>
                          </w:p>
                          <w:p w14:paraId="0904A4FD" w14:textId="77777777" w:rsidR="003044CF" w:rsidRPr="00381B26" w:rsidRDefault="003044CF" w:rsidP="00B663A7">
                            <w:pPr>
                              <w:pStyle w:val="ListParagraph"/>
                              <w:numPr>
                                <w:ilvl w:val="1"/>
                                <w:numId w:val="29"/>
                              </w:numPr>
                              <w:spacing w:line="360" w:lineRule="auto"/>
                              <w:ind w:left="1134" w:right="370" w:hanging="425"/>
                              <w:rPr>
                                <w:rFonts w:ascii="Garamond" w:hAnsi="Garamond"/>
                                <w:color w:val="365F91"/>
                                <w:sz w:val="24"/>
                                <w:szCs w:val="24"/>
                                <w:lang w:val="es-ES_tradnl"/>
                              </w:rPr>
                            </w:pPr>
                            <w:r w:rsidRPr="00381B26">
                              <w:rPr>
                                <w:rFonts w:ascii="Garamond" w:hAnsi="Garamond"/>
                                <w:color w:val="365F91"/>
                                <w:sz w:val="24"/>
                                <w:szCs w:val="24"/>
                                <w:lang w:val="es-ES_tradnl"/>
                              </w:rPr>
                              <w:t>Colaborar con los distribuidores de equipos de minería, los ingenieros de minas y otras organizaciones para prestar asistencia técnica a largo plazo a los mineros;</w:t>
                            </w:r>
                          </w:p>
                          <w:p w14:paraId="61DE6368" w14:textId="77777777" w:rsidR="003044CF" w:rsidRDefault="003044CF" w:rsidP="00B663A7">
                            <w:pPr>
                              <w:pStyle w:val="ListParagraph"/>
                              <w:numPr>
                                <w:ilvl w:val="1"/>
                                <w:numId w:val="29"/>
                              </w:numPr>
                              <w:spacing w:line="360" w:lineRule="auto"/>
                              <w:ind w:left="1134" w:right="370" w:hanging="425"/>
                              <w:rPr>
                                <w:rFonts w:ascii="Garamond" w:hAnsi="Garamond"/>
                                <w:color w:val="365F91"/>
                                <w:sz w:val="24"/>
                                <w:szCs w:val="24"/>
                                <w:lang w:val="es-ES_tradnl"/>
                              </w:rPr>
                            </w:pPr>
                            <w:r w:rsidRPr="00381B26">
                              <w:rPr>
                                <w:rFonts w:ascii="Garamond" w:hAnsi="Garamond"/>
                                <w:color w:val="365F91"/>
                                <w:sz w:val="24"/>
                                <w:szCs w:val="24"/>
                                <w:lang w:val="es-ES_tradnl"/>
                              </w:rPr>
                              <w:t>Colaborar con las operaciones mineras en gran escala para eliminar y procesar residuos contaminados con mercurio, lo que incluiría la cooperación entre mineros a gran y a pequeña escala.</w:t>
                            </w:r>
                          </w:p>
                          <w:p w14:paraId="5D9C739A" w14:textId="2A9CF136" w:rsidR="003044CF" w:rsidRPr="00910338" w:rsidRDefault="003044CF" w:rsidP="00151D90">
                            <w:pPr>
                              <w:rPr>
                                <w:lang w:val="es-ES"/>
                              </w:rPr>
                            </w:pPr>
                          </w:p>
                        </w:txbxContent>
                      </wps:txbx>
                      <wps:bodyPr rot="0" vert="horz" wrap="square" lIns="91440" tIns="45720" rIns="91440" bIns="45720" anchor="t" anchorCtr="0">
                        <a:noAutofit/>
                      </wps:bodyPr>
                    </wps:wsp>
                  </a:graphicData>
                </a:graphic>
              </wp:inline>
            </w:drawing>
          </mc:Choice>
          <mc:Fallback>
            <w:pict>
              <v:shape id="_x0000_s1042" type="#_x0000_t202" style="width:459.1pt;height:36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" fillcolor="#dce6f2" stroked="f">
                <v:shadow on="t" color="black" opacity="26214f" origin=".5,-.5" offset="-.74836mm,.74836mm"/>
                <v:textbox>
                  <w:txbxContent>
                    <w:p w14:paraId="28BDCF60" w14:textId="77777777" w:rsidR="003044CF" w:rsidRPr="00381B26" w:rsidRDefault="003044CF" w:rsidP="00151D90">
                      <w:pPr>
                        <w:spacing w:line="360" w:lineRule="auto"/>
                        <w:ind w:right="370"/>
                        <w:rPr>
                          <w:rFonts w:ascii="Garamond" w:hAnsi="Garamond"/>
                          <w:b/>
                          <w:color w:val="365F91"/>
                          <w:sz w:val="24"/>
                          <w:szCs w:val="24"/>
                          <w:lang w:val="es-ES_tradnl"/>
                        </w:rPr>
                      </w:pPr>
                      <w:r w:rsidRPr="00381B26">
                        <w:rPr>
                          <w:rFonts w:ascii="Garamond" w:hAnsi="Garamond"/>
                          <w:b/>
                          <w:color w:val="365F91"/>
                          <w:sz w:val="24"/>
                          <w:szCs w:val="24"/>
                          <w:lang w:val="es-ES_tradnl"/>
                        </w:rPr>
                        <w:t>Ejemplos de medidas para eliminar las peores prácticas:</w:t>
                      </w:r>
                    </w:p>
                    <w:p w14:paraId="14C959C3" w14:textId="77777777" w:rsidR="003044CF" w:rsidRPr="00381B26" w:rsidRDefault="003044CF" w:rsidP="00B663A7">
                      <w:pPr>
                        <w:pStyle w:val="ListParagraph"/>
                        <w:numPr>
                          <w:ilvl w:val="1"/>
                          <w:numId w:val="29"/>
                        </w:numPr>
                        <w:spacing w:line="360" w:lineRule="auto"/>
                        <w:ind w:left="1134" w:right="370" w:hanging="425"/>
                        <w:rPr>
                          <w:rFonts w:ascii="Garamond" w:hAnsi="Garamond"/>
                          <w:color w:val="365F91"/>
                          <w:sz w:val="24"/>
                          <w:szCs w:val="24"/>
                          <w:lang w:val="es-ES_tradnl"/>
                        </w:rPr>
                      </w:pPr>
                      <w:r w:rsidRPr="00381B26">
                        <w:rPr>
                          <w:rFonts w:ascii="Garamond" w:hAnsi="Garamond"/>
                          <w:color w:val="365F91"/>
                          <w:sz w:val="24"/>
                          <w:szCs w:val="24"/>
                          <w:lang w:val="es-ES_tradnl"/>
                        </w:rPr>
                        <w:t>Determinar las peores prácticas que se están llevando a cabo y dónde;</w:t>
                      </w:r>
                    </w:p>
                    <w:p w14:paraId="0B85570C" w14:textId="77777777" w:rsidR="003044CF" w:rsidRPr="00381B26" w:rsidRDefault="003044CF" w:rsidP="00B663A7">
                      <w:pPr>
                        <w:pStyle w:val="ListParagraph"/>
                        <w:numPr>
                          <w:ilvl w:val="1"/>
                          <w:numId w:val="29"/>
                        </w:numPr>
                        <w:spacing w:line="360" w:lineRule="auto"/>
                        <w:ind w:left="1134" w:right="370" w:hanging="425"/>
                        <w:rPr>
                          <w:rFonts w:ascii="Garamond" w:hAnsi="Garamond"/>
                          <w:color w:val="365F91"/>
                          <w:sz w:val="24"/>
                          <w:szCs w:val="24"/>
                          <w:lang w:val="es-ES_tradnl"/>
                        </w:rPr>
                      </w:pPr>
                      <w:r w:rsidRPr="00381B26">
                        <w:rPr>
                          <w:rFonts w:ascii="Garamond" w:hAnsi="Garamond"/>
                          <w:color w:val="365F91"/>
                          <w:sz w:val="24"/>
                          <w:szCs w:val="24"/>
                          <w:lang w:val="es-ES_tradnl"/>
                        </w:rPr>
                        <w:t>Proporcionar capacitación a los mineros sobre las técnicas de minería con cantidades reducidas de mercurio o sin mercurio;</w:t>
                      </w:r>
                    </w:p>
                    <w:p w14:paraId="15692C99" w14:textId="379CDEDB" w:rsidR="003044CF" w:rsidRPr="00381B26" w:rsidRDefault="003044CF" w:rsidP="00B663A7">
                      <w:pPr>
                        <w:pStyle w:val="ListParagraph"/>
                        <w:numPr>
                          <w:ilvl w:val="1"/>
                          <w:numId w:val="29"/>
                        </w:numPr>
                        <w:spacing w:line="360" w:lineRule="auto"/>
                        <w:ind w:left="1134" w:right="370" w:hanging="425"/>
                        <w:rPr>
                          <w:rFonts w:ascii="Garamond" w:hAnsi="Garamond"/>
                          <w:color w:val="365F91"/>
                          <w:sz w:val="24"/>
                          <w:szCs w:val="24"/>
                          <w:lang w:val="es-ES_tradnl"/>
                        </w:rPr>
                      </w:pPr>
                      <w:r w:rsidRPr="00381B26">
                        <w:rPr>
                          <w:rFonts w:ascii="Garamond" w:hAnsi="Garamond"/>
                          <w:color w:val="365F91"/>
                          <w:sz w:val="24"/>
                          <w:szCs w:val="24"/>
                          <w:lang w:val="es-ES_tradnl"/>
                        </w:rPr>
                        <w:t>Identificar los mecanismos técnicos y financieros que ayuden a los mineros con la transición de las peores prácticas a las prácticas de minería con cantidades reducidas</w:t>
                      </w:r>
                      <w:r>
                        <w:rPr>
                          <w:rFonts w:ascii="Garamond" w:hAnsi="Garamond"/>
                          <w:color w:val="365F91"/>
                          <w:sz w:val="24"/>
                          <w:szCs w:val="24"/>
                          <w:lang w:val="es-ES_tradnl"/>
                        </w:rPr>
                        <w:t xml:space="preserve"> </w:t>
                      </w:r>
                      <w:r w:rsidRPr="00381B26">
                        <w:rPr>
                          <w:rFonts w:ascii="Garamond" w:hAnsi="Garamond"/>
                          <w:color w:val="365F91"/>
                          <w:sz w:val="24"/>
                          <w:szCs w:val="24"/>
                          <w:lang w:val="es-ES_tradnl"/>
                        </w:rPr>
                        <w:t>de mercurio o sin mercurio;</w:t>
                      </w:r>
                    </w:p>
                    <w:p w14:paraId="7EE096C3" w14:textId="5BBE26DA" w:rsidR="003044CF" w:rsidRPr="00381B26" w:rsidRDefault="003044CF" w:rsidP="00B663A7">
                      <w:pPr>
                        <w:pStyle w:val="ListParagraph"/>
                        <w:numPr>
                          <w:ilvl w:val="1"/>
                          <w:numId w:val="29"/>
                        </w:numPr>
                        <w:spacing w:line="360" w:lineRule="auto"/>
                        <w:ind w:left="1134" w:right="370" w:hanging="425"/>
                        <w:rPr>
                          <w:rFonts w:ascii="Garamond" w:hAnsi="Garamond"/>
                          <w:color w:val="365F91"/>
                          <w:sz w:val="24"/>
                          <w:szCs w:val="24"/>
                          <w:lang w:val="es-ES_tradnl"/>
                        </w:rPr>
                      </w:pPr>
                      <w:r w:rsidRPr="00381B26">
                        <w:rPr>
                          <w:rFonts w:ascii="Garamond" w:hAnsi="Garamond"/>
                          <w:color w:val="365F91"/>
                          <w:sz w:val="24"/>
                          <w:szCs w:val="24"/>
                          <w:lang w:val="es-ES_tradnl"/>
                        </w:rPr>
                        <w:t>Establecer políticas de uso de la tierra que prohíban la quema de amalgama en zonas residenciales (</w:t>
                      </w:r>
                      <w:r w:rsidRPr="006A2F6A">
                        <w:rPr>
                          <w:rFonts w:ascii="Garamond" w:hAnsi="Garamond"/>
                          <w:i/>
                          <w:color w:val="365F91"/>
                          <w:sz w:val="24"/>
                          <w:szCs w:val="24"/>
                          <w:lang w:val="es-ES_tradnl"/>
                        </w:rPr>
                        <w:t xml:space="preserve">por ejemplo, la quema de amalgama debe realizarse a </w:t>
                      </w:r>
                      <w:r w:rsidRPr="00B1412D">
                        <w:rPr>
                          <w:rFonts w:ascii="Garamond" w:hAnsi="Garamond"/>
                          <w:i/>
                          <w:color w:val="365F91"/>
                          <w:sz w:val="24"/>
                          <w:szCs w:val="24"/>
                          <w:lang w:val="es-ES_tradnl"/>
                        </w:rPr>
                        <w:t>“</w:t>
                      </w:r>
                      <w:r w:rsidRPr="006A2F6A">
                        <w:rPr>
                          <w:rFonts w:ascii="Garamond" w:hAnsi="Garamond"/>
                          <w:i/>
                          <w:color w:val="365F91"/>
                          <w:sz w:val="24"/>
                          <w:szCs w:val="24"/>
                          <w:lang w:val="es-ES_tradnl"/>
                        </w:rPr>
                        <w:t>XXX distancia</w:t>
                      </w:r>
                      <w:r w:rsidRPr="00B1412D">
                        <w:rPr>
                          <w:rFonts w:ascii="Garamond" w:hAnsi="Garamond"/>
                          <w:i/>
                          <w:color w:val="365F91"/>
                          <w:sz w:val="24"/>
                          <w:szCs w:val="24"/>
                          <w:lang w:val="es-ES_tradnl"/>
                        </w:rPr>
                        <w:t>”</w:t>
                      </w:r>
                      <w:r w:rsidRPr="006A2F6A">
                        <w:rPr>
                          <w:rFonts w:ascii="Garamond" w:hAnsi="Garamond"/>
                          <w:i/>
                          <w:color w:val="365F91"/>
                          <w:sz w:val="24"/>
                          <w:szCs w:val="24"/>
                          <w:lang w:val="es-ES_tradnl"/>
                        </w:rPr>
                        <w:t xml:space="preserve"> de cualquier zona residencial con dispositivos adecuados de captura de mercurio y equipos de reciclado</w:t>
                      </w:r>
                      <w:r w:rsidRPr="00381B26">
                        <w:rPr>
                          <w:rFonts w:ascii="Garamond" w:hAnsi="Garamond"/>
                          <w:color w:val="365F91"/>
                          <w:sz w:val="24"/>
                          <w:szCs w:val="24"/>
                          <w:lang w:val="es-ES_tradnl"/>
                        </w:rPr>
                        <w:t>);</w:t>
                      </w:r>
                    </w:p>
                    <w:p w14:paraId="0904A4FD" w14:textId="77777777" w:rsidR="003044CF" w:rsidRPr="00381B26" w:rsidRDefault="003044CF" w:rsidP="00B663A7">
                      <w:pPr>
                        <w:pStyle w:val="ListParagraph"/>
                        <w:numPr>
                          <w:ilvl w:val="1"/>
                          <w:numId w:val="29"/>
                        </w:numPr>
                        <w:spacing w:line="360" w:lineRule="auto"/>
                        <w:ind w:left="1134" w:right="370" w:hanging="425"/>
                        <w:rPr>
                          <w:rFonts w:ascii="Garamond" w:hAnsi="Garamond"/>
                          <w:color w:val="365F91"/>
                          <w:sz w:val="24"/>
                          <w:szCs w:val="24"/>
                          <w:lang w:val="es-ES_tradnl"/>
                        </w:rPr>
                      </w:pPr>
                      <w:r w:rsidRPr="00381B26">
                        <w:rPr>
                          <w:rFonts w:ascii="Garamond" w:hAnsi="Garamond"/>
                          <w:color w:val="365F91"/>
                          <w:sz w:val="24"/>
                          <w:szCs w:val="24"/>
                          <w:lang w:val="es-ES_tradnl"/>
                        </w:rPr>
                        <w:t>Colaborar con los distribuidores de equipos de minería, los ingenieros de minas y otras organizaciones para prestar asistencia técnica a largo plazo a los mineros;</w:t>
                      </w:r>
                    </w:p>
                    <w:p w14:paraId="61DE6368" w14:textId="77777777" w:rsidR="003044CF" w:rsidRDefault="003044CF" w:rsidP="00B663A7">
                      <w:pPr>
                        <w:pStyle w:val="ListParagraph"/>
                        <w:numPr>
                          <w:ilvl w:val="1"/>
                          <w:numId w:val="29"/>
                        </w:numPr>
                        <w:spacing w:line="360" w:lineRule="auto"/>
                        <w:ind w:left="1134" w:right="370" w:hanging="425"/>
                        <w:rPr>
                          <w:rFonts w:ascii="Garamond" w:hAnsi="Garamond"/>
                          <w:color w:val="365F91"/>
                          <w:sz w:val="24"/>
                          <w:szCs w:val="24"/>
                          <w:lang w:val="es-ES_tradnl"/>
                        </w:rPr>
                      </w:pPr>
                      <w:r w:rsidRPr="00381B26">
                        <w:rPr>
                          <w:rFonts w:ascii="Garamond" w:hAnsi="Garamond"/>
                          <w:color w:val="365F91"/>
                          <w:sz w:val="24"/>
                          <w:szCs w:val="24"/>
                          <w:lang w:val="es-ES_tradnl"/>
                        </w:rPr>
                        <w:t>Colaborar con las operaciones mineras en gran escala para eliminar y procesar residuos contaminados con mercurio, lo que incluiría la cooperación entre mineros a gran y a pequeña escala.</w:t>
                      </w:r>
                    </w:p>
                    <w:p w14:paraId="5D9C739A" w14:textId="2A9CF136" w:rsidR="003044CF" w:rsidRPr="00910338" w:rsidRDefault="003044CF" w:rsidP="00151D90">
                      <w:pPr>
                        <w:rPr>
                          <w:lang w:val="es-ES"/>
                        </w:rPr>
                      </w:pPr>
                    </w:p>
                  </w:txbxContent>
                </v:textbox>
                <w10:anchorlock/>
              </v:shape>
            </w:pict>
          </mc:Fallback>
        </mc:AlternateContent>
      </w:r>
    </w:p>
    <w:p w14:paraId="636B53FC" w14:textId="77777777" w:rsidR="00151D90" w:rsidRPr="00B23A0E" w:rsidRDefault="00151D90" w:rsidP="00151D90">
      <w:pPr>
        <w:widowControl w:val="0"/>
        <w:tabs>
          <w:tab w:val="clear" w:pos="1247"/>
          <w:tab w:val="clear" w:pos="1814"/>
          <w:tab w:val="clear" w:pos="2381"/>
          <w:tab w:val="clear" w:pos="2948"/>
          <w:tab w:val="clear" w:pos="3515"/>
        </w:tabs>
        <w:autoSpaceDE w:val="0"/>
        <w:autoSpaceDN w:val="0"/>
        <w:adjustRightInd w:val="0"/>
        <w:spacing w:after="200" w:line="276" w:lineRule="auto"/>
        <w:ind w:right="4"/>
        <w:jc w:val="both"/>
        <w:rPr>
          <w:rFonts w:asciiTheme="majorHAnsi" w:hAnsiTheme="majorHAnsi"/>
          <w:sz w:val="24"/>
          <w:szCs w:val="24"/>
          <w:lang w:val="es-ES"/>
        </w:rPr>
      </w:pPr>
      <w:r w:rsidRPr="00B23A0E">
        <w:rPr>
          <w:rFonts w:asciiTheme="majorHAnsi" w:hAnsiTheme="majorHAnsi"/>
          <w:sz w:val="24"/>
          <w:szCs w:val="24"/>
          <w:lang w:val="es-ES"/>
        </w:rPr>
        <w:t>En el párrafo 1 b) del anexo C se exige que los planes de acción nacionales incluyan medidas para eliminar un grupo de cuatro de las peores prácticas en la extracción de oro artesanal y en pequeña escala:</w:t>
      </w:r>
    </w:p>
    <w:p w14:paraId="2781E8F4" w14:textId="77777777" w:rsidR="00151D90" w:rsidRPr="00B23A0E" w:rsidRDefault="00151D90" w:rsidP="00B663A7">
      <w:pPr>
        <w:widowControl w:val="0"/>
        <w:numPr>
          <w:ilvl w:val="0"/>
          <w:numId w:val="43"/>
        </w:numPr>
        <w:tabs>
          <w:tab w:val="clear" w:pos="1247"/>
          <w:tab w:val="clear" w:pos="1814"/>
          <w:tab w:val="clear" w:pos="2381"/>
          <w:tab w:val="clear" w:pos="2948"/>
          <w:tab w:val="clear" w:pos="3515"/>
        </w:tabs>
        <w:autoSpaceDE w:val="0"/>
        <w:autoSpaceDN w:val="0"/>
        <w:adjustRightInd w:val="0"/>
        <w:spacing w:before="120" w:after="200" w:line="276" w:lineRule="auto"/>
        <w:ind w:left="714" w:right="4" w:hanging="357"/>
        <w:jc w:val="both"/>
        <w:rPr>
          <w:rFonts w:asciiTheme="majorHAnsi" w:hAnsiTheme="majorHAnsi"/>
          <w:sz w:val="24"/>
          <w:szCs w:val="24"/>
          <w:lang w:val="es-ES"/>
        </w:rPr>
      </w:pPr>
      <w:r w:rsidRPr="00B23A0E">
        <w:rPr>
          <w:rFonts w:asciiTheme="majorHAnsi" w:hAnsiTheme="majorHAnsi"/>
          <w:sz w:val="24"/>
          <w:szCs w:val="24"/>
          <w:lang w:val="es-ES"/>
        </w:rPr>
        <w:t xml:space="preserve">la amalgamación del mineral en bruto; </w:t>
      </w:r>
    </w:p>
    <w:p w14:paraId="3DD29C87" w14:textId="77777777" w:rsidR="00151D90" w:rsidRPr="00B23A0E" w:rsidRDefault="00151D90" w:rsidP="00B663A7">
      <w:pPr>
        <w:widowControl w:val="0"/>
        <w:numPr>
          <w:ilvl w:val="0"/>
          <w:numId w:val="43"/>
        </w:numPr>
        <w:tabs>
          <w:tab w:val="clear" w:pos="1247"/>
          <w:tab w:val="clear" w:pos="1814"/>
          <w:tab w:val="clear" w:pos="2381"/>
          <w:tab w:val="clear" w:pos="2948"/>
          <w:tab w:val="clear" w:pos="3515"/>
        </w:tabs>
        <w:autoSpaceDE w:val="0"/>
        <w:autoSpaceDN w:val="0"/>
        <w:adjustRightInd w:val="0"/>
        <w:spacing w:before="120" w:after="200" w:line="276" w:lineRule="auto"/>
        <w:ind w:left="714" w:right="4" w:hanging="357"/>
        <w:jc w:val="both"/>
        <w:rPr>
          <w:rFonts w:asciiTheme="majorHAnsi" w:hAnsiTheme="majorHAnsi"/>
          <w:sz w:val="24"/>
          <w:szCs w:val="24"/>
          <w:lang w:val="es-ES"/>
        </w:rPr>
      </w:pPr>
      <w:r w:rsidRPr="00B23A0E">
        <w:rPr>
          <w:rFonts w:asciiTheme="majorHAnsi" w:hAnsiTheme="majorHAnsi"/>
          <w:sz w:val="24"/>
          <w:szCs w:val="24"/>
          <w:lang w:val="es-ES"/>
        </w:rPr>
        <w:t xml:space="preserve">la quema expuesta de amalgama o amalgama procesada; </w:t>
      </w:r>
    </w:p>
    <w:p w14:paraId="53CBB03F" w14:textId="77777777" w:rsidR="00151D90" w:rsidRPr="00B23A0E" w:rsidRDefault="00151D90" w:rsidP="00B663A7">
      <w:pPr>
        <w:widowControl w:val="0"/>
        <w:numPr>
          <w:ilvl w:val="0"/>
          <w:numId w:val="43"/>
        </w:numPr>
        <w:tabs>
          <w:tab w:val="clear" w:pos="1247"/>
          <w:tab w:val="clear" w:pos="1814"/>
          <w:tab w:val="clear" w:pos="2381"/>
          <w:tab w:val="clear" w:pos="2948"/>
          <w:tab w:val="clear" w:pos="3515"/>
        </w:tabs>
        <w:autoSpaceDE w:val="0"/>
        <w:autoSpaceDN w:val="0"/>
        <w:adjustRightInd w:val="0"/>
        <w:spacing w:before="120" w:after="200" w:line="276" w:lineRule="auto"/>
        <w:ind w:left="714" w:right="4" w:hanging="357"/>
        <w:jc w:val="both"/>
        <w:rPr>
          <w:rFonts w:asciiTheme="majorHAnsi" w:hAnsiTheme="majorHAnsi"/>
          <w:sz w:val="24"/>
          <w:szCs w:val="24"/>
          <w:lang w:val="es-ES"/>
        </w:rPr>
      </w:pPr>
      <w:r w:rsidRPr="00B23A0E">
        <w:rPr>
          <w:rFonts w:asciiTheme="majorHAnsi" w:hAnsiTheme="majorHAnsi"/>
          <w:sz w:val="24"/>
          <w:szCs w:val="24"/>
          <w:lang w:val="es-ES"/>
        </w:rPr>
        <w:t>la quema de amalgama en zonas residenciales; y</w:t>
      </w:r>
    </w:p>
    <w:p w14:paraId="48354C7C" w14:textId="77777777" w:rsidR="00151D90" w:rsidRPr="00B23A0E" w:rsidRDefault="00151D90" w:rsidP="00B663A7">
      <w:pPr>
        <w:widowControl w:val="0"/>
        <w:numPr>
          <w:ilvl w:val="0"/>
          <w:numId w:val="43"/>
        </w:numPr>
        <w:tabs>
          <w:tab w:val="clear" w:pos="1247"/>
          <w:tab w:val="clear" w:pos="1814"/>
          <w:tab w:val="clear" w:pos="2381"/>
          <w:tab w:val="clear" w:pos="2948"/>
          <w:tab w:val="clear" w:pos="3515"/>
        </w:tabs>
        <w:autoSpaceDE w:val="0"/>
        <w:autoSpaceDN w:val="0"/>
        <w:adjustRightInd w:val="0"/>
        <w:spacing w:before="120" w:after="200" w:line="276" w:lineRule="auto"/>
        <w:ind w:left="714" w:right="4" w:hanging="357"/>
        <w:jc w:val="both"/>
        <w:rPr>
          <w:rFonts w:asciiTheme="majorHAnsi" w:hAnsiTheme="majorHAnsi"/>
          <w:sz w:val="24"/>
          <w:szCs w:val="24"/>
          <w:lang w:val="es-ES"/>
        </w:rPr>
      </w:pPr>
      <w:r w:rsidRPr="00B23A0E">
        <w:rPr>
          <w:rFonts w:asciiTheme="majorHAnsi" w:hAnsiTheme="majorHAnsi"/>
          <w:sz w:val="24"/>
          <w:szCs w:val="24"/>
          <w:lang w:val="es-ES"/>
        </w:rPr>
        <w:t>la lixiviación de cianuro en sedimentos, mineral en bruto o rocas a los que se ha agregado mercurio, sin eliminar primero el mercurio;</w:t>
      </w:r>
    </w:p>
    <w:p w14:paraId="22734BF1" w14:textId="77777777" w:rsidR="00332B40" w:rsidRDefault="00151D90" w:rsidP="00151D90">
      <w:pPr>
        <w:widowControl w:val="0"/>
        <w:tabs>
          <w:tab w:val="clear" w:pos="1247"/>
          <w:tab w:val="clear" w:pos="1814"/>
          <w:tab w:val="clear" w:pos="2381"/>
          <w:tab w:val="clear" w:pos="2948"/>
          <w:tab w:val="clear" w:pos="3515"/>
        </w:tabs>
        <w:autoSpaceDE w:val="0"/>
        <w:autoSpaceDN w:val="0"/>
        <w:adjustRightInd w:val="0"/>
        <w:spacing w:after="200" w:line="276" w:lineRule="auto"/>
        <w:ind w:right="4"/>
        <w:jc w:val="both"/>
        <w:rPr>
          <w:rFonts w:asciiTheme="majorHAnsi" w:hAnsiTheme="majorHAnsi"/>
          <w:sz w:val="24"/>
          <w:szCs w:val="24"/>
          <w:lang w:val="es-ES"/>
        </w:rPr>
      </w:pPr>
      <w:bookmarkStart w:id="58" w:name="_Toc396061989"/>
      <w:bookmarkStart w:id="59" w:name="_Toc396837597"/>
      <w:r w:rsidRPr="00B23A0E">
        <w:rPr>
          <w:rFonts w:asciiTheme="majorHAnsi" w:hAnsiTheme="majorHAnsi"/>
          <w:sz w:val="24"/>
          <w:szCs w:val="24"/>
          <w:lang w:val="es-ES"/>
        </w:rPr>
        <w:t>Como se describe en el capítulo 2.2, la amalgamación del mineral en bruto</w:t>
      </w:r>
      <w:r w:rsidR="004A7CED" w:rsidRPr="00B23A0E">
        <w:rPr>
          <w:rFonts w:asciiTheme="majorHAnsi" w:hAnsiTheme="majorHAnsi"/>
          <w:sz w:val="24"/>
          <w:szCs w:val="24"/>
          <w:lang w:val="es-ES"/>
        </w:rPr>
        <w:t xml:space="preserve"> (WOA)</w:t>
      </w:r>
      <w:r w:rsidRPr="00B23A0E">
        <w:rPr>
          <w:rFonts w:asciiTheme="majorHAnsi" w:hAnsiTheme="majorHAnsi"/>
          <w:sz w:val="24"/>
          <w:szCs w:val="24"/>
          <w:lang w:val="es-ES"/>
        </w:rPr>
        <w:t xml:space="preserve"> se produce cuando los mineros añaden mercurio a una gran cantidad de mineral poco concentrado previamente.</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La amalgamación del mineral en bruto no es eficaz para obtener una alta recuperación de oro de la mena, y hay alternativas eficaces en función de los costos, entre ellas métodos sencillos de concentración, que pueden suponer mayor recuperación de oro y much</w:t>
      </w:r>
      <w:r w:rsidR="00451999" w:rsidRPr="00B23A0E">
        <w:rPr>
          <w:rFonts w:asciiTheme="majorHAnsi" w:hAnsiTheme="majorHAnsi"/>
          <w:sz w:val="24"/>
          <w:szCs w:val="24"/>
          <w:lang w:val="es-ES"/>
        </w:rPr>
        <w:t>o menor uso de mercurio (PNUMA, </w:t>
      </w:r>
      <w:r w:rsidRPr="00B23A0E">
        <w:rPr>
          <w:rFonts w:asciiTheme="majorHAnsi" w:hAnsiTheme="majorHAnsi"/>
          <w:sz w:val="24"/>
          <w:szCs w:val="24"/>
          <w:lang w:val="es-ES"/>
        </w:rPr>
        <w:t>2012a).</w:t>
      </w:r>
      <w:r w:rsidR="00381B26" w:rsidRPr="00B23A0E">
        <w:rPr>
          <w:rFonts w:asciiTheme="majorHAnsi" w:hAnsiTheme="majorHAnsi"/>
          <w:sz w:val="24"/>
          <w:szCs w:val="24"/>
          <w:lang w:val="es-ES"/>
        </w:rPr>
        <w:t xml:space="preserve"> </w:t>
      </w:r>
      <w:r w:rsidRPr="00B23A0E">
        <w:rPr>
          <w:rFonts w:asciiTheme="majorHAnsi" w:hAnsiTheme="majorHAnsi"/>
          <w:sz w:val="24"/>
          <w:szCs w:val="24"/>
          <w:lang w:val="es-ES"/>
        </w:rPr>
        <w:t>Para eliminar la amalgamación del mineral en bruto, los gobiernos deberían adoptar medidas para alentar a los mineros a adoptar métodos de concentración con baja utilización de mercurio o métodos sin mercurio (que se examinan más adelante en el capítulo 5.5). La prohibición de la práctica puede ser una medida eficaz cuando va acompañada de asistencia a los mineros para que puedan hacer una transición hacia otras</w:t>
      </w:r>
      <w:r w:rsidRPr="00B23A0E">
        <w:rPr>
          <w:lang w:val="es-ES"/>
        </w:rPr>
        <w:t xml:space="preserve"> </w:t>
      </w:r>
      <w:r w:rsidRPr="00B23A0E">
        <w:rPr>
          <w:rFonts w:asciiTheme="majorHAnsi" w:hAnsiTheme="majorHAnsi"/>
          <w:sz w:val="24"/>
          <w:szCs w:val="24"/>
          <w:lang w:val="es-ES"/>
        </w:rPr>
        <w:t>prácticas (o incluso a otros medios de subsistencia, cuando sea posible).</w:t>
      </w:r>
      <w:bookmarkEnd w:id="58"/>
      <w:bookmarkEnd w:id="59"/>
    </w:p>
    <w:p w14:paraId="5F5AB8AC" w14:textId="77777777" w:rsidR="00332B40" w:rsidRDefault="00151D90" w:rsidP="00151D90">
      <w:pPr>
        <w:tabs>
          <w:tab w:val="clear" w:pos="1247"/>
          <w:tab w:val="clear" w:pos="1814"/>
          <w:tab w:val="clear" w:pos="2381"/>
          <w:tab w:val="clear" w:pos="2948"/>
          <w:tab w:val="clear" w:pos="3515"/>
        </w:tabs>
        <w:autoSpaceDE w:val="0"/>
        <w:autoSpaceDN w:val="0"/>
        <w:adjustRightInd w:val="0"/>
        <w:ind w:right="4"/>
        <w:jc w:val="both"/>
        <w:rPr>
          <w:rFonts w:ascii="Calibri" w:hAnsi="Calibri"/>
          <w:color w:val="000000"/>
          <w:sz w:val="24"/>
          <w:szCs w:val="24"/>
          <w:lang w:val="es-ES"/>
        </w:rPr>
      </w:pPr>
      <w:r w:rsidRPr="00B23A0E">
        <w:rPr>
          <w:lang w:val="es-ES" w:eastAsia="es-ES"/>
        </w:rPr>
        <mc:AlternateContent>
          <mc:Choice Requires="wps">
            <w:drawing>
              <wp:inline distT="0" distB="0" distL="0" distR="0" wp14:anchorId="57368298" wp14:editId="613CDF07">
                <wp:extent cx="5485765" cy="3087370"/>
                <wp:effectExtent l="101600" t="25400" r="26035" b="113030"/>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765" cy="3087370"/>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14:paraId="1AE10C29" w14:textId="77777777" w:rsidR="003044CF" w:rsidRPr="003F15BC" w:rsidRDefault="003044CF" w:rsidP="00151D90">
                            <w:pPr>
                              <w:ind w:left="284" w:right="261"/>
                              <w:jc w:val="both"/>
                              <w:rPr>
                                <w:rFonts w:ascii="Garamond" w:hAnsi="Garamond"/>
                                <w:b/>
                                <w:color w:val="365F91"/>
                                <w:sz w:val="24"/>
                                <w:szCs w:val="24"/>
                              </w:rPr>
                            </w:pPr>
                          </w:p>
                          <w:p w14:paraId="469C3079" w14:textId="77777777" w:rsidR="003044CF" w:rsidRPr="00381B26" w:rsidRDefault="003044CF" w:rsidP="00151D90">
                            <w:pPr>
                              <w:ind w:left="284" w:right="261"/>
                              <w:jc w:val="both"/>
                              <w:rPr>
                                <w:rFonts w:ascii="Garamond" w:hAnsi="Garamond"/>
                                <w:b/>
                                <w:color w:val="365F91"/>
                                <w:sz w:val="24"/>
                                <w:szCs w:val="24"/>
                                <w:lang w:val="es-ES_tradnl"/>
                              </w:rPr>
                            </w:pPr>
                            <w:r w:rsidRPr="00381B26">
                              <w:rPr>
                                <w:rFonts w:ascii="Garamond" w:hAnsi="Garamond"/>
                                <w:b/>
                                <w:color w:val="365F91"/>
                                <w:sz w:val="24"/>
                                <w:szCs w:val="24"/>
                                <w:lang w:val="es-ES_tradnl"/>
                              </w:rPr>
                              <w:t>La amalgamación del mineral en bruto</w:t>
                            </w:r>
                          </w:p>
                          <w:p w14:paraId="70FC78E8" w14:textId="6A5D2613" w:rsidR="003044CF" w:rsidRPr="00381B26" w:rsidRDefault="003044CF" w:rsidP="00151D90">
                            <w:pPr>
                              <w:ind w:left="284" w:right="261"/>
                              <w:jc w:val="both"/>
                              <w:rPr>
                                <w:rFonts w:ascii="Garamond" w:hAnsi="Garamond"/>
                                <w:color w:val="365F91"/>
                                <w:sz w:val="24"/>
                                <w:szCs w:val="24"/>
                                <w:lang w:val="es-ES_tradnl"/>
                              </w:rPr>
                            </w:pPr>
                            <w:proofErr w:type="gramStart"/>
                            <w:r w:rsidRPr="00381B26">
                              <w:rPr>
                                <w:rFonts w:ascii="Garamond" w:hAnsi="Garamond"/>
                                <w:color w:val="365F91"/>
                                <w:sz w:val="24"/>
                                <w:szCs w:val="24"/>
                                <w:lang w:val="es-ES_tradnl"/>
                              </w:rPr>
                              <w:t>se</w:t>
                            </w:r>
                            <w:proofErr w:type="gramEnd"/>
                            <w:r w:rsidRPr="00381B26">
                              <w:rPr>
                                <w:rFonts w:ascii="Garamond" w:hAnsi="Garamond"/>
                                <w:color w:val="365F91"/>
                                <w:sz w:val="24"/>
                                <w:szCs w:val="24"/>
                                <w:lang w:val="es-ES_tradnl"/>
                              </w:rPr>
                              <w:t xml:space="preserve"> produce cuando la mayor parte del material extraído se pone en contacto con mercurio. Se trata de un proceso que requiere mucho mercurio. En la práctica, ello significa que entre el 10% y el 100% del material extraído (una gran cantidad) entra en contacto con el mercurio, normalmente cuando este se añade directamente a los procesos de molienda o cuando se hace pasar una suspensión sobre placas de cobre recubiertas de mercurio. El uso de mercurio puede oscilar entre 3 y 50 partes de mercurio por unidad de oro producido, y grandes cantidades de mercurio son liberadas a los desechos (relaves). Esto difiere en gran medida de la </w:t>
                            </w:r>
                            <w:r w:rsidRPr="00EB05B6">
                              <w:rPr>
                                <w:rFonts w:ascii="Garamond" w:hAnsi="Garamond"/>
                                <w:i/>
                                <w:color w:val="365F91"/>
                                <w:sz w:val="24"/>
                                <w:szCs w:val="24"/>
                                <w:lang w:val="es-ES_tradnl"/>
                              </w:rPr>
                              <w:t>“</w:t>
                            </w:r>
                            <w:r w:rsidRPr="00381B26">
                              <w:rPr>
                                <w:rFonts w:ascii="Garamond" w:hAnsi="Garamond"/>
                                <w:color w:val="365F91"/>
                                <w:sz w:val="24"/>
                                <w:szCs w:val="24"/>
                                <w:lang w:val="es-ES_tradnl"/>
                              </w:rPr>
                              <w:t>amalgamación de concentrado</w:t>
                            </w:r>
                            <w:r w:rsidRPr="00EB05B6">
                              <w:rPr>
                                <w:rFonts w:ascii="Garamond" w:hAnsi="Garamond"/>
                                <w:i/>
                                <w:color w:val="365F91"/>
                                <w:sz w:val="24"/>
                                <w:szCs w:val="24"/>
                                <w:lang w:val="es-ES_tradnl"/>
                              </w:rPr>
                              <w:t>”</w:t>
                            </w:r>
                            <w:r w:rsidRPr="00381B26">
                              <w:rPr>
                                <w:rFonts w:ascii="Garamond" w:hAnsi="Garamond"/>
                                <w:color w:val="365F91"/>
                                <w:sz w:val="24"/>
                                <w:szCs w:val="24"/>
                                <w:lang w:val="es-ES_tradnl"/>
                              </w:rPr>
                              <w:t xml:space="preserve"> donde menos del 1% (1/100) de la mena se pone en contacto con mercurio una vez realizada una concentración significativa de </w:t>
                            </w:r>
                            <w:r>
                              <w:rPr>
                                <w:rFonts w:ascii="Garamond" w:hAnsi="Garamond"/>
                                <w:color w:val="365F91"/>
                                <w:sz w:val="24"/>
                                <w:szCs w:val="24"/>
                                <w:lang w:val="es-ES_tradnl"/>
                              </w:rPr>
                              <w:t>aquella</w:t>
                            </w:r>
                            <w:r w:rsidRPr="00381B26">
                              <w:rPr>
                                <w:rFonts w:ascii="Garamond" w:hAnsi="Garamond"/>
                                <w:color w:val="365F91"/>
                                <w:sz w:val="24"/>
                                <w:szCs w:val="24"/>
                                <w:lang w:val="es-ES_tradnl"/>
                              </w:rPr>
                              <w:t>. En la amalgamación de concentrado, el mercurio utilizado por unidad de oro es aproximadamente de 1,3:1, y la mayoría del mercurio pasa a la amalgama, de la que se puede reciclar o capturar usando un dispositivo de captura de mercurio.</w:t>
                            </w:r>
                          </w:p>
                        </w:txbxContent>
                      </wps:txbx>
                      <wps:bodyPr rot="0" vert="horz" wrap="square" lIns="91440" tIns="45720" rIns="91440" bIns="45720" anchor="t" anchorCtr="0">
                        <a:noAutofit/>
                      </wps:bodyPr>
                    </wps:wsp>
                  </a:graphicData>
                </a:graphic>
              </wp:inline>
            </w:drawing>
          </mc:Choice>
          <mc:Fallback>
            <w:pict>
              <v:shape id="_x0000_s1043" type="#_x0000_t202" style="width:431.95pt;height:24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" fillcolor="#dce6f2" stroked="f">
                <v:shadow on="t" color="black" opacity="26214f" origin=".5,-.5" offset="-.74836mm,.74836mm"/>
                <v:textbox>
                  <w:txbxContent>
                    <w:p w14:paraId="1AE10C29" w14:textId="77777777" w:rsidR="003044CF" w:rsidRPr="003F15BC" w:rsidRDefault="003044CF" w:rsidP="00151D90">
                      <w:pPr>
                        <w:ind w:left="284" w:right="261"/>
                        <w:jc w:val="both"/>
                        <w:rPr>
                          <w:rFonts w:ascii="Garamond" w:hAnsi="Garamond"/>
                          <w:b/>
                          <w:color w:val="365F91"/>
                          <w:sz w:val="24"/>
                          <w:szCs w:val="24"/>
                        </w:rPr>
                      </w:pPr>
                    </w:p>
                    <w:p w14:paraId="469C3079" w14:textId="77777777" w:rsidR="003044CF" w:rsidRPr="00381B26" w:rsidRDefault="003044CF" w:rsidP="00151D90">
                      <w:pPr>
                        <w:ind w:left="284" w:right="261"/>
                        <w:jc w:val="both"/>
                        <w:rPr>
                          <w:rFonts w:ascii="Garamond" w:hAnsi="Garamond"/>
                          <w:b/>
                          <w:color w:val="365F91"/>
                          <w:sz w:val="24"/>
                          <w:szCs w:val="24"/>
                          <w:lang w:val="es-ES_tradnl"/>
                        </w:rPr>
                      </w:pPr>
                      <w:r w:rsidRPr="00381B26">
                        <w:rPr>
                          <w:rFonts w:ascii="Garamond" w:hAnsi="Garamond"/>
                          <w:b/>
                          <w:color w:val="365F91"/>
                          <w:sz w:val="24"/>
                          <w:szCs w:val="24"/>
                          <w:lang w:val="es-ES_tradnl"/>
                        </w:rPr>
                        <w:t>La amalgamación del mineral en bruto</w:t>
                      </w:r>
                    </w:p>
                    <w:p w14:paraId="70FC78E8" w14:textId="6A5D2613" w:rsidR="003044CF" w:rsidRPr="00381B26" w:rsidRDefault="003044CF" w:rsidP="00151D90">
                      <w:pPr>
                        <w:ind w:left="284" w:right="261"/>
                        <w:jc w:val="both"/>
                        <w:rPr>
                          <w:rFonts w:ascii="Garamond" w:hAnsi="Garamond"/>
                          <w:color w:val="365F91"/>
                          <w:sz w:val="24"/>
                          <w:szCs w:val="24"/>
                          <w:lang w:val="es-ES_tradnl"/>
                        </w:rPr>
                      </w:pPr>
                      <w:proofErr w:type="gramStart"/>
                      <w:r w:rsidRPr="00381B26">
                        <w:rPr>
                          <w:rFonts w:ascii="Garamond" w:hAnsi="Garamond"/>
                          <w:color w:val="365F91"/>
                          <w:sz w:val="24"/>
                          <w:szCs w:val="24"/>
                          <w:lang w:val="es-ES_tradnl"/>
                        </w:rPr>
                        <w:t>se</w:t>
                      </w:r>
                      <w:proofErr w:type="gramEnd"/>
                      <w:r w:rsidRPr="00381B26">
                        <w:rPr>
                          <w:rFonts w:ascii="Garamond" w:hAnsi="Garamond"/>
                          <w:color w:val="365F91"/>
                          <w:sz w:val="24"/>
                          <w:szCs w:val="24"/>
                          <w:lang w:val="es-ES_tradnl"/>
                        </w:rPr>
                        <w:t xml:space="preserve"> produce cuando la mayor parte del material extraído se pone en contacto con mercurio. Se trata de un proceso que requiere mucho mercurio. En la práctica, ello significa que entre el 10% y el 100% del material extraído (una gran cantidad) entra en contacto con el mercurio, normalmente cuando este se añade directamente a los procesos de molienda o cuando se hace pasar una suspensión sobre placas de cobre recubiertas de mercurio. El uso de mercurio puede oscilar entre 3 y 50 partes de mercurio por unidad de oro producido, y grandes cantidades de mercurio son liberadas a los desechos (relaves). Esto difiere en gran medida de la </w:t>
                      </w:r>
                      <w:r w:rsidRPr="00EB05B6">
                        <w:rPr>
                          <w:rFonts w:ascii="Garamond" w:hAnsi="Garamond"/>
                          <w:i/>
                          <w:color w:val="365F91"/>
                          <w:sz w:val="24"/>
                          <w:szCs w:val="24"/>
                          <w:lang w:val="es-ES_tradnl"/>
                        </w:rPr>
                        <w:t>“</w:t>
                      </w:r>
                      <w:r w:rsidRPr="00381B26">
                        <w:rPr>
                          <w:rFonts w:ascii="Garamond" w:hAnsi="Garamond"/>
                          <w:color w:val="365F91"/>
                          <w:sz w:val="24"/>
                          <w:szCs w:val="24"/>
                          <w:lang w:val="es-ES_tradnl"/>
                        </w:rPr>
                        <w:t>amalgamación de concentrado</w:t>
                      </w:r>
                      <w:r w:rsidRPr="00EB05B6">
                        <w:rPr>
                          <w:rFonts w:ascii="Garamond" w:hAnsi="Garamond"/>
                          <w:i/>
                          <w:color w:val="365F91"/>
                          <w:sz w:val="24"/>
                          <w:szCs w:val="24"/>
                          <w:lang w:val="es-ES_tradnl"/>
                        </w:rPr>
                        <w:t>”</w:t>
                      </w:r>
                      <w:r w:rsidRPr="00381B26">
                        <w:rPr>
                          <w:rFonts w:ascii="Garamond" w:hAnsi="Garamond"/>
                          <w:color w:val="365F91"/>
                          <w:sz w:val="24"/>
                          <w:szCs w:val="24"/>
                          <w:lang w:val="es-ES_tradnl"/>
                        </w:rPr>
                        <w:t xml:space="preserve"> donde menos del 1% (1/100) de la mena se pone en contacto con mercurio una vez realizada una concentración significativa de </w:t>
                      </w:r>
                      <w:r>
                        <w:rPr>
                          <w:rFonts w:ascii="Garamond" w:hAnsi="Garamond"/>
                          <w:color w:val="365F91"/>
                          <w:sz w:val="24"/>
                          <w:szCs w:val="24"/>
                          <w:lang w:val="es-ES_tradnl"/>
                        </w:rPr>
                        <w:t>aquella</w:t>
                      </w:r>
                      <w:r w:rsidRPr="00381B26">
                        <w:rPr>
                          <w:rFonts w:ascii="Garamond" w:hAnsi="Garamond"/>
                          <w:color w:val="365F91"/>
                          <w:sz w:val="24"/>
                          <w:szCs w:val="24"/>
                          <w:lang w:val="es-ES_tradnl"/>
                        </w:rPr>
                        <w:t>. En la amalgamación de concentrado, el mercurio utilizado por unidad de oro es aproximadamente de 1,3:1, y la mayoría del mercurio pasa a la amalgama, de la que se puede reciclar o capturar usando un dispositivo de captura de mercurio.</w:t>
                      </w:r>
                    </w:p>
                  </w:txbxContent>
                </v:textbox>
                <w10:anchorlock/>
              </v:shape>
            </w:pict>
          </mc:Fallback>
        </mc:AlternateContent>
      </w:r>
    </w:p>
    <w:p w14:paraId="78DBDC07" w14:textId="3C352F0C" w:rsidR="00151D90" w:rsidRPr="00B23A0E" w:rsidRDefault="00151D90" w:rsidP="00151D90">
      <w:pPr>
        <w:widowControl w:val="0"/>
        <w:tabs>
          <w:tab w:val="clear" w:pos="1247"/>
          <w:tab w:val="clear" w:pos="1814"/>
          <w:tab w:val="clear" w:pos="2381"/>
          <w:tab w:val="clear" w:pos="2948"/>
          <w:tab w:val="clear" w:pos="3515"/>
        </w:tabs>
        <w:autoSpaceDE w:val="0"/>
        <w:autoSpaceDN w:val="0"/>
        <w:adjustRightInd w:val="0"/>
        <w:spacing w:after="200" w:line="276" w:lineRule="auto"/>
        <w:ind w:right="4"/>
        <w:jc w:val="both"/>
        <w:rPr>
          <w:rFonts w:asciiTheme="majorHAnsi" w:hAnsiTheme="majorHAnsi"/>
          <w:sz w:val="24"/>
          <w:szCs w:val="24"/>
          <w:lang w:val="es-ES"/>
        </w:rPr>
      </w:pPr>
      <w:bookmarkStart w:id="60" w:name="_Toc396837598"/>
      <w:r w:rsidRPr="00B23A0E">
        <w:rPr>
          <w:rFonts w:asciiTheme="majorHAnsi" w:hAnsiTheme="majorHAnsi"/>
          <w:sz w:val="24"/>
          <w:szCs w:val="24"/>
          <w:lang w:val="es-ES"/>
        </w:rPr>
        <w:t>Dos de las medidas que hay que eliminar, ya examinadas en el capítulo 2.2, son la quema expuesta de la amalgama y la quema de amalgama en zonas residenciales. Cuando sea factible, los países deberían introducir alternativas sin mercurio que eliminen completamente la necesidad de quemar la amalgama. Los países también pueden adoptar medidas inmediatas para impedir la quema a cielo abierto exigiendo el uso de dispositivos de captura de mercurio, como las retortas.</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Los encargados de la formulación de políticas deberían ser conscientes de que los dispositivos de captura de mercurio se han utilizado con éxito mayoritariamente en lugares con capacidad de tratamiento de la amalgama de oro/mercurio relativamente alta, como los centros de procesamiento centralizado o las tiendas de oro. Los incentivos para promover la implantación generalizada y la rápida adopción de dispositivos de captura de mercurio deberían considerarse en el plan de acción nacional.</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Las estrategias para promover el uso de retortas y otros dispositivos de captura también deben incluir un protocolo para la manipulación y el almacenamiento adecuados de las retortas, con el fin de impedir la exposición no intencional al mercurio adherido y continuamente liberado de ellas tras su uso, así como también su uso en interiores.</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Las descripciones detalladas de las retortas y otros dispositivos de captura de mercurio pueden consultarse en el manual de capacitación de la ONUDI (ONUDI</w:t>
      </w:r>
      <w:r w:rsidR="00C3415C" w:rsidRPr="00B23A0E">
        <w:rPr>
          <w:rFonts w:asciiTheme="majorHAnsi" w:hAnsiTheme="majorHAnsi"/>
          <w:sz w:val="24"/>
          <w:szCs w:val="24"/>
          <w:lang w:val="es-ES"/>
        </w:rPr>
        <w:t>,</w:t>
      </w:r>
      <w:r w:rsidRPr="00B23A0E">
        <w:rPr>
          <w:rFonts w:asciiTheme="majorHAnsi" w:hAnsiTheme="majorHAnsi"/>
          <w:sz w:val="24"/>
          <w:szCs w:val="24"/>
          <w:lang w:val="es-ES"/>
        </w:rPr>
        <w:t xml:space="preserve"> 2006), en la guía para la reducción de mercurio en la extracción de oro artesanal y en pequeña escala del PNUMA (PNUMA</w:t>
      </w:r>
      <w:r w:rsidR="00C3415C" w:rsidRPr="00B23A0E">
        <w:rPr>
          <w:rFonts w:asciiTheme="majorHAnsi" w:hAnsiTheme="majorHAnsi"/>
          <w:sz w:val="24"/>
          <w:szCs w:val="24"/>
          <w:lang w:val="es-ES"/>
        </w:rPr>
        <w:t>,</w:t>
      </w:r>
      <w:r w:rsidRPr="00B23A0E">
        <w:rPr>
          <w:rFonts w:asciiTheme="majorHAnsi" w:hAnsiTheme="majorHAnsi"/>
          <w:sz w:val="24"/>
          <w:szCs w:val="24"/>
          <w:lang w:val="es-ES"/>
        </w:rPr>
        <w:t xml:space="preserve"> 2012a), y en </w:t>
      </w:r>
      <w:r w:rsidR="00381B26" w:rsidRPr="00B23A0E">
        <w:rPr>
          <w:rFonts w:asciiTheme="majorHAnsi" w:hAnsiTheme="majorHAnsi"/>
          <w:sz w:val="24"/>
          <w:szCs w:val="24"/>
          <w:lang w:val="es-ES"/>
        </w:rPr>
        <w:t>las demos</w:t>
      </w:r>
      <w:r w:rsidRPr="00B23A0E">
        <w:rPr>
          <w:rFonts w:asciiTheme="majorHAnsi" w:hAnsiTheme="majorHAnsi"/>
          <w:sz w:val="24"/>
          <w:szCs w:val="24"/>
          <w:lang w:val="es-ES"/>
        </w:rPr>
        <w:t xml:space="preserve"> de sistemas de captura de</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mercurio en tiendas de oro de la U</w:t>
      </w:r>
      <w:r w:rsidR="00C3415C" w:rsidRPr="00B23A0E">
        <w:rPr>
          <w:rFonts w:asciiTheme="majorHAnsi" w:hAnsiTheme="majorHAnsi"/>
          <w:sz w:val="24"/>
          <w:szCs w:val="24"/>
          <w:lang w:val="es-ES"/>
        </w:rPr>
        <w:t>S</w:t>
      </w:r>
      <w:r w:rsidRPr="00B23A0E">
        <w:rPr>
          <w:rFonts w:asciiTheme="majorHAnsi" w:hAnsiTheme="majorHAnsi"/>
          <w:sz w:val="24"/>
          <w:szCs w:val="24"/>
          <w:lang w:val="es-ES"/>
        </w:rPr>
        <w:t xml:space="preserve">EPA (Laboratorio Nacional </w:t>
      </w:r>
      <w:proofErr w:type="spellStart"/>
      <w:r w:rsidRPr="00B23A0E">
        <w:rPr>
          <w:rFonts w:asciiTheme="majorHAnsi" w:hAnsiTheme="majorHAnsi"/>
          <w:sz w:val="24"/>
          <w:szCs w:val="24"/>
          <w:lang w:val="es-ES"/>
        </w:rPr>
        <w:t>Argonne</w:t>
      </w:r>
      <w:proofErr w:type="spellEnd"/>
      <w:r w:rsidR="00C3415C" w:rsidRPr="00B23A0E">
        <w:rPr>
          <w:rFonts w:asciiTheme="majorHAnsi" w:hAnsiTheme="majorHAnsi"/>
          <w:sz w:val="24"/>
          <w:szCs w:val="24"/>
          <w:lang w:val="es-ES"/>
        </w:rPr>
        <w:t>,</w:t>
      </w:r>
      <w:r w:rsidRPr="00B23A0E">
        <w:rPr>
          <w:rFonts w:asciiTheme="majorHAnsi" w:hAnsiTheme="majorHAnsi"/>
          <w:sz w:val="24"/>
          <w:szCs w:val="24"/>
          <w:lang w:val="es-ES"/>
        </w:rPr>
        <w:t xml:space="preserve"> 2013).</w:t>
      </w:r>
      <w:bookmarkStart w:id="61" w:name="_Toc396061991"/>
      <w:bookmarkEnd w:id="60"/>
      <w:bookmarkEnd w:id="61"/>
    </w:p>
    <w:p w14:paraId="2594E005" w14:textId="39279930" w:rsidR="00151D90" w:rsidRPr="00B23A0E" w:rsidRDefault="00151D90" w:rsidP="00151D90">
      <w:pPr>
        <w:widowControl w:val="0"/>
        <w:tabs>
          <w:tab w:val="clear" w:pos="1247"/>
          <w:tab w:val="clear" w:pos="1814"/>
          <w:tab w:val="clear" w:pos="2381"/>
          <w:tab w:val="clear" w:pos="2948"/>
          <w:tab w:val="clear" w:pos="3515"/>
        </w:tabs>
        <w:spacing w:after="200" w:line="276" w:lineRule="auto"/>
        <w:ind w:right="4"/>
        <w:jc w:val="both"/>
        <w:rPr>
          <w:rFonts w:asciiTheme="majorHAnsi" w:eastAsia="Arial Unicode MS" w:hAnsiTheme="majorHAnsi"/>
          <w:color w:val="000000"/>
          <w:sz w:val="24"/>
          <w:szCs w:val="24"/>
          <w:u w:color="000000"/>
          <w:lang w:val="es-ES"/>
        </w:rPr>
      </w:pPr>
      <w:r w:rsidRPr="00B23A0E">
        <w:rPr>
          <w:rFonts w:asciiTheme="majorHAnsi" w:hAnsiTheme="majorHAnsi"/>
          <w:sz w:val="24"/>
          <w:szCs w:val="24"/>
          <w:lang w:val="es-ES"/>
        </w:rPr>
        <w:t>El plan de acción nacional debe incluir también medidas para eliminar la quema de amalgama en zonas residenciales.</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Entre las medidas se puede incluir el establecimiento de una distancia mínima de las zonas pobladas.</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Por ejemplo, la ONUDI (2008) recomienda que cualquier procesamiento de amalgama se realice a una distancia mínima de 500 metros de las zonas residenciales. La distancia elegida debe tener en cuenta cuál es la mejor manera de proteger a las poblaciones en situación de riesgo, y esto puede depender de la densidad de población, la geografía y una variedad de otros factores. Para apoyar esas decisiones, los países pueden considerar la posibilidad de reunir información concreta acerca de la exposición de las mujeres y los niños en las zonas residenciales.</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En otro ejemplo, los países también pueden considerar la posibilidad de establecer zonas de amalgamación prohibidas para las personas que no estén trabajando allí y para todos los niños.</w:t>
      </w:r>
    </w:p>
    <w:p w14:paraId="5B62F3CF" w14:textId="79EECD79" w:rsidR="00151D90" w:rsidRPr="00B23A0E" w:rsidRDefault="00151D90" w:rsidP="00151D90">
      <w:pPr>
        <w:widowControl w:val="0"/>
        <w:tabs>
          <w:tab w:val="clear" w:pos="1247"/>
          <w:tab w:val="clear" w:pos="1814"/>
          <w:tab w:val="clear" w:pos="2381"/>
          <w:tab w:val="clear" w:pos="2948"/>
          <w:tab w:val="clear" w:pos="3515"/>
        </w:tabs>
        <w:autoSpaceDE w:val="0"/>
        <w:autoSpaceDN w:val="0"/>
        <w:adjustRightInd w:val="0"/>
        <w:spacing w:after="200" w:line="276" w:lineRule="auto"/>
        <w:ind w:right="4"/>
        <w:jc w:val="both"/>
        <w:rPr>
          <w:rFonts w:asciiTheme="majorHAnsi" w:hAnsiTheme="majorHAnsi"/>
          <w:sz w:val="24"/>
          <w:szCs w:val="24"/>
          <w:lang w:val="es-ES"/>
        </w:rPr>
      </w:pPr>
      <w:bookmarkStart w:id="62" w:name="_Toc396061992"/>
      <w:bookmarkStart w:id="63" w:name="_Toc396837599"/>
      <w:r w:rsidRPr="00B23A0E">
        <w:rPr>
          <w:rFonts w:asciiTheme="majorHAnsi" w:hAnsiTheme="majorHAnsi"/>
          <w:sz w:val="24"/>
          <w:szCs w:val="24"/>
          <w:lang w:val="es-ES"/>
        </w:rPr>
        <w:t>La adopción de procesos sin mercurio, a la larga, eliminará también el lixiviado con cianuro de los nuevos sedimentos generados, la mena o los relaves que contengan mercurio. Sin embargo, en el caso de los desechos contaminados con mercurio existente</w:t>
      </w:r>
      <w:r w:rsidR="008B7099" w:rsidRPr="00B23A0E">
        <w:rPr>
          <w:rFonts w:asciiTheme="majorHAnsi" w:hAnsiTheme="majorHAnsi"/>
          <w:sz w:val="24"/>
          <w:szCs w:val="24"/>
          <w:lang w:val="es-ES"/>
        </w:rPr>
        <w:t>s</w:t>
      </w:r>
      <w:r w:rsidRPr="00B23A0E">
        <w:rPr>
          <w:rFonts w:asciiTheme="majorHAnsi" w:hAnsiTheme="majorHAnsi"/>
          <w:sz w:val="24"/>
          <w:szCs w:val="24"/>
          <w:lang w:val="es-ES"/>
        </w:rPr>
        <w:t xml:space="preserve"> de operaciones anteriores, o para las operaciones en curso que sigan utilizando el mercurio, el mercurio residual debe eliminarse de los relaves (por ejemplo por concentración) antes de la lixiviación.</w:t>
      </w:r>
      <w:bookmarkEnd w:id="62"/>
      <w:bookmarkEnd w:id="63"/>
    </w:p>
    <w:p w14:paraId="7E303DC9" w14:textId="666E7DB4"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Theme="majorHAnsi" w:hAnsiTheme="majorHAnsi"/>
          <w:sz w:val="24"/>
          <w:szCs w:val="24"/>
          <w:lang w:val="es-ES"/>
        </w:rPr>
        <w:t>Debido a que en general el uso de cianuro ya está autorizado y sometido a estrecha vigilancia, los países pueden trabajar con procesadores de cianuro para desarrollar métodos y protocolos con los que evitar tratar materiales contaminados con mercurio. Los países también pueden exigir como parte de los requisitos para la obtención de licencias que los procesadores de cianuro se nieguen a aceptar relaves contaminados con mercurio, o que lleven a cabo la eliminación del mercurio antes de su utilización.</w:t>
      </w:r>
    </w:p>
    <w:p w14:paraId="1BBF5650" w14:textId="77777777"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Theme="majorHAnsi" w:hAnsiTheme="majorHAnsi"/>
          <w:sz w:val="24"/>
          <w:szCs w:val="24"/>
          <w:lang w:val="es-ES"/>
        </w:rPr>
        <w:t>Los países también pueden participar en los proyectos de demostración y capacitación sobre los beneficios económicos de la descontaminación de relaves contaminados con mercurio, entre otros la recuperación rentable de oro en los relaves.</w:t>
      </w:r>
    </w:p>
    <w:p w14:paraId="165EEC25" w14:textId="05DCF292" w:rsidR="00151D90" w:rsidRPr="00B23A0E" w:rsidRDefault="003B029B" w:rsidP="00151D90">
      <w:pPr>
        <w:tabs>
          <w:tab w:val="clear" w:pos="1247"/>
          <w:tab w:val="clear" w:pos="1814"/>
          <w:tab w:val="clear" w:pos="2381"/>
          <w:tab w:val="clear" w:pos="2948"/>
          <w:tab w:val="clear" w:pos="3515"/>
        </w:tabs>
        <w:spacing w:after="200" w:line="276" w:lineRule="auto"/>
        <w:jc w:val="both"/>
        <w:rPr>
          <w:rFonts w:ascii="Calibri" w:hAnsi="Calibri"/>
          <w:sz w:val="24"/>
          <w:szCs w:val="24"/>
          <w:lang w:val="es-ES"/>
        </w:rPr>
      </w:pPr>
      <w:r w:rsidRPr="00B23A0E">
        <w:rPr>
          <w:rFonts w:asciiTheme="majorHAnsi" w:hAnsiTheme="majorHAnsi"/>
          <w:b/>
          <w:sz w:val="28"/>
          <w:szCs w:val="28"/>
          <w:lang w:val="es-ES" w:eastAsia="es-ES"/>
        </w:rPr>
        <mc:AlternateContent>
          <mc:Choice Requires="wps">
            <w:drawing>
              <wp:anchor distT="0" distB="0" distL="114300" distR="114300" simplePos="0" relativeHeight="251765760" behindDoc="1" locked="0" layoutInCell="1" allowOverlap="1" wp14:anchorId="7744F944" wp14:editId="20234FE5">
                <wp:simplePos x="0" y="0"/>
                <wp:positionH relativeFrom="column">
                  <wp:posOffset>-1259749</wp:posOffset>
                </wp:positionH>
                <wp:positionV relativeFrom="paragraph">
                  <wp:posOffset>278856</wp:posOffset>
                </wp:positionV>
                <wp:extent cx="4686300" cy="560614"/>
                <wp:effectExtent l="0" t="0" r="0" b="0"/>
                <wp:wrapNone/>
                <wp:docPr id="136"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6300" cy="560614"/>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44" o:spid="_x0000_s1026" style="position:absolute;margin-left:-99.2pt;margin-top:21.95pt;width:369pt;height:44.1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" fillcolor="#d9d9d9" stroked="f" strokeweight="2.25pt">
                <v:path arrowok="t"/>
              </v:rect>
            </w:pict>
          </mc:Fallback>
        </mc:AlternateContent>
      </w:r>
    </w:p>
    <w:p w14:paraId="5EA27CB9" w14:textId="77D86714" w:rsidR="00151D90" w:rsidRPr="00B23A0E" w:rsidRDefault="00151D90" w:rsidP="00451999">
      <w:pPr>
        <w:keepNext/>
        <w:keepLines/>
        <w:tabs>
          <w:tab w:val="clear" w:pos="1247"/>
          <w:tab w:val="clear" w:pos="1814"/>
          <w:tab w:val="clear" w:pos="2381"/>
          <w:tab w:val="clear" w:pos="2948"/>
          <w:tab w:val="clear" w:pos="3515"/>
        </w:tabs>
        <w:spacing w:line="276" w:lineRule="auto"/>
        <w:ind w:left="709" w:right="3232" w:hanging="709"/>
        <w:outlineLvl w:val="1"/>
        <w:rPr>
          <w:rFonts w:ascii="Calibri" w:eastAsia="SimSun" w:hAnsi="Calibri"/>
          <w:b/>
          <w:bCs/>
          <w:sz w:val="28"/>
          <w:szCs w:val="28"/>
          <w:lang w:val="es-ES"/>
        </w:rPr>
      </w:pPr>
      <w:bookmarkStart w:id="64" w:name="_Toc427067366"/>
      <w:bookmarkStart w:id="65" w:name="_Toc438554931"/>
      <w:r w:rsidRPr="00B23A0E">
        <w:rPr>
          <w:rFonts w:asciiTheme="majorHAnsi" w:hAnsiTheme="majorHAnsi"/>
          <w:b/>
          <w:sz w:val="28"/>
          <w:szCs w:val="28"/>
          <w:lang w:val="es-ES"/>
        </w:rPr>
        <w:t>5.3</w:t>
      </w:r>
      <w:r w:rsidRPr="00B23A0E">
        <w:rPr>
          <w:rFonts w:asciiTheme="majorHAnsi" w:hAnsiTheme="majorHAnsi"/>
          <w:b/>
          <w:sz w:val="28"/>
          <w:szCs w:val="28"/>
          <w:lang w:val="es-ES"/>
        </w:rPr>
        <w:tab/>
        <w:t>Medidas para facilitar la formalización</w:t>
      </w:r>
      <w:bookmarkEnd w:id="64"/>
      <w:r w:rsidRPr="00B23A0E">
        <w:rPr>
          <w:rFonts w:asciiTheme="majorHAnsi" w:hAnsiTheme="majorHAnsi"/>
          <w:b/>
          <w:sz w:val="28"/>
          <w:szCs w:val="28"/>
          <w:lang w:val="es-ES"/>
        </w:rPr>
        <w:t xml:space="preserve"> o la reglamentación</w:t>
      </w:r>
      <w:bookmarkStart w:id="66" w:name="_Toc427067367"/>
      <w:bookmarkEnd w:id="65"/>
      <w:bookmarkEnd w:id="66"/>
    </w:p>
    <w:p w14:paraId="1A97ADCF" w14:textId="594D9D8E" w:rsidR="00151D90" w:rsidRPr="00B23A0E" w:rsidRDefault="00151D90" w:rsidP="00451999">
      <w:pPr>
        <w:tabs>
          <w:tab w:val="clear" w:pos="1247"/>
          <w:tab w:val="clear" w:pos="1814"/>
          <w:tab w:val="clear" w:pos="2381"/>
          <w:tab w:val="clear" w:pos="2948"/>
          <w:tab w:val="clear" w:pos="3515"/>
        </w:tabs>
        <w:spacing w:before="120" w:after="240" w:line="276" w:lineRule="auto"/>
        <w:jc w:val="both"/>
        <w:rPr>
          <w:rFonts w:asciiTheme="majorHAnsi" w:hAnsiTheme="majorHAnsi"/>
          <w:sz w:val="24"/>
          <w:szCs w:val="24"/>
          <w:lang w:val="es-ES"/>
        </w:rPr>
      </w:pPr>
      <w:bookmarkStart w:id="67" w:name="_Toc315883894"/>
      <w:bookmarkStart w:id="68" w:name="_Toc316048621"/>
      <w:bookmarkStart w:id="69" w:name="_Toc316049068"/>
      <w:bookmarkStart w:id="70" w:name="_Toc316049332"/>
      <w:r w:rsidRPr="00B23A0E">
        <w:rPr>
          <w:rFonts w:asciiTheme="majorHAnsi" w:hAnsiTheme="majorHAnsi"/>
          <w:sz w:val="24"/>
          <w:szCs w:val="24"/>
          <w:lang w:val="es-ES"/>
        </w:rPr>
        <w:t xml:space="preserve">En el párrafo 1 c) del anexo C del Convenio de </w:t>
      </w:r>
      <w:proofErr w:type="spellStart"/>
      <w:r w:rsidRPr="00B23A0E">
        <w:rPr>
          <w:rFonts w:asciiTheme="majorHAnsi" w:hAnsiTheme="majorHAnsi"/>
          <w:sz w:val="24"/>
          <w:szCs w:val="24"/>
          <w:lang w:val="es-ES"/>
        </w:rPr>
        <w:t>Minamata</w:t>
      </w:r>
      <w:proofErr w:type="spellEnd"/>
      <w:r w:rsidRPr="00B23A0E">
        <w:rPr>
          <w:rFonts w:asciiTheme="majorHAnsi" w:hAnsiTheme="majorHAnsi"/>
          <w:sz w:val="24"/>
          <w:szCs w:val="24"/>
          <w:lang w:val="es-ES"/>
        </w:rPr>
        <w:t xml:space="preserve"> se anuncia que todos los planes de acción nacionales deberán incluir </w:t>
      </w:r>
      <w:r w:rsidR="00EB05B6" w:rsidRPr="00B23A0E">
        <w:rPr>
          <w:rFonts w:asciiTheme="majorHAnsi" w:hAnsiTheme="majorHAnsi"/>
          <w:i/>
          <w:sz w:val="24"/>
          <w:szCs w:val="24"/>
          <w:lang w:val="es-ES"/>
        </w:rPr>
        <w:t>“</w:t>
      </w:r>
      <w:r w:rsidRPr="00B23A0E">
        <w:rPr>
          <w:rFonts w:asciiTheme="majorHAnsi" w:hAnsiTheme="majorHAnsi"/>
          <w:sz w:val="24"/>
          <w:szCs w:val="24"/>
          <w:lang w:val="es-ES"/>
        </w:rPr>
        <w:t>medidas para facilitar la formalización o la reglamentación</w:t>
      </w:r>
      <w:r w:rsidR="00EB05B6" w:rsidRPr="00B23A0E">
        <w:rPr>
          <w:rFonts w:asciiTheme="majorHAnsi" w:hAnsiTheme="majorHAnsi"/>
          <w:i/>
          <w:sz w:val="24"/>
          <w:szCs w:val="24"/>
          <w:lang w:val="es-ES"/>
        </w:rPr>
        <w:t>”</w:t>
      </w:r>
      <w:r w:rsidRPr="00B23A0E">
        <w:rPr>
          <w:rFonts w:asciiTheme="majorHAnsi" w:hAnsiTheme="majorHAnsi"/>
          <w:sz w:val="24"/>
          <w:szCs w:val="24"/>
          <w:lang w:val="es-ES"/>
        </w:rPr>
        <w:t xml:space="preserve"> del sector de la extracción de oro artesanal y en pequeña escala. La formalización es un proceso mediante el cual se procura integrar al sector en la economía estructurada, la sociedad y el sistema reglamentario. Muchos consideran que la formalización es un paso importante para que el sector de la extracción de oro artesanal y en pequeña escala utilice su potencial como instrumento para el alivio de la pobreza y </w:t>
      </w:r>
      <w:r w:rsidR="008B7099" w:rsidRPr="00B23A0E">
        <w:rPr>
          <w:rFonts w:asciiTheme="majorHAnsi" w:hAnsiTheme="majorHAnsi"/>
          <w:sz w:val="24"/>
          <w:szCs w:val="24"/>
          <w:lang w:val="es-ES"/>
        </w:rPr>
        <w:t xml:space="preserve">la </w:t>
      </w:r>
      <w:r w:rsidRPr="00B23A0E">
        <w:rPr>
          <w:rFonts w:asciiTheme="majorHAnsi" w:hAnsiTheme="majorHAnsi"/>
          <w:sz w:val="24"/>
          <w:szCs w:val="24"/>
          <w:lang w:val="es-ES"/>
        </w:rPr>
        <w:t>mejora de las condiciones de trabajo a la vez que contribuye a superar los problemas sociales y ambientales, ya que un sector más estructurado permitirá la difusión no solo de cuestiones relacionadas con la gestión del mercurio, sino también de todos los asuntos sociales, ambientales y de desarrollo económico del sector. La formalización puede incluir la reforma del estatuto jurídico del sector de la extracción de oro artesanal y en pequeña escala, así como la formulación de políticas entre diversos organismos e instituciones (de la minería, la educación, la salud, el trabajo, la gestión del medio ambiente, la economía, los servicios sociales, etc.) que aborden las diferentes dimensiones de las actividades del sector.</w:t>
      </w:r>
    </w:p>
    <w:p w14:paraId="2A4A9F16" w14:textId="77777777" w:rsidR="007C3DF2" w:rsidRPr="00B23A0E" w:rsidRDefault="00151D90" w:rsidP="007C3DF2">
      <w:pPr>
        <w:tabs>
          <w:tab w:val="clear" w:pos="1247"/>
          <w:tab w:val="clear" w:pos="1814"/>
          <w:tab w:val="clear" w:pos="2381"/>
          <w:tab w:val="clear" w:pos="2948"/>
          <w:tab w:val="clear" w:pos="3515"/>
        </w:tabs>
        <w:spacing w:before="240" w:after="240" w:line="276" w:lineRule="auto"/>
        <w:jc w:val="both"/>
        <w:rPr>
          <w:rFonts w:asciiTheme="majorHAnsi" w:hAnsiTheme="majorHAnsi"/>
          <w:sz w:val="24"/>
          <w:szCs w:val="24"/>
          <w:lang w:val="es-ES"/>
        </w:rPr>
      </w:pPr>
      <w:r w:rsidRPr="00B23A0E">
        <w:rPr>
          <w:lang w:val="es-ES" w:eastAsia="es-ES"/>
        </w:rPr>
        <mc:AlternateContent>
          <mc:Choice Requires="wps">
            <w:drawing>
              <wp:inline distT="0" distB="0" distL="0" distR="0" wp14:anchorId="37AAD5CA" wp14:editId="62F45F03">
                <wp:extent cx="5913755" cy="4354195"/>
                <wp:effectExtent l="101600" t="25400" r="29845" b="90805"/>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755" cy="4354195"/>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14:paraId="32F12EFD" w14:textId="77777777" w:rsidR="003044CF" w:rsidRPr="00381B26" w:rsidRDefault="003044CF" w:rsidP="00151D90">
                            <w:pPr>
                              <w:rPr>
                                <w:rFonts w:ascii="Garamond" w:hAnsi="Garamond"/>
                                <w:b/>
                                <w:color w:val="365F91"/>
                                <w:sz w:val="24"/>
                                <w:szCs w:val="24"/>
                                <w:lang w:val="es-ES_tradnl"/>
                              </w:rPr>
                            </w:pPr>
                            <w:r w:rsidRPr="00381B26">
                              <w:rPr>
                                <w:rFonts w:ascii="Garamond" w:hAnsi="Garamond"/>
                                <w:b/>
                                <w:color w:val="365F91"/>
                                <w:sz w:val="24"/>
                                <w:szCs w:val="24"/>
                                <w:lang w:val="es-ES_tradnl"/>
                              </w:rPr>
                              <w:t>Ejemplos de medidas:</w:t>
                            </w:r>
                          </w:p>
                          <w:p w14:paraId="69A469F0" w14:textId="77777777" w:rsidR="003044CF" w:rsidRPr="00381B26" w:rsidRDefault="003044CF" w:rsidP="00B663A7">
                            <w:pPr>
                              <w:pStyle w:val="ListParagraph"/>
                              <w:numPr>
                                <w:ilvl w:val="0"/>
                                <w:numId w:val="44"/>
                              </w:numPr>
                              <w:spacing w:before="120" w:line="240" w:lineRule="auto"/>
                              <w:ind w:left="1077" w:right="471" w:hanging="357"/>
                              <w:contextualSpacing w:val="0"/>
                              <w:rPr>
                                <w:rFonts w:ascii="Garamond" w:hAnsi="Garamond"/>
                                <w:color w:val="365F91"/>
                                <w:sz w:val="24"/>
                                <w:szCs w:val="24"/>
                                <w:lang w:val="es-ES_tradnl"/>
                              </w:rPr>
                            </w:pPr>
                            <w:r w:rsidRPr="00381B26">
                              <w:rPr>
                                <w:rFonts w:ascii="Garamond" w:hAnsi="Garamond"/>
                                <w:color w:val="365F91"/>
                                <w:sz w:val="24"/>
                                <w:szCs w:val="24"/>
                                <w:lang w:val="es-ES_tradnl"/>
                              </w:rPr>
                              <w:t>Elaborar y ejecutar un plan de compromiso y participación de las partes interesadas en el proceso de formalización;</w:t>
                            </w:r>
                          </w:p>
                          <w:p w14:paraId="638107B5" w14:textId="77777777" w:rsidR="003044CF" w:rsidRPr="00381B26" w:rsidRDefault="003044CF" w:rsidP="00B663A7">
                            <w:pPr>
                              <w:pStyle w:val="ListParagraph"/>
                              <w:numPr>
                                <w:ilvl w:val="0"/>
                                <w:numId w:val="44"/>
                              </w:numPr>
                              <w:spacing w:before="120" w:line="240" w:lineRule="auto"/>
                              <w:ind w:left="1077" w:right="471" w:hanging="357"/>
                              <w:contextualSpacing w:val="0"/>
                              <w:rPr>
                                <w:rFonts w:ascii="Garamond" w:hAnsi="Garamond"/>
                                <w:color w:val="365F91"/>
                                <w:sz w:val="24"/>
                                <w:szCs w:val="24"/>
                                <w:lang w:val="es-ES_tradnl"/>
                              </w:rPr>
                            </w:pPr>
                            <w:r w:rsidRPr="00381B26">
                              <w:rPr>
                                <w:rFonts w:ascii="Garamond" w:hAnsi="Garamond"/>
                                <w:color w:val="365F91"/>
                                <w:sz w:val="24"/>
                                <w:szCs w:val="24"/>
                                <w:lang w:val="es-ES_tradnl"/>
                              </w:rPr>
                              <w:t>Desarrollar un proyecto de futuro para el sector de la extracción de oro artesanal y en pequeña escala. Las opciones posibles incluyen pequeñas y medianas empresas descentralizadas, cooperativas y otros modelos;</w:t>
                            </w:r>
                          </w:p>
                          <w:p w14:paraId="68119DB1" w14:textId="77777777" w:rsidR="003044CF" w:rsidRPr="00381B26" w:rsidRDefault="003044CF" w:rsidP="00B663A7">
                            <w:pPr>
                              <w:pStyle w:val="ListParagraph"/>
                              <w:numPr>
                                <w:ilvl w:val="0"/>
                                <w:numId w:val="44"/>
                              </w:numPr>
                              <w:spacing w:before="120" w:line="240" w:lineRule="auto"/>
                              <w:ind w:left="1077" w:right="471" w:hanging="357"/>
                              <w:contextualSpacing w:val="0"/>
                              <w:rPr>
                                <w:rFonts w:ascii="Garamond" w:hAnsi="Garamond"/>
                                <w:color w:val="365F91"/>
                                <w:sz w:val="24"/>
                                <w:szCs w:val="24"/>
                                <w:lang w:val="es-ES_tradnl"/>
                              </w:rPr>
                            </w:pPr>
                            <w:r w:rsidRPr="00381B26">
                              <w:rPr>
                                <w:rFonts w:ascii="Garamond" w:hAnsi="Garamond"/>
                                <w:color w:val="365F91"/>
                                <w:sz w:val="24"/>
                                <w:szCs w:val="24"/>
                                <w:lang w:val="es-ES_tradnl"/>
                              </w:rPr>
                              <w:t>Llevar a cabo una revisión de las políticas y la normativa, y realizar las enmiendas necesarias a las leyes y las normas a fin de alentar la formalización;</w:t>
                            </w:r>
                          </w:p>
                          <w:p w14:paraId="06DB8192" w14:textId="77777777" w:rsidR="003044CF" w:rsidRPr="00381B26" w:rsidRDefault="003044CF" w:rsidP="00B663A7">
                            <w:pPr>
                              <w:pStyle w:val="ListParagraph"/>
                              <w:numPr>
                                <w:ilvl w:val="0"/>
                                <w:numId w:val="44"/>
                              </w:numPr>
                              <w:spacing w:before="120" w:line="240" w:lineRule="auto"/>
                              <w:ind w:left="1077" w:right="471" w:hanging="357"/>
                              <w:contextualSpacing w:val="0"/>
                              <w:rPr>
                                <w:rFonts w:ascii="Garamond" w:hAnsi="Garamond"/>
                                <w:color w:val="365F91"/>
                                <w:sz w:val="24"/>
                                <w:szCs w:val="24"/>
                                <w:lang w:val="es-ES_tradnl"/>
                              </w:rPr>
                            </w:pPr>
                            <w:r w:rsidRPr="00381B26">
                              <w:rPr>
                                <w:rFonts w:ascii="Garamond" w:hAnsi="Garamond"/>
                                <w:color w:val="365F91"/>
                                <w:sz w:val="24"/>
                                <w:szCs w:val="24"/>
                                <w:lang w:val="es-ES_tradnl"/>
                              </w:rPr>
                              <w:t>Revisar la capacidad institucional requerida por la formalización y determinar los recursos necesarios para aumentar esa capacidad;</w:t>
                            </w:r>
                          </w:p>
                          <w:p w14:paraId="2E067197" w14:textId="77777777" w:rsidR="003044CF" w:rsidRPr="00381B26" w:rsidRDefault="003044CF" w:rsidP="00B663A7">
                            <w:pPr>
                              <w:pStyle w:val="ListParagraph"/>
                              <w:numPr>
                                <w:ilvl w:val="0"/>
                                <w:numId w:val="44"/>
                              </w:numPr>
                              <w:spacing w:before="120" w:line="240" w:lineRule="auto"/>
                              <w:ind w:left="1077" w:right="471" w:hanging="357"/>
                              <w:contextualSpacing w:val="0"/>
                              <w:rPr>
                                <w:rFonts w:ascii="Garamond" w:hAnsi="Garamond"/>
                                <w:color w:val="365F91"/>
                                <w:sz w:val="24"/>
                                <w:szCs w:val="24"/>
                                <w:lang w:val="es-ES_tradnl"/>
                              </w:rPr>
                            </w:pPr>
                            <w:r w:rsidRPr="00381B26">
                              <w:rPr>
                                <w:rFonts w:ascii="Garamond" w:hAnsi="Garamond"/>
                                <w:color w:val="365F91"/>
                                <w:sz w:val="24"/>
                                <w:szCs w:val="24"/>
                                <w:lang w:val="es-ES_tradnl"/>
                              </w:rPr>
                              <w:t>Examinar estrategias para mejorar la supervisión y el cumplimiento de los requisitos del sector;</w:t>
                            </w:r>
                          </w:p>
                          <w:p w14:paraId="4840867F" w14:textId="77777777" w:rsidR="003044CF" w:rsidRPr="00381B26" w:rsidRDefault="003044CF" w:rsidP="00B663A7">
                            <w:pPr>
                              <w:pStyle w:val="ListParagraph"/>
                              <w:numPr>
                                <w:ilvl w:val="0"/>
                                <w:numId w:val="44"/>
                              </w:numPr>
                              <w:spacing w:before="120" w:line="240" w:lineRule="auto"/>
                              <w:ind w:left="1077" w:right="471" w:hanging="357"/>
                              <w:contextualSpacing w:val="0"/>
                              <w:rPr>
                                <w:rFonts w:ascii="Garamond" w:hAnsi="Garamond"/>
                                <w:color w:val="365F91"/>
                                <w:sz w:val="24"/>
                                <w:szCs w:val="24"/>
                                <w:lang w:val="es-ES_tradnl"/>
                              </w:rPr>
                            </w:pPr>
                            <w:r w:rsidRPr="00381B26">
                              <w:rPr>
                                <w:rFonts w:ascii="Garamond" w:hAnsi="Garamond"/>
                                <w:color w:val="365F91"/>
                                <w:sz w:val="24"/>
                                <w:szCs w:val="24"/>
                                <w:lang w:val="es-ES_tradnl"/>
                              </w:rPr>
                              <w:t>Facilitar el acceso a los mercados mediante la mejora de las leyes, los reglamentos y la administración relacionados con la venta de oro;</w:t>
                            </w:r>
                          </w:p>
                          <w:p w14:paraId="6E748B67" w14:textId="28A9CE60" w:rsidR="003044CF" w:rsidRPr="00381B26" w:rsidRDefault="003044CF" w:rsidP="00B663A7">
                            <w:pPr>
                              <w:pStyle w:val="ListParagraph"/>
                              <w:numPr>
                                <w:ilvl w:val="0"/>
                                <w:numId w:val="44"/>
                              </w:numPr>
                              <w:spacing w:before="120" w:line="240" w:lineRule="auto"/>
                              <w:ind w:left="1077" w:right="471" w:hanging="357"/>
                              <w:contextualSpacing w:val="0"/>
                              <w:rPr>
                                <w:rFonts w:ascii="Garamond" w:hAnsi="Garamond"/>
                                <w:color w:val="365F91"/>
                                <w:sz w:val="24"/>
                                <w:szCs w:val="24"/>
                                <w:lang w:val="es-ES_tradnl"/>
                              </w:rPr>
                            </w:pPr>
                            <w:r w:rsidRPr="00381B26">
                              <w:rPr>
                                <w:rFonts w:ascii="Garamond" w:hAnsi="Garamond"/>
                                <w:color w:val="365F91"/>
                                <w:sz w:val="24"/>
                                <w:szCs w:val="24"/>
                                <w:lang w:val="es-ES_tradnl"/>
                              </w:rPr>
                              <w:t>Considerar la posibilidad de recurrir a regímenes fiscales, regalías y tarifas especiales como incentivos para la formalización;</w:t>
                            </w:r>
                          </w:p>
                          <w:p w14:paraId="0814E363" w14:textId="77777777" w:rsidR="003044CF" w:rsidRPr="00381B26" w:rsidRDefault="003044CF" w:rsidP="00B663A7">
                            <w:pPr>
                              <w:pStyle w:val="ListParagraph"/>
                              <w:numPr>
                                <w:ilvl w:val="0"/>
                                <w:numId w:val="44"/>
                              </w:numPr>
                              <w:spacing w:before="120" w:line="240" w:lineRule="auto"/>
                              <w:ind w:left="1077" w:right="471" w:hanging="357"/>
                              <w:contextualSpacing w:val="0"/>
                              <w:rPr>
                                <w:rFonts w:ascii="Garamond" w:hAnsi="Garamond"/>
                                <w:color w:val="365F91"/>
                                <w:sz w:val="24"/>
                                <w:szCs w:val="24"/>
                                <w:lang w:val="es-ES_tradnl"/>
                              </w:rPr>
                            </w:pPr>
                            <w:r w:rsidRPr="00381B26">
                              <w:rPr>
                                <w:rFonts w:ascii="Garamond" w:hAnsi="Garamond"/>
                                <w:color w:val="365F91"/>
                                <w:sz w:val="24"/>
                                <w:szCs w:val="24"/>
                                <w:lang w:val="es-ES_tradnl"/>
                              </w:rPr>
                              <w:t>Desarrollar iniciativas para mejorar el acceso de los mineros a créditos y a</w:t>
                            </w:r>
                            <w:r w:rsidRPr="00381B26">
                              <w:rPr>
                                <w:rFonts w:ascii="Garamond" w:hAnsi="Garamond"/>
                                <w:b/>
                                <w:color w:val="365F91"/>
                                <w:sz w:val="24"/>
                                <w:szCs w:val="24"/>
                                <w:lang w:val="es-ES_tradnl"/>
                              </w:rPr>
                              <w:t xml:space="preserve"> </w:t>
                            </w:r>
                            <w:r w:rsidRPr="00381B26">
                              <w:rPr>
                                <w:rFonts w:ascii="Garamond" w:hAnsi="Garamond"/>
                                <w:color w:val="365F91"/>
                                <w:sz w:val="24"/>
                                <w:szCs w:val="24"/>
                                <w:lang w:val="es-ES_tradnl"/>
                              </w:rPr>
                              <w:t>competencias en gestión financiera.</w:t>
                            </w:r>
                          </w:p>
                        </w:txbxContent>
                      </wps:txbx>
                      <wps:bodyPr rot="0" vert="horz" wrap="square" lIns="91440" tIns="45720" rIns="91440" bIns="45720" anchor="t" anchorCtr="0">
                        <a:noAutofit/>
                      </wps:bodyPr>
                    </wps:wsp>
                  </a:graphicData>
                </a:graphic>
              </wp:inline>
            </w:drawing>
          </mc:Choice>
          <mc:Fallback>
            <w:pict>
              <v:shape id="_x0000_s1044" type="#_x0000_t202" style="width:465.65pt;height:34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" fillcolor="#dce6f2" stroked="f">
                <v:shadow on="t" color="black" opacity="26214f" origin=".5,-.5" offset="-.74836mm,.74836mm"/>
                <v:textbox>
                  <w:txbxContent>
                    <w:p w14:paraId="32F12EFD" w14:textId="77777777" w:rsidR="003044CF" w:rsidRPr="00381B26" w:rsidRDefault="003044CF" w:rsidP="00151D90">
                      <w:pPr>
                        <w:rPr>
                          <w:rFonts w:ascii="Garamond" w:hAnsi="Garamond"/>
                          <w:b/>
                          <w:color w:val="365F91"/>
                          <w:sz w:val="24"/>
                          <w:szCs w:val="24"/>
                          <w:lang w:val="es-ES_tradnl"/>
                        </w:rPr>
                      </w:pPr>
                      <w:r w:rsidRPr="00381B26">
                        <w:rPr>
                          <w:rFonts w:ascii="Garamond" w:hAnsi="Garamond"/>
                          <w:b/>
                          <w:color w:val="365F91"/>
                          <w:sz w:val="24"/>
                          <w:szCs w:val="24"/>
                          <w:lang w:val="es-ES_tradnl"/>
                        </w:rPr>
                        <w:t>Ejemplos de medidas:</w:t>
                      </w:r>
                    </w:p>
                    <w:p w14:paraId="69A469F0" w14:textId="77777777" w:rsidR="003044CF" w:rsidRPr="00381B26" w:rsidRDefault="003044CF" w:rsidP="00B663A7">
                      <w:pPr>
                        <w:pStyle w:val="ListParagraph"/>
                        <w:numPr>
                          <w:ilvl w:val="0"/>
                          <w:numId w:val="44"/>
                        </w:numPr>
                        <w:spacing w:before="120" w:line="240" w:lineRule="auto"/>
                        <w:ind w:left="1077" w:right="471" w:hanging="357"/>
                        <w:contextualSpacing w:val="0"/>
                        <w:rPr>
                          <w:rFonts w:ascii="Garamond" w:hAnsi="Garamond"/>
                          <w:color w:val="365F91"/>
                          <w:sz w:val="24"/>
                          <w:szCs w:val="24"/>
                          <w:lang w:val="es-ES_tradnl"/>
                        </w:rPr>
                      </w:pPr>
                      <w:r w:rsidRPr="00381B26">
                        <w:rPr>
                          <w:rFonts w:ascii="Garamond" w:hAnsi="Garamond"/>
                          <w:color w:val="365F91"/>
                          <w:sz w:val="24"/>
                          <w:szCs w:val="24"/>
                          <w:lang w:val="es-ES_tradnl"/>
                        </w:rPr>
                        <w:t>Elaborar y ejecutar un plan de compromiso y participación de las partes interesadas en el proceso de formalización;</w:t>
                      </w:r>
                    </w:p>
                    <w:p w14:paraId="638107B5" w14:textId="77777777" w:rsidR="003044CF" w:rsidRPr="00381B26" w:rsidRDefault="003044CF" w:rsidP="00B663A7">
                      <w:pPr>
                        <w:pStyle w:val="ListParagraph"/>
                        <w:numPr>
                          <w:ilvl w:val="0"/>
                          <w:numId w:val="44"/>
                        </w:numPr>
                        <w:spacing w:before="120" w:line="240" w:lineRule="auto"/>
                        <w:ind w:left="1077" w:right="471" w:hanging="357"/>
                        <w:contextualSpacing w:val="0"/>
                        <w:rPr>
                          <w:rFonts w:ascii="Garamond" w:hAnsi="Garamond"/>
                          <w:color w:val="365F91"/>
                          <w:sz w:val="24"/>
                          <w:szCs w:val="24"/>
                          <w:lang w:val="es-ES_tradnl"/>
                        </w:rPr>
                      </w:pPr>
                      <w:r w:rsidRPr="00381B26">
                        <w:rPr>
                          <w:rFonts w:ascii="Garamond" w:hAnsi="Garamond"/>
                          <w:color w:val="365F91"/>
                          <w:sz w:val="24"/>
                          <w:szCs w:val="24"/>
                          <w:lang w:val="es-ES_tradnl"/>
                        </w:rPr>
                        <w:t>Desarrollar un proyecto de futuro para el sector de la extracción de oro artesanal y en pequeña escala. Las opciones posibles incluyen pequeñas y medianas empresas descentralizadas, cooperativas y otros modelos;</w:t>
                      </w:r>
                    </w:p>
                    <w:p w14:paraId="68119DB1" w14:textId="77777777" w:rsidR="003044CF" w:rsidRPr="00381B26" w:rsidRDefault="003044CF" w:rsidP="00B663A7">
                      <w:pPr>
                        <w:pStyle w:val="ListParagraph"/>
                        <w:numPr>
                          <w:ilvl w:val="0"/>
                          <w:numId w:val="44"/>
                        </w:numPr>
                        <w:spacing w:before="120" w:line="240" w:lineRule="auto"/>
                        <w:ind w:left="1077" w:right="471" w:hanging="357"/>
                        <w:contextualSpacing w:val="0"/>
                        <w:rPr>
                          <w:rFonts w:ascii="Garamond" w:hAnsi="Garamond"/>
                          <w:color w:val="365F91"/>
                          <w:sz w:val="24"/>
                          <w:szCs w:val="24"/>
                          <w:lang w:val="es-ES_tradnl"/>
                        </w:rPr>
                      </w:pPr>
                      <w:r w:rsidRPr="00381B26">
                        <w:rPr>
                          <w:rFonts w:ascii="Garamond" w:hAnsi="Garamond"/>
                          <w:color w:val="365F91"/>
                          <w:sz w:val="24"/>
                          <w:szCs w:val="24"/>
                          <w:lang w:val="es-ES_tradnl"/>
                        </w:rPr>
                        <w:t>Llevar a cabo una revisión de las políticas y la normativa, y realizar las enmiendas necesarias a las leyes y las normas a fin de alentar la formalización;</w:t>
                      </w:r>
                    </w:p>
                    <w:p w14:paraId="06DB8192" w14:textId="77777777" w:rsidR="003044CF" w:rsidRPr="00381B26" w:rsidRDefault="003044CF" w:rsidP="00B663A7">
                      <w:pPr>
                        <w:pStyle w:val="ListParagraph"/>
                        <w:numPr>
                          <w:ilvl w:val="0"/>
                          <w:numId w:val="44"/>
                        </w:numPr>
                        <w:spacing w:before="120" w:line="240" w:lineRule="auto"/>
                        <w:ind w:left="1077" w:right="471" w:hanging="357"/>
                        <w:contextualSpacing w:val="0"/>
                        <w:rPr>
                          <w:rFonts w:ascii="Garamond" w:hAnsi="Garamond"/>
                          <w:color w:val="365F91"/>
                          <w:sz w:val="24"/>
                          <w:szCs w:val="24"/>
                          <w:lang w:val="es-ES_tradnl"/>
                        </w:rPr>
                      </w:pPr>
                      <w:r w:rsidRPr="00381B26">
                        <w:rPr>
                          <w:rFonts w:ascii="Garamond" w:hAnsi="Garamond"/>
                          <w:color w:val="365F91"/>
                          <w:sz w:val="24"/>
                          <w:szCs w:val="24"/>
                          <w:lang w:val="es-ES_tradnl"/>
                        </w:rPr>
                        <w:t>Revisar la capacidad institucional requerida por la formalización y determinar los recursos necesarios para aumentar esa capacidad;</w:t>
                      </w:r>
                    </w:p>
                    <w:p w14:paraId="2E067197" w14:textId="77777777" w:rsidR="003044CF" w:rsidRPr="00381B26" w:rsidRDefault="003044CF" w:rsidP="00B663A7">
                      <w:pPr>
                        <w:pStyle w:val="ListParagraph"/>
                        <w:numPr>
                          <w:ilvl w:val="0"/>
                          <w:numId w:val="44"/>
                        </w:numPr>
                        <w:spacing w:before="120" w:line="240" w:lineRule="auto"/>
                        <w:ind w:left="1077" w:right="471" w:hanging="357"/>
                        <w:contextualSpacing w:val="0"/>
                        <w:rPr>
                          <w:rFonts w:ascii="Garamond" w:hAnsi="Garamond"/>
                          <w:color w:val="365F91"/>
                          <w:sz w:val="24"/>
                          <w:szCs w:val="24"/>
                          <w:lang w:val="es-ES_tradnl"/>
                        </w:rPr>
                      </w:pPr>
                      <w:r w:rsidRPr="00381B26">
                        <w:rPr>
                          <w:rFonts w:ascii="Garamond" w:hAnsi="Garamond"/>
                          <w:color w:val="365F91"/>
                          <w:sz w:val="24"/>
                          <w:szCs w:val="24"/>
                          <w:lang w:val="es-ES_tradnl"/>
                        </w:rPr>
                        <w:t>Examinar estrategias para mejorar la supervisión y el cumplimiento de los requisitos del sector;</w:t>
                      </w:r>
                    </w:p>
                    <w:p w14:paraId="4840867F" w14:textId="77777777" w:rsidR="003044CF" w:rsidRPr="00381B26" w:rsidRDefault="003044CF" w:rsidP="00B663A7">
                      <w:pPr>
                        <w:pStyle w:val="ListParagraph"/>
                        <w:numPr>
                          <w:ilvl w:val="0"/>
                          <w:numId w:val="44"/>
                        </w:numPr>
                        <w:spacing w:before="120" w:line="240" w:lineRule="auto"/>
                        <w:ind w:left="1077" w:right="471" w:hanging="357"/>
                        <w:contextualSpacing w:val="0"/>
                        <w:rPr>
                          <w:rFonts w:ascii="Garamond" w:hAnsi="Garamond"/>
                          <w:color w:val="365F91"/>
                          <w:sz w:val="24"/>
                          <w:szCs w:val="24"/>
                          <w:lang w:val="es-ES_tradnl"/>
                        </w:rPr>
                      </w:pPr>
                      <w:r w:rsidRPr="00381B26">
                        <w:rPr>
                          <w:rFonts w:ascii="Garamond" w:hAnsi="Garamond"/>
                          <w:color w:val="365F91"/>
                          <w:sz w:val="24"/>
                          <w:szCs w:val="24"/>
                          <w:lang w:val="es-ES_tradnl"/>
                        </w:rPr>
                        <w:t>Facilitar el acceso a los mercados mediante la mejora de las leyes, los reglamentos y la administración relacionados con la venta de oro;</w:t>
                      </w:r>
                    </w:p>
                    <w:p w14:paraId="6E748B67" w14:textId="28A9CE60" w:rsidR="003044CF" w:rsidRPr="00381B26" w:rsidRDefault="003044CF" w:rsidP="00B663A7">
                      <w:pPr>
                        <w:pStyle w:val="ListParagraph"/>
                        <w:numPr>
                          <w:ilvl w:val="0"/>
                          <w:numId w:val="44"/>
                        </w:numPr>
                        <w:spacing w:before="120" w:line="240" w:lineRule="auto"/>
                        <w:ind w:left="1077" w:right="471" w:hanging="357"/>
                        <w:contextualSpacing w:val="0"/>
                        <w:rPr>
                          <w:rFonts w:ascii="Garamond" w:hAnsi="Garamond"/>
                          <w:color w:val="365F91"/>
                          <w:sz w:val="24"/>
                          <w:szCs w:val="24"/>
                          <w:lang w:val="es-ES_tradnl"/>
                        </w:rPr>
                      </w:pPr>
                      <w:r w:rsidRPr="00381B26">
                        <w:rPr>
                          <w:rFonts w:ascii="Garamond" w:hAnsi="Garamond"/>
                          <w:color w:val="365F91"/>
                          <w:sz w:val="24"/>
                          <w:szCs w:val="24"/>
                          <w:lang w:val="es-ES_tradnl"/>
                        </w:rPr>
                        <w:t>Considerar la posibilidad de recurrir a regímenes fiscales, regalías y tarifas especiales como incentivos para la formalización;</w:t>
                      </w:r>
                    </w:p>
                    <w:p w14:paraId="0814E363" w14:textId="77777777" w:rsidR="003044CF" w:rsidRPr="00381B26" w:rsidRDefault="003044CF" w:rsidP="00B663A7">
                      <w:pPr>
                        <w:pStyle w:val="ListParagraph"/>
                        <w:numPr>
                          <w:ilvl w:val="0"/>
                          <w:numId w:val="44"/>
                        </w:numPr>
                        <w:spacing w:before="120" w:line="240" w:lineRule="auto"/>
                        <w:ind w:left="1077" w:right="471" w:hanging="357"/>
                        <w:contextualSpacing w:val="0"/>
                        <w:rPr>
                          <w:rFonts w:ascii="Garamond" w:hAnsi="Garamond"/>
                          <w:color w:val="365F91"/>
                          <w:sz w:val="24"/>
                          <w:szCs w:val="24"/>
                          <w:lang w:val="es-ES_tradnl"/>
                        </w:rPr>
                      </w:pPr>
                      <w:r w:rsidRPr="00381B26">
                        <w:rPr>
                          <w:rFonts w:ascii="Garamond" w:hAnsi="Garamond"/>
                          <w:color w:val="365F91"/>
                          <w:sz w:val="24"/>
                          <w:szCs w:val="24"/>
                          <w:lang w:val="es-ES_tradnl"/>
                        </w:rPr>
                        <w:t>Desarrollar iniciativas para mejorar el acceso de los mineros a créditos y a</w:t>
                      </w:r>
                      <w:r w:rsidRPr="00381B26">
                        <w:rPr>
                          <w:rFonts w:ascii="Garamond" w:hAnsi="Garamond"/>
                          <w:b/>
                          <w:color w:val="365F91"/>
                          <w:sz w:val="24"/>
                          <w:szCs w:val="24"/>
                          <w:lang w:val="es-ES_tradnl"/>
                        </w:rPr>
                        <w:t xml:space="preserve"> </w:t>
                      </w:r>
                      <w:r w:rsidRPr="00381B26">
                        <w:rPr>
                          <w:rFonts w:ascii="Garamond" w:hAnsi="Garamond"/>
                          <w:color w:val="365F91"/>
                          <w:sz w:val="24"/>
                          <w:szCs w:val="24"/>
                          <w:lang w:val="es-ES_tradnl"/>
                        </w:rPr>
                        <w:t>competencias en gestión financiera.</w:t>
                      </w:r>
                    </w:p>
                  </w:txbxContent>
                </v:textbox>
                <w10:anchorlock/>
              </v:shape>
            </w:pict>
          </mc:Fallback>
        </mc:AlternateContent>
      </w:r>
    </w:p>
    <w:p w14:paraId="696FC5C1" w14:textId="0BC5D727" w:rsidR="00151D90" w:rsidRPr="00B23A0E" w:rsidRDefault="00151D90" w:rsidP="007C3DF2">
      <w:pPr>
        <w:tabs>
          <w:tab w:val="clear" w:pos="1247"/>
          <w:tab w:val="clear" w:pos="1814"/>
          <w:tab w:val="clear" w:pos="2381"/>
          <w:tab w:val="clear" w:pos="2948"/>
          <w:tab w:val="clear" w:pos="3515"/>
        </w:tabs>
        <w:spacing w:before="240" w:after="240" w:line="276" w:lineRule="auto"/>
        <w:jc w:val="both"/>
        <w:rPr>
          <w:rFonts w:asciiTheme="majorHAnsi" w:hAnsiTheme="majorHAnsi"/>
          <w:sz w:val="24"/>
          <w:szCs w:val="24"/>
          <w:lang w:val="es-ES"/>
        </w:rPr>
      </w:pPr>
      <w:r w:rsidRPr="00B23A0E">
        <w:rPr>
          <w:rFonts w:asciiTheme="majorHAnsi" w:hAnsiTheme="majorHAnsi"/>
          <w:sz w:val="24"/>
          <w:szCs w:val="24"/>
          <w:lang w:val="es-ES"/>
        </w:rPr>
        <w:t>Para los fines de este documento de orientación, la reglamentación es la elaboración e imposición de normas o leyes que afecten a los mineros individuales o al sector en su conjunto. Algunos ejemplos son la imposición de leyes para proteger el medio ambiente o leyes de protección laboral contra el trabajo infantil en las zonas mineras.</w:t>
      </w:r>
    </w:p>
    <w:p w14:paraId="00026EC9" w14:textId="24F8B00D"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Theme="majorHAnsi" w:hAnsiTheme="majorHAnsi"/>
          <w:sz w:val="24"/>
          <w:szCs w:val="24"/>
          <w:lang w:val="es-ES"/>
        </w:rPr>
        <w:t>El objetivo final de la formalización es la integración del sector de la extracción de oro artesanal y en pequeña escala en la economía estructurada y en la sociedad en general, incluido un marco general de leyes, reglamentos y políticas aplicables. La reglamentación por sí sola puede tener un enfoque más concreto, como la regulación de una serie de comportamientos</w:t>
      </w:r>
      <w:r w:rsidR="005E78FB" w:rsidRPr="00B23A0E">
        <w:rPr>
          <w:rFonts w:asciiTheme="majorHAnsi" w:hAnsiTheme="majorHAnsi"/>
          <w:sz w:val="24"/>
          <w:szCs w:val="24"/>
          <w:lang w:val="es-ES"/>
        </w:rPr>
        <w:t xml:space="preserve"> o procesos</w:t>
      </w:r>
      <w:r w:rsidRPr="00B23A0E">
        <w:rPr>
          <w:rFonts w:asciiTheme="majorHAnsi" w:hAnsiTheme="majorHAnsi"/>
          <w:sz w:val="24"/>
          <w:szCs w:val="24"/>
          <w:lang w:val="es-ES"/>
        </w:rPr>
        <w:t xml:space="preserve"> específico</w:t>
      </w:r>
      <w:r w:rsidR="005E78FB" w:rsidRPr="00B23A0E">
        <w:rPr>
          <w:rFonts w:asciiTheme="majorHAnsi" w:hAnsiTheme="majorHAnsi"/>
          <w:sz w:val="24"/>
          <w:szCs w:val="24"/>
          <w:lang w:val="es-ES"/>
        </w:rPr>
        <w:t>s</w:t>
      </w:r>
      <w:r w:rsidRPr="00B23A0E">
        <w:rPr>
          <w:rFonts w:asciiTheme="majorHAnsi" w:hAnsiTheme="majorHAnsi"/>
          <w:sz w:val="24"/>
          <w:szCs w:val="24"/>
          <w:lang w:val="es-ES"/>
        </w:rPr>
        <w:t xml:space="preserve"> sin que ello implique necesariamente la plena formalización del sector.</w:t>
      </w:r>
    </w:p>
    <w:p w14:paraId="7860B72F" w14:textId="6D47902A" w:rsidR="00151D90" w:rsidRPr="00B23A0E" w:rsidRDefault="00151D90" w:rsidP="00151D90">
      <w:pPr>
        <w:tabs>
          <w:tab w:val="clear" w:pos="1247"/>
          <w:tab w:val="clear" w:pos="1814"/>
          <w:tab w:val="clear" w:pos="2381"/>
          <w:tab w:val="clear" w:pos="2948"/>
          <w:tab w:val="clear" w:pos="3515"/>
        </w:tabs>
        <w:spacing w:line="276" w:lineRule="auto"/>
        <w:jc w:val="both"/>
        <w:rPr>
          <w:rFonts w:asciiTheme="majorHAnsi" w:hAnsiTheme="majorHAnsi"/>
          <w:sz w:val="24"/>
          <w:szCs w:val="24"/>
          <w:lang w:val="es-ES"/>
        </w:rPr>
      </w:pPr>
      <w:r w:rsidRPr="00B23A0E">
        <w:rPr>
          <w:rFonts w:asciiTheme="majorHAnsi" w:hAnsiTheme="majorHAnsi"/>
          <w:sz w:val="24"/>
          <w:szCs w:val="24"/>
          <w:lang w:val="es-ES"/>
        </w:rPr>
        <w:t>En la sección siguiente se dan detalles sobre las medidas que los países pueden tener en cuenta a fin de facilitar la formalización</w:t>
      </w:r>
      <w:r w:rsidR="007C3DF2" w:rsidRPr="00B23A0E">
        <w:rPr>
          <w:rFonts w:asciiTheme="majorHAnsi" w:hAnsiTheme="majorHAnsi"/>
          <w:sz w:val="24"/>
          <w:szCs w:val="24"/>
          <w:vertAlign w:val="superscript"/>
          <w:lang w:val="es-ES"/>
        </w:rPr>
        <w:footnoteReference w:id="6"/>
      </w:r>
      <w:r w:rsidRPr="00B23A0E">
        <w:rPr>
          <w:rFonts w:asciiTheme="majorHAnsi" w:hAnsiTheme="majorHAnsi"/>
          <w:sz w:val="24"/>
          <w:szCs w:val="24"/>
          <w:lang w:val="es-ES"/>
        </w:rPr>
        <w:t>. Puesto que cada país tiene su propio proceso nacional o local para formular y promulgar leyes o reglamentos, este documento no debatirá esos procesos nacionales específicos.</w:t>
      </w:r>
    </w:p>
    <w:p w14:paraId="31607FAF" w14:textId="77777777"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Calibri" w:hAnsi="Calibri"/>
          <w:sz w:val="24"/>
          <w:szCs w:val="24"/>
          <w:lang w:val="es-ES"/>
        </w:rPr>
      </w:pPr>
      <w:r w:rsidRPr="00B23A0E">
        <w:rPr>
          <w:lang w:val="es-ES" w:eastAsia="es-ES"/>
        </w:rPr>
        <mc:AlternateContent>
          <mc:Choice Requires="wps">
            <w:drawing>
              <wp:anchor distT="0" distB="0" distL="114300" distR="114300" simplePos="0" relativeHeight="251766784" behindDoc="1" locked="0" layoutInCell="1" allowOverlap="1" wp14:anchorId="207C73B7" wp14:editId="1CFC8845">
                <wp:simplePos x="0" y="0"/>
                <wp:positionH relativeFrom="column">
                  <wp:posOffset>-1371600</wp:posOffset>
                </wp:positionH>
                <wp:positionV relativeFrom="paragraph">
                  <wp:posOffset>286385</wp:posOffset>
                </wp:positionV>
                <wp:extent cx="5372100" cy="292735"/>
                <wp:effectExtent l="0" t="0" r="12700" b="12065"/>
                <wp:wrapNone/>
                <wp:docPr id="134"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2100" cy="29273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45" o:spid="_x0000_s1026" style="position:absolute;margin-left:-107.95pt;margin-top:22.55pt;width:423pt;height:23.0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" fillcolor="#d9d9d9" stroked="f" strokeweight="2.25pt">
                <v:path arrowok="t"/>
                <w10:wrap side="largest"/>
              </v:rect>
            </w:pict>
          </mc:Fallback>
        </mc:AlternateContent>
      </w:r>
    </w:p>
    <w:p w14:paraId="5E0F3CB5" w14:textId="3DFD6920" w:rsidR="00151D90" w:rsidRPr="00B23A0E" w:rsidRDefault="00151D90" w:rsidP="005E78FB">
      <w:pPr>
        <w:tabs>
          <w:tab w:val="clear" w:pos="1247"/>
          <w:tab w:val="clear" w:pos="1814"/>
          <w:tab w:val="clear" w:pos="2381"/>
          <w:tab w:val="clear" w:pos="2948"/>
          <w:tab w:val="clear" w:pos="3515"/>
        </w:tabs>
        <w:spacing w:after="240"/>
        <w:jc w:val="both"/>
        <w:rPr>
          <w:rFonts w:asciiTheme="majorHAnsi" w:hAnsiTheme="majorHAnsi"/>
          <w:b/>
          <w:sz w:val="24"/>
          <w:szCs w:val="24"/>
          <w:lang w:val="es-ES"/>
        </w:rPr>
      </w:pPr>
      <w:bookmarkStart w:id="71" w:name="_Toc315883897"/>
      <w:bookmarkStart w:id="72" w:name="_Toc316048624"/>
      <w:bookmarkStart w:id="73" w:name="_Toc316049071"/>
      <w:bookmarkStart w:id="74" w:name="_Toc316049335"/>
      <w:r w:rsidRPr="00B23A0E">
        <w:rPr>
          <w:rFonts w:asciiTheme="majorHAnsi" w:hAnsiTheme="majorHAnsi"/>
          <w:b/>
          <w:sz w:val="24"/>
          <w:szCs w:val="24"/>
          <w:lang w:val="es-ES"/>
        </w:rPr>
        <w:t>5.3 a) Compromiso y participación de l</w:t>
      </w:r>
      <w:r w:rsidR="005E78FB" w:rsidRPr="00B23A0E">
        <w:rPr>
          <w:rFonts w:asciiTheme="majorHAnsi" w:hAnsiTheme="majorHAnsi"/>
          <w:b/>
          <w:sz w:val="24"/>
          <w:szCs w:val="24"/>
          <w:lang w:val="es-ES"/>
        </w:rPr>
        <w:t>os interesados</w:t>
      </w:r>
    </w:p>
    <w:p w14:paraId="0998C752" w14:textId="77777777"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Theme="majorHAnsi" w:hAnsiTheme="majorHAnsi"/>
          <w:sz w:val="24"/>
          <w:szCs w:val="24"/>
          <w:lang w:val="es-ES"/>
        </w:rPr>
        <w:t>Los interesados en el proceso de formalización pueden ser mineros, organismos gubernamentales en los planos nacional, provincial o local, sindicatos, entidades de la cadena de suministro del sector de la extracción de oro artesanal y en pequeña escala, así como de las entidades que se benefician de dicho sector, propietarios de tiendas locales, y las Partes que pueden verse afectadas por el sector, como las comunidades cercanas y las presentes aguas abajo y la minería en gran escala.</w:t>
      </w:r>
    </w:p>
    <w:p w14:paraId="452346EB" w14:textId="77777777" w:rsidR="00151D90" w:rsidRPr="00B23A0E" w:rsidRDefault="00151D90" w:rsidP="00151D90">
      <w:pPr>
        <w:tabs>
          <w:tab w:val="clear" w:pos="1247"/>
          <w:tab w:val="clear" w:pos="1814"/>
          <w:tab w:val="clear" w:pos="2381"/>
          <w:tab w:val="clear" w:pos="2948"/>
          <w:tab w:val="clear" w:pos="3515"/>
        </w:tabs>
        <w:spacing w:line="276" w:lineRule="auto"/>
        <w:jc w:val="both"/>
        <w:rPr>
          <w:rFonts w:asciiTheme="majorHAnsi" w:hAnsiTheme="majorHAnsi"/>
          <w:sz w:val="24"/>
          <w:szCs w:val="24"/>
          <w:lang w:val="es-ES"/>
        </w:rPr>
      </w:pPr>
      <w:r w:rsidRPr="00B23A0E">
        <w:rPr>
          <w:rFonts w:asciiTheme="majorHAnsi" w:hAnsiTheme="majorHAnsi"/>
          <w:sz w:val="24"/>
          <w:szCs w:val="24"/>
          <w:lang w:val="es-ES"/>
        </w:rPr>
        <w:t>Cualquier esfuerzo de formalización o reglamentación debería iniciarse con el compromiso y la participación de los interesados. Se deben extremar los esfuerzos para garantizar que todos los interesados participen en las etapas iniciales y, lo que es más importante, en las etapas de finalización y aplicación del proceso. El compromiso y la participación de los interesados se examinan más a fondo en el capítulo 5.10 del presente documento.</w:t>
      </w:r>
    </w:p>
    <w:p w14:paraId="75646CB3" w14:textId="77777777"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Calibri" w:hAnsi="Calibri"/>
          <w:sz w:val="24"/>
          <w:szCs w:val="24"/>
          <w:lang w:val="es-ES"/>
        </w:rPr>
      </w:pPr>
      <w:r w:rsidRPr="00B23A0E">
        <w:rPr>
          <w:lang w:val="es-ES" w:eastAsia="es-ES"/>
        </w:rPr>
        <mc:AlternateContent>
          <mc:Choice Requires="wps">
            <w:drawing>
              <wp:anchor distT="0" distB="0" distL="114300" distR="114300" simplePos="0" relativeHeight="251767808" behindDoc="1" locked="0" layoutInCell="1" allowOverlap="1" wp14:anchorId="2188424D" wp14:editId="3953772E">
                <wp:simplePos x="0" y="0"/>
                <wp:positionH relativeFrom="column">
                  <wp:posOffset>-1142366</wp:posOffset>
                </wp:positionH>
                <wp:positionV relativeFrom="paragraph">
                  <wp:posOffset>293370</wp:posOffset>
                </wp:positionV>
                <wp:extent cx="3999865" cy="297180"/>
                <wp:effectExtent l="0" t="0" r="0" b="7620"/>
                <wp:wrapNone/>
                <wp:docPr id="133"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9865" cy="29718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46" o:spid="_x0000_s1026" style="position:absolute;margin-left:-89.9pt;margin-top:23.1pt;width:314.95pt;height:23.4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" fillcolor="#d9d9d9" stroked="f" strokeweight="2.25pt">
                <v:path arrowok="t"/>
                <w10:wrap side="largest"/>
              </v:rect>
            </w:pict>
          </mc:Fallback>
        </mc:AlternateContent>
      </w:r>
    </w:p>
    <w:bookmarkEnd w:id="71"/>
    <w:bookmarkEnd w:id="72"/>
    <w:bookmarkEnd w:id="73"/>
    <w:bookmarkEnd w:id="74"/>
    <w:p w14:paraId="28AB0C3C" w14:textId="516CFAFD" w:rsidR="00151D90" w:rsidRPr="00B23A0E" w:rsidRDefault="005E78FB" w:rsidP="005E78FB">
      <w:pPr>
        <w:tabs>
          <w:tab w:val="clear" w:pos="1247"/>
          <w:tab w:val="clear" w:pos="1814"/>
          <w:tab w:val="clear" w:pos="2381"/>
          <w:tab w:val="clear" w:pos="2948"/>
          <w:tab w:val="clear" w:pos="3515"/>
        </w:tabs>
        <w:spacing w:after="200" w:line="276" w:lineRule="auto"/>
        <w:jc w:val="both"/>
        <w:rPr>
          <w:rFonts w:asciiTheme="majorHAnsi" w:hAnsiTheme="majorHAnsi"/>
          <w:b/>
          <w:sz w:val="24"/>
          <w:szCs w:val="24"/>
          <w:lang w:val="es-ES"/>
        </w:rPr>
      </w:pPr>
      <w:r w:rsidRPr="00B23A0E">
        <w:rPr>
          <w:rFonts w:asciiTheme="majorHAnsi" w:hAnsiTheme="majorHAnsi"/>
          <w:b/>
          <w:sz w:val="24"/>
          <w:szCs w:val="24"/>
          <w:lang w:val="es-ES"/>
        </w:rPr>
        <w:t>5.</w:t>
      </w:r>
      <w:r w:rsidR="00151D90" w:rsidRPr="00B23A0E">
        <w:rPr>
          <w:rFonts w:asciiTheme="majorHAnsi" w:hAnsiTheme="majorHAnsi"/>
          <w:b/>
          <w:sz w:val="24"/>
          <w:szCs w:val="24"/>
          <w:lang w:val="es-ES"/>
        </w:rPr>
        <w:t>3 b) Examen de políticas y normativas</w:t>
      </w:r>
    </w:p>
    <w:p w14:paraId="4501215A" w14:textId="62B2646F"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Theme="majorHAnsi" w:hAnsiTheme="majorHAnsi"/>
          <w:sz w:val="24"/>
          <w:szCs w:val="24"/>
          <w:lang w:val="es-ES"/>
        </w:rPr>
        <w:t>El examen de las políticas sobre minería existentes, las leyes y los reglamentos relacionados con la extracción de oro artesanal y en pequeña escala, así como el grado de apoyo institucional disponible para su aplicación y ejecución, pueden ayudar a los países a identificar las lagunas y los ajustes necesarios para facilitar la formalización.</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Idealmente, este examen normativo y jurídico debe incluir a todos los niveles de gobierno que tienen autoridad sobre ese tipo de minería, especialmente la administración local.</w:t>
      </w:r>
    </w:p>
    <w:p w14:paraId="57696571" w14:textId="69FD8ADD"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Theme="majorHAnsi" w:hAnsiTheme="majorHAnsi"/>
          <w:sz w:val="24"/>
          <w:szCs w:val="24"/>
          <w:lang w:val="es-ES"/>
        </w:rPr>
        <w:t>Las deficiencias que se descubran en la política, la legislación y la reglamentación del sector de la extracción de oro artesanal y en pequeña escala pueden resolverse mediante la elaboración de nuevas políticas o legislación, o bien</w:t>
      </w:r>
      <w:r w:rsidR="005E78FB" w:rsidRPr="00B23A0E">
        <w:rPr>
          <w:rFonts w:asciiTheme="majorHAnsi" w:hAnsiTheme="majorHAnsi"/>
          <w:sz w:val="24"/>
          <w:szCs w:val="24"/>
          <w:lang w:val="es-ES"/>
        </w:rPr>
        <w:t xml:space="preserve"> mediante</w:t>
      </w:r>
      <w:r w:rsidRPr="00B23A0E">
        <w:rPr>
          <w:rFonts w:asciiTheme="majorHAnsi" w:hAnsiTheme="majorHAnsi"/>
          <w:sz w:val="24"/>
          <w:szCs w:val="24"/>
          <w:lang w:val="es-ES"/>
        </w:rPr>
        <w:t xml:space="preserve"> la reforma de las políticas o la legislación existentes. Por ejemplo, en los casos en que no se aborda específicamente el sector, se pueden elaborar leyes simplificadas, reglamentos y sanciones adaptadas a él, incluida no solo legislación referida a los códigos de minería, sino también vinculada al desarrollo, el medio ambiente, la salud y la seguridad, el trabajo, el bienestar social, la protección de los niños, el comercio, los impuestos y otra legislación.</w:t>
      </w:r>
    </w:p>
    <w:p w14:paraId="01658189" w14:textId="2DBE2A50"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Calibri" w:hAnsi="Calibri"/>
          <w:color w:val="365F91"/>
          <w:sz w:val="24"/>
          <w:szCs w:val="24"/>
          <w:lang w:val="es-ES"/>
        </w:rPr>
      </w:pPr>
      <w:r w:rsidRPr="00B23A0E">
        <w:rPr>
          <w:rFonts w:ascii="Calibri" w:hAnsi="Calibri"/>
          <w:color w:val="365F91"/>
          <w:sz w:val="24"/>
          <w:szCs w:val="24"/>
          <w:lang w:val="es-ES"/>
        </w:rPr>
        <w:t xml:space="preserve">Al revisar las leyes y políticas relacionadas con el sector de la extracción de oro artesanal y en pequeña escala, los legisladores y reguladores </w:t>
      </w:r>
      <w:r w:rsidR="005E78FB" w:rsidRPr="00B23A0E">
        <w:rPr>
          <w:rFonts w:ascii="Calibri" w:hAnsi="Calibri"/>
          <w:color w:val="365F91"/>
          <w:sz w:val="24"/>
          <w:szCs w:val="24"/>
          <w:lang w:val="es-ES"/>
        </w:rPr>
        <w:t>pueden</w:t>
      </w:r>
      <w:r w:rsidRPr="00B23A0E">
        <w:rPr>
          <w:rFonts w:ascii="Calibri" w:hAnsi="Calibri"/>
          <w:color w:val="365F91"/>
          <w:sz w:val="24"/>
          <w:szCs w:val="24"/>
          <w:lang w:val="es-ES"/>
        </w:rPr>
        <w:t xml:space="preserve"> considerar las siguientes cuestiones:</w:t>
      </w:r>
      <w:bookmarkStart w:id="75" w:name="_Toc315883898"/>
      <w:bookmarkStart w:id="76" w:name="_Toc316048625"/>
      <w:bookmarkStart w:id="77" w:name="_Toc316049072"/>
      <w:bookmarkStart w:id="78" w:name="_Toc316049336"/>
    </w:p>
    <w:p w14:paraId="2E27244F" w14:textId="368B7009"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Calibri" w:hAnsi="Calibri"/>
          <w:sz w:val="24"/>
          <w:szCs w:val="24"/>
          <w:lang w:val="es-ES"/>
        </w:rPr>
      </w:pPr>
      <w:r w:rsidRPr="00B23A0E">
        <w:rPr>
          <w:rFonts w:ascii="Calibri" w:hAnsi="Calibri"/>
          <w:b/>
          <w:color w:val="365F91"/>
          <w:sz w:val="24"/>
          <w:szCs w:val="24"/>
          <w:lang w:val="es-ES" w:eastAsia="es-ES"/>
        </w:rPr>
        <mc:AlternateContent>
          <mc:Choice Requires="wps">
            <w:drawing>
              <wp:anchor distT="0" distB="0" distL="114300" distR="114300" simplePos="0" relativeHeight="251773952" behindDoc="0" locked="0" layoutInCell="1" allowOverlap="1" wp14:anchorId="39760882" wp14:editId="0031282A">
                <wp:simplePos x="0" y="0"/>
                <wp:positionH relativeFrom="column">
                  <wp:posOffset>-344170</wp:posOffset>
                </wp:positionH>
                <wp:positionV relativeFrom="paragraph">
                  <wp:posOffset>-2540</wp:posOffset>
                </wp:positionV>
                <wp:extent cx="265430" cy="169545"/>
                <wp:effectExtent l="0" t="0" r="0" b="8255"/>
                <wp:wrapNone/>
                <wp:docPr id="132" name="Right Arrow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54" o:spid="_x0000_s1026" type="#_x0000_t13" style="position:absolute;margin-left:-27.05pt;margin-top:-.15pt;width:20.9pt;height:13.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" adj="14701" fillcolor="#95b3d7" stroked="f" strokeweight="2pt">
                <v:path arrowok="t"/>
                <w10:wrap side="largest"/>
              </v:shape>
            </w:pict>
          </mc:Fallback>
        </mc:AlternateContent>
      </w:r>
      <w:r w:rsidRPr="00B23A0E">
        <w:rPr>
          <w:rFonts w:ascii="Calibri" w:hAnsi="Calibri"/>
          <w:b/>
          <w:color w:val="365F91"/>
          <w:sz w:val="24"/>
          <w:szCs w:val="24"/>
          <w:lang w:val="es-ES"/>
        </w:rPr>
        <w:t>Definición de actividades del sector:</w:t>
      </w:r>
      <w:r w:rsidRPr="00B23A0E">
        <w:rPr>
          <w:lang w:val="es-ES"/>
        </w:rPr>
        <w:t xml:space="preserve"> </w:t>
      </w:r>
      <w:r w:rsidRPr="00B23A0E">
        <w:rPr>
          <w:rFonts w:asciiTheme="majorHAnsi" w:hAnsiTheme="majorHAnsi"/>
          <w:sz w:val="24"/>
          <w:szCs w:val="24"/>
          <w:lang w:val="es-ES"/>
        </w:rPr>
        <w:t>la definición de la extracción de oro artesanal y en pequeña escala es fundamental para posteriormente definir las licencias y los requisitos ambientales y financieros apropiados para este sector. El reconocimiento legal de los muchos tipos diferentes de extracción de oro artesanal y en pequeña escala suele ser un primer paso importante para la creació</w:t>
      </w:r>
      <w:r w:rsidR="000F46AE" w:rsidRPr="00B23A0E">
        <w:rPr>
          <w:rFonts w:asciiTheme="majorHAnsi" w:hAnsiTheme="majorHAnsi"/>
          <w:sz w:val="24"/>
          <w:szCs w:val="24"/>
          <w:lang w:val="es-ES"/>
        </w:rPr>
        <w:t>n de reglamentos que establezca</w:t>
      </w:r>
      <w:r w:rsidRPr="00B23A0E">
        <w:rPr>
          <w:rFonts w:asciiTheme="majorHAnsi" w:hAnsiTheme="majorHAnsi"/>
          <w:sz w:val="24"/>
          <w:szCs w:val="24"/>
          <w:lang w:val="es-ES"/>
        </w:rPr>
        <w:t>n niveles apropiados de control para cada tipo de actividad</w:t>
      </w:r>
      <w:r w:rsidR="007C3DF2" w:rsidRPr="00B23A0E">
        <w:rPr>
          <w:rFonts w:asciiTheme="majorHAnsi" w:hAnsiTheme="majorHAnsi"/>
          <w:sz w:val="24"/>
          <w:szCs w:val="24"/>
          <w:vertAlign w:val="superscript"/>
          <w:lang w:val="es-ES"/>
        </w:rPr>
        <w:footnoteReference w:id="7"/>
      </w:r>
      <w:r w:rsidRPr="00B23A0E">
        <w:rPr>
          <w:rFonts w:asciiTheme="majorHAnsi" w:hAnsiTheme="majorHAnsi"/>
          <w:sz w:val="24"/>
          <w:szCs w:val="24"/>
          <w:lang w:val="es-ES"/>
        </w:rPr>
        <w:t>. Obsérvese que se usan muchas definiciones de extracción de oro artesanal y en pequeña escala en todo el mundo, y cada país tendrá que definirla basándose en su propio contexto nacional.</w:t>
      </w:r>
      <w:bookmarkStart w:id="79" w:name="_Toc315883899"/>
      <w:bookmarkStart w:id="80" w:name="_Toc316048626"/>
      <w:bookmarkStart w:id="81" w:name="_Toc316049073"/>
      <w:bookmarkStart w:id="82" w:name="_Toc316049337"/>
      <w:bookmarkEnd w:id="75"/>
      <w:bookmarkEnd w:id="76"/>
      <w:bookmarkEnd w:id="77"/>
      <w:bookmarkEnd w:id="78"/>
    </w:p>
    <w:p w14:paraId="2EA8C5BD" w14:textId="0F88CCBE"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Calibri" w:hAnsi="Calibri"/>
          <w:sz w:val="24"/>
          <w:szCs w:val="24"/>
          <w:lang w:val="es-ES"/>
        </w:rPr>
      </w:pPr>
      <w:r w:rsidRPr="00B23A0E">
        <w:rPr>
          <w:rFonts w:ascii="Calibri" w:hAnsi="Calibri"/>
          <w:b/>
          <w:color w:val="365F91"/>
          <w:sz w:val="24"/>
          <w:szCs w:val="24"/>
          <w:lang w:val="es-ES" w:eastAsia="es-ES"/>
        </w:rPr>
        <mc:AlternateContent>
          <mc:Choice Requires="wps">
            <w:drawing>
              <wp:anchor distT="0" distB="0" distL="114300" distR="114300" simplePos="0" relativeHeight="251774976" behindDoc="0" locked="0" layoutInCell="1" allowOverlap="1" wp14:anchorId="78DE8AED" wp14:editId="0C84A4BB">
                <wp:simplePos x="0" y="0"/>
                <wp:positionH relativeFrom="column">
                  <wp:posOffset>-340995</wp:posOffset>
                </wp:positionH>
                <wp:positionV relativeFrom="paragraph">
                  <wp:posOffset>8890</wp:posOffset>
                </wp:positionV>
                <wp:extent cx="265430" cy="169545"/>
                <wp:effectExtent l="0" t="0" r="0" b="8255"/>
                <wp:wrapNone/>
                <wp:docPr id="131" name="Right Arrow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ight Arrow 355" o:spid="_x0000_s1026" type="#_x0000_t13" style="position:absolute;margin-left:-26.8pt;margin-top:.7pt;width:20.9pt;height:13.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" adj="14701" fillcolor="#95b3d7" stroked="f" strokeweight="2pt">
                <v:path arrowok="t"/>
                <w10:wrap side="largest"/>
              </v:shape>
            </w:pict>
          </mc:Fallback>
        </mc:AlternateContent>
      </w:r>
      <w:r w:rsidRPr="00B23A0E">
        <w:rPr>
          <w:rFonts w:ascii="Calibri" w:hAnsi="Calibri"/>
          <w:b/>
          <w:color w:val="365F91"/>
          <w:sz w:val="24"/>
          <w:szCs w:val="24"/>
          <w:lang w:val="es-ES"/>
        </w:rPr>
        <w:t>Títulos de propiedad de la minería y obligaciones y derechos conexos:</w:t>
      </w:r>
      <w:r w:rsidRPr="00B23A0E">
        <w:rPr>
          <w:lang w:val="es-ES"/>
        </w:rPr>
        <w:t xml:space="preserve"> </w:t>
      </w:r>
      <w:r w:rsidRPr="00B23A0E">
        <w:rPr>
          <w:rFonts w:asciiTheme="majorHAnsi" w:hAnsiTheme="majorHAnsi"/>
          <w:sz w:val="24"/>
          <w:szCs w:val="24"/>
          <w:lang w:val="es-ES"/>
        </w:rPr>
        <w:t>un título minero define tanto los derechos como las obligaciones del titular</w:t>
      </w:r>
      <w:r w:rsidR="007C3DF2" w:rsidRPr="00B23A0E">
        <w:rPr>
          <w:rFonts w:asciiTheme="majorHAnsi" w:hAnsiTheme="majorHAnsi"/>
          <w:sz w:val="24"/>
          <w:szCs w:val="24"/>
          <w:vertAlign w:val="superscript"/>
          <w:lang w:val="es-ES"/>
        </w:rPr>
        <w:footnoteReference w:id="8"/>
      </w:r>
      <w:r w:rsidRPr="00B23A0E">
        <w:rPr>
          <w:rFonts w:asciiTheme="majorHAnsi" w:hAnsiTheme="majorHAnsi"/>
          <w:sz w:val="24"/>
          <w:szCs w:val="24"/>
          <w:lang w:val="es-ES"/>
        </w:rPr>
        <w:t>. Puede ser un instrumento útil para sentar las bases para la formalización, y un incentivo tangible para que los mineros la lleven a cabo. Un obstáculo habitual a la titularización en el sector es la asignación y el uso de la tierra preexistentes. En muchos países, la mayoría de las tierras viables ya ha</w:t>
      </w:r>
      <w:r w:rsidR="005E78FB" w:rsidRPr="00B23A0E">
        <w:rPr>
          <w:rFonts w:asciiTheme="majorHAnsi" w:hAnsiTheme="majorHAnsi"/>
          <w:sz w:val="24"/>
          <w:szCs w:val="24"/>
          <w:lang w:val="es-ES"/>
        </w:rPr>
        <w:t>n</w:t>
      </w:r>
      <w:r w:rsidRPr="00B23A0E">
        <w:rPr>
          <w:rFonts w:asciiTheme="majorHAnsi" w:hAnsiTheme="majorHAnsi"/>
          <w:sz w:val="24"/>
          <w:szCs w:val="24"/>
          <w:lang w:val="es-ES"/>
        </w:rPr>
        <w:t xml:space="preserve"> sido asignada</w:t>
      </w:r>
      <w:r w:rsidR="005E78FB" w:rsidRPr="00B23A0E">
        <w:rPr>
          <w:rFonts w:asciiTheme="majorHAnsi" w:hAnsiTheme="majorHAnsi"/>
          <w:sz w:val="24"/>
          <w:szCs w:val="24"/>
          <w:lang w:val="es-ES"/>
        </w:rPr>
        <w:t>s</w:t>
      </w:r>
      <w:r w:rsidRPr="00B23A0E">
        <w:rPr>
          <w:rFonts w:asciiTheme="majorHAnsi" w:hAnsiTheme="majorHAnsi"/>
          <w:sz w:val="24"/>
          <w:szCs w:val="24"/>
          <w:lang w:val="es-ES"/>
        </w:rPr>
        <w:t xml:space="preserve"> a medianos o grandes concesionarios. Para resolver este problema, algunos países reservan áreas específicamente para la minería a pequeña escala. En otros casos, los títulos mineros caducan después de un período de tiempo definido cuando no se esté explotando la tierra, lo que permite incorporar más tierra al sector de la extracción de oro artesanal y en pequeña escala (y a nuevos tenedores de títulos)</w:t>
      </w:r>
      <w:r w:rsidR="007C3DF2" w:rsidRPr="00B23A0E">
        <w:rPr>
          <w:rFonts w:asciiTheme="majorHAnsi" w:hAnsiTheme="majorHAnsi"/>
          <w:sz w:val="24"/>
          <w:szCs w:val="24"/>
          <w:vertAlign w:val="superscript"/>
          <w:lang w:val="es-ES"/>
        </w:rPr>
        <w:footnoteReference w:id="9"/>
      </w:r>
      <w:r w:rsidRPr="00B23A0E">
        <w:rPr>
          <w:rFonts w:asciiTheme="majorHAnsi" w:hAnsiTheme="majorHAnsi"/>
          <w:sz w:val="24"/>
          <w:szCs w:val="24"/>
          <w:lang w:val="es-ES"/>
        </w:rPr>
        <w:t>.</w:t>
      </w:r>
      <w:bookmarkEnd w:id="79"/>
      <w:bookmarkEnd w:id="80"/>
      <w:bookmarkEnd w:id="81"/>
      <w:bookmarkEnd w:id="82"/>
    </w:p>
    <w:p w14:paraId="1BB6BD3D" w14:textId="77777777"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Theme="majorHAnsi" w:hAnsiTheme="majorHAnsi"/>
          <w:sz w:val="24"/>
          <w:szCs w:val="24"/>
          <w:lang w:val="es-ES"/>
        </w:rPr>
        <w:t>Los procesos administrativos para los títulos de explotación minera pueden ser excesivamente complicados para los mineros, ya que a menudo implican gastos elevados y viajes a ciudades distantes. Para abordar esos problemas, las reglamentaciones podrían considerar la posibilidad de:</w:t>
      </w:r>
    </w:p>
    <w:p w14:paraId="4C8699A0" w14:textId="77777777" w:rsidR="00151D90" w:rsidRPr="00B23A0E" w:rsidRDefault="00151D90" w:rsidP="00B663A7">
      <w:pPr>
        <w:numPr>
          <w:ilvl w:val="0"/>
          <w:numId w:val="39"/>
        </w:numPr>
        <w:tabs>
          <w:tab w:val="clear" w:pos="1247"/>
          <w:tab w:val="clear" w:pos="1814"/>
          <w:tab w:val="clear" w:pos="2381"/>
          <w:tab w:val="clear" w:pos="2948"/>
          <w:tab w:val="clear" w:pos="3515"/>
        </w:tabs>
        <w:spacing w:after="200" w:line="276" w:lineRule="auto"/>
        <w:contextualSpacing/>
        <w:jc w:val="both"/>
        <w:rPr>
          <w:rFonts w:asciiTheme="majorHAnsi" w:hAnsiTheme="majorHAnsi"/>
          <w:sz w:val="24"/>
          <w:szCs w:val="24"/>
          <w:lang w:val="es-ES"/>
        </w:rPr>
      </w:pPr>
      <w:r w:rsidRPr="00B23A0E">
        <w:rPr>
          <w:rFonts w:asciiTheme="majorHAnsi" w:hAnsiTheme="majorHAnsi"/>
          <w:sz w:val="24"/>
          <w:szCs w:val="24"/>
          <w:lang w:val="es-ES"/>
        </w:rPr>
        <w:t>Asignar un papel importante a las organizaciones locales y las oficinas de distrito en la adjudicación de títulos y licencias.</w:t>
      </w:r>
    </w:p>
    <w:p w14:paraId="62C063C1" w14:textId="77777777" w:rsidR="00151D90" w:rsidRPr="00B23A0E" w:rsidRDefault="00151D90" w:rsidP="00B663A7">
      <w:pPr>
        <w:numPr>
          <w:ilvl w:val="0"/>
          <w:numId w:val="39"/>
        </w:numPr>
        <w:tabs>
          <w:tab w:val="clear" w:pos="1247"/>
          <w:tab w:val="clear" w:pos="1814"/>
          <w:tab w:val="clear" w:pos="2381"/>
          <w:tab w:val="clear" w:pos="2948"/>
          <w:tab w:val="clear" w:pos="3515"/>
        </w:tabs>
        <w:spacing w:after="200" w:line="276" w:lineRule="auto"/>
        <w:contextualSpacing/>
        <w:jc w:val="both"/>
        <w:rPr>
          <w:rFonts w:asciiTheme="majorHAnsi" w:hAnsiTheme="majorHAnsi"/>
          <w:sz w:val="24"/>
          <w:szCs w:val="24"/>
          <w:lang w:val="es-ES"/>
        </w:rPr>
      </w:pPr>
      <w:r w:rsidRPr="00B23A0E">
        <w:rPr>
          <w:rFonts w:asciiTheme="majorHAnsi" w:hAnsiTheme="majorHAnsi"/>
          <w:sz w:val="24"/>
          <w:szCs w:val="24"/>
          <w:lang w:val="es-ES"/>
        </w:rPr>
        <w:t>Prestar asistencia a los mineros durante el proceso de concesión de permisos.</w:t>
      </w:r>
    </w:p>
    <w:p w14:paraId="09BFD65B" w14:textId="77777777" w:rsidR="00151D90" w:rsidRPr="00B23A0E" w:rsidRDefault="00151D90" w:rsidP="00B663A7">
      <w:pPr>
        <w:numPr>
          <w:ilvl w:val="0"/>
          <w:numId w:val="39"/>
        </w:numPr>
        <w:tabs>
          <w:tab w:val="clear" w:pos="1247"/>
          <w:tab w:val="clear" w:pos="1814"/>
          <w:tab w:val="clear" w:pos="2381"/>
          <w:tab w:val="clear" w:pos="2948"/>
          <w:tab w:val="clear" w:pos="3515"/>
        </w:tabs>
        <w:spacing w:after="200" w:line="276" w:lineRule="auto"/>
        <w:contextualSpacing/>
        <w:jc w:val="both"/>
        <w:rPr>
          <w:rFonts w:asciiTheme="majorHAnsi" w:hAnsiTheme="majorHAnsi"/>
          <w:sz w:val="24"/>
          <w:szCs w:val="24"/>
          <w:lang w:val="es-ES"/>
        </w:rPr>
      </w:pPr>
      <w:r w:rsidRPr="00B23A0E">
        <w:rPr>
          <w:rFonts w:asciiTheme="majorHAnsi" w:hAnsiTheme="majorHAnsi"/>
          <w:sz w:val="24"/>
          <w:szCs w:val="24"/>
          <w:lang w:val="es-ES"/>
        </w:rPr>
        <w:t>Hacer que el proceso sea claro y los formularios sencillos.</w:t>
      </w:r>
    </w:p>
    <w:p w14:paraId="1F8F2279" w14:textId="77777777" w:rsidR="00151D90" w:rsidRPr="00B23A0E" w:rsidRDefault="00151D90" w:rsidP="00B663A7">
      <w:pPr>
        <w:numPr>
          <w:ilvl w:val="0"/>
          <w:numId w:val="39"/>
        </w:numPr>
        <w:tabs>
          <w:tab w:val="clear" w:pos="1247"/>
          <w:tab w:val="clear" w:pos="1814"/>
          <w:tab w:val="clear" w:pos="2381"/>
          <w:tab w:val="clear" w:pos="2948"/>
          <w:tab w:val="clear" w:pos="3515"/>
        </w:tabs>
        <w:spacing w:after="200" w:line="276" w:lineRule="auto"/>
        <w:contextualSpacing/>
        <w:jc w:val="both"/>
        <w:rPr>
          <w:rFonts w:asciiTheme="majorHAnsi" w:hAnsiTheme="majorHAnsi"/>
          <w:sz w:val="24"/>
          <w:szCs w:val="24"/>
          <w:lang w:val="es-ES"/>
        </w:rPr>
      </w:pPr>
      <w:r w:rsidRPr="00B23A0E">
        <w:rPr>
          <w:rFonts w:asciiTheme="majorHAnsi" w:hAnsiTheme="majorHAnsi"/>
          <w:sz w:val="24"/>
          <w:szCs w:val="24"/>
          <w:lang w:val="es-ES"/>
        </w:rPr>
        <w:t xml:space="preserve">Establecer tarifas razonables. </w:t>
      </w:r>
    </w:p>
    <w:p w14:paraId="512A4563" w14:textId="77777777"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Theme="majorHAnsi" w:hAnsiTheme="majorHAnsi"/>
          <w:sz w:val="24"/>
          <w:szCs w:val="24"/>
          <w:lang w:val="es-ES"/>
        </w:rPr>
        <w:t>Los países también podrían considerar la posibilidad de realizar reformas similares en los procesos administrativos para otros aspectos de la cadena de suministros del sector de la extracción de oro artesanal y en pequeña escala (como los compradores de oro, etc.)</w:t>
      </w:r>
    </w:p>
    <w:p w14:paraId="56EAB7AE" w14:textId="77777777" w:rsidR="00332B40" w:rsidRDefault="00151D90" w:rsidP="00151D90">
      <w:pPr>
        <w:tabs>
          <w:tab w:val="clear" w:pos="1247"/>
          <w:tab w:val="clear" w:pos="1814"/>
          <w:tab w:val="clear" w:pos="2381"/>
          <w:tab w:val="clear" w:pos="2948"/>
          <w:tab w:val="clear" w:pos="3515"/>
        </w:tabs>
        <w:spacing w:after="120"/>
        <w:jc w:val="both"/>
        <w:rPr>
          <w:rFonts w:ascii="Calibri" w:eastAsia="SimSun" w:hAnsi="Calibri"/>
          <w:sz w:val="24"/>
          <w:szCs w:val="24"/>
          <w:lang w:val="es-ES" w:eastAsia="x-none"/>
        </w:rPr>
      </w:pPr>
      <w:r w:rsidRPr="00B23A0E">
        <w:rPr>
          <w:lang w:val="es-ES" w:eastAsia="es-ES"/>
        </w:rPr>
        <mc:AlternateContent>
          <mc:Choice Requires="wps">
            <w:drawing>
              <wp:inline distT="0" distB="0" distL="0" distR="0" wp14:anchorId="57B05ABF" wp14:editId="61908BC5">
                <wp:extent cx="5805805" cy="2729750"/>
                <wp:effectExtent l="101600" t="25400" r="36195" b="90170"/>
                <wp:docPr id="13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805" cy="2729750"/>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14:paraId="28D11EFD" w14:textId="77777777" w:rsidR="003044CF" w:rsidRPr="005E78FB" w:rsidRDefault="003044CF" w:rsidP="00151D90">
                            <w:pPr>
                              <w:rPr>
                                <w:rFonts w:ascii="Garamond" w:hAnsi="Garamond"/>
                                <w:b/>
                                <w:bCs/>
                                <w:color w:val="365F91"/>
                                <w:sz w:val="24"/>
                                <w:szCs w:val="24"/>
                                <w:lang w:val="es-ES_tradnl"/>
                              </w:rPr>
                            </w:pPr>
                            <w:r w:rsidRPr="005E78FB">
                              <w:rPr>
                                <w:rFonts w:ascii="Garamond" w:hAnsi="Garamond"/>
                                <w:b/>
                                <w:bCs/>
                                <w:color w:val="365F91"/>
                                <w:sz w:val="24"/>
                                <w:szCs w:val="24"/>
                                <w:lang w:val="es-ES_tradnl"/>
                              </w:rPr>
                              <w:t>Elementos de los títulos mineros a tener en cuenta:</w:t>
                            </w:r>
                          </w:p>
                          <w:p w14:paraId="799E882E" w14:textId="41E075F9" w:rsidR="003044CF" w:rsidRPr="005E78FB" w:rsidRDefault="003044CF" w:rsidP="00B663A7">
                            <w:pPr>
                              <w:numPr>
                                <w:ilvl w:val="0"/>
                                <w:numId w:val="45"/>
                              </w:numPr>
                              <w:tabs>
                                <w:tab w:val="clear" w:pos="1247"/>
                                <w:tab w:val="clear" w:pos="1814"/>
                                <w:tab w:val="clear" w:pos="2381"/>
                                <w:tab w:val="clear" w:pos="2948"/>
                                <w:tab w:val="clear" w:pos="3515"/>
                              </w:tabs>
                              <w:spacing w:after="120"/>
                              <w:ind w:left="851" w:right="336" w:hanging="425"/>
                              <w:rPr>
                                <w:rFonts w:ascii="Garamond" w:hAnsi="Garamond"/>
                                <w:bCs/>
                                <w:color w:val="365F91"/>
                                <w:sz w:val="24"/>
                                <w:szCs w:val="24"/>
                                <w:lang w:val="es-ES_tradnl"/>
                              </w:rPr>
                            </w:pPr>
                            <w:r w:rsidRPr="005E78FB">
                              <w:rPr>
                                <w:rFonts w:ascii="Garamond" w:hAnsi="Garamond"/>
                                <w:b/>
                                <w:bCs/>
                                <w:color w:val="365F91"/>
                                <w:sz w:val="24"/>
                                <w:szCs w:val="24"/>
                                <w:lang w:val="es-ES_tradnl"/>
                              </w:rPr>
                              <w:t>Duración y renovación del título:</w:t>
                            </w:r>
                            <w:r w:rsidRPr="005E78FB">
                              <w:rPr>
                                <w:rFonts w:ascii="Garamond" w:hAnsi="Garamond"/>
                                <w:bCs/>
                                <w:color w:val="365F91"/>
                                <w:sz w:val="24"/>
                                <w:szCs w:val="24"/>
                                <w:lang w:val="es-ES_tradnl"/>
                              </w:rPr>
                              <w:t xml:space="preserve"> Las licencias fáciles de renovar y de larga duración ayudan a garantizar la estabilidad de las operaciones y alientan a los mineros a trabajar con perspectivas a más largo plazo y a adoptar las mejores prácticas. </w:t>
                            </w:r>
                          </w:p>
                          <w:p w14:paraId="51DB365C" w14:textId="1163CE38" w:rsidR="003044CF" w:rsidRPr="005E78FB" w:rsidRDefault="003044CF" w:rsidP="00B663A7">
                            <w:pPr>
                              <w:numPr>
                                <w:ilvl w:val="0"/>
                                <w:numId w:val="45"/>
                              </w:numPr>
                              <w:tabs>
                                <w:tab w:val="clear" w:pos="1247"/>
                                <w:tab w:val="clear" w:pos="1814"/>
                                <w:tab w:val="clear" w:pos="2381"/>
                                <w:tab w:val="clear" w:pos="2948"/>
                                <w:tab w:val="clear" w:pos="3515"/>
                              </w:tabs>
                              <w:spacing w:after="120"/>
                              <w:ind w:left="851" w:right="336" w:hanging="425"/>
                              <w:rPr>
                                <w:rFonts w:ascii="Garamond" w:hAnsi="Garamond"/>
                                <w:bCs/>
                                <w:color w:val="365F91"/>
                                <w:sz w:val="24"/>
                                <w:szCs w:val="24"/>
                                <w:lang w:val="es-ES_tradnl"/>
                              </w:rPr>
                            </w:pPr>
                            <w:r w:rsidRPr="005E78FB">
                              <w:rPr>
                                <w:rFonts w:ascii="Garamond" w:hAnsi="Garamond"/>
                                <w:b/>
                                <w:bCs/>
                                <w:color w:val="365F91"/>
                                <w:sz w:val="24"/>
                                <w:szCs w:val="24"/>
                                <w:lang w:val="es-ES_tradnl"/>
                              </w:rPr>
                              <w:t>Transferencia y mejora de títulos:</w:t>
                            </w:r>
                            <w:r w:rsidRPr="005E78FB">
                              <w:rPr>
                                <w:rFonts w:ascii="Garamond" w:hAnsi="Garamond"/>
                                <w:bCs/>
                                <w:color w:val="365F91"/>
                                <w:sz w:val="24"/>
                                <w:szCs w:val="24"/>
                                <w:lang w:val="es-ES_tradnl"/>
                              </w:rPr>
                              <w:t xml:space="preserve"> La capacidad de transferir los derechos de extracción y modernizar los títulos de extracción comercial proporciona flexibilidad a los mineros y también puede ser un incentivo para adoptar mejores prácticas. </w:t>
                            </w:r>
                          </w:p>
                          <w:p w14:paraId="61C145C1" w14:textId="77777777" w:rsidR="003044CF" w:rsidRPr="005E78FB" w:rsidRDefault="003044CF" w:rsidP="00B663A7">
                            <w:pPr>
                              <w:pStyle w:val="EndnoteText"/>
                              <w:numPr>
                                <w:ilvl w:val="0"/>
                                <w:numId w:val="45"/>
                              </w:numPr>
                              <w:ind w:left="851" w:right="336" w:hanging="425"/>
                              <w:jc w:val="left"/>
                              <w:rPr>
                                <w:rFonts w:ascii="Garamond" w:hAnsi="Garamond"/>
                                <w:color w:val="365F91"/>
                                <w:sz w:val="24"/>
                                <w:szCs w:val="24"/>
                                <w:lang w:val="es-ES_tradnl"/>
                              </w:rPr>
                            </w:pPr>
                            <w:r w:rsidRPr="005E78FB">
                              <w:rPr>
                                <w:rFonts w:ascii="Garamond" w:eastAsia="Times New Roman" w:hAnsi="Garamond"/>
                                <w:b/>
                                <w:bCs/>
                                <w:color w:val="365F91"/>
                                <w:sz w:val="24"/>
                                <w:szCs w:val="24"/>
                                <w:lang w:val="es-ES_tradnl" w:eastAsia="en-US"/>
                              </w:rPr>
                              <w:t>Tipos de entidades autorizadas a operar bajo un título minero para la extracción de oro artesanal y en pequeña escala:</w:t>
                            </w:r>
                            <w:r w:rsidRPr="005E78FB">
                              <w:rPr>
                                <w:rFonts w:ascii="Garamond" w:eastAsia="Times New Roman" w:hAnsi="Garamond"/>
                                <w:bCs/>
                                <w:color w:val="365F91"/>
                                <w:sz w:val="24"/>
                                <w:szCs w:val="24"/>
                                <w:lang w:val="es-ES_tradnl" w:eastAsia="en-US"/>
                              </w:rPr>
                              <w:t xml:space="preserve"> Los títulos o las licencias deben reconocer toda la variedad de tipos de estructuras organizativas del sector dentro del país. Los países pueden optar por alentar al sector a que se organice en cooperativas y otras entidades jurídicas. </w:t>
                            </w:r>
                          </w:p>
                        </w:txbxContent>
                      </wps:txbx>
                      <wps:bodyPr rot="0" vert="horz" wrap="square" lIns="91440" tIns="45720" rIns="91440" bIns="45720" anchor="t" anchorCtr="0" upright="1">
                        <a:noAutofit/>
                      </wps:bodyPr>
                    </wps:wsp>
                  </a:graphicData>
                </a:graphic>
              </wp:inline>
            </w:drawing>
          </mc:Choice>
          <mc:Fallback>
            <w:pict>
              <v:shape id="Text Box 21" o:spid="_x0000_s1045" type="#_x0000_t202" style="width:457.15pt;height:21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" fillcolor="#dce6f2" stroked="f">
                <v:shadow on="t" color="black" opacity="26214f" origin=".5,-.5" offset="-.74836mm,.74836mm"/>
                <v:textbox>
                  <w:txbxContent>
                    <w:p w14:paraId="28D11EFD" w14:textId="77777777" w:rsidR="003044CF" w:rsidRPr="005E78FB" w:rsidRDefault="003044CF" w:rsidP="00151D90">
                      <w:pPr>
                        <w:rPr>
                          <w:rFonts w:ascii="Garamond" w:hAnsi="Garamond"/>
                          <w:b/>
                          <w:bCs/>
                          <w:color w:val="365F91"/>
                          <w:sz w:val="24"/>
                          <w:szCs w:val="24"/>
                          <w:lang w:val="es-ES_tradnl"/>
                        </w:rPr>
                      </w:pPr>
                      <w:r w:rsidRPr="005E78FB">
                        <w:rPr>
                          <w:rFonts w:ascii="Garamond" w:hAnsi="Garamond"/>
                          <w:b/>
                          <w:bCs/>
                          <w:color w:val="365F91"/>
                          <w:sz w:val="24"/>
                          <w:szCs w:val="24"/>
                          <w:lang w:val="es-ES_tradnl"/>
                        </w:rPr>
                        <w:t>Elementos de los títulos mineros a tener en cuenta:</w:t>
                      </w:r>
                    </w:p>
                    <w:p w14:paraId="799E882E" w14:textId="41E075F9" w:rsidR="003044CF" w:rsidRPr="005E78FB" w:rsidRDefault="003044CF" w:rsidP="00B663A7">
                      <w:pPr>
                        <w:numPr>
                          <w:ilvl w:val="0"/>
                          <w:numId w:val="45"/>
                        </w:numPr>
                        <w:tabs>
                          <w:tab w:val="clear" w:pos="1247"/>
                          <w:tab w:val="clear" w:pos="1814"/>
                          <w:tab w:val="clear" w:pos="2381"/>
                          <w:tab w:val="clear" w:pos="2948"/>
                          <w:tab w:val="clear" w:pos="3515"/>
                        </w:tabs>
                        <w:spacing w:after="120"/>
                        <w:ind w:left="851" w:right="336" w:hanging="425"/>
                        <w:rPr>
                          <w:rFonts w:ascii="Garamond" w:hAnsi="Garamond"/>
                          <w:bCs/>
                          <w:color w:val="365F91"/>
                          <w:sz w:val="24"/>
                          <w:szCs w:val="24"/>
                          <w:lang w:val="es-ES_tradnl"/>
                        </w:rPr>
                      </w:pPr>
                      <w:r w:rsidRPr="005E78FB">
                        <w:rPr>
                          <w:rFonts w:ascii="Garamond" w:hAnsi="Garamond"/>
                          <w:b/>
                          <w:bCs/>
                          <w:color w:val="365F91"/>
                          <w:sz w:val="24"/>
                          <w:szCs w:val="24"/>
                          <w:lang w:val="es-ES_tradnl"/>
                        </w:rPr>
                        <w:t>Duración y renovación del título:</w:t>
                      </w:r>
                      <w:r w:rsidRPr="005E78FB">
                        <w:rPr>
                          <w:rFonts w:ascii="Garamond" w:hAnsi="Garamond"/>
                          <w:bCs/>
                          <w:color w:val="365F91"/>
                          <w:sz w:val="24"/>
                          <w:szCs w:val="24"/>
                          <w:lang w:val="es-ES_tradnl"/>
                        </w:rPr>
                        <w:t xml:space="preserve"> Las licencias fáciles de renovar y de larga duración ayudan a garantizar la estabilidad de las operaciones y alientan a los mineros a trabajar con perspectivas a más largo plazo y a adoptar las mejores prácticas. </w:t>
                      </w:r>
                    </w:p>
                    <w:p w14:paraId="51DB365C" w14:textId="1163CE38" w:rsidR="003044CF" w:rsidRPr="005E78FB" w:rsidRDefault="003044CF" w:rsidP="00B663A7">
                      <w:pPr>
                        <w:numPr>
                          <w:ilvl w:val="0"/>
                          <w:numId w:val="45"/>
                        </w:numPr>
                        <w:tabs>
                          <w:tab w:val="clear" w:pos="1247"/>
                          <w:tab w:val="clear" w:pos="1814"/>
                          <w:tab w:val="clear" w:pos="2381"/>
                          <w:tab w:val="clear" w:pos="2948"/>
                          <w:tab w:val="clear" w:pos="3515"/>
                        </w:tabs>
                        <w:spacing w:after="120"/>
                        <w:ind w:left="851" w:right="336" w:hanging="425"/>
                        <w:rPr>
                          <w:rFonts w:ascii="Garamond" w:hAnsi="Garamond"/>
                          <w:bCs/>
                          <w:color w:val="365F91"/>
                          <w:sz w:val="24"/>
                          <w:szCs w:val="24"/>
                          <w:lang w:val="es-ES_tradnl"/>
                        </w:rPr>
                      </w:pPr>
                      <w:r w:rsidRPr="005E78FB">
                        <w:rPr>
                          <w:rFonts w:ascii="Garamond" w:hAnsi="Garamond"/>
                          <w:b/>
                          <w:bCs/>
                          <w:color w:val="365F91"/>
                          <w:sz w:val="24"/>
                          <w:szCs w:val="24"/>
                          <w:lang w:val="es-ES_tradnl"/>
                        </w:rPr>
                        <w:t>Transferencia y mejora de títulos:</w:t>
                      </w:r>
                      <w:r w:rsidRPr="005E78FB">
                        <w:rPr>
                          <w:rFonts w:ascii="Garamond" w:hAnsi="Garamond"/>
                          <w:bCs/>
                          <w:color w:val="365F91"/>
                          <w:sz w:val="24"/>
                          <w:szCs w:val="24"/>
                          <w:lang w:val="es-ES_tradnl"/>
                        </w:rPr>
                        <w:t xml:space="preserve"> La capacidad de transferir los derechos de extracción y modernizar los títulos de extracción comercial proporciona flexibilidad a los mineros y también puede ser un incentivo para adoptar mejores prácticas. </w:t>
                      </w:r>
                    </w:p>
                    <w:p w14:paraId="61C145C1" w14:textId="77777777" w:rsidR="003044CF" w:rsidRPr="005E78FB" w:rsidRDefault="003044CF" w:rsidP="00B663A7">
                      <w:pPr>
                        <w:pStyle w:val="EndnoteText"/>
                        <w:numPr>
                          <w:ilvl w:val="0"/>
                          <w:numId w:val="45"/>
                        </w:numPr>
                        <w:ind w:left="851" w:right="336" w:hanging="425"/>
                        <w:jc w:val="left"/>
                        <w:rPr>
                          <w:rFonts w:ascii="Garamond" w:hAnsi="Garamond"/>
                          <w:color w:val="365F91"/>
                          <w:sz w:val="24"/>
                          <w:szCs w:val="24"/>
                          <w:lang w:val="es-ES_tradnl"/>
                        </w:rPr>
                      </w:pPr>
                      <w:r w:rsidRPr="005E78FB">
                        <w:rPr>
                          <w:rFonts w:ascii="Garamond" w:eastAsia="Times New Roman" w:hAnsi="Garamond"/>
                          <w:b/>
                          <w:bCs/>
                          <w:color w:val="365F91"/>
                          <w:sz w:val="24"/>
                          <w:szCs w:val="24"/>
                          <w:lang w:val="es-ES_tradnl" w:eastAsia="en-US"/>
                        </w:rPr>
                        <w:t>Tipos de entidades autorizadas a operar bajo un título minero para la extracción de oro artesanal y en pequeña escala:</w:t>
                      </w:r>
                      <w:r w:rsidRPr="005E78FB">
                        <w:rPr>
                          <w:rFonts w:ascii="Garamond" w:eastAsia="Times New Roman" w:hAnsi="Garamond"/>
                          <w:bCs/>
                          <w:color w:val="365F91"/>
                          <w:sz w:val="24"/>
                          <w:szCs w:val="24"/>
                          <w:lang w:val="es-ES_tradnl" w:eastAsia="en-US"/>
                        </w:rPr>
                        <w:t xml:space="preserve"> Los títulos o las licencias deben reconocer toda la variedad de tipos de estructuras organizativas del sector dentro del país. Los países pueden optar por alentar al sector a que se organice en cooperativas y otras entidades jurídicas. </w:t>
                      </w:r>
                    </w:p>
                  </w:txbxContent>
                </v:textbox>
                <w10:anchorlock/>
              </v:shape>
            </w:pict>
          </mc:Fallback>
        </mc:AlternateContent>
      </w:r>
    </w:p>
    <w:bookmarkStart w:id="83" w:name="_Toc315883900"/>
    <w:bookmarkStart w:id="84" w:name="_Toc316048627"/>
    <w:bookmarkStart w:id="85" w:name="_Toc316049074"/>
    <w:bookmarkStart w:id="86" w:name="_Toc316049338"/>
    <w:p w14:paraId="73E3AC2D" w14:textId="366B8C1B" w:rsidR="00151D90" w:rsidRPr="00B23A0E" w:rsidRDefault="00151D90" w:rsidP="00151D90">
      <w:pPr>
        <w:shd w:val="clear" w:color="auto" w:fill="FFFFFF"/>
        <w:tabs>
          <w:tab w:val="clear" w:pos="1247"/>
          <w:tab w:val="clear" w:pos="1814"/>
          <w:tab w:val="clear" w:pos="2381"/>
          <w:tab w:val="clear" w:pos="2948"/>
          <w:tab w:val="clear" w:pos="3515"/>
        </w:tabs>
        <w:spacing w:after="200" w:line="276" w:lineRule="auto"/>
        <w:jc w:val="both"/>
        <w:rPr>
          <w:rFonts w:ascii="Calibri" w:hAnsi="Calibri"/>
          <w:sz w:val="24"/>
          <w:szCs w:val="24"/>
          <w:lang w:val="es-ES"/>
        </w:rPr>
      </w:pPr>
      <w:r w:rsidRPr="00B23A0E">
        <w:rPr>
          <w:rFonts w:asciiTheme="majorHAnsi" w:hAnsiTheme="majorHAnsi" w:cstheme="majorHAnsi"/>
          <w:b/>
          <w:bCs/>
          <w:color w:val="365F91"/>
          <w:sz w:val="24"/>
          <w:szCs w:val="24"/>
          <w:lang w:val="es-ES" w:eastAsia="es-ES"/>
        </w:rPr>
        <mc:AlternateContent>
          <mc:Choice Requires="wps">
            <w:drawing>
              <wp:anchor distT="0" distB="0" distL="114300" distR="114300" simplePos="0" relativeHeight="251776000" behindDoc="0" locked="0" layoutInCell="1" allowOverlap="1" wp14:anchorId="53B479DA" wp14:editId="4DB38ABE">
                <wp:simplePos x="0" y="0"/>
                <wp:positionH relativeFrom="column">
                  <wp:posOffset>-330200</wp:posOffset>
                </wp:positionH>
                <wp:positionV relativeFrom="paragraph">
                  <wp:posOffset>14605</wp:posOffset>
                </wp:positionV>
                <wp:extent cx="265430" cy="169545"/>
                <wp:effectExtent l="0" t="0" r="0" b="8255"/>
                <wp:wrapNone/>
                <wp:docPr id="129" name="Right Arrow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ight Arrow 356" o:spid="_x0000_s1026" type="#_x0000_t13" style="position:absolute;margin-left:-25.95pt;margin-top:1.15pt;width:20.9pt;height:13.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" adj="14701" fillcolor="#95b3d7" stroked="f" strokeweight="2pt">
                <v:path arrowok="t"/>
                <w10:wrap side="largest"/>
              </v:shape>
            </w:pict>
          </mc:Fallback>
        </mc:AlternateContent>
      </w:r>
      <w:r w:rsidRPr="00B23A0E">
        <w:rPr>
          <w:rFonts w:asciiTheme="majorHAnsi" w:hAnsiTheme="majorHAnsi" w:cstheme="majorHAnsi"/>
          <w:b/>
          <w:bCs/>
          <w:color w:val="365F91"/>
          <w:sz w:val="24"/>
          <w:szCs w:val="24"/>
          <w:lang w:val="es-ES"/>
        </w:rPr>
        <w:t>Licencias ambientales</w:t>
      </w:r>
      <w:r w:rsidRPr="00B23A0E">
        <w:rPr>
          <w:rFonts w:ascii="Garamond" w:hAnsi="Garamond"/>
          <w:b/>
          <w:bCs/>
          <w:color w:val="365F91"/>
          <w:sz w:val="24"/>
          <w:szCs w:val="24"/>
          <w:lang w:val="es-ES"/>
        </w:rPr>
        <w:t>:</w:t>
      </w:r>
      <w:r w:rsidRPr="00B23A0E">
        <w:rPr>
          <w:lang w:val="es-ES"/>
        </w:rPr>
        <w:t xml:space="preserve"> </w:t>
      </w:r>
      <w:r w:rsidRPr="00B23A0E">
        <w:rPr>
          <w:rFonts w:asciiTheme="majorHAnsi" w:hAnsiTheme="majorHAnsi"/>
          <w:sz w:val="24"/>
          <w:szCs w:val="24"/>
          <w:lang w:val="es-ES"/>
        </w:rPr>
        <w:t xml:space="preserve">La obtención de una licencia ambiental puede ser un obstáculo importante para que los mineros consigan tener una situación formal. Los requisitos onerosos de las licencias y los altos costos administrativos son factores de disuasión habituales. Los países pueden considerar la posibilidad de simplificar estos requisitos de forma que puedan adaptarse a las diferentes categorías de extracción de oro artesanal y en pequeña escala definidas en la ley, por ejemplo, para hacer los requisitos para la concesión de licencias proporcionales al riesgo ambiental previsto. Unos requisitos estrictos para la concesión de licencias para operaciones sin mercurio o con mercurio reducido pueden tener el efecto no deseado de retrasar la formalización de estos procesos. Como resultado de ello, los mineros </w:t>
      </w:r>
      <w:proofErr w:type="gramStart"/>
      <w:r w:rsidRPr="00B23A0E">
        <w:rPr>
          <w:rFonts w:asciiTheme="majorHAnsi" w:hAnsiTheme="majorHAnsi"/>
          <w:sz w:val="24"/>
          <w:szCs w:val="24"/>
          <w:lang w:val="es-ES"/>
        </w:rPr>
        <w:t>puede</w:t>
      </w:r>
      <w:proofErr w:type="gramEnd"/>
      <w:r w:rsidRPr="00B23A0E">
        <w:rPr>
          <w:rFonts w:asciiTheme="majorHAnsi" w:hAnsiTheme="majorHAnsi"/>
          <w:sz w:val="24"/>
          <w:szCs w:val="24"/>
          <w:lang w:val="es-ES"/>
        </w:rPr>
        <w:t xml:space="preserve"> seguir utilizando prácticas que requieren mucho mercurio en lugar de solicitar licencias. </w:t>
      </w:r>
      <w:bookmarkEnd w:id="83"/>
      <w:bookmarkEnd w:id="84"/>
      <w:bookmarkEnd w:id="85"/>
      <w:bookmarkEnd w:id="86"/>
    </w:p>
    <w:bookmarkStart w:id="87" w:name="_Toc315883901"/>
    <w:bookmarkStart w:id="88" w:name="_Toc316048628"/>
    <w:bookmarkStart w:id="89" w:name="_Toc316049075"/>
    <w:bookmarkStart w:id="90" w:name="_Toc316049339"/>
    <w:p w14:paraId="00513084" w14:textId="5C1365ED"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Theme="majorHAnsi" w:hAnsiTheme="majorHAnsi" w:cstheme="majorHAnsi"/>
          <w:b/>
          <w:bCs/>
          <w:color w:val="365F91"/>
          <w:sz w:val="24"/>
          <w:szCs w:val="24"/>
          <w:lang w:val="es-ES" w:eastAsia="es-ES"/>
        </w:rPr>
        <mc:AlternateContent>
          <mc:Choice Requires="wps">
            <w:drawing>
              <wp:anchor distT="0" distB="0" distL="114300" distR="114300" simplePos="0" relativeHeight="251777024" behindDoc="0" locked="0" layoutInCell="1" allowOverlap="1" wp14:anchorId="7BDE8019" wp14:editId="21E5408F">
                <wp:simplePos x="0" y="0"/>
                <wp:positionH relativeFrom="column">
                  <wp:posOffset>-341630</wp:posOffset>
                </wp:positionH>
                <wp:positionV relativeFrom="paragraph">
                  <wp:posOffset>12700</wp:posOffset>
                </wp:positionV>
                <wp:extent cx="265430" cy="169545"/>
                <wp:effectExtent l="0" t="0" r="0" b="8255"/>
                <wp:wrapNone/>
                <wp:docPr id="128" name="Right Arrow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ight Arrow 357" o:spid="_x0000_s1026" type="#_x0000_t13" style="position:absolute;margin-left:-26.85pt;margin-top:1pt;width:20.9pt;height:13.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" adj="14701" fillcolor="#95b3d7" stroked="f" strokeweight="2pt">
                <v:path arrowok="t"/>
                <w10:wrap side="largest"/>
              </v:shape>
            </w:pict>
          </mc:Fallback>
        </mc:AlternateContent>
      </w:r>
      <w:r w:rsidRPr="00B23A0E">
        <w:rPr>
          <w:rFonts w:asciiTheme="majorHAnsi" w:hAnsiTheme="majorHAnsi" w:cstheme="majorHAnsi"/>
          <w:b/>
          <w:bCs/>
          <w:color w:val="365F91"/>
          <w:sz w:val="24"/>
          <w:szCs w:val="24"/>
          <w:lang w:val="es-ES"/>
        </w:rPr>
        <w:t>Medidas de control de la contaminación:</w:t>
      </w:r>
      <w:r w:rsidRPr="00B23A0E">
        <w:rPr>
          <w:lang w:val="es-ES"/>
        </w:rPr>
        <w:t xml:space="preserve"> </w:t>
      </w:r>
      <w:r w:rsidRPr="00B23A0E">
        <w:rPr>
          <w:rFonts w:asciiTheme="majorHAnsi" w:hAnsiTheme="majorHAnsi"/>
          <w:sz w:val="24"/>
          <w:szCs w:val="24"/>
          <w:lang w:val="es-ES"/>
        </w:rPr>
        <w:t>Las medidas de control de la contaminación adoptan principalmente la forma de prohibiciones, vetos o restricciones en insumos o prácticas.</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Pueden incluir:</w:t>
      </w:r>
      <w:bookmarkEnd w:id="87"/>
      <w:bookmarkEnd w:id="88"/>
      <w:bookmarkEnd w:id="89"/>
      <w:bookmarkEnd w:id="90"/>
    </w:p>
    <w:p w14:paraId="45BED64D" w14:textId="77777777" w:rsidR="00151D90" w:rsidRPr="00B23A0E" w:rsidRDefault="00151D90" w:rsidP="00B663A7">
      <w:pPr>
        <w:numPr>
          <w:ilvl w:val="0"/>
          <w:numId w:val="35"/>
        </w:numPr>
        <w:tabs>
          <w:tab w:val="clear" w:pos="1247"/>
          <w:tab w:val="clear" w:pos="1814"/>
          <w:tab w:val="clear" w:pos="2381"/>
          <w:tab w:val="clear" w:pos="2948"/>
          <w:tab w:val="clear" w:pos="3515"/>
        </w:tabs>
        <w:spacing w:after="120" w:line="276" w:lineRule="auto"/>
        <w:jc w:val="both"/>
        <w:rPr>
          <w:rFonts w:asciiTheme="majorHAnsi" w:eastAsia="SimSun" w:hAnsiTheme="majorHAnsi"/>
          <w:sz w:val="24"/>
          <w:szCs w:val="24"/>
          <w:lang w:val="es-ES"/>
        </w:rPr>
      </w:pPr>
      <w:r w:rsidRPr="00B23A0E">
        <w:rPr>
          <w:rFonts w:asciiTheme="majorHAnsi" w:hAnsiTheme="majorHAnsi"/>
          <w:sz w:val="24"/>
          <w:szCs w:val="24"/>
          <w:lang w:val="es-ES"/>
        </w:rPr>
        <w:t>La restricción de las extracciones en los lechos de los ríos y las zonas ecológicamente vulnerables;</w:t>
      </w:r>
    </w:p>
    <w:p w14:paraId="4530111B" w14:textId="0E9CE464" w:rsidR="00151D90" w:rsidRPr="00B23A0E" w:rsidRDefault="00151D90" w:rsidP="00B663A7">
      <w:pPr>
        <w:numPr>
          <w:ilvl w:val="0"/>
          <w:numId w:val="35"/>
        </w:numPr>
        <w:tabs>
          <w:tab w:val="clear" w:pos="1247"/>
          <w:tab w:val="clear" w:pos="1814"/>
          <w:tab w:val="clear" w:pos="2381"/>
          <w:tab w:val="clear" w:pos="2948"/>
          <w:tab w:val="clear" w:pos="3515"/>
        </w:tabs>
        <w:spacing w:after="120" w:line="276" w:lineRule="auto"/>
        <w:jc w:val="both"/>
        <w:rPr>
          <w:rFonts w:asciiTheme="majorHAnsi" w:eastAsia="SimSun" w:hAnsiTheme="majorHAnsi"/>
          <w:sz w:val="24"/>
          <w:szCs w:val="24"/>
          <w:lang w:val="es-ES"/>
        </w:rPr>
      </w:pPr>
      <w:r w:rsidRPr="00B23A0E">
        <w:rPr>
          <w:rFonts w:asciiTheme="majorHAnsi" w:hAnsiTheme="majorHAnsi"/>
          <w:sz w:val="24"/>
          <w:szCs w:val="24"/>
          <w:lang w:val="es-ES"/>
        </w:rPr>
        <w:t xml:space="preserve">Las restricciones sobre el uso de mercurio y las tecnologías asociadas. Los países pueden optar por imponer restricciones y/o prohibiciones sobre el uso de mercurio y sobre las </w:t>
      </w:r>
      <w:r w:rsidR="00EB05B6" w:rsidRPr="00B23A0E">
        <w:rPr>
          <w:rFonts w:asciiTheme="majorHAnsi" w:hAnsiTheme="majorHAnsi"/>
          <w:i/>
          <w:sz w:val="24"/>
          <w:szCs w:val="24"/>
          <w:lang w:val="es-ES"/>
        </w:rPr>
        <w:t>“</w:t>
      </w:r>
      <w:r w:rsidRPr="00B23A0E">
        <w:rPr>
          <w:rFonts w:asciiTheme="majorHAnsi" w:hAnsiTheme="majorHAnsi"/>
          <w:sz w:val="24"/>
          <w:szCs w:val="24"/>
          <w:lang w:val="es-ES"/>
        </w:rPr>
        <w:t>peores prácticas</w:t>
      </w:r>
      <w:r w:rsidR="00EB05B6" w:rsidRPr="00B23A0E">
        <w:rPr>
          <w:rFonts w:asciiTheme="majorHAnsi" w:hAnsiTheme="majorHAnsi"/>
          <w:i/>
          <w:sz w:val="24"/>
          <w:szCs w:val="24"/>
          <w:lang w:val="es-ES"/>
        </w:rPr>
        <w:t>”</w:t>
      </w:r>
      <w:r w:rsidRPr="00B23A0E">
        <w:rPr>
          <w:rFonts w:asciiTheme="majorHAnsi" w:hAnsiTheme="majorHAnsi"/>
          <w:sz w:val="24"/>
          <w:szCs w:val="24"/>
          <w:lang w:val="es-ES"/>
        </w:rPr>
        <w:t xml:space="preserve"> identificadas en el anexo C, párrafo 1 b). Sin embargo, a falta de alternativas, las prohibiciones y restricciones generales pueden llevar a los mineros artesanales y en pequeña escala en situación de incumplimiento a lugares que estén fuera del alcance práctico de la supervisión oficial</w:t>
      </w:r>
      <w:r w:rsidR="00190BD2" w:rsidRPr="00B23A0E">
        <w:rPr>
          <w:rFonts w:asciiTheme="majorHAnsi" w:hAnsiTheme="majorHAnsi"/>
          <w:sz w:val="24"/>
          <w:szCs w:val="24"/>
          <w:lang w:val="es-ES"/>
        </w:rPr>
        <w:t xml:space="preserve"> y de las medidas de aplicación</w:t>
      </w:r>
      <w:r w:rsidRPr="00B23A0E">
        <w:rPr>
          <w:rFonts w:asciiTheme="majorHAnsi" w:hAnsiTheme="majorHAnsi"/>
          <w:sz w:val="24"/>
          <w:szCs w:val="24"/>
          <w:lang w:val="es-ES"/>
        </w:rPr>
        <w:t xml:space="preserve">, o al comercio ilegal de insumos tóxicos o de oro. Por estas razones, los países podrían considerar la posibilidad de combinar las restricciones con la asistencia técnica para ayudar a los mineros a abandonar las prácticas con mercurio, especialmente en lo que respecta a las peores practicas; </w:t>
      </w:r>
    </w:p>
    <w:p w14:paraId="600D0575" w14:textId="20870905" w:rsidR="00151D90" w:rsidRPr="00B23A0E" w:rsidRDefault="00151D90" w:rsidP="00B663A7">
      <w:pPr>
        <w:numPr>
          <w:ilvl w:val="0"/>
          <w:numId w:val="35"/>
        </w:numPr>
        <w:tabs>
          <w:tab w:val="clear" w:pos="1247"/>
          <w:tab w:val="clear" w:pos="1814"/>
          <w:tab w:val="clear" w:pos="2381"/>
          <w:tab w:val="clear" w:pos="2948"/>
          <w:tab w:val="clear" w:pos="3515"/>
        </w:tabs>
        <w:spacing w:after="120" w:line="276" w:lineRule="auto"/>
        <w:jc w:val="both"/>
        <w:rPr>
          <w:rFonts w:asciiTheme="majorHAnsi" w:eastAsia="SimSun" w:hAnsiTheme="majorHAnsi"/>
          <w:sz w:val="24"/>
          <w:szCs w:val="24"/>
          <w:lang w:val="es-ES"/>
        </w:rPr>
      </w:pPr>
      <w:r w:rsidRPr="00B23A0E">
        <w:rPr>
          <w:rFonts w:asciiTheme="majorHAnsi" w:hAnsiTheme="majorHAnsi"/>
          <w:sz w:val="24"/>
          <w:szCs w:val="24"/>
          <w:lang w:val="es-ES"/>
        </w:rPr>
        <w:t>Requisitos para comprar, importar, utilizar y almacenar mercurio u otros</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insumos tóxicos o peligrosos (como explosivos) en el contexto</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de la extracción de oro artesanal y en pequeña escala;</w:t>
      </w:r>
    </w:p>
    <w:p w14:paraId="6E9752BC" w14:textId="77777777" w:rsidR="00151D90" w:rsidRPr="00B23A0E" w:rsidRDefault="00151D90" w:rsidP="00B663A7">
      <w:pPr>
        <w:numPr>
          <w:ilvl w:val="0"/>
          <w:numId w:val="35"/>
        </w:numPr>
        <w:tabs>
          <w:tab w:val="clear" w:pos="1247"/>
          <w:tab w:val="clear" w:pos="1814"/>
          <w:tab w:val="clear" w:pos="2381"/>
          <w:tab w:val="clear" w:pos="2948"/>
          <w:tab w:val="clear" w:pos="3515"/>
        </w:tabs>
        <w:spacing w:after="120" w:line="276" w:lineRule="auto"/>
        <w:jc w:val="both"/>
        <w:rPr>
          <w:rFonts w:asciiTheme="majorHAnsi" w:eastAsia="SimSun" w:hAnsiTheme="majorHAnsi"/>
          <w:sz w:val="24"/>
          <w:szCs w:val="24"/>
          <w:lang w:val="es-ES"/>
        </w:rPr>
      </w:pPr>
      <w:r w:rsidRPr="00B23A0E">
        <w:rPr>
          <w:rFonts w:asciiTheme="majorHAnsi" w:hAnsiTheme="majorHAnsi"/>
          <w:sz w:val="24"/>
          <w:szCs w:val="24"/>
          <w:lang w:val="es-ES"/>
        </w:rPr>
        <w:t xml:space="preserve">Se pueden imponer restricciones sobre otras prácticas específicas del sector, tales como gestión indebida de desechos de minas, deforestación y otras prácticas que afectan negativamente a la salud y el medio ambiente. </w:t>
      </w:r>
    </w:p>
    <w:bookmarkStart w:id="91" w:name="_Toc315883903"/>
    <w:bookmarkStart w:id="92" w:name="_Toc316048630"/>
    <w:bookmarkStart w:id="93" w:name="_Toc316049077"/>
    <w:bookmarkStart w:id="94" w:name="_Toc316049341"/>
    <w:p w14:paraId="3E4DF274" w14:textId="26EE84AB"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Theme="majorHAnsi" w:hAnsiTheme="majorHAnsi" w:cstheme="majorHAnsi"/>
          <w:b/>
          <w:bCs/>
          <w:color w:val="365F91"/>
          <w:sz w:val="24"/>
          <w:szCs w:val="24"/>
          <w:lang w:val="es-ES" w:eastAsia="es-ES"/>
        </w:rPr>
        <mc:AlternateContent>
          <mc:Choice Requires="wps">
            <w:drawing>
              <wp:anchor distT="0" distB="0" distL="114300" distR="114300" simplePos="0" relativeHeight="251778048" behindDoc="0" locked="0" layoutInCell="1" allowOverlap="1" wp14:anchorId="72EA82FD" wp14:editId="29B02A55">
                <wp:simplePos x="0" y="0"/>
                <wp:positionH relativeFrom="column">
                  <wp:posOffset>-321945</wp:posOffset>
                </wp:positionH>
                <wp:positionV relativeFrom="paragraph">
                  <wp:posOffset>8890</wp:posOffset>
                </wp:positionV>
                <wp:extent cx="265430" cy="169545"/>
                <wp:effectExtent l="0" t="0" r="0" b="8255"/>
                <wp:wrapNone/>
                <wp:docPr id="369" name="Right Arrow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ight Arrow 358" o:spid="_x0000_s1026" type="#_x0000_t13" style="position:absolute;margin-left:-25.3pt;margin-top:.7pt;width:20.9pt;height:13.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" adj="14701" fillcolor="#95b3d7" stroked="f" strokeweight="2pt">
                <v:path arrowok="t"/>
                <w10:wrap side="largest"/>
              </v:shape>
            </w:pict>
          </mc:Fallback>
        </mc:AlternateContent>
      </w:r>
      <w:r w:rsidRPr="00B23A0E">
        <w:rPr>
          <w:rFonts w:asciiTheme="majorHAnsi" w:hAnsiTheme="majorHAnsi" w:cstheme="majorHAnsi"/>
          <w:b/>
          <w:bCs/>
          <w:color w:val="365F91"/>
          <w:sz w:val="24"/>
          <w:szCs w:val="24"/>
          <w:lang w:val="es-ES"/>
        </w:rPr>
        <w:t>Rehabilitación y cierre de minas:</w:t>
      </w:r>
      <w:r w:rsidRPr="00B23A0E">
        <w:rPr>
          <w:lang w:val="es-ES"/>
        </w:rPr>
        <w:t xml:space="preserve"> </w:t>
      </w:r>
      <w:r w:rsidRPr="00B23A0E">
        <w:rPr>
          <w:rFonts w:asciiTheme="majorHAnsi" w:hAnsiTheme="majorHAnsi"/>
          <w:sz w:val="24"/>
          <w:szCs w:val="24"/>
          <w:lang w:val="es-ES"/>
        </w:rPr>
        <w:t xml:space="preserve">Deberían adoptarse disposiciones para la rehabilitación y el cierre de las minas y la descontaminación de áreas específicas. Hacer a los mineros responsables de las consecuencias de sus actividades a través de esas disposiciones puede fomentar una mejor protección del medio ambiente desde el inicio de las operaciones. La prevención es crucial, porque a menudo los mineros de este sector carecen de los recursos necesarios suficientes para la regeneración de materiales contaminados con mercurio. </w:t>
      </w:r>
      <w:bookmarkEnd w:id="91"/>
      <w:bookmarkEnd w:id="92"/>
      <w:bookmarkEnd w:id="93"/>
      <w:bookmarkEnd w:id="94"/>
    </w:p>
    <w:p w14:paraId="536322C0" w14:textId="77777777" w:rsidR="00332B40" w:rsidRDefault="00151D90" w:rsidP="00151D90">
      <w:pPr>
        <w:tabs>
          <w:tab w:val="clear" w:pos="1247"/>
          <w:tab w:val="clear" w:pos="1814"/>
          <w:tab w:val="clear" w:pos="2381"/>
          <w:tab w:val="clear" w:pos="2948"/>
          <w:tab w:val="clear" w:pos="3515"/>
        </w:tabs>
        <w:spacing w:after="120"/>
        <w:jc w:val="both"/>
        <w:rPr>
          <w:rFonts w:ascii="Calibri" w:eastAsia="SimSun" w:hAnsi="Calibri"/>
          <w:sz w:val="24"/>
          <w:szCs w:val="24"/>
          <w:u w:val="single"/>
          <w:lang w:val="es-ES" w:eastAsia="x-none"/>
        </w:rPr>
      </w:pPr>
      <w:r w:rsidRPr="00B23A0E">
        <w:rPr>
          <w:lang w:val="es-ES" w:eastAsia="es-ES"/>
        </w:rPr>
        <mc:AlternateContent>
          <mc:Choice Requires="wps">
            <w:drawing>
              <wp:inline distT="0" distB="0" distL="0" distR="0" wp14:anchorId="6654D39F" wp14:editId="103810E0">
                <wp:extent cx="5858510" cy="3633759"/>
                <wp:effectExtent l="101600" t="25400" r="34290" b="100330"/>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8510" cy="3633759"/>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14:paraId="1C3D12EC" w14:textId="77777777" w:rsidR="003044CF" w:rsidRPr="007D3EB1" w:rsidRDefault="003044CF" w:rsidP="00151D90">
                            <w:pPr>
                              <w:ind w:right="420"/>
                              <w:rPr>
                                <w:rFonts w:ascii="Garamond" w:hAnsi="Garamond"/>
                                <w:b/>
                                <w:bCs/>
                                <w:color w:val="365F91"/>
                                <w:sz w:val="24"/>
                                <w:szCs w:val="24"/>
                                <w:lang w:val="es-ES_tradnl"/>
                              </w:rPr>
                            </w:pPr>
                            <w:r w:rsidRPr="007D3EB1">
                              <w:rPr>
                                <w:rFonts w:ascii="Garamond" w:hAnsi="Garamond"/>
                                <w:b/>
                                <w:bCs/>
                                <w:color w:val="365F91"/>
                                <w:sz w:val="24"/>
                                <w:szCs w:val="24"/>
                                <w:lang w:val="es-ES_tradnl"/>
                              </w:rPr>
                              <w:t xml:space="preserve">Asegurar la responsabilidad de los mineros en la rehabilitación </w:t>
                            </w:r>
                          </w:p>
                          <w:p w14:paraId="094C0E1A" w14:textId="77777777" w:rsidR="003044CF" w:rsidRDefault="003044CF" w:rsidP="00B663A7">
                            <w:pPr>
                              <w:pStyle w:val="ListParagraph"/>
                              <w:numPr>
                                <w:ilvl w:val="0"/>
                                <w:numId w:val="27"/>
                              </w:numPr>
                              <w:spacing w:before="240" w:after="0"/>
                              <w:ind w:left="714" w:right="420" w:hanging="357"/>
                              <w:jc w:val="both"/>
                              <w:rPr>
                                <w:rFonts w:ascii="Garamond" w:hAnsi="Garamond"/>
                                <w:bCs/>
                                <w:color w:val="365F91"/>
                                <w:sz w:val="24"/>
                                <w:szCs w:val="24"/>
                                <w:lang w:val="es-ES_tradnl"/>
                              </w:rPr>
                            </w:pPr>
                            <w:r w:rsidRPr="007D3EB1">
                              <w:rPr>
                                <w:rFonts w:ascii="Garamond" w:hAnsi="Garamond"/>
                                <w:bCs/>
                                <w:color w:val="365F91"/>
                                <w:sz w:val="24"/>
                                <w:szCs w:val="24"/>
                                <w:lang w:val="es-ES_tradnl"/>
                              </w:rPr>
                              <w:t>Los países pueden considerar la posibilidad de establecer directrices normativas integrales para el cierre de las minas</w:t>
                            </w:r>
                            <w:r>
                              <w:rPr>
                                <w:rFonts w:ascii="Garamond" w:hAnsi="Garamond"/>
                                <w:bCs/>
                                <w:color w:val="365F91"/>
                                <w:sz w:val="24"/>
                                <w:szCs w:val="24"/>
                                <w:lang w:val="es-ES_tradnl"/>
                              </w:rPr>
                              <w:t>,</w:t>
                            </w:r>
                            <w:r w:rsidRPr="007D3EB1">
                              <w:rPr>
                                <w:rFonts w:ascii="Garamond" w:hAnsi="Garamond"/>
                                <w:bCs/>
                                <w:color w:val="365F91"/>
                                <w:sz w:val="24"/>
                                <w:szCs w:val="24"/>
                                <w:lang w:val="es-ES_tradnl"/>
                              </w:rPr>
                              <w:t xml:space="preserve"> diseñadas especialmente para el sector de la extracción de oro artesanal y en pequeña escala. </w:t>
                            </w:r>
                          </w:p>
                          <w:p w14:paraId="49C65D13" w14:textId="77777777" w:rsidR="003044CF" w:rsidRDefault="003044CF" w:rsidP="00B663A7">
                            <w:pPr>
                              <w:pStyle w:val="ListParagraph"/>
                              <w:numPr>
                                <w:ilvl w:val="0"/>
                                <w:numId w:val="27"/>
                              </w:numPr>
                              <w:tabs>
                                <w:tab w:val="left" w:pos="8505"/>
                              </w:tabs>
                              <w:spacing w:after="0"/>
                              <w:ind w:left="714" w:right="420" w:hanging="357"/>
                              <w:jc w:val="both"/>
                              <w:rPr>
                                <w:rFonts w:ascii="Garamond" w:hAnsi="Garamond"/>
                                <w:bCs/>
                                <w:color w:val="365F91"/>
                                <w:sz w:val="24"/>
                                <w:szCs w:val="24"/>
                                <w:lang w:val="es-ES_tradnl"/>
                              </w:rPr>
                            </w:pPr>
                            <w:r w:rsidRPr="007D3EB1">
                              <w:rPr>
                                <w:rFonts w:ascii="Garamond" w:hAnsi="Garamond"/>
                                <w:bCs/>
                                <w:color w:val="365F91"/>
                                <w:sz w:val="24"/>
                                <w:szCs w:val="24"/>
                                <w:lang w:val="es-ES_tradnl"/>
                              </w:rPr>
                              <w:t>En algunos casos, el reprocesamiento de los relaves para recuperar oro puede contribuir a sufragar el costo de rehabilitación de los lugares de extracción. Sin embargo, hay que tener cuidado de evitar las emisiones fugitivas y las liberaciones de mercurio, así como la exposición de las personas involucradas en esas operaciones de recuperación.</w:t>
                            </w:r>
                          </w:p>
                          <w:p w14:paraId="6461262D" w14:textId="45C5A136" w:rsidR="003044CF" w:rsidRPr="007D3EB1" w:rsidRDefault="003044CF" w:rsidP="002557FE">
                            <w:pPr>
                              <w:pStyle w:val="ListParagraph"/>
                              <w:numPr>
                                <w:ilvl w:val="0"/>
                                <w:numId w:val="27"/>
                              </w:numPr>
                              <w:tabs>
                                <w:tab w:val="left" w:pos="8505"/>
                              </w:tabs>
                              <w:spacing w:after="0"/>
                              <w:ind w:left="714" w:right="420" w:hanging="357"/>
                              <w:jc w:val="both"/>
                              <w:rPr>
                                <w:rFonts w:ascii="Garamond" w:hAnsi="Garamond"/>
                                <w:bCs/>
                                <w:color w:val="365F91"/>
                                <w:sz w:val="24"/>
                                <w:szCs w:val="24"/>
                                <w:lang w:val="es-ES_tradnl"/>
                              </w:rPr>
                            </w:pPr>
                            <w:r w:rsidRPr="002557FE">
                              <w:rPr>
                                <w:rFonts w:ascii="Garamond" w:hAnsi="Garamond"/>
                                <w:bCs/>
                                <w:color w:val="365F91"/>
                                <w:sz w:val="24"/>
                                <w:szCs w:val="24"/>
                                <w:lang w:val="es-ES_tradnl"/>
                              </w:rPr>
                              <w:t>Se podrían garantizar los derechos de tenencia de la tierra cuando dejase de explotarse para la extracción de oro, de modo que los mineros pudieran destinar la tierra a otros usos, si bien esos usos tendrían que tener en cuenta los efectos potenciales a largo plazo de la contaminación por mercurio que</w:t>
                            </w:r>
                            <w:r w:rsidRPr="002557FE">
                              <w:rPr>
                                <w:rFonts w:ascii="Garamond" w:hAnsi="Garamond"/>
                                <w:b/>
                                <w:bCs/>
                                <w:color w:val="365F91"/>
                                <w:sz w:val="24"/>
                                <w:szCs w:val="24"/>
                                <w:lang w:val="es-ES_tradnl"/>
                              </w:rPr>
                              <w:t xml:space="preserve"> </w:t>
                            </w:r>
                            <w:r w:rsidRPr="002557FE">
                              <w:rPr>
                                <w:rFonts w:ascii="Garamond" w:hAnsi="Garamond"/>
                                <w:bCs/>
                                <w:color w:val="365F91"/>
                                <w:sz w:val="24"/>
                                <w:szCs w:val="24"/>
                                <w:lang w:val="es-ES_tradnl"/>
                              </w:rPr>
                              <w:t>son difíciles de abordar mediante medidas de limpieza, y podrían estar limitados por dichos efectos.</w:t>
                            </w:r>
                          </w:p>
                        </w:txbxContent>
                      </wps:txbx>
                      <wps:bodyPr rot="0" vert="horz" wrap="square" lIns="91440" tIns="45720" rIns="91440" bIns="45720" anchor="t" anchorCtr="0">
                        <a:noAutofit/>
                      </wps:bodyPr>
                    </wps:wsp>
                  </a:graphicData>
                </a:graphic>
              </wp:inline>
            </w:drawing>
          </mc:Choice>
          <mc:Fallback>
            <w:pict>
              <v:shape id="_x0000_s1046" type="#_x0000_t202" style="width:461.3pt;height:28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" fillcolor="#dce6f2" stroked="f">
                <v:shadow on="t" color="black" opacity="26214f" origin=".5,-.5" offset="-.74836mm,.74836mm"/>
                <v:textbox>
                  <w:txbxContent>
                    <w:p w14:paraId="1C3D12EC" w14:textId="77777777" w:rsidR="003044CF" w:rsidRPr="007D3EB1" w:rsidRDefault="003044CF" w:rsidP="00151D90">
                      <w:pPr>
                        <w:ind w:right="420"/>
                        <w:rPr>
                          <w:rFonts w:ascii="Garamond" w:hAnsi="Garamond"/>
                          <w:b/>
                          <w:bCs/>
                          <w:color w:val="365F91"/>
                          <w:sz w:val="24"/>
                          <w:szCs w:val="24"/>
                          <w:lang w:val="es-ES_tradnl"/>
                        </w:rPr>
                      </w:pPr>
                      <w:r w:rsidRPr="007D3EB1">
                        <w:rPr>
                          <w:rFonts w:ascii="Garamond" w:hAnsi="Garamond"/>
                          <w:b/>
                          <w:bCs/>
                          <w:color w:val="365F91"/>
                          <w:sz w:val="24"/>
                          <w:szCs w:val="24"/>
                          <w:lang w:val="es-ES_tradnl"/>
                        </w:rPr>
                        <w:t xml:space="preserve">Asegurar la responsabilidad de los mineros en la rehabilitación </w:t>
                      </w:r>
                    </w:p>
                    <w:p w14:paraId="094C0E1A" w14:textId="77777777" w:rsidR="003044CF" w:rsidRDefault="003044CF" w:rsidP="00B663A7">
                      <w:pPr>
                        <w:pStyle w:val="ListParagraph"/>
                        <w:numPr>
                          <w:ilvl w:val="0"/>
                          <w:numId w:val="27"/>
                        </w:numPr>
                        <w:spacing w:before="240" w:after="0"/>
                        <w:ind w:left="714" w:right="420" w:hanging="357"/>
                        <w:jc w:val="both"/>
                        <w:rPr>
                          <w:rFonts w:ascii="Garamond" w:hAnsi="Garamond"/>
                          <w:bCs/>
                          <w:color w:val="365F91"/>
                          <w:sz w:val="24"/>
                          <w:szCs w:val="24"/>
                          <w:lang w:val="es-ES_tradnl"/>
                        </w:rPr>
                      </w:pPr>
                      <w:r w:rsidRPr="007D3EB1">
                        <w:rPr>
                          <w:rFonts w:ascii="Garamond" w:hAnsi="Garamond"/>
                          <w:bCs/>
                          <w:color w:val="365F91"/>
                          <w:sz w:val="24"/>
                          <w:szCs w:val="24"/>
                          <w:lang w:val="es-ES_tradnl"/>
                        </w:rPr>
                        <w:t>Los países pueden considerar la posibilidad de establecer directrices normativas integrales para el cierre de las minas</w:t>
                      </w:r>
                      <w:r>
                        <w:rPr>
                          <w:rFonts w:ascii="Garamond" w:hAnsi="Garamond"/>
                          <w:bCs/>
                          <w:color w:val="365F91"/>
                          <w:sz w:val="24"/>
                          <w:szCs w:val="24"/>
                          <w:lang w:val="es-ES_tradnl"/>
                        </w:rPr>
                        <w:t>,</w:t>
                      </w:r>
                      <w:r w:rsidRPr="007D3EB1">
                        <w:rPr>
                          <w:rFonts w:ascii="Garamond" w:hAnsi="Garamond"/>
                          <w:bCs/>
                          <w:color w:val="365F91"/>
                          <w:sz w:val="24"/>
                          <w:szCs w:val="24"/>
                          <w:lang w:val="es-ES_tradnl"/>
                        </w:rPr>
                        <w:t xml:space="preserve"> diseñadas especialmente para el sector de la extracción de oro artesanal y en pequeña escala. </w:t>
                      </w:r>
                    </w:p>
                    <w:p w14:paraId="49C65D13" w14:textId="77777777" w:rsidR="003044CF" w:rsidRDefault="003044CF" w:rsidP="00B663A7">
                      <w:pPr>
                        <w:pStyle w:val="ListParagraph"/>
                        <w:numPr>
                          <w:ilvl w:val="0"/>
                          <w:numId w:val="27"/>
                        </w:numPr>
                        <w:tabs>
                          <w:tab w:val="left" w:pos="8505"/>
                        </w:tabs>
                        <w:spacing w:after="0"/>
                        <w:ind w:left="714" w:right="420" w:hanging="357"/>
                        <w:jc w:val="both"/>
                        <w:rPr>
                          <w:rFonts w:ascii="Garamond" w:hAnsi="Garamond"/>
                          <w:bCs/>
                          <w:color w:val="365F91"/>
                          <w:sz w:val="24"/>
                          <w:szCs w:val="24"/>
                          <w:lang w:val="es-ES_tradnl"/>
                        </w:rPr>
                      </w:pPr>
                      <w:r w:rsidRPr="007D3EB1">
                        <w:rPr>
                          <w:rFonts w:ascii="Garamond" w:hAnsi="Garamond"/>
                          <w:bCs/>
                          <w:color w:val="365F91"/>
                          <w:sz w:val="24"/>
                          <w:szCs w:val="24"/>
                          <w:lang w:val="es-ES_tradnl"/>
                        </w:rPr>
                        <w:t>En algunos casos, el reprocesamiento de los relaves para recuperar oro puede contribuir a sufragar el costo de rehabilitación de los lugares de extracción. Sin embargo, hay que tener cuidado de evitar las emisiones fugitivas y las liberaciones de mercurio, así como la exposición de las personas involucradas en esas operaciones de recuperación.</w:t>
                      </w:r>
                    </w:p>
                    <w:p w14:paraId="6461262D" w14:textId="45C5A136" w:rsidR="003044CF" w:rsidRPr="007D3EB1" w:rsidRDefault="003044CF" w:rsidP="002557FE">
                      <w:pPr>
                        <w:pStyle w:val="ListParagraph"/>
                        <w:numPr>
                          <w:ilvl w:val="0"/>
                          <w:numId w:val="27"/>
                        </w:numPr>
                        <w:tabs>
                          <w:tab w:val="left" w:pos="8505"/>
                        </w:tabs>
                        <w:spacing w:after="0"/>
                        <w:ind w:left="714" w:right="420" w:hanging="357"/>
                        <w:jc w:val="both"/>
                        <w:rPr>
                          <w:rFonts w:ascii="Garamond" w:hAnsi="Garamond"/>
                          <w:bCs/>
                          <w:color w:val="365F91"/>
                          <w:sz w:val="24"/>
                          <w:szCs w:val="24"/>
                          <w:lang w:val="es-ES_tradnl"/>
                        </w:rPr>
                      </w:pPr>
                      <w:r w:rsidRPr="002557FE">
                        <w:rPr>
                          <w:rFonts w:ascii="Garamond" w:hAnsi="Garamond"/>
                          <w:bCs/>
                          <w:color w:val="365F91"/>
                          <w:sz w:val="24"/>
                          <w:szCs w:val="24"/>
                          <w:lang w:val="es-ES_tradnl"/>
                        </w:rPr>
                        <w:t>Se podrían garantizar los derechos de tenencia de la tierra cuando dejase de explotarse para la extracción de oro, de modo que los mineros pudieran destinar la tierra a otros usos, si bien esos usos tendrían que tener en cuenta los efectos potenciales a largo plazo de la contaminación por mercurio que</w:t>
                      </w:r>
                      <w:r w:rsidRPr="002557FE">
                        <w:rPr>
                          <w:rFonts w:ascii="Garamond" w:hAnsi="Garamond"/>
                          <w:b/>
                          <w:bCs/>
                          <w:color w:val="365F91"/>
                          <w:sz w:val="24"/>
                          <w:szCs w:val="24"/>
                          <w:lang w:val="es-ES_tradnl"/>
                        </w:rPr>
                        <w:t xml:space="preserve"> </w:t>
                      </w:r>
                      <w:r w:rsidRPr="002557FE">
                        <w:rPr>
                          <w:rFonts w:ascii="Garamond" w:hAnsi="Garamond"/>
                          <w:bCs/>
                          <w:color w:val="365F91"/>
                          <w:sz w:val="24"/>
                          <w:szCs w:val="24"/>
                          <w:lang w:val="es-ES_tradnl"/>
                        </w:rPr>
                        <w:t>son difíciles de abordar mediante medidas de limpieza, y podrían estar limitados por dichos efectos.</w:t>
                      </w:r>
                    </w:p>
                  </w:txbxContent>
                </v:textbox>
                <w10:anchorlock/>
              </v:shape>
            </w:pict>
          </mc:Fallback>
        </mc:AlternateContent>
      </w:r>
    </w:p>
    <w:p w14:paraId="5DF48B0A" w14:textId="0595802E"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Theme="majorHAnsi" w:hAnsiTheme="majorHAnsi" w:cstheme="majorHAnsi"/>
          <w:b/>
          <w:bCs/>
          <w:color w:val="365F91"/>
          <w:sz w:val="24"/>
          <w:szCs w:val="24"/>
          <w:lang w:val="es-ES" w:eastAsia="es-ES"/>
        </w:rPr>
        <mc:AlternateContent>
          <mc:Choice Requires="wps">
            <w:drawing>
              <wp:anchor distT="0" distB="0" distL="114300" distR="114300" simplePos="0" relativeHeight="251779072" behindDoc="0" locked="0" layoutInCell="1" allowOverlap="1" wp14:anchorId="51066CC7" wp14:editId="7E87E967">
                <wp:simplePos x="0" y="0"/>
                <wp:positionH relativeFrom="column">
                  <wp:posOffset>-327660</wp:posOffset>
                </wp:positionH>
                <wp:positionV relativeFrom="paragraph">
                  <wp:posOffset>14605</wp:posOffset>
                </wp:positionV>
                <wp:extent cx="265430" cy="169545"/>
                <wp:effectExtent l="0" t="0" r="0" b="8255"/>
                <wp:wrapNone/>
                <wp:docPr id="297" name="Right Arrow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ight Arrow 359" o:spid="_x0000_s1026" type="#_x0000_t13" style="position:absolute;margin-left:-25.75pt;margin-top:1.15pt;width:20.9pt;height:13.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" adj="14701" fillcolor="#95b3d7" stroked="f" strokeweight="2pt">
                <v:path arrowok="t"/>
                <w10:wrap side="largest"/>
              </v:shape>
            </w:pict>
          </mc:Fallback>
        </mc:AlternateContent>
      </w:r>
      <w:r w:rsidRPr="00B23A0E">
        <w:rPr>
          <w:rFonts w:asciiTheme="majorHAnsi" w:hAnsiTheme="majorHAnsi" w:cstheme="majorHAnsi"/>
          <w:b/>
          <w:bCs/>
          <w:color w:val="365F91"/>
          <w:sz w:val="24"/>
          <w:szCs w:val="24"/>
          <w:lang w:val="es-ES"/>
        </w:rPr>
        <w:t>Otras medidas:</w:t>
      </w:r>
      <w:r w:rsidRPr="00B23A0E">
        <w:rPr>
          <w:lang w:val="es-ES"/>
        </w:rPr>
        <w:t xml:space="preserve"> </w:t>
      </w:r>
      <w:r w:rsidRPr="00B23A0E">
        <w:rPr>
          <w:rFonts w:asciiTheme="majorHAnsi" w:hAnsiTheme="majorHAnsi"/>
          <w:sz w:val="24"/>
          <w:szCs w:val="24"/>
          <w:lang w:val="es-ES"/>
        </w:rPr>
        <w:t>Las leyes y la reglamentación sobre minería, trabajo y protección de la infancia, así como los regímenes de inspección minera o laboral, también pueden proporcionar medidas prescriptivas que abarcan la seguridad de los trabajadores, la salud, el trabajo infantil y las medidas que protejan a las comunidades</w:t>
      </w:r>
      <w:r w:rsidR="00F27C14" w:rsidRPr="00B23A0E">
        <w:rPr>
          <w:rFonts w:asciiTheme="majorHAnsi" w:hAnsiTheme="majorHAnsi"/>
          <w:sz w:val="24"/>
          <w:szCs w:val="24"/>
          <w:lang w:val="es-ES"/>
        </w:rPr>
        <w:t xml:space="preserve"> río abajo</w:t>
      </w:r>
      <w:r w:rsidRPr="00B23A0E">
        <w:rPr>
          <w:rFonts w:asciiTheme="majorHAnsi" w:hAnsiTheme="majorHAnsi"/>
          <w:sz w:val="24"/>
          <w:szCs w:val="24"/>
          <w:lang w:val="es-ES"/>
        </w:rPr>
        <w:t>, las comunidades indígenas y las mujeres. En el capítulo 7 se presenta información adicional sobre cuestiones de género y trabajo infantil en el sector de la extracción de oro artesanal y en pequeña escala.</w:t>
      </w:r>
    </w:p>
    <w:p w14:paraId="0986EF8E" w14:textId="323C7667" w:rsidR="00151D90" w:rsidRPr="00B23A0E" w:rsidRDefault="009F00C7" w:rsidP="00151D90">
      <w:pPr>
        <w:tabs>
          <w:tab w:val="clear" w:pos="1247"/>
          <w:tab w:val="clear" w:pos="1814"/>
          <w:tab w:val="clear" w:pos="2381"/>
          <w:tab w:val="clear" w:pos="2948"/>
          <w:tab w:val="clear" w:pos="3515"/>
        </w:tabs>
        <w:spacing w:after="200" w:line="276" w:lineRule="auto"/>
        <w:jc w:val="both"/>
        <w:rPr>
          <w:rFonts w:ascii="Calibri" w:hAnsi="Calibri"/>
          <w:sz w:val="24"/>
          <w:szCs w:val="24"/>
          <w:lang w:val="es-ES"/>
        </w:rPr>
      </w:pPr>
      <w:r w:rsidRPr="00B23A0E">
        <w:rPr>
          <w:lang w:val="es-ES" w:eastAsia="es-ES"/>
        </w:rPr>
        <mc:AlternateContent>
          <mc:Choice Requires="wps">
            <w:drawing>
              <wp:anchor distT="0" distB="0" distL="114300" distR="114300" simplePos="0" relativeHeight="251768832" behindDoc="1" locked="0" layoutInCell="1" allowOverlap="1" wp14:anchorId="3F120FD3" wp14:editId="7ADF4AFB">
                <wp:simplePos x="0" y="0"/>
                <wp:positionH relativeFrom="column">
                  <wp:posOffset>-1143000</wp:posOffset>
                </wp:positionH>
                <wp:positionV relativeFrom="paragraph">
                  <wp:posOffset>293370</wp:posOffset>
                </wp:positionV>
                <wp:extent cx="4914900" cy="531495"/>
                <wp:effectExtent l="0" t="0" r="12700" b="1905"/>
                <wp:wrapNone/>
                <wp:docPr id="296"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4900" cy="53149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47" o:spid="_x0000_s1026" style="position:absolute;margin-left:-89.95pt;margin-top:23.1pt;width:387pt;height:41.8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" fillcolor="#d9d9d9" stroked="f" strokeweight="2.25pt">
                <v:path arrowok="t"/>
                <w10:wrap side="largest"/>
              </v:rect>
            </w:pict>
          </mc:Fallback>
        </mc:AlternateContent>
      </w:r>
    </w:p>
    <w:p w14:paraId="6A843F33" w14:textId="501DD5AB" w:rsidR="00151D90" w:rsidRPr="00B23A0E" w:rsidRDefault="00151D90" w:rsidP="00CE348D">
      <w:pPr>
        <w:tabs>
          <w:tab w:val="clear" w:pos="1247"/>
          <w:tab w:val="clear" w:pos="1814"/>
          <w:tab w:val="clear" w:pos="2381"/>
          <w:tab w:val="clear" w:pos="2948"/>
          <w:tab w:val="clear" w:pos="3515"/>
        </w:tabs>
        <w:spacing w:after="200" w:line="276" w:lineRule="auto"/>
        <w:ind w:left="567" w:right="2608" w:hanging="567"/>
        <w:rPr>
          <w:rFonts w:asciiTheme="majorHAnsi" w:hAnsiTheme="majorHAnsi"/>
          <w:b/>
          <w:sz w:val="24"/>
          <w:szCs w:val="24"/>
          <w:lang w:val="es-ES"/>
        </w:rPr>
      </w:pPr>
      <w:bookmarkStart w:id="95" w:name="_Toc315883914"/>
      <w:bookmarkStart w:id="96" w:name="_Toc396117580"/>
      <w:r w:rsidRPr="00B23A0E">
        <w:rPr>
          <w:rFonts w:asciiTheme="majorHAnsi" w:hAnsiTheme="majorHAnsi"/>
          <w:b/>
          <w:sz w:val="24"/>
          <w:szCs w:val="24"/>
          <w:lang w:val="es-ES"/>
        </w:rPr>
        <w:t>5.3 c) Examen de la capacidad institucional y</w:t>
      </w:r>
      <w:bookmarkEnd w:id="95"/>
      <w:bookmarkEnd w:id="96"/>
      <w:r w:rsidR="002557FE" w:rsidRPr="00B23A0E">
        <w:rPr>
          <w:rFonts w:asciiTheme="majorHAnsi" w:hAnsiTheme="majorHAnsi"/>
          <w:b/>
          <w:sz w:val="24"/>
          <w:szCs w:val="24"/>
          <w:lang w:val="es-ES"/>
        </w:rPr>
        <w:t xml:space="preserve"> </w:t>
      </w:r>
      <w:r w:rsidRPr="00B23A0E">
        <w:rPr>
          <w:rFonts w:asciiTheme="majorHAnsi" w:hAnsiTheme="majorHAnsi"/>
          <w:b/>
          <w:sz w:val="24"/>
          <w:szCs w:val="24"/>
          <w:lang w:val="es-ES"/>
        </w:rPr>
        <w:t>determinación de recursos para su potenciación</w:t>
      </w:r>
    </w:p>
    <w:p w14:paraId="6E797C6A" w14:textId="60AC676F"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Theme="majorHAnsi" w:hAnsiTheme="majorHAnsi"/>
          <w:sz w:val="24"/>
          <w:szCs w:val="24"/>
          <w:lang w:val="es-ES"/>
        </w:rPr>
        <w:t>Además de examinar las leyes, los reglamentos y las políticas relacionadas con la extracción de oro artesanal y en pequeña escala, los países tal vez deseen examinar la asignación de responsabilidades y la capacidad de sus instituciones para aplicar esos regímenes, y determinar formas de potenciar esas capacidades.</w:t>
      </w:r>
      <w:r w:rsidR="00F85844" w:rsidRPr="00B23A0E">
        <w:rPr>
          <w:rFonts w:asciiTheme="majorHAnsi" w:hAnsiTheme="majorHAnsi"/>
          <w:sz w:val="24"/>
          <w:szCs w:val="24"/>
          <w:lang w:val="es-ES"/>
        </w:rPr>
        <w:t xml:space="preserve"> </w:t>
      </w:r>
    </w:p>
    <w:p w14:paraId="45A6D622" w14:textId="77777777"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Theme="majorHAnsi" w:hAnsiTheme="majorHAnsi"/>
          <w:sz w:val="24"/>
          <w:szCs w:val="24"/>
          <w:lang w:val="es-ES"/>
        </w:rPr>
        <w:t>La ley suele identificar un organismo de ejecución o autoridad principal o centro de coordinación, encargado de la supervisión, la coordinación y la aplicación de la legislación. En lo que respecta al sector de la extracción de oro artesanal y en pequeña escala, el principal organismo de ejecución suele ser el ministerio encargado de la minería o la explotación de minerales. Sin embargo, la naturaleza multidimensional del sector exige la colaboración entre diversos organismos gubernamentales, incluidas entidades del gobierno local e interesados.</w:t>
      </w:r>
    </w:p>
    <w:p w14:paraId="2C71B849" w14:textId="25F17D8B"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Theme="majorHAnsi" w:hAnsiTheme="majorHAnsi"/>
          <w:sz w:val="24"/>
          <w:szCs w:val="24"/>
          <w:lang w:val="es-ES"/>
        </w:rPr>
        <w:t xml:space="preserve">Es importante realizar una asignación clara de las responsabilidades </w:t>
      </w:r>
      <w:r w:rsidR="007D3EB1" w:rsidRPr="00B23A0E">
        <w:rPr>
          <w:rFonts w:asciiTheme="majorHAnsi" w:hAnsiTheme="majorHAnsi"/>
          <w:sz w:val="24"/>
          <w:szCs w:val="24"/>
          <w:lang w:val="es-ES"/>
        </w:rPr>
        <w:t>para la ejecución efectiva. El parlamento o el c</w:t>
      </w:r>
      <w:r w:rsidRPr="00B23A0E">
        <w:rPr>
          <w:rFonts w:asciiTheme="majorHAnsi" w:hAnsiTheme="majorHAnsi"/>
          <w:sz w:val="24"/>
          <w:szCs w:val="24"/>
          <w:lang w:val="es-ES"/>
        </w:rPr>
        <w:t>ongreso pueden desempeñar una función importante en la creación de una política global para el sector y en la armonización de los diversos ministerios sobre la forma en que se percibe y se regula. Una vez que se aprueban los reglamentos sobre la extracción de oro artesanal y en pequeña escala, los organismos responsables necesitarán recursos para aplicarlos.</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Por ejemplo, el organismo de emisión de licencias necesitará recursos para tramitar las solicitudes de manera oportuna o perderá su credibilidad y se verá comprometida la formalización del proceso.</w:t>
      </w:r>
    </w:p>
    <w:p w14:paraId="21B78B82" w14:textId="27F43B38"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Theme="majorHAnsi" w:hAnsiTheme="majorHAnsi"/>
          <w:sz w:val="24"/>
          <w:szCs w:val="24"/>
          <w:lang w:val="es-ES"/>
        </w:rPr>
        <w:t xml:space="preserve">Debería considerarse la descentralización de la responsabilidad sobre el sector y la capacidad de las instituciones de </w:t>
      </w:r>
      <w:proofErr w:type="gramStart"/>
      <w:r w:rsidRPr="00B23A0E">
        <w:rPr>
          <w:rFonts w:asciiTheme="majorHAnsi" w:hAnsiTheme="majorHAnsi"/>
          <w:sz w:val="24"/>
          <w:szCs w:val="24"/>
          <w:lang w:val="es-ES"/>
        </w:rPr>
        <w:t>gobierno provinciales o regionales, municipales y nacionales</w:t>
      </w:r>
      <w:proofErr w:type="gramEnd"/>
      <w:r w:rsidRPr="00B23A0E">
        <w:rPr>
          <w:rFonts w:asciiTheme="majorHAnsi" w:hAnsiTheme="majorHAnsi"/>
          <w:sz w:val="24"/>
          <w:szCs w:val="24"/>
          <w:lang w:val="es-ES"/>
        </w:rPr>
        <w:t xml:space="preserve"> para resolver las cuestiones de la extracción de oro artesanal y en pequeña escala.</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Si se descentraliza la responsabilidad, los gobiernos locales necesitarán recursos (financieros, técnicos y humanos) para cumplir los requisitos.</w:t>
      </w:r>
    </w:p>
    <w:p w14:paraId="196FBC8A" w14:textId="5CDA5CBF" w:rsidR="00151D90" w:rsidRPr="00B23A0E" w:rsidRDefault="007D3EB1" w:rsidP="00151D90">
      <w:pPr>
        <w:tabs>
          <w:tab w:val="clear" w:pos="1247"/>
          <w:tab w:val="clear" w:pos="1814"/>
          <w:tab w:val="clear" w:pos="2381"/>
          <w:tab w:val="clear" w:pos="2948"/>
          <w:tab w:val="clear" w:pos="3515"/>
        </w:tabs>
        <w:spacing w:line="276" w:lineRule="auto"/>
        <w:jc w:val="both"/>
        <w:rPr>
          <w:rFonts w:asciiTheme="majorHAnsi" w:hAnsiTheme="majorHAnsi"/>
          <w:sz w:val="24"/>
          <w:szCs w:val="24"/>
          <w:lang w:val="es-ES"/>
        </w:rPr>
      </w:pPr>
      <w:r w:rsidRPr="00B23A0E">
        <w:rPr>
          <w:rFonts w:asciiTheme="majorHAnsi" w:hAnsiTheme="majorHAnsi"/>
          <w:sz w:val="24"/>
          <w:szCs w:val="24"/>
          <w:lang w:val="es-ES"/>
        </w:rPr>
        <w:t>Además del g</w:t>
      </w:r>
      <w:r w:rsidR="00151D90" w:rsidRPr="00B23A0E">
        <w:rPr>
          <w:rFonts w:asciiTheme="majorHAnsi" w:hAnsiTheme="majorHAnsi"/>
          <w:sz w:val="24"/>
          <w:szCs w:val="24"/>
          <w:lang w:val="es-ES"/>
        </w:rPr>
        <w:t>obierno, otros actores sociales pueden aportar conocimientos y recursos para el proceso de formalización, como las asociaciones y sindicatos mineros, las empresas mineras en gran escala y el mundo académico (como las escuelas de minas, que pueden aportar investigación técnica y asistencia). Los países deberían estudiar la mejor forma de movilizar estos recursos como parte del plan general de formalización. Implicar positivamente a los grupos marginados del sector en los procesos de formalización puede mejorar mucho el éxito del esfuerzo.</w:t>
      </w:r>
    </w:p>
    <w:p w14:paraId="6EA0CA74" w14:textId="77777777"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Calibri" w:hAnsi="Calibri"/>
          <w:sz w:val="24"/>
          <w:szCs w:val="24"/>
          <w:lang w:val="es-ES"/>
        </w:rPr>
      </w:pPr>
      <w:r w:rsidRPr="00B23A0E">
        <w:rPr>
          <w:lang w:val="es-ES" w:eastAsia="es-ES"/>
        </w:rPr>
        <mc:AlternateContent>
          <mc:Choice Requires="wps">
            <w:drawing>
              <wp:anchor distT="0" distB="0" distL="114300" distR="114300" simplePos="0" relativeHeight="251769856" behindDoc="1" locked="0" layoutInCell="1" allowOverlap="1" wp14:anchorId="20498796" wp14:editId="34C5C53A">
                <wp:simplePos x="0" y="0"/>
                <wp:positionH relativeFrom="column">
                  <wp:posOffset>-1371600</wp:posOffset>
                </wp:positionH>
                <wp:positionV relativeFrom="paragraph">
                  <wp:posOffset>299085</wp:posOffset>
                </wp:positionV>
                <wp:extent cx="4572000" cy="509905"/>
                <wp:effectExtent l="0" t="0" r="0" b="0"/>
                <wp:wrapNone/>
                <wp:docPr id="291"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0" cy="50990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48" o:spid="_x0000_s1026" style="position:absolute;margin-left:-107.95pt;margin-top:23.55pt;width:5in;height:40.1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" fillcolor="#d9d9d9" stroked="f" strokeweight="2.25pt">
                <v:path arrowok="t"/>
                <w10:wrap side="largest"/>
              </v:rect>
            </w:pict>
          </mc:Fallback>
        </mc:AlternateContent>
      </w:r>
    </w:p>
    <w:p w14:paraId="3D724857" w14:textId="1D3D1642" w:rsidR="00151D90" w:rsidRPr="00B23A0E" w:rsidRDefault="00151D90" w:rsidP="002557FE">
      <w:pPr>
        <w:tabs>
          <w:tab w:val="clear" w:pos="1247"/>
          <w:tab w:val="clear" w:pos="1814"/>
          <w:tab w:val="clear" w:pos="2381"/>
          <w:tab w:val="clear" w:pos="2948"/>
          <w:tab w:val="clear" w:pos="3515"/>
        </w:tabs>
        <w:spacing w:line="276" w:lineRule="auto"/>
        <w:ind w:left="567" w:right="3459" w:hanging="567"/>
        <w:rPr>
          <w:rFonts w:asciiTheme="majorHAnsi" w:hAnsiTheme="majorHAnsi"/>
          <w:b/>
          <w:sz w:val="24"/>
          <w:szCs w:val="24"/>
          <w:lang w:val="es-ES"/>
        </w:rPr>
      </w:pPr>
      <w:bookmarkStart w:id="97" w:name="_Toc315883917"/>
      <w:bookmarkStart w:id="98" w:name="_Toc316048634"/>
      <w:bookmarkStart w:id="99" w:name="_Toc316049081"/>
      <w:bookmarkStart w:id="100" w:name="_Toc316049345"/>
      <w:r w:rsidRPr="00B23A0E">
        <w:rPr>
          <w:rFonts w:asciiTheme="majorHAnsi" w:hAnsiTheme="majorHAnsi"/>
          <w:b/>
          <w:sz w:val="24"/>
          <w:szCs w:val="24"/>
          <w:lang w:val="es-ES"/>
        </w:rPr>
        <w:t>5.3 d) Examen de estrategias para mejorar</w:t>
      </w:r>
      <w:r w:rsidR="009F00C7" w:rsidRPr="00B23A0E">
        <w:rPr>
          <w:rFonts w:asciiTheme="majorHAnsi" w:hAnsiTheme="majorHAnsi"/>
          <w:b/>
          <w:sz w:val="24"/>
          <w:szCs w:val="24"/>
          <w:lang w:val="es-ES"/>
        </w:rPr>
        <w:t xml:space="preserve"> la v</w:t>
      </w:r>
      <w:r w:rsidRPr="00B23A0E">
        <w:rPr>
          <w:rFonts w:asciiTheme="majorHAnsi" w:hAnsiTheme="majorHAnsi"/>
          <w:b/>
          <w:sz w:val="24"/>
          <w:szCs w:val="24"/>
          <w:lang w:val="es-ES"/>
        </w:rPr>
        <w:t xml:space="preserve">igilancia y </w:t>
      </w:r>
      <w:r w:rsidR="009F00C7" w:rsidRPr="00B23A0E">
        <w:rPr>
          <w:rFonts w:asciiTheme="majorHAnsi" w:hAnsiTheme="majorHAnsi"/>
          <w:b/>
          <w:sz w:val="24"/>
          <w:szCs w:val="24"/>
          <w:lang w:val="es-ES"/>
        </w:rPr>
        <w:t xml:space="preserve">el </w:t>
      </w:r>
      <w:r w:rsidRPr="00B23A0E">
        <w:rPr>
          <w:rFonts w:asciiTheme="majorHAnsi" w:hAnsiTheme="majorHAnsi"/>
          <w:b/>
          <w:sz w:val="24"/>
          <w:szCs w:val="24"/>
          <w:lang w:val="es-ES"/>
        </w:rPr>
        <w:t xml:space="preserve">cumplimiento </w:t>
      </w:r>
      <w:bookmarkEnd w:id="97"/>
      <w:bookmarkEnd w:id="98"/>
      <w:bookmarkEnd w:id="99"/>
      <w:bookmarkEnd w:id="100"/>
    </w:p>
    <w:p w14:paraId="644DFD95" w14:textId="2CEF00C8" w:rsidR="00151D90" w:rsidRPr="00B23A0E" w:rsidRDefault="00151D90" w:rsidP="002557FE">
      <w:pPr>
        <w:tabs>
          <w:tab w:val="clear" w:pos="1247"/>
          <w:tab w:val="clear" w:pos="1814"/>
          <w:tab w:val="clear" w:pos="2381"/>
          <w:tab w:val="clear" w:pos="2948"/>
          <w:tab w:val="clear" w:pos="3515"/>
        </w:tabs>
        <w:spacing w:before="120" w:line="276" w:lineRule="auto"/>
        <w:jc w:val="both"/>
        <w:rPr>
          <w:rFonts w:asciiTheme="majorHAnsi" w:hAnsiTheme="majorHAnsi"/>
          <w:sz w:val="24"/>
          <w:szCs w:val="24"/>
          <w:lang w:val="es-ES"/>
        </w:rPr>
      </w:pPr>
      <w:r w:rsidRPr="00B23A0E">
        <w:rPr>
          <w:rFonts w:asciiTheme="majorHAnsi" w:hAnsiTheme="majorHAnsi"/>
          <w:sz w:val="24"/>
          <w:szCs w:val="24"/>
          <w:lang w:val="es-ES"/>
        </w:rPr>
        <w:t>La vigilancia y el cumplimiento son esenciales para reducir los niveles de actividades ilegales en el sector de la extracción de oro artesanal y en pequeña escala. Las actividades de vigilancia y cumplimiento pueden incluir la regulación del comercio de mercurio en las fronteras, puertos y a nivel local del sector a fin de reducir al mínimo las importaciones ilegales. A menudo hay una falta de capacidad en las instituciones gubernamentales</w:t>
      </w:r>
      <w:r w:rsidR="00F27C14" w:rsidRPr="00B23A0E">
        <w:rPr>
          <w:rFonts w:asciiTheme="majorHAnsi" w:hAnsiTheme="majorHAnsi"/>
          <w:sz w:val="24"/>
          <w:szCs w:val="24"/>
          <w:lang w:val="es-ES"/>
        </w:rPr>
        <w:t xml:space="preserve"> nacionales</w:t>
      </w:r>
      <w:r w:rsidRPr="00B23A0E">
        <w:rPr>
          <w:rFonts w:asciiTheme="majorHAnsi" w:hAnsiTheme="majorHAnsi"/>
          <w:sz w:val="24"/>
          <w:szCs w:val="24"/>
          <w:lang w:val="es-ES"/>
        </w:rPr>
        <w:t xml:space="preserve"> relacionadas con la minería y el medio ambiente para vigilar y hacer cumplir los reglamentos del sector.</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 xml:space="preserve">Por estas razones, los países pueden contemplar la realización de esfuerzos por simplificar los procesos de cumplimiento. Los países también pueden considerar la posibilidad de ampliar la función del gobierno local o provincial en la vigilancia y el cumplimiento mediante puestos de vigilancia, departamentos u oficinas en los distritos mineros, mientras que las autoridades centrales podrían mantener una función de supervisión general. La reciente tecnología </w:t>
      </w:r>
      <w:proofErr w:type="spellStart"/>
      <w:r w:rsidRPr="00B23A0E">
        <w:rPr>
          <w:rFonts w:asciiTheme="majorHAnsi" w:hAnsiTheme="majorHAnsi"/>
          <w:sz w:val="24"/>
          <w:szCs w:val="24"/>
          <w:lang w:val="es-ES"/>
        </w:rPr>
        <w:t>satelitar</w:t>
      </w:r>
      <w:proofErr w:type="spellEnd"/>
      <w:r w:rsidRPr="00B23A0E">
        <w:rPr>
          <w:rFonts w:asciiTheme="majorHAnsi" w:hAnsiTheme="majorHAnsi"/>
          <w:sz w:val="24"/>
          <w:szCs w:val="24"/>
          <w:lang w:val="es-ES"/>
        </w:rPr>
        <w:t xml:space="preserve"> puede ayudar a los países a vigilar lugares remotos de difícil acceso. Los países tal vez deseen también combinar la vigilancia y el cumplimiento con esfuerzos positivos por prestar asistencia y aportar incentivos para ayudar a los mineros en el cumplimiento. </w:t>
      </w:r>
    </w:p>
    <w:p w14:paraId="1F061E03" w14:textId="0BCCF026" w:rsidR="00151D90" w:rsidRPr="00B23A0E" w:rsidRDefault="009F00C7" w:rsidP="00151D90">
      <w:pPr>
        <w:tabs>
          <w:tab w:val="clear" w:pos="1247"/>
          <w:tab w:val="clear" w:pos="1814"/>
          <w:tab w:val="clear" w:pos="2381"/>
          <w:tab w:val="clear" w:pos="2948"/>
          <w:tab w:val="clear" w:pos="3515"/>
        </w:tabs>
        <w:spacing w:after="200" w:line="276" w:lineRule="auto"/>
        <w:jc w:val="both"/>
        <w:rPr>
          <w:rFonts w:ascii="Calibri" w:hAnsi="Calibri"/>
          <w:sz w:val="24"/>
          <w:szCs w:val="24"/>
          <w:lang w:val="es-ES"/>
        </w:rPr>
      </w:pPr>
      <w:r w:rsidRPr="00B23A0E">
        <w:rPr>
          <w:rFonts w:asciiTheme="majorHAnsi" w:hAnsiTheme="majorHAnsi"/>
          <w:b/>
          <w:sz w:val="24"/>
          <w:szCs w:val="24"/>
          <w:lang w:val="es-ES" w:eastAsia="es-ES"/>
        </w:rPr>
        <mc:AlternateContent>
          <mc:Choice Requires="wps">
            <w:drawing>
              <wp:anchor distT="0" distB="0" distL="114300" distR="114300" simplePos="0" relativeHeight="251770880" behindDoc="1" locked="0" layoutInCell="1" allowOverlap="1" wp14:anchorId="0AD99619" wp14:editId="6A27FC0E">
                <wp:simplePos x="0" y="0"/>
                <wp:positionH relativeFrom="page">
                  <wp:posOffset>18778</wp:posOffset>
                </wp:positionH>
                <wp:positionV relativeFrom="paragraph">
                  <wp:posOffset>287020</wp:posOffset>
                </wp:positionV>
                <wp:extent cx="5194935" cy="509905"/>
                <wp:effectExtent l="0" t="0" r="5715" b="4445"/>
                <wp:wrapNone/>
                <wp:docPr id="287"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94935" cy="50990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49" o:spid="_x0000_s1026" style="position:absolute;margin-left:1.5pt;margin-top:22.6pt;width:409.05pt;height:40.15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" fillcolor="#d9d9d9" stroked="f" strokeweight="2.25pt">
                <v:path arrowok="t"/>
                <w10:wrap anchorx="page"/>
              </v:rect>
            </w:pict>
          </mc:Fallback>
        </mc:AlternateContent>
      </w:r>
    </w:p>
    <w:p w14:paraId="29748F51" w14:textId="0E172C71" w:rsidR="00151D90" w:rsidRPr="00B23A0E" w:rsidRDefault="00151D90" w:rsidP="002557FE">
      <w:pPr>
        <w:tabs>
          <w:tab w:val="clear" w:pos="1247"/>
          <w:tab w:val="clear" w:pos="1814"/>
          <w:tab w:val="clear" w:pos="2381"/>
          <w:tab w:val="clear" w:pos="2948"/>
          <w:tab w:val="clear" w:pos="3515"/>
        </w:tabs>
        <w:spacing w:line="276" w:lineRule="auto"/>
        <w:ind w:left="567" w:right="2835" w:hanging="567"/>
        <w:rPr>
          <w:rFonts w:asciiTheme="majorHAnsi" w:hAnsiTheme="majorHAnsi"/>
          <w:b/>
          <w:sz w:val="24"/>
          <w:szCs w:val="24"/>
          <w:lang w:val="es-ES"/>
        </w:rPr>
      </w:pPr>
      <w:bookmarkStart w:id="101" w:name="_Toc316048635"/>
      <w:bookmarkStart w:id="102" w:name="_Toc316049082"/>
      <w:bookmarkStart w:id="103" w:name="_Toc316049346"/>
      <w:bookmarkStart w:id="104" w:name="_Toc396117581"/>
      <w:bookmarkStart w:id="105" w:name="_Toc315883905"/>
      <w:r w:rsidRPr="00B23A0E">
        <w:rPr>
          <w:rFonts w:asciiTheme="majorHAnsi" w:hAnsiTheme="majorHAnsi"/>
          <w:b/>
          <w:sz w:val="24"/>
          <w:szCs w:val="24"/>
          <w:lang w:val="es-ES"/>
        </w:rPr>
        <w:t>5.3 e) Examen de estrategias para facilitar el acceso a</w:t>
      </w:r>
      <w:r w:rsidR="002557FE" w:rsidRPr="00B23A0E">
        <w:rPr>
          <w:rFonts w:asciiTheme="majorHAnsi" w:hAnsiTheme="majorHAnsi"/>
          <w:b/>
          <w:sz w:val="24"/>
          <w:szCs w:val="24"/>
          <w:lang w:val="es-ES"/>
        </w:rPr>
        <w:t xml:space="preserve"> </w:t>
      </w:r>
      <w:r w:rsidRPr="00B23A0E">
        <w:rPr>
          <w:rFonts w:asciiTheme="majorHAnsi" w:hAnsiTheme="majorHAnsi"/>
          <w:b/>
          <w:sz w:val="24"/>
          <w:szCs w:val="24"/>
          <w:lang w:val="es-ES"/>
        </w:rPr>
        <w:t>los mercados y la creación de incentivos económicos</w:t>
      </w:r>
    </w:p>
    <w:p w14:paraId="77AAE180" w14:textId="77777777" w:rsidR="00151D90" w:rsidRPr="00B23A0E" w:rsidRDefault="00151D90" w:rsidP="002557FE">
      <w:pPr>
        <w:tabs>
          <w:tab w:val="clear" w:pos="1247"/>
          <w:tab w:val="clear" w:pos="1814"/>
          <w:tab w:val="clear" w:pos="2381"/>
          <w:tab w:val="clear" w:pos="2948"/>
          <w:tab w:val="clear" w:pos="3515"/>
        </w:tabs>
        <w:spacing w:before="120" w:after="200" w:line="276" w:lineRule="auto"/>
        <w:jc w:val="both"/>
        <w:rPr>
          <w:rFonts w:asciiTheme="majorHAnsi" w:hAnsiTheme="majorHAnsi" w:cstheme="majorHAnsi"/>
          <w:sz w:val="24"/>
          <w:szCs w:val="24"/>
          <w:lang w:val="es-ES"/>
        </w:rPr>
      </w:pPr>
      <w:r w:rsidRPr="00B23A0E">
        <w:rPr>
          <w:rFonts w:asciiTheme="majorHAnsi" w:hAnsiTheme="majorHAnsi"/>
          <w:sz w:val="24"/>
          <w:szCs w:val="24"/>
          <w:lang w:val="es-ES"/>
        </w:rPr>
        <w:t xml:space="preserve">Un elemento importante en la transición de los mineros hacia el sector estructurado son los incentivos económicos y de mercado que los gobiernos pueden establecer. En los puntos siguientes se examinan los diversos elementos económicos o de mercado que </w:t>
      </w:r>
      <w:r w:rsidRPr="00B23A0E">
        <w:rPr>
          <w:rFonts w:asciiTheme="majorHAnsi" w:hAnsiTheme="majorHAnsi" w:cstheme="majorHAnsi"/>
          <w:sz w:val="24"/>
          <w:szCs w:val="24"/>
          <w:lang w:val="es-ES"/>
        </w:rPr>
        <w:t>pueden tenerse en cuenta a la hora de elaborar estrategias de desarrollo adecuadas a la realidad específica de cada país, a fin de facilitar la formalización del sector de la extracción de oro artesanal y en pequeña escala.</w:t>
      </w:r>
      <w:bookmarkEnd w:id="101"/>
      <w:bookmarkEnd w:id="102"/>
      <w:bookmarkEnd w:id="103"/>
      <w:bookmarkEnd w:id="104"/>
    </w:p>
    <w:p w14:paraId="7199EBD9" w14:textId="2F1DB129"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cstheme="majorHAnsi"/>
          <w:color w:val="000000"/>
          <w:sz w:val="24"/>
          <w:szCs w:val="24"/>
          <w:lang w:val="es-ES"/>
        </w:rPr>
      </w:pPr>
      <w:r w:rsidRPr="00B23A0E">
        <w:rPr>
          <w:rFonts w:asciiTheme="majorHAnsi" w:hAnsiTheme="majorHAnsi" w:cstheme="majorHAnsi"/>
          <w:b/>
          <w:bCs/>
          <w:color w:val="365F91"/>
          <w:sz w:val="24"/>
          <w:szCs w:val="24"/>
          <w:lang w:val="es-ES" w:eastAsia="es-ES"/>
        </w:rPr>
        <mc:AlternateContent>
          <mc:Choice Requires="wps">
            <w:drawing>
              <wp:anchor distT="0" distB="0" distL="114300" distR="114300" simplePos="0" relativeHeight="251780096" behindDoc="0" locked="0" layoutInCell="1" allowOverlap="1" wp14:anchorId="732974CB" wp14:editId="18727487">
                <wp:simplePos x="0" y="0"/>
                <wp:positionH relativeFrom="column">
                  <wp:posOffset>-309245</wp:posOffset>
                </wp:positionH>
                <wp:positionV relativeFrom="paragraph">
                  <wp:posOffset>25400</wp:posOffset>
                </wp:positionV>
                <wp:extent cx="265430" cy="169545"/>
                <wp:effectExtent l="0" t="0" r="0" b="8255"/>
                <wp:wrapNone/>
                <wp:docPr id="286" name="Right Arrow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ight Arrow 360" o:spid="_x0000_s1026" type="#_x0000_t13" style="position:absolute;margin-left:-24.3pt;margin-top:2pt;width:20.9pt;height:13.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" adj="14701" fillcolor="#95b3d7" stroked="f" strokeweight="2pt">
                <v:path arrowok="t"/>
                <w10:wrap side="largest"/>
              </v:shape>
            </w:pict>
          </mc:Fallback>
        </mc:AlternateContent>
      </w:r>
      <w:r w:rsidRPr="00B23A0E">
        <w:rPr>
          <w:rFonts w:asciiTheme="majorHAnsi" w:hAnsiTheme="majorHAnsi" w:cstheme="majorHAnsi"/>
          <w:b/>
          <w:bCs/>
          <w:color w:val="365F91"/>
          <w:sz w:val="24"/>
          <w:szCs w:val="24"/>
          <w:lang w:val="es-ES"/>
        </w:rPr>
        <w:t>Facilitar el acceso a los mercados.</w:t>
      </w:r>
      <w:r w:rsidRPr="00B23A0E">
        <w:rPr>
          <w:rFonts w:asciiTheme="majorHAnsi" w:hAnsiTheme="majorHAnsi" w:cstheme="majorHAnsi"/>
          <w:sz w:val="24"/>
          <w:szCs w:val="24"/>
          <w:lang w:val="es-ES"/>
        </w:rPr>
        <w:t xml:space="preserve"> Los países pueden considerar la posibilidad de proporcionar un acceso simplificado a los canales de compra de oro, para ayudar a los mineros que reduzcan o eliminen el uso de mercurio a aumentar sus ingresos y llevar la producción de oro hacia la economía estructurada</w:t>
      </w:r>
      <w:r w:rsidR="007C3DF2" w:rsidRPr="00B23A0E">
        <w:rPr>
          <w:rFonts w:asciiTheme="majorHAnsi" w:hAnsiTheme="majorHAnsi" w:cstheme="majorHAnsi"/>
          <w:color w:val="000000"/>
          <w:sz w:val="24"/>
          <w:szCs w:val="24"/>
          <w:vertAlign w:val="superscript"/>
          <w:lang w:val="es-ES"/>
        </w:rPr>
        <w:footnoteReference w:id="10"/>
      </w:r>
      <w:r w:rsidRPr="00B23A0E">
        <w:rPr>
          <w:rFonts w:asciiTheme="majorHAnsi" w:hAnsiTheme="majorHAnsi" w:cstheme="majorHAnsi"/>
          <w:sz w:val="24"/>
          <w:szCs w:val="24"/>
          <w:lang w:val="es-ES"/>
        </w:rPr>
        <w:t xml:space="preserve">. </w:t>
      </w:r>
      <w:bookmarkStart w:id="106" w:name="_Toc316048638"/>
      <w:bookmarkStart w:id="107" w:name="_Toc316049085"/>
      <w:bookmarkStart w:id="108" w:name="_Toc316049349"/>
    </w:p>
    <w:p w14:paraId="38F9E9E1" w14:textId="4756DEF8"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Calibri" w:hAnsi="Calibri"/>
          <w:sz w:val="24"/>
          <w:szCs w:val="24"/>
          <w:lang w:val="es-ES"/>
        </w:rPr>
      </w:pPr>
      <w:r w:rsidRPr="00B23A0E">
        <w:rPr>
          <w:rFonts w:asciiTheme="majorHAnsi" w:hAnsiTheme="majorHAnsi" w:cstheme="majorHAnsi"/>
          <w:b/>
          <w:bCs/>
          <w:color w:val="365F91"/>
          <w:sz w:val="24"/>
          <w:szCs w:val="24"/>
          <w:lang w:val="es-ES" w:eastAsia="es-ES"/>
        </w:rPr>
        <mc:AlternateContent>
          <mc:Choice Requires="wps">
            <w:drawing>
              <wp:anchor distT="0" distB="0" distL="114300" distR="114300" simplePos="0" relativeHeight="251781120" behindDoc="0" locked="0" layoutInCell="1" allowOverlap="1" wp14:anchorId="79ED1E5B" wp14:editId="18B2758F">
                <wp:simplePos x="0" y="0"/>
                <wp:positionH relativeFrom="column">
                  <wp:posOffset>-306070</wp:posOffset>
                </wp:positionH>
                <wp:positionV relativeFrom="paragraph">
                  <wp:posOffset>24130</wp:posOffset>
                </wp:positionV>
                <wp:extent cx="265430" cy="169545"/>
                <wp:effectExtent l="0" t="0" r="0" b="8255"/>
                <wp:wrapNone/>
                <wp:docPr id="285" name="Right Arrow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ight Arrow 361" o:spid="_x0000_s1026" type="#_x0000_t13" style="position:absolute;margin-left:-24.05pt;margin-top:1.9pt;width:20.9pt;height:13.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" adj="14701" fillcolor="#95b3d7" stroked="f" strokeweight="2pt">
                <v:path arrowok="t"/>
                <w10:wrap side="largest"/>
              </v:shape>
            </w:pict>
          </mc:Fallback>
        </mc:AlternateContent>
      </w:r>
      <w:r w:rsidRPr="00B23A0E">
        <w:rPr>
          <w:rFonts w:asciiTheme="majorHAnsi" w:hAnsiTheme="majorHAnsi" w:cstheme="majorHAnsi"/>
          <w:b/>
          <w:bCs/>
          <w:color w:val="365F91"/>
          <w:sz w:val="24"/>
          <w:szCs w:val="24"/>
          <w:lang w:val="es-ES"/>
        </w:rPr>
        <w:t>Regímenes tributarios.</w:t>
      </w:r>
      <w:r w:rsidRPr="00B23A0E">
        <w:rPr>
          <w:rFonts w:asciiTheme="majorHAnsi" w:hAnsiTheme="majorHAnsi" w:cstheme="majorHAnsi"/>
          <w:lang w:val="es-ES"/>
        </w:rPr>
        <w:t xml:space="preserve"> </w:t>
      </w:r>
      <w:r w:rsidRPr="00B23A0E">
        <w:rPr>
          <w:rFonts w:asciiTheme="majorHAnsi" w:hAnsiTheme="majorHAnsi" w:cstheme="majorHAnsi"/>
          <w:sz w:val="24"/>
          <w:szCs w:val="24"/>
          <w:lang w:val="es-ES"/>
        </w:rPr>
        <w:t>En la actualidad existen tres enfoques habituales para los regímenes tributarios en el sector de la extracción de oro artesanal y en pequeña escala: 1) la extracción de oro artesanal y en pequeña escala está sometida al mismo régimen que cualquier otro sector económico, en función de los ingresos provocados por las operaciones; 2) el sector está sometido a la tributación de regímenes análogos de trabajadores independientes; y 3) se aplican tasas impositivas más bajas, en comparación con otros sectores. Los países pueden optar por una combinación de estos enfoques, según sus circunstancias concretas.</w:t>
      </w:r>
      <w:r w:rsidR="00F85844" w:rsidRPr="00B23A0E">
        <w:rPr>
          <w:rFonts w:asciiTheme="majorHAnsi" w:hAnsiTheme="majorHAnsi" w:cstheme="majorHAnsi"/>
          <w:sz w:val="24"/>
          <w:szCs w:val="24"/>
          <w:lang w:val="es-ES"/>
        </w:rPr>
        <w:t xml:space="preserve"> </w:t>
      </w:r>
      <w:r w:rsidRPr="00B23A0E">
        <w:rPr>
          <w:rFonts w:asciiTheme="majorHAnsi" w:hAnsiTheme="majorHAnsi" w:cstheme="majorHAnsi"/>
          <w:sz w:val="24"/>
          <w:szCs w:val="24"/>
          <w:lang w:val="es-ES"/>
        </w:rPr>
        <w:t>Obsérvese que una baja carga impositiva sobre el sector y un régimen tributario sencillo puede</w:t>
      </w:r>
      <w:r w:rsidR="00FC0C48" w:rsidRPr="00B23A0E">
        <w:rPr>
          <w:rFonts w:asciiTheme="majorHAnsi" w:hAnsiTheme="majorHAnsi" w:cstheme="majorHAnsi"/>
          <w:sz w:val="24"/>
          <w:szCs w:val="24"/>
          <w:lang w:val="es-ES"/>
        </w:rPr>
        <w:t>n</w:t>
      </w:r>
      <w:r w:rsidRPr="00B23A0E">
        <w:rPr>
          <w:rFonts w:asciiTheme="majorHAnsi" w:hAnsiTheme="majorHAnsi" w:cstheme="majorHAnsi"/>
          <w:sz w:val="24"/>
          <w:szCs w:val="24"/>
          <w:lang w:val="es-ES"/>
        </w:rPr>
        <w:t xml:space="preserve"> alentar a los mineros a entrar en la economía estructurada, lo que puede dar lugar a un aumento de los ingresos tributarios. Además, los gobiernos pueden considerar la posibilidad de crear disposiciones para que los gobiernos locales obtengan también ingresos procedentes del sector, sobre todo en los casos en que los gobiernos locales desempeñan un papel clave en la vigilancia y</w:t>
      </w:r>
      <w:r w:rsidRPr="00B23A0E">
        <w:rPr>
          <w:rFonts w:asciiTheme="majorHAnsi" w:hAnsiTheme="majorHAnsi"/>
          <w:sz w:val="24"/>
          <w:szCs w:val="24"/>
          <w:lang w:val="es-ES"/>
        </w:rPr>
        <w:t xml:space="preserve"> el cumplimiento. </w:t>
      </w:r>
      <w:bookmarkStart w:id="109" w:name="_Toc315883629"/>
      <w:bookmarkStart w:id="110" w:name="_Toc315883907"/>
      <w:bookmarkStart w:id="111" w:name="_Toc315883968"/>
      <w:bookmarkStart w:id="112" w:name="_Toc316048640"/>
      <w:bookmarkStart w:id="113" w:name="_Toc316049087"/>
      <w:bookmarkStart w:id="114" w:name="_Toc316049351"/>
      <w:bookmarkStart w:id="115" w:name="_Toc315883908"/>
      <w:bookmarkStart w:id="116" w:name="_Toc316048641"/>
      <w:bookmarkStart w:id="117" w:name="_Toc316049088"/>
      <w:bookmarkStart w:id="118" w:name="_Toc316049352"/>
      <w:bookmarkEnd w:id="105"/>
      <w:bookmarkEnd w:id="106"/>
      <w:bookmarkEnd w:id="107"/>
      <w:bookmarkEnd w:id="108"/>
      <w:bookmarkEnd w:id="109"/>
      <w:bookmarkEnd w:id="110"/>
      <w:bookmarkEnd w:id="111"/>
      <w:bookmarkEnd w:id="112"/>
      <w:bookmarkEnd w:id="113"/>
      <w:bookmarkEnd w:id="114"/>
    </w:p>
    <w:p w14:paraId="668E34ED" w14:textId="3470400E"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cstheme="majorHAnsi"/>
          <w:sz w:val="24"/>
          <w:szCs w:val="24"/>
          <w:lang w:val="es-ES"/>
        </w:rPr>
      </w:pPr>
      <w:r w:rsidRPr="00B23A0E">
        <w:rPr>
          <w:rFonts w:asciiTheme="majorHAnsi" w:hAnsiTheme="majorHAnsi" w:cstheme="majorHAnsi"/>
          <w:b/>
          <w:bCs/>
          <w:color w:val="365F91"/>
          <w:sz w:val="24"/>
          <w:szCs w:val="24"/>
          <w:lang w:val="es-ES" w:eastAsia="es-ES"/>
        </w:rPr>
        <mc:AlternateContent>
          <mc:Choice Requires="wps">
            <w:drawing>
              <wp:anchor distT="0" distB="0" distL="114300" distR="114300" simplePos="0" relativeHeight="251782144" behindDoc="0" locked="0" layoutInCell="1" allowOverlap="1" wp14:anchorId="1154A307" wp14:editId="76FF003B">
                <wp:simplePos x="0" y="0"/>
                <wp:positionH relativeFrom="column">
                  <wp:posOffset>-306705</wp:posOffset>
                </wp:positionH>
                <wp:positionV relativeFrom="paragraph">
                  <wp:posOffset>2540</wp:posOffset>
                </wp:positionV>
                <wp:extent cx="265430" cy="169545"/>
                <wp:effectExtent l="0" t="0" r="0" b="8255"/>
                <wp:wrapNone/>
                <wp:docPr id="284" name="Right Arrow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ight Arrow 362" o:spid="_x0000_s1026" type="#_x0000_t13" style="position:absolute;margin-left:-24.1pt;margin-top:.2pt;width:20.9pt;height:13.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" adj="14701" fillcolor="#95b3d7" stroked="f" strokeweight="2pt">
                <v:path arrowok="t"/>
                <w10:wrap side="largest"/>
              </v:shape>
            </w:pict>
          </mc:Fallback>
        </mc:AlternateContent>
      </w:r>
      <w:r w:rsidRPr="00B23A0E">
        <w:rPr>
          <w:rFonts w:asciiTheme="majorHAnsi" w:hAnsiTheme="majorHAnsi" w:cstheme="majorHAnsi"/>
          <w:b/>
          <w:bCs/>
          <w:color w:val="365F91"/>
          <w:sz w:val="24"/>
          <w:szCs w:val="24"/>
          <w:lang w:val="es-ES"/>
        </w:rPr>
        <w:t>Regalías.</w:t>
      </w:r>
      <w:r w:rsidRPr="00B23A0E">
        <w:rPr>
          <w:rFonts w:asciiTheme="majorHAnsi" w:hAnsiTheme="majorHAnsi" w:cstheme="majorHAnsi"/>
          <w:lang w:val="es-ES"/>
        </w:rPr>
        <w:t xml:space="preserve"> </w:t>
      </w:r>
      <w:r w:rsidRPr="00B23A0E">
        <w:rPr>
          <w:rFonts w:asciiTheme="majorHAnsi" w:hAnsiTheme="majorHAnsi" w:cstheme="majorHAnsi"/>
          <w:sz w:val="24"/>
          <w:szCs w:val="24"/>
          <w:lang w:val="es-ES"/>
        </w:rPr>
        <w:t>Los países han adoptado diferentes estrategias para fijar regalías para la extracción de oro artesanal y en pequeña escala.</w:t>
      </w:r>
      <w:r w:rsidR="00F85844" w:rsidRPr="00B23A0E">
        <w:rPr>
          <w:rFonts w:asciiTheme="majorHAnsi" w:hAnsiTheme="majorHAnsi" w:cstheme="majorHAnsi"/>
          <w:sz w:val="24"/>
          <w:szCs w:val="24"/>
          <w:lang w:val="es-ES"/>
        </w:rPr>
        <w:t xml:space="preserve"> </w:t>
      </w:r>
      <w:r w:rsidRPr="00B23A0E">
        <w:rPr>
          <w:rFonts w:asciiTheme="majorHAnsi" w:hAnsiTheme="majorHAnsi" w:cstheme="majorHAnsi"/>
          <w:sz w:val="24"/>
          <w:szCs w:val="24"/>
          <w:lang w:val="es-ES"/>
        </w:rPr>
        <w:t>Algunos han creado tasas de regalías especiales en función de la magnitud de las operaciones y el tipo de minerales extraídos. En los países examinados en los estudios monográficos del PNUMA (PNUMA, 2012b), las regalías en este sector van del 0,2% al 5%.</w:t>
      </w:r>
      <w:r w:rsidR="007D3EB1" w:rsidRPr="00B23A0E">
        <w:rPr>
          <w:rFonts w:asciiTheme="majorHAnsi" w:hAnsiTheme="majorHAnsi" w:cstheme="majorHAnsi"/>
          <w:sz w:val="24"/>
          <w:szCs w:val="24"/>
          <w:lang w:val="es-ES"/>
        </w:rPr>
        <w:t xml:space="preserve"> </w:t>
      </w:r>
      <w:r w:rsidRPr="00B23A0E">
        <w:rPr>
          <w:rFonts w:asciiTheme="majorHAnsi" w:hAnsiTheme="majorHAnsi" w:cstheme="majorHAnsi"/>
          <w:sz w:val="24"/>
          <w:szCs w:val="24"/>
          <w:lang w:val="es-ES"/>
        </w:rPr>
        <w:t xml:space="preserve">Con la fluctuación de los precios de mercado del oro en mente, otros países han adoptado un enfoque innovador variando la tasa de regalías según </w:t>
      </w:r>
      <w:r w:rsidR="007D3EB1" w:rsidRPr="00B23A0E">
        <w:rPr>
          <w:rFonts w:asciiTheme="majorHAnsi" w:hAnsiTheme="majorHAnsi" w:cstheme="majorHAnsi"/>
          <w:sz w:val="24"/>
          <w:szCs w:val="24"/>
          <w:lang w:val="es-ES"/>
        </w:rPr>
        <w:t>dicho</w:t>
      </w:r>
      <w:r w:rsidRPr="00B23A0E">
        <w:rPr>
          <w:rFonts w:asciiTheme="majorHAnsi" w:hAnsiTheme="majorHAnsi" w:cstheme="majorHAnsi"/>
          <w:sz w:val="24"/>
          <w:szCs w:val="24"/>
          <w:lang w:val="es-ES"/>
        </w:rPr>
        <w:t xml:space="preserve"> precio de mercado.</w:t>
      </w:r>
      <w:r w:rsidR="00F85844" w:rsidRPr="00B23A0E">
        <w:rPr>
          <w:rFonts w:asciiTheme="majorHAnsi" w:hAnsiTheme="majorHAnsi" w:cstheme="majorHAnsi"/>
          <w:lang w:val="es-ES"/>
        </w:rPr>
        <w:t xml:space="preserve"> </w:t>
      </w:r>
      <w:bookmarkStart w:id="119" w:name="_Toc315883909"/>
      <w:bookmarkStart w:id="120" w:name="_Toc316048642"/>
      <w:bookmarkStart w:id="121" w:name="_Toc316049089"/>
      <w:bookmarkStart w:id="122" w:name="_Toc316049353"/>
      <w:bookmarkEnd w:id="115"/>
      <w:bookmarkEnd w:id="116"/>
      <w:bookmarkEnd w:id="117"/>
      <w:bookmarkEnd w:id="118"/>
    </w:p>
    <w:p w14:paraId="78916048" w14:textId="77777777"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cstheme="majorHAnsi"/>
          <w:sz w:val="24"/>
          <w:szCs w:val="24"/>
          <w:lang w:val="es-ES"/>
        </w:rPr>
      </w:pPr>
      <w:r w:rsidRPr="00B23A0E">
        <w:rPr>
          <w:rFonts w:asciiTheme="majorHAnsi" w:hAnsiTheme="majorHAnsi" w:cstheme="majorHAnsi"/>
          <w:b/>
          <w:bCs/>
          <w:color w:val="365F91"/>
          <w:sz w:val="24"/>
          <w:szCs w:val="24"/>
          <w:lang w:val="es-ES" w:eastAsia="es-ES"/>
        </w:rPr>
        <mc:AlternateContent>
          <mc:Choice Requires="wps">
            <w:drawing>
              <wp:anchor distT="0" distB="0" distL="114300" distR="114300" simplePos="0" relativeHeight="251783168" behindDoc="0" locked="0" layoutInCell="1" allowOverlap="1" wp14:anchorId="2FB8DC95" wp14:editId="61F3116D">
                <wp:simplePos x="0" y="0"/>
                <wp:positionH relativeFrom="column">
                  <wp:posOffset>-303530</wp:posOffset>
                </wp:positionH>
                <wp:positionV relativeFrom="paragraph">
                  <wp:posOffset>11430</wp:posOffset>
                </wp:positionV>
                <wp:extent cx="265430" cy="169545"/>
                <wp:effectExtent l="0" t="0" r="0" b="8255"/>
                <wp:wrapNone/>
                <wp:docPr id="283" name="Right Arrow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ight Arrow 363" o:spid="_x0000_s1026" type="#_x0000_t13" style="position:absolute;margin-left:-23.85pt;margin-top:.9pt;width:20.9pt;height:13.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" adj="14701" fillcolor="#95b3d7" stroked="f" strokeweight="2pt">
                <v:path arrowok="t"/>
                <w10:wrap side="largest"/>
              </v:shape>
            </w:pict>
          </mc:Fallback>
        </mc:AlternateContent>
      </w:r>
      <w:r w:rsidRPr="00B23A0E">
        <w:rPr>
          <w:rFonts w:asciiTheme="majorHAnsi" w:hAnsiTheme="majorHAnsi" w:cstheme="majorHAnsi"/>
          <w:b/>
          <w:bCs/>
          <w:color w:val="365F91"/>
          <w:sz w:val="24"/>
          <w:szCs w:val="24"/>
          <w:lang w:val="es-ES"/>
        </w:rPr>
        <w:t>Tasas.</w:t>
      </w:r>
      <w:r w:rsidRPr="00B23A0E">
        <w:rPr>
          <w:rFonts w:asciiTheme="majorHAnsi" w:hAnsiTheme="majorHAnsi" w:cstheme="majorHAnsi"/>
          <w:lang w:val="es-ES"/>
        </w:rPr>
        <w:t xml:space="preserve"> </w:t>
      </w:r>
      <w:r w:rsidRPr="00B23A0E">
        <w:rPr>
          <w:rFonts w:asciiTheme="majorHAnsi" w:hAnsiTheme="majorHAnsi" w:cstheme="majorHAnsi"/>
          <w:sz w:val="24"/>
          <w:szCs w:val="24"/>
          <w:lang w:val="es-ES"/>
        </w:rPr>
        <w:t>Los países tal vez deseen evaluar los niveles de las tasas administrativas adecuados para alentar a los mineros a entrar en la economía estructurada.</w:t>
      </w:r>
      <w:r w:rsidRPr="00B23A0E">
        <w:rPr>
          <w:rFonts w:asciiTheme="majorHAnsi" w:hAnsiTheme="majorHAnsi" w:cstheme="majorHAnsi"/>
          <w:lang w:val="es-ES"/>
        </w:rPr>
        <w:t xml:space="preserve"> </w:t>
      </w:r>
      <w:bookmarkStart w:id="123" w:name="_Toc315883910"/>
      <w:bookmarkStart w:id="124" w:name="_Toc316048643"/>
      <w:bookmarkStart w:id="125" w:name="_Toc316049090"/>
      <w:bookmarkStart w:id="126" w:name="_Toc316049354"/>
      <w:bookmarkEnd w:id="119"/>
      <w:bookmarkEnd w:id="120"/>
      <w:bookmarkEnd w:id="121"/>
      <w:bookmarkEnd w:id="122"/>
    </w:p>
    <w:p w14:paraId="7C27917B" w14:textId="56ED7D4E"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cstheme="majorHAnsi"/>
          <w:sz w:val="24"/>
          <w:szCs w:val="24"/>
          <w:lang w:val="es-ES"/>
        </w:rPr>
      </w:pPr>
      <w:r w:rsidRPr="00B23A0E">
        <w:rPr>
          <w:rFonts w:asciiTheme="majorHAnsi" w:hAnsiTheme="majorHAnsi" w:cstheme="majorHAnsi"/>
          <w:b/>
          <w:bCs/>
          <w:color w:val="365F91"/>
          <w:sz w:val="24"/>
          <w:szCs w:val="24"/>
          <w:lang w:val="es-ES" w:eastAsia="es-ES"/>
        </w:rPr>
        <mc:AlternateContent>
          <mc:Choice Requires="wps">
            <w:drawing>
              <wp:anchor distT="0" distB="0" distL="114300" distR="114300" simplePos="0" relativeHeight="251784192" behindDoc="0" locked="0" layoutInCell="1" allowOverlap="1" wp14:anchorId="44F05F82" wp14:editId="548CE10E">
                <wp:simplePos x="0" y="0"/>
                <wp:positionH relativeFrom="column">
                  <wp:posOffset>-302895</wp:posOffset>
                </wp:positionH>
                <wp:positionV relativeFrom="paragraph">
                  <wp:posOffset>11430</wp:posOffset>
                </wp:positionV>
                <wp:extent cx="265430" cy="169545"/>
                <wp:effectExtent l="0" t="0" r="0" b="8255"/>
                <wp:wrapNone/>
                <wp:docPr id="282" name="Right Arrow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ight Arrow 364" o:spid="_x0000_s1026" type="#_x0000_t13" style="position:absolute;margin-left:-23.8pt;margin-top:.9pt;width:20.9pt;height:13.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" adj="14701" fillcolor="#95b3d7" stroked="f" strokeweight="2pt">
                <v:path arrowok="t"/>
                <w10:wrap side="largest"/>
              </v:shape>
            </w:pict>
          </mc:Fallback>
        </mc:AlternateContent>
      </w:r>
      <w:r w:rsidRPr="00B23A0E">
        <w:rPr>
          <w:rFonts w:asciiTheme="majorHAnsi" w:hAnsiTheme="majorHAnsi" w:cstheme="majorHAnsi"/>
          <w:b/>
          <w:bCs/>
          <w:color w:val="365F91"/>
          <w:sz w:val="24"/>
          <w:szCs w:val="24"/>
          <w:lang w:val="es-ES"/>
        </w:rPr>
        <w:t xml:space="preserve">Armonización regional de impuestos, regalías y tasas. </w:t>
      </w:r>
      <w:r w:rsidRPr="00B23A0E">
        <w:rPr>
          <w:rFonts w:asciiTheme="majorHAnsi" w:hAnsiTheme="majorHAnsi" w:cstheme="majorHAnsi"/>
          <w:sz w:val="24"/>
          <w:szCs w:val="24"/>
          <w:lang w:val="es-ES"/>
        </w:rPr>
        <w:t>La coherencia de las tasas y los impuestos a lo largo de una subregión puede influir en la participación de los mineros en el sector estructurado de la economía.</w:t>
      </w:r>
      <w:r w:rsidR="00F85844" w:rsidRPr="00B23A0E">
        <w:rPr>
          <w:rFonts w:asciiTheme="majorHAnsi" w:hAnsiTheme="majorHAnsi" w:cstheme="majorHAnsi"/>
          <w:sz w:val="24"/>
          <w:szCs w:val="24"/>
          <w:lang w:val="es-ES"/>
        </w:rPr>
        <w:t xml:space="preserve"> </w:t>
      </w:r>
      <w:r w:rsidRPr="00B23A0E">
        <w:rPr>
          <w:rFonts w:asciiTheme="majorHAnsi" w:hAnsiTheme="majorHAnsi" w:cstheme="majorHAnsi"/>
          <w:sz w:val="24"/>
          <w:szCs w:val="24"/>
          <w:lang w:val="es-ES"/>
        </w:rPr>
        <w:t xml:space="preserve">Los comerciantes ilegales pueden aprovechar las diferencias de las condiciones del mercado en una subregión y gravitar hacia el país con condiciones más ventajosas, lo que podría socavar los regímenes de impuestos, regalías y tasas de los países vecinos. </w:t>
      </w:r>
      <w:bookmarkStart w:id="127" w:name="_Toc315883912"/>
      <w:bookmarkStart w:id="128" w:name="_Toc316048645"/>
      <w:bookmarkStart w:id="129" w:name="_Toc316049092"/>
      <w:bookmarkStart w:id="130" w:name="_Toc316049356"/>
      <w:bookmarkEnd w:id="123"/>
      <w:bookmarkEnd w:id="124"/>
      <w:bookmarkEnd w:id="125"/>
      <w:bookmarkEnd w:id="126"/>
    </w:p>
    <w:p w14:paraId="1505081C" w14:textId="51563AB7"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Calibri" w:hAnsi="Calibri"/>
          <w:sz w:val="24"/>
          <w:szCs w:val="24"/>
          <w:lang w:val="es-ES"/>
        </w:rPr>
      </w:pPr>
      <w:r w:rsidRPr="00B23A0E">
        <w:rPr>
          <w:rFonts w:asciiTheme="majorHAnsi" w:hAnsiTheme="majorHAnsi" w:cstheme="majorHAnsi"/>
          <w:b/>
          <w:bCs/>
          <w:color w:val="365F91"/>
          <w:sz w:val="24"/>
          <w:szCs w:val="24"/>
          <w:lang w:val="es-ES" w:eastAsia="es-ES"/>
        </w:rPr>
        <mc:AlternateContent>
          <mc:Choice Requires="wps">
            <w:drawing>
              <wp:anchor distT="0" distB="0" distL="114300" distR="114300" simplePos="0" relativeHeight="251785216" behindDoc="0" locked="0" layoutInCell="1" allowOverlap="1" wp14:anchorId="3BA2C654" wp14:editId="6E9F6219">
                <wp:simplePos x="0" y="0"/>
                <wp:positionH relativeFrom="column">
                  <wp:posOffset>-314325</wp:posOffset>
                </wp:positionH>
                <wp:positionV relativeFrom="paragraph">
                  <wp:posOffset>8890</wp:posOffset>
                </wp:positionV>
                <wp:extent cx="265430" cy="169545"/>
                <wp:effectExtent l="0" t="0" r="0" b="8255"/>
                <wp:wrapNone/>
                <wp:docPr id="281" name="Right Arrow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ight Arrow 365" o:spid="_x0000_s1026" type="#_x0000_t13" style="position:absolute;margin-left:-24.7pt;margin-top:.7pt;width:20.9pt;height:13.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" adj="14701" fillcolor="#95b3d7" stroked="f" strokeweight="2pt">
                <v:path arrowok="t"/>
                <w10:wrap side="largest"/>
              </v:shape>
            </w:pict>
          </mc:Fallback>
        </mc:AlternateContent>
      </w:r>
      <w:r w:rsidRPr="00B23A0E">
        <w:rPr>
          <w:rFonts w:asciiTheme="majorHAnsi" w:hAnsiTheme="majorHAnsi" w:cstheme="majorHAnsi"/>
          <w:b/>
          <w:bCs/>
          <w:color w:val="365F91"/>
          <w:sz w:val="24"/>
          <w:szCs w:val="24"/>
          <w:lang w:val="es-ES"/>
        </w:rPr>
        <w:t>Promoción del acceso de los mineros al crédito y mejora de las aptitudes de gestión financiera.</w:t>
      </w:r>
      <w:r w:rsidRPr="00B23A0E">
        <w:rPr>
          <w:rFonts w:asciiTheme="majorHAnsi" w:hAnsiTheme="majorHAnsi" w:cstheme="majorHAnsi"/>
          <w:lang w:val="es-ES"/>
        </w:rPr>
        <w:t xml:space="preserve"> </w:t>
      </w:r>
      <w:r w:rsidRPr="00B23A0E">
        <w:rPr>
          <w:rFonts w:asciiTheme="majorHAnsi" w:hAnsiTheme="majorHAnsi" w:cstheme="majorHAnsi"/>
          <w:sz w:val="24"/>
          <w:szCs w:val="24"/>
          <w:lang w:val="es-ES"/>
        </w:rPr>
        <w:t>La falta de acceso a los mercados oficiales de crédito como consecuencia de la naturaleza informal del sector es un obstáculo habitual para que los mineros lleven a cambio el cambio. A menudo, las minas artesanales y en pequeña escala no cumplen los requisitos para recibir fondos de los bancos comerciales y las fuentes de crédito directo debido a la falta de garantías, a un estatuto jurídico poco claro, y a la incapacidad para establecer la rentabilidad potencial de sus proyectos. Sin embargo, la financiación puede ser importante para la capacidad</w:t>
      </w:r>
      <w:r w:rsidR="00F85844" w:rsidRPr="00B23A0E">
        <w:rPr>
          <w:rFonts w:asciiTheme="majorHAnsi" w:hAnsiTheme="majorHAnsi" w:cstheme="majorHAnsi"/>
          <w:sz w:val="24"/>
          <w:szCs w:val="24"/>
          <w:lang w:val="es-ES"/>
        </w:rPr>
        <w:t xml:space="preserve"> </w:t>
      </w:r>
      <w:r w:rsidRPr="00B23A0E">
        <w:rPr>
          <w:rFonts w:asciiTheme="majorHAnsi" w:hAnsiTheme="majorHAnsi" w:cstheme="majorHAnsi"/>
          <w:sz w:val="24"/>
          <w:szCs w:val="24"/>
          <w:lang w:val="es-ES"/>
        </w:rPr>
        <w:t>de los mineros de invertir en equipos y procesos que les permitan alejarse de</w:t>
      </w:r>
      <w:r w:rsidR="007D3EB1" w:rsidRPr="00B23A0E">
        <w:rPr>
          <w:rFonts w:asciiTheme="majorHAnsi" w:hAnsiTheme="majorHAnsi" w:cstheme="majorHAnsi"/>
          <w:sz w:val="24"/>
          <w:szCs w:val="24"/>
          <w:lang w:val="es-ES"/>
        </w:rPr>
        <w:t>l</w:t>
      </w:r>
      <w:r w:rsidRPr="00B23A0E">
        <w:rPr>
          <w:rFonts w:asciiTheme="majorHAnsi" w:hAnsiTheme="majorHAnsi" w:cstheme="majorHAnsi"/>
          <w:sz w:val="24"/>
          <w:szCs w:val="24"/>
          <w:lang w:val="es-ES"/>
        </w:rPr>
        <w:t xml:space="preserve"> mercurio. Por consiguiente, los países pueden considerar la posibilidad de desarrollar iniciativas diversas para crear un mejor acceso al crédito y los beneficios financieros</w:t>
      </w:r>
      <w:r w:rsidRPr="00B23A0E">
        <w:rPr>
          <w:rFonts w:asciiTheme="majorHAnsi" w:hAnsiTheme="majorHAnsi"/>
          <w:sz w:val="24"/>
          <w:szCs w:val="24"/>
          <w:lang w:val="es-ES"/>
        </w:rPr>
        <w:t xml:space="preserve"> para los mineros. Al establecer esos programas, los países deberían considerar lo siguiente: </w:t>
      </w:r>
      <w:bookmarkEnd w:id="127"/>
      <w:bookmarkEnd w:id="128"/>
      <w:bookmarkEnd w:id="129"/>
      <w:bookmarkEnd w:id="130"/>
    </w:p>
    <w:p w14:paraId="7D14C75A" w14:textId="413C3268" w:rsidR="00151D90" w:rsidRPr="00B23A0E" w:rsidRDefault="00151D90" w:rsidP="00B663A7">
      <w:pPr>
        <w:numPr>
          <w:ilvl w:val="0"/>
          <w:numId w:val="28"/>
        </w:numPr>
        <w:tabs>
          <w:tab w:val="clear" w:pos="1247"/>
          <w:tab w:val="clear" w:pos="1814"/>
          <w:tab w:val="clear" w:pos="2381"/>
          <w:tab w:val="clear" w:pos="2948"/>
          <w:tab w:val="clear" w:pos="3515"/>
        </w:tabs>
        <w:spacing w:after="120" w:line="276" w:lineRule="auto"/>
        <w:jc w:val="both"/>
        <w:rPr>
          <w:rFonts w:asciiTheme="majorHAnsi" w:hAnsiTheme="majorHAnsi"/>
          <w:sz w:val="24"/>
          <w:szCs w:val="24"/>
          <w:lang w:val="es-ES"/>
        </w:rPr>
      </w:pPr>
      <w:r w:rsidRPr="00B23A0E">
        <w:rPr>
          <w:rFonts w:asciiTheme="majorHAnsi" w:hAnsiTheme="majorHAnsi"/>
          <w:sz w:val="24"/>
          <w:szCs w:val="24"/>
          <w:lang w:val="es-ES"/>
        </w:rPr>
        <w:t xml:space="preserve">Debe evitarse la utilización de créditos o préstamos como </w:t>
      </w:r>
      <w:r w:rsidR="00EB05B6" w:rsidRPr="00B23A0E">
        <w:rPr>
          <w:rFonts w:asciiTheme="majorHAnsi" w:hAnsiTheme="majorHAnsi"/>
          <w:i/>
          <w:sz w:val="24"/>
          <w:szCs w:val="24"/>
          <w:lang w:val="es-ES"/>
        </w:rPr>
        <w:t>“</w:t>
      </w:r>
      <w:r w:rsidRPr="00B23A0E">
        <w:rPr>
          <w:rFonts w:asciiTheme="majorHAnsi" w:hAnsiTheme="majorHAnsi"/>
          <w:sz w:val="24"/>
          <w:szCs w:val="24"/>
          <w:lang w:val="es-ES"/>
        </w:rPr>
        <w:t>donaciones</w:t>
      </w:r>
      <w:r w:rsidR="00EB05B6" w:rsidRPr="00B23A0E">
        <w:rPr>
          <w:rFonts w:asciiTheme="majorHAnsi" w:hAnsiTheme="majorHAnsi"/>
          <w:i/>
          <w:sz w:val="24"/>
          <w:szCs w:val="24"/>
          <w:lang w:val="es-ES"/>
        </w:rPr>
        <w:t>”</w:t>
      </w:r>
      <w:r w:rsidRPr="00B23A0E">
        <w:rPr>
          <w:rFonts w:asciiTheme="majorHAnsi" w:hAnsiTheme="majorHAnsi"/>
          <w:sz w:val="24"/>
          <w:szCs w:val="24"/>
          <w:lang w:val="es-ES"/>
        </w:rPr>
        <w:t xml:space="preserve"> o </w:t>
      </w:r>
      <w:r w:rsidR="00EB05B6" w:rsidRPr="00B23A0E">
        <w:rPr>
          <w:rFonts w:asciiTheme="majorHAnsi" w:hAnsiTheme="majorHAnsi"/>
          <w:i/>
          <w:sz w:val="24"/>
          <w:szCs w:val="24"/>
          <w:lang w:val="es-ES"/>
        </w:rPr>
        <w:t>“</w:t>
      </w:r>
      <w:r w:rsidRPr="00B23A0E">
        <w:rPr>
          <w:rFonts w:asciiTheme="majorHAnsi" w:hAnsiTheme="majorHAnsi"/>
          <w:sz w:val="24"/>
          <w:szCs w:val="24"/>
          <w:lang w:val="es-ES"/>
        </w:rPr>
        <w:t>regalos</w:t>
      </w:r>
      <w:r w:rsidR="00EB05B6" w:rsidRPr="00B23A0E">
        <w:rPr>
          <w:rFonts w:asciiTheme="majorHAnsi" w:hAnsiTheme="majorHAnsi"/>
          <w:i/>
          <w:sz w:val="24"/>
          <w:szCs w:val="24"/>
          <w:lang w:val="es-ES"/>
        </w:rPr>
        <w:t>”</w:t>
      </w:r>
      <w:r w:rsidRPr="00B23A0E">
        <w:rPr>
          <w:rFonts w:asciiTheme="majorHAnsi" w:hAnsiTheme="majorHAnsi"/>
          <w:sz w:val="24"/>
          <w:szCs w:val="24"/>
          <w:lang w:val="es-ES"/>
        </w:rPr>
        <w:t>, ya que proporcionar capital gratuitamente puede crear distorsiones y dependencias que serían difíciles de corregir en el futuro;</w:t>
      </w:r>
    </w:p>
    <w:p w14:paraId="2130B5D8" w14:textId="77777777" w:rsidR="00151D90" w:rsidRPr="00B23A0E" w:rsidRDefault="00151D90" w:rsidP="00B663A7">
      <w:pPr>
        <w:numPr>
          <w:ilvl w:val="0"/>
          <w:numId w:val="28"/>
        </w:numPr>
        <w:tabs>
          <w:tab w:val="clear" w:pos="1247"/>
          <w:tab w:val="clear" w:pos="1814"/>
          <w:tab w:val="clear" w:pos="2381"/>
          <w:tab w:val="clear" w:pos="2948"/>
          <w:tab w:val="clear" w:pos="3515"/>
        </w:tabs>
        <w:spacing w:after="120" w:line="276" w:lineRule="auto"/>
        <w:jc w:val="both"/>
        <w:rPr>
          <w:rFonts w:asciiTheme="majorHAnsi" w:hAnsiTheme="majorHAnsi"/>
          <w:sz w:val="24"/>
          <w:szCs w:val="24"/>
          <w:lang w:val="es-ES"/>
        </w:rPr>
      </w:pPr>
      <w:r w:rsidRPr="00B23A0E">
        <w:rPr>
          <w:rFonts w:asciiTheme="majorHAnsi" w:hAnsiTheme="majorHAnsi"/>
          <w:sz w:val="24"/>
          <w:szCs w:val="24"/>
          <w:lang w:val="es-ES"/>
        </w:rPr>
        <w:t>El interés y el período de devolución del préstamo deben estar adecuados a la capacidad del minero para hacerles frente;</w:t>
      </w:r>
    </w:p>
    <w:p w14:paraId="64BCD38B" w14:textId="77777777" w:rsidR="00151D90" w:rsidRPr="00B23A0E" w:rsidRDefault="00151D90" w:rsidP="00B663A7">
      <w:pPr>
        <w:numPr>
          <w:ilvl w:val="0"/>
          <w:numId w:val="28"/>
        </w:numPr>
        <w:tabs>
          <w:tab w:val="clear" w:pos="1247"/>
          <w:tab w:val="clear" w:pos="1814"/>
          <w:tab w:val="clear" w:pos="2381"/>
          <w:tab w:val="clear" w:pos="2948"/>
          <w:tab w:val="clear" w:pos="3515"/>
        </w:tabs>
        <w:spacing w:after="120" w:line="276" w:lineRule="auto"/>
        <w:jc w:val="both"/>
        <w:rPr>
          <w:rFonts w:asciiTheme="majorHAnsi" w:hAnsiTheme="majorHAnsi"/>
          <w:sz w:val="24"/>
          <w:szCs w:val="24"/>
          <w:lang w:val="es-ES"/>
        </w:rPr>
      </w:pPr>
      <w:r w:rsidRPr="00B23A0E">
        <w:rPr>
          <w:rFonts w:asciiTheme="majorHAnsi" w:hAnsiTheme="majorHAnsi"/>
          <w:sz w:val="24"/>
          <w:szCs w:val="24"/>
          <w:lang w:val="es-ES"/>
        </w:rPr>
        <w:t xml:space="preserve">La colaboración con las instituciones financieras y de </w:t>
      </w:r>
      <w:proofErr w:type="spellStart"/>
      <w:r w:rsidRPr="00B23A0E">
        <w:rPr>
          <w:rFonts w:asciiTheme="majorHAnsi" w:hAnsiTheme="majorHAnsi"/>
          <w:sz w:val="24"/>
          <w:szCs w:val="24"/>
          <w:lang w:val="es-ES"/>
        </w:rPr>
        <w:t>microfinanciación</w:t>
      </w:r>
      <w:proofErr w:type="spellEnd"/>
      <w:r w:rsidRPr="00B23A0E">
        <w:rPr>
          <w:rFonts w:asciiTheme="majorHAnsi" w:hAnsiTheme="majorHAnsi"/>
          <w:sz w:val="24"/>
          <w:szCs w:val="24"/>
          <w:lang w:val="es-ES"/>
        </w:rPr>
        <w:t xml:space="preserve"> puede facilitar el suministro de financiación por parte de esos sectores a los mineros que realizan extracción de oro artesanal y en pequeña escala.</w:t>
      </w:r>
    </w:p>
    <w:p w14:paraId="3B0C5E8D" w14:textId="77777777" w:rsidR="00151D90" w:rsidRPr="00B23A0E" w:rsidRDefault="00151D90" w:rsidP="00151D90">
      <w:pPr>
        <w:tabs>
          <w:tab w:val="clear" w:pos="1247"/>
          <w:tab w:val="clear" w:pos="1814"/>
          <w:tab w:val="clear" w:pos="2381"/>
          <w:tab w:val="clear" w:pos="2948"/>
          <w:tab w:val="clear" w:pos="3515"/>
        </w:tabs>
        <w:spacing w:after="120"/>
        <w:jc w:val="both"/>
        <w:rPr>
          <w:rFonts w:asciiTheme="majorHAnsi" w:hAnsiTheme="majorHAnsi"/>
          <w:sz w:val="24"/>
          <w:szCs w:val="24"/>
          <w:lang w:val="es-ES"/>
        </w:rPr>
      </w:pPr>
      <w:r w:rsidRPr="00B23A0E">
        <w:rPr>
          <w:rFonts w:asciiTheme="majorHAnsi" w:hAnsiTheme="majorHAnsi"/>
          <w:sz w:val="24"/>
          <w:szCs w:val="24"/>
          <w:lang w:val="es-ES"/>
        </w:rPr>
        <w:t>Algunos mecanismos para aumentar el acceso a la financiación pueden ser:</w:t>
      </w:r>
    </w:p>
    <w:p w14:paraId="64942601" w14:textId="1E853DC3" w:rsidR="00151D90" w:rsidRPr="00B23A0E" w:rsidRDefault="00151D90" w:rsidP="00B663A7">
      <w:pPr>
        <w:numPr>
          <w:ilvl w:val="0"/>
          <w:numId w:val="28"/>
        </w:numPr>
        <w:tabs>
          <w:tab w:val="clear" w:pos="1247"/>
          <w:tab w:val="clear" w:pos="1814"/>
          <w:tab w:val="clear" w:pos="2381"/>
          <w:tab w:val="clear" w:pos="2948"/>
          <w:tab w:val="clear" w:pos="3515"/>
        </w:tabs>
        <w:spacing w:after="120" w:line="276" w:lineRule="auto"/>
        <w:jc w:val="both"/>
        <w:rPr>
          <w:rFonts w:asciiTheme="majorHAnsi" w:hAnsiTheme="majorHAnsi"/>
          <w:sz w:val="24"/>
          <w:szCs w:val="24"/>
          <w:lang w:val="es-ES"/>
        </w:rPr>
      </w:pPr>
      <w:r w:rsidRPr="00B23A0E">
        <w:rPr>
          <w:rFonts w:asciiTheme="majorHAnsi" w:hAnsiTheme="majorHAnsi"/>
          <w:sz w:val="24"/>
          <w:szCs w:val="24"/>
          <w:lang w:val="es-ES"/>
        </w:rPr>
        <w:t xml:space="preserve">Apoyar la formación de grupos empresariales formales, como las asociaciones de mineros con empresas comerciales; </w:t>
      </w:r>
    </w:p>
    <w:p w14:paraId="2282EBF3" w14:textId="4464652A" w:rsidR="00151D90" w:rsidRPr="00B23A0E" w:rsidRDefault="00151D90" w:rsidP="00B663A7">
      <w:pPr>
        <w:numPr>
          <w:ilvl w:val="0"/>
          <w:numId w:val="28"/>
        </w:numPr>
        <w:tabs>
          <w:tab w:val="clear" w:pos="1247"/>
          <w:tab w:val="clear" w:pos="1814"/>
          <w:tab w:val="clear" w:pos="2381"/>
          <w:tab w:val="clear" w:pos="2948"/>
          <w:tab w:val="clear" w:pos="3515"/>
        </w:tabs>
        <w:spacing w:after="120" w:line="276" w:lineRule="auto"/>
        <w:jc w:val="both"/>
        <w:rPr>
          <w:rFonts w:asciiTheme="majorHAnsi" w:hAnsiTheme="majorHAnsi"/>
          <w:sz w:val="24"/>
          <w:szCs w:val="24"/>
          <w:lang w:val="es-ES"/>
        </w:rPr>
      </w:pPr>
      <w:r w:rsidRPr="00B23A0E">
        <w:rPr>
          <w:rFonts w:asciiTheme="majorHAnsi" w:hAnsiTheme="majorHAnsi"/>
          <w:sz w:val="24"/>
          <w:szCs w:val="24"/>
          <w:lang w:val="es-ES"/>
        </w:rPr>
        <w:t>Formalizar los sistemas tradicionales de financiación mediante la promoción de: sistema</w:t>
      </w:r>
      <w:r w:rsidR="00482853" w:rsidRPr="00B23A0E">
        <w:rPr>
          <w:rFonts w:asciiTheme="majorHAnsi" w:hAnsiTheme="majorHAnsi"/>
          <w:sz w:val="24"/>
          <w:szCs w:val="24"/>
          <w:lang w:val="es-ES"/>
        </w:rPr>
        <w:t>s</w:t>
      </w:r>
      <w:r w:rsidRPr="00B23A0E">
        <w:rPr>
          <w:rFonts w:asciiTheme="majorHAnsi" w:hAnsiTheme="majorHAnsi"/>
          <w:sz w:val="24"/>
          <w:szCs w:val="24"/>
          <w:lang w:val="es-ES"/>
        </w:rPr>
        <w:t xml:space="preserve"> de alquiler y compra, ventas a plazos y</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 xml:space="preserve">planes de ahorro colectivos: </w:t>
      </w:r>
    </w:p>
    <w:p w14:paraId="13A29F39" w14:textId="77777777" w:rsidR="00151D90" w:rsidRPr="00B23A0E" w:rsidRDefault="00151D90" w:rsidP="00B663A7">
      <w:pPr>
        <w:numPr>
          <w:ilvl w:val="0"/>
          <w:numId w:val="28"/>
        </w:numPr>
        <w:tabs>
          <w:tab w:val="clear" w:pos="1247"/>
          <w:tab w:val="clear" w:pos="1814"/>
          <w:tab w:val="clear" w:pos="2381"/>
          <w:tab w:val="clear" w:pos="2948"/>
          <w:tab w:val="clear" w:pos="3515"/>
        </w:tabs>
        <w:spacing w:after="120" w:line="276" w:lineRule="auto"/>
        <w:jc w:val="both"/>
        <w:rPr>
          <w:rFonts w:asciiTheme="majorHAnsi" w:hAnsiTheme="majorHAnsi"/>
          <w:sz w:val="24"/>
          <w:szCs w:val="24"/>
          <w:lang w:val="es-ES"/>
        </w:rPr>
      </w:pPr>
      <w:r w:rsidRPr="00B23A0E">
        <w:rPr>
          <w:rFonts w:asciiTheme="majorHAnsi" w:hAnsiTheme="majorHAnsi"/>
          <w:sz w:val="24"/>
          <w:szCs w:val="24"/>
          <w:lang w:val="es-ES"/>
        </w:rPr>
        <w:t xml:space="preserve">Alentar a las instituciones financieras para que formulen planes de crédito asequibles para los mineros, así como para que establezcan sistemas bancarios móviles, por ejemplo mediante políticas crediticias favorables; </w:t>
      </w:r>
    </w:p>
    <w:p w14:paraId="60C30E4B" w14:textId="77777777" w:rsidR="00151D90" w:rsidRPr="00B23A0E" w:rsidRDefault="00151D90" w:rsidP="00B663A7">
      <w:pPr>
        <w:numPr>
          <w:ilvl w:val="0"/>
          <w:numId w:val="28"/>
        </w:numPr>
        <w:tabs>
          <w:tab w:val="clear" w:pos="1247"/>
          <w:tab w:val="clear" w:pos="1814"/>
          <w:tab w:val="clear" w:pos="2381"/>
          <w:tab w:val="clear" w:pos="2948"/>
          <w:tab w:val="clear" w:pos="3515"/>
        </w:tabs>
        <w:spacing w:after="120" w:line="276" w:lineRule="auto"/>
        <w:jc w:val="both"/>
        <w:rPr>
          <w:rFonts w:asciiTheme="majorHAnsi" w:hAnsiTheme="majorHAnsi"/>
          <w:sz w:val="24"/>
          <w:szCs w:val="24"/>
          <w:lang w:val="es-ES"/>
        </w:rPr>
      </w:pPr>
      <w:r w:rsidRPr="00B23A0E">
        <w:rPr>
          <w:rFonts w:asciiTheme="majorHAnsi" w:hAnsiTheme="majorHAnsi"/>
          <w:sz w:val="24"/>
          <w:szCs w:val="24"/>
          <w:lang w:val="es-ES"/>
        </w:rPr>
        <w:t xml:space="preserve">Promover el uso de garantías constituidas por terceros para permitir que otras instituciones ayuden a los mineros a obtener préstamos; </w:t>
      </w:r>
    </w:p>
    <w:p w14:paraId="3608431D" w14:textId="77777777" w:rsidR="00151D90" w:rsidRPr="00B23A0E" w:rsidRDefault="00151D90" w:rsidP="00B663A7">
      <w:pPr>
        <w:numPr>
          <w:ilvl w:val="0"/>
          <w:numId w:val="28"/>
        </w:numPr>
        <w:tabs>
          <w:tab w:val="clear" w:pos="1247"/>
          <w:tab w:val="clear" w:pos="1814"/>
          <w:tab w:val="clear" w:pos="2381"/>
          <w:tab w:val="clear" w:pos="2948"/>
          <w:tab w:val="clear" w:pos="3515"/>
        </w:tabs>
        <w:spacing w:after="120" w:line="276" w:lineRule="auto"/>
        <w:jc w:val="both"/>
        <w:rPr>
          <w:rFonts w:asciiTheme="majorHAnsi" w:hAnsiTheme="majorHAnsi"/>
          <w:sz w:val="24"/>
          <w:szCs w:val="24"/>
          <w:lang w:val="es-ES"/>
        </w:rPr>
      </w:pPr>
      <w:r w:rsidRPr="00B23A0E">
        <w:rPr>
          <w:rFonts w:asciiTheme="majorHAnsi" w:hAnsiTheme="majorHAnsi"/>
          <w:sz w:val="24"/>
          <w:szCs w:val="24"/>
          <w:lang w:val="es-ES"/>
        </w:rPr>
        <w:t xml:space="preserve">Facilitar la creación de mercados de propiedades mineras para permitir a los descubridores vender sus propiedades a los promotores a precios competitivos; </w:t>
      </w:r>
    </w:p>
    <w:p w14:paraId="760390A4" w14:textId="77777777" w:rsidR="00151D90" w:rsidRPr="00B23A0E" w:rsidRDefault="00151D90" w:rsidP="00B663A7">
      <w:pPr>
        <w:numPr>
          <w:ilvl w:val="0"/>
          <w:numId w:val="28"/>
        </w:numPr>
        <w:tabs>
          <w:tab w:val="clear" w:pos="1247"/>
          <w:tab w:val="clear" w:pos="1814"/>
          <w:tab w:val="clear" w:pos="2381"/>
          <w:tab w:val="clear" w:pos="2948"/>
          <w:tab w:val="clear" w:pos="3515"/>
        </w:tabs>
        <w:spacing w:after="120" w:line="276" w:lineRule="auto"/>
        <w:jc w:val="both"/>
        <w:rPr>
          <w:rFonts w:asciiTheme="majorHAnsi" w:hAnsiTheme="majorHAnsi"/>
          <w:sz w:val="24"/>
          <w:szCs w:val="24"/>
          <w:lang w:val="es-ES"/>
        </w:rPr>
      </w:pPr>
      <w:r w:rsidRPr="00B23A0E">
        <w:rPr>
          <w:rFonts w:asciiTheme="majorHAnsi" w:hAnsiTheme="majorHAnsi"/>
          <w:sz w:val="24"/>
          <w:szCs w:val="24"/>
          <w:lang w:val="es-ES"/>
        </w:rPr>
        <w:t xml:space="preserve">Alentar a las organizaciones no gubernamentales a que establezcan bancos cooperativos e instituciones financieras no estructuradas para los mineros, como las asociaciones de ahorro y crédito rotatorio; </w:t>
      </w:r>
    </w:p>
    <w:p w14:paraId="01D0CD02" w14:textId="77777777" w:rsidR="00151D90" w:rsidRPr="00B23A0E" w:rsidRDefault="00151D90" w:rsidP="00B663A7">
      <w:pPr>
        <w:numPr>
          <w:ilvl w:val="0"/>
          <w:numId w:val="28"/>
        </w:numPr>
        <w:tabs>
          <w:tab w:val="clear" w:pos="1247"/>
          <w:tab w:val="clear" w:pos="1814"/>
          <w:tab w:val="clear" w:pos="2381"/>
          <w:tab w:val="clear" w:pos="2948"/>
          <w:tab w:val="clear" w:pos="3515"/>
        </w:tabs>
        <w:spacing w:after="120" w:line="276" w:lineRule="auto"/>
        <w:jc w:val="both"/>
        <w:rPr>
          <w:rFonts w:asciiTheme="majorHAnsi" w:hAnsiTheme="majorHAnsi"/>
          <w:sz w:val="24"/>
          <w:szCs w:val="24"/>
          <w:lang w:val="es-ES"/>
        </w:rPr>
      </w:pPr>
      <w:r w:rsidRPr="00B23A0E">
        <w:rPr>
          <w:rFonts w:asciiTheme="majorHAnsi" w:hAnsiTheme="majorHAnsi"/>
          <w:sz w:val="24"/>
          <w:szCs w:val="24"/>
          <w:lang w:val="es-ES"/>
        </w:rPr>
        <w:t xml:space="preserve">Alentar a los mineros a aumentar sus ingresos mediante actividades que tengan valor añadido; </w:t>
      </w:r>
    </w:p>
    <w:p w14:paraId="425568B8" w14:textId="77777777" w:rsidR="00151D90" w:rsidRPr="00B23A0E" w:rsidRDefault="00151D90" w:rsidP="00B663A7">
      <w:pPr>
        <w:numPr>
          <w:ilvl w:val="0"/>
          <w:numId w:val="28"/>
        </w:numPr>
        <w:tabs>
          <w:tab w:val="clear" w:pos="1247"/>
          <w:tab w:val="clear" w:pos="1814"/>
          <w:tab w:val="clear" w:pos="2381"/>
          <w:tab w:val="clear" w:pos="2948"/>
          <w:tab w:val="clear" w:pos="3515"/>
        </w:tabs>
        <w:spacing w:after="120" w:line="276" w:lineRule="auto"/>
        <w:jc w:val="both"/>
        <w:rPr>
          <w:rFonts w:asciiTheme="majorHAnsi" w:hAnsiTheme="majorHAnsi"/>
          <w:sz w:val="24"/>
          <w:szCs w:val="24"/>
          <w:lang w:val="es-ES"/>
        </w:rPr>
      </w:pPr>
      <w:r w:rsidRPr="00B23A0E">
        <w:rPr>
          <w:rFonts w:asciiTheme="majorHAnsi" w:hAnsiTheme="majorHAnsi"/>
          <w:sz w:val="24"/>
          <w:szCs w:val="24"/>
          <w:lang w:val="es-ES"/>
        </w:rPr>
        <w:t xml:space="preserve">Organizar un fondo de desarrollo minero para financiar equipos sencillos de minería. </w:t>
      </w:r>
    </w:p>
    <w:p w14:paraId="619F2E04" w14:textId="5A89D2A6" w:rsidR="00151D90" w:rsidRPr="00B23A0E" w:rsidRDefault="00151D90" w:rsidP="00151D90">
      <w:pPr>
        <w:tabs>
          <w:tab w:val="clear" w:pos="1247"/>
          <w:tab w:val="clear" w:pos="1814"/>
          <w:tab w:val="clear" w:pos="2381"/>
          <w:tab w:val="clear" w:pos="2948"/>
          <w:tab w:val="clear" w:pos="3515"/>
        </w:tabs>
        <w:spacing w:line="276" w:lineRule="auto"/>
        <w:jc w:val="both"/>
        <w:rPr>
          <w:rFonts w:asciiTheme="majorHAnsi" w:hAnsiTheme="majorHAnsi"/>
          <w:sz w:val="24"/>
          <w:szCs w:val="24"/>
          <w:lang w:val="es-ES"/>
        </w:rPr>
      </w:pPr>
      <w:r w:rsidRPr="00B23A0E">
        <w:rPr>
          <w:rFonts w:asciiTheme="majorHAnsi" w:hAnsiTheme="majorHAnsi"/>
          <w:sz w:val="24"/>
          <w:szCs w:val="24"/>
          <w:lang w:val="es-ES"/>
        </w:rPr>
        <w:t>Además de facilitar el acceso</w:t>
      </w:r>
      <w:r w:rsidR="00A25A83" w:rsidRPr="00B23A0E">
        <w:rPr>
          <w:rFonts w:asciiTheme="majorHAnsi" w:hAnsiTheme="majorHAnsi"/>
          <w:sz w:val="24"/>
          <w:szCs w:val="24"/>
          <w:lang w:val="es-ES"/>
        </w:rPr>
        <w:t xml:space="preserve"> al crédito, los esfuerzos del g</w:t>
      </w:r>
      <w:r w:rsidRPr="00B23A0E">
        <w:rPr>
          <w:rFonts w:asciiTheme="majorHAnsi" w:hAnsiTheme="majorHAnsi"/>
          <w:sz w:val="24"/>
          <w:szCs w:val="24"/>
          <w:lang w:val="es-ES"/>
        </w:rPr>
        <w:t>obierno también puede</w:t>
      </w:r>
      <w:r w:rsidR="00482853" w:rsidRPr="00B23A0E">
        <w:rPr>
          <w:rFonts w:asciiTheme="majorHAnsi" w:hAnsiTheme="majorHAnsi"/>
          <w:sz w:val="24"/>
          <w:szCs w:val="24"/>
          <w:lang w:val="es-ES"/>
        </w:rPr>
        <w:t>n</w:t>
      </w:r>
      <w:r w:rsidRPr="00B23A0E">
        <w:rPr>
          <w:rFonts w:asciiTheme="majorHAnsi" w:hAnsiTheme="majorHAnsi"/>
          <w:sz w:val="24"/>
          <w:szCs w:val="24"/>
          <w:lang w:val="es-ES"/>
        </w:rPr>
        <w:t xml:space="preserve"> encaminarse a la mejora de los conocimientos de gestión financiera de los mineros para garantizar que están capacitados para gestionar sus ganancias. Estas medidas serán complementarias.</w:t>
      </w:r>
    </w:p>
    <w:p w14:paraId="32B531C3" w14:textId="77777777" w:rsidR="00151D90" w:rsidRPr="00B23A0E" w:rsidRDefault="00151D90" w:rsidP="003044CF">
      <w:pPr>
        <w:tabs>
          <w:tab w:val="clear" w:pos="1247"/>
          <w:tab w:val="clear" w:pos="1814"/>
          <w:tab w:val="clear" w:pos="2381"/>
          <w:tab w:val="clear" w:pos="2948"/>
          <w:tab w:val="clear" w:pos="3515"/>
        </w:tabs>
        <w:spacing w:after="480" w:line="276" w:lineRule="auto"/>
        <w:jc w:val="both"/>
        <w:rPr>
          <w:rFonts w:ascii="Calibri" w:hAnsi="Calibri"/>
          <w:sz w:val="24"/>
          <w:szCs w:val="24"/>
          <w:lang w:val="es-ES"/>
        </w:rPr>
      </w:pPr>
      <w:r w:rsidRPr="00B23A0E">
        <w:rPr>
          <w:lang w:val="es-ES" w:eastAsia="es-ES"/>
        </w:rPr>
        <mc:AlternateContent>
          <mc:Choice Requires="wps">
            <w:drawing>
              <wp:anchor distT="0" distB="0" distL="114300" distR="114300" simplePos="0" relativeHeight="251771904" behindDoc="1" locked="0" layoutInCell="1" allowOverlap="1" wp14:anchorId="73835443" wp14:editId="54F6B43E">
                <wp:simplePos x="0" y="0"/>
                <wp:positionH relativeFrom="column">
                  <wp:posOffset>-1085578</wp:posOffset>
                </wp:positionH>
                <wp:positionV relativeFrom="paragraph">
                  <wp:posOffset>297906</wp:posOffset>
                </wp:positionV>
                <wp:extent cx="5480957" cy="652780"/>
                <wp:effectExtent l="0" t="0" r="5715" b="0"/>
                <wp:wrapNone/>
                <wp:docPr id="279"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957" cy="65278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50" o:spid="_x0000_s1026" style="position:absolute;margin-left:-85.5pt;margin-top:23.45pt;width:431.55pt;height:51.4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" fillcolor="#d9d9d9" stroked="f" strokeweight="2.25pt">
                <v:path arrowok="t"/>
              </v:rect>
            </w:pict>
          </mc:Fallback>
        </mc:AlternateContent>
      </w:r>
    </w:p>
    <w:p w14:paraId="30164D25" w14:textId="77777777" w:rsidR="00332B40" w:rsidRDefault="00151D90" w:rsidP="002557FE">
      <w:pPr>
        <w:keepNext/>
        <w:keepLines/>
        <w:tabs>
          <w:tab w:val="clear" w:pos="1247"/>
          <w:tab w:val="clear" w:pos="1814"/>
          <w:tab w:val="clear" w:pos="2381"/>
          <w:tab w:val="clear" w:pos="2948"/>
          <w:tab w:val="clear" w:pos="3515"/>
        </w:tabs>
        <w:spacing w:before="200" w:line="276" w:lineRule="auto"/>
        <w:ind w:left="567" w:right="1701" w:hanging="567"/>
        <w:outlineLvl w:val="1"/>
        <w:rPr>
          <w:rFonts w:asciiTheme="majorHAnsi" w:eastAsia="SimSun" w:hAnsiTheme="majorHAnsi"/>
          <w:b/>
          <w:bCs/>
          <w:sz w:val="28"/>
          <w:szCs w:val="28"/>
          <w:lang w:val="es-ES"/>
        </w:rPr>
      </w:pPr>
      <w:bookmarkStart w:id="131" w:name="_Toc427067368"/>
      <w:bookmarkStart w:id="132" w:name="_Toc438554932"/>
      <w:r w:rsidRPr="00B23A0E">
        <w:rPr>
          <w:rFonts w:asciiTheme="majorHAnsi" w:hAnsiTheme="majorHAnsi"/>
          <w:b/>
          <w:sz w:val="28"/>
          <w:szCs w:val="28"/>
          <w:lang w:val="es-ES"/>
        </w:rPr>
        <w:t>5.4</w:t>
      </w:r>
      <w:r w:rsidRPr="00B23A0E">
        <w:rPr>
          <w:rFonts w:asciiTheme="majorHAnsi" w:hAnsiTheme="majorHAnsi"/>
          <w:b/>
          <w:sz w:val="28"/>
          <w:szCs w:val="28"/>
          <w:lang w:val="es-ES"/>
        </w:rPr>
        <w:tab/>
        <w:t>Estimaciones de referencia del uso de mercurio en la extracción de oro artesanal y en pequeña escala</w:t>
      </w:r>
      <w:bookmarkEnd w:id="131"/>
      <w:bookmarkEnd w:id="132"/>
    </w:p>
    <w:p w14:paraId="5D7A0920" w14:textId="1D3908E0"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Calibri" w:hAnsi="Calibri"/>
          <w:sz w:val="24"/>
          <w:szCs w:val="24"/>
          <w:lang w:val="es-ES"/>
        </w:rPr>
      </w:pPr>
      <w:r w:rsidRPr="00B23A0E">
        <w:rPr>
          <w:lang w:val="es-ES" w:eastAsia="es-ES"/>
        </w:rPr>
        <mc:AlternateContent>
          <mc:Choice Requires="wps">
            <w:drawing>
              <wp:inline distT="0" distB="0" distL="0" distR="0" wp14:anchorId="2EE9D598" wp14:editId="5BB3E44F">
                <wp:extent cx="5866130" cy="1769745"/>
                <wp:effectExtent l="101600" t="25400" r="26670" b="100965"/>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130" cy="1769745"/>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14:paraId="35C8BA19" w14:textId="77777777" w:rsidR="003044CF" w:rsidRPr="002557FE" w:rsidRDefault="003044CF" w:rsidP="00151D90">
                            <w:pPr>
                              <w:rPr>
                                <w:rFonts w:ascii="Garamond" w:hAnsi="Garamond"/>
                                <w:b/>
                                <w:color w:val="365F91"/>
                                <w:sz w:val="24"/>
                                <w:szCs w:val="24"/>
                                <w:lang w:val="es-ES"/>
                              </w:rPr>
                            </w:pPr>
                            <w:r w:rsidRPr="002557FE">
                              <w:rPr>
                                <w:rFonts w:ascii="Garamond" w:hAnsi="Garamond"/>
                                <w:b/>
                                <w:color w:val="365F91"/>
                                <w:sz w:val="24"/>
                                <w:szCs w:val="24"/>
                                <w:lang w:val="es-ES"/>
                              </w:rPr>
                              <w:t>Ejemplos de medidas:</w:t>
                            </w:r>
                          </w:p>
                          <w:p w14:paraId="709815CA" w14:textId="77777777" w:rsidR="003044CF" w:rsidRPr="002557FE" w:rsidRDefault="003044CF" w:rsidP="00B663A7">
                            <w:pPr>
                              <w:pStyle w:val="ListParagraph"/>
                              <w:numPr>
                                <w:ilvl w:val="0"/>
                                <w:numId w:val="46"/>
                              </w:numPr>
                              <w:ind w:right="295"/>
                              <w:rPr>
                                <w:rFonts w:ascii="Garamond" w:hAnsi="Garamond"/>
                                <w:color w:val="365F91"/>
                                <w:sz w:val="24"/>
                                <w:szCs w:val="24"/>
                                <w:lang w:val="es-ES"/>
                              </w:rPr>
                            </w:pPr>
                            <w:r w:rsidRPr="002557FE">
                              <w:rPr>
                                <w:rFonts w:ascii="Garamond" w:hAnsi="Garamond"/>
                                <w:color w:val="365F91"/>
                                <w:sz w:val="24"/>
                                <w:szCs w:val="24"/>
                                <w:lang w:val="es-ES"/>
                              </w:rPr>
                              <w:t>Establecer relaciones positivas con los mineros en sitios clave;</w:t>
                            </w:r>
                          </w:p>
                          <w:p w14:paraId="1588ECE2" w14:textId="77777777" w:rsidR="003044CF" w:rsidRPr="002557FE" w:rsidRDefault="003044CF" w:rsidP="00B663A7">
                            <w:pPr>
                              <w:pStyle w:val="ListParagraph"/>
                              <w:numPr>
                                <w:ilvl w:val="0"/>
                                <w:numId w:val="46"/>
                              </w:numPr>
                              <w:ind w:right="295"/>
                              <w:rPr>
                                <w:rFonts w:ascii="Garamond" w:hAnsi="Garamond"/>
                                <w:color w:val="365F91"/>
                                <w:sz w:val="24"/>
                                <w:szCs w:val="24"/>
                                <w:lang w:val="es-ES"/>
                              </w:rPr>
                            </w:pPr>
                            <w:r w:rsidRPr="002557FE">
                              <w:rPr>
                                <w:rFonts w:ascii="Garamond" w:hAnsi="Garamond"/>
                                <w:color w:val="365F91"/>
                                <w:sz w:val="24"/>
                                <w:szCs w:val="24"/>
                                <w:lang w:val="es-ES"/>
                              </w:rPr>
                              <w:t>Desarrollar un equipo de referencia que entienda el contexto técnico, social, económico, político y de procesamiento de la mena;</w:t>
                            </w:r>
                          </w:p>
                          <w:p w14:paraId="40F44F60" w14:textId="77777777" w:rsidR="003044CF" w:rsidRPr="002557FE" w:rsidRDefault="003044CF" w:rsidP="00B663A7">
                            <w:pPr>
                              <w:pStyle w:val="ListParagraph"/>
                              <w:numPr>
                                <w:ilvl w:val="0"/>
                                <w:numId w:val="46"/>
                              </w:numPr>
                              <w:ind w:right="295"/>
                              <w:rPr>
                                <w:rFonts w:ascii="Garamond" w:hAnsi="Garamond"/>
                                <w:color w:val="365F91"/>
                                <w:sz w:val="24"/>
                                <w:szCs w:val="24"/>
                                <w:lang w:val="es-ES"/>
                              </w:rPr>
                            </w:pPr>
                            <w:r w:rsidRPr="002557FE">
                              <w:rPr>
                                <w:rFonts w:ascii="Garamond" w:hAnsi="Garamond"/>
                                <w:color w:val="365F91"/>
                                <w:sz w:val="24"/>
                                <w:szCs w:val="24"/>
                                <w:lang w:val="es-ES"/>
                              </w:rPr>
                              <w:t>Optimizar el muestreo geográfico y demográfico para garantizar evaluaciones representativas y seguras del sector de la extracción de oro artesanal y en pequeña escala en el país;</w:t>
                            </w:r>
                          </w:p>
                          <w:p w14:paraId="7795F555" w14:textId="77777777" w:rsidR="003044CF" w:rsidRPr="002557FE" w:rsidRDefault="003044CF" w:rsidP="00B663A7">
                            <w:pPr>
                              <w:pStyle w:val="ListParagraph"/>
                              <w:numPr>
                                <w:ilvl w:val="0"/>
                                <w:numId w:val="46"/>
                              </w:numPr>
                              <w:ind w:right="295"/>
                              <w:rPr>
                                <w:rFonts w:ascii="Garamond" w:hAnsi="Garamond"/>
                                <w:color w:val="365F91"/>
                                <w:sz w:val="24"/>
                                <w:szCs w:val="24"/>
                                <w:lang w:val="es-ES"/>
                              </w:rPr>
                            </w:pPr>
                            <w:r w:rsidRPr="002557FE">
                              <w:rPr>
                                <w:rFonts w:ascii="Garamond" w:hAnsi="Garamond"/>
                                <w:color w:val="365F91"/>
                                <w:sz w:val="24"/>
                                <w:szCs w:val="24"/>
                                <w:lang w:val="es-ES"/>
                              </w:rPr>
                              <w:t>Construir el inventario utilizando varias líneas de pruebas independientes, y después repetirlo para evaluar los cambios a largo plazo.</w:t>
                            </w:r>
                          </w:p>
                        </w:txbxContent>
                      </wps:txbx>
                      <wps:bodyPr rot="0" vert="horz" wrap="square" lIns="91440" tIns="45720" rIns="91440" bIns="45720" anchor="t" anchorCtr="0">
                        <a:spAutoFit/>
                      </wps:bodyPr>
                    </wps:wsp>
                  </a:graphicData>
                </a:graphic>
              </wp:inline>
            </w:drawing>
          </mc:Choice>
          <mc:Fallback>
            <w:pict>
              <v:shape id="_x0000_s1047" type="#_x0000_t202" style="width:461.9pt;height:1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" fillcolor="#dce6f2" stroked="f">
                <v:shadow on="t" color="black" opacity="26214f" origin=".5,-.5" offset="-.74836mm,.74836mm"/>
                <v:textbox style="mso-fit-shape-to-text:t">
                  <w:txbxContent>
                    <w:p w14:paraId="35C8BA19" w14:textId="77777777" w:rsidR="003044CF" w:rsidRPr="002557FE" w:rsidRDefault="003044CF" w:rsidP="00151D90">
                      <w:pPr>
                        <w:rPr>
                          <w:rFonts w:ascii="Garamond" w:hAnsi="Garamond"/>
                          <w:b/>
                          <w:color w:val="365F91"/>
                          <w:sz w:val="24"/>
                          <w:szCs w:val="24"/>
                          <w:lang w:val="es-ES"/>
                        </w:rPr>
                      </w:pPr>
                      <w:r w:rsidRPr="002557FE">
                        <w:rPr>
                          <w:rFonts w:ascii="Garamond" w:hAnsi="Garamond"/>
                          <w:b/>
                          <w:color w:val="365F91"/>
                          <w:sz w:val="24"/>
                          <w:szCs w:val="24"/>
                          <w:lang w:val="es-ES"/>
                        </w:rPr>
                        <w:t>Ejemplos de medidas:</w:t>
                      </w:r>
                    </w:p>
                    <w:p w14:paraId="709815CA" w14:textId="77777777" w:rsidR="003044CF" w:rsidRPr="002557FE" w:rsidRDefault="003044CF" w:rsidP="00B663A7">
                      <w:pPr>
                        <w:pStyle w:val="ListParagraph"/>
                        <w:numPr>
                          <w:ilvl w:val="0"/>
                          <w:numId w:val="46"/>
                        </w:numPr>
                        <w:ind w:right="295"/>
                        <w:rPr>
                          <w:rFonts w:ascii="Garamond" w:hAnsi="Garamond"/>
                          <w:color w:val="365F91"/>
                          <w:sz w:val="24"/>
                          <w:szCs w:val="24"/>
                          <w:lang w:val="es-ES"/>
                        </w:rPr>
                      </w:pPr>
                      <w:r w:rsidRPr="002557FE">
                        <w:rPr>
                          <w:rFonts w:ascii="Garamond" w:hAnsi="Garamond"/>
                          <w:color w:val="365F91"/>
                          <w:sz w:val="24"/>
                          <w:szCs w:val="24"/>
                          <w:lang w:val="es-ES"/>
                        </w:rPr>
                        <w:t>Establecer relaciones positivas con los mineros en sitios clave;</w:t>
                      </w:r>
                    </w:p>
                    <w:p w14:paraId="1588ECE2" w14:textId="77777777" w:rsidR="003044CF" w:rsidRPr="002557FE" w:rsidRDefault="003044CF" w:rsidP="00B663A7">
                      <w:pPr>
                        <w:pStyle w:val="ListParagraph"/>
                        <w:numPr>
                          <w:ilvl w:val="0"/>
                          <w:numId w:val="46"/>
                        </w:numPr>
                        <w:ind w:right="295"/>
                        <w:rPr>
                          <w:rFonts w:ascii="Garamond" w:hAnsi="Garamond"/>
                          <w:color w:val="365F91"/>
                          <w:sz w:val="24"/>
                          <w:szCs w:val="24"/>
                          <w:lang w:val="es-ES"/>
                        </w:rPr>
                      </w:pPr>
                      <w:r w:rsidRPr="002557FE">
                        <w:rPr>
                          <w:rFonts w:ascii="Garamond" w:hAnsi="Garamond"/>
                          <w:color w:val="365F91"/>
                          <w:sz w:val="24"/>
                          <w:szCs w:val="24"/>
                          <w:lang w:val="es-ES"/>
                        </w:rPr>
                        <w:t>Desarrollar un equipo de referencia que entienda el contexto técnico, social, económico, político y de procesamiento de la mena;</w:t>
                      </w:r>
                    </w:p>
                    <w:p w14:paraId="40F44F60" w14:textId="77777777" w:rsidR="003044CF" w:rsidRPr="002557FE" w:rsidRDefault="003044CF" w:rsidP="00B663A7">
                      <w:pPr>
                        <w:pStyle w:val="ListParagraph"/>
                        <w:numPr>
                          <w:ilvl w:val="0"/>
                          <w:numId w:val="46"/>
                        </w:numPr>
                        <w:ind w:right="295"/>
                        <w:rPr>
                          <w:rFonts w:ascii="Garamond" w:hAnsi="Garamond"/>
                          <w:color w:val="365F91"/>
                          <w:sz w:val="24"/>
                          <w:szCs w:val="24"/>
                          <w:lang w:val="es-ES"/>
                        </w:rPr>
                      </w:pPr>
                      <w:r w:rsidRPr="002557FE">
                        <w:rPr>
                          <w:rFonts w:ascii="Garamond" w:hAnsi="Garamond"/>
                          <w:color w:val="365F91"/>
                          <w:sz w:val="24"/>
                          <w:szCs w:val="24"/>
                          <w:lang w:val="es-ES"/>
                        </w:rPr>
                        <w:t>Optimizar el muestreo geográfico y demográfico para garantizar evaluaciones representativas y seguras del sector de la extracción de oro artesanal y en pequeña escala en el país;</w:t>
                      </w:r>
                    </w:p>
                    <w:p w14:paraId="7795F555" w14:textId="77777777" w:rsidR="003044CF" w:rsidRPr="002557FE" w:rsidRDefault="003044CF" w:rsidP="00B663A7">
                      <w:pPr>
                        <w:pStyle w:val="ListParagraph"/>
                        <w:numPr>
                          <w:ilvl w:val="0"/>
                          <w:numId w:val="46"/>
                        </w:numPr>
                        <w:ind w:right="295"/>
                        <w:rPr>
                          <w:rFonts w:ascii="Garamond" w:hAnsi="Garamond"/>
                          <w:color w:val="365F91"/>
                          <w:sz w:val="24"/>
                          <w:szCs w:val="24"/>
                          <w:lang w:val="es-ES"/>
                        </w:rPr>
                      </w:pPr>
                      <w:r w:rsidRPr="002557FE">
                        <w:rPr>
                          <w:rFonts w:ascii="Garamond" w:hAnsi="Garamond"/>
                          <w:color w:val="365F91"/>
                          <w:sz w:val="24"/>
                          <w:szCs w:val="24"/>
                          <w:lang w:val="es-ES"/>
                        </w:rPr>
                        <w:t>Construir el inventario utilizando varias líneas de pruebas independientes, y después repetirlo para evaluar los cambios a largo plazo.</w:t>
                      </w:r>
                    </w:p>
                  </w:txbxContent>
                </v:textbox>
                <w10:anchorlock/>
              </v:shape>
            </w:pict>
          </mc:Fallback>
        </mc:AlternateContent>
      </w:r>
    </w:p>
    <w:p w14:paraId="2DBD025E" w14:textId="6FED060E" w:rsidR="00151D90" w:rsidRPr="00B23A0E" w:rsidRDefault="00151D90" w:rsidP="00151D90">
      <w:p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hAnsiTheme="majorHAnsi"/>
          <w:sz w:val="24"/>
          <w:szCs w:val="24"/>
          <w:lang w:val="es-ES"/>
        </w:rPr>
      </w:pPr>
      <w:r w:rsidRPr="00B23A0E">
        <w:rPr>
          <w:rFonts w:asciiTheme="majorHAnsi" w:hAnsiTheme="majorHAnsi"/>
          <w:sz w:val="24"/>
          <w:szCs w:val="24"/>
          <w:lang w:val="es-ES"/>
        </w:rPr>
        <w:t xml:space="preserve">En el anexo C, párrafo 1 d), se exige que los planes de acción nacionales incluyan </w:t>
      </w:r>
      <w:r w:rsidR="00EB05B6" w:rsidRPr="00B23A0E">
        <w:rPr>
          <w:rFonts w:asciiTheme="majorHAnsi" w:hAnsiTheme="majorHAnsi"/>
          <w:i/>
          <w:sz w:val="24"/>
          <w:szCs w:val="24"/>
          <w:lang w:val="es-ES"/>
        </w:rPr>
        <w:t>“</w:t>
      </w:r>
      <w:r w:rsidRPr="00B23A0E">
        <w:rPr>
          <w:rFonts w:asciiTheme="majorHAnsi" w:hAnsiTheme="majorHAnsi"/>
          <w:sz w:val="24"/>
          <w:szCs w:val="24"/>
          <w:lang w:val="es-ES"/>
        </w:rPr>
        <w:t>estimaciones de referencia de las cantidades de mercurio utilizadas y las prácticas empleadas en la extracción y el tratamiento de oro artesanales y en pequeña escala</w:t>
      </w:r>
      <w:r w:rsidR="00EB05B6" w:rsidRPr="00B23A0E">
        <w:rPr>
          <w:rFonts w:asciiTheme="majorHAnsi" w:hAnsiTheme="majorHAnsi"/>
          <w:i/>
          <w:sz w:val="24"/>
          <w:szCs w:val="24"/>
          <w:lang w:val="es-ES"/>
        </w:rPr>
        <w:t>”</w:t>
      </w:r>
      <w:r w:rsidRPr="00B23A0E">
        <w:rPr>
          <w:rFonts w:asciiTheme="majorHAnsi" w:hAnsiTheme="majorHAnsi"/>
          <w:sz w:val="24"/>
          <w:szCs w:val="24"/>
          <w:lang w:val="es-ES"/>
        </w:rPr>
        <w:t>.</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 xml:space="preserve">Muchos países ya habrán hecho estimaciones de referencia del mercurio liberado por este tipo de prácticas en sus evaluaciones iniciales contempladas en el Convenio de </w:t>
      </w:r>
      <w:proofErr w:type="spellStart"/>
      <w:r w:rsidRPr="00B23A0E">
        <w:rPr>
          <w:rFonts w:asciiTheme="majorHAnsi" w:hAnsiTheme="majorHAnsi"/>
          <w:sz w:val="24"/>
          <w:szCs w:val="24"/>
          <w:lang w:val="es-ES"/>
        </w:rPr>
        <w:t>Minamata</w:t>
      </w:r>
      <w:proofErr w:type="spellEnd"/>
      <w:r w:rsidRPr="00B23A0E">
        <w:rPr>
          <w:rFonts w:asciiTheme="majorHAnsi" w:hAnsiTheme="majorHAnsi"/>
          <w:sz w:val="24"/>
          <w:szCs w:val="24"/>
          <w:lang w:val="es-ES"/>
        </w:rPr>
        <w:t xml:space="preserve">. Las estimaciones de referencia del uso de mercurio en la minería permiten a los gobiernos priorizar y elaborar estrategias de intervención eficaces. La mayoría de mineros del sector de la extracción de oro artesanal y en pequeña escala operan en la economía </w:t>
      </w:r>
      <w:r w:rsidR="00A25A83" w:rsidRPr="00B23A0E">
        <w:rPr>
          <w:rFonts w:asciiTheme="majorHAnsi" w:hAnsiTheme="majorHAnsi"/>
          <w:sz w:val="24"/>
          <w:szCs w:val="24"/>
          <w:lang w:val="es-ES"/>
        </w:rPr>
        <w:t>informal</w:t>
      </w:r>
      <w:r w:rsidRPr="00B23A0E">
        <w:rPr>
          <w:rFonts w:asciiTheme="majorHAnsi" w:hAnsiTheme="majorHAnsi"/>
          <w:sz w:val="24"/>
          <w:szCs w:val="24"/>
          <w:lang w:val="es-ES"/>
        </w:rPr>
        <w:t>, y esto plantea dificultades especiales al realizar estudios sobre el terreno. Por esta razón, un inventario exacto y eficaz se basará, probablemente, en diversos tipos de información directa e indirecta, facilitada por una amplia muestra de los miembros de la comunidad. Haciendo uso de las recomendaciones esbozadas aquí, existe una cantidad de información pequeña pero creciente sobre el uso y las pérdidas de mercurio en el sector a nivel mundial. La contribución de cada país a este inventario mundial mejora considerablemente nuestra comprensión de los flujos de mercurio en este sector y los medios para reducirlos. Para el inventario mundial más reciente, véase la Evaluación Mun</w:t>
      </w:r>
      <w:r w:rsidR="0062181D" w:rsidRPr="00B23A0E">
        <w:rPr>
          <w:rFonts w:asciiTheme="majorHAnsi" w:hAnsiTheme="majorHAnsi"/>
          <w:sz w:val="24"/>
          <w:szCs w:val="24"/>
          <w:lang w:val="es-ES"/>
        </w:rPr>
        <w:t>d</w:t>
      </w:r>
      <w:r w:rsidRPr="00B23A0E">
        <w:rPr>
          <w:rFonts w:asciiTheme="majorHAnsi" w:hAnsiTheme="majorHAnsi"/>
          <w:sz w:val="24"/>
          <w:szCs w:val="24"/>
          <w:lang w:val="es-ES"/>
        </w:rPr>
        <w:t xml:space="preserve">ial del Mercurio de 2013 </w:t>
      </w:r>
      <w:r w:rsidRPr="00B23A0E">
        <w:rPr>
          <w:rFonts w:asciiTheme="majorHAnsi" w:hAnsiTheme="majorHAnsi"/>
          <w:color w:val="548DD4" w:themeColor="text2" w:themeTint="99"/>
          <w:sz w:val="24"/>
          <w:szCs w:val="24"/>
          <w:u w:val="single"/>
          <w:lang w:val="es-ES"/>
        </w:rPr>
        <w:t>(http://www.unep.org/PDF/PressReleases/GlobalMercuryAssessment2013.pdf).</w:t>
      </w:r>
      <w:r w:rsidRPr="00B23A0E">
        <w:rPr>
          <w:rFonts w:asciiTheme="majorHAnsi" w:hAnsiTheme="majorHAnsi"/>
          <w:color w:val="548DD4" w:themeColor="text2" w:themeTint="99"/>
          <w:sz w:val="24"/>
          <w:szCs w:val="24"/>
          <w:lang w:val="es-ES"/>
        </w:rPr>
        <w:t xml:space="preserve"> </w:t>
      </w:r>
    </w:p>
    <w:p w14:paraId="4237B89B" w14:textId="2F956A86" w:rsidR="00151D90" w:rsidRPr="00B23A0E" w:rsidRDefault="0078699F" w:rsidP="0078699F">
      <w:pPr>
        <w:tabs>
          <w:tab w:val="clear" w:pos="1247"/>
          <w:tab w:val="clear" w:pos="1814"/>
          <w:tab w:val="clear" w:pos="2381"/>
          <w:tab w:val="clear" w:pos="2948"/>
          <w:tab w:val="clear" w:pos="3515"/>
        </w:tabs>
        <w:autoSpaceDE w:val="0"/>
        <w:autoSpaceDN w:val="0"/>
        <w:adjustRightInd w:val="0"/>
        <w:spacing w:after="200" w:line="276" w:lineRule="auto"/>
        <w:rPr>
          <w:rFonts w:ascii="Calibri" w:hAnsi="Calibri"/>
          <w:b/>
          <w:color w:val="365F91"/>
          <w:sz w:val="24"/>
          <w:szCs w:val="24"/>
          <w:lang w:val="es-ES"/>
        </w:rPr>
      </w:pPr>
      <w:r w:rsidRPr="00B23A0E">
        <w:rPr>
          <w:rFonts w:asciiTheme="majorHAnsi" w:hAnsiTheme="majorHAnsi"/>
          <w:color w:val="548DD4" w:themeColor="text2" w:themeTint="99"/>
          <w:sz w:val="24"/>
          <w:szCs w:val="24"/>
          <w:u w:val="single"/>
          <w:lang w:val="es-ES"/>
        </w:rPr>
        <w:t>www.mercurywatch.org</w:t>
      </w:r>
      <w:r w:rsidRPr="00B23A0E">
        <w:rPr>
          <w:rFonts w:asciiTheme="majorHAnsi" w:hAnsiTheme="majorHAnsi"/>
          <w:color w:val="548DD4" w:themeColor="text2" w:themeTint="99"/>
          <w:sz w:val="24"/>
          <w:szCs w:val="24"/>
          <w:lang w:val="es-ES"/>
        </w:rPr>
        <w:t xml:space="preserve"> </w:t>
      </w:r>
      <w:r w:rsidRPr="00B23A0E">
        <w:rPr>
          <w:rFonts w:asciiTheme="majorHAnsi" w:hAnsiTheme="majorHAnsi"/>
          <w:sz w:val="24"/>
          <w:szCs w:val="24"/>
          <w:lang w:val="es-ES"/>
        </w:rPr>
        <w:t>es otro recurso útil para acceder a estimaciones del uso de mercurio en la extracción de oro artesanal y en pequeña escala a nivel nacional</w:t>
      </w:r>
      <w:r w:rsidRPr="00B23A0E">
        <w:rPr>
          <w:rFonts w:ascii="Calibri" w:hAnsi="Calibri"/>
          <w:b/>
          <w:color w:val="365F91"/>
          <w:sz w:val="24"/>
          <w:szCs w:val="24"/>
          <w:lang w:val="es-ES"/>
        </w:rPr>
        <w:t>.</w:t>
      </w:r>
    </w:p>
    <w:p w14:paraId="6EB1F98F" w14:textId="77777777" w:rsidR="00151D90" w:rsidRPr="00B23A0E" w:rsidRDefault="00151D90" w:rsidP="00151D90">
      <w:pPr>
        <w:keepNext/>
        <w:keepLines/>
        <w:tabs>
          <w:tab w:val="clear" w:pos="1247"/>
          <w:tab w:val="clear" w:pos="1814"/>
          <w:tab w:val="clear" w:pos="2381"/>
          <w:tab w:val="clear" w:pos="2948"/>
          <w:tab w:val="clear" w:pos="3515"/>
        </w:tabs>
        <w:autoSpaceDE w:val="0"/>
        <w:autoSpaceDN w:val="0"/>
        <w:adjustRightInd w:val="0"/>
        <w:spacing w:after="200" w:line="276" w:lineRule="auto"/>
        <w:jc w:val="center"/>
        <w:rPr>
          <w:rFonts w:asciiTheme="majorHAnsi" w:hAnsiTheme="majorHAnsi"/>
          <w:b/>
          <w:color w:val="365F91"/>
          <w:sz w:val="24"/>
          <w:szCs w:val="24"/>
          <w:lang w:val="es-ES"/>
        </w:rPr>
      </w:pPr>
      <w:r w:rsidRPr="00B23A0E">
        <w:rPr>
          <w:rFonts w:asciiTheme="majorHAnsi" w:hAnsiTheme="majorHAnsi"/>
          <w:b/>
          <w:color w:val="365F91"/>
          <w:sz w:val="24"/>
          <w:szCs w:val="24"/>
          <w:lang w:val="es-ES"/>
        </w:rPr>
        <w:t>Recopilación de información sobre el inventario</w:t>
      </w:r>
    </w:p>
    <w:p w14:paraId="3CBFC854" w14:textId="77777777" w:rsidR="00151D90" w:rsidRPr="00B23A0E" w:rsidRDefault="00151D90" w:rsidP="00151D90">
      <w:pPr>
        <w:keepNext/>
        <w:keepLines/>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hAnsiTheme="majorHAnsi"/>
          <w:color w:val="000000"/>
          <w:sz w:val="24"/>
          <w:szCs w:val="24"/>
          <w:lang w:val="es-ES"/>
        </w:rPr>
      </w:pPr>
      <w:r w:rsidRPr="00B23A0E">
        <w:rPr>
          <w:rFonts w:asciiTheme="majorHAnsi" w:hAnsiTheme="majorHAnsi"/>
          <w:sz w:val="24"/>
          <w:szCs w:val="24"/>
          <w:lang w:val="es-ES"/>
        </w:rPr>
        <w:t xml:space="preserve">Un inventario exhaustivo sobre el terreno requiere conocimientos especializados, buenas relaciones con las comunidades mineras y </w:t>
      </w:r>
      <w:proofErr w:type="gramStart"/>
      <w:r w:rsidRPr="00B23A0E">
        <w:rPr>
          <w:rFonts w:asciiTheme="majorHAnsi" w:hAnsiTheme="majorHAnsi"/>
          <w:sz w:val="24"/>
          <w:szCs w:val="24"/>
          <w:lang w:val="es-ES"/>
        </w:rPr>
        <w:t>una</w:t>
      </w:r>
      <w:proofErr w:type="gramEnd"/>
      <w:r w:rsidRPr="00B23A0E">
        <w:rPr>
          <w:rFonts w:asciiTheme="majorHAnsi" w:hAnsiTheme="majorHAnsi"/>
          <w:sz w:val="24"/>
          <w:szCs w:val="24"/>
          <w:lang w:val="es-ES"/>
        </w:rPr>
        <w:t xml:space="preserve"> amplio trabajo de campo para reunir información de calidad adecuada. El personal que realiza la estimación debería conocer las prácticas de la extracción de oro artesanal y en pequeña escala, el uso de mercurio en este tipo de extracción y el comercio informal de oro, y ser capaz de mantener una interacción cómoda con los mineros y los miembros de la comunidad en condiciones sobre el terreno. </w:t>
      </w:r>
    </w:p>
    <w:p w14:paraId="24750F37" w14:textId="77777777" w:rsidR="00151D90" w:rsidRPr="00B23A0E" w:rsidRDefault="00151D90" w:rsidP="00151D90">
      <w:p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hAnsiTheme="majorHAnsi"/>
          <w:color w:val="000000"/>
          <w:sz w:val="24"/>
          <w:szCs w:val="24"/>
          <w:lang w:val="es-ES"/>
        </w:rPr>
      </w:pPr>
      <w:r w:rsidRPr="00B23A0E">
        <w:rPr>
          <w:rFonts w:asciiTheme="majorHAnsi" w:hAnsiTheme="majorHAnsi"/>
          <w:sz w:val="24"/>
          <w:szCs w:val="24"/>
          <w:lang w:val="es-ES"/>
        </w:rPr>
        <w:t xml:space="preserve">En líneas generales, hay cinco enfoques principales que pueden utilizarse para estimar el uso de mercurio en este tipo de extracción. A saber: </w:t>
      </w:r>
    </w:p>
    <w:p w14:paraId="39D57C82" w14:textId="77777777" w:rsidR="00151D90" w:rsidRPr="00B23A0E" w:rsidRDefault="00151D90" w:rsidP="00B663A7">
      <w:pPr>
        <w:numPr>
          <w:ilvl w:val="0"/>
          <w:numId w:val="36"/>
        </w:num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hAnsiTheme="majorHAnsi"/>
          <w:color w:val="000000"/>
          <w:sz w:val="24"/>
          <w:szCs w:val="24"/>
          <w:lang w:val="es-ES"/>
        </w:rPr>
      </w:pPr>
      <w:r w:rsidRPr="00B23A0E">
        <w:rPr>
          <w:rFonts w:asciiTheme="majorHAnsi" w:hAnsiTheme="majorHAnsi"/>
          <w:sz w:val="24"/>
          <w:szCs w:val="24"/>
          <w:lang w:val="es-ES"/>
        </w:rPr>
        <w:t xml:space="preserve">Mediciones directas </w:t>
      </w:r>
    </w:p>
    <w:p w14:paraId="4E1664A9" w14:textId="77777777" w:rsidR="00151D90" w:rsidRPr="00B23A0E" w:rsidRDefault="00151D90" w:rsidP="00B663A7">
      <w:pPr>
        <w:numPr>
          <w:ilvl w:val="1"/>
          <w:numId w:val="36"/>
        </w:num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hAnsiTheme="majorHAnsi"/>
          <w:color w:val="000000"/>
          <w:sz w:val="24"/>
          <w:szCs w:val="24"/>
          <w:lang w:val="es-ES"/>
        </w:rPr>
      </w:pPr>
      <w:r w:rsidRPr="00B23A0E">
        <w:rPr>
          <w:rFonts w:asciiTheme="majorHAnsi" w:hAnsiTheme="majorHAnsi"/>
          <w:sz w:val="24"/>
          <w:szCs w:val="24"/>
          <w:lang w:val="es-ES"/>
        </w:rPr>
        <w:t xml:space="preserve">Rastrear las cantidades de mercurio utilizado y perdido en cada paso de la extracción y el procesamiento. </w:t>
      </w:r>
    </w:p>
    <w:p w14:paraId="4C2094A4" w14:textId="77777777" w:rsidR="00151D90" w:rsidRPr="00B23A0E" w:rsidRDefault="00151D90" w:rsidP="007D6EAB">
      <w:pPr>
        <w:keepNext/>
        <w:numPr>
          <w:ilvl w:val="0"/>
          <w:numId w:val="36"/>
        </w:numPr>
        <w:tabs>
          <w:tab w:val="clear" w:pos="1247"/>
          <w:tab w:val="clear" w:pos="1814"/>
          <w:tab w:val="clear" w:pos="2381"/>
          <w:tab w:val="clear" w:pos="2948"/>
          <w:tab w:val="clear" w:pos="3515"/>
        </w:tabs>
        <w:autoSpaceDE w:val="0"/>
        <w:autoSpaceDN w:val="0"/>
        <w:adjustRightInd w:val="0"/>
        <w:spacing w:after="200" w:line="276" w:lineRule="auto"/>
        <w:ind w:leftChars="212" w:left="851" w:hangingChars="178" w:hanging="427"/>
        <w:jc w:val="both"/>
        <w:rPr>
          <w:rFonts w:asciiTheme="majorHAnsi" w:hAnsiTheme="majorHAnsi"/>
          <w:color w:val="000000"/>
          <w:sz w:val="24"/>
          <w:szCs w:val="24"/>
          <w:lang w:val="es-ES"/>
        </w:rPr>
      </w:pPr>
      <w:r w:rsidRPr="00B23A0E">
        <w:rPr>
          <w:rFonts w:asciiTheme="majorHAnsi" w:hAnsiTheme="majorHAnsi"/>
          <w:sz w:val="24"/>
          <w:szCs w:val="24"/>
          <w:lang w:val="es-ES"/>
        </w:rPr>
        <w:t>Previsiones basadas en la intensidad</w:t>
      </w:r>
    </w:p>
    <w:p w14:paraId="18F32AFA" w14:textId="77777777" w:rsidR="00151D90" w:rsidRPr="00B23A0E" w:rsidRDefault="00151D90" w:rsidP="002557FE">
      <w:pPr>
        <w:numPr>
          <w:ilvl w:val="1"/>
          <w:numId w:val="36"/>
        </w:num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hAnsiTheme="majorHAnsi"/>
          <w:color w:val="000000"/>
          <w:sz w:val="24"/>
          <w:szCs w:val="24"/>
          <w:lang w:val="es-ES"/>
        </w:rPr>
      </w:pPr>
      <w:r w:rsidRPr="00B23A0E">
        <w:rPr>
          <w:rFonts w:asciiTheme="majorHAnsi" w:hAnsiTheme="majorHAnsi"/>
          <w:sz w:val="24"/>
          <w:szCs w:val="24"/>
          <w:lang w:val="es-ES"/>
        </w:rPr>
        <w:t>Aplicar una proporción mercurio/oro (</w:t>
      </w:r>
      <w:proofErr w:type="spellStart"/>
      <w:r w:rsidRPr="00B23A0E">
        <w:rPr>
          <w:rFonts w:asciiTheme="majorHAnsi" w:hAnsiTheme="majorHAnsi"/>
          <w:sz w:val="24"/>
          <w:szCs w:val="24"/>
          <w:lang w:val="es-ES"/>
        </w:rPr>
        <w:t>Hg</w:t>
      </w:r>
      <w:proofErr w:type="gramStart"/>
      <w:r w:rsidRPr="00B23A0E">
        <w:rPr>
          <w:rFonts w:asciiTheme="majorHAnsi" w:hAnsiTheme="majorHAnsi"/>
          <w:sz w:val="24"/>
          <w:szCs w:val="24"/>
          <w:lang w:val="es-ES"/>
        </w:rPr>
        <w:t>:Au</w:t>
      </w:r>
      <w:proofErr w:type="spellEnd"/>
      <w:proofErr w:type="gramEnd"/>
      <w:r w:rsidRPr="00B23A0E">
        <w:rPr>
          <w:rFonts w:asciiTheme="majorHAnsi" w:hAnsiTheme="majorHAnsi"/>
          <w:sz w:val="24"/>
          <w:szCs w:val="24"/>
          <w:lang w:val="es-ES"/>
        </w:rPr>
        <w:t xml:space="preserve">) para estimar el uso de mercurio a partir de las estimaciones de producción de oro. </w:t>
      </w:r>
    </w:p>
    <w:p w14:paraId="43C472AA" w14:textId="77777777" w:rsidR="00151D90" w:rsidRPr="00B23A0E" w:rsidRDefault="00151D90" w:rsidP="00B663A7">
      <w:pPr>
        <w:numPr>
          <w:ilvl w:val="1"/>
          <w:numId w:val="36"/>
        </w:num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hAnsiTheme="majorHAnsi"/>
          <w:color w:val="000000"/>
          <w:sz w:val="24"/>
          <w:szCs w:val="24"/>
          <w:lang w:val="es-ES"/>
        </w:rPr>
      </w:pPr>
      <w:r w:rsidRPr="00B23A0E">
        <w:rPr>
          <w:rFonts w:asciiTheme="majorHAnsi" w:hAnsiTheme="majorHAnsi"/>
          <w:sz w:val="24"/>
          <w:szCs w:val="24"/>
          <w:lang w:val="es-ES"/>
        </w:rPr>
        <w:t>Una previsión independiente del costo de vida en las comunidades dedicadas a la extracción de oro artesanal y en pequeña escala y su población resulta útil para evaluar las estimaciones de la producción de oro.</w:t>
      </w:r>
    </w:p>
    <w:p w14:paraId="626FC649" w14:textId="77777777" w:rsidR="00151D90" w:rsidRPr="00B23A0E" w:rsidRDefault="00151D90" w:rsidP="00B663A7">
      <w:pPr>
        <w:numPr>
          <w:ilvl w:val="0"/>
          <w:numId w:val="36"/>
        </w:num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hAnsiTheme="majorHAnsi"/>
          <w:color w:val="000000"/>
          <w:sz w:val="24"/>
          <w:szCs w:val="24"/>
          <w:lang w:val="es-ES"/>
        </w:rPr>
      </w:pPr>
      <w:r w:rsidRPr="00B23A0E">
        <w:rPr>
          <w:rFonts w:asciiTheme="majorHAnsi" w:hAnsiTheme="majorHAnsi"/>
          <w:sz w:val="24"/>
          <w:szCs w:val="24"/>
          <w:lang w:val="es-ES"/>
        </w:rPr>
        <w:t xml:space="preserve">Entrevistas </w:t>
      </w:r>
    </w:p>
    <w:p w14:paraId="7516D940" w14:textId="39EA6FAC" w:rsidR="00151D90" w:rsidRPr="00B23A0E" w:rsidRDefault="00151D90" w:rsidP="00B663A7">
      <w:pPr>
        <w:numPr>
          <w:ilvl w:val="1"/>
          <w:numId w:val="36"/>
        </w:num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hAnsiTheme="majorHAnsi"/>
          <w:color w:val="000000"/>
          <w:sz w:val="24"/>
          <w:szCs w:val="24"/>
          <w:lang w:val="es-ES"/>
        </w:rPr>
      </w:pPr>
      <w:r w:rsidRPr="00B23A0E">
        <w:rPr>
          <w:rFonts w:asciiTheme="majorHAnsi" w:hAnsiTheme="majorHAnsi"/>
          <w:sz w:val="24"/>
          <w:szCs w:val="24"/>
          <w:lang w:val="es-ES"/>
        </w:rPr>
        <w:t>Con mineros (tanto los hombres como las mujeres), comerciantes de oro, proveedores de mercurio (lo que incluye a los proveedores químicos industriales, en algunos países), financiadores,</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personal de los bancos locales, trabajadores sanitarios y miembros de la comunidad.</w:t>
      </w:r>
    </w:p>
    <w:p w14:paraId="08995A53" w14:textId="77777777" w:rsidR="00151D90" w:rsidRPr="00B23A0E" w:rsidRDefault="00151D90" w:rsidP="00B663A7">
      <w:pPr>
        <w:numPr>
          <w:ilvl w:val="0"/>
          <w:numId w:val="36"/>
        </w:num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hAnsiTheme="majorHAnsi"/>
          <w:color w:val="000000"/>
          <w:sz w:val="24"/>
          <w:szCs w:val="24"/>
          <w:lang w:val="es-ES"/>
        </w:rPr>
      </w:pPr>
      <w:r w:rsidRPr="00B23A0E">
        <w:rPr>
          <w:rFonts w:asciiTheme="majorHAnsi" w:hAnsiTheme="majorHAnsi"/>
          <w:sz w:val="24"/>
          <w:szCs w:val="24"/>
          <w:lang w:val="es-ES"/>
        </w:rPr>
        <w:t xml:space="preserve"> Datos oficiales censales y de comercio </w:t>
      </w:r>
    </w:p>
    <w:p w14:paraId="7E2ACF2E" w14:textId="77777777" w:rsidR="00151D90" w:rsidRPr="00B23A0E" w:rsidRDefault="00151D90" w:rsidP="00B663A7">
      <w:pPr>
        <w:numPr>
          <w:ilvl w:val="1"/>
          <w:numId w:val="36"/>
        </w:num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hAnsiTheme="majorHAnsi"/>
          <w:color w:val="000000"/>
          <w:sz w:val="24"/>
          <w:szCs w:val="24"/>
          <w:lang w:val="es-ES"/>
        </w:rPr>
      </w:pPr>
      <w:r w:rsidRPr="00B23A0E">
        <w:rPr>
          <w:rFonts w:asciiTheme="majorHAnsi" w:hAnsiTheme="majorHAnsi"/>
          <w:sz w:val="24"/>
          <w:szCs w:val="24"/>
          <w:lang w:val="es-ES"/>
        </w:rPr>
        <w:t>Hay que usarlos como un solo tipo de aportación, ya que a menudo los datos oficiales no reflejan el alcance de las actividades informales. Sin embargo, las discrepancias entre los datos sobre los envíos legales y los ilegales pueden arrojar luz sobre el comercio de mercurio.</w:t>
      </w:r>
    </w:p>
    <w:p w14:paraId="4B5B1E48" w14:textId="77777777" w:rsidR="00151D90" w:rsidRPr="00B23A0E" w:rsidRDefault="00151D90" w:rsidP="00B663A7">
      <w:pPr>
        <w:numPr>
          <w:ilvl w:val="0"/>
          <w:numId w:val="36"/>
        </w:num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hAnsiTheme="majorHAnsi"/>
          <w:color w:val="000000"/>
          <w:sz w:val="24"/>
          <w:szCs w:val="24"/>
          <w:lang w:val="es-ES"/>
        </w:rPr>
      </w:pPr>
      <w:r w:rsidRPr="00B23A0E">
        <w:rPr>
          <w:rFonts w:asciiTheme="majorHAnsi" w:hAnsiTheme="majorHAnsi"/>
          <w:sz w:val="24"/>
          <w:szCs w:val="24"/>
          <w:lang w:val="es-ES"/>
        </w:rPr>
        <w:t xml:space="preserve">Información sobre otras posibles fuentes de mercurio </w:t>
      </w:r>
    </w:p>
    <w:p w14:paraId="578CFCEA" w14:textId="77777777" w:rsidR="00332B40" w:rsidRDefault="00151D90" w:rsidP="00B663A7">
      <w:pPr>
        <w:numPr>
          <w:ilvl w:val="1"/>
          <w:numId w:val="36"/>
        </w:num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hAnsiTheme="majorHAnsi"/>
          <w:color w:val="000000"/>
          <w:sz w:val="24"/>
          <w:szCs w:val="24"/>
          <w:lang w:val="es-ES"/>
        </w:rPr>
      </w:pPr>
      <w:r w:rsidRPr="00B23A0E">
        <w:rPr>
          <w:rFonts w:asciiTheme="majorHAnsi" w:hAnsiTheme="majorHAnsi"/>
          <w:sz w:val="24"/>
          <w:szCs w:val="24"/>
          <w:lang w:val="es-ES"/>
        </w:rPr>
        <w:t>En algunos países, el mercurio se recupera de sitios contaminados, como los relaves de minerales previamente tratados con mercurio. Algunos países pueden contar con programas específicos de gestión de los desechos en marcha para tratar ese mercurio, pero en otros lugares este puede servir como fuente de suministro para la extracción de oro artesanal y en pequeña escala.</w:t>
      </w:r>
    </w:p>
    <w:p w14:paraId="3FD82468" w14:textId="629A6120" w:rsidR="00151D90" w:rsidRPr="00B23A0E" w:rsidRDefault="00151D90" w:rsidP="00151D90">
      <w:p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hAnsiTheme="majorHAnsi"/>
          <w:color w:val="000000"/>
          <w:sz w:val="24"/>
          <w:szCs w:val="24"/>
          <w:lang w:val="es-ES"/>
        </w:rPr>
      </w:pPr>
      <w:r w:rsidRPr="00B23A0E">
        <w:rPr>
          <w:rFonts w:asciiTheme="majorHAnsi" w:hAnsiTheme="majorHAnsi"/>
          <w:sz w:val="24"/>
          <w:szCs w:val="24"/>
          <w:lang w:val="es-ES"/>
        </w:rPr>
        <w:t>Las bases de referencia fiables triangulan varias líneas de pruebas independientes a fin de generar estimaciones más precisas. Otros tipos de información útiles son los siguientes:</w:t>
      </w:r>
    </w:p>
    <w:p w14:paraId="61F98890" w14:textId="77777777" w:rsidR="00151D90" w:rsidRPr="00B23A0E" w:rsidRDefault="00151D90" w:rsidP="00B663A7">
      <w:pPr>
        <w:numPr>
          <w:ilvl w:val="0"/>
          <w:numId w:val="30"/>
        </w:num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hAnsiTheme="majorHAnsi"/>
          <w:color w:val="000000"/>
          <w:sz w:val="24"/>
          <w:szCs w:val="24"/>
          <w:lang w:val="es-ES"/>
        </w:rPr>
      </w:pPr>
      <w:r w:rsidRPr="00B23A0E">
        <w:rPr>
          <w:rFonts w:asciiTheme="majorHAnsi" w:hAnsiTheme="majorHAnsi"/>
          <w:sz w:val="24"/>
          <w:szCs w:val="24"/>
          <w:lang w:val="es-ES"/>
        </w:rPr>
        <w:t>La producción de mena y oro.</w:t>
      </w:r>
    </w:p>
    <w:p w14:paraId="3CF8F3E6" w14:textId="77777777" w:rsidR="00151D90" w:rsidRPr="00B23A0E" w:rsidRDefault="00151D90" w:rsidP="00B663A7">
      <w:pPr>
        <w:numPr>
          <w:ilvl w:val="0"/>
          <w:numId w:val="30"/>
        </w:num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hAnsiTheme="majorHAnsi"/>
          <w:color w:val="000000"/>
          <w:sz w:val="24"/>
          <w:szCs w:val="24"/>
          <w:lang w:val="es-ES"/>
        </w:rPr>
      </w:pPr>
      <w:r w:rsidRPr="00B23A0E">
        <w:rPr>
          <w:rFonts w:asciiTheme="majorHAnsi" w:hAnsiTheme="majorHAnsi"/>
          <w:sz w:val="24"/>
          <w:szCs w:val="24"/>
          <w:lang w:val="es-ES"/>
        </w:rPr>
        <w:t>Los ingresos y los gastos operacionales para mineros, grupos de mineros, o emplazamientos enteros.</w:t>
      </w:r>
    </w:p>
    <w:p w14:paraId="35B19480" w14:textId="77777777" w:rsidR="00151D90" w:rsidRPr="00B23A0E" w:rsidRDefault="00151D90" w:rsidP="00B663A7">
      <w:pPr>
        <w:numPr>
          <w:ilvl w:val="0"/>
          <w:numId w:val="30"/>
        </w:num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hAnsiTheme="majorHAnsi"/>
          <w:color w:val="000000"/>
          <w:sz w:val="24"/>
          <w:szCs w:val="24"/>
          <w:lang w:val="es-ES"/>
        </w:rPr>
      </w:pPr>
      <w:r w:rsidRPr="00B23A0E">
        <w:rPr>
          <w:rFonts w:asciiTheme="majorHAnsi" w:hAnsiTheme="majorHAnsi"/>
          <w:sz w:val="24"/>
          <w:szCs w:val="24"/>
          <w:lang w:val="es-ES"/>
        </w:rPr>
        <w:t>Los datos demográficos sobre los mineros y otros participantes (desglosados por estilo de extracción o actividad, género y edad).</w:t>
      </w:r>
    </w:p>
    <w:p w14:paraId="789AB316" w14:textId="77777777" w:rsidR="00151D90" w:rsidRPr="00B23A0E" w:rsidRDefault="00151D90" w:rsidP="00B663A7">
      <w:pPr>
        <w:numPr>
          <w:ilvl w:val="0"/>
          <w:numId w:val="30"/>
        </w:num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hAnsiTheme="majorHAnsi"/>
          <w:color w:val="000000"/>
          <w:sz w:val="24"/>
          <w:szCs w:val="24"/>
          <w:lang w:val="es-ES"/>
        </w:rPr>
      </w:pPr>
      <w:r w:rsidRPr="00B23A0E">
        <w:rPr>
          <w:rFonts w:asciiTheme="majorHAnsi" w:hAnsiTheme="majorHAnsi"/>
          <w:sz w:val="24"/>
          <w:szCs w:val="24"/>
          <w:lang w:val="es-ES"/>
        </w:rPr>
        <w:t>La estructura socioeconómica y la distribución de la riqueza en las operaciones de extracción y en la comunidad.</w:t>
      </w:r>
    </w:p>
    <w:p w14:paraId="61D542DC" w14:textId="77777777" w:rsidR="00151D90" w:rsidRPr="00B23A0E" w:rsidRDefault="00151D90" w:rsidP="00B663A7">
      <w:pPr>
        <w:numPr>
          <w:ilvl w:val="0"/>
          <w:numId w:val="30"/>
        </w:num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hAnsiTheme="majorHAnsi"/>
          <w:color w:val="000000"/>
          <w:sz w:val="24"/>
          <w:szCs w:val="24"/>
          <w:lang w:val="es-ES"/>
        </w:rPr>
      </w:pPr>
      <w:r w:rsidRPr="00B23A0E">
        <w:rPr>
          <w:rFonts w:asciiTheme="majorHAnsi" w:hAnsiTheme="majorHAnsi"/>
          <w:sz w:val="24"/>
          <w:szCs w:val="24"/>
          <w:lang w:val="es-ES"/>
        </w:rPr>
        <w:t>El costo de la vida y otros bienes en los lugares de extracción en comparación con los pueblos y ciudades.</w:t>
      </w:r>
    </w:p>
    <w:p w14:paraId="6F853AB5" w14:textId="77777777" w:rsidR="00332B40" w:rsidRDefault="00151D90" w:rsidP="00B663A7">
      <w:pPr>
        <w:numPr>
          <w:ilvl w:val="0"/>
          <w:numId w:val="30"/>
        </w:num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hAnsiTheme="majorHAnsi"/>
          <w:color w:val="000000"/>
          <w:sz w:val="24"/>
          <w:szCs w:val="24"/>
          <w:lang w:val="es-ES"/>
        </w:rPr>
      </w:pPr>
      <w:r w:rsidRPr="00B23A0E">
        <w:rPr>
          <w:rFonts w:asciiTheme="majorHAnsi" w:hAnsiTheme="majorHAnsi"/>
          <w:sz w:val="24"/>
          <w:szCs w:val="24"/>
          <w:lang w:val="es-ES"/>
        </w:rPr>
        <w:t>La extensión geográfica de las operaciones, determinada mediante un estudio o mediante imágenes.</w:t>
      </w:r>
    </w:p>
    <w:p w14:paraId="71D70943" w14:textId="56CF7340" w:rsidR="00151D90" w:rsidRPr="00B23A0E" w:rsidRDefault="00151D90" w:rsidP="00151D90">
      <w:p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hAnsiTheme="majorHAnsi"/>
          <w:sz w:val="24"/>
          <w:szCs w:val="24"/>
          <w:lang w:val="es-ES"/>
        </w:rPr>
      </w:pPr>
      <w:r w:rsidRPr="00B23A0E">
        <w:rPr>
          <w:rFonts w:asciiTheme="majorHAnsi" w:hAnsiTheme="majorHAnsi"/>
          <w:sz w:val="24"/>
          <w:szCs w:val="24"/>
          <w:lang w:val="es-ES"/>
        </w:rPr>
        <w:t>En el anexo 3 del presente documento figura una lista de preguntas modelo con las que reunir la información necesaria para elaborar un inventario de referencia, como parte de las preguntas modelo para la recopilación de datos para describir un panorama nacional. En el anexo 5 del presente documento se incluye un extracto del POEA/PNUMA (2013), que ilustra cómo combinar varias líneas de pruebas para obtener una estimación de referencia razonable del uso del mercurio en el sector de la extracción de oro artesanal y en pequeña escala.</w:t>
      </w:r>
    </w:p>
    <w:p w14:paraId="618B4247" w14:textId="77777777" w:rsidR="00151D90" w:rsidRPr="00B23A0E" w:rsidRDefault="00151D90" w:rsidP="00151D90">
      <w:pPr>
        <w:tabs>
          <w:tab w:val="clear" w:pos="1247"/>
          <w:tab w:val="clear" w:pos="1814"/>
          <w:tab w:val="clear" w:pos="2381"/>
          <w:tab w:val="clear" w:pos="2948"/>
          <w:tab w:val="clear" w:pos="3515"/>
        </w:tabs>
        <w:autoSpaceDE w:val="0"/>
        <w:autoSpaceDN w:val="0"/>
        <w:adjustRightInd w:val="0"/>
        <w:spacing w:after="240" w:line="276" w:lineRule="auto"/>
        <w:jc w:val="center"/>
        <w:rPr>
          <w:rFonts w:ascii="Calibri" w:hAnsi="Calibri"/>
          <w:b/>
          <w:color w:val="365F91"/>
          <w:sz w:val="24"/>
          <w:szCs w:val="24"/>
          <w:lang w:val="es-ES"/>
        </w:rPr>
      </w:pPr>
      <w:r w:rsidRPr="00B23A0E">
        <w:rPr>
          <w:rFonts w:ascii="Calibri" w:hAnsi="Calibri"/>
          <w:b/>
          <w:color w:val="365F91"/>
          <w:sz w:val="24"/>
          <w:szCs w:val="24"/>
          <w:lang w:val="es-ES"/>
        </w:rPr>
        <w:t>Mediciones directas e intensidades</w:t>
      </w:r>
    </w:p>
    <w:p w14:paraId="367A9036" w14:textId="4D0D9F86" w:rsidR="00151D90" w:rsidRPr="00B23A0E" w:rsidRDefault="00151D90" w:rsidP="00151D90">
      <w:pPr>
        <w:tabs>
          <w:tab w:val="clear" w:pos="1247"/>
          <w:tab w:val="clear" w:pos="1814"/>
          <w:tab w:val="clear" w:pos="2381"/>
          <w:tab w:val="clear" w:pos="2948"/>
          <w:tab w:val="clear" w:pos="3515"/>
        </w:tabs>
        <w:autoSpaceDE w:val="0"/>
        <w:autoSpaceDN w:val="0"/>
        <w:adjustRightInd w:val="0"/>
        <w:spacing w:after="240" w:line="276" w:lineRule="auto"/>
        <w:jc w:val="both"/>
        <w:rPr>
          <w:rFonts w:asciiTheme="majorHAnsi" w:hAnsiTheme="majorHAnsi"/>
          <w:color w:val="000000"/>
          <w:sz w:val="24"/>
          <w:szCs w:val="24"/>
          <w:lang w:val="es-ES"/>
        </w:rPr>
      </w:pPr>
      <w:r w:rsidRPr="00B23A0E">
        <w:rPr>
          <w:rFonts w:asciiTheme="majorHAnsi" w:hAnsiTheme="majorHAnsi"/>
          <w:sz w:val="24"/>
          <w:szCs w:val="24"/>
          <w:lang w:val="es-ES"/>
        </w:rPr>
        <w:t>La medición directa implica pesar las cantidades de mercurio</w:t>
      </w:r>
      <w:r w:rsidR="00A25A83" w:rsidRPr="00B23A0E">
        <w:rPr>
          <w:rFonts w:asciiTheme="majorHAnsi" w:hAnsiTheme="majorHAnsi"/>
          <w:sz w:val="24"/>
          <w:szCs w:val="24"/>
          <w:lang w:val="es-ES"/>
        </w:rPr>
        <w:t xml:space="preserve"> aplicado</w:t>
      </w:r>
      <w:r w:rsidRPr="00B23A0E">
        <w:rPr>
          <w:rFonts w:asciiTheme="majorHAnsi" w:hAnsiTheme="majorHAnsi"/>
          <w:sz w:val="24"/>
          <w:szCs w:val="24"/>
          <w:lang w:val="es-ES"/>
        </w:rPr>
        <w:t xml:space="preserve"> y recuperado en cada paso del proceso. Esto incluye comparar el peso de los frascos (u otros recipientes) de mercurio antes y después de la aplicación del mercurio, y comparar el peso de la amalgama antes y después de quemarla. No todo el mercurio se aplica y se recupera o emite en los mismos lugares; por consiguiente, es importante ampliar el estudio más allá de los yacimientos mineros a las ciudades en las que se comercializa el oro, y a cualquier otro lugar en que puedan existir servicios de procesamiento o de refinado, lo que a menudo incluye tiendas de oro en las que se funde y se compra esponja de oro que contiene mercurio residual. No es viable medir directamente todos los flujos de oro y mercurio en toda una ciudad, cuenca o región minera. Sin embargo, se puede utilizar una muestra representativa de las operaciones en cada área minera clave, analizada en detalle, para extrapolar las estimaciones a los planos regional y nacional. </w:t>
      </w:r>
    </w:p>
    <w:p w14:paraId="16FB291B" w14:textId="51D90E66" w:rsidR="00151D90" w:rsidRPr="00B23A0E" w:rsidRDefault="00151D90" w:rsidP="00151D90">
      <w:p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hAnsiTheme="majorHAnsi"/>
          <w:color w:val="000000"/>
          <w:sz w:val="24"/>
          <w:szCs w:val="24"/>
          <w:lang w:val="es-ES"/>
        </w:rPr>
      </w:pPr>
      <w:r w:rsidRPr="00B23A0E">
        <w:rPr>
          <w:rFonts w:asciiTheme="majorHAnsi" w:hAnsiTheme="majorHAnsi"/>
          <w:sz w:val="24"/>
          <w:szCs w:val="24"/>
          <w:lang w:val="es-ES"/>
        </w:rPr>
        <w:t xml:space="preserve">La mayoría de los mineros de una región determinada utilizan técnicas de procesamiento del mineral similares, de modo que la cantidad media de mercurio perdido por gramo de oro recuperado (la relación </w:t>
      </w:r>
      <w:proofErr w:type="spellStart"/>
      <w:r w:rsidRPr="00B23A0E">
        <w:rPr>
          <w:rFonts w:asciiTheme="majorHAnsi" w:hAnsiTheme="majorHAnsi"/>
          <w:sz w:val="24"/>
          <w:szCs w:val="24"/>
          <w:lang w:val="es-ES"/>
        </w:rPr>
        <w:t>Hg</w:t>
      </w:r>
      <w:proofErr w:type="gramStart"/>
      <w:r w:rsidRPr="00B23A0E">
        <w:rPr>
          <w:rFonts w:asciiTheme="majorHAnsi" w:hAnsiTheme="majorHAnsi"/>
          <w:sz w:val="24"/>
          <w:szCs w:val="24"/>
          <w:lang w:val="es-ES"/>
        </w:rPr>
        <w:t>:Au</w:t>
      </w:r>
      <w:proofErr w:type="spellEnd"/>
      <w:proofErr w:type="gramEnd"/>
      <w:r w:rsidRPr="00B23A0E">
        <w:rPr>
          <w:rFonts w:asciiTheme="majorHAnsi" w:hAnsiTheme="majorHAnsi"/>
          <w:sz w:val="24"/>
          <w:szCs w:val="24"/>
          <w:lang w:val="es-ES"/>
        </w:rPr>
        <w:t xml:space="preserve">) es una medida </w:t>
      </w:r>
      <w:r w:rsidR="00A02994" w:rsidRPr="00B23A0E">
        <w:rPr>
          <w:rFonts w:asciiTheme="majorHAnsi" w:hAnsiTheme="majorHAnsi"/>
          <w:sz w:val="24"/>
          <w:szCs w:val="24"/>
          <w:lang w:val="es-ES"/>
        </w:rPr>
        <w:t>útil</w:t>
      </w:r>
      <w:r w:rsidRPr="00B23A0E">
        <w:rPr>
          <w:rFonts w:asciiTheme="majorHAnsi" w:hAnsiTheme="majorHAnsi"/>
          <w:sz w:val="24"/>
          <w:szCs w:val="24"/>
          <w:lang w:val="es-ES"/>
        </w:rPr>
        <w:t xml:space="preserve"> de la intensidad de las emisiones de mercurio en esa región. Una estimación fiable de la producción de oro para la región, multiplicada por la intensidad de las emisiones, puede producir una estimación razonable de las pérdidas de mercurio para esa región. Esta suele ser la forma más precisa de estimar el uso de mercurio, </w:t>
      </w:r>
      <w:r w:rsidR="00A02994" w:rsidRPr="00B23A0E">
        <w:rPr>
          <w:rFonts w:asciiTheme="majorHAnsi" w:hAnsiTheme="majorHAnsi"/>
          <w:sz w:val="24"/>
          <w:szCs w:val="24"/>
          <w:lang w:val="es-ES"/>
        </w:rPr>
        <w:t>porque</w:t>
      </w:r>
      <w:r w:rsidRPr="00B23A0E">
        <w:rPr>
          <w:rFonts w:asciiTheme="majorHAnsi" w:hAnsiTheme="majorHAnsi"/>
          <w:sz w:val="24"/>
          <w:szCs w:val="24"/>
          <w:lang w:val="es-ES"/>
        </w:rPr>
        <w:t xml:space="preserve"> los mineros y los operadores raramente guardan registros o incluso saben cuánto mercurio utilizan, mientras que las cantidades de oro son convertibles a valores monetarios conocidos y, por tanto, se conocen mucho mejor. Las estimaciones de la producción de oro se puede</w:t>
      </w:r>
      <w:r w:rsidR="00A25A83" w:rsidRPr="00B23A0E">
        <w:rPr>
          <w:rFonts w:asciiTheme="majorHAnsi" w:hAnsiTheme="majorHAnsi"/>
          <w:sz w:val="24"/>
          <w:szCs w:val="24"/>
          <w:lang w:val="es-ES"/>
        </w:rPr>
        <w:t>n</w:t>
      </w:r>
      <w:r w:rsidRPr="00B23A0E">
        <w:rPr>
          <w:rFonts w:asciiTheme="majorHAnsi" w:hAnsiTheme="majorHAnsi"/>
          <w:sz w:val="24"/>
          <w:szCs w:val="24"/>
          <w:lang w:val="es-ES"/>
        </w:rPr>
        <w:t xml:space="preserve"> derivar del número de mineros trabajando activamente y de la producción anual media de oro (obtenida a partir de estimaciones diarias y mensuales), o de otras fuentes como informes gubernamentales sobre producción de oro, poblaciones mineras, costo de vida y costos operativos, según se expone a continuación. Diferentes operaciones emiten diferentes intensidades de mercurio, de modo que es necesario obtener información sobre la distribución de las prácticas mineras para extrapolar las estimaciones hasta el plano regional de manera fiable.</w:t>
      </w:r>
    </w:p>
    <w:p w14:paraId="3C64C135" w14:textId="77777777" w:rsidR="00151D90" w:rsidRPr="00B23A0E" w:rsidRDefault="00151D90" w:rsidP="00151D90">
      <w:p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hAnsiTheme="majorHAnsi"/>
          <w:color w:val="000000"/>
          <w:sz w:val="24"/>
          <w:szCs w:val="24"/>
          <w:lang w:val="es-ES"/>
        </w:rPr>
      </w:pPr>
      <w:r w:rsidRPr="00B23A0E">
        <w:rPr>
          <w:rFonts w:asciiTheme="majorHAnsi" w:hAnsiTheme="majorHAnsi"/>
          <w:sz w:val="24"/>
          <w:szCs w:val="24"/>
          <w:lang w:val="es-ES"/>
        </w:rPr>
        <w:t>Las emisiones de mercurio varían en función del tipo de técnicas de procesamiento utilizadas. Obviamente, el paso de la amalgamación del mineral en bruto a la amalgamación de concentrado reduce enormemente la demanda de mercurio de una operación. En el cuadro 5-1 se muestran los rangos típicos de intensidad de mercurio para diversas prácticas.</w:t>
      </w:r>
    </w:p>
    <w:p w14:paraId="0054E447" w14:textId="77777777" w:rsidR="00151D90" w:rsidRPr="00B23A0E" w:rsidRDefault="00151D90" w:rsidP="00151D90">
      <w:pPr>
        <w:keepNext/>
        <w:tabs>
          <w:tab w:val="clear" w:pos="1247"/>
          <w:tab w:val="clear" w:pos="1814"/>
          <w:tab w:val="clear" w:pos="2381"/>
          <w:tab w:val="clear" w:pos="2948"/>
          <w:tab w:val="clear" w:pos="3515"/>
        </w:tabs>
        <w:spacing w:after="200"/>
        <w:jc w:val="both"/>
        <w:rPr>
          <w:rFonts w:asciiTheme="majorHAnsi" w:hAnsiTheme="majorHAnsi"/>
          <w:b/>
          <w:bCs/>
          <w:sz w:val="24"/>
          <w:szCs w:val="24"/>
          <w:lang w:val="es-ES"/>
        </w:rPr>
      </w:pPr>
      <w:r w:rsidRPr="00B23A0E">
        <w:rPr>
          <w:rFonts w:asciiTheme="majorHAnsi" w:hAnsiTheme="majorHAnsi"/>
          <w:b/>
          <w:sz w:val="24"/>
          <w:szCs w:val="24"/>
          <w:lang w:val="es-ES"/>
        </w:rPr>
        <w:t>Cuadro 5-1: Emisiones de mercurio para diferentes prácticas (</w:t>
      </w:r>
      <w:proofErr w:type="spellStart"/>
      <w:r w:rsidRPr="00B23A0E">
        <w:rPr>
          <w:rFonts w:asciiTheme="majorHAnsi" w:hAnsiTheme="majorHAnsi"/>
          <w:b/>
          <w:sz w:val="24"/>
          <w:szCs w:val="24"/>
          <w:lang w:val="es-ES"/>
        </w:rPr>
        <w:t>Telmer</w:t>
      </w:r>
      <w:proofErr w:type="spellEnd"/>
      <w:r w:rsidRPr="00B23A0E">
        <w:rPr>
          <w:rFonts w:asciiTheme="majorHAnsi" w:hAnsiTheme="majorHAnsi"/>
          <w:b/>
          <w:sz w:val="24"/>
          <w:szCs w:val="24"/>
          <w:lang w:val="es-ES"/>
        </w:rPr>
        <w:t xml:space="preserve"> y </w:t>
      </w:r>
      <w:proofErr w:type="spellStart"/>
      <w:r w:rsidRPr="00B23A0E">
        <w:rPr>
          <w:rFonts w:asciiTheme="majorHAnsi" w:hAnsiTheme="majorHAnsi"/>
          <w:b/>
          <w:sz w:val="24"/>
          <w:szCs w:val="24"/>
          <w:lang w:val="es-ES"/>
        </w:rPr>
        <w:t>Veiga</w:t>
      </w:r>
      <w:proofErr w:type="spellEnd"/>
      <w:r w:rsidRPr="00B23A0E">
        <w:rPr>
          <w:rFonts w:asciiTheme="majorHAnsi" w:hAnsiTheme="majorHAnsi"/>
          <w:b/>
          <w:sz w:val="24"/>
          <w:szCs w:val="24"/>
          <w:lang w:val="es-ES"/>
        </w:rPr>
        <w:t xml:space="preserve">, 2009) </w:t>
      </w:r>
    </w:p>
    <w:tbl>
      <w:tblPr>
        <w:tblW w:w="0" w:type="auto"/>
        <w:jc w:val="center"/>
        <w:tblLayout w:type="fixed"/>
        <w:tblLook w:val="04A0" w:firstRow="1" w:lastRow="0" w:firstColumn="1" w:lastColumn="0" w:noHBand="0" w:noVBand="1"/>
      </w:tblPr>
      <w:tblGrid>
        <w:gridCol w:w="2881"/>
        <w:gridCol w:w="2885"/>
      </w:tblGrid>
      <w:tr w:rsidR="00151D90" w:rsidRPr="00B23A0E" w14:paraId="0E2471B8" w14:textId="77777777" w:rsidTr="00151D90">
        <w:trPr>
          <w:trHeight w:val="347"/>
          <w:jc w:val="center"/>
        </w:trPr>
        <w:tc>
          <w:tcPr>
            <w:tcW w:w="2881" w:type="dxa"/>
            <w:tcBorders>
              <w:bottom w:val="single" w:sz="12" w:space="0" w:color="7F7F7F"/>
            </w:tcBorders>
            <w:shd w:val="clear" w:color="auto" w:fill="F7F093"/>
            <w:vAlign w:val="center"/>
          </w:tcPr>
          <w:p w14:paraId="53C618FC" w14:textId="77777777" w:rsidR="00151D90" w:rsidRPr="00B23A0E" w:rsidRDefault="00151D90" w:rsidP="00151D90">
            <w:pPr>
              <w:tabs>
                <w:tab w:val="clear" w:pos="1247"/>
                <w:tab w:val="clear" w:pos="1814"/>
                <w:tab w:val="clear" w:pos="2381"/>
                <w:tab w:val="clear" w:pos="2948"/>
                <w:tab w:val="clear" w:pos="3515"/>
              </w:tabs>
              <w:autoSpaceDE w:val="0"/>
              <w:autoSpaceDN w:val="0"/>
              <w:adjustRightInd w:val="0"/>
              <w:jc w:val="right"/>
              <w:rPr>
                <w:rFonts w:ascii="Calibri" w:eastAsia="Calibri" w:hAnsi="Calibri" w:cs="Arial"/>
                <w:color w:val="404040"/>
                <w:sz w:val="24"/>
                <w:szCs w:val="24"/>
                <w:lang w:val="es-ES"/>
              </w:rPr>
            </w:pPr>
            <w:r w:rsidRPr="00B23A0E">
              <w:rPr>
                <w:rFonts w:ascii="Calibri" w:eastAsia="Calibri" w:hAnsi="Calibri" w:cs="Arial"/>
                <w:color w:val="404040"/>
                <w:sz w:val="24"/>
                <w:szCs w:val="24"/>
                <w:lang w:val="es-ES"/>
              </w:rPr>
              <w:t>Práctica de extracción</w:t>
            </w:r>
          </w:p>
        </w:tc>
        <w:tc>
          <w:tcPr>
            <w:tcW w:w="2885" w:type="dxa"/>
            <w:tcBorders>
              <w:bottom w:val="single" w:sz="12" w:space="0" w:color="7F7F7F"/>
            </w:tcBorders>
            <w:shd w:val="clear" w:color="auto" w:fill="F2F2F2"/>
            <w:vAlign w:val="center"/>
          </w:tcPr>
          <w:p w14:paraId="71B9674B" w14:textId="77777777" w:rsidR="00151D90" w:rsidRPr="00B23A0E" w:rsidRDefault="00151D90" w:rsidP="00151D90">
            <w:pPr>
              <w:tabs>
                <w:tab w:val="clear" w:pos="1247"/>
                <w:tab w:val="clear" w:pos="1814"/>
                <w:tab w:val="clear" w:pos="2381"/>
                <w:tab w:val="clear" w:pos="2948"/>
                <w:tab w:val="clear" w:pos="3515"/>
              </w:tabs>
              <w:autoSpaceDE w:val="0"/>
              <w:autoSpaceDN w:val="0"/>
              <w:adjustRightInd w:val="0"/>
              <w:jc w:val="both"/>
              <w:rPr>
                <w:rFonts w:ascii="Calibri" w:eastAsia="Calibri" w:hAnsi="Calibri" w:cs="Arial"/>
                <w:color w:val="404040"/>
                <w:sz w:val="24"/>
                <w:szCs w:val="24"/>
                <w:lang w:val="es-ES"/>
              </w:rPr>
            </w:pPr>
            <w:r w:rsidRPr="00B23A0E">
              <w:rPr>
                <w:rFonts w:ascii="Calibri" w:eastAsia="Calibri" w:hAnsi="Calibri" w:cs="Arial"/>
                <w:color w:val="404040"/>
                <w:sz w:val="24"/>
                <w:szCs w:val="24"/>
                <w:lang w:val="es-ES"/>
              </w:rPr>
              <w:t xml:space="preserve">Emisiones de mercurio </w:t>
            </w:r>
          </w:p>
          <w:p w14:paraId="70BC981D" w14:textId="77777777" w:rsidR="00151D90" w:rsidRPr="00B23A0E" w:rsidRDefault="00151D90" w:rsidP="00151D90">
            <w:pPr>
              <w:tabs>
                <w:tab w:val="clear" w:pos="1247"/>
                <w:tab w:val="clear" w:pos="1814"/>
                <w:tab w:val="clear" w:pos="2381"/>
                <w:tab w:val="clear" w:pos="2948"/>
                <w:tab w:val="clear" w:pos="3515"/>
              </w:tabs>
              <w:autoSpaceDE w:val="0"/>
              <w:autoSpaceDN w:val="0"/>
              <w:adjustRightInd w:val="0"/>
              <w:jc w:val="both"/>
              <w:rPr>
                <w:rFonts w:ascii="Calibri" w:eastAsia="Calibri" w:hAnsi="Calibri" w:cs="Arial"/>
                <w:color w:val="404040"/>
                <w:sz w:val="24"/>
                <w:szCs w:val="24"/>
                <w:lang w:val="es-ES"/>
              </w:rPr>
            </w:pPr>
            <w:r w:rsidRPr="00B23A0E">
              <w:rPr>
                <w:rFonts w:ascii="Calibri" w:eastAsia="Calibri" w:hAnsi="Calibri" w:cs="Arial"/>
                <w:color w:val="404040"/>
                <w:sz w:val="24"/>
                <w:szCs w:val="24"/>
                <w:lang w:val="es-ES"/>
              </w:rPr>
              <w:t xml:space="preserve">(Relación </w:t>
            </w:r>
            <w:proofErr w:type="spellStart"/>
            <w:r w:rsidRPr="00B23A0E">
              <w:rPr>
                <w:rFonts w:ascii="Calibri" w:eastAsia="Calibri" w:hAnsi="Calibri" w:cs="Arial"/>
                <w:color w:val="404040"/>
                <w:sz w:val="24"/>
                <w:szCs w:val="24"/>
                <w:lang w:val="es-ES"/>
              </w:rPr>
              <w:t>Hg:Au</w:t>
            </w:r>
            <w:proofErr w:type="spellEnd"/>
            <w:r w:rsidRPr="00B23A0E">
              <w:rPr>
                <w:rFonts w:ascii="Calibri" w:eastAsia="Calibri" w:hAnsi="Calibri" w:cs="Arial"/>
                <w:color w:val="404040"/>
                <w:sz w:val="24"/>
                <w:szCs w:val="24"/>
                <w:lang w:val="es-ES"/>
              </w:rPr>
              <w:t>)*</w:t>
            </w:r>
          </w:p>
        </w:tc>
      </w:tr>
      <w:tr w:rsidR="00151D90" w:rsidRPr="00B23A0E" w14:paraId="6E9B6D3C" w14:textId="77777777" w:rsidTr="00151D90">
        <w:trPr>
          <w:trHeight w:val="111"/>
          <w:jc w:val="center"/>
        </w:trPr>
        <w:tc>
          <w:tcPr>
            <w:tcW w:w="2881" w:type="dxa"/>
            <w:tcBorders>
              <w:top w:val="single" w:sz="12" w:space="0" w:color="7F7F7F"/>
            </w:tcBorders>
            <w:shd w:val="clear" w:color="auto" w:fill="F7F093"/>
          </w:tcPr>
          <w:p w14:paraId="272B69F3" w14:textId="77777777" w:rsidR="00151D90" w:rsidRPr="00B23A0E" w:rsidRDefault="00151D90" w:rsidP="00151D90">
            <w:pPr>
              <w:tabs>
                <w:tab w:val="clear" w:pos="1247"/>
                <w:tab w:val="clear" w:pos="1814"/>
                <w:tab w:val="clear" w:pos="2381"/>
                <w:tab w:val="clear" w:pos="2948"/>
                <w:tab w:val="clear" w:pos="3515"/>
              </w:tabs>
              <w:autoSpaceDE w:val="0"/>
              <w:autoSpaceDN w:val="0"/>
              <w:adjustRightInd w:val="0"/>
              <w:ind w:right="480"/>
              <w:jc w:val="center"/>
              <w:rPr>
                <w:rFonts w:ascii="Calibri" w:eastAsia="Calibri" w:hAnsi="Calibri" w:cs="Arial"/>
                <w:color w:val="404040"/>
                <w:sz w:val="24"/>
                <w:szCs w:val="24"/>
                <w:lang w:val="es-ES"/>
              </w:rPr>
            </w:pPr>
          </w:p>
        </w:tc>
        <w:tc>
          <w:tcPr>
            <w:tcW w:w="2885" w:type="dxa"/>
            <w:tcBorders>
              <w:top w:val="single" w:sz="12" w:space="0" w:color="7F7F7F"/>
            </w:tcBorders>
            <w:shd w:val="clear" w:color="auto" w:fill="F2F2F2"/>
          </w:tcPr>
          <w:p w14:paraId="478C5B68" w14:textId="77777777" w:rsidR="00151D90" w:rsidRPr="00B23A0E" w:rsidRDefault="00151D90" w:rsidP="00151D90">
            <w:pPr>
              <w:tabs>
                <w:tab w:val="clear" w:pos="1247"/>
                <w:tab w:val="clear" w:pos="1814"/>
                <w:tab w:val="clear" w:pos="2381"/>
                <w:tab w:val="clear" w:pos="2948"/>
                <w:tab w:val="clear" w:pos="3515"/>
              </w:tabs>
              <w:autoSpaceDE w:val="0"/>
              <w:autoSpaceDN w:val="0"/>
              <w:adjustRightInd w:val="0"/>
              <w:jc w:val="both"/>
              <w:rPr>
                <w:rFonts w:ascii="Calibri" w:eastAsia="Calibri" w:hAnsi="Calibri" w:cs="Arial"/>
                <w:color w:val="404040"/>
                <w:sz w:val="24"/>
                <w:szCs w:val="24"/>
                <w:lang w:val="es-ES"/>
              </w:rPr>
            </w:pPr>
          </w:p>
        </w:tc>
      </w:tr>
      <w:tr w:rsidR="00151D90" w:rsidRPr="00B23A0E" w14:paraId="4E0CFD68" w14:textId="77777777" w:rsidTr="00151D90">
        <w:trPr>
          <w:trHeight w:val="427"/>
          <w:jc w:val="center"/>
        </w:trPr>
        <w:tc>
          <w:tcPr>
            <w:tcW w:w="2881" w:type="dxa"/>
            <w:shd w:val="clear" w:color="auto" w:fill="F7F093"/>
          </w:tcPr>
          <w:p w14:paraId="5BBA8970" w14:textId="77777777" w:rsidR="00151D90" w:rsidRPr="00B23A0E" w:rsidRDefault="00151D90" w:rsidP="00151D90">
            <w:pPr>
              <w:tabs>
                <w:tab w:val="clear" w:pos="1247"/>
                <w:tab w:val="clear" w:pos="1814"/>
                <w:tab w:val="clear" w:pos="2381"/>
                <w:tab w:val="clear" w:pos="2948"/>
                <w:tab w:val="clear" w:pos="3515"/>
              </w:tabs>
              <w:autoSpaceDE w:val="0"/>
              <w:autoSpaceDN w:val="0"/>
              <w:adjustRightInd w:val="0"/>
              <w:jc w:val="right"/>
              <w:rPr>
                <w:rFonts w:ascii="Calibri" w:eastAsia="Calibri" w:hAnsi="Calibri" w:cs="Arial"/>
                <w:color w:val="404040"/>
                <w:sz w:val="24"/>
                <w:szCs w:val="24"/>
                <w:lang w:val="es-ES"/>
              </w:rPr>
            </w:pPr>
            <w:r w:rsidRPr="00B23A0E">
              <w:rPr>
                <w:rFonts w:ascii="Calibri" w:eastAsia="Calibri" w:hAnsi="Calibri" w:cs="Arial"/>
                <w:color w:val="404040"/>
                <w:sz w:val="24"/>
                <w:szCs w:val="24"/>
                <w:lang w:val="es-ES"/>
              </w:rPr>
              <w:t>Amalgamación del mineral en bruto</w:t>
            </w:r>
          </w:p>
        </w:tc>
        <w:tc>
          <w:tcPr>
            <w:tcW w:w="2885" w:type="dxa"/>
            <w:shd w:val="clear" w:color="auto" w:fill="F2F2F2"/>
          </w:tcPr>
          <w:p w14:paraId="1E37643B" w14:textId="77777777" w:rsidR="00151D90" w:rsidRPr="00B23A0E" w:rsidRDefault="00151D90" w:rsidP="00151D90">
            <w:pPr>
              <w:tabs>
                <w:tab w:val="clear" w:pos="1247"/>
                <w:tab w:val="clear" w:pos="1814"/>
                <w:tab w:val="clear" w:pos="2381"/>
                <w:tab w:val="clear" w:pos="2948"/>
                <w:tab w:val="clear" w:pos="3515"/>
              </w:tabs>
              <w:autoSpaceDE w:val="0"/>
              <w:autoSpaceDN w:val="0"/>
              <w:adjustRightInd w:val="0"/>
              <w:jc w:val="both"/>
              <w:rPr>
                <w:rFonts w:ascii="Calibri" w:eastAsia="Calibri" w:hAnsi="Calibri" w:cs="Arial"/>
                <w:color w:val="404040"/>
                <w:sz w:val="24"/>
                <w:szCs w:val="24"/>
                <w:lang w:val="es-ES"/>
              </w:rPr>
            </w:pPr>
            <w:r w:rsidRPr="00B23A0E">
              <w:rPr>
                <w:rFonts w:ascii="Calibri" w:eastAsia="Calibri" w:hAnsi="Calibri" w:cs="Arial"/>
                <w:color w:val="404040"/>
                <w:sz w:val="24"/>
                <w:szCs w:val="24"/>
                <w:lang w:val="es-ES"/>
              </w:rPr>
              <w:t xml:space="preserve">3-50 </w:t>
            </w:r>
          </w:p>
        </w:tc>
      </w:tr>
      <w:tr w:rsidR="00151D90" w:rsidRPr="00B23A0E" w14:paraId="4EF220AD" w14:textId="77777777" w:rsidTr="00151D90">
        <w:trPr>
          <w:trHeight w:val="481"/>
          <w:jc w:val="center"/>
        </w:trPr>
        <w:tc>
          <w:tcPr>
            <w:tcW w:w="2881" w:type="dxa"/>
            <w:shd w:val="clear" w:color="auto" w:fill="F7F093"/>
          </w:tcPr>
          <w:p w14:paraId="63624DAE" w14:textId="77777777" w:rsidR="00151D90" w:rsidRPr="00B23A0E" w:rsidRDefault="00151D90" w:rsidP="00151D90">
            <w:pPr>
              <w:tabs>
                <w:tab w:val="clear" w:pos="1247"/>
                <w:tab w:val="clear" w:pos="1814"/>
                <w:tab w:val="clear" w:pos="2381"/>
                <w:tab w:val="clear" w:pos="2948"/>
                <w:tab w:val="clear" w:pos="3515"/>
              </w:tabs>
              <w:autoSpaceDE w:val="0"/>
              <w:autoSpaceDN w:val="0"/>
              <w:adjustRightInd w:val="0"/>
              <w:jc w:val="right"/>
              <w:rPr>
                <w:rFonts w:ascii="Calibri" w:eastAsia="Calibri" w:hAnsi="Calibri" w:cs="Arial"/>
                <w:color w:val="404040"/>
                <w:sz w:val="24"/>
                <w:szCs w:val="24"/>
                <w:lang w:val="es-ES"/>
              </w:rPr>
            </w:pPr>
            <w:r w:rsidRPr="00B23A0E">
              <w:rPr>
                <w:rFonts w:ascii="Calibri" w:eastAsia="Calibri" w:hAnsi="Calibri" w:cs="Arial"/>
                <w:color w:val="404040"/>
                <w:sz w:val="24"/>
                <w:szCs w:val="24"/>
                <w:lang w:val="es-ES"/>
              </w:rPr>
              <w:t>Concentración</w:t>
            </w:r>
          </w:p>
        </w:tc>
        <w:tc>
          <w:tcPr>
            <w:tcW w:w="2885" w:type="dxa"/>
            <w:shd w:val="clear" w:color="auto" w:fill="F2F2F2"/>
          </w:tcPr>
          <w:p w14:paraId="4D4AF051" w14:textId="77777777" w:rsidR="00151D90" w:rsidRPr="00B23A0E" w:rsidRDefault="00151D90" w:rsidP="00151D90">
            <w:pPr>
              <w:tabs>
                <w:tab w:val="clear" w:pos="1247"/>
                <w:tab w:val="clear" w:pos="1814"/>
                <w:tab w:val="clear" w:pos="2381"/>
                <w:tab w:val="clear" w:pos="2948"/>
                <w:tab w:val="clear" w:pos="3515"/>
              </w:tabs>
              <w:autoSpaceDE w:val="0"/>
              <w:autoSpaceDN w:val="0"/>
              <w:adjustRightInd w:val="0"/>
              <w:jc w:val="both"/>
              <w:rPr>
                <w:rFonts w:ascii="Calibri" w:eastAsia="Calibri" w:hAnsi="Calibri" w:cs="Arial"/>
                <w:color w:val="404040"/>
                <w:sz w:val="24"/>
                <w:szCs w:val="24"/>
                <w:lang w:val="es-ES"/>
              </w:rPr>
            </w:pPr>
            <w:r w:rsidRPr="00B23A0E">
              <w:rPr>
                <w:rFonts w:ascii="Calibri" w:eastAsia="Calibri" w:hAnsi="Calibri" w:cs="Arial"/>
                <w:color w:val="404040"/>
                <w:sz w:val="24"/>
                <w:szCs w:val="24"/>
                <w:lang w:val="es-ES"/>
              </w:rPr>
              <w:t>Media de 1,3</w:t>
            </w:r>
          </w:p>
        </w:tc>
      </w:tr>
      <w:tr w:rsidR="00151D90" w:rsidRPr="00B23A0E" w14:paraId="693C9BDC" w14:textId="77777777" w:rsidTr="00151D90">
        <w:trPr>
          <w:trHeight w:val="766"/>
          <w:jc w:val="center"/>
        </w:trPr>
        <w:tc>
          <w:tcPr>
            <w:tcW w:w="2881" w:type="dxa"/>
            <w:shd w:val="clear" w:color="auto" w:fill="F7F093"/>
          </w:tcPr>
          <w:p w14:paraId="39DC711A" w14:textId="77777777" w:rsidR="00151D90" w:rsidRPr="00B23A0E" w:rsidRDefault="00151D90" w:rsidP="00151D90">
            <w:pPr>
              <w:tabs>
                <w:tab w:val="clear" w:pos="1247"/>
                <w:tab w:val="clear" w:pos="1814"/>
                <w:tab w:val="clear" w:pos="2381"/>
                <w:tab w:val="clear" w:pos="2948"/>
                <w:tab w:val="clear" w:pos="3515"/>
              </w:tabs>
              <w:autoSpaceDE w:val="0"/>
              <w:autoSpaceDN w:val="0"/>
              <w:adjustRightInd w:val="0"/>
              <w:jc w:val="right"/>
              <w:rPr>
                <w:rFonts w:ascii="Calibri" w:eastAsia="Calibri" w:hAnsi="Calibri" w:cs="Arial"/>
                <w:color w:val="404040"/>
                <w:sz w:val="24"/>
                <w:szCs w:val="24"/>
                <w:lang w:val="es-ES"/>
              </w:rPr>
            </w:pPr>
            <w:r w:rsidRPr="00B23A0E">
              <w:rPr>
                <w:rFonts w:ascii="Calibri" w:eastAsia="Calibri" w:hAnsi="Calibri" w:cs="Arial"/>
                <w:color w:val="404040"/>
                <w:sz w:val="24"/>
                <w:szCs w:val="24"/>
                <w:lang w:val="es-ES"/>
              </w:rPr>
              <w:t>Concentración con utilización de retortas y activación de Hg</w:t>
            </w:r>
          </w:p>
        </w:tc>
        <w:tc>
          <w:tcPr>
            <w:tcW w:w="2885" w:type="dxa"/>
            <w:shd w:val="clear" w:color="auto" w:fill="F2F2F2"/>
          </w:tcPr>
          <w:p w14:paraId="58EBCDA2" w14:textId="77777777" w:rsidR="00151D90" w:rsidRPr="00B23A0E" w:rsidRDefault="00151D90" w:rsidP="00151D90">
            <w:pPr>
              <w:tabs>
                <w:tab w:val="clear" w:pos="1247"/>
                <w:tab w:val="clear" w:pos="1814"/>
                <w:tab w:val="clear" w:pos="2381"/>
                <w:tab w:val="clear" w:pos="2948"/>
                <w:tab w:val="clear" w:pos="3515"/>
              </w:tabs>
              <w:autoSpaceDE w:val="0"/>
              <w:autoSpaceDN w:val="0"/>
              <w:adjustRightInd w:val="0"/>
              <w:jc w:val="both"/>
              <w:rPr>
                <w:rFonts w:ascii="Calibri" w:eastAsia="Calibri" w:hAnsi="Calibri" w:cs="Arial"/>
                <w:color w:val="404040"/>
                <w:sz w:val="24"/>
                <w:szCs w:val="24"/>
                <w:lang w:val="es-ES"/>
              </w:rPr>
            </w:pPr>
            <w:r w:rsidRPr="00B23A0E">
              <w:rPr>
                <w:rFonts w:ascii="Calibri" w:eastAsia="Calibri" w:hAnsi="Calibri" w:cs="Arial"/>
                <w:color w:val="404040"/>
                <w:sz w:val="24"/>
                <w:szCs w:val="24"/>
                <w:lang w:val="es-ES"/>
              </w:rPr>
              <w:t>0,2-0,1</w:t>
            </w:r>
          </w:p>
        </w:tc>
      </w:tr>
    </w:tbl>
    <w:p w14:paraId="1FA00C2F" w14:textId="77777777" w:rsidR="00332B40" w:rsidRDefault="00151D90" w:rsidP="003044CF">
      <w:pPr>
        <w:tabs>
          <w:tab w:val="clear" w:pos="1247"/>
          <w:tab w:val="clear" w:pos="1814"/>
          <w:tab w:val="clear" w:pos="2381"/>
          <w:tab w:val="clear" w:pos="2948"/>
          <w:tab w:val="clear" w:pos="3515"/>
        </w:tabs>
        <w:autoSpaceDE w:val="0"/>
        <w:autoSpaceDN w:val="0"/>
        <w:adjustRightInd w:val="0"/>
        <w:spacing w:after="120"/>
        <w:jc w:val="both"/>
        <w:rPr>
          <w:rFonts w:asciiTheme="majorHAnsi" w:hAnsiTheme="majorHAnsi"/>
          <w:color w:val="000000"/>
          <w:sz w:val="24"/>
          <w:szCs w:val="24"/>
          <w:lang w:val="es-ES"/>
        </w:rPr>
      </w:pPr>
      <w:r w:rsidRPr="00B23A0E">
        <w:rPr>
          <w:rFonts w:asciiTheme="majorHAnsi" w:hAnsiTheme="majorHAnsi"/>
          <w:sz w:val="24"/>
          <w:szCs w:val="24"/>
          <w:lang w:val="es-ES"/>
        </w:rPr>
        <w:t>* una evaluación técnica puede reducir estas estimaciones de intensidad a nivel local.</w:t>
      </w:r>
    </w:p>
    <w:p w14:paraId="14F699F1" w14:textId="652A3780" w:rsidR="00151D90" w:rsidRPr="00B23A0E" w:rsidRDefault="00151D90" w:rsidP="00151D90">
      <w:p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hAnsiTheme="majorHAnsi"/>
          <w:color w:val="000000"/>
          <w:sz w:val="24"/>
          <w:szCs w:val="24"/>
          <w:lang w:val="es-ES"/>
        </w:rPr>
      </w:pPr>
      <w:r w:rsidRPr="00B23A0E">
        <w:rPr>
          <w:rFonts w:asciiTheme="majorHAnsi" w:hAnsiTheme="majorHAnsi"/>
          <w:sz w:val="24"/>
          <w:szCs w:val="24"/>
          <w:lang w:val="es-ES"/>
        </w:rPr>
        <w:t>En ausencia de datos de campo sobre el uso del mercurio en las extracciones de oro artesanales y en pequeña escala, se pueden usar intensidades de mercurio típicas para una determinada práctica como datos aproximados. Es importante expresar honestamente el nivel de confianza de las estimaciones, sobre la base de la cantidad y la representatividad de las muestras, y la variabilidad inherente de estos valores con el tiempo y a través del territorio. El PNUMA estableció criterios iniciales para elaborar inventarios de referencia en el Instrumental para la identificación y cuantificación de liberaciones de mercurio (PNUMA</w:t>
      </w:r>
      <w:r w:rsidR="0053259B" w:rsidRPr="00B23A0E">
        <w:rPr>
          <w:rFonts w:asciiTheme="majorHAnsi" w:hAnsiTheme="majorHAnsi"/>
          <w:sz w:val="24"/>
          <w:szCs w:val="24"/>
          <w:lang w:val="es-ES"/>
        </w:rPr>
        <w:t>,</w:t>
      </w:r>
      <w:r w:rsidRPr="00B23A0E">
        <w:rPr>
          <w:rFonts w:asciiTheme="majorHAnsi" w:hAnsiTheme="majorHAnsi"/>
          <w:sz w:val="24"/>
          <w:szCs w:val="24"/>
          <w:lang w:val="es-ES"/>
        </w:rPr>
        <w:t xml:space="preserve"> 2013). Una fuente de estimaciones, y de incertidumbre, acerca del uso del mercurio en países que realizan extracción de oro artesanal y en pequeña escala es </w:t>
      </w:r>
      <w:r w:rsidRPr="00B23A0E">
        <w:rPr>
          <w:rFonts w:asciiTheme="majorHAnsi" w:hAnsiTheme="majorHAnsi"/>
          <w:color w:val="548DD4" w:themeColor="text2" w:themeTint="99"/>
          <w:sz w:val="24"/>
          <w:szCs w:val="24"/>
          <w:u w:val="single"/>
          <w:lang w:val="es-ES"/>
        </w:rPr>
        <w:t>www.mercurywatch.org</w:t>
      </w:r>
      <w:r w:rsidRPr="00B23A0E">
        <w:rPr>
          <w:rFonts w:asciiTheme="majorHAnsi" w:hAnsiTheme="majorHAnsi"/>
          <w:sz w:val="24"/>
          <w:szCs w:val="24"/>
          <w:lang w:val="es-ES"/>
        </w:rPr>
        <w:t>, que puede servir de punto de partida para algunos países en los que se dispone de datos, y un repositorio de información nueva a medida que se llevan a cabo inventarios nacionales más numerosos y detallados sobre el mercurio en ese tipo de extracción.</w:t>
      </w:r>
    </w:p>
    <w:p w14:paraId="537C64E7" w14:textId="77777777" w:rsidR="00151D90" w:rsidRPr="00B23A0E" w:rsidRDefault="00151D90" w:rsidP="00A02994">
      <w:pPr>
        <w:keepNext/>
        <w:tabs>
          <w:tab w:val="clear" w:pos="1247"/>
          <w:tab w:val="clear" w:pos="1814"/>
          <w:tab w:val="clear" w:pos="2381"/>
          <w:tab w:val="clear" w:pos="2948"/>
          <w:tab w:val="clear" w:pos="3515"/>
        </w:tabs>
        <w:autoSpaceDE w:val="0"/>
        <w:autoSpaceDN w:val="0"/>
        <w:adjustRightInd w:val="0"/>
        <w:spacing w:after="240" w:line="276" w:lineRule="auto"/>
        <w:jc w:val="center"/>
        <w:rPr>
          <w:rFonts w:ascii="Calibri" w:hAnsi="Calibri"/>
          <w:b/>
          <w:color w:val="365F91"/>
          <w:sz w:val="24"/>
          <w:szCs w:val="24"/>
          <w:lang w:val="es-ES"/>
        </w:rPr>
      </w:pPr>
      <w:r w:rsidRPr="00B23A0E">
        <w:rPr>
          <w:rFonts w:ascii="Calibri" w:hAnsi="Calibri"/>
          <w:b/>
          <w:color w:val="365F91"/>
          <w:sz w:val="24"/>
          <w:szCs w:val="24"/>
          <w:lang w:val="es-ES"/>
        </w:rPr>
        <w:t>Entrevistas e información indirecta</w:t>
      </w:r>
    </w:p>
    <w:p w14:paraId="6637CE27" w14:textId="1804DAA9" w:rsidR="00151D90" w:rsidRPr="00B23A0E" w:rsidRDefault="00151D90" w:rsidP="00151D90">
      <w:pPr>
        <w:tabs>
          <w:tab w:val="clear" w:pos="1247"/>
          <w:tab w:val="clear" w:pos="1814"/>
          <w:tab w:val="clear" w:pos="2381"/>
          <w:tab w:val="clear" w:pos="2948"/>
          <w:tab w:val="clear" w:pos="3515"/>
        </w:tabs>
        <w:autoSpaceDE w:val="0"/>
        <w:autoSpaceDN w:val="0"/>
        <w:adjustRightInd w:val="0"/>
        <w:spacing w:after="240" w:line="276" w:lineRule="auto"/>
        <w:jc w:val="both"/>
        <w:rPr>
          <w:rFonts w:asciiTheme="majorHAnsi" w:hAnsiTheme="majorHAnsi"/>
          <w:color w:val="000000"/>
          <w:sz w:val="24"/>
          <w:szCs w:val="24"/>
          <w:lang w:val="es-ES"/>
        </w:rPr>
      </w:pPr>
      <w:r w:rsidRPr="00B23A0E">
        <w:rPr>
          <w:rFonts w:asciiTheme="majorHAnsi" w:hAnsiTheme="majorHAnsi"/>
          <w:sz w:val="24"/>
          <w:szCs w:val="24"/>
          <w:lang w:val="es-ES"/>
        </w:rPr>
        <w:t>Toda la información debe consignarse en una base de datos en la que puede</w:t>
      </w:r>
      <w:r w:rsidR="00A25A83" w:rsidRPr="00B23A0E">
        <w:rPr>
          <w:rFonts w:asciiTheme="majorHAnsi" w:hAnsiTheme="majorHAnsi"/>
          <w:sz w:val="24"/>
          <w:szCs w:val="24"/>
          <w:lang w:val="es-ES"/>
        </w:rPr>
        <w:t>n</w:t>
      </w:r>
      <w:r w:rsidRPr="00B23A0E">
        <w:rPr>
          <w:rFonts w:asciiTheme="majorHAnsi" w:hAnsiTheme="majorHAnsi"/>
          <w:sz w:val="24"/>
          <w:szCs w:val="24"/>
          <w:lang w:val="es-ES"/>
        </w:rPr>
        <w:t xml:space="preserve"> hacerse referencias cruzadas y comparaciones con datos individuales, y pueden usarse los saldos y las sumas para limitar la cantidad mínima de oro producido que se necesita para sufragar todos los gastos. La estimación del uso de mercurio y el resto de informaciones obtenidas se pueden comprobar y limitar mediante conversaciones con las diversas partes interesadas, como los mineros, los concesionarios, los gobiernos locales y los gobiernos nacionales. Sus observaciones y aportaciones pueden proporcionar más información y, por lo tanto, </w:t>
      </w:r>
      <w:r w:rsidR="00A25A83" w:rsidRPr="00B23A0E">
        <w:rPr>
          <w:rFonts w:asciiTheme="majorHAnsi" w:hAnsiTheme="majorHAnsi"/>
          <w:sz w:val="24"/>
          <w:szCs w:val="24"/>
          <w:lang w:val="es-ES"/>
        </w:rPr>
        <w:t xml:space="preserve">permiten </w:t>
      </w:r>
      <w:r w:rsidRPr="00B23A0E">
        <w:rPr>
          <w:rFonts w:asciiTheme="majorHAnsi" w:hAnsiTheme="majorHAnsi"/>
          <w:sz w:val="24"/>
          <w:szCs w:val="24"/>
          <w:lang w:val="es-ES"/>
        </w:rPr>
        <w:t>seguir ajustando la estimación. Gran parte de la información necesaria para crear un inventario de referencia para el mercurio proviene de preguntar a diversas personas implicadas en el sector. En el cuadro 5-2 figura una lista de posibles entrevistados.</w:t>
      </w:r>
    </w:p>
    <w:p w14:paraId="05EC9F04" w14:textId="77777777" w:rsidR="00151D90" w:rsidRPr="00B23A0E" w:rsidRDefault="00151D90" w:rsidP="00151D90">
      <w:pPr>
        <w:keepNext/>
        <w:tabs>
          <w:tab w:val="clear" w:pos="1247"/>
          <w:tab w:val="clear" w:pos="1814"/>
          <w:tab w:val="clear" w:pos="2381"/>
          <w:tab w:val="clear" w:pos="2948"/>
          <w:tab w:val="clear" w:pos="3515"/>
        </w:tabs>
        <w:spacing w:after="200"/>
        <w:jc w:val="both"/>
        <w:rPr>
          <w:rFonts w:asciiTheme="majorHAnsi" w:hAnsiTheme="majorHAnsi"/>
          <w:b/>
          <w:bCs/>
          <w:sz w:val="24"/>
          <w:szCs w:val="24"/>
          <w:lang w:val="es-ES"/>
        </w:rPr>
      </w:pPr>
      <w:r w:rsidRPr="00B23A0E">
        <w:rPr>
          <w:rFonts w:asciiTheme="majorHAnsi" w:hAnsiTheme="majorHAnsi"/>
          <w:b/>
          <w:sz w:val="24"/>
          <w:szCs w:val="24"/>
          <w:lang w:val="es-ES"/>
        </w:rPr>
        <w:t>Cuadro 5-2: Posibles fuentes de información para el inventario del sector de la extracción de oro artesanal y en pequeña escala</w:t>
      </w:r>
    </w:p>
    <w:tbl>
      <w:tblPr>
        <w:tblW w:w="0" w:type="auto"/>
        <w:tblLayout w:type="fixed"/>
        <w:tblLook w:val="04A0" w:firstRow="1" w:lastRow="0" w:firstColumn="1" w:lastColumn="0" w:noHBand="0" w:noVBand="1"/>
      </w:tblPr>
      <w:tblGrid>
        <w:gridCol w:w="4675"/>
        <w:gridCol w:w="4675"/>
      </w:tblGrid>
      <w:tr w:rsidR="00151D90" w:rsidRPr="00B23A0E" w14:paraId="6437A1E3" w14:textId="77777777" w:rsidTr="00151D90">
        <w:trPr>
          <w:trHeight w:val="419"/>
        </w:trPr>
        <w:tc>
          <w:tcPr>
            <w:tcW w:w="4675" w:type="dxa"/>
            <w:shd w:val="clear" w:color="auto" w:fill="F7F093"/>
          </w:tcPr>
          <w:p w14:paraId="619CFEB2" w14:textId="3F812DFF" w:rsidR="00151D90" w:rsidRPr="00B23A0E" w:rsidRDefault="0043163C" w:rsidP="0043163C">
            <w:pPr>
              <w:tabs>
                <w:tab w:val="clear" w:pos="1247"/>
                <w:tab w:val="clear" w:pos="1814"/>
                <w:tab w:val="clear" w:pos="2381"/>
                <w:tab w:val="clear" w:pos="2948"/>
                <w:tab w:val="clear" w:pos="3515"/>
              </w:tabs>
              <w:jc w:val="center"/>
              <w:rPr>
                <w:rFonts w:ascii="Calibri" w:eastAsia="Calibri" w:hAnsi="Calibri" w:cs="Arial"/>
                <w:color w:val="404040"/>
                <w:sz w:val="24"/>
                <w:szCs w:val="24"/>
                <w:lang w:val="es-ES"/>
              </w:rPr>
            </w:pPr>
            <w:r w:rsidRPr="00B23A0E">
              <w:rPr>
                <w:rFonts w:ascii="Calibri" w:eastAsia="Calibri" w:hAnsi="Calibri" w:cs="Arial"/>
                <w:color w:val="404040"/>
                <w:sz w:val="24"/>
                <w:szCs w:val="24"/>
                <w:lang w:val="es-ES"/>
              </w:rPr>
              <w:t>CONOCIMIENTO DIRECTO</w:t>
            </w:r>
          </w:p>
        </w:tc>
        <w:tc>
          <w:tcPr>
            <w:tcW w:w="4675" w:type="dxa"/>
            <w:shd w:val="clear" w:color="auto" w:fill="F2F2F2"/>
          </w:tcPr>
          <w:p w14:paraId="5EE3CCE0" w14:textId="5CA8F666" w:rsidR="00151D90" w:rsidRPr="00B23A0E" w:rsidRDefault="0043163C" w:rsidP="00151D90">
            <w:pPr>
              <w:tabs>
                <w:tab w:val="clear" w:pos="1247"/>
                <w:tab w:val="clear" w:pos="1814"/>
                <w:tab w:val="clear" w:pos="2381"/>
                <w:tab w:val="clear" w:pos="2948"/>
                <w:tab w:val="clear" w:pos="3515"/>
              </w:tabs>
              <w:jc w:val="center"/>
              <w:rPr>
                <w:rFonts w:ascii="Calibri" w:eastAsia="Calibri" w:hAnsi="Calibri" w:cs="Arial"/>
                <w:color w:val="404040"/>
                <w:sz w:val="24"/>
                <w:szCs w:val="24"/>
                <w:lang w:val="es-ES"/>
              </w:rPr>
            </w:pPr>
            <w:r w:rsidRPr="00B23A0E">
              <w:rPr>
                <w:rFonts w:ascii="Calibri" w:eastAsia="Calibri" w:hAnsi="Calibri" w:cs="Arial"/>
                <w:color w:val="404040"/>
                <w:sz w:val="24"/>
                <w:szCs w:val="24"/>
                <w:lang w:val="es-ES"/>
              </w:rPr>
              <w:t>CONOCIMIENTOS INDIRECTOS</w:t>
            </w:r>
          </w:p>
        </w:tc>
      </w:tr>
      <w:tr w:rsidR="00151D90" w:rsidRPr="00B23A0E" w14:paraId="6EBB50BD" w14:textId="77777777" w:rsidTr="001439AF">
        <w:tc>
          <w:tcPr>
            <w:tcW w:w="4675" w:type="dxa"/>
            <w:shd w:val="clear" w:color="auto" w:fill="F7F093"/>
          </w:tcPr>
          <w:p w14:paraId="454A6C9D" w14:textId="77777777" w:rsidR="00151D90" w:rsidRPr="00B23A0E" w:rsidRDefault="00151D90" w:rsidP="00151D90">
            <w:pPr>
              <w:tabs>
                <w:tab w:val="clear" w:pos="1247"/>
                <w:tab w:val="clear" w:pos="1814"/>
                <w:tab w:val="clear" w:pos="2381"/>
                <w:tab w:val="clear" w:pos="2948"/>
                <w:tab w:val="clear" w:pos="3515"/>
              </w:tabs>
              <w:jc w:val="center"/>
              <w:rPr>
                <w:rFonts w:ascii="Calibri" w:eastAsia="Calibri" w:hAnsi="Calibri" w:cs="Arial"/>
                <w:color w:val="404040"/>
                <w:sz w:val="24"/>
                <w:szCs w:val="24"/>
                <w:lang w:val="es-ES"/>
              </w:rPr>
            </w:pPr>
            <w:r w:rsidRPr="00B23A0E">
              <w:rPr>
                <w:rFonts w:ascii="Calibri" w:eastAsia="Calibri" w:hAnsi="Calibri" w:cs="Arial"/>
                <w:color w:val="404040"/>
                <w:sz w:val="24"/>
                <w:szCs w:val="24"/>
                <w:lang w:val="es-ES"/>
              </w:rPr>
              <w:t>Minero (hombre, mujer)</w:t>
            </w:r>
          </w:p>
          <w:p w14:paraId="53359322" w14:textId="77777777" w:rsidR="00151D90" w:rsidRPr="00B23A0E" w:rsidRDefault="00151D90" w:rsidP="00151D90">
            <w:pPr>
              <w:tabs>
                <w:tab w:val="clear" w:pos="1247"/>
                <w:tab w:val="clear" w:pos="1814"/>
                <w:tab w:val="clear" w:pos="2381"/>
                <w:tab w:val="clear" w:pos="2948"/>
                <w:tab w:val="clear" w:pos="3515"/>
              </w:tabs>
              <w:jc w:val="center"/>
              <w:rPr>
                <w:rFonts w:ascii="Calibri" w:eastAsia="Calibri" w:hAnsi="Calibri" w:cs="Arial"/>
                <w:color w:val="404040"/>
                <w:sz w:val="24"/>
                <w:szCs w:val="24"/>
                <w:lang w:val="es-ES"/>
              </w:rPr>
            </w:pPr>
            <w:r w:rsidRPr="00B23A0E">
              <w:rPr>
                <w:rFonts w:ascii="Calibri" w:eastAsia="Calibri" w:hAnsi="Calibri" w:cs="Arial"/>
                <w:color w:val="404040"/>
                <w:sz w:val="24"/>
                <w:szCs w:val="24"/>
                <w:lang w:val="es-ES"/>
              </w:rPr>
              <w:t>Concesionario</w:t>
            </w:r>
          </w:p>
          <w:p w14:paraId="495A5FDC" w14:textId="77777777" w:rsidR="00151D90" w:rsidRPr="00B23A0E" w:rsidRDefault="00151D90" w:rsidP="00151D90">
            <w:pPr>
              <w:tabs>
                <w:tab w:val="clear" w:pos="1247"/>
                <w:tab w:val="clear" w:pos="1814"/>
                <w:tab w:val="clear" w:pos="2381"/>
                <w:tab w:val="clear" w:pos="2948"/>
                <w:tab w:val="clear" w:pos="3515"/>
              </w:tabs>
              <w:jc w:val="center"/>
              <w:rPr>
                <w:rFonts w:ascii="Calibri" w:eastAsia="Calibri" w:hAnsi="Calibri" w:cs="Arial"/>
                <w:color w:val="404040"/>
                <w:sz w:val="24"/>
                <w:szCs w:val="24"/>
                <w:lang w:val="es-ES"/>
              </w:rPr>
            </w:pPr>
            <w:r w:rsidRPr="00B23A0E">
              <w:rPr>
                <w:rFonts w:ascii="Calibri" w:eastAsia="Calibri" w:hAnsi="Calibri" w:cs="Arial"/>
                <w:color w:val="404040"/>
                <w:sz w:val="24"/>
                <w:szCs w:val="24"/>
                <w:lang w:val="es-ES"/>
              </w:rPr>
              <w:t>Procesador de oro</w:t>
            </w:r>
          </w:p>
          <w:p w14:paraId="2B1C52F7" w14:textId="77777777" w:rsidR="00151D90" w:rsidRPr="00B23A0E" w:rsidRDefault="00151D90" w:rsidP="00151D90">
            <w:pPr>
              <w:tabs>
                <w:tab w:val="clear" w:pos="1247"/>
                <w:tab w:val="clear" w:pos="1814"/>
                <w:tab w:val="clear" w:pos="2381"/>
                <w:tab w:val="clear" w:pos="2948"/>
                <w:tab w:val="clear" w:pos="3515"/>
              </w:tabs>
              <w:jc w:val="center"/>
              <w:rPr>
                <w:rFonts w:ascii="Calibri" w:eastAsia="Calibri" w:hAnsi="Calibri" w:cs="Arial"/>
                <w:color w:val="404040"/>
                <w:sz w:val="24"/>
                <w:szCs w:val="24"/>
                <w:lang w:val="es-ES"/>
              </w:rPr>
            </w:pPr>
            <w:r w:rsidRPr="00B23A0E">
              <w:rPr>
                <w:rFonts w:ascii="Calibri" w:eastAsia="Calibri" w:hAnsi="Calibri" w:cs="Arial"/>
                <w:color w:val="404040"/>
                <w:sz w:val="24"/>
                <w:szCs w:val="24"/>
                <w:lang w:val="es-ES"/>
              </w:rPr>
              <w:t>Propietario de tienda de oro</w:t>
            </w:r>
          </w:p>
          <w:p w14:paraId="78A7919D" w14:textId="77777777" w:rsidR="00151D90" w:rsidRPr="00B23A0E" w:rsidRDefault="00151D90" w:rsidP="00151D90">
            <w:pPr>
              <w:tabs>
                <w:tab w:val="clear" w:pos="1247"/>
                <w:tab w:val="clear" w:pos="1814"/>
                <w:tab w:val="clear" w:pos="2381"/>
                <w:tab w:val="clear" w:pos="2948"/>
                <w:tab w:val="clear" w:pos="3515"/>
              </w:tabs>
              <w:jc w:val="center"/>
              <w:rPr>
                <w:rFonts w:ascii="Calibri" w:eastAsia="Calibri" w:hAnsi="Calibri" w:cs="Arial"/>
                <w:color w:val="404040"/>
                <w:sz w:val="24"/>
                <w:szCs w:val="24"/>
                <w:lang w:val="es-ES"/>
              </w:rPr>
            </w:pPr>
            <w:r w:rsidRPr="00B23A0E">
              <w:rPr>
                <w:rFonts w:ascii="Calibri" w:eastAsia="Calibri" w:hAnsi="Calibri" w:cs="Arial"/>
                <w:color w:val="404040"/>
                <w:sz w:val="24"/>
                <w:szCs w:val="24"/>
                <w:lang w:val="es-ES"/>
              </w:rPr>
              <w:t>Financiador</w:t>
            </w:r>
          </w:p>
          <w:p w14:paraId="4F8A239A" w14:textId="77777777" w:rsidR="00151D90" w:rsidRPr="00B23A0E" w:rsidRDefault="00151D90" w:rsidP="00151D90">
            <w:pPr>
              <w:tabs>
                <w:tab w:val="clear" w:pos="1247"/>
                <w:tab w:val="clear" w:pos="1814"/>
                <w:tab w:val="clear" w:pos="2381"/>
                <w:tab w:val="clear" w:pos="2948"/>
                <w:tab w:val="clear" w:pos="3515"/>
              </w:tabs>
              <w:jc w:val="center"/>
              <w:rPr>
                <w:rFonts w:ascii="Calibri" w:eastAsia="Calibri" w:hAnsi="Calibri" w:cs="Arial"/>
                <w:color w:val="404040"/>
                <w:sz w:val="24"/>
                <w:szCs w:val="24"/>
                <w:lang w:val="es-ES"/>
              </w:rPr>
            </w:pPr>
            <w:r w:rsidRPr="00B23A0E">
              <w:rPr>
                <w:rFonts w:ascii="Calibri" w:eastAsia="Calibri" w:hAnsi="Calibri" w:cs="Arial"/>
                <w:color w:val="404040"/>
                <w:sz w:val="24"/>
                <w:szCs w:val="24"/>
                <w:lang w:val="es-ES"/>
              </w:rPr>
              <w:t>Proveedor de mercurio (incluidos los proveedores industriales de productos químicos en algunos países)</w:t>
            </w:r>
          </w:p>
          <w:p w14:paraId="0184B69F" w14:textId="77777777" w:rsidR="00151D90" w:rsidRPr="00B23A0E" w:rsidRDefault="00151D90" w:rsidP="00151D90">
            <w:pPr>
              <w:tabs>
                <w:tab w:val="clear" w:pos="1247"/>
                <w:tab w:val="clear" w:pos="1814"/>
                <w:tab w:val="clear" w:pos="2381"/>
                <w:tab w:val="clear" w:pos="2948"/>
                <w:tab w:val="clear" w:pos="3515"/>
              </w:tabs>
              <w:jc w:val="center"/>
              <w:rPr>
                <w:rFonts w:ascii="Calibri" w:eastAsia="Calibri" w:hAnsi="Calibri" w:cs="Arial"/>
                <w:color w:val="404040"/>
                <w:sz w:val="24"/>
                <w:szCs w:val="24"/>
                <w:lang w:val="es-ES"/>
              </w:rPr>
            </w:pPr>
            <w:r w:rsidRPr="00B23A0E">
              <w:rPr>
                <w:rFonts w:ascii="Calibri" w:eastAsia="Calibri" w:hAnsi="Calibri" w:cs="Arial"/>
                <w:color w:val="404040"/>
                <w:sz w:val="24"/>
                <w:szCs w:val="24"/>
                <w:lang w:val="es-ES"/>
              </w:rPr>
              <w:t>Experto técnico</w:t>
            </w:r>
          </w:p>
          <w:p w14:paraId="5B5EA5E9" w14:textId="77777777" w:rsidR="00151D90" w:rsidRPr="00B23A0E" w:rsidRDefault="00151D90" w:rsidP="00151D90">
            <w:pPr>
              <w:tabs>
                <w:tab w:val="clear" w:pos="1247"/>
                <w:tab w:val="clear" w:pos="1814"/>
                <w:tab w:val="clear" w:pos="2381"/>
                <w:tab w:val="clear" w:pos="2948"/>
                <w:tab w:val="clear" w:pos="3515"/>
              </w:tabs>
              <w:jc w:val="center"/>
              <w:rPr>
                <w:rFonts w:ascii="Calibri" w:eastAsia="Calibri" w:hAnsi="Calibri" w:cs="Arial"/>
                <w:color w:val="404040"/>
                <w:sz w:val="24"/>
                <w:szCs w:val="24"/>
                <w:lang w:val="es-ES"/>
              </w:rPr>
            </w:pPr>
            <w:r w:rsidRPr="00B23A0E">
              <w:rPr>
                <w:rFonts w:ascii="Calibri" w:eastAsia="Calibri" w:hAnsi="Calibri" w:cs="Arial"/>
                <w:color w:val="404040"/>
                <w:sz w:val="24"/>
                <w:szCs w:val="24"/>
                <w:lang w:val="es-ES"/>
              </w:rPr>
              <w:t>Medición directa del uso de mercurio con balanzas</w:t>
            </w:r>
          </w:p>
          <w:p w14:paraId="590FC5AB" w14:textId="77777777" w:rsidR="00151D90" w:rsidRPr="00B23A0E" w:rsidRDefault="00151D90" w:rsidP="00151D90">
            <w:pPr>
              <w:tabs>
                <w:tab w:val="clear" w:pos="1247"/>
                <w:tab w:val="clear" w:pos="1814"/>
                <w:tab w:val="clear" w:pos="2381"/>
                <w:tab w:val="clear" w:pos="2948"/>
                <w:tab w:val="clear" w:pos="3515"/>
              </w:tabs>
              <w:jc w:val="center"/>
              <w:rPr>
                <w:rFonts w:ascii="Calibri" w:eastAsia="Calibri" w:hAnsi="Calibri" w:cs="Arial"/>
                <w:color w:val="404040"/>
                <w:sz w:val="24"/>
                <w:szCs w:val="24"/>
                <w:lang w:val="es-ES"/>
              </w:rPr>
            </w:pPr>
          </w:p>
        </w:tc>
        <w:tc>
          <w:tcPr>
            <w:tcW w:w="4675" w:type="dxa"/>
            <w:shd w:val="clear" w:color="auto" w:fill="F2F2F2"/>
          </w:tcPr>
          <w:p w14:paraId="4D1F173F" w14:textId="77777777" w:rsidR="00151D90" w:rsidRPr="00B23A0E" w:rsidRDefault="00151D90" w:rsidP="00151D90">
            <w:pPr>
              <w:tabs>
                <w:tab w:val="clear" w:pos="1247"/>
                <w:tab w:val="clear" w:pos="1814"/>
                <w:tab w:val="clear" w:pos="2381"/>
                <w:tab w:val="clear" w:pos="2948"/>
                <w:tab w:val="clear" w:pos="3515"/>
              </w:tabs>
              <w:jc w:val="center"/>
              <w:rPr>
                <w:rFonts w:ascii="Calibri" w:eastAsia="Calibri" w:hAnsi="Calibri" w:cs="Arial"/>
                <w:color w:val="404040"/>
                <w:sz w:val="24"/>
                <w:szCs w:val="24"/>
                <w:lang w:val="es-ES"/>
              </w:rPr>
            </w:pPr>
            <w:r w:rsidRPr="00B23A0E">
              <w:rPr>
                <w:rFonts w:ascii="Calibri" w:eastAsia="Calibri" w:hAnsi="Calibri" w:cs="Arial"/>
                <w:color w:val="404040"/>
                <w:sz w:val="24"/>
                <w:szCs w:val="24"/>
                <w:lang w:val="es-ES"/>
              </w:rPr>
              <w:t>Oficial de seguridad o policía</w:t>
            </w:r>
          </w:p>
          <w:p w14:paraId="3CCBBBD5" w14:textId="77777777" w:rsidR="00151D90" w:rsidRPr="00B23A0E" w:rsidRDefault="00151D90" w:rsidP="00151D90">
            <w:pPr>
              <w:tabs>
                <w:tab w:val="clear" w:pos="1247"/>
                <w:tab w:val="clear" w:pos="1814"/>
                <w:tab w:val="clear" w:pos="2381"/>
                <w:tab w:val="clear" w:pos="2948"/>
                <w:tab w:val="clear" w:pos="3515"/>
              </w:tabs>
              <w:jc w:val="center"/>
              <w:rPr>
                <w:rFonts w:ascii="Calibri" w:eastAsia="Calibri" w:hAnsi="Calibri" w:cs="Arial"/>
                <w:color w:val="404040"/>
                <w:sz w:val="24"/>
                <w:szCs w:val="24"/>
                <w:lang w:val="es-ES"/>
              </w:rPr>
            </w:pPr>
            <w:r w:rsidRPr="00B23A0E">
              <w:rPr>
                <w:rFonts w:ascii="Calibri" w:eastAsia="Calibri" w:hAnsi="Calibri" w:cs="Arial"/>
                <w:color w:val="404040"/>
                <w:sz w:val="24"/>
                <w:szCs w:val="24"/>
                <w:lang w:val="es-ES"/>
              </w:rPr>
              <w:t>Autoridad gubernamental</w:t>
            </w:r>
          </w:p>
          <w:p w14:paraId="6EF19C17" w14:textId="77777777" w:rsidR="00151D90" w:rsidRPr="00B23A0E" w:rsidRDefault="00151D90" w:rsidP="00151D90">
            <w:pPr>
              <w:tabs>
                <w:tab w:val="clear" w:pos="1247"/>
                <w:tab w:val="clear" w:pos="1814"/>
                <w:tab w:val="clear" w:pos="2381"/>
                <w:tab w:val="clear" w:pos="2948"/>
                <w:tab w:val="clear" w:pos="3515"/>
              </w:tabs>
              <w:jc w:val="center"/>
              <w:rPr>
                <w:rFonts w:ascii="Calibri" w:eastAsia="Calibri" w:hAnsi="Calibri" w:cs="Arial"/>
                <w:color w:val="404040"/>
                <w:sz w:val="24"/>
                <w:szCs w:val="24"/>
                <w:lang w:val="es-ES"/>
              </w:rPr>
            </w:pPr>
            <w:r w:rsidRPr="00B23A0E">
              <w:rPr>
                <w:rFonts w:ascii="Calibri" w:eastAsia="Calibri" w:hAnsi="Calibri" w:cs="Arial"/>
                <w:color w:val="404040"/>
                <w:sz w:val="24"/>
                <w:szCs w:val="24"/>
                <w:lang w:val="es-ES"/>
              </w:rPr>
              <w:t>Minorista</w:t>
            </w:r>
          </w:p>
          <w:p w14:paraId="45FE03A9" w14:textId="77777777" w:rsidR="00151D90" w:rsidRPr="00B23A0E" w:rsidRDefault="00151D90" w:rsidP="00151D90">
            <w:pPr>
              <w:tabs>
                <w:tab w:val="clear" w:pos="1247"/>
                <w:tab w:val="clear" w:pos="1814"/>
                <w:tab w:val="clear" w:pos="2381"/>
                <w:tab w:val="clear" w:pos="2948"/>
                <w:tab w:val="clear" w:pos="3515"/>
              </w:tabs>
              <w:jc w:val="center"/>
              <w:rPr>
                <w:rFonts w:ascii="Calibri" w:eastAsia="Calibri" w:hAnsi="Calibri" w:cs="Arial"/>
                <w:color w:val="404040"/>
                <w:sz w:val="24"/>
                <w:szCs w:val="24"/>
                <w:lang w:val="es-ES"/>
              </w:rPr>
            </w:pPr>
            <w:r w:rsidRPr="00B23A0E">
              <w:rPr>
                <w:rFonts w:ascii="Calibri" w:eastAsia="Calibri" w:hAnsi="Calibri" w:cs="Arial"/>
                <w:color w:val="404040"/>
                <w:sz w:val="24"/>
                <w:szCs w:val="24"/>
                <w:lang w:val="es-ES"/>
              </w:rPr>
              <w:t>Propietario/personal de restaurante</w:t>
            </w:r>
          </w:p>
          <w:p w14:paraId="3CDF340D" w14:textId="77777777" w:rsidR="00151D90" w:rsidRPr="00B23A0E" w:rsidRDefault="00151D90" w:rsidP="00151D90">
            <w:pPr>
              <w:tabs>
                <w:tab w:val="clear" w:pos="1247"/>
                <w:tab w:val="clear" w:pos="1814"/>
                <w:tab w:val="clear" w:pos="2381"/>
                <w:tab w:val="clear" w:pos="2948"/>
                <w:tab w:val="clear" w:pos="3515"/>
              </w:tabs>
              <w:jc w:val="center"/>
              <w:rPr>
                <w:rFonts w:ascii="Calibri" w:eastAsia="Calibri" w:hAnsi="Calibri" w:cs="Arial"/>
                <w:color w:val="404040"/>
                <w:sz w:val="24"/>
                <w:szCs w:val="24"/>
                <w:lang w:val="es-ES"/>
              </w:rPr>
            </w:pPr>
            <w:r w:rsidRPr="00B23A0E">
              <w:rPr>
                <w:rFonts w:ascii="Calibri" w:eastAsia="Calibri" w:hAnsi="Calibri" w:cs="Arial"/>
                <w:color w:val="404040"/>
                <w:sz w:val="24"/>
                <w:szCs w:val="24"/>
                <w:lang w:val="es-ES"/>
              </w:rPr>
              <w:t>Proveedor de servicios (por ejemplo, el costo del agua o la electricidad o la molienda de cierta cantidad de mineral)</w:t>
            </w:r>
          </w:p>
          <w:p w14:paraId="59DC9F67" w14:textId="77777777" w:rsidR="00151D90" w:rsidRPr="00B23A0E" w:rsidRDefault="00151D90" w:rsidP="00151D90">
            <w:pPr>
              <w:tabs>
                <w:tab w:val="clear" w:pos="1247"/>
                <w:tab w:val="clear" w:pos="1814"/>
                <w:tab w:val="clear" w:pos="2381"/>
                <w:tab w:val="clear" w:pos="2948"/>
                <w:tab w:val="clear" w:pos="3515"/>
              </w:tabs>
              <w:jc w:val="center"/>
              <w:rPr>
                <w:rFonts w:ascii="Calibri" w:eastAsia="Calibri" w:hAnsi="Calibri" w:cs="Arial"/>
                <w:color w:val="404040"/>
                <w:sz w:val="24"/>
                <w:szCs w:val="24"/>
                <w:lang w:val="es-ES"/>
              </w:rPr>
            </w:pPr>
            <w:r w:rsidRPr="00B23A0E">
              <w:rPr>
                <w:rFonts w:ascii="Calibri" w:eastAsia="Calibri" w:hAnsi="Calibri" w:cs="Arial"/>
                <w:color w:val="404040"/>
                <w:sz w:val="24"/>
                <w:szCs w:val="24"/>
                <w:lang w:val="es-ES"/>
              </w:rPr>
              <w:t>Organizaciones locales</w:t>
            </w:r>
          </w:p>
          <w:p w14:paraId="7FDC1399" w14:textId="77777777" w:rsidR="00151D90" w:rsidRPr="00B23A0E" w:rsidRDefault="00151D90" w:rsidP="00151D90">
            <w:pPr>
              <w:tabs>
                <w:tab w:val="clear" w:pos="1247"/>
                <w:tab w:val="clear" w:pos="1814"/>
                <w:tab w:val="clear" w:pos="2381"/>
                <w:tab w:val="clear" w:pos="2948"/>
                <w:tab w:val="clear" w:pos="3515"/>
              </w:tabs>
              <w:jc w:val="center"/>
              <w:rPr>
                <w:rFonts w:ascii="Calibri" w:eastAsia="Calibri" w:hAnsi="Calibri" w:cs="Arial"/>
                <w:color w:val="404040"/>
                <w:sz w:val="24"/>
                <w:szCs w:val="24"/>
                <w:lang w:val="es-ES"/>
              </w:rPr>
            </w:pPr>
            <w:r w:rsidRPr="00B23A0E">
              <w:rPr>
                <w:rFonts w:ascii="Calibri" w:eastAsia="Calibri" w:hAnsi="Calibri" w:cs="Arial"/>
                <w:color w:val="404040"/>
                <w:sz w:val="24"/>
                <w:szCs w:val="24"/>
                <w:lang w:val="es-ES"/>
              </w:rPr>
              <w:t>Estudios geológicos</w:t>
            </w:r>
          </w:p>
          <w:p w14:paraId="38E8C4FA" w14:textId="77777777" w:rsidR="00151D90" w:rsidRPr="00B23A0E" w:rsidRDefault="00151D90" w:rsidP="00151D90">
            <w:pPr>
              <w:tabs>
                <w:tab w:val="clear" w:pos="1247"/>
                <w:tab w:val="clear" w:pos="1814"/>
                <w:tab w:val="clear" w:pos="2381"/>
                <w:tab w:val="clear" w:pos="2948"/>
                <w:tab w:val="clear" w:pos="3515"/>
              </w:tabs>
              <w:jc w:val="center"/>
              <w:rPr>
                <w:rFonts w:ascii="Calibri" w:eastAsia="Calibri" w:hAnsi="Calibri" w:cs="Arial"/>
                <w:color w:val="404040"/>
                <w:sz w:val="24"/>
                <w:szCs w:val="24"/>
                <w:lang w:val="es-ES"/>
              </w:rPr>
            </w:pPr>
            <w:r w:rsidRPr="00B23A0E">
              <w:rPr>
                <w:rFonts w:ascii="Calibri" w:eastAsia="Calibri" w:hAnsi="Calibri" w:cs="Arial"/>
                <w:color w:val="404040"/>
                <w:sz w:val="24"/>
                <w:szCs w:val="24"/>
                <w:lang w:val="es-ES"/>
              </w:rPr>
              <w:t>Imágenes</w:t>
            </w:r>
          </w:p>
          <w:p w14:paraId="54D96FFA" w14:textId="77777777" w:rsidR="00151D90" w:rsidRPr="00B23A0E" w:rsidRDefault="00151D90" w:rsidP="00151D90">
            <w:pPr>
              <w:tabs>
                <w:tab w:val="clear" w:pos="1247"/>
                <w:tab w:val="clear" w:pos="1814"/>
                <w:tab w:val="clear" w:pos="2381"/>
                <w:tab w:val="clear" w:pos="2948"/>
                <w:tab w:val="clear" w:pos="3515"/>
              </w:tabs>
              <w:jc w:val="center"/>
              <w:rPr>
                <w:rFonts w:ascii="Calibri" w:eastAsia="Calibri" w:hAnsi="Calibri" w:cs="Arial"/>
                <w:color w:val="404040"/>
                <w:sz w:val="24"/>
                <w:szCs w:val="24"/>
                <w:lang w:val="es-ES"/>
              </w:rPr>
            </w:pPr>
            <w:r w:rsidRPr="00B23A0E">
              <w:rPr>
                <w:rFonts w:ascii="Calibri" w:eastAsia="Calibri" w:hAnsi="Calibri" w:cs="Arial"/>
                <w:color w:val="404040"/>
                <w:sz w:val="24"/>
                <w:szCs w:val="24"/>
                <w:lang w:val="es-ES"/>
              </w:rPr>
              <w:t>Informes</w:t>
            </w:r>
          </w:p>
          <w:p w14:paraId="34A9BCC3" w14:textId="77777777" w:rsidR="00151D90" w:rsidRPr="00B23A0E" w:rsidRDefault="00151D90" w:rsidP="00151D90">
            <w:pPr>
              <w:tabs>
                <w:tab w:val="clear" w:pos="1247"/>
                <w:tab w:val="clear" w:pos="1814"/>
                <w:tab w:val="clear" w:pos="2381"/>
                <w:tab w:val="clear" w:pos="2948"/>
                <w:tab w:val="clear" w:pos="3515"/>
              </w:tabs>
              <w:jc w:val="center"/>
              <w:rPr>
                <w:rFonts w:ascii="Calibri" w:eastAsia="Calibri" w:hAnsi="Calibri" w:cs="Arial"/>
                <w:color w:val="404040"/>
                <w:sz w:val="24"/>
                <w:szCs w:val="24"/>
                <w:lang w:val="es-ES"/>
              </w:rPr>
            </w:pPr>
            <w:r w:rsidRPr="00B23A0E">
              <w:rPr>
                <w:rFonts w:ascii="Calibri" w:eastAsia="Calibri" w:hAnsi="Calibri" w:cs="Arial"/>
                <w:color w:val="404040"/>
                <w:sz w:val="24"/>
                <w:szCs w:val="24"/>
                <w:lang w:val="es-ES"/>
              </w:rPr>
              <w:t>Proveedores de servicios de salud en las zonas con este tipo de extracción</w:t>
            </w:r>
          </w:p>
        </w:tc>
      </w:tr>
    </w:tbl>
    <w:p w14:paraId="231562F1" w14:textId="77777777" w:rsidR="00151D90" w:rsidRPr="00B23A0E" w:rsidRDefault="00151D90" w:rsidP="00151D90">
      <w:pPr>
        <w:tabs>
          <w:tab w:val="clear" w:pos="1247"/>
          <w:tab w:val="clear" w:pos="1814"/>
          <w:tab w:val="clear" w:pos="2381"/>
          <w:tab w:val="clear" w:pos="2948"/>
          <w:tab w:val="clear" w:pos="3515"/>
        </w:tabs>
        <w:autoSpaceDE w:val="0"/>
        <w:autoSpaceDN w:val="0"/>
        <w:adjustRightInd w:val="0"/>
        <w:spacing w:line="276" w:lineRule="auto"/>
        <w:jc w:val="both"/>
        <w:rPr>
          <w:rFonts w:ascii="Calibri" w:hAnsi="Calibri"/>
          <w:b/>
          <w:color w:val="000000"/>
          <w:sz w:val="24"/>
          <w:szCs w:val="24"/>
          <w:lang w:val="es-ES"/>
        </w:rPr>
      </w:pPr>
    </w:p>
    <w:p w14:paraId="068169D5" w14:textId="77777777" w:rsidR="00151D90" w:rsidRPr="00B23A0E" w:rsidRDefault="00151D90" w:rsidP="00151D90">
      <w:pPr>
        <w:tabs>
          <w:tab w:val="clear" w:pos="1247"/>
          <w:tab w:val="clear" w:pos="1814"/>
          <w:tab w:val="clear" w:pos="2381"/>
          <w:tab w:val="clear" w:pos="2948"/>
          <w:tab w:val="clear" w:pos="3515"/>
        </w:tabs>
        <w:spacing w:after="200" w:line="276" w:lineRule="auto"/>
        <w:jc w:val="center"/>
        <w:rPr>
          <w:rFonts w:ascii="Calibri" w:hAnsi="Calibri"/>
          <w:b/>
          <w:color w:val="365F91"/>
          <w:sz w:val="24"/>
          <w:szCs w:val="24"/>
          <w:lang w:val="es-ES"/>
        </w:rPr>
      </w:pPr>
      <w:r w:rsidRPr="00B23A0E">
        <w:rPr>
          <w:rFonts w:ascii="Calibri" w:hAnsi="Calibri"/>
          <w:b/>
          <w:color w:val="365F91"/>
          <w:sz w:val="24"/>
          <w:szCs w:val="24"/>
          <w:lang w:val="es-ES"/>
        </w:rPr>
        <w:t>Optimización de un inventario de referencia para planificar y vigilar la intervención</w:t>
      </w:r>
    </w:p>
    <w:p w14:paraId="2DC5BF49" w14:textId="730E366D"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Theme="majorHAnsi" w:hAnsiTheme="majorHAnsi"/>
          <w:sz w:val="24"/>
          <w:szCs w:val="24"/>
          <w:lang w:val="es-ES"/>
        </w:rPr>
        <w:t xml:space="preserve">La minuciosa labor llevada a cabo durante un inventario debería abarcar la diversidad de tipos de extracción habituales, reunir datos de suficientes sitios para ajustar la estimación de la intensidad de mercurio (relación </w:t>
      </w:r>
      <w:proofErr w:type="spellStart"/>
      <w:r w:rsidRPr="00B23A0E">
        <w:rPr>
          <w:rFonts w:asciiTheme="majorHAnsi" w:hAnsiTheme="majorHAnsi"/>
          <w:sz w:val="24"/>
          <w:szCs w:val="24"/>
          <w:lang w:val="es-ES"/>
        </w:rPr>
        <w:t>Hg</w:t>
      </w:r>
      <w:proofErr w:type="gramStart"/>
      <w:r w:rsidRPr="00B23A0E">
        <w:rPr>
          <w:rFonts w:asciiTheme="majorHAnsi" w:hAnsiTheme="majorHAnsi"/>
          <w:sz w:val="24"/>
          <w:szCs w:val="24"/>
          <w:lang w:val="es-ES"/>
        </w:rPr>
        <w:t>:Au</w:t>
      </w:r>
      <w:proofErr w:type="spellEnd"/>
      <w:proofErr w:type="gramEnd"/>
      <w:r w:rsidRPr="00B23A0E">
        <w:rPr>
          <w:rFonts w:asciiTheme="majorHAnsi" w:hAnsiTheme="majorHAnsi"/>
          <w:sz w:val="24"/>
          <w:szCs w:val="24"/>
          <w:lang w:val="es-ES"/>
        </w:rPr>
        <w:t xml:space="preserve">) para un tipo particular de extracción, y proporcionar una idea clara de los ingresos por minero para un subconjunto seleccionado y limitado de sitios. Después se puede utilizar un estudio más amplio que tenga en cuenta los sitios y las poblaciones para </w:t>
      </w:r>
      <w:r w:rsidR="00A82CAD" w:rsidRPr="00B23A0E">
        <w:rPr>
          <w:rFonts w:asciiTheme="majorHAnsi" w:hAnsiTheme="majorHAnsi"/>
          <w:sz w:val="24"/>
          <w:szCs w:val="24"/>
          <w:lang w:val="es-ES"/>
        </w:rPr>
        <w:t xml:space="preserve">extrapolar </w:t>
      </w:r>
      <w:r w:rsidRPr="00B23A0E">
        <w:rPr>
          <w:rFonts w:asciiTheme="majorHAnsi" w:hAnsiTheme="majorHAnsi"/>
          <w:sz w:val="24"/>
          <w:szCs w:val="24"/>
          <w:lang w:val="es-ES"/>
        </w:rPr>
        <w:t xml:space="preserve">los estudios detallados hasta el plano nacional. El objetivo debería ser elaborar una estimación del uso de mercurio con una precisión de +/- 30% y, en el peor de los casos, +/- 50%. Este grado de confianza se debería poder obtener con un nivel moderado de esfuerzos, tiempo y recursos financieros, pero debería ser suficientemente bueno para que resultara útil en los planes de acción nacionales y permitiera decidir las medidas prioritarias. </w:t>
      </w:r>
    </w:p>
    <w:p w14:paraId="524C3648" w14:textId="77777777" w:rsidR="00332B40" w:rsidRDefault="00151D90" w:rsidP="00151D90">
      <w:pPr>
        <w:tabs>
          <w:tab w:val="clear" w:pos="1247"/>
          <w:tab w:val="clear" w:pos="1814"/>
          <w:tab w:val="clear" w:pos="2381"/>
          <w:tab w:val="clear" w:pos="2948"/>
          <w:tab w:val="clear" w:pos="3515"/>
        </w:tabs>
        <w:autoSpaceDE w:val="0"/>
        <w:autoSpaceDN w:val="0"/>
        <w:adjustRightInd w:val="0"/>
        <w:spacing w:line="276" w:lineRule="auto"/>
        <w:jc w:val="both"/>
        <w:rPr>
          <w:rFonts w:asciiTheme="majorHAnsi" w:hAnsiTheme="majorHAnsi"/>
          <w:color w:val="000000"/>
          <w:sz w:val="24"/>
          <w:szCs w:val="24"/>
          <w:lang w:val="es-ES"/>
        </w:rPr>
      </w:pPr>
      <w:r w:rsidRPr="00B23A0E">
        <w:rPr>
          <w:rFonts w:asciiTheme="majorHAnsi" w:hAnsiTheme="majorHAnsi"/>
          <w:sz w:val="24"/>
          <w:szCs w:val="24"/>
          <w:lang w:val="es-ES"/>
        </w:rPr>
        <w:t>El inventario de referencia proporciona una primera estimación sobre la que medir los progresos realizados en la reducción del uso de mercurio medi</w:t>
      </w:r>
      <w:r w:rsidR="0043163C" w:rsidRPr="00B23A0E">
        <w:rPr>
          <w:rFonts w:asciiTheme="majorHAnsi" w:hAnsiTheme="majorHAnsi"/>
          <w:sz w:val="24"/>
          <w:szCs w:val="24"/>
          <w:lang w:val="es-ES"/>
        </w:rPr>
        <w:t>a</w:t>
      </w:r>
      <w:r w:rsidRPr="00B23A0E">
        <w:rPr>
          <w:rFonts w:asciiTheme="majorHAnsi" w:hAnsiTheme="majorHAnsi"/>
          <w:sz w:val="24"/>
          <w:szCs w:val="24"/>
          <w:lang w:val="es-ES"/>
        </w:rPr>
        <w:t xml:space="preserve">nte los programas y las intervenciones de reducción conforme a lo obligado en virtud del Convenio de </w:t>
      </w:r>
      <w:proofErr w:type="spellStart"/>
      <w:r w:rsidRPr="00B23A0E">
        <w:rPr>
          <w:rFonts w:asciiTheme="majorHAnsi" w:hAnsiTheme="majorHAnsi"/>
          <w:sz w:val="24"/>
          <w:szCs w:val="24"/>
          <w:lang w:val="es-ES"/>
        </w:rPr>
        <w:t>Minamata</w:t>
      </w:r>
      <w:proofErr w:type="spellEnd"/>
      <w:r w:rsidRPr="00B23A0E">
        <w:rPr>
          <w:rFonts w:asciiTheme="majorHAnsi" w:hAnsiTheme="majorHAnsi"/>
          <w:sz w:val="24"/>
          <w:szCs w:val="24"/>
          <w:lang w:val="es-ES"/>
        </w:rPr>
        <w:t xml:space="preserve">. Debería repetirse la misma metodología para evaluar la eficacia de las intervenciones y, en particular, deberían usarse los mismos sitios que se estudiaron en detalle </w:t>
      </w:r>
      <w:r w:rsidR="00A25A83" w:rsidRPr="00B23A0E">
        <w:rPr>
          <w:rFonts w:asciiTheme="majorHAnsi" w:hAnsiTheme="majorHAnsi"/>
          <w:sz w:val="24"/>
          <w:szCs w:val="24"/>
          <w:lang w:val="es-ES"/>
        </w:rPr>
        <w:t>al</w:t>
      </w:r>
      <w:r w:rsidRPr="00B23A0E">
        <w:rPr>
          <w:rFonts w:asciiTheme="majorHAnsi" w:hAnsiTheme="majorHAnsi"/>
          <w:sz w:val="24"/>
          <w:szCs w:val="24"/>
          <w:lang w:val="es-ES"/>
        </w:rPr>
        <w:t xml:space="preserve"> crear la base de referencia para medir los progresos en la reducción del uso de mercurio. Ello aumentará la confianza en los resultados de la supervisión. </w:t>
      </w:r>
    </w:p>
    <w:bookmarkStart w:id="133" w:name="_Toc427067369"/>
    <w:bookmarkStart w:id="134" w:name="_Toc438554933"/>
    <w:p w14:paraId="6D22FFFB" w14:textId="5A002304" w:rsidR="00151D90" w:rsidRPr="00B23A0E" w:rsidRDefault="00151D90" w:rsidP="00A02994">
      <w:pPr>
        <w:keepNext/>
        <w:keepLines/>
        <w:tabs>
          <w:tab w:val="clear" w:pos="1247"/>
          <w:tab w:val="clear" w:pos="1814"/>
          <w:tab w:val="clear" w:pos="2381"/>
          <w:tab w:val="clear" w:pos="2948"/>
          <w:tab w:val="clear" w:pos="3515"/>
        </w:tabs>
        <w:spacing w:line="276" w:lineRule="auto"/>
        <w:ind w:left="567" w:right="1701" w:hanging="567"/>
        <w:outlineLvl w:val="1"/>
        <w:rPr>
          <w:rFonts w:asciiTheme="majorHAnsi" w:eastAsia="SimSun" w:hAnsiTheme="majorHAnsi"/>
          <w:b/>
          <w:bCs/>
          <w:sz w:val="28"/>
          <w:szCs w:val="28"/>
          <w:lang w:val="es-ES"/>
        </w:rPr>
      </w:pPr>
      <w:r w:rsidRPr="00B23A0E">
        <w:rPr>
          <w:rFonts w:asciiTheme="majorHAnsi" w:hAnsiTheme="majorHAnsi"/>
          <w:b/>
          <w:sz w:val="28"/>
          <w:szCs w:val="28"/>
          <w:lang w:val="es-ES" w:eastAsia="es-ES"/>
        </w:rPr>
        <mc:AlternateContent>
          <mc:Choice Requires="wps">
            <w:drawing>
              <wp:anchor distT="0" distB="0" distL="114300" distR="114300" simplePos="0" relativeHeight="251772928" behindDoc="1" locked="0" layoutInCell="1" allowOverlap="1" wp14:anchorId="1F4A9E77" wp14:editId="09DEB333">
                <wp:simplePos x="0" y="0"/>
                <wp:positionH relativeFrom="page">
                  <wp:posOffset>-1</wp:posOffset>
                </wp:positionH>
                <wp:positionV relativeFrom="paragraph">
                  <wp:posOffset>11430</wp:posOffset>
                </wp:positionV>
                <wp:extent cx="4966335" cy="485140"/>
                <wp:effectExtent l="0" t="0" r="12065" b="0"/>
                <wp:wrapNone/>
                <wp:docPr id="277"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6335" cy="48514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51" o:spid="_x0000_s1026" style="position:absolute;margin-left:0;margin-top:.9pt;width:391.05pt;height:38.2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" fillcolor="#d9d9d9" stroked="f" strokeweight="2.25pt">
                <v:path arrowok="t"/>
                <w10:wrap side="largest" anchorx="page"/>
              </v:rect>
            </w:pict>
          </mc:Fallback>
        </mc:AlternateContent>
      </w:r>
      <w:r w:rsidRPr="00B23A0E">
        <w:rPr>
          <w:rFonts w:asciiTheme="majorHAnsi" w:hAnsiTheme="majorHAnsi"/>
          <w:b/>
          <w:sz w:val="28"/>
          <w:szCs w:val="28"/>
          <w:lang w:val="es-ES"/>
        </w:rPr>
        <w:t>5.5</w:t>
      </w:r>
      <w:r w:rsidRPr="00B23A0E">
        <w:rPr>
          <w:rFonts w:asciiTheme="majorHAnsi" w:hAnsiTheme="majorHAnsi"/>
          <w:b/>
          <w:sz w:val="28"/>
          <w:szCs w:val="28"/>
          <w:lang w:val="es-ES"/>
        </w:rPr>
        <w:tab/>
        <w:t>Estrategias para reducir las emisiones,</w:t>
      </w:r>
      <w:bookmarkStart w:id="135" w:name="_Toc427067370"/>
      <w:bookmarkEnd w:id="133"/>
      <w:r w:rsidR="00A02994" w:rsidRPr="00B23A0E">
        <w:rPr>
          <w:rFonts w:asciiTheme="majorHAnsi" w:hAnsiTheme="majorHAnsi"/>
          <w:b/>
          <w:sz w:val="28"/>
          <w:szCs w:val="28"/>
          <w:lang w:val="es-ES"/>
        </w:rPr>
        <w:t xml:space="preserve"> </w:t>
      </w:r>
      <w:r w:rsidRPr="00B23A0E">
        <w:rPr>
          <w:rFonts w:asciiTheme="majorHAnsi" w:hAnsiTheme="majorHAnsi"/>
          <w:b/>
          <w:sz w:val="28"/>
          <w:szCs w:val="28"/>
          <w:lang w:val="es-ES"/>
        </w:rPr>
        <w:t>las liberaciones y los riesgos de exposición</w:t>
      </w:r>
      <w:bookmarkEnd w:id="134"/>
      <w:bookmarkEnd w:id="135"/>
    </w:p>
    <w:p w14:paraId="72C32974" w14:textId="034AF0CF" w:rsidR="00151D90" w:rsidRPr="00B23A0E" w:rsidRDefault="00151D90" w:rsidP="00A02994">
      <w:pPr>
        <w:tabs>
          <w:tab w:val="clear" w:pos="1247"/>
          <w:tab w:val="clear" w:pos="1814"/>
          <w:tab w:val="clear" w:pos="2381"/>
          <w:tab w:val="clear" w:pos="2948"/>
          <w:tab w:val="clear" w:pos="3515"/>
        </w:tabs>
        <w:spacing w:before="120" w:after="240" w:line="276" w:lineRule="auto"/>
        <w:jc w:val="both"/>
        <w:rPr>
          <w:rFonts w:asciiTheme="majorHAnsi" w:hAnsiTheme="majorHAnsi"/>
          <w:sz w:val="24"/>
          <w:szCs w:val="24"/>
          <w:lang w:val="es-ES"/>
        </w:rPr>
      </w:pPr>
      <w:r w:rsidRPr="00B23A0E">
        <w:rPr>
          <w:rFonts w:asciiTheme="majorHAnsi" w:hAnsiTheme="majorHAnsi"/>
          <w:sz w:val="24"/>
          <w:szCs w:val="24"/>
          <w:lang w:val="es-ES"/>
        </w:rPr>
        <w:t>En el párrafo 1 b) del anexo C del Convenio se exige a los países que incluyan en sus planes de acción nacionales las acciones para elimina</w:t>
      </w:r>
      <w:r w:rsidR="00A25A83" w:rsidRPr="00B23A0E">
        <w:rPr>
          <w:rFonts w:asciiTheme="majorHAnsi" w:hAnsiTheme="majorHAnsi"/>
          <w:sz w:val="24"/>
          <w:szCs w:val="24"/>
          <w:lang w:val="es-ES"/>
        </w:rPr>
        <w:t>r</w:t>
      </w:r>
      <w:r w:rsidRPr="00B23A0E">
        <w:rPr>
          <w:rFonts w:asciiTheme="majorHAnsi" w:hAnsiTheme="majorHAnsi"/>
          <w:sz w:val="24"/>
          <w:szCs w:val="24"/>
          <w:lang w:val="es-ES"/>
        </w:rPr>
        <w:t xml:space="preserve"> las </w:t>
      </w:r>
      <w:r w:rsidR="00EB05B6" w:rsidRPr="00B23A0E">
        <w:rPr>
          <w:rFonts w:asciiTheme="majorHAnsi" w:hAnsiTheme="majorHAnsi"/>
          <w:i/>
          <w:sz w:val="24"/>
          <w:szCs w:val="24"/>
          <w:lang w:val="es-ES"/>
        </w:rPr>
        <w:t>“</w:t>
      </w:r>
      <w:r w:rsidRPr="00B23A0E">
        <w:rPr>
          <w:rFonts w:asciiTheme="majorHAnsi" w:hAnsiTheme="majorHAnsi"/>
          <w:sz w:val="24"/>
          <w:szCs w:val="24"/>
          <w:lang w:val="es-ES"/>
        </w:rPr>
        <w:t>peores prácticas</w:t>
      </w:r>
      <w:r w:rsidR="00EB05B6" w:rsidRPr="00B23A0E">
        <w:rPr>
          <w:rFonts w:asciiTheme="majorHAnsi" w:hAnsiTheme="majorHAnsi"/>
          <w:i/>
          <w:sz w:val="24"/>
          <w:szCs w:val="24"/>
          <w:lang w:val="es-ES"/>
        </w:rPr>
        <w:t>”</w:t>
      </w:r>
      <w:r w:rsidRPr="00B23A0E">
        <w:rPr>
          <w:rFonts w:asciiTheme="majorHAnsi" w:hAnsiTheme="majorHAnsi"/>
          <w:sz w:val="24"/>
          <w:szCs w:val="24"/>
          <w:lang w:val="es-ES"/>
        </w:rPr>
        <w:t xml:space="preserve"> en la extracción de oro artesanal y en pequeña escala como medidas prioritarias.</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En el párrafo 1 e) se establece que, además, los países deben incluir en los planes de acción nacionales estrategias para promover la reducción de las emisiones, las liberaciones y la exposición</w:t>
      </w:r>
      <w:r w:rsidR="007C3DF2" w:rsidRPr="00B23A0E">
        <w:rPr>
          <w:rFonts w:asciiTheme="majorHAnsi" w:eastAsia="MS ????" w:hAnsiTheme="majorHAnsi"/>
          <w:sz w:val="24"/>
          <w:szCs w:val="24"/>
          <w:vertAlign w:val="superscript"/>
          <w:lang w:val="es-ES"/>
        </w:rPr>
        <w:footnoteReference w:id="11"/>
      </w:r>
      <w:r w:rsidRPr="00B23A0E">
        <w:rPr>
          <w:rFonts w:asciiTheme="majorHAnsi" w:hAnsiTheme="majorHAnsi"/>
          <w:sz w:val="24"/>
          <w:szCs w:val="24"/>
          <w:lang w:val="es-ES"/>
        </w:rPr>
        <w:t>. Estas deberán basarse en estimaciones de referencia sólidas (véase el capítulo 5</w:t>
      </w:r>
      <w:r w:rsidR="00C77C18" w:rsidRPr="00B23A0E">
        <w:rPr>
          <w:rFonts w:asciiTheme="majorHAnsi" w:hAnsiTheme="majorHAnsi"/>
          <w:sz w:val="24"/>
          <w:szCs w:val="24"/>
          <w:lang w:val="es-ES"/>
        </w:rPr>
        <w:t>.</w:t>
      </w:r>
      <w:r w:rsidRPr="00B23A0E">
        <w:rPr>
          <w:rFonts w:asciiTheme="majorHAnsi" w:hAnsiTheme="majorHAnsi"/>
          <w:sz w:val="24"/>
          <w:szCs w:val="24"/>
          <w:lang w:val="es-ES"/>
        </w:rPr>
        <w:t>4) y pueden incluir estrategias inmediatas y a largo plazo.</w:t>
      </w:r>
      <w:r w:rsidR="00F85844" w:rsidRPr="00B23A0E">
        <w:rPr>
          <w:rFonts w:asciiTheme="majorHAnsi" w:hAnsiTheme="majorHAnsi"/>
          <w:sz w:val="24"/>
          <w:szCs w:val="24"/>
          <w:lang w:val="es-ES"/>
        </w:rPr>
        <w:t xml:space="preserve"> </w:t>
      </w:r>
    </w:p>
    <w:p w14:paraId="1FD24F45" w14:textId="77777777" w:rsidR="00332B40" w:rsidRDefault="00151D90" w:rsidP="00151D90">
      <w:pPr>
        <w:tabs>
          <w:tab w:val="clear" w:pos="1247"/>
          <w:tab w:val="clear" w:pos="1814"/>
          <w:tab w:val="clear" w:pos="2381"/>
          <w:tab w:val="clear" w:pos="2948"/>
          <w:tab w:val="clear" w:pos="3515"/>
        </w:tabs>
        <w:spacing w:after="200" w:line="276" w:lineRule="auto"/>
        <w:jc w:val="both"/>
        <w:rPr>
          <w:rFonts w:ascii="Calibri" w:hAnsi="Calibri"/>
          <w:sz w:val="24"/>
          <w:szCs w:val="24"/>
          <w:lang w:val="es-ES"/>
        </w:rPr>
      </w:pPr>
      <w:r w:rsidRPr="00B23A0E">
        <w:rPr>
          <w:lang w:val="es-ES" w:eastAsia="es-ES"/>
        </w:rPr>
        <mc:AlternateContent>
          <mc:Choice Requires="wps">
            <w:drawing>
              <wp:inline distT="0" distB="0" distL="0" distR="0" wp14:anchorId="0B519D66" wp14:editId="6F898AD3">
                <wp:extent cx="5866130" cy="3748059"/>
                <wp:effectExtent l="101600" t="25400" r="26670" b="113030"/>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130" cy="3748059"/>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14:paraId="27B1E46F" w14:textId="77777777" w:rsidR="003044CF" w:rsidRPr="007D6EAB" w:rsidRDefault="003044CF" w:rsidP="00151D90">
                            <w:pPr>
                              <w:rPr>
                                <w:rFonts w:ascii="Garamond" w:hAnsi="Garamond"/>
                                <w:b/>
                                <w:color w:val="365F91"/>
                                <w:sz w:val="24"/>
                                <w:szCs w:val="24"/>
                                <w:lang w:val="es-ES"/>
                              </w:rPr>
                            </w:pPr>
                            <w:r w:rsidRPr="007D6EAB">
                              <w:rPr>
                                <w:rFonts w:ascii="Garamond" w:hAnsi="Garamond"/>
                                <w:b/>
                                <w:color w:val="365F91"/>
                                <w:sz w:val="24"/>
                                <w:szCs w:val="24"/>
                                <w:lang w:val="es-ES"/>
                              </w:rPr>
                              <w:t>Ejemplos de medidas:</w:t>
                            </w:r>
                          </w:p>
                          <w:p w14:paraId="6E954140" w14:textId="77777777" w:rsidR="003044CF" w:rsidRPr="00A02994" w:rsidRDefault="003044CF" w:rsidP="00B663A7">
                            <w:pPr>
                              <w:pStyle w:val="ListParagraph"/>
                              <w:numPr>
                                <w:ilvl w:val="0"/>
                                <w:numId w:val="33"/>
                              </w:numPr>
                              <w:spacing w:before="120" w:after="0"/>
                              <w:ind w:left="714" w:hanging="357"/>
                              <w:contextualSpacing w:val="0"/>
                              <w:rPr>
                                <w:rFonts w:ascii="Garamond" w:hAnsi="Garamond"/>
                                <w:color w:val="365F91"/>
                                <w:sz w:val="24"/>
                                <w:szCs w:val="24"/>
                                <w:lang w:val="es-ES"/>
                              </w:rPr>
                            </w:pPr>
                            <w:r w:rsidRPr="00A02994">
                              <w:rPr>
                                <w:rFonts w:ascii="Garamond" w:hAnsi="Garamond"/>
                                <w:color w:val="365F91"/>
                                <w:sz w:val="24"/>
                                <w:szCs w:val="24"/>
                                <w:lang w:val="es-ES"/>
                              </w:rPr>
                              <w:t>Elaborar un programa de capacitación para informar a los mineros de las técnicas para reducir su dependencia del mercurio, como las técnicas mejoradas de concentración y las técnicas sin mercurio;</w:t>
                            </w:r>
                          </w:p>
                          <w:p w14:paraId="6EF526AA" w14:textId="77777777" w:rsidR="003044CF" w:rsidRPr="00A02994" w:rsidRDefault="003044CF" w:rsidP="00B663A7">
                            <w:pPr>
                              <w:pStyle w:val="ListParagraph"/>
                              <w:numPr>
                                <w:ilvl w:val="0"/>
                                <w:numId w:val="33"/>
                              </w:numPr>
                              <w:spacing w:before="120" w:after="0"/>
                              <w:ind w:left="714" w:hanging="357"/>
                              <w:contextualSpacing w:val="0"/>
                              <w:rPr>
                                <w:rFonts w:ascii="Garamond" w:hAnsi="Garamond"/>
                                <w:color w:val="365F91"/>
                                <w:sz w:val="24"/>
                                <w:szCs w:val="24"/>
                                <w:lang w:val="es-ES"/>
                              </w:rPr>
                            </w:pPr>
                            <w:r w:rsidRPr="00A02994">
                              <w:rPr>
                                <w:rFonts w:ascii="Garamond" w:hAnsi="Garamond"/>
                                <w:color w:val="365F91"/>
                                <w:sz w:val="24"/>
                                <w:szCs w:val="24"/>
                                <w:lang w:val="es-ES"/>
                              </w:rPr>
                              <w:t>Prestar asistencia técnica a los mineros y a los compradores de oro, incluida la utilización de retortas, dispositivos de captura de mercurio y almacenamientos adecuados para el mercurio;</w:t>
                            </w:r>
                          </w:p>
                          <w:p w14:paraId="4DD92FAF" w14:textId="5FB05D01" w:rsidR="003044CF" w:rsidRPr="00A02994" w:rsidRDefault="003044CF" w:rsidP="00B663A7">
                            <w:pPr>
                              <w:pStyle w:val="ListParagraph"/>
                              <w:numPr>
                                <w:ilvl w:val="0"/>
                                <w:numId w:val="33"/>
                              </w:numPr>
                              <w:spacing w:before="120" w:after="0"/>
                              <w:ind w:left="714" w:hanging="357"/>
                              <w:contextualSpacing w:val="0"/>
                              <w:rPr>
                                <w:rFonts w:ascii="Garamond" w:hAnsi="Garamond"/>
                                <w:color w:val="365F91"/>
                                <w:sz w:val="24"/>
                                <w:szCs w:val="24"/>
                                <w:lang w:val="es-ES"/>
                              </w:rPr>
                            </w:pPr>
                            <w:r w:rsidRPr="00A02994">
                              <w:rPr>
                                <w:rFonts w:ascii="Garamond" w:hAnsi="Garamond"/>
                                <w:color w:val="365F91"/>
                                <w:sz w:val="24"/>
                                <w:szCs w:val="24"/>
                                <w:lang w:val="es-ES"/>
                              </w:rPr>
                              <w:t>Examinar mecanismos de planificación del uso de la tierra que protejan los recursos naturales y los centros de población (</w:t>
                            </w:r>
                            <w:r w:rsidRPr="007D6EAB">
                              <w:rPr>
                                <w:rFonts w:ascii="Garamond" w:hAnsi="Garamond"/>
                                <w:i/>
                                <w:color w:val="365F91"/>
                                <w:sz w:val="24"/>
                                <w:szCs w:val="24"/>
                                <w:lang w:val="es-ES"/>
                              </w:rPr>
                              <w:t>por ejemplo, no manipular mercurio en un radio de 100 metros de los recursos de agua dulce; no descargar los relaves en una masa de agua ni cerca de ella; no quemar amalgama en zonas residenciales</w:t>
                            </w:r>
                            <w:r w:rsidRPr="00A02994">
                              <w:rPr>
                                <w:rFonts w:ascii="Garamond" w:hAnsi="Garamond"/>
                                <w:color w:val="365F91"/>
                                <w:sz w:val="24"/>
                                <w:szCs w:val="24"/>
                                <w:lang w:val="es-ES"/>
                              </w:rPr>
                              <w:t>);</w:t>
                            </w:r>
                          </w:p>
                          <w:p w14:paraId="20072405" w14:textId="77777777" w:rsidR="003044CF" w:rsidRPr="00A02994" w:rsidRDefault="003044CF" w:rsidP="00B663A7">
                            <w:pPr>
                              <w:pStyle w:val="ListParagraph"/>
                              <w:numPr>
                                <w:ilvl w:val="0"/>
                                <w:numId w:val="33"/>
                              </w:numPr>
                              <w:spacing w:before="120" w:after="0"/>
                              <w:ind w:left="714" w:hanging="357"/>
                              <w:contextualSpacing w:val="0"/>
                              <w:rPr>
                                <w:rFonts w:ascii="Garamond" w:hAnsi="Garamond"/>
                                <w:color w:val="365F91"/>
                                <w:sz w:val="24"/>
                                <w:szCs w:val="24"/>
                                <w:lang w:val="es-ES"/>
                              </w:rPr>
                            </w:pPr>
                            <w:r w:rsidRPr="00A02994">
                              <w:rPr>
                                <w:rFonts w:ascii="Garamond" w:hAnsi="Garamond"/>
                                <w:color w:val="365F91"/>
                                <w:sz w:val="24"/>
                                <w:szCs w:val="24"/>
                                <w:lang w:val="es-ES"/>
                              </w:rPr>
                              <w:t>Ayudar a las comunidades que realizan extracción de oro artesanal y en pequeña escala desarrollando infraestructuras para que las amalgamaciones estén bien delimitadas y gestionadas (</w:t>
                            </w:r>
                            <w:r w:rsidRPr="007D6EAB">
                              <w:rPr>
                                <w:rFonts w:ascii="Garamond" w:hAnsi="Garamond"/>
                                <w:i/>
                                <w:color w:val="365F91"/>
                                <w:sz w:val="24"/>
                                <w:szCs w:val="24"/>
                                <w:lang w:val="es-ES"/>
                              </w:rPr>
                              <w:t>por ejemplo, sitios de amalgamación centralizada</w:t>
                            </w:r>
                            <w:r w:rsidRPr="00A02994">
                              <w:rPr>
                                <w:rFonts w:ascii="Garamond" w:hAnsi="Garamond"/>
                                <w:color w:val="365F91"/>
                                <w:sz w:val="24"/>
                                <w:szCs w:val="24"/>
                                <w:lang w:val="es-ES"/>
                              </w:rPr>
                              <w:t>);</w:t>
                            </w:r>
                          </w:p>
                          <w:p w14:paraId="4CFD8651" w14:textId="77777777" w:rsidR="003044CF" w:rsidRPr="00A02994" w:rsidRDefault="003044CF" w:rsidP="00B663A7">
                            <w:pPr>
                              <w:pStyle w:val="ListParagraph"/>
                              <w:numPr>
                                <w:ilvl w:val="0"/>
                                <w:numId w:val="33"/>
                              </w:numPr>
                              <w:spacing w:before="120" w:after="0"/>
                              <w:ind w:left="714" w:hanging="357"/>
                              <w:contextualSpacing w:val="0"/>
                              <w:rPr>
                                <w:rFonts w:ascii="Garamond" w:hAnsi="Garamond"/>
                                <w:color w:val="365F91"/>
                                <w:sz w:val="24"/>
                                <w:szCs w:val="24"/>
                                <w:lang w:val="es-ES"/>
                              </w:rPr>
                            </w:pPr>
                            <w:r w:rsidRPr="00A02994">
                              <w:rPr>
                                <w:rFonts w:ascii="Garamond" w:hAnsi="Garamond"/>
                                <w:color w:val="365F91"/>
                                <w:sz w:val="24"/>
                                <w:szCs w:val="24"/>
                                <w:lang w:val="es-ES"/>
                              </w:rPr>
                              <w:t>Identificar los lugares con relaves contaminados y desarrollar una estrategia para almacenar o reprocesar estos relaves.</w:t>
                            </w:r>
                          </w:p>
                        </w:txbxContent>
                      </wps:txbx>
                      <wps:bodyPr rot="0" vert="horz" wrap="square" lIns="91440" tIns="45720" rIns="91440" bIns="45720" anchor="t" anchorCtr="0">
                        <a:noAutofit/>
                      </wps:bodyPr>
                    </wps:wsp>
                  </a:graphicData>
                </a:graphic>
              </wp:inline>
            </w:drawing>
          </mc:Choice>
          <mc:Fallback>
            <w:pict>
              <v:shape id="_x0000_s1048" type="#_x0000_t202" style="width:461.9pt;height:29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" fillcolor="#dce6f2" stroked="f">
                <v:shadow on="t" color="black" opacity="26214f" origin=".5,-.5" offset="-.74836mm,.74836mm"/>
                <v:textbox>
                  <w:txbxContent>
                    <w:p w14:paraId="27B1E46F" w14:textId="77777777" w:rsidR="003044CF" w:rsidRPr="007D6EAB" w:rsidRDefault="003044CF" w:rsidP="00151D90">
                      <w:pPr>
                        <w:rPr>
                          <w:rFonts w:ascii="Garamond" w:hAnsi="Garamond"/>
                          <w:b/>
                          <w:color w:val="365F91"/>
                          <w:sz w:val="24"/>
                          <w:szCs w:val="24"/>
                          <w:lang w:val="es-ES"/>
                        </w:rPr>
                      </w:pPr>
                      <w:r w:rsidRPr="007D6EAB">
                        <w:rPr>
                          <w:rFonts w:ascii="Garamond" w:hAnsi="Garamond"/>
                          <w:b/>
                          <w:color w:val="365F91"/>
                          <w:sz w:val="24"/>
                          <w:szCs w:val="24"/>
                          <w:lang w:val="es-ES"/>
                        </w:rPr>
                        <w:t>Ejemplos de medidas:</w:t>
                      </w:r>
                    </w:p>
                    <w:p w14:paraId="6E954140" w14:textId="77777777" w:rsidR="003044CF" w:rsidRPr="00A02994" w:rsidRDefault="003044CF" w:rsidP="00B663A7">
                      <w:pPr>
                        <w:pStyle w:val="ListParagraph"/>
                        <w:numPr>
                          <w:ilvl w:val="0"/>
                          <w:numId w:val="33"/>
                        </w:numPr>
                        <w:spacing w:before="120" w:after="0"/>
                        <w:ind w:left="714" w:hanging="357"/>
                        <w:contextualSpacing w:val="0"/>
                        <w:rPr>
                          <w:rFonts w:ascii="Garamond" w:hAnsi="Garamond"/>
                          <w:color w:val="365F91"/>
                          <w:sz w:val="24"/>
                          <w:szCs w:val="24"/>
                          <w:lang w:val="es-ES"/>
                        </w:rPr>
                      </w:pPr>
                      <w:r w:rsidRPr="00A02994">
                        <w:rPr>
                          <w:rFonts w:ascii="Garamond" w:hAnsi="Garamond"/>
                          <w:color w:val="365F91"/>
                          <w:sz w:val="24"/>
                          <w:szCs w:val="24"/>
                          <w:lang w:val="es-ES"/>
                        </w:rPr>
                        <w:t>Elaborar un programa de capacitación para informar a los mineros de las técnicas para reducir su dependencia del mercurio, como las técnicas mejoradas de concentración y las técnicas sin mercurio;</w:t>
                      </w:r>
                    </w:p>
                    <w:p w14:paraId="6EF526AA" w14:textId="77777777" w:rsidR="003044CF" w:rsidRPr="00A02994" w:rsidRDefault="003044CF" w:rsidP="00B663A7">
                      <w:pPr>
                        <w:pStyle w:val="ListParagraph"/>
                        <w:numPr>
                          <w:ilvl w:val="0"/>
                          <w:numId w:val="33"/>
                        </w:numPr>
                        <w:spacing w:before="120" w:after="0"/>
                        <w:ind w:left="714" w:hanging="357"/>
                        <w:contextualSpacing w:val="0"/>
                        <w:rPr>
                          <w:rFonts w:ascii="Garamond" w:hAnsi="Garamond"/>
                          <w:color w:val="365F91"/>
                          <w:sz w:val="24"/>
                          <w:szCs w:val="24"/>
                          <w:lang w:val="es-ES"/>
                        </w:rPr>
                      </w:pPr>
                      <w:r w:rsidRPr="00A02994">
                        <w:rPr>
                          <w:rFonts w:ascii="Garamond" w:hAnsi="Garamond"/>
                          <w:color w:val="365F91"/>
                          <w:sz w:val="24"/>
                          <w:szCs w:val="24"/>
                          <w:lang w:val="es-ES"/>
                        </w:rPr>
                        <w:t>Prestar asistencia técnica a los mineros y a los compradores de oro, incluida la utilización de retortas, dispositivos de captura de mercurio y almacenamientos adecuados para el mercurio;</w:t>
                      </w:r>
                    </w:p>
                    <w:p w14:paraId="4DD92FAF" w14:textId="5FB05D01" w:rsidR="003044CF" w:rsidRPr="00A02994" w:rsidRDefault="003044CF" w:rsidP="00B663A7">
                      <w:pPr>
                        <w:pStyle w:val="ListParagraph"/>
                        <w:numPr>
                          <w:ilvl w:val="0"/>
                          <w:numId w:val="33"/>
                        </w:numPr>
                        <w:spacing w:before="120" w:after="0"/>
                        <w:ind w:left="714" w:hanging="357"/>
                        <w:contextualSpacing w:val="0"/>
                        <w:rPr>
                          <w:rFonts w:ascii="Garamond" w:hAnsi="Garamond"/>
                          <w:color w:val="365F91"/>
                          <w:sz w:val="24"/>
                          <w:szCs w:val="24"/>
                          <w:lang w:val="es-ES"/>
                        </w:rPr>
                      </w:pPr>
                      <w:r w:rsidRPr="00A02994">
                        <w:rPr>
                          <w:rFonts w:ascii="Garamond" w:hAnsi="Garamond"/>
                          <w:color w:val="365F91"/>
                          <w:sz w:val="24"/>
                          <w:szCs w:val="24"/>
                          <w:lang w:val="es-ES"/>
                        </w:rPr>
                        <w:t>Examinar mecanismos de planificación del uso de la tierra que protejan los recursos naturales y los centros de población (</w:t>
                      </w:r>
                      <w:r w:rsidRPr="007D6EAB">
                        <w:rPr>
                          <w:rFonts w:ascii="Garamond" w:hAnsi="Garamond"/>
                          <w:i/>
                          <w:color w:val="365F91"/>
                          <w:sz w:val="24"/>
                          <w:szCs w:val="24"/>
                          <w:lang w:val="es-ES"/>
                        </w:rPr>
                        <w:t>por ejemplo, no manipular mercurio en un radio de 100 metros de los recursos de agua dulce; no descargar los relaves en una masa de agua ni cerca de ella; no quemar amalgama en zonas residenciales</w:t>
                      </w:r>
                      <w:r w:rsidRPr="00A02994">
                        <w:rPr>
                          <w:rFonts w:ascii="Garamond" w:hAnsi="Garamond"/>
                          <w:color w:val="365F91"/>
                          <w:sz w:val="24"/>
                          <w:szCs w:val="24"/>
                          <w:lang w:val="es-ES"/>
                        </w:rPr>
                        <w:t>);</w:t>
                      </w:r>
                    </w:p>
                    <w:p w14:paraId="20072405" w14:textId="77777777" w:rsidR="003044CF" w:rsidRPr="00A02994" w:rsidRDefault="003044CF" w:rsidP="00B663A7">
                      <w:pPr>
                        <w:pStyle w:val="ListParagraph"/>
                        <w:numPr>
                          <w:ilvl w:val="0"/>
                          <w:numId w:val="33"/>
                        </w:numPr>
                        <w:spacing w:before="120" w:after="0"/>
                        <w:ind w:left="714" w:hanging="357"/>
                        <w:contextualSpacing w:val="0"/>
                        <w:rPr>
                          <w:rFonts w:ascii="Garamond" w:hAnsi="Garamond"/>
                          <w:color w:val="365F91"/>
                          <w:sz w:val="24"/>
                          <w:szCs w:val="24"/>
                          <w:lang w:val="es-ES"/>
                        </w:rPr>
                      </w:pPr>
                      <w:r w:rsidRPr="00A02994">
                        <w:rPr>
                          <w:rFonts w:ascii="Garamond" w:hAnsi="Garamond"/>
                          <w:color w:val="365F91"/>
                          <w:sz w:val="24"/>
                          <w:szCs w:val="24"/>
                          <w:lang w:val="es-ES"/>
                        </w:rPr>
                        <w:t>Ayudar a las comunidades que realizan extracción de oro artesanal y en pequeña escala desarrollando infraestructuras para que las amalgamaciones estén bien delimitadas y gestionadas (</w:t>
                      </w:r>
                      <w:r w:rsidRPr="007D6EAB">
                        <w:rPr>
                          <w:rFonts w:ascii="Garamond" w:hAnsi="Garamond"/>
                          <w:i/>
                          <w:color w:val="365F91"/>
                          <w:sz w:val="24"/>
                          <w:szCs w:val="24"/>
                          <w:lang w:val="es-ES"/>
                        </w:rPr>
                        <w:t>por ejemplo, sitios de amalgamación centralizada</w:t>
                      </w:r>
                      <w:r w:rsidRPr="00A02994">
                        <w:rPr>
                          <w:rFonts w:ascii="Garamond" w:hAnsi="Garamond"/>
                          <w:color w:val="365F91"/>
                          <w:sz w:val="24"/>
                          <w:szCs w:val="24"/>
                          <w:lang w:val="es-ES"/>
                        </w:rPr>
                        <w:t>);</w:t>
                      </w:r>
                    </w:p>
                    <w:p w14:paraId="4CFD8651" w14:textId="77777777" w:rsidR="003044CF" w:rsidRPr="00A02994" w:rsidRDefault="003044CF" w:rsidP="00B663A7">
                      <w:pPr>
                        <w:pStyle w:val="ListParagraph"/>
                        <w:numPr>
                          <w:ilvl w:val="0"/>
                          <w:numId w:val="33"/>
                        </w:numPr>
                        <w:spacing w:before="120" w:after="0"/>
                        <w:ind w:left="714" w:hanging="357"/>
                        <w:contextualSpacing w:val="0"/>
                        <w:rPr>
                          <w:rFonts w:ascii="Garamond" w:hAnsi="Garamond"/>
                          <w:color w:val="365F91"/>
                          <w:sz w:val="24"/>
                          <w:szCs w:val="24"/>
                          <w:lang w:val="es-ES"/>
                        </w:rPr>
                      </w:pPr>
                      <w:r w:rsidRPr="00A02994">
                        <w:rPr>
                          <w:rFonts w:ascii="Garamond" w:hAnsi="Garamond"/>
                          <w:color w:val="365F91"/>
                          <w:sz w:val="24"/>
                          <w:szCs w:val="24"/>
                          <w:lang w:val="es-ES"/>
                        </w:rPr>
                        <w:t>Identificar los lugares con relaves contaminados y desarrollar una estrategia para almacenar o reprocesar estos relaves.</w:t>
                      </w:r>
                    </w:p>
                  </w:txbxContent>
                </v:textbox>
                <w10:anchorlock/>
              </v:shape>
            </w:pict>
          </mc:Fallback>
        </mc:AlternateContent>
      </w:r>
    </w:p>
    <w:p w14:paraId="50F5413F" w14:textId="50CB3C3A" w:rsidR="00151D90" w:rsidRPr="00B23A0E" w:rsidRDefault="00151D90" w:rsidP="00151D90">
      <w:pPr>
        <w:tabs>
          <w:tab w:val="clear" w:pos="1247"/>
          <w:tab w:val="clear" w:pos="1814"/>
          <w:tab w:val="clear" w:pos="2381"/>
          <w:tab w:val="clear" w:pos="2948"/>
          <w:tab w:val="clear" w:pos="3515"/>
        </w:tabs>
        <w:spacing w:after="200" w:line="276" w:lineRule="auto"/>
        <w:jc w:val="center"/>
        <w:rPr>
          <w:rFonts w:ascii="Calibri" w:hAnsi="Calibri"/>
          <w:b/>
          <w:color w:val="365F91"/>
          <w:sz w:val="24"/>
          <w:szCs w:val="24"/>
          <w:lang w:val="es-ES"/>
        </w:rPr>
      </w:pPr>
      <w:r w:rsidRPr="00B23A0E">
        <w:rPr>
          <w:rFonts w:ascii="Calibri" w:hAnsi="Calibri"/>
          <w:b/>
          <w:color w:val="365F91"/>
          <w:sz w:val="24"/>
          <w:szCs w:val="24"/>
          <w:lang w:val="es-ES"/>
        </w:rPr>
        <w:t>Medidas inmediatas para reducir las emisiones y las liberaciones</w:t>
      </w:r>
    </w:p>
    <w:p w14:paraId="6BD4FFB3" w14:textId="57526F14"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color w:val="000000"/>
          <w:sz w:val="24"/>
          <w:szCs w:val="24"/>
          <w:lang w:val="es-ES"/>
        </w:rPr>
      </w:pPr>
      <w:r w:rsidRPr="00B23A0E">
        <w:rPr>
          <w:rFonts w:asciiTheme="majorHAnsi" w:hAnsiTheme="majorHAnsi"/>
          <w:sz w:val="24"/>
          <w:szCs w:val="24"/>
          <w:lang w:val="es-ES"/>
        </w:rPr>
        <w:t>Se pueden adoptar medidas inmediatas para reducir las emisiones, las liberaciones y los riesgos de la exposición al mercurio procedentes de este tipo de extracción, antes i</w:t>
      </w:r>
      <w:r w:rsidR="0043163C" w:rsidRPr="00B23A0E">
        <w:rPr>
          <w:rFonts w:asciiTheme="majorHAnsi" w:hAnsiTheme="majorHAnsi"/>
          <w:sz w:val="24"/>
          <w:szCs w:val="24"/>
          <w:lang w:val="es-ES"/>
        </w:rPr>
        <w:t>ncluso de realizar la transició</w:t>
      </w:r>
      <w:r w:rsidRPr="00B23A0E">
        <w:rPr>
          <w:rFonts w:asciiTheme="majorHAnsi" w:hAnsiTheme="majorHAnsi"/>
          <w:sz w:val="24"/>
          <w:szCs w:val="24"/>
          <w:lang w:val="es-ES"/>
        </w:rPr>
        <w:t>n a más largo plazo hacia las tecnologías con poco mercurio o sin esta sustancia.</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En el capítulo 5.2 se examinan las medidas inmediatas para reducir las emisiones al aire utilizando dispositivos de captura de mercurio. Utilizados</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correctamente y de manera rutinaria, estos dispositivos reducirán inmediatamente la exposición de los mineros y las zonas circundantes.</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La prohibición de procesar la amalgama en las zonas residenciales también será fundamental para reducir de manera inmediata la exposición, especialmente de mujeres y niños vulnerables.</w:t>
      </w:r>
      <w:r w:rsidR="00F85844" w:rsidRPr="00B23A0E">
        <w:rPr>
          <w:rFonts w:asciiTheme="majorHAnsi" w:hAnsiTheme="majorHAnsi"/>
          <w:sz w:val="24"/>
          <w:szCs w:val="24"/>
          <w:lang w:val="es-ES"/>
        </w:rPr>
        <w:t xml:space="preserve"> </w:t>
      </w:r>
    </w:p>
    <w:p w14:paraId="656272DB" w14:textId="05E5E2CC"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color w:val="000000"/>
          <w:sz w:val="24"/>
          <w:szCs w:val="24"/>
          <w:lang w:val="es-ES"/>
        </w:rPr>
      </w:pPr>
      <w:r w:rsidRPr="00B23A0E">
        <w:rPr>
          <w:rFonts w:asciiTheme="majorHAnsi" w:hAnsiTheme="majorHAnsi"/>
          <w:sz w:val="24"/>
          <w:szCs w:val="24"/>
          <w:lang w:val="es-ES"/>
        </w:rPr>
        <w:t xml:space="preserve">Una gran parte del mercurio liberado en el ambiente a partir de las actividades de extracción de oro artesanal y en pequeña escala entra directamente en los recursos de agua dulce o en el suelo y los sedimentos. El mercurio en el suelo y los sedimentos se puede </w:t>
      </w:r>
      <w:proofErr w:type="spellStart"/>
      <w:r w:rsidRPr="00B23A0E">
        <w:rPr>
          <w:rFonts w:asciiTheme="majorHAnsi" w:hAnsiTheme="majorHAnsi"/>
          <w:sz w:val="24"/>
          <w:szCs w:val="24"/>
          <w:lang w:val="es-ES"/>
        </w:rPr>
        <w:t>removilizar</w:t>
      </w:r>
      <w:proofErr w:type="spellEnd"/>
      <w:r w:rsidRPr="00B23A0E">
        <w:rPr>
          <w:rFonts w:asciiTheme="majorHAnsi" w:hAnsiTheme="majorHAnsi"/>
          <w:sz w:val="24"/>
          <w:szCs w:val="24"/>
          <w:lang w:val="es-ES"/>
        </w:rPr>
        <w:t>, y llegar en última instancia a arroyos, ríos y lagos cercanos, en los que se puede producir metilación, con la consiguiente contaminación de la vida acuática, que puede ser una fuente de alimento para las comunidades locales.</w:t>
      </w:r>
      <w:r w:rsidR="00F85844" w:rsidRPr="00B23A0E">
        <w:rPr>
          <w:rFonts w:asciiTheme="majorHAnsi" w:hAnsiTheme="majorHAnsi"/>
          <w:sz w:val="24"/>
          <w:szCs w:val="24"/>
          <w:lang w:val="es-ES"/>
        </w:rPr>
        <w:t xml:space="preserve"> </w:t>
      </w:r>
    </w:p>
    <w:p w14:paraId="0CDD2D14" w14:textId="77777777" w:rsidR="00151D90" w:rsidRPr="00B23A0E" w:rsidRDefault="00151D90" w:rsidP="00A02994">
      <w:pPr>
        <w:keepNext/>
        <w:tabs>
          <w:tab w:val="clear" w:pos="1247"/>
          <w:tab w:val="clear" w:pos="1814"/>
          <w:tab w:val="clear" w:pos="2381"/>
          <w:tab w:val="clear" w:pos="2948"/>
          <w:tab w:val="clear" w:pos="3515"/>
        </w:tabs>
        <w:spacing w:after="200" w:line="276" w:lineRule="auto"/>
        <w:jc w:val="both"/>
        <w:rPr>
          <w:rFonts w:asciiTheme="majorHAnsi" w:hAnsiTheme="majorHAnsi"/>
          <w:color w:val="365F91"/>
          <w:sz w:val="24"/>
          <w:szCs w:val="24"/>
          <w:lang w:val="es-ES"/>
        </w:rPr>
      </w:pPr>
      <w:r w:rsidRPr="00B23A0E">
        <w:rPr>
          <w:rFonts w:ascii="Calibri" w:hAnsi="Calibri"/>
          <w:color w:val="365F91"/>
          <w:sz w:val="24"/>
          <w:szCs w:val="24"/>
          <w:lang w:val="es-ES"/>
        </w:rPr>
        <w:t>Se pueden adoptar algunas medidas con carácter inmediato para reducir las liberaciones de mercurio a las masas de agua y a la tierra:</w:t>
      </w:r>
    </w:p>
    <w:p w14:paraId="1C1712DD" w14:textId="09068905"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Calibri" w:hAnsi="Calibri"/>
          <w:b/>
          <w:color w:val="365F91"/>
          <w:sz w:val="24"/>
          <w:szCs w:val="24"/>
          <w:lang w:val="es-ES" w:eastAsia="es-ES"/>
        </w:rPr>
        <mc:AlternateContent>
          <mc:Choice Requires="wps">
            <w:drawing>
              <wp:anchor distT="0" distB="0" distL="114300" distR="114300" simplePos="0" relativeHeight="251788288" behindDoc="0" locked="0" layoutInCell="1" allowOverlap="1" wp14:anchorId="63211F08" wp14:editId="08B06E65">
                <wp:simplePos x="0" y="0"/>
                <wp:positionH relativeFrom="column">
                  <wp:posOffset>-307975</wp:posOffset>
                </wp:positionH>
                <wp:positionV relativeFrom="paragraph">
                  <wp:posOffset>17145</wp:posOffset>
                </wp:positionV>
                <wp:extent cx="265430" cy="169545"/>
                <wp:effectExtent l="0" t="0" r="0" b="8255"/>
                <wp:wrapNone/>
                <wp:docPr id="275" name="Right Arrow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ight Arrow 373" o:spid="_x0000_s1026" type="#_x0000_t13" style="position:absolute;margin-left:-24.2pt;margin-top:1.35pt;width:20.9pt;height:13.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" adj="14701" fillcolor="#95b3d7" stroked="f" strokeweight="2pt">
                <v:path arrowok="t"/>
                <w10:wrap side="largest"/>
              </v:shape>
            </w:pict>
          </mc:Fallback>
        </mc:AlternateContent>
      </w:r>
      <w:r w:rsidRPr="00B23A0E">
        <w:rPr>
          <w:rFonts w:ascii="Calibri" w:hAnsi="Calibri"/>
          <w:b/>
          <w:color w:val="365F91"/>
          <w:sz w:val="24"/>
          <w:szCs w:val="24"/>
          <w:lang w:val="es-ES"/>
        </w:rPr>
        <w:t>Gestión de los relaves:</w:t>
      </w:r>
      <w:r w:rsidR="00A25A83" w:rsidRPr="00B23A0E">
        <w:rPr>
          <w:rFonts w:asciiTheme="majorHAnsi" w:hAnsiTheme="majorHAnsi"/>
          <w:sz w:val="24"/>
          <w:szCs w:val="24"/>
          <w:lang w:val="es-ES"/>
        </w:rPr>
        <w:t xml:space="preserve"> L</w:t>
      </w:r>
      <w:r w:rsidRPr="00B23A0E">
        <w:rPr>
          <w:rFonts w:asciiTheme="majorHAnsi" w:hAnsiTheme="majorHAnsi"/>
          <w:sz w:val="24"/>
          <w:szCs w:val="24"/>
          <w:lang w:val="es-ES"/>
        </w:rPr>
        <w:t>os relaves sin tratar que contienen mercurio representan una fuente difusa pero constante de liberación de mercurio al medio ambiente. Los relaves contaminados con mercurio nunca deben verterse directamente en una masa de agua ni en lugares</w:t>
      </w:r>
      <w:r w:rsidR="0043163C" w:rsidRPr="00B23A0E">
        <w:rPr>
          <w:rFonts w:asciiTheme="majorHAnsi" w:hAnsiTheme="majorHAnsi"/>
          <w:sz w:val="24"/>
          <w:szCs w:val="24"/>
          <w:lang w:val="es-ES"/>
        </w:rPr>
        <w:t xml:space="preserve"> propensos a las inundaciones. </w:t>
      </w:r>
      <w:r w:rsidRPr="00B23A0E">
        <w:rPr>
          <w:rFonts w:asciiTheme="majorHAnsi" w:hAnsiTheme="majorHAnsi"/>
          <w:sz w:val="24"/>
          <w:szCs w:val="24"/>
          <w:lang w:val="es-ES"/>
        </w:rPr>
        <w:t xml:space="preserve">La eliminación de los relaves contaminados con mercurio debe realizarse de acuerdo con una normativa adecuada que incluya revestimiento, profundidad, distancia de las masas de agua, tamaño, estructuras de depósito, recubrimiento, restablecimiento de la vegetación, etc. </w:t>
      </w:r>
      <w:r w:rsidR="00A25A83" w:rsidRPr="00B23A0E">
        <w:rPr>
          <w:rFonts w:asciiTheme="majorHAnsi" w:hAnsiTheme="majorHAnsi"/>
          <w:sz w:val="24"/>
          <w:szCs w:val="24"/>
          <w:lang w:val="es-ES"/>
        </w:rPr>
        <w:t>En ONUDI (2008) se recoge u</w:t>
      </w:r>
      <w:r w:rsidRPr="00B23A0E">
        <w:rPr>
          <w:rFonts w:asciiTheme="majorHAnsi" w:hAnsiTheme="majorHAnsi"/>
          <w:sz w:val="24"/>
          <w:szCs w:val="24"/>
          <w:lang w:val="es-ES"/>
        </w:rPr>
        <w:t xml:space="preserve">n ejemplo de normativa </w:t>
      </w:r>
      <w:r w:rsidR="00DB25E0" w:rsidRPr="00B23A0E">
        <w:rPr>
          <w:rFonts w:asciiTheme="majorHAnsi" w:hAnsiTheme="majorHAnsi"/>
          <w:sz w:val="24"/>
          <w:szCs w:val="24"/>
          <w:lang w:val="es-ES"/>
        </w:rPr>
        <w:t>que</w:t>
      </w:r>
      <w:r w:rsidRPr="00B23A0E">
        <w:rPr>
          <w:rFonts w:asciiTheme="majorHAnsi" w:hAnsiTheme="majorHAnsi"/>
          <w:sz w:val="24"/>
          <w:szCs w:val="24"/>
          <w:lang w:val="es-ES"/>
        </w:rPr>
        <w:t xml:space="preserve"> incluye recomendaciones sobre: depositar los relaves en una fosa revestida de suelo arcilloso o </w:t>
      </w:r>
      <w:proofErr w:type="spellStart"/>
      <w:r w:rsidRPr="00B23A0E">
        <w:rPr>
          <w:rFonts w:asciiTheme="majorHAnsi" w:hAnsiTheme="majorHAnsi"/>
          <w:sz w:val="24"/>
          <w:szCs w:val="24"/>
          <w:lang w:val="es-ES"/>
        </w:rPr>
        <w:t>laterítico</w:t>
      </w:r>
      <w:proofErr w:type="spellEnd"/>
      <w:r w:rsidRPr="00B23A0E">
        <w:rPr>
          <w:rFonts w:asciiTheme="majorHAnsi" w:hAnsiTheme="majorHAnsi"/>
          <w:sz w:val="24"/>
          <w:szCs w:val="24"/>
          <w:lang w:val="es-ES"/>
        </w:rPr>
        <w:t xml:space="preserve"> de varios metros de profundidad; ubicarla al menos a 100 metros de distancia de cualquier masa de agua; cuando la fosa esté llena, cubrirla con un metro de arcilla o laterita, compactarla, cubrirla con tier</w:t>
      </w:r>
      <w:r w:rsidR="0043163C" w:rsidRPr="00B23A0E">
        <w:rPr>
          <w:rFonts w:asciiTheme="majorHAnsi" w:hAnsiTheme="majorHAnsi"/>
          <w:sz w:val="24"/>
          <w:szCs w:val="24"/>
          <w:lang w:val="es-ES"/>
        </w:rPr>
        <w:t>ra y restablecer la vegetación.</w:t>
      </w:r>
      <w:r w:rsidRPr="00B23A0E">
        <w:rPr>
          <w:rFonts w:asciiTheme="majorHAnsi" w:hAnsiTheme="majorHAnsi"/>
          <w:sz w:val="24"/>
          <w:szCs w:val="24"/>
          <w:lang w:val="es-ES"/>
        </w:rPr>
        <w:t xml:space="preserve"> Las variables importantes que influyen en la estabilidad de las instalaciones de almacenamiento de los relaves son el clima, la decantación, los terremotos y corrimientos de tierra y la geología subyacente.</w:t>
      </w:r>
    </w:p>
    <w:p w14:paraId="3C3B5D69" w14:textId="77777777"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Theme="majorHAnsi" w:hAnsiTheme="majorHAnsi"/>
          <w:sz w:val="24"/>
          <w:szCs w:val="24"/>
          <w:lang w:val="es-ES"/>
        </w:rPr>
        <w:t>También es importante tomar medidas para alertar a la opinión pública acerca de la presencia de los relaves contaminados con mercurio. Se puede colocar señalización para indicar la presencia de peligro en el lugar y erigir vallas para impedir el acceso de las personas, el ganado y la fauna silvestre y reducir al mínimo su exposición al vapor de mercurio. Los gobiernos pueden estudiar la posibilidad de registrar las coordenadas de los sitios con relaves contaminados por mercurio en previsión de futuras medidas protectoras y correctivas.</w:t>
      </w:r>
    </w:p>
    <w:p w14:paraId="4C7B56AB" w14:textId="07D71E2E"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color w:val="000000"/>
          <w:sz w:val="24"/>
          <w:szCs w:val="24"/>
          <w:lang w:val="es-ES"/>
        </w:rPr>
      </w:pPr>
      <w:r w:rsidRPr="00B23A0E">
        <w:rPr>
          <w:rFonts w:ascii="Calibri" w:hAnsi="Calibri"/>
          <w:b/>
          <w:color w:val="365F91"/>
          <w:sz w:val="24"/>
          <w:szCs w:val="24"/>
          <w:lang w:val="es-ES" w:eastAsia="es-ES"/>
        </w:rPr>
        <mc:AlternateContent>
          <mc:Choice Requires="wps">
            <w:drawing>
              <wp:anchor distT="0" distB="0" distL="114300" distR="114300" simplePos="0" relativeHeight="251787264" behindDoc="0" locked="0" layoutInCell="1" allowOverlap="1" wp14:anchorId="7387CF29" wp14:editId="3C235A1F">
                <wp:simplePos x="0" y="0"/>
                <wp:positionH relativeFrom="column">
                  <wp:posOffset>-307340</wp:posOffset>
                </wp:positionH>
                <wp:positionV relativeFrom="paragraph">
                  <wp:posOffset>21590</wp:posOffset>
                </wp:positionV>
                <wp:extent cx="265430" cy="169545"/>
                <wp:effectExtent l="0" t="0" r="0" b="8255"/>
                <wp:wrapNone/>
                <wp:docPr id="274" name="Right Arrow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ight Arrow 372" o:spid="_x0000_s1026" type="#_x0000_t13" style="position:absolute;margin-left:-24.15pt;margin-top:1.7pt;width:20.9pt;height:13.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" adj="14701" fillcolor="#95b3d7" stroked="f" strokeweight="2pt">
                <v:path arrowok="t"/>
                <w10:wrap side="largest"/>
              </v:shape>
            </w:pict>
          </mc:Fallback>
        </mc:AlternateContent>
      </w:r>
      <w:r w:rsidRPr="00B23A0E">
        <w:rPr>
          <w:rFonts w:ascii="Calibri" w:hAnsi="Calibri"/>
          <w:b/>
          <w:color w:val="365F91"/>
          <w:sz w:val="24"/>
          <w:szCs w:val="24"/>
          <w:lang w:val="es-ES"/>
        </w:rPr>
        <w:t>Confinamiento de la amalgamación:</w:t>
      </w:r>
      <w:r w:rsidRPr="00B23A0E">
        <w:rPr>
          <w:lang w:val="es-ES"/>
        </w:rPr>
        <w:t xml:space="preserve"> </w:t>
      </w:r>
      <w:r w:rsidRPr="00B23A0E">
        <w:rPr>
          <w:rFonts w:asciiTheme="majorHAnsi" w:hAnsiTheme="majorHAnsi"/>
          <w:sz w:val="24"/>
          <w:szCs w:val="24"/>
          <w:lang w:val="es-ES"/>
        </w:rPr>
        <w:t xml:space="preserve">En los momentos y los lugares en que se sigue practicando la amalgamación, se debe crear para ello una zona confinada, controlada, centralizada y alejada de los receptores ecológicos y humanos sensibles. Por ejemplo, la ONUDI (2008) recomienda que ninguna persona </w:t>
      </w:r>
      <w:r w:rsidR="0072443B" w:rsidRPr="00B23A0E">
        <w:rPr>
          <w:rFonts w:asciiTheme="majorHAnsi" w:hAnsiTheme="majorHAnsi"/>
          <w:sz w:val="24"/>
          <w:szCs w:val="24"/>
          <w:lang w:val="es-ES"/>
        </w:rPr>
        <w:t>realice amalgamación a menos de </w:t>
      </w:r>
      <w:r w:rsidRPr="00B23A0E">
        <w:rPr>
          <w:rFonts w:asciiTheme="majorHAnsi" w:hAnsiTheme="majorHAnsi"/>
          <w:sz w:val="24"/>
          <w:szCs w:val="24"/>
          <w:lang w:val="es-ES"/>
        </w:rPr>
        <w:t xml:space="preserve">100 metros de distancia de ninguna masa de agua natural, incluidos ríos, arroyos, lagos </w:t>
      </w:r>
      <w:r w:rsidR="00E333F8" w:rsidRPr="00B23A0E">
        <w:rPr>
          <w:rFonts w:asciiTheme="majorHAnsi" w:hAnsiTheme="majorHAnsi"/>
          <w:sz w:val="24"/>
          <w:szCs w:val="24"/>
          <w:lang w:val="es-ES"/>
        </w:rPr>
        <w:t xml:space="preserve">y cualquier otra masa de agua. </w:t>
      </w:r>
      <w:r w:rsidRPr="00B23A0E">
        <w:rPr>
          <w:rFonts w:asciiTheme="majorHAnsi" w:hAnsiTheme="majorHAnsi"/>
          <w:sz w:val="24"/>
          <w:szCs w:val="24"/>
          <w:lang w:val="es-ES"/>
        </w:rPr>
        <w:t>(Los países podrían querer proceder con prudencia y considerar distancias mayores.) La amalgamación debe realizarse en un barril de amalgamación estanco (ONUDI 2008).</w:t>
      </w:r>
    </w:p>
    <w:p w14:paraId="32B8A993" w14:textId="77777777"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Calibri" w:hAnsi="Calibri"/>
          <w:color w:val="000000"/>
          <w:sz w:val="24"/>
          <w:szCs w:val="24"/>
          <w:lang w:val="es-ES"/>
        </w:rPr>
      </w:pPr>
      <w:r w:rsidRPr="00B23A0E">
        <w:rPr>
          <w:rFonts w:ascii="Calibri" w:hAnsi="Calibri"/>
          <w:b/>
          <w:color w:val="365F91"/>
          <w:sz w:val="24"/>
          <w:szCs w:val="24"/>
          <w:lang w:val="es-ES" w:eastAsia="es-ES"/>
        </w:rPr>
        <mc:AlternateContent>
          <mc:Choice Requires="wps">
            <w:drawing>
              <wp:anchor distT="0" distB="0" distL="114300" distR="114300" simplePos="0" relativeHeight="251786240" behindDoc="0" locked="0" layoutInCell="1" allowOverlap="1" wp14:anchorId="3345256A" wp14:editId="7EB9184A">
                <wp:simplePos x="0" y="0"/>
                <wp:positionH relativeFrom="column">
                  <wp:posOffset>-311150</wp:posOffset>
                </wp:positionH>
                <wp:positionV relativeFrom="paragraph">
                  <wp:posOffset>12065</wp:posOffset>
                </wp:positionV>
                <wp:extent cx="265430" cy="169545"/>
                <wp:effectExtent l="0" t="0" r="0" b="8255"/>
                <wp:wrapNone/>
                <wp:docPr id="273" name="Right Arrow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ight Arrow 371" o:spid="_x0000_s1026" type="#_x0000_t13" style="position:absolute;margin-left:-24.45pt;margin-top:.95pt;width:20.9pt;height:13.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" adj="14701" fillcolor="#95b3d7" stroked="f" strokeweight="2pt">
                <v:path arrowok="t"/>
                <w10:wrap side="largest"/>
              </v:shape>
            </w:pict>
          </mc:Fallback>
        </mc:AlternateContent>
      </w:r>
      <w:r w:rsidRPr="00B23A0E">
        <w:rPr>
          <w:rFonts w:ascii="Calibri" w:hAnsi="Calibri"/>
          <w:b/>
          <w:color w:val="365F91"/>
          <w:sz w:val="24"/>
          <w:szCs w:val="24"/>
          <w:lang w:val="es-ES"/>
        </w:rPr>
        <w:t xml:space="preserve">Almacenamiento de mercurio: </w:t>
      </w:r>
      <w:r w:rsidRPr="00B23A0E">
        <w:rPr>
          <w:rFonts w:asciiTheme="majorHAnsi" w:hAnsiTheme="majorHAnsi"/>
          <w:sz w:val="24"/>
          <w:szCs w:val="24"/>
          <w:lang w:val="es-ES"/>
        </w:rPr>
        <w:t xml:space="preserve">Deben crearse protocolos para el almacenamiento ambientalmente racional del mercurio a fin de evitar derrames. Por ejemplo, el mercurio debe almacenarse en contenedores </w:t>
      </w:r>
      <w:proofErr w:type="spellStart"/>
      <w:r w:rsidRPr="00B23A0E">
        <w:rPr>
          <w:rFonts w:asciiTheme="majorHAnsi" w:hAnsiTheme="majorHAnsi"/>
          <w:sz w:val="24"/>
          <w:szCs w:val="24"/>
          <w:lang w:val="es-ES"/>
        </w:rPr>
        <w:t>resilientes</w:t>
      </w:r>
      <w:proofErr w:type="spellEnd"/>
      <w:r w:rsidRPr="00B23A0E">
        <w:rPr>
          <w:rFonts w:asciiTheme="majorHAnsi" w:hAnsiTheme="majorHAnsi"/>
          <w:sz w:val="24"/>
          <w:szCs w:val="24"/>
          <w:lang w:val="es-ES"/>
        </w:rPr>
        <w:t xml:space="preserve"> con una pequeña cantidad de agua en la parte superior para reducir al mínimo la evaporación y, en la medida de lo posible, sobre una superficie impermeable. La tapa debe estar bien ajustada y una cinta debe asegurarla a la botella. Una etiqueta debe marcar la botella adecuadamente como mercurio y como tóxico. El mercurio debe mantenerse en un lugar seguro, inaccesible para los niños, y jamás en un domicilio (ONUDI, 2008).</w:t>
      </w:r>
    </w:p>
    <w:p w14:paraId="714E42DE" w14:textId="4A7E296C"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Calibri" w:hAnsi="Calibri"/>
          <w:b/>
          <w:color w:val="365F91"/>
          <w:sz w:val="24"/>
          <w:szCs w:val="24"/>
          <w:lang w:val="es-ES" w:eastAsia="es-ES"/>
        </w:rPr>
        <mc:AlternateContent>
          <mc:Choice Requires="wps">
            <w:drawing>
              <wp:anchor distT="0" distB="0" distL="114300" distR="114300" simplePos="0" relativeHeight="251789312" behindDoc="0" locked="0" layoutInCell="1" allowOverlap="1" wp14:anchorId="1DE5C559" wp14:editId="12D0A18E">
                <wp:simplePos x="0" y="0"/>
                <wp:positionH relativeFrom="column">
                  <wp:posOffset>-293370</wp:posOffset>
                </wp:positionH>
                <wp:positionV relativeFrom="paragraph">
                  <wp:posOffset>10160</wp:posOffset>
                </wp:positionV>
                <wp:extent cx="265430" cy="169545"/>
                <wp:effectExtent l="0" t="0" r="0" b="8255"/>
                <wp:wrapNone/>
                <wp:docPr id="272" name="Right Arrow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ight Arrow 375" o:spid="_x0000_s1026" type="#_x0000_t13" style="position:absolute;margin-left:-23.05pt;margin-top:.8pt;width:20.9pt;height:13.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" adj="14701" fillcolor="#95b3d7" stroked="f" strokeweight="2pt">
                <v:path arrowok="t"/>
                <w10:wrap side="largest"/>
              </v:shape>
            </w:pict>
          </mc:Fallback>
        </mc:AlternateContent>
      </w:r>
      <w:r w:rsidRPr="00B23A0E">
        <w:rPr>
          <w:rFonts w:ascii="Calibri" w:hAnsi="Calibri"/>
          <w:b/>
          <w:color w:val="365F91"/>
          <w:sz w:val="24"/>
          <w:szCs w:val="24"/>
          <w:lang w:val="es-ES"/>
        </w:rPr>
        <w:t>Captura y reciclado de mercurio:</w:t>
      </w:r>
      <w:r w:rsidRPr="00B23A0E">
        <w:rPr>
          <w:lang w:val="es-ES"/>
        </w:rPr>
        <w:t xml:space="preserve"> </w:t>
      </w:r>
      <w:r w:rsidRPr="00B23A0E">
        <w:rPr>
          <w:rFonts w:asciiTheme="majorHAnsi" w:hAnsiTheme="majorHAnsi"/>
          <w:sz w:val="24"/>
          <w:szCs w:val="24"/>
          <w:lang w:val="es-ES"/>
        </w:rPr>
        <w:t xml:space="preserve">La quema de la amalgama de </w:t>
      </w:r>
      <w:r w:rsidR="00DB25E0" w:rsidRPr="00B23A0E">
        <w:rPr>
          <w:rFonts w:asciiTheme="majorHAnsi" w:hAnsiTheme="majorHAnsi"/>
          <w:sz w:val="24"/>
          <w:szCs w:val="24"/>
          <w:lang w:val="es-ES"/>
        </w:rPr>
        <w:t>oro libera mercurio al aire; l</w:t>
      </w:r>
      <w:r w:rsidRPr="00B23A0E">
        <w:rPr>
          <w:rFonts w:asciiTheme="majorHAnsi" w:hAnsiTheme="majorHAnsi"/>
          <w:sz w:val="24"/>
          <w:szCs w:val="24"/>
          <w:lang w:val="es-ES"/>
        </w:rPr>
        <w:t>as</w:t>
      </w:r>
      <w:r w:rsidR="00DB25E0" w:rsidRPr="00B23A0E">
        <w:rPr>
          <w:rFonts w:asciiTheme="majorHAnsi" w:hAnsiTheme="majorHAnsi"/>
          <w:sz w:val="24"/>
          <w:szCs w:val="24"/>
          <w:lang w:val="es-ES"/>
        </w:rPr>
        <w:t xml:space="preserve"> tecnologías como las retortas y</w:t>
      </w:r>
      <w:r w:rsidRPr="00B23A0E">
        <w:rPr>
          <w:rFonts w:asciiTheme="majorHAnsi" w:hAnsiTheme="majorHAnsi"/>
          <w:sz w:val="24"/>
          <w:szCs w:val="24"/>
          <w:lang w:val="es-ES"/>
        </w:rPr>
        <w:t xml:space="preserve"> otros dispositivos de captura de mercurio reducen las liberaciones y, en consonancia con la eliminación de las peores prácticas de un país, puede</w:t>
      </w:r>
      <w:r w:rsidR="00DB25E0" w:rsidRPr="00B23A0E">
        <w:rPr>
          <w:rFonts w:asciiTheme="majorHAnsi" w:hAnsiTheme="majorHAnsi"/>
          <w:sz w:val="24"/>
          <w:szCs w:val="24"/>
          <w:lang w:val="es-ES"/>
        </w:rPr>
        <w:t>n</w:t>
      </w:r>
      <w:r w:rsidRPr="00B23A0E">
        <w:rPr>
          <w:rFonts w:asciiTheme="majorHAnsi" w:hAnsiTheme="majorHAnsi"/>
          <w:sz w:val="24"/>
          <w:szCs w:val="24"/>
          <w:lang w:val="es-ES"/>
        </w:rPr>
        <w:t xml:space="preserve"> promoverse para su utilización por parte de los mineros, en las tiendas de oro y en los c</w:t>
      </w:r>
      <w:r w:rsidR="00E333F8" w:rsidRPr="00B23A0E">
        <w:rPr>
          <w:rFonts w:asciiTheme="majorHAnsi" w:hAnsiTheme="majorHAnsi"/>
          <w:sz w:val="24"/>
          <w:szCs w:val="24"/>
          <w:lang w:val="es-ES"/>
        </w:rPr>
        <w:t>entros de procesamiento de oro.</w:t>
      </w:r>
      <w:r w:rsidRPr="00B23A0E">
        <w:rPr>
          <w:rFonts w:asciiTheme="majorHAnsi" w:hAnsiTheme="majorHAnsi"/>
          <w:sz w:val="24"/>
          <w:szCs w:val="24"/>
          <w:lang w:val="es-ES"/>
        </w:rPr>
        <w:t xml:space="preserve"> El mercurio puede recuperarse de esos dispositivos para su reciclaje.</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Sin embargo, después de su primer uso, el mercurio recuperado es menos eficaz porque se ha contaminado.</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Un método eficaz de limpieza y activación del mercurio utiliza una solución simple de sal de mesa o soda cáustica (hidróxido de sodio) y una batería. El resultado es un mercurio más limpio</w:t>
      </w:r>
      <w:r w:rsidR="00DB25E0" w:rsidRPr="00B23A0E">
        <w:rPr>
          <w:rFonts w:asciiTheme="majorHAnsi" w:hAnsiTheme="majorHAnsi"/>
          <w:sz w:val="24"/>
          <w:szCs w:val="24"/>
          <w:lang w:val="es-ES"/>
        </w:rPr>
        <w:t>,</w:t>
      </w:r>
      <w:r w:rsidRPr="00B23A0E">
        <w:rPr>
          <w:rFonts w:asciiTheme="majorHAnsi" w:hAnsiTheme="majorHAnsi"/>
          <w:sz w:val="24"/>
          <w:szCs w:val="24"/>
          <w:lang w:val="es-ES"/>
        </w:rPr>
        <w:t xml:space="preserve"> con más eficacia para amalgamar el oro y la reducción del uso de mercurio y las liberaciones al medio ambiente. En PNUMA (2012a) figura una descripción detallada de este proceso.</w:t>
      </w:r>
      <w:r w:rsidR="00F85844" w:rsidRPr="00B23A0E">
        <w:rPr>
          <w:rFonts w:asciiTheme="majorHAnsi" w:hAnsiTheme="majorHAnsi"/>
          <w:sz w:val="24"/>
          <w:szCs w:val="24"/>
          <w:lang w:val="es-ES"/>
        </w:rPr>
        <w:t xml:space="preserve"> </w:t>
      </w:r>
    </w:p>
    <w:p w14:paraId="62683003" w14:textId="77777777"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color w:val="000000"/>
          <w:sz w:val="24"/>
          <w:szCs w:val="24"/>
          <w:lang w:val="es-ES"/>
        </w:rPr>
      </w:pPr>
      <w:r w:rsidRPr="00B23A0E">
        <w:rPr>
          <w:rFonts w:ascii="Calibri" w:hAnsi="Calibri"/>
          <w:b/>
          <w:color w:val="365F91"/>
          <w:sz w:val="24"/>
          <w:szCs w:val="24"/>
          <w:lang w:val="es-ES" w:eastAsia="es-ES"/>
        </w:rPr>
        <mc:AlternateContent>
          <mc:Choice Requires="wps">
            <w:drawing>
              <wp:anchor distT="0" distB="0" distL="114300" distR="114300" simplePos="0" relativeHeight="251805696" behindDoc="0" locked="0" layoutInCell="1" allowOverlap="1" wp14:anchorId="68D27D3B" wp14:editId="6E1B268F">
                <wp:simplePos x="0" y="0"/>
                <wp:positionH relativeFrom="column">
                  <wp:posOffset>-308610</wp:posOffset>
                </wp:positionH>
                <wp:positionV relativeFrom="paragraph">
                  <wp:posOffset>26035</wp:posOffset>
                </wp:positionV>
                <wp:extent cx="265430" cy="169545"/>
                <wp:effectExtent l="0" t="0" r="0" b="8255"/>
                <wp:wrapNone/>
                <wp:docPr id="271" name="Right Arrow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ight Arrow 319" o:spid="_x0000_s1026" type="#_x0000_t13" style="position:absolute;margin-left:-24.25pt;margin-top:2.05pt;width:20.9pt;height:13.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" adj="14701" fillcolor="#95b3d7" stroked="f" strokeweight="2pt">
                <v:path arrowok="t"/>
                <w10:wrap side="largest"/>
              </v:shape>
            </w:pict>
          </mc:Fallback>
        </mc:AlternateContent>
      </w:r>
      <w:r w:rsidRPr="00B23A0E">
        <w:rPr>
          <w:rFonts w:ascii="Calibri" w:hAnsi="Calibri"/>
          <w:b/>
          <w:color w:val="365F91"/>
          <w:sz w:val="24"/>
          <w:szCs w:val="24"/>
          <w:lang w:val="es-ES"/>
        </w:rPr>
        <w:t>Sitios contaminados:</w:t>
      </w:r>
      <w:r w:rsidRPr="00B23A0E">
        <w:rPr>
          <w:lang w:val="es-ES"/>
        </w:rPr>
        <w:t xml:space="preserve"> </w:t>
      </w:r>
      <w:r w:rsidRPr="00B23A0E">
        <w:rPr>
          <w:rFonts w:asciiTheme="majorHAnsi" w:hAnsiTheme="majorHAnsi"/>
          <w:sz w:val="24"/>
          <w:szCs w:val="24"/>
          <w:lang w:val="es-ES"/>
        </w:rPr>
        <w:t xml:space="preserve">El uso de mercurio en la extracción de oro artesanal y en pequeña escala, actual e histórico, puede generar lugares en los que el suelo, los sedimentos u otros medios estén contaminados con mercurio. Esos sitios pueden producir liberaciones continuadas de mercurio al medio ambiente. En el Convenio de </w:t>
      </w:r>
      <w:proofErr w:type="spellStart"/>
      <w:r w:rsidRPr="00B23A0E">
        <w:rPr>
          <w:rFonts w:asciiTheme="majorHAnsi" w:hAnsiTheme="majorHAnsi"/>
          <w:sz w:val="24"/>
          <w:szCs w:val="24"/>
          <w:lang w:val="es-ES"/>
        </w:rPr>
        <w:t>Minamata</w:t>
      </w:r>
      <w:proofErr w:type="spellEnd"/>
      <w:r w:rsidRPr="00B23A0E">
        <w:rPr>
          <w:rFonts w:asciiTheme="majorHAnsi" w:hAnsiTheme="majorHAnsi"/>
          <w:sz w:val="24"/>
          <w:szCs w:val="24"/>
          <w:lang w:val="es-ES"/>
        </w:rPr>
        <w:t xml:space="preserve">, la identificación, la evaluación y la rehabilitación de los sitios contaminados, independientemente de su fuente, están previstas en el artículo 12, en el que se exhorta a la Conferencia de las Partes a crear directrices sobre la gestión de los sitios contaminados con mercurio. Los gobiernos pueden referirse a esas directrices a la hora de ocuparse de los sitios contaminados por este tipo de actividades de extracción. </w:t>
      </w:r>
    </w:p>
    <w:p w14:paraId="5206DC8C" w14:textId="77777777" w:rsidR="00151D90" w:rsidRPr="00B23A0E" w:rsidRDefault="00151D90" w:rsidP="008B2DB9">
      <w:pPr>
        <w:tabs>
          <w:tab w:val="clear" w:pos="1247"/>
          <w:tab w:val="clear" w:pos="1814"/>
          <w:tab w:val="clear" w:pos="2381"/>
          <w:tab w:val="clear" w:pos="2948"/>
          <w:tab w:val="clear" w:pos="3515"/>
        </w:tabs>
        <w:spacing w:after="200" w:line="276" w:lineRule="auto"/>
        <w:jc w:val="center"/>
        <w:rPr>
          <w:rFonts w:ascii="Calibri" w:hAnsi="Calibri"/>
          <w:b/>
          <w:color w:val="365F91"/>
          <w:sz w:val="24"/>
          <w:szCs w:val="24"/>
          <w:lang w:val="es-ES"/>
        </w:rPr>
      </w:pPr>
      <w:r w:rsidRPr="00B23A0E">
        <w:rPr>
          <w:rFonts w:ascii="Calibri" w:hAnsi="Calibri"/>
          <w:b/>
          <w:color w:val="365F91"/>
          <w:sz w:val="24"/>
          <w:szCs w:val="24"/>
          <w:lang w:val="es-ES"/>
        </w:rPr>
        <w:t>Estrategias a largo plazo para la reducción y eliminación de la utilización de mercurio</w:t>
      </w:r>
    </w:p>
    <w:p w14:paraId="6C47D18E" w14:textId="77777777"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Theme="majorHAnsi" w:hAnsiTheme="majorHAnsi"/>
          <w:sz w:val="24"/>
          <w:szCs w:val="24"/>
          <w:lang w:val="es-ES"/>
        </w:rPr>
        <w:t xml:space="preserve">En última instancia, la manera más eficaz de reducir las emisiones, las liberaciones y la exposición es reducir y, cuando sea posible, eliminar la utilización de mercurio en la extracción de oro artesanal y en pequeña escala mediante el cambio por parte de los mineros a técnicas sin mercurio, y cuando ello no sea posible, a técnicas de amalgamación de concentrado con cantidades reducidas de mercurio. </w:t>
      </w:r>
    </w:p>
    <w:p w14:paraId="1A3F279A" w14:textId="5B8763A1"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Calibri" w:hAnsi="Calibri"/>
          <w:color w:val="000000"/>
          <w:sz w:val="24"/>
          <w:szCs w:val="24"/>
          <w:lang w:val="es-ES"/>
        </w:rPr>
      </w:pPr>
      <w:r w:rsidRPr="00B23A0E">
        <w:rPr>
          <w:rFonts w:ascii="Calibri" w:hAnsi="Calibri"/>
          <w:b/>
          <w:color w:val="365F91"/>
          <w:sz w:val="24"/>
          <w:szCs w:val="24"/>
          <w:lang w:val="es-ES" w:eastAsia="es-ES"/>
        </w:rPr>
        <mc:AlternateContent>
          <mc:Choice Requires="wps">
            <w:drawing>
              <wp:anchor distT="0" distB="0" distL="114300" distR="114300" simplePos="0" relativeHeight="251790336" behindDoc="0" locked="0" layoutInCell="1" allowOverlap="1" wp14:anchorId="22A32BE5" wp14:editId="68D7B20D">
                <wp:simplePos x="0" y="0"/>
                <wp:positionH relativeFrom="column">
                  <wp:posOffset>-313055</wp:posOffset>
                </wp:positionH>
                <wp:positionV relativeFrom="paragraph">
                  <wp:posOffset>10160</wp:posOffset>
                </wp:positionV>
                <wp:extent cx="265430" cy="169545"/>
                <wp:effectExtent l="0" t="0" r="0" b="8255"/>
                <wp:wrapNone/>
                <wp:docPr id="270" name="Right Arrow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ight Arrow 376" o:spid="_x0000_s1026" type="#_x0000_t13" style="position:absolute;margin-left:-24.6pt;margin-top:.8pt;width:20.9pt;height:13.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" adj="14701" fillcolor="#95b3d7" stroked="f" strokeweight="2pt">
                <v:path arrowok="t"/>
                <w10:wrap side="largest"/>
              </v:shape>
            </w:pict>
          </mc:Fallback>
        </mc:AlternateContent>
      </w:r>
      <w:r w:rsidRPr="00B23A0E">
        <w:rPr>
          <w:rFonts w:ascii="Calibri" w:hAnsi="Calibri"/>
          <w:b/>
          <w:color w:val="365F91"/>
          <w:sz w:val="24"/>
          <w:szCs w:val="24"/>
          <w:lang w:val="es-ES"/>
        </w:rPr>
        <w:t>En la amalgamación de concentrado</w:t>
      </w:r>
      <w:r w:rsidRPr="00B23A0E">
        <w:rPr>
          <w:lang w:val="es-ES"/>
        </w:rPr>
        <w:t xml:space="preserve"> </w:t>
      </w:r>
      <w:r w:rsidRPr="00B23A0E">
        <w:rPr>
          <w:rFonts w:asciiTheme="majorHAnsi" w:hAnsiTheme="majorHAnsi"/>
          <w:sz w:val="24"/>
          <w:szCs w:val="24"/>
          <w:lang w:val="es-ES"/>
        </w:rPr>
        <w:t>los mineros concentran primero el oro en la mena, lo que da lugar a una masa mucho menor sobre la que aplicar el mercurio.</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La concentración por gravedad es un método común de concentración, porque el oro es mucho más pesado que otros minerales. Puede realizarse con un equipamiento relativamente sencillo (por ejemplo la tradicional batea o el canalón) o tecnologías más avanzadas que pueden incluir mesas agitadoras, centrífugas y cribas hidráulicas. Este método funciona mejor cuando se libera adecuadamente el oro de manera natural o mediante una molienda correcta y la separación por tamaño de grano.</w:t>
      </w:r>
    </w:p>
    <w:p w14:paraId="1FBE3497" w14:textId="6D04D664" w:rsidR="00151D90" w:rsidRPr="00B23A0E" w:rsidRDefault="00151D90" w:rsidP="007D6EAB">
      <w:pPr>
        <w:tabs>
          <w:tab w:val="clear" w:pos="1247"/>
          <w:tab w:val="clear" w:pos="1814"/>
          <w:tab w:val="clear" w:pos="2381"/>
          <w:tab w:val="clear" w:pos="2948"/>
          <w:tab w:val="clear" w:pos="3515"/>
        </w:tabs>
        <w:spacing w:after="200" w:line="276" w:lineRule="auto"/>
        <w:jc w:val="both"/>
        <w:rPr>
          <w:rFonts w:ascii="Calibri" w:hAnsi="Calibri"/>
          <w:b/>
          <w:color w:val="365F91"/>
          <w:sz w:val="24"/>
          <w:szCs w:val="24"/>
          <w:lang w:val="es-ES"/>
        </w:rPr>
      </w:pPr>
      <w:r w:rsidRPr="00B23A0E">
        <w:rPr>
          <w:rFonts w:ascii="Calibri" w:hAnsi="Calibri"/>
          <w:b/>
          <w:color w:val="365F91"/>
          <w:sz w:val="24"/>
          <w:szCs w:val="24"/>
          <w:lang w:val="es-ES" w:eastAsia="es-ES"/>
        </w:rPr>
        <mc:AlternateContent>
          <mc:Choice Requires="wps">
            <w:drawing>
              <wp:anchor distT="0" distB="0" distL="114300" distR="114300" simplePos="0" relativeHeight="251791360" behindDoc="0" locked="0" layoutInCell="1" allowOverlap="1" wp14:anchorId="35D68FF7" wp14:editId="035DB826">
                <wp:simplePos x="0" y="0"/>
                <wp:positionH relativeFrom="column">
                  <wp:posOffset>-331470</wp:posOffset>
                </wp:positionH>
                <wp:positionV relativeFrom="paragraph">
                  <wp:posOffset>0</wp:posOffset>
                </wp:positionV>
                <wp:extent cx="265430" cy="169545"/>
                <wp:effectExtent l="0" t="0" r="0" b="8255"/>
                <wp:wrapNone/>
                <wp:docPr id="269" name="Right Arrow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ight Arrow 377" o:spid="_x0000_s1026" type="#_x0000_t13" style="position:absolute;margin-left:-26.05pt;margin-top:0;width:20.9pt;height:13.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" adj="14701" fillcolor="#95b3d7" stroked="f" strokeweight="2pt">
                <v:path arrowok="t"/>
                <w10:wrap side="largest"/>
              </v:shape>
            </w:pict>
          </mc:Fallback>
        </mc:AlternateContent>
      </w:r>
      <w:r w:rsidRPr="00B23A0E">
        <w:rPr>
          <w:rFonts w:ascii="Calibri" w:hAnsi="Calibri"/>
          <w:b/>
          <w:color w:val="365F91"/>
          <w:sz w:val="24"/>
          <w:szCs w:val="24"/>
          <w:lang w:val="es-ES"/>
        </w:rPr>
        <w:t>Amalgamación parcial</w:t>
      </w:r>
      <w:r w:rsidRPr="00B23A0E">
        <w:rPr>
          <w:lang w:val="es-ES"/>
        </w:rPr>
        <w:t xml:space="preserve"> </w:t>
      </w:r>
      <w:r w:rsidRPr="00B23A0E">
        <w:rPr>
          <w:rFonts w:asciiTheme="majorHAnsi" w:hAnsiTheme="majorHAnsi"/>
          <w:sz w:val="24"/>
          <w:szCs w:val="24"/>
          <w:lang w:val="es-ES"/>
        </w:rPr>
        <w:t>es un término utilizado cuando los mineros extraen primero el oro fácilmente separado antes de la amalgamación, por ejemplo mediante batea o usando una mesa agitadora para separar la fracción más gruesa. Esto puede reducir enormemente la cantidad de mercurio que se utiliza, porque se aplica a una cantidad más pequeña de oro. También tiene la ventaja de producir una corriente</w:t>
      </w:r>
      <w:r w:rsidR="00DB25E0" w:rsidRPr="00B23A0E">
        <w:rPr>
          <w:rFonts w:asciiTheme="majorHAnsi" w:hAnsiTheme="majorHAnsi"/>
          <w:sz w:val="24"/>
          <w:szCs w:val="24"/>
          <w:lang w:val="es-ES"/>
        </w:rPr>
        <w:t xml:space="preserve"> de</w:t>
      </w:r>
      <w:r w:rsidRPr="00B23A0E">
        <w:rPr>
          <w:rFonts w:asciiTheme="majorHAnsi" w:hAnsiTheme="majorHAnsi"/>
          <w:sz w:val="24"/>
          <w:szCs w:val="24"/>
          <w:lang w:val="es-ES"/>
        </w:rPr>
        <w:t xml:space="preserve"> oro sin mercurio que puede tener ventajas de comercialización y acelerar aún más la transición hacia la producción completamente sin mercurio.</w:t>
      </w:r>
      <w:r w:rsidRPr="00B23A0E">
        <w:rPr>
          <w:lang w:val="es-ES"/>
        </w:rPr>
        <w:t xml:space="preserve"> </w:t>
      </w:r>
    </w:p>
    <w:p w14:paraId="5EF459BF" w14:textId="77777777" w:rsidR="00151D90" w:rsidRPr="00B23A0E" w:rsidRDefault="00151D90" w:rsidP="00151D90">
      <w:pPr>
        <w:tabs>
          <w:tab w:val="clear" w:pos="1247"/>
          <w:tab w:val="clear" w:pos="1814"/>
          <w:tab w:val="clear" w:pos="2381"/>
          <w:tab w:val="clear" w:pos="2948"/>
          <w:tab w:val="clear" w:pos="3515"/>
        </w:tabs>
        <w:spacing w:after="200" w:line="276" w:lineRule="auto"/>
        <w:jc w:val="center"/>
        <w:rPr>
          <w:rFonts w:ascii="Calibri" w:hAnsi="Calibri"/>
          <w:b/>
          <w:color w:val="365F91"/>
          <w:sz w:val="24"/>
          <w:szCs w:val="24"/>
          <w:lang w:val="es-ES"/>
        </w:rPr>
      </w:pPr>
      <w:r w:rsidRPr="00B23A0E">
        <w:rPr>
          <w:rFonts w:ascii="Calibri" w:hAnsi="Calibri"/>
          <w:b/>
          <w:color w:val="365F91"/>
          <w:sz w:val="24"/>
          <w:szCs w:val="24"/>
          <w:lang w:val="es-ES"/>
        </w:rPr>
        <w:t>Las técnicas sin mercurio son las siguientes:</w:t>
      </w:r>
    </w:p>
    <w:p w14:paraId="5F23ECDF" w14:textId="6DA1A613"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color w:val="000000"/>
          <w:sz w:val="24"/>
          <w:szCs w:val="24"/>
          <w:lang w:val="es-ES"/>
        </w:rPr>
      </w:pPr>
      <w:r w:rsidRPr="00B23A0E">
        <w:rPr>
          <w:rFonts w:ascii="Calibri" w:hAnsi="Calibri"/>
          <w:b/>
          <w:color w:val="365F91"/>
          <w:sz w:val="24"/>
          <w:szCs w:val="24"/>
          <w:lang w:val="es-ES" w:eastAsia="es-ES"/>
        </w:rPr>
        <mc:AlternateContent>
          <mc:Choice Requires="wps">
            <w:drawing>
              <wp:anchor distT="0" distB="0" distL="114300" distR="114300" simplePos="0" relativeHeight="251792384" behindDoc="0" locked="0" layoutInCell="1" allowOverlap="1" wp14:anchorId="3D6E2CDF" wp14:editId="46BC4126">
                <wp:simplePos x="0" y="0"/>
                <wp:positionH relativeFrom="column">
                  <wp:posOffset>-306705</wp:posOffset>
                </wp:positionH>
                <wp:positionV relativeFrom="paragraph">
                  <wp:posOffset>2540</wp:posOffset>
                </wp:positionV>
                <wp:extent cx="265430" cy="169545"/>
                <wp:effectExtent l="0" t="0" r="0" b="8255"/>
                <wp:wrapNone/>
                <wp:docPr id="268" name="Right Arrow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ight Arrow 378" o:spid="_x0000_s1026" type="#_x0000_t13" style="position:absolute;margin-left:-24.1pt;margin-top:.2pt;width:20.9pt;height:13.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" adj="14701" fillcolor="#95b3d7" stroked="f" strokeweight="2pt">
                <v:path arrowok="t"/>
                <w10:wrap side="largest"/>
              </v:shape>
            </w:pict>
          </mc:Fallback>
        </mc:AlternateContent>
      </w:r>
      <w:r w:rsidRPr="00B23A0E">
        <w:rPr>
          <w:rFonts w:ascii="Calibri" w:hAnsi="Calibri"/>
          <w:b/>
          <w:color w:val="365F91"/>
          <w:sz w:val="24"/>
          <w:szCs w:val="24"/>
          <w:lang w:val="es-ES"/>
        </w:rPr>
        <w:t>Concentración únicamente por gravedad con fundición directa:</w:t>
      </w:r>
      <w:r w:rsidRPr="00B23A0E">
        <w:rPr>
          <w:lang w:val="es-ES"/>
        </w:rPr>
        <w:t xml:space="preserve"> </w:t>
      </w:r>
      <w:r w:rsidRPr="00B23A0E">
        <w:rPr>
          <w:rFonts w:asciiTheme="majorHAnsi" w:hAnsiTheme="majorHAnsi"/>
          <w:sz w:val="24"/>
          <w:szCs w:val="24"/>
          <w:lang w:val="es-ES"/>
        </w:rPr>
        <w:t>En algunos casos, la concentración por gravedad puede ser suficiente para crear una mena de alta concentración que luego pueda fundirse directamente.</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 xml:space="preserve">Para </w:t>
      </w:r>
      <w:r w:rsidR="0072443B" w:rsidRPr="00B23A0E">
        <w:rPr>
          <w:rFonts w:asciiTheme="majorHAnsi" w:hAnsiTheme="majorHAnsi"/>
          <w:sz w:val="24"/>
          <w:szCs w:val="24"/>
          <w:lang w:val="es-ES"/>
        </w:rPr>
        <w:t>concentrados con más de </w:t>
      </w:r>
      <w:r w:rsidRPr="00B23A0E">
        <w:rPr>
          <w:rFonts w:asciiTheme="majorHAnsi" w:hAnsiTheme="majorHAnsi"/>
          <w:sz w:val="24"/>
          <w:szCs w:val="24"/>
          <w:lang w:val="es-ES"/>
        </w:rPr>
        <w:t>25% de oro, este se puede extraer del resto de minerales calentándolo con un compuesto (un fundente como el bórax o el litio) que reduzca el punto de fusión del resto de minerales</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 xml:space="preserve">y permita así que el oro se una. Una ventaja adicional es que, en algunos casos, la fundición directa puede extraer oro no liberado de otros minerales y aumentar la recuperación total, lo que supone un incentivo económico. Esto suele ser así principalmente para los yacimientos de roca dura. En condiciones de campo, normalmente la fundición directa solo puede realizarse con masas de menos de </w:t>
      </w:r>
      <w:r w:rsidR="001151D7" w:rsidRPr="00B23A0E">
        <w:rPr>
          <w:rFonts w:asciiTheme="majorHAnsi" w:hAnsiTheme="majorHAnsi"/>
          <w:sz w:val="24"/>
          <w:szCs w:val="24"/>
          <w:lang w:val="es-ES"/>
        </w:rPr>
        <w:t>100 </w:t>
      </w:r>
      <w:r w:rsidRPr="00B23A0E">
        <w:rPr>
          <w:rFonts w:asciiTheme="majorHAnsi" w:hAnsiTheme="majorHAnsi"/>
          <w:sz w:val="24"/>
          <w:szCs w:val="24"/>
          <w:lang w:val="es-ES"/>
        </w:rPr>
        <w:t>gramos y, por lo tanto, no es adecuada para concentrados</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 xml:space="preserve">de gran volumen y baja concentración. </w:t>
      </w:r>
    </w:p>
    <w:p w14:paraId="004303DA" w14:textId="175E4DFE"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color w:val="000000"/>
          <w:sz w:val="24"/>
          <w:szCs w:val="24"/>
          <w:lang w:val="es-ES"/>
        </w:rPr>
      </w:pPr>
      <w:r w:rsidRPr="00B23A0E">
        <w:rPr>
          <w:rFonts w:asciiTheme="majorHAnsi" w:hAnsiTheme="majorHAnsi"/>
          <w:sz w:val="24"/>
          <w:szCs w:val="24"/>
          <w:lang w:val="es-ES"/>
        </w:rPr>
        <w:t>La combinación de concentración y fundición directa es una buena alternativa al uso de mercurio. Sin embargo, el grado de concentración necesario es elevado y, por lo tanto, puede suponer pérdidas de oro en los relaves. A la hora de promover esta técnica, se deben tomar precauciones para reconocer la posible pérdida de oro en los relaves y aplicar prácticas que reduzcan o eliminen esta disminución potencial de la producción de oro.</w:t>
      </w:r>
      <w:r w:rsidR="00F85844" w:rsidRPr="00B23A0E">
        <w:rPr>
          <w:rFonts w:asciiTheme="majorHAnsi" w:hAnsiTheme="majorHAnsi"/>
          <w:sz w:val="24"/>
          <w:szCs w:val="24"/>
          <w:lang w:val="es-ES"/>
        </w:rPr>
        <w:t xml:space="preserve"> </w:t>
      </w:r>
    </w:p>
    <w:p w14:paraId="25F777B2" w14:textId="77777777" w:rsidR="00151D90" w:rsidRPr="00B23A0E" w:rsidRDefault="00151D90" w:rsidP="00151D90">
      <w:pPr>
        <w:tabs>
          <w:tab w:val="clear" w:pos="1247"/>
          <w:tab w:val="clear" w:pos="1814"/>
          <w:tab w:val="clear" w:pos="2381"/>
          <w:tab w:val="clear" w:pos="2948"/>
          <w:tab w:val="clear" w:pos="3515"/>
        </w:tabs>
        <w:spacing w:after="200" w:line="276" w:lineRule="auto"/>
        <w:ind w:right="429"/>
        <w:jc w:val="both"/>
        <w:rPr>
          <w:rFonts w:ascii="Calibri" w:hAnsi="Calibri"/>
          <w:color w:val="000000"/>
          <w:sz w:val="24"/>
          <w:szCs w:val="24"/>
          <w:lang w:val="es-ES"/>
        </w:rPr>
      </w:pPr>
      <w:r w:rsidRPr="00B23A0E">
        <w:rPr>
          <w:lang w:val="es-ES" w:eastAsia="es-ES"/>
        </w:rPr>
        <mc:AlternateContent>
          <mc:Choice Requires="wps">
            <w:drawing>
              <wp:inline distT="0" distB="0" distL="0" distR="0" wp14:anchorId="3F1C3C5A" wp14:editId="3944119A">
                <wp:extent cx="5963285" cy="2700655"/>
                <wp:effectExtent l="101600" t="25400" r="31115" b="93345"/>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285" cy="2700655"/>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14:paraId="4427C52F" w14:textId="77777777" w:rsidR="003044CF" w:rsidRPr="003F15BC" w:rsidRDefault="003044CF" w:rsidP="00151D90">
                            <w:pPr>
                              <w:ind w:right="303"/>
                              <w:jc w:val="both"/>
                              <w:rPr>
                                <w:rFonts w:ascii="Garamond" w:hAnsi="Garamond"/>
                                <w:b/>
                                <w:color w:val="365F91"/>
                                <w:sz w:val="12"/>
                                <w:szCs w:val="12"/>
                              </w:rPr>
                            </w:pPr>
                          </w:p>
                          <w:p w14:paraId="44C4656E" w14:textId="1D5DA9B1" w:rsidR="003044CF" w:rsidRPr="00DB25E0" w:rsidRDefault="003044CF" w:rsidP="00151D90">
                            <w:pPr>
                              <w:ind w:left="426" w:right="303"/>
                              <w:jc w:val="both"/>
                              <w:rPr>
                                <w:rFonts w:ascii="Garamond" w:hAnsi="Garamond"/>
                                <w:b/>
                                <w:color w:val="365F91"/>
                                <w:sz w:val="24"/>
                                <w:szCs w:val="24"/>
                                <w:lang w:val="es-ES_tradnl"/>
                              </w:rPr>
                            </w:pPr>
                            <w:r w:rsidRPr="00DB25E0">
                              <w:rPr>
                                <w:rFonts w:ascii="Garamond" w:hAnsi="Garamond"/>
                                <w:b/>
                                <w:color w:val="365F91"/>
                                <w:sz w:val="24"/>
                                <w:szCs w:val="24"/>
                                <w:lang w:val="es-ES_tradnl"/>
                              </w:rPr>
                              <w:t xml:space="preserve">¿En qué consiste el </w:t>
                            </w:r>
                            <w:r w:rsidRPr="00EB05B6">
                              <w:rPr>
                                <w:rFonts w:ascii="Garamond" w:hAnsi="Garamond"/>
                                <w:b/>
                                <w:i/>
                                <w:color w:val="365F91"/>
                                <w:sz w:val="24"/>
                                <w:szCs w:val="24"/>
                                <w:lang w:val="es-ES_tradnl"/>
                              </w:rPr>
                              <w:t>“</w:t>
                            </w:r>
                            <w:r>
                              <w:rPr>
                                <w:rFonts w:ascii="Garamond" w:hAnsi="Garamond"/>
                                <w:b/>
                                <w:color w:val="365F91"/>
                                <w:sz w:val="24"/>
                                <w:szCs w:val="24"/>
                                <w:lang w:val="es-ES_tradnl"/>
                              </w:rPr>
                              <w:t xml:space="preserve">método </w:t>
                            </w:r>
                            <w:r w:rsidRPr="00DB25E0">
                              <w:rPr>
                                <w:rFonts w:ascii="Garamond" w:hAnsi="Garamond"/>
                                <w:b/>
                                <w:color w:val="365F91"/>
                                <w:sz w:val="24"/>
                                <w:szCs w:val="24"/>
                                <w:lang w:val="es-ES_tradnl"/>
                              </w:rPr>
                              <w:t>bórax</w:t>
                            </w:r>
                            <w:r w:rsidRPr="00EB05B6">
                              <w:rPr>
                                <w:rFonts w:ascii="Garamond" w:hAnsi="Garamond"/>
                                <w:b/>
                                <w:i/>
                                <w:color w:val="365F91"/>
                                <w:sz w:val="24"/>
                                <w:szCs w:val="24"/>
                                <w:lang w:val="es-ES_tradnl"/>
                              </w:rPr>
                              <w:t>”</w:t>
                            </w:r>
                            <w:r w:rsidRPr="00DB25E0">
                              <w:rPr>
                                <w:rFonts w:ascii="Garamond" w:hAnsi="Garamond"/>
                                <w:b/>
                                <w:color w:val="365F91"/>
                                <w:sz w:val="24"/>
                                <w:szCs w:val="24"/>
                                <w:lang w:val="es-ES_tradnl"/>
                              </w:rPr>
                              <w:t>?</w:t>
                            </w:r>
                          </w:p>
                          <w:p w14:paraId="15545D82" w14:textId="77777777" w:rsidR="003044CF" w:rsidRDefault="003044CF" w:rsidP="00151D90">
                            <w:pPr>
                              <w:spacing w:after="100" w:afterAutospacing="1"/>
                              <w:ind w:left="426" w:right="303"/>
                              <w:jc w:val="both"/>
                              <w:rPr>
                                <w:rFonts w:ascii="Garamond" w:hAnsi="Garamond"/>
                                <w:color w:val="365F91"/>
                                <w:sz w:val="24"/>
                                <w:szCs w:val="24"/>
                                <w:lang w:val="es-ES_tradnl"/>
                              </w:rPr>
                            </w:pPr>
                            <w:r w:rsidRPr="00DB25E0">
                              <w:rPr>
                                <w:rFonts w:ascii="Garamond" w:hAnsi="Garamond"/>
                                <w:color w:val="365F91"/>
                                <w:sz w:val="24"/>
                                <w:szCs w:val="24"/>
                                <w:lang w:val="es-ES_tradnl"/>
                              </w:rPr>
                              <w:t xml:space="preserve">El término </w:t>
                            </w:r>
                            <w:r w:rsidRPr="00EB05B6">
                              <w:rPr>
                                <w:rFonts w:ascii="Garamond" w:hAnsi="Garamond"/>
                                <w:i/>
                                <w:color w:val="365F91"/>
                                <w:sz w:val="24"/>
                                <w:szCs w:val="24"/>
                                <w:lang w:val="es-ES_tradnl"/>
                              </w:rPr>
                              <w:t>“</w:t>
                            </w:r>
                            <w:r w:rsidRPr="00DB25E0">
                              <w:rPr>
                                <w:rFonts w:ascii="Garamond" w:hAnsi="Garamond"/>
                                <w:color w:val="365F91"/>
                                <w:sz w:val="24"/>
                                <w:szCs w:val="24"/>
                                <w:lang w:val="es-ES_tradnl"/>
                              </w:rPr>
                              <w:t>método bórax</w:t>
                            </w:r>
                            <w:r w:rsidRPr="00EB05B6">
                              <w:rPr>
                                <w:rFonts w:ascii="Garamond" w:hAnsi="Garamond"/>
                                <w:i/>
                                <w:color w:val="365F91"/>
                                <w:sz w:val="24"/>
                                <w:szCs w:val="24"/>
                                <w:lang w:val="es-ES_tradnl"/>
                              </w:rPr>
                              <w:t>”</w:t>
                            </w:r>
                            <w:r w:rsidRPr="00DB25E0">
                              <w:rPr>
                                <w:rFonts w:ascii="Garamond" w:hAnsi="Garamond"/>
                                <w:color w:val="365F91"/>
                                <w:sz w:val="24"/>
                                <w:szCs w:val="24"/>
                                <w:lang w:val="es-ES_tradnl"/>
                              </w:rPr>
                              <w:t xml:space="preserve"> se utiliza como término general para describir una variedad de métodos de mejora de la concentración de oro en la mena sin emplear mercurio, a fin de que esta pueda fundirse directamente (con bórax o con otro fundente). El bórax no sustituye directamente al mercurio en el proceso de extracción de oro; se utiliza en una etapa distinta, concretamente en la fundición. Tampoco es siempre un proceso sin mercurio, ya que a menudo los mineros utilizan bórax en combinación con mercurio. Para poder fundir directamente la </w:t>
                            </w:r>
                            <w:proofErr w:type="spellStart"/>
                            <w:r w:rsidRPr="00DB25E0">
                              <w:rPr>
                                <w:rFonts w:ascii="Garamond" w:hAnsi="Garamond"/>
                                <w:color w:val="365F91"/>
                                <w:sz w:val="24"/>
                                <w:szCs w:val="24"/>
                                <w:lang w:val="es-ES_tradnl"/>
                              </w:rPr>
                              <w:t>mena</w:t>
                            </w:r>
                            <w:proofErr w:type="spellEnd"/>
                            <w:r w:rsidRPr="00DB25E0">
                              <w:rPr>
                                <w:rFonts w:ascii="Garamond" w:hAnsi="Garamond"/>
                                <w:color w:val="365F91"/>
                                <w:sz w:val="24"/>
                                <w:szCs w:val="24"/>
                                <w:lang w:val="es-ES_tradnl"/>
                              </w:rPr>
                              <w:t xml:space="preserve"> de oro usando bórax, la concentración de oro debe ser de aproximadamente el 25% o más. Para obtener un material de tan alta ley se deben aplicar métodos mejorados de concentración. Estos métodos de concentración mejorados (y el posterior uso de bórax) no representan una simple sustitución del mercurio por otra sustancia química, sino que normalmente requieren técnicas de procesamiento nuevas o mejoradas, y en general serán necesarias capacitación y asistencia para promover su adopción.</w:t>
                            </w:r>
                          </w:p>
                          <w:p w14:paraId="2635E3A8" w14:textId="2B9885DE" w:rsidR="003044CF" w:rsidRPr="00910338" w:rsidRDefault="003044CF" w:rsidP="00151D90">
                            <w:pPr>
                              <w:jc w:val="both"/>
                              <w:rPr>
                                <w:lang w:val="es-ES"/>
                              </w:rPr>
                            </w:pPr>
                          </w:p>
                        </w:txbxContent>
                      </wps:txbx>
                      <wps:bodyPr rot="0" vert="horz" wrap="square" lIns="91440" tIns="45720" rIns="91440" bIns="45720" anchor="t" anchorCtr="0">
                        <a:noAutofit/>
                      </wps:bodyPr>
                    </wps:wsp>
                  </a:graphicData>
                </a:graphic>
              </wp:inline>
            </w:drawing>
          </mc:Choice>
          <mc:Fallback>
            <w:pict>
              <v:shape id="_x0000_s1049" type="#_x0000_t202" style="width:469.55pt;height:21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" fillcolor="#dce6f2" stroked="f">
                <v:shadow on="t" color="black" opacity="26214f" origin=".5,-.5" offset="-.74836mm,.74836mm"/>
                <v:textbox>
                  <w:txbxContent>
                    <w:p w14:paraId="4427C52F" w14:textId="77777777" w:rsidR="003044CF" w:rsidRPr="003F15BC" w:rsidRDefault="003044CF" w:rsidP="00151D90">
                      <w:pPr>
                        <w:ind w:right="303"/>
                        <w:jc w:val="both"/>
                        <w:rPr>
                          <w:rFonts w:ascii="Garamond" w:hAnsi="Garamond"/>
                          <w:b/>
                          <w:color w:val="365F91"/>
                          <w:sz w:val="12"/>
                          <w:szCs w:val="12"/>
                        </w:rPr>
                      </w:pPr>
                    </w:p>
                    <w:p w14:paraId="44C4656E" w14:textId="1D5DA9B1" w:rsidR="003044CF" w:rsidRPr="00DB25E0" w:rsidRDefault="003044CF" w:rsidP="00151D90">
                      <w:pPr>
                        <w:ind w:left="426" w:right="303"/>
                        <w:jc w:val="both"/>
                        <w:rPr>
                          <w:rFonts w:ascii="Garamond" w:hAnsi="Garamond"/>
                          <w:b/>
                          <w:color w:val="365F91"/>
                          <w:sz w:val="24"/>
                          <w:szCs w:val="24"/>
                          <w:lang w:val="es-ES_tradnl"/>
                        </w:rPr>
                      </w:pPr>
                      <w:r w:rsidRPr="00DB25E0">
                        <w:rPr>
                          <w:rFonts w:ascii="Garamond" w:hAnsi="Garamond"/>
                          <w:b/>
                          <w:color w:val="365F91"/>
                          <w:sz w:val="24"/>
                          <w:szCs w:val="24"/>
                          <w:lang w:val="es-ES_tradnl"/>
                        </w:rPr>
                        <w:t xml:space="preserve">¿En qué consiste el </w:t>
                      </w:r>
                      <w:r w:rsidRPr="00EB05B6">
                        <w:rPr>
                          <w:rFonts w:ascii="Garamond" w:hAnsi="Garamond"/>
                          <w:b/>
                          <w:i/>
                          <w:color w:val="365F91"/>
                          <w:sz w:val="24"/>
                          <w:szCs w:val="24"/>
                          <w:lang w:val="es-ES_tradnl"/>
                        </w:rPr>
                        <w:t>“</w:t>
                      </w:r>
                      <w:r>
                        <w:rPr>
                          <w:rFonts w:ascii="Garamond" w:hAnsi="Garamond"/>
                          <w:b/>
                          <w:color w:val="365F91"/>
                          <w:sz w:val="24"/>
                          <w:szCs w:val="24"/>
                          <w:lang w:val="es-ES_tradnl"/>
                        </w:rPr>
                        <w:t xml:space="preserve">método </w:t>
                      </w:r>
                      <w:r w:rsidRPr="00DB25E0">
                        <w:rPr>
                          <w:rFonts w:ascii="Garamond" w:hAnsi="Garamond"/>
                          <w:b/>
                          <w:color w:val="365F91"/>
                          <w:sz w:val="24"/>
                          <w:szCs w:val="24"/>
                          <w:lang w:val="es-ES_tradnl"/>
                        </w:rPr>
                        <w:t>bórax</w:t>
                      </w:r>
                      <w:r w:rsidRPr="00EB05B6">
                        <w:rPr>
                          <w:rFonts w:ascii="Garamond" w:hAnsi="Garamond"/>
                          <w:b/>
                          <w:i/>
                          <w:color w:val="365F91"/>
                          <w:sz w:val="24"/>
                          <w:szCs w:val="24"/>
                          <w:lang w:val="es-ES_tradnl"/>
                        </w:rPr>
                        <w:t>”</w:t>
                      </w:r>
                      <w:r w:rsidRPr="00DB25E0">
                        <w:rPr>
                          <w:rFonts w:ascii="Garamond" w:hAnsi="Garamond"/>
                          <w:b/>
                          <w:color w:val="365F91"/>
                          <w:sz w:val="24"/>
                          <w:szCs w:val="24"/>
                          <w:lang w:val="es-ES_tradnl"/>
                        </w:rPr>
                        <w:t>?</w:t>
                      </w:r>
                    </w:p>
                    <w:p w14:paraId="15545D82" w14:textId="77777777" w:rsidR="003044CF" w:rsidRDefault="003044CF" w:rsidP="00151D90">
                      <w:pPr>
                        <w:spacing w:after="100" w:afterAutospacing="1"/>
                        <w:ind w:left="426" w:right="303"/>
                        <w:jc w:val="both"/>
                        <w:rPr>
                          <w:rFonts w:ascii="Garamond" w:hAnsi="Garamond"/>
                          <w:color w:val="365F91"/>
                          <w:sz w:val="24"/>
                          <w:szCs w:val="24"/>
                          <w:lang w:val="es-ES_tradnl"/>
                        </w:rPr>
                      </w:pPr>
                      <w:r w:rsidRPr="00DB25E0">
                        <w:rPr>
                          <w:rFonts w:ascii="Garamond" w:hAnsi="Garamond"/>
                          <w:color w:val="365F91"/>
                          <w:sz w:val="24"/>
                          <w:szCs w:val="24"/>
                          <w:lang w:val="es-ES_tradnl"/>
                        </w:rPr>
                        <w:t xml:space="preserve">El término </w:t>
                      </w:r>
                      <w:r w:rsidRPr="00EB05B6">
                        <w:rPr>
                          <w:rFonts w:ascii="Garamond" w:hAnsi="Garamond"/>
                          <w:i/>
                          <w:color w:val="365F91"/>
                          <w:sz w:val="24"/>
                          <w:szCs w:val="24"/>
                          <w:lang w:val="es-ES_tradnl"/>
                        </w:rPr>
                        <w:t>“</w:t>
                      </w:r>
                      <w:r w:rsidRPr="00DB25E0">
                        <w:rPr>
                          <w:rFonts w:ascii="Garamond" w:hAnsi="Garamond"/>
                          <w:color w:val="365F91"/>
                          <w:sz w:val="24"/>
                          <w:szCs w:val="24"/>
                          <w:lang w:val="es-ES_tradnl"/>
                        </w:rPr>
                        <w:t>método bórax</w:t>
                      </w:r>
                      <w:r w:rsidRPr="00EB05B6">
                        <w:rPr>
                          <w:rFonts w:ascii="Garamond" w:hAnsi="Garamond"/>
                          <w:i/>
                          <w:color w:val="365F91"/>
                          <w:sz w:val="24"/>
                          <w:szCs w:val="24"/>
                          <w:lang w:val="es-ES_tradnl"/>
                        </w:rPr>
                        <w:t>”</w:t>
                      </w:r>
                      <w:r w:rsidRPr="00DB25E0">
                        <w:rPr>
                          <w:rFonts w:ascii="Garamond" w:hAnsi="Garamond"/>
                          <w:color w:val="365F91"/>
                          <w:sz w:val="24"/>
                          <w:szCs w:val="24"/>
                          <w:lang w:val="es-ES_tradnl"/>
                        </w:rPr>
                        <w:t xml:space="preserve"> se utiliza como término general para describir una variedad de métodos de mejora de la concentración de oro en la mena sin emplear mercurio, a fin de que esta pueda fundirse directamente (con bórax o con otro fundente). El bórax no sustituye directamente al mercurio en el proceso de extracción de oro; se utiliza en una etapa distinta, concretamente en la fundición. Tampoco es siempre un proceso sin mercurio, ya que a menudo los mineros utilizan bórax en combinación con mercurio. Para poder fundir directamente la </w:t>
                      </w:r>
                      <w:proofErr w:type="spellStart"/>
                      <w:r w:rsidRPr="00DB25E0">
                        <w:rPr>
                          <w:rFonts w:ascii="Garamond" w:hAnsi="Garamond"/>
                          <w:color w:val="365F91"/>
                          <w:sz w:val="24"/>
                          <w:szCs w:val="24"/>
                          <w:lang w:val="es-ES_tradnl"/>
                        </w:rPr>
                        <w:t>mena</w:t>
                      </w:r>
                      <w:proofErr w:type="spellEnd"/>
                      <w:r w:rsidRPr="00DB25E0">
                        <w:rPr>
                          <w:rFonts w:ascii="Garamond" w:hAnsi="Garamond"/>
                          <w:color w:val="365F91"/>
                          <w:sz w:val="24"/>
                          <w:szCs w:val="24"/>
                          <w:lang w:val="es-ES_tradnl"/>
                        </w:rPr>
                        <w:t xml:space="preserve"> de oro usando bórax, la concentración de oro debe ser de aproximadamente el 25% o más. Para obtener un material de tan alta ley se deben aplicar métodos mejorados de concentración. Estos métodos de concentración mejorados (y el posterior uso de bórax) no representan una simple sustitución del mercurio por otra sustancia química, sino que normalmente requieren técnicas de procesamiento nuevas o mejoradas, y en general serán necesarias capacitación y asistencia para promover su adopción.</w:t>
                      </w:r>
                    </w:p>
                    <w:p w14:paraId="2635E3A8" w14:textId="2B9885DE" w:rsidR="003044CF" w:rsidRPr="00910338" w:rsidRDefault="003044CF" w:rsidP="00151D90">
                      <w:pPr>
                        <w:jc w:val="both"/>
                        <w:rPr>
                          <w:lang w:val="es-ES"/>
                        </w:rPr>
                      </w:pPr>
                    </w:p>
                  </w:txbxContent>
                </v:textbox>
                <w10:anchorlock/>
              </v:shape>
            </w:pict>
          </mc:Fallback>
        </mc:AlternateContent>
      </w:r>
    </w:p>
    <w:p w14:paraId="21B7B5AB" w14:textId="7AE749A2"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cstheme="majorHAnsi"/>
          <w:color w:val="000000"/>
          <w:sz w:val="24"/>
          <w:szCs w:val="24"/>
          <w:lang w:val="es-ES"/>
        </w:rPr>
      </w:pPr>
      <w:r w:rsidRPr="00B23A0E">
        <w:rPr>
          <w:rFonts w:asciiTheme="majorHAnsi" w:hAnsiTheme="majorHAnsi" w:cstheme="majorHAnsi"/>
          <w:b/>
          <w:color w:val="365F91"/>
          <w:sz w:val="24"/>
          <w:szCs w:val="24"/>
          <w:lang w:val="es-ES" w:eastAsia="es-ES"/>
        </w:rPr>
        <mc:AlternateContent>
          <mc:Choice Requires="wps">
            <w:drawing>
              <wp:anchor distT="0" distB="0" distL="114300" distR="114300" simplePos="0" relativeHeight="251793408" behindDoc="0" locked="0" layoutInCell="1" allowOverlap="1" wp14:anchorId="036410AC" wp14:editId="30E05427">
                <wp:simplePos x="0" y="0"/>
                <wp:positionH relativeFrom="column">
                  <wp:posOffset>-327660</wp:posOffset>
                </wp:positionH>
                <wp:positionV relativeFrom="paragraph">
                  <wp:posOffset>12065</wp:posOffset>
                </wp:positionV>
                <wp:extent cx="265430" cy="169545"/>
                <wp:effectExtent l="0" t="0" r="0" b="8255"/>
                <wp:wrapNone/>
                <wp:docPr id="265" name="Right Arrow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ight Arrow 379" o:spid="_x0000_s1026" type="#_x0000_t13" style="position:absolute;margin-left:-25.75pt;margin-top:.95pt;width:20.9pt;height:13.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" adj="14701" fillcolor="#95b3d7" stroked="f" strokeweight="2pt">
                <v:path arrowok="t"/>
                <w10:wrap side="largest"/>
              </v:shape>
            </w:pict>
          </mc:Fallback>
        </mc:AlternateContent>
      </w:r>
      <w:r w:rsidRPr="00B23A0E">
        <w:rPr>
          <w:rFonts w:asciiTheme="majorHAnsi" w:hAnsiTheme="majorHAnsi" w:cstheme="majorHAnsi"/>
          <w:b/>
          <w:color w:val="365F91"/>
          <w:sz w:val="24"/>
          <w:szCs w:val="24"/>
          <w:lang w:val="es-ES"/>
        </w:rPr>
        <w:t>Lixiviación química</w:t>
      </w:r>
      <w:r w:rsidR="008B2DB9" w:rsidRPr="00B23A0E">
        <w:rPr>
          <w:rFonts w:asciiTheme="majorHAnsi" w:hAnsiTheme="majorHAnsi" w:cstheme="majorHAnsi"/>
          <w:b/>
          <w:color w:val="365F91"/>
          <w:sz w:val="24"/>
          <w:szCs w:val="24"/>
          <w:lang w:val="es-ES"/>
        </w:rPr>
        <w:t>:</w:t>
      </w:r>
      <w:r w:rsidRPr="00B23A0E">
        <w:rPr>
          <w:rFonts w:asciiTheme="majorHAnsi" w:hAnsiTheme="majorHAnsi" w:cstheme="majorHAnsi"/>
          <w:lang w:val="es-ES"/>
        </w:rPr>
        <w:t xml:space="preserve"> </w:t>
      </w:r>
      <w:r w:rsidRPr="00B23A0E">
        <w:rPr>
          <w:rFonts w:asciiTheme="majorHAnsi" w:hAnsiTheme="majorHAnsi" w:cstheme="majorHAnsi"/>
          <w:sz w:val="24"/>
          <w:szCs w:val="24"/>
          <w:lang w:val="es-ES"/>
        </w:rPr>
        <w:t>A fin de recuperar el oro que pueda haberse perdido a los relaves en el proceso de concentración, se puede utilizar varios tipos de lixiviación química. Se puede emplear un sistema integrado de molienda-gravedad-lixiviación en el que el oro grueso se captura por concentración por gravedad y el resto por lixiviación. En el método predominante de lixiviación química se utiliza cianuro. Si bien tanto el mercurio como el cianuro son sustancias tóxicas, el cianuro es un compuesto degradable que se puede destruir y no persiste en el medio ambiente. Con el cianuro se pueden obtener tasas de recupera</w:t>
      </w:r>
      <w:r w:rsidR="00DB25E0" w:rsidRPr="00B23A0E">
        <w:rPr>
          <w:rFonts w:asciiTheme="majorHAnsi" w:hAnsiTheme="majorHAnsi" w:cstheme="majorHAnsi"/>
          <w:sz w:val="24"/>
          <w:szCs w:val="24"/>
          <w:lang w:val="es-ES"/>
        </w:rPr>
        <w:t>ción muy altas, a menudo del 90</w:t>
      </w:r>
      <w:r w:rsidRPr="00B23A0E">
        <w:rPr>
          <w:rFonts w:asciiTheme="majorHAnsi" w:hAnsiTheme="majorHAnsi" w:cstheme="majorHAnsi"/>
          <w:sz w:val="24"/>
          <w:szCs w:val="24"/>
          <w:lang w:val="es-ES"/>
        </w:rPr>
        <w:t>% del oro de la mena. Por ello, se utiliza cada vez más en la extracción de oro artesanal y en pequeña escala. Por desgracia, el cianuro y otros productos químicos para lixiviación son muy peligrosos, y han provocado graves casos de contaminación local, de manera que estas prácticas solo son adecuadas para mineros organizados y capacitados que puedan cumplir protocolos de gestión de productos químicos.</w:t>
      </w:r>
      <w:r w:rsidRPr="00B23A0E">
        <w:rPr>
          <w:rFonts w:asciiTheme="majorHAnsi" w:hAnsiTheme="majorHAnsi" w:cstheme="majorHAnsi"/>
          <w:lang w:val="es-ES"/>
        </w:rPr>
        <w:t xml:space="preserve"> </w:t>
      </w:r>
    </w:p>
    <w:p w14:paraId="1FC1265B" w14:textId="1600C9CF"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cstheme="majorHAnsi"/>
          <w:color w:val="000000"/>
          <w:sz w:val="24"/>
          <w:szCs w:val="24"/>
          <w:lang w:val="es-ES"/>
        </w:rPr>
      </w:pPr>
      <w:r w:rsidRPr="00B23A0E">
        <w:rPr>
          <w:rFonts w:asciiTheme="majorHAnsi" w:hAnsiTheme="majorHAnsi" w:cstheme="majorHAnsi"/>
          <w:b/>
          <w:color w:val="365F91"/>
          <w:sz w:val="24"/>
          <w:szCs w:val="24"/>
          <w:lang w:val="es-ES" w:eastAsia="es-ES"/>
        </w:rPr>
        <mc:AlternateContent>
          <mc:Choice Requires="wps">
            <w:drawing>
              <wp:anchor distT="0" distB="0" distL="114300" distR="114300" simplePos="0" relativeHeight="251794432" behindDoc="0" locked="0" layoutInCell="1" allowOverlap="1" wp14:anchorId="29092274" wp14:editId="5E7B7E27">
                <wp:simplePos x="0" y="0"/>
                <wp:positionH relativeFrom="column">
                  <wp:posOffset>-326390</wp:posOffset>
                </wp:positionH>
                <wp:positionV relativeFrom="paragraph">
                  <wp:posOffset>17780</wp:posOffset>
                </wp:positionV>
                <wp:extent cx="265430" cy="169545"/>
                <wp:effectExtent l="0" t="0" r="0" b="8255"/>
                <wp:wrapNone/>
                <wp:docPr id="264" name="Right Arrow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ight Arrow 380" o:spid="_x0000_s1026" type="#_x0000_t13" style="position:absolute;margin-left:-25.65pt;margin-top:1.4pt;width:20.9pt;height:13.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" adj="14701" fillcolor="#95b3d7" stroked="f" strokeweight="2pt">
                <v:path arrowok="t"/>
                <w10:wrap side="largest"/>
              </v:shape>
            </w:pict>
          </mc:Fallback>
        </mc:AlternateContent>
      </w:r>
      <w:r w:rsidRPr="00B23A0E">
        <w:rPr>
          <w:rFonts w:asciiTheme="majorHAnsi" w:hAnsiTheme="majorHAnsi" w:cstheme="majorHAnsi"/>
          <w:b/>
          <w:color w:val="365F91"/>
          <w:sz w:val="24"/>
          <w:szCs w:val="24"/>
          <w:lang w:val="es-ES"/>
        </w:rPr>
        <w:t>Separación magnética:</w:t>
      </w:r>
      <w:r w:rsidRPr="00B23A0E">
        <w:rPr>
          <w:rFonts w:asciiTheme="majorHAnsi" w:hAnsiTheme="majorHAnsi" w:cstheme="majorHAnsi"/>
          <w:lang w:val="es-ES"/>
        </w:rPr>
        <w:t xml:space="preserve"> </w:t>
      </w:r>
      <w:r w:rsidRPr="00B23A0E">
        <w:rPr>
          <w:rFonts w:asciiTheme="majorHAnsi" w:hAnsiTheme="majorHAnsi" w:cstheme="majorHAnsi"/>
          <w:sz w:val="24"/>
          <w:szCs w:val="24"/>
          <w:lang w:val="es-ES"/>
        </w:rPr>
        <w:t>Técnicas sencillas de separación, como el uso de imanes para eliminar minerales con hierro</w:t>
      </w:r>
      <w:r w:rsidR="00DB25E0" w:rsidRPr="00B23A0E">
        <w:rPr>
          <w:rFonts w:asciiTheme="majorHAnsi" w:hAnsiTheme="majorHAnsi" w:cstheme="majorHAnsi"/>
          <w:sz w:val="24"/>
          <w:szCs w:val="24"/>
          <w:lang w:val="es-ES"/>
        </w:rPr>
        <w:t>,</w:t>
      </w:r>
      <w:r w:rsidRPr="00B23A0E">
        <w:rPr>
          <w:rFonts w:asciiTheme="majorHAnsi" w:hAnsiTheme="majorHAnsi" w:cstheme="majorHAnsi"/>
          <w:sz w:val="24"/>
          <w:szCs w:val="24"/>
          <w:lang w:val="es-ES"/>
        </w:rPr>
        <w:t xml:space="preserve"> pueden ayudar a aumentar la ley de los concentrados minerales a un nivel en el que puedan fundirse directamente. La mayoría de los yacimientos de minerales, tanto de roca dura como aluviales, contienen minerales magnéticos (principalmente magnetita). Estos minerales son muy densos y pueden representar un porcentaje relativamente grande del concentrado de oro. Pueden eliminarse con un simple imán antes de la amalgamación o la fundición directa, lo que aumenta la ley del concentrado aún más.</w:t>
      </w:r>
    </w:p>
    <w:p w14:paraId="4FE9449A" w14:textId="6C0C4B34"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Theme="majorHAnsi" w:hAnsiTheme="majorHAnsi" w:cstheme="majorHAnsi"/>
          <w:b/>
          <w:color w:val="365F91"/>
          <w:sz w:val="24"/>
          <w:szCs w:val="24"/>
          <w:lang w:val="es-ES" w:eastAsia="es-ES"/>
        </w:rPr>
        <mc:AlternateContent>
          <mc:Choice Requires="wps">
            <w:drawing>
              <wp:anchor distT="0" distB="0" distL="114300" distR="114300" simplePos="0" relativeHeight="251795456" behindDoc="0" locked="0" layoutInCell="1" allowOverlap="1" wp14:anchorId="42A378FB" wp14:editId="60A74770">
                <wp:simplePos x="0" y="0"/>
                <wp:positionH relativeFrom="column">
                  <wp:posOffset>-323215</wp:posOffset>
                </wp:positionH>
                <wp:positionV relativeFrom="paragraph">
                  <wp:posOffset>19050</wp:posOffset>
                </wp:positionV>
                <wp:extent cx="265430" cy="169545"/>
                <wp:effectExtent l="0" t="0" r="0" b="8255"/>
                <wp:wrapNone/>
                <wp:docPr id="263" name="Right Arrow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81" o:spid="_x0000_s1026" type="#_x0000_t13" style="position:absolute;margin-left:-25.4pt;margin-top:1.5pt;width:20.9pt;height:13.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" adj="14701" fillcolor="#95b3d7" stroked="f" strokeweight="2pt">
                <v:path arrowok="t"/>
                <w10:wrap side="largest"/>
              </v:shape>
            </w:pict>
          </mc:Fallback>
        </mc:AlternateContent>
      </w:r>
      <w:r w:rsidRPr="00B23A0E">
        <w:rPr>
          <w:rFonts w:asciiTheme="majorHAnsi" w:hAnsiTheme="majorHAnsi" w:cstheme="majorHAnsi"/>
          <w:b/>
          <w:color w:val="365F91"/>
          <w:sz w:val="24"/>
          <w:szCs w:val="24"/>
          <w:lang w:val="es-ES"/>
        </w:rPr>
        <w:t>Flotación:</w:t>
      </w:r>
      <w:r w:rsidRPr="00B23A0E">
        <w:rPr>
          <w:rFonts w:asciiTheme="majorHAnsi" w:hAnsiTheme="majorHAnsi" w:cstheme="majorHAnsi"/>
          <w:lang w:val="es-ES"/>
        </w:rPr>
        <w:t xml:space="preserve"> </w:t>
      </w:r>
      <w:r w:rsidRPr="00B23A0E">
        <w:rPr>
          <w:rFonts w:asciiTheme="majorHAnsi" w:hAnsiTheme="majorHAnsi" w:cstheme="majorHAnsi"/>
          <w:sz w:val="24"/>
          <w:szCs w:val="24"/>
          <w:lang w:val="es-ES"/>
        </w:rPr>
        <w:t>Es un proceso que utiliza las diferentes propiedades químicas de las superficies minerales para crear un concentrado. Se generan burbujas (espuma) con jabón u otro producto químico en la pulpa de mena (formada a partir de la mena finamente molida y agua). Las propiedades superficiales del oro y las partículas de sulfuro hacen que se unan a las burbujas a medida que estas ascienden por la pul</w:t>
      </w:r>
      <w:r w:rsidR="00DB25E0" w:rsidRPr="00B23A0E">
        <w:rPr>
          <w:rFonts w:asciiTheme="majorHAnsi" w:hAnsiTheme="majorHAnsi" w:cstheme="majorHAnsi"/>
          <w:sz w:val="24"/>
          <w:szCs w:val="24"/>
          <w:lang w:val="es-ES"/>
        </w:rPr>
        <w:t>p</w:t>
      </w:r>
      <w:r w:rsidRPr="00B23A0E">
        <w:rPr>
          <w:rFonts w:asciiTheme="majorHAnsi" w:hAnsiTheme="majorHAnsi" w:cstheme="majorHAnsi"/>
          <w:sz w:val="24"/>
          <w:szCs w:val="24"/>
          <w:lang w:val="es-ES"/>
        </w:rPr>
        <w:t>a, y separan estas partículas del resto de minerales de la mena, como el cuarzo. Las burbujas</w:t>
      </w:r>
      <w:r w:rsidRPr="00B23A0E">
        <w:rPr>
          <w:rFonts w:asciiTheme="majorHAnsi" w:hAnsiTheme="majorHAnsi"/>
          <w:sz w:val="24"/>
          <w:szCs w:val="24"/>
          <w:lang w:val="es-ES"/>
        </w:rPr>
        <w:t xml:space="preserve"> forman una espuma que se recoge en la parte superior del tanque.</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La espuma se recoge de la superficie y se seca para formar un concentrado que luego puede procesarse localmente o venderse a otros procesadores.</w:t>
      </w:r>
    </w:p>
    <w:p w14:paraId="10ED9DF9" w14:textId="77777777" w:rsidR="00332B40" w:rsidRDefault="00151D90" w:rsidP="00151D90">
      <w:pPr>
        <w:tabs>
          <w:tab w:val="clear" w:pos="1247"/>
          <w:tab w:val="clear" w:pos="1814"/>
          <w:tab w:val="clear" w:pos="2381"/>
          <w:tab w:val="clear" w:pos="2948"/>
          <w:tab w:val="clear" w:pos="3515"/>
        </w:tabs>
        <w:spacing w:line="276" w:lineRule="auto"/>
        <w:jc w:val="both"/>
        <w:rPr>
          <w:rFonts w:asciiTheme="majorHAnsi" w:hAnsiTheme="majorHAnsi"/>
          <w:color w:val="000000"/>
          <w:sz w:val="24"/>
          <w:szCs w:val="24"/>
          <w:lang w:val="es-ES"/>
        </w:rPr>
      </w:pPr>
      <w:r w:rsidRPr="00B23A0E">
        <w:rPr>
          <w:rFonts w:asciiTheme="majorHAnsi" w:hAnsiTheme="majorHAnsi"/>
          <w:sz w:val="24"/>
          <w:szCs w:val="24"/>
          <w:lang w:val="es-ES"/>
        </w:rPr>
        <w:t>Los países pueden estudiar estrategias para aplicar esas mejores prácticas y crear un programa de divulgación a los mineros para difundir información sobre ellas, como se indica en el capítulo 5.10. Los países también pueden considerar otras estrategias de apoyo, como reunir a mine</w:t>
      </w:r>
      <w:r w:rsidR="00DB25E0" w:rsidRPr="00B23A0E">
        <w:rPr>
          <w:rFonts w:asciiTheme="majorHAnsi" w:hAnsiTheme="majorHAnsi"/>
          <w:sz w:val="24"/>
          <w:szCs w:val="24"/>
          <w:lang w:val="es-ES"/>
        </w:rPr>
        <w:t>ros y distribuidores de equipos</w:t>
      </w:r>
      <w:r w:rsidRPr="00B23A0E">
        <w:rPr>
          <w:rFonts w:asciiTheme="majorHAnsi" w:hAnsiTheme="majorHAnsi"/>
          <w:sz w:val="24"/>
          <w:szCs w:val="24"/>
          <w:lang w:val="es-ES"/>
        </w:rPr>
        <w:t xml:space="preserve"> y poner en contacto a los mineros con ingenieros de asistencia técnica a través de las escuelas de minas. En el manual de capacitación de la ONUDI (ONUDI 2006) se puede encontrar información adicional sobre el desarrollo de talleres de capacitación eficaces y otras estrategias de comunicación. </w:t>
      </w:r>
    </w:p>
    <w:bookmarkStart w:id="136" w:name="_Toc427067371"/>
    <w:bookmarkStart w:id="137" w:name="_Toc438554934"/>
    <w:p w14:paraId="418F3248" w14:textId="77777777" w:rsidR="00332B40" w:rsidRDefault="00565DEC" w:rsidP="003044CF">
      <w:pPr>
        <w:keepNext/>
        <w:keepLines/>
        <w:tabs>
          <w:tab w:val="clear" w:pos="1247"/>
          <w:tab w:val="clear" w:pos="1814"/>
          <w:tab w:val="clear" w:pos="2381"/>
          <w:tab w:val="clear" w:pos="2948"/>
          <w:tab w:val="clear" w:pos="3515"/>
        </w:tabs>
        <w:spacing w:before="240" w:after="240" w:line="276" w:lineRule="auto"/>
        <w:ind w:left="567" w:right="1412" w:hanging="567"/>
        <w:outlineLvl w:val="1"/>
        <w:rPr>
          <w:rFonts w:asciiTheme="majorHAnsi" w:hAnsiTheme="majorHAnsi"/>
          <w:b/>
          <w:sz w:val="28"/>
          <w:szCs w:val="28"/>
          <w:lang w:val="es-ES"/>
        </w:rPr>
      </w:pPr>
      <w:r w:rsidRPr="00B23A0E">
        <w:rPr>
          <w:rFonts w:asciiTheme="majorHAnsi" w:hAnsiTheme="majorHAnsi"/>
          <w:b/>
          <w:sz w:val="28"/>
          <w:szCs w:val="28"/>
          <w:lang w:val="es-ES" w:eastAsia="es-ES"/>
        </w:rPr>
        <mc:AlternateContent>
          <mc:Choice Requires="wps">
            <w:drawing>
              <wp:anchor distT="0" distB="0" distL="114300" distR="114300" simplePos="0" relativeHeight="251796480" behindDoc="1" locked="0" layoutInCell="1" allowOverlap="1" wp14:anchorId="04D8A107" wp14:editId="111EFDEB">
                <wp:simplePos x="0" y="0"/>
                <wp:positionH relativeFrom="column">
                  <wp:posOffset>-800100</wp:posOffset>
                </wp:positionH>
                <wp:positionV relativeFrom="paragraph">
                  <wp:posOffset>63500</wp:posOffset>
                </wp:positionV>
                <wp:extent cx="5633085" cy="1143000"/>
                <wp:effectExtent l="0" t="0" r="5715" b="0"/>
                <wp:wrapNone/>
                <wp:docPr id="262"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3085" cy="114300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82" o:spid="_x0000_s1026" style="position:absolute;margin-left:-62.95pt;margin-top:5pt;width:443.55pt;height:90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" fillcolor="#d9d9d9" stroked="f" strokeweight="2.25pt">
                <v:path arrowok="t"/>
                <w10:wrap side="largest"/>
              </v:rect>
            </w:pict>
          </mc:Fallback>
        </mc:AlternateContent>
      </w:r>
      <w:r w:rsidR="00151D90" w:rsidRPr="00B23A0E">
        <w:rPr>
          <w:rFonts w:asciiTheme="majorHAnsi" w:hAnsiTheme="majorHAnsi"/>
          <w:b/>
          <w:sz w:val="28"/>
          <w:szCs w:val="28"/>
          <w:lang w:val="es-ES"/>
        </w:rPr>
        <w:t>5.6</w:t>
      </w:r>
      <w:r w:rsidR="00151D90" w:rsidRPr="00B23A0E">
        <w:rPr>
          <w:rFonts w:asciiTheme="majorHAnsi" w:hAnsiTheme="majorHAnsi"/>
          <w:b/>
          <w:sz w:val="28"/>
          <w:szCs w:val="28"/>
          <w:lang w:val="es-ES"/>
        </w:rPr>
        <w:tab/>
        <w:t>Gestión del comercio del mercurio y los compuestos de mercurio</w:t>
      </w:r>
      <w:bookmarkEnd w:id="136"/>
      <w:r w:rsidR="0072443B" w:rsidRPr="00B23A0E">
        <w:rPr>
          <w:rFonts w:asciiTheme="majorHAnsi" w:hAnsiTheme="majorHAnsi"/>
          <w:b/>
          <w:sz w:val="28"/>
          <w:szCs w:val="28"/>
          <w:lang w:val="es-ES"/>
        </w:rPr>
        <w:t xml:space="preserve"> </w:t>
      </w:r>
      <w:r w:rsidR="00151D90" w:rsidRPr="00B23A0E">
        <w:rPr>
          <w:rFonts w:asciiTheme="majorHAnsi" w:hAnsiTheme="majorHAnsi"/>
          <w:b/>
          <w:sz w:val="28"/>
          <w:szCs w:val="28"/>
          <w:lang w:val="es-ES"/>
        </w:rPr>
        <w:t>y la prevención del desvío de esas sustancias para su uso en la extracción de oro artesanal y en pequeña escala</w:t>
      </w:r>
      <w:bookmarkStart w:id="138" w:name="_Toc427067372"/>
      <w:bookmarkEnd w:id="137"/>
      <w:bookmarkEnd w:id="138"/>
    </w:p>
    <w:p w14:paraId="381D4B4C" w14:textId="06D20179"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Calibri" w:hAnsi="Calibri"/>
          <w:sz w:val="24"/>
          <w:szCs w:val="24"/>
          <w:lang w:val="es-ES"/>
        </w:rPr>
      </w:pPr>
      <w:r w:rsidRPr="00B23A0E">
        <w:rPr>
          <w:lang w:val="es-ES" w:eastAsia="es-ES"/>
        </w:rPr>
        <mc:AlternateContent>
          <mc:Choice Requires="wps">
            <w:drawing>
              <wp:inline distT="0" distB="0" distL="0" distR="0" wp14:anchorId="547D0620" wp14:editId="2D45D49C">
                <wp:extent cx="5807075" cy="3176559"/>
                <wp:effectExtent l="101600" t="25400" r="34925" b="100330"/>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075" cy="3176559"/>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14:paraId="4030A38F" w14:textId="77777777" w:rsidR="003044CF" w:rsidRPr="00DB25E0" w:rsidRDefault="003044CF" w:rsidP="00151D90">
                            <w:pPr>
                              <w:rPr>
                                <w:rFonts w:ascii="Garamond" w:hAnsi="Garamond"/>
                                <w:b/>
                                <w:color w:val="365F91"/>
                                <w:sz w:val="24"/>
                                <w:szCs w:val="24"/>
                                <w:lang w:val="es-ES_tradnl"/>
                              </w:rPr>
                            </w:pPr>
                            <w:r w:rsidRPr="00DB25E0">
                              <w:rPr>
                                <w:rFonts w:ascii="Garamond" w:hAnsi="Garamond"/>
                                <w:b/>
                                <w:color w:val="365F91"/>
                                <w:sz w:val="24"/>
                                <w:szCs w:val="24"/>
                                <w:lang w:val="es-ES_tradnl"/>
                              </w:rPr>
                              <w:t>Ejemplos de medidas:</w:t>
                            </w:r>
                          </w:p>
                          <w:p w14:paraId="24FF774C" w14:textId="77777777" w:rsidR="003044CF" w:rsidRPr="00DB25E0" w:rsidRDefault="003044CF" w:rsidP="00B663A7">
                            <w:pPr>
                              <w:pStyle w:val="ListParagraph"/>
                              <w:numPr>
                                <w:ilvl w:val="0"/>
                                <w:numId w:val="31"/>
                              </w:numPr>
                              <w:spacing w:before="120" w:after="0"/>
                              <w:ind w:left="1066" w:hanging="357"/>
                              <w:contextualSpacing w:val="0"/>
                              <w:rPr>
                                <w:rFonts w:ascii="Garamond" w:hAnsi="Garamond"/>
                                <w:color w:val="365F91"/>
                                <w:sz w:val="24"/>
                                <w:szCs w:val="24"/>
                                <w:lang w:val="es-ES_tradnl"/>
                              </w:rPr>
                            </w:pPr>
                            <w:r w:rsidRPr="00DB25E0">
                              <w:rPr>
                                <w:rFonts w:ascii="Garamond" w:hAnsi="Garamond"/>
                                <w:color w:val="365F91"/>
                                <w:sz w:val="24"/>
                                <w:szCs w:val="24"/>
                                <w:lang w:val="es-ES_tradnl"/>
                              </w:rPr>
                              <w:t>Investigar cómo entra el mercurio en el país y se comercializa en las zonas de extracción de oro artesanal y en pequeña escala;</w:t>
                            </w:r>
                          </w:p>
                          <w:p w14:paraId="779069FC" w14:textId="7EF013F5" w:rsidR="003044CF" w:rsidRPr="00DB25E0" w:rsidRDefault="003044CF" w:rsidP="00B663A7">
                            <w:pPr>
                              <w:pStyle w:val="ListParagraph"/>
                              <w:numPr>
                                <w:ilvl w:val="0"/>
                                <w:numId w:val="31"/>
                              </w:numPr>
                              <w:spacing w:before="120" w:after="0"/>
                              <w:ind w:left="1066" w:hanging="357"/>
                              <w:contextualSpacing w:val="0"/>
                              <w:rPr>
                                <w:rFonts w:ascii="Garamond" w:hAnsi="Garamond"/>
                                <w:color w:val="365F91"/>
                                <w:sz w:val="24"/>
                                <w:szCs w:val="24"/>
                                <w:lang w:val="es-ES_tradnl"/>
                              </w:rPr>
                            </w:pPr>
                            <w:r w:rsidRPr="00DB25E0">
                              <w:rPr>
                                <w:rFonts w:ascii="Garamond" w:hAnsi="Garamond"/>
                                <w:color w:val="365F91"/>
                                <w:sz w:val="24"/>
                                <w:szCs w:val="24"/>
                                <w:lang w:val="es-ES_tradnl"/>
                              </w:rPr>
                              <w:t>Examinar la idoneidad de las leyes locales</w:t>
                            </w:r>
                            <w:r>
                              <w:rPr>
                                <w:rFonts w:ascii="Garamond" w:hAnsi="Garamond"/>
                                <w:color w:val="365F91"/>
                                <w:sz w:val="24"/>
                                <w:szCs w:val="24"/>
                                <w:lang w:val="es-ES_tradnl"/>
                              </w:rPr>
                              <w:t xml:space="preserve"> que afectan a</w:t>
                            </w:r>
                            <w:r w:rsidRPr="00DB25E0">
                              <w:rPr>
                                <w:rFonts w:ascii="Garamond" w:hAnsi="Garamond"/>
                                <w:color w:val="365F91"/>
                                <w:sz w:val="24"/>
                                <w:szCs w:val="24"/>
                                <w:lang w:val="es-ES_tradnl"/>
                              </w:rPr>
                              <w:t>l comercio local de mercurio en el sector;</w:t>
                            </w:r>
                          </w:p>
                          <w:p w14:paraId="7A3EDE68" w14:textId="77777777" w:rsidR="003044CF" w:rsidRPr="00DB25E0" w:rsidRDefault="003044CF" w:rsidP="00B663A7">
                            <w:pPr>
                              <w:pStyle w:val="ListParagraph"/>
                              <w:numPr>
                                <w:ilvl w:val="0"/>
                                <w:numId w:val="31"/>
                              </w:numPr>
                              <w:spacing w:before="120" w:after="0"/>
                              <w:ind w:left="1066" w:hanging="357"/>
                              <w:contextualSpacing w:val="0"/>
                              <w:rPr>
                                <w:rFonts w:ascii="Garamond" w:hAnsi="Garamond"/>
                                <w:color w:val="365F91"/>
                                <w:sz w:val="24"/>
                                <w:szCs w:val="24"/>
                                <w:lang w:val="es-ES_tradnl"/>
                              </w:rPr>
                            </w:pPr>
                            <w:r w:rsidRPr="00DB25E0">
                              <w:rPr>
                                <w:rFonts w:ascii="Garamond" w:hAnsi="Garamond"/>
                                <w:color w:val="365F91"/>
                                <w:sz w:val="24"/>
                                <w:szCs w:val="24"/>
                                <w:lang w:val="es-ES_tradnl"/>
                              </w:rPr>
                              <w:t>Promulgar leyes internas en consonancia con las obligaciones dimanantes del Convenio de Minamata;</w:t>
                            </w:r>
                          </w:p>
                          <w:p w14:paraId="58E73158" w14:textId="5B3A98E3" w:rsidR="003044CF" w:rsidRPr="00DB25E0" w:rsidRDefault="003044CF" w:rsidP="00B663A7">
                            <w:pPr>
                              <w:pStyle w:val="ListParagraph"/>
                              <w:numPr>
                                <w:ilvl w:val="0"/>
                                <w:numId w:val="31"/>
                              </w:numPr>
                              <w:spacing w:before="120" w:after="0"/>
                              <w:ind w:left="1066" w:hanging="357"/>
                              <w:contextualSpacing w:val="0"/>
                              <w:rPr>
                                <w:rFonts w:ascii="Garamond" w:hAnsi="Garamond"/>
                                <w:color w:val="365F91"/>
                                <w:sz w:val="24"/>
                                <w:szCs w:val="24"/>
                                <w:lang w:val="es-ES_tradnl"/>
                              </w:rPr>
                            </w:pPr>
                            <w:r w:rsidRPr="00DB25E0">
                              <w:rPr>
                                <w:rFonts w:ascii="Garamond" w:hAnsi="Garamond"/>
                                <w:color w:val="365F91"/>
                                <w:sz w:val="24"/>
                                <w:szCs w:val="24"/>
                                <w:lang w:val="es-ES_tradnl"/>
                              </w:rPr>
                              <w:t>Elaborar procesos de consentimiento de</w:t>
                            </w:r>
                            <w:r>
                              <w:rPr>
                                <w:rFonts w:ascii="Garamond" w:hAnsi="Garamond"/>
                                <w:color w:val="365F91"/>
                                <w:sz w:val="24"/>
                                <w:szCs w:val="24"/>
                                <w:lang w:val="es-ES_tradnl"/>
                              </w:rPr>
                              <w:t>l</w:t>
                            </w:r>
                            <w:r w:rsidRPr="00DB25E0">
                              <w:rPr>
                                <w:rFonts w:ascii="Garamond" w:hAnsi="Garamond"/>
                                <w:color w:val="365F91"/>
                                <w:sz w:val="24"/>
                                <w:szCs w:val="24"/>
                                <w:lang w:val="es-ES_tradnl"/>
                              </w:rPr>
                              <w:t xml:space="preserve"> país importador;</w:t>
                            </w:r>
                          </w:p>
                          <w:p w14:paraId="385CD6A9" w14:textId="77777777" w:rsidR="003044CF" w:rsidRPr="00DB25E0" w:rsidRDefault="003044CF" w:rsidP="00B663A7">
                            <w:pPr>
                              <w:pStyle w:val="ListParagraph"/>
                              <w:numPr>
                                <w:ilvl w:val="0"/>
                                <w:numId w:val="31"/>
                              </w:numPr>
                              <w:spacing w:before="120" w:after="0"/>
                              <w:ind w:left="1066" w:hanging="357"/>
                              <w:contextualSpacing w:val="0"/>
                              <w:rPr>
                                <w:rFonts w:ascii="Garamond" w:hAnsi="Garamond"/>
                                <w:color w:val="365F91"/>
                                <w:sz w:val="24"/>
                                <w:szCs w:val="24"/>
                                <w:lang w:val="es-ES_tradnl"/>
                              </w:rPr>
                            </w:pPr>
                            <w:r w:rsidRPr="00DB25E0">
                              <w:rPr>
                                <w:rFonts w:ascii="Garamond" w:hAnsi="Garamond"/>
                                <w:color w:val="365F91"/>
                                <w:sz w:val="24"/>
                                <w:szCs w:val="24"/>
                                <w:lang w:val="es-ES_tradnl"/>
                              </w:rPr>
                              <w:t>Elaborar planes de concesión de licencias y manifiestos que permitan realizar un seguimiento de los flujos de mercurio en el país;</w:t>
                            </w:r>
                          </w:p>
                          <w:p w14:paraId="5CA3D521" w14:textId="77777777" w:rsidR="003044CF" w:rsidRPr="00DB25E0" w:rsidRDefault="003044CF" w:rsidP="00B663A7">
                            <w:pPr>
                              <w:pStyle w:val="ListParagraph"/>
                              <w:numPr>
                                <w:ilvl w:val="0"/>
                                <w:numId w:val="31"/>
                              </w:numPr>
                              <w:spacing w:before="120" w:after="0"/>
                              <w:ind w:left="1066" w:hanging="357"/>
                              <w:contextualSpacing w:val="0"/>
                              <w:rPr>
                                <w:rFonts w:ascii="Garamond" w:hAnsi="Garamond"/>
                                <w:color w:val="365F91"/>
                                <w:sz w:val="24"/>
                                <w:szCs w:val="24"/>
                                <w:lang w:val="es-ES_tradnl"/>
                              </w:rPr>
                            </w:pPr>
                            <w:r w:rsidRPr="00DB25E0">
                              <w:rPr>
                                <w:rFonts w:ascii="Garamond" w:hAnsi="Garamond"/>
                                <w:color w:val="365F91"/>
                                <w:sz w:val="24"/>
                                <w:szCs w:val="24"/>
                                <w:lang w:val="es-ES_tradnl"/>
                              </w:rPr>
                              <w:t>Iniciar un mecanismo de coordinación sobre el comercio con otros países;</w:t>
                            </w:r>
                          </w:p>
                          <w:p w14:paraId="1434349F" w14:textId="7D2381B6" w:rsidR="003044CF" w:rsidRPr="00DB25E0" w:rsidRDefault="003044CF" w:rsidP="00B663A7">
                            <w:pPr>
                              <w:pStyle w:val="ListParagraph"/>
                              <w:numPr>
                                <w:ilvl w:val="0"/>
                                <w:numId w:val="31"/>
                              </w:numPr>
                              <w:spacing w:before="120" w:after="0"/>
                              <w:ind w:left="1066" w:hanging="357"/>
                              <w:contextualSpacing w:val="0"/>
                              <w:rPr>
                                <w:rFonts w:ascii="Garamond" w:hAnsi="Garamond"/>
                                <w:color w:val="365F91"/>
                                <w:sz w:val="24"/>
                                <w:szCs w:val="24"/>
                                <w:lang w:val="es-ES_tradnl"/>
                              </w:rPr>
                            </w:pPr>
                            <w:r w:rsidRPr="00DB25E0">
                              <w:rPr>
                                <w:rFonts w:ascii="Garamond" w:hAnsi="Garamond"/>
                                <w:color w:val="365F91"/>
                                <w:sz w:val="24"/>
                                <w:szCs w:val="24"/>
                                <w:lang w:val="es-ES_tradnl"/>
                              </w:rPr>
                              <w:t>Elaborar un módulo para capacitar a los funcionarios de aduanas sobre el mercurio.</w:t>
                            </w:r>
                          </w:p>
                        </w:txbxContent>
                      </wps:txbx>
                      <wps:bodyPr rot="0" vert="horz" wrap="square" lIns="91440" tIns="45720" rIns="91440" bIns="45720" anchor="t" anchorCtr="0">
                        <a:noAutofit/>
                      </wps:bodyPr>
                    </wps:wsp>
                  </a:graphicData>
                </a:graphic>
              </wp:inline>
            </w:drawing>
          </mc:Choice>
          <mc:Fallback>
            <w:pict>
              <v:shape id="_x0000_s1050" type="#_x0000_t202" style="width:457.25pt;height:25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" fillcolor="#dce6f2" stroked="f">
                <v:shadow on="t" color="black" opacity="26214f" origin=".5,-.5" offset="-.74836mm,.74836mm"/>
                <v:textbox>
                  <w:txbxContent>
                    <w:p w14:paraId="4030A38F" w14:textId="77777777" w:rsidR="003044CF" w:rsidRPr="00DB25E0" w:rsidRDefault="003044CF" w:rsidP="00151D90">
                      <w:pPr>
                        <w:rPr>
                          <w:rFonts w:ascii="Garamond" w:hAnsi="Garamond"/>
                          <w:b/>
                          <w:color w:val="365F91"/>
                          <w:sz w:val="24"/>
                          <w:szCs w:val="24"/>
                          <w:lang w:val="es-ES_tradnl"/>
                        </w:rPr>
                      </w:pPr>
                      <w:r w:rsidRPr="00DB25E0">
                        <w:rPr>
                          <w:rFonts w:ascii="Garamond" w:hAnsi="Garamond"/>
                          <w:b/>
                          <w:color w:val="365F91"/>
                          <w:sz w:val="24"/>
                          <w:szCs w:val="24"/>
                          <w:lang w:val="es-ES_tradnl"/>
                        </w:rPr>
                        <w:t>Ejemplos de medidas:</w:t>
                      </w:r>
                    </w:p>
                    <w:p w14:paraId="24FF774C" w14:textId="77777777" w:rsidR="003044CF" w:rsidRPr="00DB25E0" w:rsidRDefault="003044CF" w:rsidP="00B663A7">
                      <w:pPr>
                        <w:pStyle w:val="ListParagraph"/>
                        <w:numPr>
                          <w:ilvl w:val="0"/>
                          <w:numId w:val="31"/>
                        </w:numPr>
                        <w:spacing w:before="120" w:after="0"/>
                        <w:ind w:left="1066" w:hanging="357"/>
                        <w:contextualSpacing w:val="0"/>
                        <w:rPr>
                          <w:rFonts w:ascii="Garamond" w:hAnsi="Garamond"/>
                          <w:color w:val="365F91"/>
                          <w:sz w:val="24"/>
                          <w:szCs w:val="24"/>
                          <w:lang w:val="es-ES_tradnl"/>
                        </w:rPr>
                      </w:pPr>
                      <w:r w:rsidRPr="00DB25E0">
                        <w:rPr>
                          <w:rFonts w:ascii="Garamond" w:hAnsi="Garamond"/>
                          <w:color w:val="365F91"/>
                          <w:sz w:val="24"/>
                          <w:szCs w:val="24"/>
                          <w:lang w:val="es-ES_tradnl"/>
                        </w:rPr>
                        <w:t>Investigar cómo entra el mercurio en el país y se comercializa en las zonas de extracción de oro artesanal y en pequeña escala;</w:t>
                      </w:r>
                    </w:p>
                    <w:p w14:paraId="779069FC" w14:textId="7EF013F5" w:rsidR="003044CF" w:rsidRPr="00DB25E0" w:rsidRDefault="003044CF" w:rsidP="00B663A7">
                      <w:pPr>
                        <w:pStyle w:val="ListParagraph"/>
                        <w:numPr>
                          <w:ilvl w:val="0"/>
                          <w:numId w:val="31"/>
                        </w:numPr>
                        <w:spacing w:before="120" w:after="0"/>
                        <w:ind w:left="1066" w:hanging="357"/>
                        <w:contextualSpacing w:val="0"/>
                        <w:rPr>
                          <w:rFonts w:ascii="Garamond" w:hAnsi="Garamond"/>
                          <w:color w:val="365F91"/>
                          <w:sz w:val="24"/>
                          <w:szCs w:val="24"/>
                          <w:lang w:val="es-ES_tradnl"/>
                        </w:rPr>
                      </w:pPr>
                      <w:r w:rsidRPr="00DB25E0">
                        <w:rPr>
                          <w:rFonts w:ascii="Garamond" w:hAnsi="Garamond"/>
                          <w:color w:val="365F91"/>
                          <w:sz w:val="24"/>
                          <w:szCs w:val="24"/>
                          <w:lang w:val="es-ES_tradnl"/>
                        </w:rPr>
                        <w:t>Examinar la idoneidad de las leyes locales</w:t>
                      </w:r>
                      <w:r>
                        <w:rPr>
                          <w:rFonts w:ascii="Garamond" w:hAnsi="Garamond"/>
                          <w:color w:val="365F91"/>
                          <w:sz w:val="24"/>
                          <w:szCs w:val="24"/>
                          <w:lang w:val="es-ES_tradnl"/>
                        </w:rPr>
                        <w:t xml:space="preserve"> que afectan a</w:t>
                      </w:r>
                      <w:r w:rsidRPr="00DB25E0">
                        <w:rPr>
                          <w:rFonts w:ascii="Garamond" w:hAnsi="Garamond"/>
                          <w:color w:val="365F91"/>
                          <w:sz w:val="24"/>
                          <w:szCs w:val="24"/>
                          <w:lang w:val="es-ES_tradnl"/>
                        </w:rPr>
                        <w:t>l comercio local de mercurio en el sector;</w:t>
                      </w:r>
                    </w:p>
                    <w:p w14:paraId="7A3EDE68" w14:textId="77777777" w:rsidR="003044CF" w:rsidRPr="00DB25E0" w:rsidRDefault="003044CF" w:rsidP="00B663A7">
                      <w:pPr>
                        <w:pStyle w:val="ListParagraph"/>
                        <w:numPr>
                          <w:ilvl w:val="0"/>
                          <w:numId w:val="31"/>
                        </w:numPr>
                        <w:spacing w:before="120" w:after="0"/>
                        <w:ind w:left="1066" w:hanging="357"/>
                        <w:contextualSpacing w:val="0"/>
                        <w:rPr>
                          <w:rFonts w:ascii="Garamond" w:hAnsi="Garamond"/>
                          <w:color w:val="365F91"/>
                          <w:sz w:val="24"/>
                          <w:szCs w:val="24"/>
                          <w:lang w:val="es-ES_tradnl"/>
                        </w:rPr>
                      </w:pPr>
                      <w:r w:rsidRPr="00DB25E0">
                        <w:rPr>
                          <w:rFonts w:ascii="Garamond" w:hAnsi="Garamond"/>
                          <w:color w:val="365F91"/>
                          <w:sz w:val="24"/>
                          <w:szCs w:val="24"/>
                          <w:lang w:val="es-ES_tradnl"/>
                        </w:rPr>
                        <w:t>Promulgar leyes internas en consonancia con las obligaciones dimanantes del Convenio de Minamata;</w:t>
                      </w:r>
                    </w:p>
                    <w:p w14:paraId="58E73158" w14:textId="5B3A98E3" w:rsidR="003044CF" w:rsidRPr="00DB25E0" w:rsidRDefault="003044CF" w:rsidP="00B663A7">
                      <w:pPr>
                        <w:pStyle w:val="ListParagraph"/>
                        <w:numPr>
                          <w:ilvl w:val="0"/>
                          <w:numId w:val="31"/>
                        </w:numPr>
                        <w:spacing w:before="120" w:after="0"/>
                        <w:ind w:left="1066" w:hanging="357"/>
                        <w:contextualSpacing w:val="0"/>
                        <w:rPr>
                          <w:rFonts w:ascii="Garamond" w:hAnsi="Garamond"/>
                          <w:color w:val="365F91"/>
                          <w:sz w:val="24"/>
                          <w:szCs w:val="24"/>
                          <w:lang w:val="es-ES_tradnl"/>
                        </w:rPr>
                      </w:pPr>
                      <w:r w:rsidRPr="00DB25E0">
                        <w:rPr>
                          <w:rFonts w:ascii="Garamond" w:hAnsi="Garamond"/>
                          <w:color w:val="365F91"/>
                          <w:sz w:val="24"/>
                          <w:szCs w:val="24"/>
                          <w:lang w:val="es-ES_tradnl"/>
                        </w:rPr>
                        <w:t>Elaborar procesos de consentimiento de</w:t>
                      </w:r>
                      <w:r>
                        <w:rPr>
                          <w:rFonts w:ascii="Garamond" w:hAnsi="Garamond"/>
                          <w:color w:val="365F91"/>
                          <w:sz w:val="24"/>
                          <w:szCs w:val="24"/>
                          <w:lang w:val="es-ES_tradnl"/>
                        </w:rPr>
                        <w:t>l</w:t>
                      </w:r>
                      <w:r w:rsidRPr="00DB25E0">
                        <w:rPr>
                          <w:rFonts w:ascii="Garamond" w:hAnsi="Garamond"/>
                          <w:color w:val="365F91"/>
                          <w:sz w:val="24"/>
                          <w:szCs w:val="24"/>
                          <w:lang w:val="es-ES_tradnl"/>
                        </w:rPr>
                        <w:t xml:space="preserve"> país importador;</w:t>
                      </w:r>
                    </w:p>
                    <w:p w14:paraId="385CD6A9" w14:textId="77777777" w:rsidR="003044CF" w:rsidRPr="00DB25E0" w:rsidRDefault="003044CF" w:rsidP="00B663A7">
                      <w:pPr>
                        <w:pStyle w:val="ListParagraph"/>
                        <w:numPr>
                          <w:ilvl w:val="0"/>
                          <w:numId w:val="31"/>
                        </w:numPr>
                        <w:spacing w:before="120" w:after="0"/>
                        <w:ind w:left="1066" w:hanging="357"/>
                        <w:contextualSpacing w:val="0"/>
                        <w:rPr>
                          <w:rFonts w:ascii="Garamond" w:hAnsi="Garamond"/>
                          <w:color w:val="365F91"/>
                          <w:sz w:val="24"/>
                          <w:szCs w:val="24"/>
                          <w:lang w:val="es-ES_tradnl"/>
                        </w:rPr>
                      </w:pPr>
                      <w:r w:rsidRPr="00DB25E0">
                        <w:rPr>
                          <w:rFonts w:ascii="Garamond" w:hAnsi="Garamond"/>
                          <w:color w:val="365F91"/>
                          <w:sz w:val="24"/>
                          <w:szCs w:val="24"/>
                          <w:lang w:val="es-ES_tradnl"/>
                        </w:rPr>
                        <w:t>Elaborar planes de concesión de licencias y manifiestos que permitan realizar un seguimiento de los flujos de mercurio en el país;</w:t>
                      </w:r>
                    </w:p>
                    <w:p w14:paraId="5CA3D521" w14:textId="77777777" w:rsidR="003044CF" w:rsidRPr="00DB25E0" w:rsidRDefault="003044CF" w:rsidP="00B663A7">
                      <w:pPr>
                        <w:pStyle w:val="ListParagraph"/>
                        <w:numPr>
                          <w:ilvl w:val="0"/>
                          <w:numId w:val="31"/>
                        </w:numPr>
                        <w:spacing w:before="120" w:after="0"/>
                        <w:ind w:left="1066" w:hanging="357"/>
                        <w:contextualSpacing w:val="0"/>
                        <w:rPr>
                          <w:rFonts w:ascii="Garamond" w:hAnsi="Garamond"/>
                          <w:color w:val="365F91"/>
                          <w:sz w:val="24"/>
                          <w:szCs w:val="24"/>
                          <w:lang w:val="es-ES_tradnl"/>
                        </w:rPr>
                      </w:pPr>
                      <w:r w:rsidRPr="00DB25E0">
                        <w:rPr>
                          <w:rFonts w:ascii="Garamond" w:hAnsi="Garamond"/>
                          <w:color w:val="365F91"/>
                          <w:sz w:val="24"/>
                          <w:szCs w:val="24"/>
                          <w:lang w:val="es-ES_tradnl"/>
                        </w:rPr>
                        <w:t>Iniciar un mecanismo de coordinación sobre el comercio con otros países;</w:t>
                      </w:r>
                    </w:p>
                    <w:p w14:paraId="1434349F" w14:textId="7D2381B6" w:rsidR="003044CF" w:rsidRPr="00DB25E0" w:rsidRDefault="003044CF" w:rsidP="00B663A7">
                      <w:pPr>
                        <w:pStyle w:val="ListParagraph"/>
                        <w:numPr>
                          <w:ilvl w:val="0"/>
                          <w:numId w:val="31"/>
                        </w:numPr>
                        <w:spacing w:before="120" w:after="0"/>
                        <w:ind w:left="1066" w:hanging="357"/>
                        <w:contextualSpacing w:val="0"/>
                        <w:rPr>
                          <w:rFonts w:ascii="Garamond" w:hAnsi="Garamond"/>
                          <w:color w:val="365F91"/>
                          <w:sz w:val="24"/>
                          <w:szCs w:val="24"/>
                          <w:lang w:val="es-ES_tradnl"/>
                        </w:rPr>
                      </w:pPr>
                      <w:r w:rsidRPr="00DB25E0">
                        <w:rPr>
                          <w:rFonts w:ascii="Garamond" w:hAnsi="Garamond"/>
                          <w:color w:val="365F91"/>
                          <w:sz w:val="24"/>
                          <w:szCs w:val="24"/>
                          <w:lang w:val="es-ES_tradnl"/>
                        </w:rPr>
                        <w:t>Elaborar un módulo para capacitar a los funcionarios de aduanas sobre el mercurio.</w:t>
                      </w:r>
                    </w:p>
                  </w:txbxContent>
                </v:textbox>
                <w10:anchorlock/>
              </v:shape>
            </w:pict>
          </mc:Fallback>
        </mc:AlternateContent>
      </w:r>
    </w:p>
    <w:p w14:paraId="2D457CE3" w14:textId="378C7979" w:rsidR="00151D90" w:rsidRPr="00B23A0E" w:rsidRDefault="008B2DB9" w:rsidP="00151D90">
      <w:pPr>
        <w:tabs>
          <w:tab w:val="clear" w:pos="1247"/>
          <w:tab w:val="clear" w:pos="1814"/>
          <w:tab w:val="clear" w:pos="2381"/>
          <w:tab w:val="clear" w:pos="2948"/>
          <w:tab w:val="clear" w:pos="3515"/>
        </w:tabs>
        <w:spacing w:line="276" w:lineRule="auto"/>
        <w:jc w:val="both"/>
        <w:rPr>
          <w:rFonts w:asciiTheme="majorHAnsi" w:hAnsiTheme="majorHAnsi"/>
          <w:sz w:val="24"/>
          <w:szCs w:val="24"/>
          <w:lang w:val="es-ES"/>
        </w:rPr>
      </w:pPr>
      <w:r w:rsidRPr="00B23A0E">
        <w:rPr>
          <w:rFonts w:asciiTheme="majorHAnsi" w:hAnsiTheme="majorHAnsi"/>
          <w:sz w:val="24"/>
          <w:szCs w:val="24"/>
          <w:lang w:val="es-ES"/>
        </w:rPr>
        <w:t>En el anexo C, párrafo 1</w:t>
      </w:r>
      <w:r w:rsidR="00DB25E0" w:rsidRPr="00B23A0E">
        <w:rPr>
          <w:rFonts w:asciiTheme="majorHAnsi" w:hAnsiTheme="majorHAnsi"/>
          <w:sz w:val="24"/>
          <w:szCs w:val="24"/>
          <w:lang w:val="es-ES"/>
        </w:rPr>
        <w:t xml:space="preserve"> </w:t>
      </w:r>
      <w:r w:rsidR="00151D90" w:rsidRPr="00B23A0E">
        <w:rPr>
          <w:rFonts w:asciiTheme="majorHAnsi" w:hAnsiTheme="majorHAnsi"/>
          <w:sz w:val="24"/>
          <w:szCs w:val="24"/>
          <w:lang w:val="es-ES"/>
        </w:rPr>
        <w:t xml:space="preserve">f) se exige que el plan de acción nacional incluya el texto siguiente: </w:t>
      </w:r>
      <w:r w:rsidR="00565DEC" w:rsidRPr="00B23A0E">
        <w:rPr>
          <w:rFonts w:asciiTheme="majorHAnsi" w:hAnsiTheme="majorHAnsi"/>
          <w:sz w:val="24"/>
          <w:szCs w:val="24"/>
          <w:lang w:val="es-ES"/>
        </w:rPr>
        <w:t>“</w:t>
      </w:r>
      <w:r w:rsidR="00151D90" w:rsidRPr="00B23A0E">
        <w:rPr>
          <w:rFonts w:asciiTheme="majorHAnsi" w:hAnsiTheme="majorHAnsi"/>
          <w:sz w:val="24"/>
          <w:szCs w:val="24"/>
          <w:lang w:val="es-ES"/>
        </w:rPr>
        <w:t>Estrategias para gestionar el comercio y prevenir el desvío de mercurio y compuestos de mercurio procedentes de fuentes extranjeras y nacionales para su uso en la extracción y el tratamiento de oro artesanal y en pequeña escala</w:t>
      </w:r>
      <w:r w:rsidR="00565DEC" w:rsidRPr="00B23A0E">
        <w:rPr>
          <w:rFonts w:asciiTheme="majorHAnsi" w:hAnsiTheme="majorHAnsi"/>
          <w:sz w:val="24"/>
          <w:szCs w:val="24"/>
          <w:lang w:val="es-ES"/>
        </w:rPr>
        <w:t>”</w:t>
      </w:r>
      <w:r w:rsidR="007C3DF2" w:rsidRPr="00B23A0E">
        <w:rPr>
          <w:rFonts w:asciiTheme="majorHAnsi" w:eastAsia="MS ????" w:hAnsiTheme="majorHAnsi"/>
          <w:sz w:val="24"/>
          <w:szCs w:val="24"/>
          <w:vertAlign w:val="superscript"/>
          <w:lang w:val="es-ES"/>
        </w:rPr>
        <w:footnoteReference w:id="12"/>
      </w:r>
      <w:r w:rsidR="00151D90" w:rsidRPr="00B23A0E">
        <w:rPr>
          <w:rFonts w:asciiTheme="majorHAnsi" w:hAnsiTheme="majorHAnsi"/>
          <w:sz w:val="24"/>
          <w:szCs w:val="24"/>
          <w:lang w:val="es-ES"/>
        </w:rPr>
        <w:t>.</w:t>
      </w:r>
    </w:p>
    <w:p w14:paraId="5DD4D420" w14:textId="4520FE6D" w:rsidR="00151D90" w:rsidRPr="00B23A0E" w:rsidRDefault="00565DEC" w:rsidP="00151D90">
      <w:pPr>
        <w:tabs>
          <w:tab w:val="clear" w:pos="1247"/>
          <w:tab w:val="clear" w:pos="1814"/>
          <w:tab w:val="clear" w:pos="2381"/>
          <w:tab w:val="clear" w:pos="2948"/>
          <w:tab w:val="clear" w:pos="3515"/>
        </w:tabs>
        <w:spacing w:after="200" w:line="276" w:lineRule="auto"/>
        <w:jc w:val="both"/>
        <w:rPr>
          <w:rFonts w:ascii="Calibri" w:hAnsi="Calibri"/>
          <w:sz w:val="24"/>
          <w:szCs w:val="24"/>
          <w:lang w:val="es-ES"/>
        </w:rPr>
      </w:pPr>
      <w:r w:rsidRPr="00B23A0E">
        <w:rPr>
          <w:lang w:val="es-ES" w:eastAsia="es-ES"/>
        </w:rPr>
        <mc:AlternateContent>
          <mc:Choice Requires="wps">
            <w:drawing>
              <wp:anchor distT="0" distB="0" distL="114300" distR="114300" simplePos="0" relativeHeight="251797504" behindDoc="1" locked="0" layoutInCell="1" allowOverlap="1" wp14:anchorId="30632273" wp14:editId="152A4F9C">
                <wp:simplePos x="0" y="0"/>
                <wp:positionH relativeFrom="column">
                  <wp:posOffset>-1486535</wp:posOffset>
                </wp:positionH>
                <wp:positionV relativeFrom="paragraph">
                  <wp:posOffset>318135</wp:posOffset>
                </wp:positionV>
                <wp:extent cx="6172200" cy="480060"/>
                <wp:effectExtent l="0" t="0" r="0" b="0"/>
                <wp:wrapNone/>
                <wp:docPr id="260"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172200" cy="48006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3" o:spid="_x0000_s1026" style="position:absolute;margin-left:-117.05pt;margin-top:25.05pt;width:486pt;height:37.8pt;flip:y;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" fillcolor="#d9d9d9" stroked="f" strokeweight="2.25pt">
                <v:path arrowok="t"/>
              </v:rect>
            </w:pict>
          </mc:Fallback>
        </mc:AlternateContent>
      </w:r>
    </w:p>
    <w:p w14:paraId="07C3AA7C" w14:textId="3E949143" w:rsidR="00151D90" w:rsidRPr="00B23A0E" w:rsidRDefault="00151D90" w:rsidP="0098262A">
      <w:pPr>
        <w:tabs>
          <w:tab w:val="clear" w:pos="1247"/>
          <w:tab w:val="clear" w:pos="1814"/>
          <w:tab w:val="clear" w:pos="2381"/>
          <w:tab w:val="clear" w:pos="2948"/>
          <w:tab w:val="clear" w:pos="3515"/>
          <w:tab w:val="left" w:pos="426"/>
        </w:tabs>
        <w:suppressAutoHyphens/>
        <w:spacing w:after="200"/>
        <w:ind w:left="567" w:right="1418" w:hanging="567"/>
        <w:jc w:val="both"/>
        <w:outlineLvl w:val="2"/>
        <w:rPr>
          <w:rFonts w:ascii="Calibri" w:eastAsia="MS ????" w:hAnsi="Calibri"/>
          <w:b/>
          <w:iCs/>
          <w:spacing w:val="-1"/>
          <w:w w:val="102"/>
          <w:sz w:val="24"/>
          <w:szCs w:val="24"/>
          <w:lang w:val="es-ES"/>
        </w:rPr>
      </w:pPr>
      <w:bookmarkStart w:id="139" w:name="_Toc427067373"/>
      <w:bookmarkStart w:id="140" w:name="_Toc438554935"/>
      <w:r w:rsidRPr="00B23A0E">
        <w:rPr>
          <w:rFonts w:asciiTheme="majorHAnsi" w:hAnsiTheme="majorHAnsi"/>
          <w:b/>
          <w:sz w:val="24"/>
          <w:szCs w:val="24"/>
          <w:lang w:val="es-ES"/>
        </w:rPr>
        <w:t>5.6 a) Suministro, comercio de mercurio y extracción de oro artesanal y en pequeña escala</w:t>
      </w:r>
      <w:bookmarkEnd w:id="139"/>
      <w:r w:rsidR="008B2DB9" w:rsidRPr="00B23A0E">
        <w:rPr>
          <w:rFonts w:asciiTheme="majorHAnsi" w:hAnsiTheme="majorHAnsi"/>
          <w:b/>
          <w:sz w:val="24"/>
          <w:szCs w:val="24"/>
          <w:lang w:val="es-ES"/>
        </w:rPr>
        <w:t xml:space="preserve"> </w:t>
      </w:r>
      <w:r w:rsidRPr="00B23A0E">
        <w:rPr>
          <w:rFonts w:asciiTheme="majorHAnsi" w:hAnsiTheme="majorHAnsi"/>
          <w:b/>
          <w:sz w:val="24"/>
          <w:szCs w:val="24"/>
          <w:lang w:val="es-ES"/>
        </w:rPr>
        <w:t xml:space="preserve">en el marco del Convenio de </w:t>
      </w:r>
      <w:proofErr w:type="spellStart"/>
      <w:r w:rsidRPr="00B23A0E">
        <w:rPr>
          <w:rFonts w:asciiTheme="majorHAnsi" w:hAnsiTheme="majorHAnsi"/>
          <w:b/>
          <w:sz w:val="24"/>
          <w:szCs w:val="24"/>
          <w:lang w:val="es-ES"/>
        </w:rPr>
        <w:t>Minamata</w:t>
      </w:r>
      <w:bookmarkEnd w:id="140"/>
      <w:proofErr w:type="spellEnd"/>
      <w:r w:rsidRPr="00B23A0E">
        <w:rPr>
          <w:lang w:val="es-ES"/>
        </w:rPr>
        <w:t xml:space="preserve"> </w:t>
      </w:r>
      <w:bookmarkStart w:id="141" w:name="_Toc427067374"/>
      <w:bookmarkEnd w:id="141"/>
    </w:p>
    <w:p w14:paraId="7870031A" w14:textId="61707C63" w:rsidR="00151D90" w:rsidRPr="00B23A0E" w:rsidRDefault="00151D90" w:rsidP="0072443B">
      <w:pPr>
        <w:tabs>
          <w:tab w:val="clear" w:pos="1247"/>
          <w:tab w:val="clear" w:pos="1814"/>
          <w:tab w:val="clear" w:pos="2381"/>
          <w:tab w:val="clear" w:pos="2948"/>
          <w:tab w:val="clear" w:pos="3515"/>
        </w:tabs>
        <w:spacing w:before="120" w:after="240" w:line="276" w:lineRule="auto"/>
        <w:jc w:val="both"/>
        <w:rPr>
          <w:rFonts w:asciiTheme="majorHAnsi" w:hAnsiTheme="majorHAnsi"/>
          <w:sz w:val="24"/>
          <w:szCs w:val="24"/>
          <w:lang w:val="es-ES"/>
        </w:rPr>
      </w:pPr>
      <w:r w:rsidRPr="00B23A0E">
        <w:rPr>
          <w:rFonts w:asciiTheme="majorHAnsi" w:hAnsiTheme="majorHAnsi"/>
          <w:sz w:val="24"/>
          <w:szCs w:val="24"/>
          <w:lang w:val="es-ES"/>
        </w:rPr>
        <w:t>El artículo 3 del Convenio (fuentes de suministro y comercio de mercurio) contiene varias disposiciones que s</w:t>
      </w:r>
      <w:r w:rsidR="008B2DB9" w:rsidRPr="00B23A0E">
        <w:rPr>
          <w:rFonts w:asciiTheme="majorHAnsi" w:hAnsiTheme="majorHAnsi"/>
          <w:sz w:val="24"/>
          <w:szCs w:val="24"/>
          <w:lang w:val="es-ES"/>
        </w:rPr>
        <w:t>on perti</w:t>
      </w:r>
      <w:r w:rsidRPr="00B23A0E">
        <w:rPr>
          <w:rFonts w:asciiTheme="majorHAnsi" w:hAnsiTheme="majorHAnsi"/>
          <w:sz w:val="24"/>
          <w:szCs w:val="24"/>
          <w:lang w:val="es-ES"/>
        </w:rPr>
        <w:t>nentes para el sector de la extracción de oro artesanal y en pequeña escala. El artículo 3 prohíbe el suministro de mercurio procedente de extracción primaria y de exceso de mercurio procedente del desmantelamiento de las plantas de producción de cloro-álcali en la extracción de oro artesanal y en pequeña escala</w:t>
      </w:r>
      <w:r w:rsidRPr="00B23A0E">
        <w:rPr>
          <w:rFonts w:asciiTheme="majorHAnsi" w:eastAsia="MS ????" w:hAnsiTheme="majorHAnsi"/>
          <w:sz w:val="24"/>
          <w:szCs w:val="24"/>
          <w:vertAlign w:val="superscript"/>
          <w:lang w:val="es-ES"/>
        </w:rPr>
        <w:footnoteReference w:id="13"/>
      </w:r>
      <w:r w:rsidRPr="00B23A0E">
        <w:rPr>
          <w:rFonts w:asciiTheme="majorHAnsi" w:hAnsiTheme="majorHAnsi"/>
          <w:sz w:val="24"/>
          <w:szCs w:val="24"/>
          <w:lang w:val="es-ES"/>
        </w:rPr>
        <w:t>. Por lo tanto,</w:t>
      </w:r>
      <w:r w:rsidR="008B2DB9" w:rsidRPr="00B23A0E">
        <w:rPr>
          <w:rFonts w:asciiTheme="majorHAnsi" w:hAnsiTheme="majorHAnsi"/>
          <w:sz w:val="24"/>
          <w:szCs w:val="24"/>
          <w:lang w:val="es-ES"/>
        </w:rPr>
        <w:t xml:space="preserve"> </w:t>
      </w:r>
      <w:r w:rsidRPr="00B23A0E">
        <w:rPr>
          <w:rFonts w:asciiTheme="majorHAnsi" w:hAnsiTheme="majorHAnsi"/>
          <w:sz w:val="24"/>
          <w:szCs w:val="24"/>
          <w:lang w:val="es-ES"/>
        </w:rPr>
        <w:t>en virtud del Convenio, las Partes tienen la obligación de impedir que se utilicen esas fuentes para este tipo de extracción.</w:t>
      </w:r>
    </w:p>
    <w:p w14:paraId="7C33F527" w14:textId="7AD448C8" w:rsidR="00151D90" w:rsidRPr="00B23A0E" w:rsidRDefault="00151D90" w:rsidP="00151D90">
      <w:pPr>
        <w:tabs>
          <w:tab w:val="clear" w:pos="1247"/>
          <w:tab w:val="clear" w:pos="1814"/>
          <w:tab w:val="clear" w:pos="2381"/>
          <w:tab w:val="clear" w:pos="2948"/>
          <w:tab w:val="clear" w:pos="3515"/>
        </w:tabs>
        <w:spacing w:after="240" w:line="276" w:lineRule="auto"/>
        <w:jc w:val="both"/>
        <w:rPr>
          <w:rFonts w:asciiTheme="majorHAnsi" w:hAnsiTheme="majorHAnsi"/>
          <w:sz w:val="24"/>
          <w:szCs w:val="24"/>
          <w:lang w:val="es-ES"/>
        </w:rPr>
      </w:pPr>
      <w:r w:rsidRPr="00B23A0E">
        <w:rPr>
          <w:rFonts w:asciiTheme="majorHAnsi" w:hAnsiTheme="majorHAnsi"/>
          <w:sz w:val="24"/>
          <w:szCs w:val="24"/>
          <w:lang w:val="es-ES"/>
        </w:rPr>
        <w:t xml:space="preserve">De conformidad con el artículo 3, párrafo 6, el comercio de mercurio únicamente está autorizado para un </w:t>
      </w:r>
      <w:r w:rsidR="00EB05B6" w:rsidRPr="00B23A0E">
        <w:rPr>
          <w:rFonts w:asciiTheme="majorHAnsi" w:hAnsiTheme="majorHAnsi"/>
          <w:i/>
          <w:sz w:val="24"/>
          <w:szCs w:val="24"/>
          <w:lang w:val="es-ES"/>
        </w:rPr>
        <w:t>“</w:t>
      </w:r>
      <w:r w:rsidRPr="00B23A0E">
        <w:rPr>
          <w:rFonts w:asciiTheme="majorHAnsi" w:hAnsiTheme="majorHAnsi"/>
          <w:sz w:val="24"/>
          <w:szCs w:val="24"/>
          <w:lang w:val="es-ES"/>
        </w:rPr>
        <w:t>uso permitido</w:t>
      </w:r>
      <w:r w:rsidR="00EB05B6" w:rsidRPr="00B23A0E">
        <w:rPr>
          <w:rFonts w:asciiTheme="majorHAnsi" w:hAnsiTheme="majorHAnsi"/>
          <w:i/>
          <w:sz w:val="24"/>
          <w:szCs w:val="24"/>
          <w:lang w:val="es-ES"/>
        </w:rPr>
        <w:t>”</w:t>
      </w:r>
      <w:r w:rsidRPr="00B23A0E">
        <w:rPr>
          <w:rFonts w:asciiTheme="majorHAnsi" w:hAnsiTheme="majorHAnsi"/>
          <w:sz w:val="24"/>
          <w:szCs w:val="24"/>
          <w:lang w:val="es-ES"/>
        </w:rPr>
        <w:t xml:space="preserve"> por el Convenio. En el artículo 2 se define </w:t>
      </w:r>
      <w:r w:rsidR="00EB05B6" w:rsidRPr="00B23A0E">
        <w:rPr>
          <w:rFonts w:asciiTheme="majorHAnsi" w:hAnsiTheme="majorHAnsi"/>
          <w:i/>
          <w:sz w:val="24"/>
          <w:szCs w:val="24"/>
          <w:lang w:val="es-ES"/>
        </w:rPr>
        <w:t>“</w:t>
      </w:r>
      <w:r w:rsidRPr="00B23A0E">
        <w:rPr>
          <w:rFonts w:asciiTheme="majorHAnsi" w:hAnsiTheme="majorHAnsi"/>
          <w:sz w:val="24"/>
          <w:szCs w:val="24"/>
          <w:lang w:val="es-ES"/>
        </w:rPr>
        <w:t>uso permitido</w:t>
      </w:r>
      <w:r w:rsidR="00EB05B6" w:rsidRPr="00B23A0E">
        <w:rPr>
          <w:rFonts w:asciiTheme="majorHAnsi" w:hAnsiTheme="majorHAnsi"/>
          <w:i/>
          <w:sz w:val="24"/>
          <w:szCs w:val="24"/>
          <w:lang w:val="es-ES"/>
        </w:rPr>
        <w:t>”</w:t>
      </w:r>
      <w:r w:rsidRPr="00B23A0E">
        <w:rPr>
          <w:rFonts w:asciiTheme="majorHAnsi" w:hAnsiTheme="majorHAnsi"/>
          <w:sz w:val="24"/>
          <w:szCs w:val="24"/>
          <w:lang w:val="es-ES"/>
        </w:rPr>
        <w:t xml:space="preserve"> como cualquier uso de mercurio que esté en consonancia con el Convenio. Sin embargo, esto no significa que el uso de mercurio en la extracción de oro artesanal y en pequeña escala esté permitido automáticamente en todos los países sin restricción alguna. De hecho, en muchos países se restringe el uso del mercurio en este tipo de extracción o no se permite en absoluto en la legislación nacional. </w:t>
      </w:r>
    </w:p>
    <w:p w14:paraId="7050CAFB" w14:textId="76A34AFE" w:rsidR="00151D90" w:rsidRPr="00B23A0E" w:rsidRDefault="00151D90" w:rsidP="00151D90">
      <w:pPr>
        <w:tabs>
          <w:tab w:val="clear" w:pos="1247"/>
          <w:tab w:val="clear" w:pos="1814"/>
          <w:tab w:val="clear" w:pos="2381"/>
          <w:tab w:val="clear" w:pos="2948"/>
          <w:tab w:val="clear" w:pos="3515"/>
        </w:tabs>
        <w:spacing w:after="240" w:line="276" w:lineRule="auto"/>
        <w:jc w:val="both"/>
        <w:rPr>
          <w:rFonts w:asciiTheme="majorHAnsi" w:hAnsiTheme="majorHAnsi"/>
          <w:sz w:val="24"/>
          <w:szCs w:val="24"/>
          <w:lang w:val="es-ES"/>
        </w:rPr>
      </w:pPr>
      <w:r w:rsidRPr="00B23A0E">
        <w:rPr>
          <w:rFonts w:asciiTheme="majorHAnsi" w:hAnsiTheme="majorHAnsi"/>
          <w:sz w:val="24"/>
          <w:szCs w:val="24"/>
          <w:lang w:val="es-ES"/>
        </w:rPr>
        <w:t xml:space="preserve">Además, los usos del mercurio que sean incompatibles con el plan de acción nacional de una Parte (si es necesario elaborar uno) no serán compatibles con el Convenio, y por tanto no se considerarán </w:t>
      </w:r>
      <w:r w:rsidR="00EB05B6" w:rsidRPr="00B23A0E">
        <w:rPr>
          <w:rFonts w:asciiTheme="majorHAnsi" w:hAnsiTheme="majorHAnsi"/>
          <w:i/>
          <w:sz w:val="24"/>
          <w:szCs w:val="24"/>
          <w:lang w:val="es-ES"/>
        </w:rPr>
        <w:t>“</w:t>
      </w:r>
      <w:r w:rsidRPr="00B23A0E">
        <w:rPr>
          <w:rFonts w:asciiTheme="majorHAnsi" w:hAnsiTheme="majorHAnsi"/>
          <w:sz w:val="24"/>
          <w:szCs w:val="24"/>
          <w:lang w:val="es-ES"/>
        </w:rPr>
        <w:t>usos permitidos</w:t>
      </w:r>
      <w:r w:rsidR="00EB05B6" w:rsidRPr="00B23A0E">
        <w:rPr>
          <w:rFonts w:asciiTheme="majorHAnsi" w:hAnsiTheme="majorHAnsi"/>
          <w:i/>
          <w:sz w:val="24"/>
          <w:szCs w:val="24"/>
          <w:lang w:val="es-ES"/>
        </w:rPr>
        <w:t>”</w:t>
      </w:r>
      <w:r w:rsidR="008B2DB9" w:rsidRPr="00B23A0E">
        <w:rPr>
          <w:rFonts w:asciiTheme="majorHAnsi" w:hAnsiTheme="majorHAnsi"/>
          <w:sz w:val="24"/>
          <w:szCs w:val="24"/>
          <w:lang w:val="es-ES"/>
        </w:rPr>
        <w:t xml:space="preserve"> </w:t>
      </w:r>
      <w:r w:rsidRPr="00B23A0E">
        <w:rPr>
          <w:rFonts w:asciiTheme="majorHAnsi" w:hAnsiTheme="majorHAnsi"/>
          <w:sz w:val="24"/>
          <w:szCs w:val="24"/>
          <w:lang w:val="es-ES"/>
        </w:rPr>
        <w:t xml:space="preserve">para los fines del artículo 3. Por consiguiente, las importaciones de mercurio deben ser coherentes con las medidas y los objetivos de reducción especificados en el plan de acción nacional para que se consideren destinadas a </w:t>
      </w:r>
      <w:r w:rsidR="00EB05B6" w:rsidRPr="00B23A0E">
        <w:rPr>
          <w:rFonts w:asciiTheme="majorHAnsi" w:hAnsiTheme="majorHAnsi"/>
          <w:i/>
          <w:sz w:val="24"/>
          <w:szCs w:val="24"/>
          <w:lang w:val="es-ES"/>
        </w:rPr>
        <w:t>“</w:t>
      </w:r>
      <w:r w:rsidRPr="00B23A0E">
        <w:rPr>
          <w:rFonts w:asciiTheme="majorHAnsi" w:hAnsiTheme="majorHAnsi"/>
          <w:sz w:val="24"/>
          <w:szCs w:val="24"/>
          <w:lang w:val="es-ES"/>
        </w:rPr>
        <w:t>usos permitidos</w:t>
      </w:r>
      <w:r w:rsidR="00EB05B6" w:rsidRPr="00B23A0E">
        <w:rPr>
          <w:rFonts w:asciiTheme="majorHAnsi" w:hAnsiTheme="majorHAnsi"/>
          <w:i/>
          <w:sz w:val="24"/>
          <w:szCs w:val="24"/>
          <w:lang w:val="es-ES"/>
        </w:rPr>
        <w:t>”</w:t>
      </w:r>
      <w:r w:rsidRPr="00B23A0E">
        <w:rPr>
          <w:rFonts w:asciiTheme="majorHAnsi" w:hAnsiTheme="majorHAnsi"/>
          <w:sz w:val="24"/>
          <w:szCs w:val="24"/>
          <w:lang w:val="es-ES"/>
        </w:rPr>
        <w:t xml:space="preserve">. </w:t>
      </w:r>
    </w:p>
    <w:p w14:paraId="6687FC16" w14:textId="7CD0EF1D" w:rsidR="00151D90" w:rsidRPr="00B23A0E" w:rsidRDefault="00151D90" w:rsidP="00151D90">
      <w:pPr>
        <w:tabs>
          <w:tab w:val="clear" w:pos="1247"/>
          <w:tab w:val="clear" w:pos="1814"/>
          <w:tab w:val="clear" w:pos="2381"/>
          <w:tab w:val="clear" w:pos="2948"/>
          <w:tab w:val="clear" w:pos="3515"/>
        </w:tabs>
        <w:spacing w:after="240" w:line="276" w:lineRule="auto"/>
        <w:jc w:val="both"/>
        <w:rPr>
          <w:rFonts w:asciiTheme="majorHAnsi" w:hAnsiTheme="majorHAnsi"/>
          <w:sz w:val="24"/>
          <w:szCs w:val="24"/>
          <w:lang w:val="es-ES"/>
        </w:rPr>
      </w:pPr>
      <w:r w:rsidRPr="00B23A0E">
        <w:rPr>
          <w:rFonts w:asciiTheme="majorHAnsi" w:hAnsiTheme="majorHAnsi"/>
          <w:sz w:val="24"/>
          <w:szCs w:val="24"/>
          <w:lang w:val="es-ES"/>
        </w:rPr>
        <w:t>De conformidad con el artículo 3, párrafo 6, un país exportador debe obtener el consentimiento por escrito del país importador antes de autorizar la exportación. Si el uso propuesto del mercurio en la extracción de oro artesanal y en pequeña escala es incompatible con el plan de acción nacional o vulnera la legislación nacional, no cabe esperar dicho consentimiento. Por lo tanto, en esta sección del plan de acción nacional, los países deben incluir estrategias para gestionar el comercio y prevenir la desviación de mercurio hacia el sector, que sean compatibles con 1) las obligaciones previstas en el artículo 7, incluidas las medidas y objetivos de reducción del plan de acción nacional, y 2) las obligaciones prev</w:t>
      </w:r>
      <w:r w:rsidR="00DB25E0" w:rsidRPr="00B23A0E">
        <w:rPr>
          <w:rFonts w:asciiTheme="majorHAnsi" w:hAnsiTheme="majorHAnsi"/>
          <w:sz w:val="24"/>
          <w:szCs w:val="24"/>
          <w:lang w:val="es-ES"/>
        </w:rPr>
        <w:t>istas en el artículo 3, incluidas la</w:t>
      </w:r>
      <w:r w:rsidRPr="00B23A0E">
        <w:rPr>
          <w:rFonts w:asciiTheme="majorHAnsi" w:hAnsiTheme="majorHAnsi"/>
          <w:sz w:val="24"/>
          <w:szCs w:val="24"/>
          <w:lang w:val="es-ES"/>
        </w:rPr>
        <w:t xml:space="preserve">s que prohíben </w:t>
      </w:r>
      <w:r w:rsidR="00DB25E0" w:rsidRPr="00B23A0E">
        <w:rPr>
          <w:rFonts w:asciiTheme="majorHAnsi" w:hAnsiTheme="majorHAnsi"/>
          <w:sz w:val="24"/>
          <w:szCs w:val="24"/>
          <w:lang w:val="es-ES"/>
        </w:rPr>
        <w:t xml:space="preserve">para este tipo de extracción </w:t>
      </w:r>
      <w:r w:rsidRPr="00B23A0E">
        <w:rPr>
          <w:rFonts w:asciiTheme="majorHAnsi" w:hAnsiTheme="majorHAnsi"/>
          <w:sz w:val="24"/>
          <w:szCs w:val="24"/>
          <w:lang w:val="es-ES"/>
        </w:rPr>
        <w:t xml:space="preserve">el uso de mercurio procedente de extracciones primarias y exceso de mercurio de las plantas de cloro-álcali decomisadas. Las estrategias también deberán tener en cuenta la legislación nacional y las disposiciones comerciales de consentimiento fundamentado del artículo 3. </w:t>
      </w:r>
    </w:p>
    <w:bookmarkStart w:id="142" w:name="_Toc427067375"/>
    <w:bookmarkStart w:id="143" w:name="_Toc438554936"/>
    <w:p w14:paraId="43EDD549" w14:textId="1E92B855" w:rsidR="00151D90" w:rsidRPr="00B23A0E" w:rsidRDefault="00565DEC" w:rsidP="00DC2615">
      <w:pPr>
        <w:tabs>
          <w:tab w:val="clear" w:pos="1247"/>
          <w:tab w:val="clear" w:pos="1814"/>
          <w:tab w:val="clear" w:pos="2381"/>
          <w:tab w:val="clear" w:pos="2948"/>
          <w:tab w:val="clear" w:pos="3515"/>
          <w:tab w:val="left" w:pos="426"/>
        </w:tabs>
        <w:suppressAutoHyphens/>
        <w:spacing w:after="200"/>
        <w:ind w:left="567" w:right="1418" w:hanging="567"/>
        <w:jc w:val="both"/>
        <w:outlineLvl w:val="2"/>
        <w:rPr>
          <w:rFonts w:asciiTheme="majorHAnsi" w:hAnsiTheme="majorHAnsi"/>
          <w:b/>
          <w:sz w:val="24"/>
          <w:szCs w:val="24"/>
          <w:lang w:val="es-ES"/>
        </w:rPr>
      </w:pPr>
      <w:r w:rsidRPr="00B23A0E">
        <w:rPr>
          <w:rFonts w:asciiTheme="majorHAnsi" w:hAnsiTheme="majorHAnsi"/>
          <w:b/>
          <w:sz w:val="24"/>
          <w:szCs w:val="24"/>
          <w:lang w:val="es-ES" w:eastAsia="es-ES"/>
        </w:rPr>
        <mc:AlternateContent>
          <mc:Choice Requires="wps">
            <w:drawing>
              <wp:anchor distT="0" distB="0" distL="114300" distR="114300" simplePos="0" relativeHeight="251798528" behindDoc="1" locked="0" layoutInCell="1" allowOverlap="1" wp14:anchorId="7784990D" wp14:editId="63505F69">
                <wp:simplePos x="0" y="0"/>
                <wp:positionH relativeFrom="column">
                  <wp:posOffset>-914400</wp:posOffset>
                </wp:positionH>
                <wp:positionV relativeFrom="paragraph">
                  <wp:posOffset>-108585</wp:posOffset>
                </wp:positionV>
                <wp:extent cx="4228465" cy="307975"/>
                <wp:effectExtent l="0" t="0" r="0" b="0"/>
                <wp:wrapNone/>
                <wp:docPr id="259"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8465" cy="30797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84" o:spid="_x0000_s1026" style="position:absolute;margin-left:-71.95pt;margin-top:-8.5pt;width:332.95pt;height:24.2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" fillcolor="#d9d9d9" stroked="f" strokeweight="2.25pt">
                <v:path arrowok="t"/>
                <w10:wrap side="largest"/>
              </v:rect>
            </w:pict>
          </mc:Fallback>
        </mc:AlternateContent>
      </w:r>
      <w:r w:rsidR="00151D90" w:rsidRPr="00B23A0E">
        <w:rPr>
          <w:rFonts w:asciiTheme="majorHAnsi" w:hAnsiTheme="majorHAnsi"/>
          <w:b/>
          <w:sz w:val="24"/>
          <w:szCs w:val="24"/>
          <w:lang w:val="es-ES"/>
        </w:rPr>
        <w:t>5.6 b) Estrategias para gestionar el comercio</w:t>
      </w:r>
      <w:bookmarkEnd w:id="142"/>
      <w:bookmarkEnd w:id="143"/>
    </w:p>
    <w:p w14:paraId="161C3181" w14:textId="66F8C038" w:rsidR="00151D90" w:rsidRPr="00B23A0E" w:rsidRDefault="002A7714" w:rsidP="00151D90">
      <w:pPr>
        <w:tabs>
          <w:tab w:val="clear" w:pos="1247"/>
          <w:tab w:val="clear" w:pos="1814"/>
          <w:tab w:val="clear" w:pos="2381"/>
          <w:tab w:val="clear" w:pos="2948"/>
          <w:tab w:val="clear" w:pos="3515"/>
        </w:tabs>
        <w:spacing w:before="240" w:after="200" w:line="276" w:lineRule="auto"/>
        <w:jc w:val="both"/>
        <w:rPr>
          <w:rFonts w:asciiTheme="majorHAnsi" w:hAnsiTheme="majorHAnsi"/>
          <w:sz w:val="24"/>
          <w:szCs w:val="24"/>
          <w:lang w:val="es-ES"/>
        </w:rPr>
      </w:pPr>
      <w:r w:rsidRPr="00B23A0E">
        <w:rPr>
          <w:rFonts w:asciiTheme="majorHAnsi" w:hAnsiTheme="majorHAnsi"/>
          <w:sz w:val="24"/>
          <w:szCs w:val="24"/>
          <w:lang w:val="es-ES"/>
        </w:rPr>
        <w:t>El anexo C, párrafo 1</w:t>
      </w:r>
      <w:r w:rsidR="00DB25E0" w:rsidRPr="00B23A0E">
        <w:rPr>
          <w:rFonts w:asciiTheme="majorHAnsi" w:hAnsiTheme="majorHAnsi"/>
          <w:sz w:val="24"/>
          <w:szCs w:val="24"/>
          <w:lang w:val="es-ES"/>
        </w:rPr>
        <w:t xml:space="preserve"> </w:t>
      </w:r>
      <w:r w:rsidR="00151D90" w:rsidRPr="00B23A0E">
        <w:rPr>
          <w:rFonts w:asciiTheme="majorHAnsi" w:hAnsiTheme="majorHAnsi"/>
          <w:sz w:val="24"/>
          <w:szCs w:val="24"/>
          <w:lang w:val="es-ES"/>
        </w:rPr>
        <w:t>f) dispone que los planes de acción nacional</w:t>
      </w:r>
      <w:r w:rsidR="00390ADF" w:rsidRPr="00B23A0E">
        <w:rPr>
          <w:rFonts w:asciiTheme="majorHAnsi" w:hAnsiTheme="majorHAnsi"/>
          <w:sz w:val="24"/>
          <w:szCs w:val="24"/>
          <w:lang w:val="es-ES"/>
        </w:rPr>
        <w:t>es</w:t>
      </w:r>
      <w:r w:rsidR="00151D90" w:rsidRPr="00B23A0E">
        <w:rPr>
          <w:rFonts w:asciiTheme="majorHAnsi" w:hAnsiTheme="majorHAnsi"/>
          <w:sz w:val="24"/>
          <w:szCs w:val="24"/>
          <w:lang w:val="es-ES"/>
        </w:rPr>
        <w:t xml:space="preserve"> contengan estrategias para gestionar el comercio. Cuando los países estén elaborando sus estrategias comerciales, tal vez deseen tener en cuenta las siguientes cuestiones:</w:t>
      </w:r>
    </w:p>
    <w:p w14:paraId="52A3EF7D" w14:textId="77777777" w:rsidR="00151D90" w:rsidRPr="00B23A0E" w:rsidRDefault="00151D90" w:rsidP="00B663A7">
      <w:pPr>
        <w:numPr>
          <w:ilvl w:val="0"/>
          <w:numId w:val="42"/>
        </w:numPr>
        <w:tabs>
          <w:tab w:val="clear" w:pos="1247"/>
          <w:tab w:val="clear" w:pos="1814"/>
          <w:tab w:val="clear" w:pos="2381"/>
          <w:tab w:val="clear" w:pos="2948"/>
          <w:tab w:val="clear" w:pos="3515"/>
        </w:tabs>
        <w:spacing w:before="120" w:after="200" w:line="276" w:lineRule="auto"/>
        <w:ind w:left="357" w:hanging="357"/>
        <w:jc w:val="both"/>
        <w:rPr>
          <w:rFonts w:asciiTheme="majorHAnsi" w:hAnsiTheme="majorHAnsi"/>
          <w:sz w:val="24"/>
          <w:szCs w:val="24"/>
          <w:lang w:val="es-ES"/>
        </w:rPr>
      </w:pPr>
      <w:r w:rsidRPr="00B23A0E">
        <w:rPr>
          <w:rFonts w:asciiTheme="majorHAnsi" w:hAnsiTheme="majorHAnsi"/>
          <w:sz w:val="24"/>
          <w:szCs w:val="24"/>
          <w:lang w:val="es-ES"/>
        </w:rPr>
        <w:t xml:space="preserve">¿Qué procedimientos son necesarios para asegurar que se documenta, se hace un seguimiento y se verifica el uso del mercurio importado? </w:t>
      </w:r>
    </w:p>
    <w:p w14:paraId="76276F24" w14:textId="77777777" w:rsidR="00151D90" w:rsidRPr="00B23A0E" w:rsidRDefault="00151D90" w:rsidP="00B663A7">
      <w:pPr>
        <w:numPr>
          <w:ilvl w:val="0"/>
          <w:numId w:val="42"/>
        </w:numPr>
        <w:tabs>
          <w:tab w:val="clear" w:pos="1247"/>
          <w:tab w:val="clear" w:pos="1814"/>
          <w:tab w:val="clear" w:pos="2381"/>
          <w:tab w:val="clear" w:pos="2948"/>
          <w:tab w:val="clear" w:pos="3515"/>
        </w:tabs>
        <w:spacing w:before="120" w:after="200" w:line="276" w:lineRule="auto"/>
        <w:ind w:left="357" w:hanging="357"/>
        <w:jc w:val="both"/>
        <w:rPr>
          <w:rFonts w:asciiTheme="majorHAnsi" w:hAnsiTheme="majorHAnsi"/>
          <w:sz w:val="24"/>
          <w:szCs w:val="24"/>
          <w:lang w:val="es-ES"/>
        </w:rPr>
      </w:pPr>
      <w:r w:rsidRPr="00B23A0E">
        <w:rPr>
          <w:rFonts w:asciiTheme="majorHAnsi" w:hAnsiTheme="majorHAnsi"/>
          <w:sz w:val="24"/>
          <w:szCs w:val="24"/>
          <w:lang w:val="es-ES"/>
        </w:rPr>
        <w:t>¿Qué información debe aportar el exportador al país importador para verificar que el mercurio no procede de una fuente prohibida?</w:t>
      </w:r>
    </w:p>
    <w:p w14:paraId="61DFA506" w14:textId="4E72D782" w:rsidR="00151D90" w:rsidRPr="00B23A0E" w:rsidRDefault="00151D90" w:rsidP="00B663A7">
      <w:pPr>
        <w:numPr>
          <w:ilvl w:val="0"/>
          <w:numId w:val="42"/>
        </w:numPr>
        <w:tabs>
          <w:tab w:val="clear" w:pos="1247"/>
          <w:tab w:val="clear" w:pos="1814"/>
          <w:tab w:val="clear" w:pos="2381"/>
          <w:tab w:val="clear" w:pos="2948"/>
          <w:tab w:val="clear" w:pos="3515"/>
        </w:tabs>
        <w:spacing w:before="120" w:after="200" w:line="276" w:lineRule="auto"/>
        <w:ind w:left="357" w:hanging="357"/>
        <w:jc w:val="both"/>
        <w:rPr>
          <w:rFonts w:asciiTheme="majorHAnsi" w:hAnsiTheme="majorHAnsi"/>
          <w:sz w:val="24"/>
          <w:szCs w:val="24"/>
          <w:lang w:val="es-ES"/>
        </w:rPr>
      </w:pPr>
      <w:r w:rsidRPr="00B23A0E">
        <w:rPr>
          <w:rFonts w:asciiTheme="majorHAnsi" w:hAnsiTheme="majorHAnsi"/>
          <w:sz w:val="24"/>
          <w:szCs w:val="24"/>
          <w:lang w:val="es-ES"/>
        </w:rPr>
        <w:t>¿Qué criterios y procedimientos de evaluación deben utilizarse para evaluar si las importaciones de mercurio para su uso en extracciones de oro artesanales y en pequeña escala deben permitirse en virtud de las disposiciones en materia de consentimiento del artículo 3?</w:t>
      </w:r>
      <w:r w:rsidRPr="00B23A0E">
        <w:rPr>
          <w:rFonts w:asciiTheme="majorHAnsi" w:hAnsiTheme="majorHAnsi"/>
          <w:sz w:val="24"/>
          <w:szCs w:val="24"/>
          <w:vertAlign w:val="superscript"/>
          <w:lang w:val="es-ES"/>
        </w:rPr>
        <w:footnoteReference w:id="14"/>
      </w:r>
      <w:r w:rsidRPr="00B23A0E">
        <w:rPr>
          <w:rFonts w:asciiTheme="majorHAnsi" w:hAnsiTheme="majorHAnsi"/>
          <w:sz w:val="24"/>
          <w:szCs w:val="24"/>
          <w:lang w:val="es-ES"/>
        </w:rPr>
        <w:t xml:space="preserve"> Los procedimientos de evaluación debe</w:t>
      </w:r>
      <w:r w:rsidR="00DB25E0" w:rsidRPr="00B23A0E">
        <w:rPr>
          <w:rFonts w:asciiTheme="majorHAnsi" w:hAnsiTheme="majorHAnsi"/>
          <w:sz w:val="24"/>
          <w:szCs w:val="24"/>
          <w:lang w:val="es-ES"/>
        </w:rPr>
        <w:t>n</w:t>
      </w:r>
      <w:r w:rsidRPr="00B23A0E">
        <w:rPr>
          <w:rFonts w:asciiTheme="majorHAnsi" w:hAnsiTheme="majorHAnsi"/>
          <w:sz w:val="24"/>
          <w:szCs w:val="24"/>
          <w:lang w:val="es-ES"/>
        </w:rPr>
        <w:t xml:space="preserve"> incluir mecanismos para determinar si las importaciones </w:t>
      </w:r>
      <w:r w:rsidR="0072443B" w:rsidRPr="00B23A0E">
        <w:rPr>
          <w:rFonts w:asciiTheme="majorHAnsi" w:hAnsiTheme="majorHAnsi"/>
          <w:sz w:val="24"/>
          <w:szCs w:val="24"/>
          <w:lang w:val="es-ES"/>
        </w:rPr>
        <w:t>son compatibles con el artículo </w:t>
      </w:r>
      <w:r w:rsidRPr="00B23A0E">
        <w:rPr>
          <w:rFonts w:asciiTheme="majorHAnsi" w:hAnsiTheme="majorHAnsi"/>
          <w:sz w:val="24"/>
          <w:szCs w:val="24"/>
          <w:lang w:val="es-ES"/>
        </w:rPr>
        <w:t>7, las medidas y los objetivos de los planes de acción nacionales, así como mecanismos para asegurar que las importaciones no proceden de fuentes de suministro prohibidas.</w:t>
      </w:r>
    </w:p>
    <w:p w14:paraId="5BCAB537" w14:textId="77777777" w:rsidR="00151D90" w:rsidRPr="00B23A0E" w:rsidRDefault="00151D90" w:rsidP="00B663A7">
      <w:pPr>
        <w:numPr>
          <w:ilvl w:val="0"/>
          <w:numId w:val="42"/>
        </w:numPr>
        <w:tabs>
          <w:tab w:val="clear" w:pos="1247"/>
          <w:tab w:val="clear" w:pos="1814"/>
          <w:tab w:val="clear" w:pos="2381"/>
          <w:tab w:val="clear" w:pos="2948"/>
          <w:tab w:val="clear" w:pos="3515"/>
        </w:tabs>
        <w:spacing w:before="120" w:after="200" w:line="276" w:lineRule="auto"/>
        <w:ind w:left="357" w:hanging="357"/>
        <w:jc w:val="both"/>
        <w:rPr>
          <w:rFonts w:asciiTheme="majorHAnsi" w:hAnsiTheme="majorHAnsi"/>
          <w:sz w:val="24"/>
          <w:szCs w:val="24"/>
          <w:lang w:val="es-ES"/>
        </w:rPr>
      </w:pPr>
      <w:r w:rsidRPr="00B23A0E">
        <w:rPr>
          <w:rFonts w:asciiTheme="majorHAnsi" w:hAnsiTheme="majorHAnsi"/>
          <w:sz w:val="24"/>
          <w:szCs w:val="24"/>
          <w:lang w:val="es-ES"/>
        </w:rPr>
        <w:t xml:space="preserve">¿En qué circunstancias se concederá o denegará el consentimiento de importación de mercurio? </w:t>
      </w:r>
    </w:p>
    <w:p w14:paraId="0A96D740" w14:textId="77777777"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Theme="majorHAnsi" w:hAnsiTheme="majorHAnsi"/>
          <w:sz w:val="24"/>
          <w:szCs w:val="24"/>
          <w:lang w:val="es-ES"/>
        </w:rPr>
        <w:t xml:space="preserve">Como primera medida, los países pueden considerar la posibilidad de establecer un grupo de trabajo especial formado por las autoridades competentes (medio ambiente, comercio, minería y aduanas, y autoridades locales, por ejemplo) que participará en la aplicación de las estrategias. </w:t>
      </w:r>
    </w:p>
    <w:p w14:paraId="57CC64AD" w14:textId="77777777"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Theme="majorHAnsi" w:hAnsiTheme="majorHAnsi"/>
          <w:sz w:val="24"/>
          <w:szCs w:val="24"/>
          <w:lang w:val="es-ES"/>
        </w:rPr>
        <w:t>Para elaborar las estrategias, los países pueden tener en cuenta las siguientes medidas:</w:t>
      </w:r>
    </w:p>
    <w:p w14:paraId="573F240D" w14:textId="62CAC891" w:rsidR="00151D90" w:rsidRPr="00B23A0E" w:rsidRDefault="00151D90" w:rsidP="00B663A7">
      <w:pPr>
        <w:numPr>
          <w:ilvl w:val="0"/>
          <w:numId w:val="40"/>
        </w:numPr>
        <w:tabs>
          <w:tab w:val="clear" w:pos="1247"/>
          <w:tab w:val="clear" w:pos="1814"/>
          <w:tab w:val="clear" w:pos="2381"/>
          <w:tab w:val="clear" w:pos="2948"/>
          <w:tab w:val="clear" w:pos="3515"/>
        </w:tabs>
        <w:spacing w:before="120" w:after="200" w:line="276" w:lineRule="auto"/>
        <w:ind w:left="357" w:hanging="357"/>
        <w:jc w:val="both"/>
        <w:rPr>
          <w:rFonts w:asciiTheme="majorHAnsi" w:hAnsiTheme="majorHAnsi"/>
          <w:sz w:val="24"/>
          <w:szCs w:val="24"/>
          <w:lang w:val="es-ES"/>
        </w:rPr>
      </w:pPr>
      <w:r w:rsidRPr="00B23A0E">
        <w:rPr>
          <w:rFonts w:asciiTheme="majorHAnsi" w:hAnsiTheme="majorHAnsi"/>
          <w:sz w:val="24"/>
          <w:szCs w:val="24"/>
          <w:lang w:val="es-ES"/>
        </w:rPr>
        <w:t>La revisión de las leyes y los reglamentos nacionales en relación con el mercurio, incluido su uso y tratamiento doméstico, así como su comercio internacional. En este examen se determinarán las discrepancias o lagunas con el Convenio y otros acuerdos ambientales internacionales pertinentes.</w:t>
      </w:r>
      <w:r w:rsidR="00F85844" w:rsidRPr="00B23A0E">
        <w:rPr>
          <w:rFonts w:asciiTheme="majorHAnsi" w:hAnsiTheme="majorHAnsi"/>
          <w:sz w:val="24"/>
          <w:szCs w:val="24"/>
          <w:lang w:val="es-ES"/>
        </w:rPr>
        <w:t xml:space="preserve"> </w:t>
      </w:r>
    </w:p>
    <w:p w14:paraId="2C56F372" w14:textId="36BD2135" w:rsidR="00151D90" w:rsidRPr="00B23A0E" w:rsidRDefault="00151D90" w:rsidP="00B663A7">
      <w:pPr>
        <w:numPr>
          <w:ilvl w:val="0"/>
          <w:numId w:val="40"/>
        </w:numPr>
        <w:tabs>
          <w:tab w:val="clear" w:pos="1247"/>
          <w:tab w:val="clear" w:pos="1814"/>
          <w:tab w:val="clear" w:pos="2381"/>
          <w:tab w:val="clear" w:pos="2948"/>
          <w:tab w:val="clear" w:pos="3515"/>
        </w:tabs>
        <w:spacing w:before="120" w:after="200" w:line="276" w:lineRule="auto"/>
        <w:ind w:left="357" w:hanging="357"/>
        <w:jc w:val="both"/>
        <w:rPr>
          <w:rFonts w:asciiTheme="majorHAnsi" w:hAnsiTheme="majorHAnsi"/>
          <w:sz w:val="24"/>
          <w:szCs w:val="24"/>
          <w:lang w:val="es-ES"/>
        </w:rPr>
      </w:pPr>
      <w:r w:rsidRPr="00B23A0E">
        <w:rPr>
          <w:rFonts w:asciiTheme="majorHAnsi" w:hAnsiTheme="majorHAnsi"/>
          <w:sz w:val="24"/>
          <w:szCs w:val="24"/>
          <w:lang w:val="es-ES"/>
        </w:rPr>
        <w:t xml:space="preserve">Inventariar los </w:t>
      </w:r>
      <w:r w:rsidR="00EB05B6" w:rsidRPr="00B23A0E">
        <w:rPr>
          <w:rFonts w:asciiTheme="majorHAnsi" w:hAnsiTheme="majorHAnsi"/>
          <w:i/>
          <w:sz w:val="24"/>
          <w:szCs w:val="24"/>
          <w:lang w:val="es-ES"/>
        </w:rPr>
        <w:t>“</w:t>
      </w:r>
      <w:r w:rsidRPr="00B23A0E">
        <w:rPr>
          <w:rFonts w:asciiTheme="majorHAnsi" w:hAnsiTheme="majorHAnsi"/>
          <w:sz w:val="24"/>
          <w:szCs w:val="24"/>
          <w:lang w:val="es-ES"/>
        </w:rPr>
        <w:t>puntos de presión</w:t>
      </w:r>
      <w:r w:rsidR="00EB05B6" w:rsidRPr="00B23A0E">
        <w:rPr>
          <w:rFonts w:asciiTheme="majorHAnsi" w:hAnsiTheme="majorHAnsi"/>
          <w:i/>
          <w:sz w:val="24"/>
          <w:szCs w:val="24"/>
          <w:lang w:val="es-ES"/>
        </w:rPr>
        <w:t>”</w:t>
      </w:r>
      <w:r w:rsidRPr="00B23A0E">
        <w:rPr>
          <w:rFonts w:asciiTheme="majorHAnsi" w:hAnsiTheme="majorHAnsi"/>
          <w:sz w:val="24"/>
          <w:szCs w:val="24"/>
          <w:lang w:val="es-ES"/>
        </w:rPr>
        <w:t xml:space="preserve"> u otros factores que afecten al comercio de mercurio.</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Tales factores pueden ser otros usos nacionales para el suministro de mercurio, como el uso como amalgama dental, o la fabricación de otros productos que contienen mercurio, como determinadas lámparas</w:t>
      </w:r>
      <w:r w:rsidR="00910338" w:rsidRPr="00B23A0E">
        <w:rPr>
          <w:rFonts w:asciiTheme="majorHAnsi" w:hAnsiTheme="majorHAnsi"/>
          <w:sz w:val="24"/>
          <w:szCs w:val="24"/>
          <w:lang w:val="es-ES"/>
        </w:rPr>
        <w:t>, que podrían repercutir en la necesidad de comerciar con este producto</w:t>
      </w:r>
      <w:r w:rsidRPr="00B23A0E">
        <w:rPr>
          <w:rFonts w:asciiTheme="majorHAnsi" w:hAnsiTheme="majorHAnsi"/>
          <w:sz w:val="24"/>
          <w:szCs w:val="24"/>
          <w:lang w:val="es-ES"/>
        </w:rPr>
        <w:t>. Otros puntos de presión pueden ser el desmantelamiento de plantas de cloro-álcali o la minería primaria activa en la región, ya que ambos son fuentes de suministro de mercurio que se pueden vigilar atentamente para asegurarse de que no proveen al sector de la extracción de oro artesanal y en pequeña escala.</w:t>
      </w:r>
    </w:p>
    <w:p w14:paraId="1EC62566" w14:textId="621BFE23" w:rsidR="00151D90" w:rsidRPr="00B23A0E" w:rsidRDefault="00151D90" w:rsidP="00B663A7">
      <w:pPr>
        <w:numPr>
          <w:ilvl w:val="0"/>
          <w:numId w:val="40"/>
        </w:numPr>
        <w:tabs>
          <w:tab w:val="clear" w:pos="1247"/>
          <w:tab w:val="clear" w:pos="1814"/>
          <w:tab w:val="clear" w:pos="2381"/>
          <w:tab w:val="clear" w:pos="2948"/>
          <w:tab w:val="clear" w:pos="3515"/>
        </w:tabs>
        <w:spacing w:before="120" w:after="200" w:line="276" w:lineRule="auto"/>
        <w:ind w:left="357" w:hanging="357"/>
        <w:jc w:val="both"/>
        <w:rPr>
          <w:rFonts w:asciiTheme="majorHAnsi" w:hAnsiTheme="majorHAnsi"/>
          <w:sz w:val="24"/>
          <w:szCs w:val="24"/>
          <w:lang w:val="es-ES"/>
        </w:rPr>
      </w:pPr>
      <w:r w:rsidRPr="00B23A0E">
        <w:rPr>
          <w:rFonts w:asciiTheme="majorHAnsi" w:hAnsiTheme="majorHAnsi"/>
          <w:sz w:val="24"/>
          <w:szCs w:val="24"/>
          <w:lang w:val="es-ES"/>
        </w:rPr>
        <w:t>Investigar los volúmenes y las rutas de comercio de mercurio a través de las fronteras y en el territorio nacional</w:t>
      </w:r>
      <w:r w:rsidR="007C3DF2" w:rsidRPr="00B23A0E">
        <w:rPr>
          <w:rFonts w:asciiTheme="majorHAnsi" w:hAnsiTheme="majorHAnsi"/>
          <w:sz w:val="24"/>
          <w:szCs w:val="24"/>
          <w:vertAlign w:val="superscript"/>
          <w:lang w:val="es-ES"/>
        </w:rPr>
        <w:footnoteReference w:id="15"/>
      </w:r>
      <w:r w:rsidRPr="00B23A0E">
        <w:rPr>
          <w:rFonts w:asciiTheme="majorHAnsi" w:hAnsiTheme="majorHAnsi"/>
          <w:sz w:val="24"/>
          <w:szCs w:val="24"/>
          <w:lang w:val="es-ES"/>
        </w:rPr>
        <w:t xml:space="preserve">. Los países pueden consultar a la División de Estadística de las </w:t>
      </w:r>
      <w:r w:rsidR="00545743" w:rsidRPr="00B23A0E">
        <w:rPr>
          <w:rFonts w:asciiTheme="majorHAnsi" w:hAnsiTheme="majorHAnsi"/>
          <w:sz w:val="24"/>
          <w:szCs w:val="24"/>
          <w:lang w:val="es-ES"/>
        </w:rPr>
        <w:t>Naciones Unidas</w:t>
      </w:r>
      <w:r w:rsidRPr="00B23A0E">
        <w:rPr>
          <w:rFonts w:asciiTheme="majorHAnsi" w:hAnsiTheme="majorHAnsi"/>
          <w:sz w:val="24"/>
          <w:szCs w:val="24"/>
          <w:lang w:val="es-ES"/>
        </w:rPr>
        <w:t xml:space="preserve"> – </w:t>
      </w:r>
      <w:r w:rsidR="00EE1AC5" w:rsidRPr="00B23A0E">
        <w:rPr>
          <w:rFonts w:asciiTheme="majorHAnsi" w:hAnsiTheme="majorHAnsi"/>
          <w:sz w:val="24"/>
          <w:szCs w:val="24"/>
          <w:lang w:val="es-ES"/>
        </w:rPr>
        <w:t>Comercio de Mercaderías</w:t>
      </w:r>
      <w:r w:rsidRPr="00B23A0E">
        <w:rPr>
          <w:rFonts w:asciiTheme="majorHAnsi" w:hAnsiTheme="majorHAnsi"/>
          <w:sz w:val="24"/>
          <w:szCs w:val="24"/>
          <w:lang w:val="es-ES"/>
        </w:rPr>
        <w:t>, conocida como COMTRADE, que mantiene una base de datos en línea, para los datos básicos sobre los flujos comerciales</w:t>
      </w:r>
      <w:r w:rsidR="007C3DF2" w:rsidRPr="00B23A0E">
        <w:rPr>
          <w:rFonts w:asciiTheme="majorHAnsi" w:eastAsia="MS ????" w:hAnsiTheme="majorHAnsi"/>
          <w:sz w:val="24"/>
          <w:szCs w:val="24"/>
          <w:vertAlign w:val="superscript"/>
          <w:lang w:val="es-ES"/>
        </w:rPr>
        <w:footnoteReference w:id="16"/>
      </w:r>
      <w:r w:rsidRPr="00B23A0E">
        <w:rPr>
          <w:rFonts w:asciiTheme="majorHAnsi" w:hAnsiTheme="majorHAnsi"/>
          <w:sz w:val="24"/>
          <w:szCs w:val="24"/>
          <w:lang w:val="es-ES"/>
        </w:rPr>
        <w:t>. Utilizando el código de producto del mercurio (280540) y otros códigos pertinentes, se pueden obtener datos sobre grandes exportadores de mercurio y sobre los flujos de mercurio en la región.</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Para un país en particular, puede ser útil comparar los datos de COMTRADE señalando ese país como 'destino' del mercurio con los datos nacionales de importación (aduanas) de</w:t>
      </w:r>
      <w:r w:rsidR="00DB25E0" w:rsidRPr="00B23A0E">
        <w:rPr>
          <w:rFonts w:asciiTheme="majorHAnsi" w:hAnsiTheme="majorHAnsi"/>
          <w:sz w:val="24"/>
          <w:szCs w:val="24"/>
          <w:lang w:val="es-ES"/>
        </w:rPr>
        <w:t>l</w:t>
      </w:r>
      <w:r w:rsidRPr="00B23A0E">
        <w:rPr>
          <w:rFonts w:asciiTheme="majorHAnsi" w:hAnsiTheme="majorHAnsi"/>
          <w:sz w:val="24"/>
          <w:szCs w:val="24"/>
          <w:lang w:val="es-ES"/>
        </w:rPr>
        <w:t xml:space="preserve"> país. Si el volumen de los primeros supera el de los segundos, existe una posibilidad significativa de que la diferencia se haya importado ilegalmente.</w:t>
      </w:r>
    </w:p>
    <w:p w14:paraId="32956A62" w14:textId="09666483" w:rsidR="00151D90" w:rsidRPr="00B23A0E" w:rsidRDefault="00151D90" w:rsidP="00B663A7">
      <w:pPr>
        <w:numPr>
          <w:ilvl w:val="0"/>
          <w:numId w:val="40"/>
        </w:numPr>
        <w:tabs>
          <w:tab w:val="clear" w:pos="1247"/>
          <w:tab w:val="clear" w:pos="1814"/>
          <w:tab w:val="clear" w:pos="2381"/>
          <w:tab w:val="clear" w:pos="2948"/>
          <w:tab w:val="clear" w:pos="3515"/>
        </w:tabs>
        <w:spacing w:before="120" w:after="200" w:line="276" w:lineRule="auto"/>
        <w:ind w:left="357" w:hanging="357"/>
        <w:jc w:val="both"/>
        <w:rPr>
          <w:rFonts w:asciiTheme="majorHAnsi" w:hAnsiTheme="majorHAnsi"/>
          <w:sz w:val="24"/>
          <w:szCs w:val="24"/>
          <w:lang w:val="es-ES"/>
        </w:rPr>
      </w:pPr>
      <w:r w:rsidRPr="00B23A0E">
        <w:rPr>
          <w:rFonts w:asciiTheme="majorHAnsi" w:hAnsiTheme="majorHAnsi"/>
          <w:sz w:val="24"/>
          <w:szCs w:val="24"/>
          <w:lang w:val="es-ES"/>
        </w:rPr>
        <w:t>Investiga</w:t>
      </w:r>
      <w:r w:rsidR="00DB25E0" w:rsidRPr="00B23A0E">
        <w:rPr>
          <w:rFonts w:asciiTheme="majorHAnsi" w:hAnsiTheme="majorHAnsi"/>
          <w:sz w:val="24"/>
          <w:szCs w:val="24"/>
          <w:lang w:val="es-ES"/>
        </w:rPr>
        <w:t>r</w:t>
      </w:r>
      <w:r w:rsidRPr="00B23A0E">
        <w:rPr>
          <w:rFonts w:asciiTheme="majorHAnsi" w:hAnsiTheme="majorHAnsi"/>
          <w:sz w:val="24"/>
          <w:szCs w:val="24"/>
          <w:lang w:val="es-ES"/>
        </w:rPr>
        <w:t xml:space="preserve"> las fuentes de mercurio ilegal, incluidos los puntos de entrada de </w:t>
      </w:r>
      <w:proofErr w:type="gramStart"/>
      <w:r w:rsidRPr="00B23A0E">
        <w:rPr>
          <w:rFonts w:asciiTheme="majorHAnsi" w:hAnsiTheme="majorHAnsi"/>
          <w:sz w:val="24"/>
          <w:szCs w:val="24"/>
          <w:lang w:val="es-ES"/>
        </w:rPr>
        <w:t>mercurio en el país existentes o probables</w:t>
      </w:r>
      <w:proofErr w:type="gramEnd"/>
      <w:r w:rsidRPr="00B23A0E">
        <w:rPr>
          <w:rFonts w:asciiTheme="majorHAnsi" w:hAnsiTheme="majorHAnsi"/>
          <w:sz w:val="24"/>
          <w:szCs w:val="24"/>
          <w:lang w:val="es-ES"/>
        </w:rPr>
        <w:t>, y las redes de distribución internas</w:t>
      </w:r>
      <w:r w:rsidR="007C3DF2" w:rsidRPr="00B23A0E">
        <w:rPr>
          <w:rFonts w:asciiTheme="majorHAnsi" w:hAnsiTheme="majorHAnsi"/>
          <w:sz w:val="24"/>
          <w:szCs w:val="24"/>
          <w:vertAlign w:val="superscript"/>
          <w:lang w:val="es-ES"/>
        </w:rPr>
        <w:footnoteReference w:id="17"/>
      </w:r>
      <w:r w:rsidRPr="00B23A0E">
        <w:rPr>
          <w:rFonts w:asciiTheme="majorHAnsi" w:hAnsiTheme="majorHAnsi"/>
          <w:sz w:val="24"/>
          <w:szCs w:val="24"/>
          <w:lang w:val="es-ES"/>
        </w:rPr>
        <w:t>. Como parte de esta investigación, los países tal vez deseen investigar si diversos bienes ilegales siguen las mismas rutas de contrabando que el mercurio. La INTERPOL y la Secretaría de los Convenios de Basilea, Estocolmo y Rotterdam han preparado un módulo de aprendizaje electrónico para funcionarios encargados de hacer cumplir la ley acerca del control del comercio de sustancias peligrosas</w:t>
      </w:r>
      <w:r w:rsidR="007C3DF2" w:rsidRPr="00B23A0E">
        <w:rPr>
          <w:rFonts w:asciiTheme="majorHAnsi" w:eastAsia="MS ????" w:hAnsiTheme="majorHAnsi"/>
          <w:sz w:val="24"/>
          <w:szCs w:val="24"/>
          <w:vertAlign w:val="superscript"/>
          <w:lang w:val="es-ES"/>
        </w:rPr>
        <w:footnoteReference w:id="18"/>
      </w:r>
      <w:r w:rsidRPr="00B23A0E">
        <w:rPr>
          <w:rFonts w:asciiTheme="majorHAnsi" w:hAnsiTheme="majorHAnsi"/>
          <w:sz w:val="24"/>
          <w:szCs w:val="24"/>
          <w:lang w:val="es-ES"/>
        </w:rPr>
        <w:t xml:space="preserve">. Los gobiernos tal vez encuentren los materiales del módulo de </w:t>
      </w:r>
      <w:proofErr w:type="gramStart"/>
      <w:r w:rsidRPr="00B23A0E">
        <w:rPr>
          <w:rFonts w:asciiTheme="majorHAnsi" w:hAnsiTheme="majorHAnsi"/>
          <w:sz w:val="24"/>
          <w:szCs w:val="24"/>
          <w:lang w:val="es-ES"/>
        </w:rPr>
        <w:t>aprendizaje útiles</w:t>
      </w:r>
      <w:proofErr w:type="gramEnd"/>
      <w:r w:rsidRPr="00B23A0E">
        <w:rPr>
          <w:rFonts w:asciiTheme="majorHAnsi" w:hAnsiTheme="majorHAnsi"/>
          <w:sz w:val="24"/>
          <w:szCs w:val="24"/>
          <w:lang w:val="es-ES"/>
        </w:rPr>
        <w:t xml:space="preserve"> para este propósito. También podría resultar útil a la hora de definir posibles elementos de una estrategia para evitar el comercio ilegal de mercurio un conjunto de instrumentos para combatir el delito contra la vida silvestre y los bosques preparado por el Consorcio Internacional para Combatir los Delitos contra la Vida Silvestre</w:t>
      </w:r>
      <w:r w:rsidR="007C3DF2" w:rsidRPr="00B23A0E">
        <w:rPr>
          <w:rFonts w:asciiTheme="majorHAnsi" w:eastAsia="MS ????" w:hAnsiTheme="majorHAnsi"/>
          <w:sz w:val="24"/>
          <w:szCs w:val="24"/>
          <w:vertAlign w:val="superscript"/>
          <w:lang w:val="es-ES"/>
        </w:rPr>
        <w:footnoteReference w:id="19"/>
      </w:r>
      <w:r w:rsidRPr="00B23A0E">
        <w:rPr>
          <w:rFonts w:asciiTheme="majorHAnsi" w:hAnsiTheme="majorHAnsi"/>
          <w:sz w:val="24"/>
          <w:szCs w:val="24"/>
          <w:lang w:val="es-ES"/>
        </w:rPr>
        <w:t>.</w:t>
      </w:r>
      <w:r w:rsidR="00F85844" w:rsidRPr="00B23A0E">
        <w:rPr>
          <w:rFonts w:asciiTheme="majorHAnsi" w:hAnsiTheme="majorHAnsi"/>
          <w:sz w:val="24"/>
          <w:szCs w:val="24"/>
          <w:lang w:val="es-ES"/>
        </w:rPr>
        <w:t xml:space="preserve"> </w:t>
      </w:r>
    </w:p>
    <w:p w14:paraId="6ADEFEEE" w14:textId="77777777" w:rsidR="003044CF" w:rsidRDefault="003044CF">
      <w:pPr>
        <w:tabs>
          <w:tab w:val="clear" w:pos="1247"/>
          <w:tab w:val="clear" w:pos="1814"/>
          <w:tab w:val="clear" w:pos="2381"/>
          <w:tab w:val="clear" w:pos="2948"/>
          <w:tab w:val="clear" w:pos="3515"/>
        </w:tabs>
        <w:rPr>
          <w:rFonts w:asciiTheme="majorHAnsi" w:hAnsiTheme="majorHAnsi"/>
          <w:sz w:val="24"/>
          <w:szCs w:val="24"/>
          <w:lang w:val="es-ES"/>
        </w:rPr>
      </w:pPr>
      <w:r>
        <w:rPr>
          <w:rFonts w:asciiTheme="majorHAnsi" w:hAnsiTheme="majorHAnsi"/>
          <w:sz w:val="24"/>
          <w:szCs w:val="24"/>
          <w:lang w:val="es-ES"/>
        </w:rPr>
        <w:br w:type="page"/>
      </w:r>
    </w:p>
    <w:p w14:paraId="291F1183" w14:textId="68A3B18B"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Theme="majorHAnsi" w:hAnsiTheme="majorHAnsi"/>
          <w:sz w:val="24"/>
          <w:szCs w:val="24"/>
          <w:lang w:val="es-ES"/>
        </w:rPr>
        <w:t>Las estrategias elaboradas resultantes pueden incluir:</w:t>
      </w:r>
    </w:p>
    <w:p w14:paraId="27EF9540" w14:textId="05671600" w:rsidR="00151D90" w:rsidRPr="00B23A0E" w:rsidRDefault="00151D90" w:rsidP="00B663A7">
      <w:pPr>
        <w:numPr>
          <w:ilvl w:val="0"/>
          <w:numId w:val="40"/>
        </w:numPr>
        <w:tabs>
          <w:tab w:val="clear" w:pos="1247"/>
          <w:tab w:val="clear" w:pos="1814"/>
          <w:tab w:val="clear" w:pos="2381"/>
          <w:tab w:val="clear" w:pos="2948"/>
          <w:tab w:val="clear" w:pos="3515"/>
        </w:tabs>
        <w:spacing w:before="120" w:after="200" w:line="276" w:lineRule="auto"/>
        <w:ind w:left="357" w:hanging="357"/>
        <w:jc w:val="both"/>
        <w:rPr>
          <w:rFonts w:asciiTheme="majorHAnsi" w:hAnsiTheme="majorHAnsi"/>
          <w:sz w:val="24"/>
          <w:szCs w:val="24"/>
          <w:lang w:val="es-ES"/>
        </w:rPr>
      </w:pPr>
      <w:r w:rsidRPr="00B23A0E">
        <w:rPr>
          <w:rFonts w:asciiTheme="majorHAnsi" w:hAnsiTheme="majorHAnsi"/>
          <w:sz w:val="24"/>
          <w:szCs w:val="24"/>
          <w:lang w:val="es-ES"/>
        </w:rPr>
        <w:t>La coordinación y capacitación de los funcionarios de comercio sobre los requisitos del artículo 3 y sobre las formas de prevenir que los en</w:t>
      </w:r>
      <w:r w:rsidR="0072443B" w:rsidRPr="00B23A0E">
        <w:rPr>
          <w:rFonts w:asciiTheme="majorHAnsi" w:hAnsiTheme="majorHAnsi"/>
          <w:sz w:val="24"/>
          <w:szCs w:val="24"/>
          <w:lang w:val="es-ES"/>
        </w:rPr>
        <w:t>víos ilegales entren en el </w:t>
      </w:r>
      <w:r w:rsidR="00DB25E0" w:rsidRPr="00B23A0E">
        <w:rPr>
          <w:rFonts w:asciiTheme="majorHAnsi" w:hAnsiTheme="majorHAnsi"/>
          <w:sz w:val="24"/>
          <w:szCs w:val="24"/>
          <w:lang w:val="es-ES"/>
        </w:rPr>
        <w:t>país.</w:t>
      </w:r>
      <w:r w:rsidRPr="00B23A0E">
        <w:rPr>
          <w:rFonts w:asciiTheme="majorHAnsi" w:hAnsiTheme="majorHAnsi"/>
          <w:sz w:val="24"/>
          <w:szCs w:val="24"/>
          <w:lang w:val="es-ES"/>
        </w:rPr>
        <w:t xml:space="preserve"> </w:t>
      </w:r>
    </w:p>
    <w:p w14:paraId="2D3D76BE" w14:textId="77777777" w:rsidR="00151D90" w:rsidRPr="00B23A0E" w:rsidRDefault="00151D90" w:rsidP="00B663A7">
      <w:pPr>
        <w:numPr>
          <w:ilvl w:val="0"/>
          <w:numId w:val="40"/>
        </w:numPr>
        <w:tabs>
          <w:tab w:val="clear" w:pos="1247"/>
          <w:tab w:val="clear" w:pos="1814"/>
          <w:tab w:val="clear" w:pos="2381"/>
          <w:tab w:val="clear" w:pos="2948"/>
          <w:tab w:val="clear" w:pos="3515"/>
        </w:tabs>
        <w:spacing w:before="120" w:after="200" w:line="276" w:lineRule="auto"/>
        <w:ind w:left="357" w:hanging="357"/>
        <w:jc w:val="both"/>
        <w:rPr>
          <w:rFonts w:asciiTheme="majorHAnsi" w:hAnsiTheme="majorHAnsi"/>
          <w:sz w:val="24"/>
          <w:szCs w:val="24"/>
          <w:lang w:val="es-ES"/>
        </w:rPr>
      </w:pPr>
      <w:r w:rsidRPr="00B23A0E">
        <w:rPr>
          <w:rFonts w:asciiTheme="majorHAnsi" w:hAnsiTheme="majorHAnsi"/>
          <w:sz w:val="24"/>
          <w:szCs w:val="24"/>
          <w:lang w:val="es-ES"/>
        </w:rPr>
        <w:t>La coordinación con los países vecinos para, según proceda, desarrollar regímenes comerciales y tributarios armonizados y cooperación sobre la aplicación de la ley, incluida la prevención o la reducción del comercio ilegal de mercurio.</w:t>
      </w:r>
    </w:p>
    <w:p w14:paraId="2A011D3C" w14:textId="490FC401" w:rsidR="00151D90" w:rsidRPr="00B23A0E" w:rsidRDefault="00151D90" w:rsidP="00B663A7">
      <w:pPr>
        <w:numPr>
          <w:ilvl w:val="0"/>
          <w:numId w:val="40"/>
        </w:numPr>
        <w:tabs>
          <w:tab w:val="clear" w:pos="1247"/>
          <w:tab w:val="clear" w:pos="1814"/>
          <w:tab w:val="clear" w:pos="2381"/>
          <w:tab w:val="clear" w:pos="2948"/>
          <w:tab w:val="clear" w:pos="3515"/>
        </w:tabs>
        <w:spacing w:before="120" w:after="200" w:line="276" w:lineRule="auto"/>
        <w:ind w:left="357" w:hanging="357"/>
        <w:jc w:val="both"/>
        <w:rPr>
          <w:rFonts w:asciiTheme="majorHAnsi" w:hAnsiTheme="majorHAnsi"/>
          <w:sz w:val="24"/>
          <w:szCs w:val="24"/>
          <w:lang w:val="es-ES"/>
        </w:rPr>
      </w:pPr>
      <w:r w:rsidRPr="00B23A0E">
        <w:rPr>
          <w:rFonts w:asciiTheme="majorHAnsi" w:hAnsiTheme="majorHAnsi"/>
          <w:sz w:val="24"/>
          <w:szCs w:val="24"/>
          <w:lang w:val="es-ES"/>
        </w:rPr>
        <w:t>La ampliación del informe y la base de da</w:t>
      </w:r>
      <w:r w:rsidR="00DB25E0" w:rsidRPr="00B23A0E">
        <w:rPr>
          <w:rFonts w:asciiTheme="majorHAnsi" w:hAnsiTheme="majorHAnsi"/>
          <w:sz w:val="24"/>
          <w:szCs w:val="24"/>
          <w:lang w:val="es-ES"/>
        </w:rPr>
        <w:t>t</w:t>
      </w:r>
      <w:r w:rsidRPr="00B23A0E">
        <w:rPr>
          <w:rFonts w:asciiTheme="majorHAnsi" w:hAnsiTheme="majorHAnsi"/>
          <w:sz w:val="24"/>
          <w:szCs w:val="24"/>
          <w:lang w:val="es-ES"/>
        </w:rPr>
        <w:t xml:space="preserve">os del inventario de mercurio para incluir un balance de masas de mercurio dentro del país que abarque todas las fuentes de mercurio. </w:t>
      </w:r>
    </w:p>
    <w:p w14:paraId="1BA9B40B" w14:textId="5BB07783" w:rsidR="00151D90" w:rsidRPr="00B23A0E" w:rsidRDefault="00447E85" w:rsidP="00151D90">
      <w:pPr>
        <w:tabs>
          <w:tab w:val="clear" w:pos="1247"/>
          <w:tab w:val="clear" w:pos="1814"/>
          <w:tab w:val="clear" w:pos="2381"/>
          <w:tab w:val="clear" w:pos="2948"/>
          <w:tab w:val="clear" w:pos="3515"/>
        </w:tabs>
        <w:spacing w:before="120" w:line="276" w:lineRule="auto"/>
        <w:jc w:val="both"/>
        <w:rPr>
          <w:rFonts w:ascii="Calibri" w:hAnsi="Calibri"/>
          <w:sz w:val="24"/>
          <w:szCs w:val="24"/>
          <w:lang w:val="es-ES"/>
        </w:rPr>
      </w:pPr>
      <w:r w:rsidRPr="00B23A0E">
        <w:rPr>
          <w:lang w:val="es-ES" w:eastAsia="es-ES"/>
        </w:rPr>
        <mc:AlternateContent>
          <mc:Choice Requires="wps">
            <w:drawing>
              <wp:anchor distT="0" distB="0" distL="114300" distR="114300" simplePos="0" relativeHeight="251799552" behindDoc="1" locked="0" layoutInCell="1" allowOverlap="1" wp14:anchorId="0964EED1" wp14:editId="0E61EF15">
                <wp:simplePos x="0" y="0"/>
                <wp:positionH relativeFrom="column">
                  <wp:posOffset>-1080135</wp:posOffset>
                </wp:positionH>
                <wp:positionV relativeFrom="paragraph">
                  <wp:posOffset>176439</wp:posOffset>
                </wp:positionV>
                <wp:extent cx="5246914" cy="457200"/>
                <wp:effectExtent l="0" t="0" r="0" b="0"/>
                <wp:wrapNone/>
                <wp:docPr id="258"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6914" cy="45720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85" o:spid="_x0000_s1026" style="position:absolute;margin-left:-85.05pt;margin-top:13.9pt;width:413.15pt;height:36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" fillcolor="#d9d9d9" stroked="f" strokeweight="2.25pt">
                <v:path arrowok="t"/>
              </v:rect>
            </w:pict>
          </mc:Fallback>
        </mc:AlternateContent>
      </w:r>
    </w:p>
    <w:p w14:paraId="5F79B372" w14:textId="14261ADA" w:rsidR="00151D90" w:rsidRPr="00B23A0E" w:rsidRDefault="00151D90" w:rsidP="0072443B">
      <w:pPr>
        <w:tabs>
          <w:tab w:val="clear" w:pos="1247"/>
          <w:tab w:val="clear" w:pos="1814"/>
          <w:tab w:val="clear" w:pos="2381"/>
          <w:tab w:val="clear" w:pos="2948"/>
          <w:tab w:val="clear" w:pos="3515"/>
          <w:tab w:val="left" w:pos="426"/>
        </w:tabs>
        <w:suppressAutoHyphens/>
        <w:spacing w:line="276" w:lineRule="auto"/>
        <w:ind w:right="1701"/>
        <w:outlineLvl w:val="2"/>
        <w:rPr>
          <w:rFonts w:asciiTheme="majorHAnsi" w:eastAsia="MS ????" w:hAnsiTheme="majorHAnsi"/>
          <w:b/>
          <w:iCs/>
          <w:spacing w:val="-1"/>
          <w:w w:val="102"/>
          <w:sz w:val="24"/>
          <w:szCs w:val="24"/>
          <w:lang w:val="es-ES"/>
        </w:rPr>
      </w:pPr>
      <w:bookmarkStart w:id="144" w:name="_Toc427067376"/>
      <w:bookmarkStart w:id="145" w:name="_Toc438554937"/>
      <w:r w:rsidRPr="00B23A0E">
        <w:rPr>
          <w:rFonts w:asciiTheme="majorHAnsi" w:hAnsiTheme="majorHAnsi"/>
          <w:b/>
          <w:sz w:val="24"/>
          <w:szCs w:val="24"/>
          <w:lang w:val="es-ES"/>
        </w:rPr>
        <w:t>5.6 c) Estrategias para impedir la desviación</w:t>
      </w:r>
      <w:bookmarkEnd w:id="144"/>
      <w:r w:rsidR="00447E85" w:rsidRPr="00B23A0E">
        <w:rPr>
          <w:rFonts w:asciiTheme="majorHAnsi" w:hAnsiTheme="majorHAnsi"/>
          <w:b/>
          <w:sz w:val="24"/>
          <w:szCs w:val="24"/>
          <w:lang w:val="es-ES"/>
        </w:rPr>
        <w:t xml:space="preserve"> </w:t>
      </w:r>
      <w:r w:rsidRPr="00B23A0E">
        <w:rPr>
          <w:rFonts w:asciiTheme="majorHAnsi" w:hAnsiTheme="majorHAnsi"/>
          <w:b/>
          <w:sz w:val="24"/>
          <w:szCs w:val="24"/>
          <w:lang w:val="es-ES"/>
        </w:rPr>
        <w:t>de mercurio hacia la extracción de oro artesanal y en pequeña escala</w:t>
      </w:r>
      <w:bookmarkStart w:id="146" w:name="_Toc427067377"/>
      <w:bookmarkEnd w:id="145"/>
      <w:bookmarkEnd w:id="146"/>
    </w:p>
    <w:p w14:paraId="5AE6041D" w14:textId="60B5B608" w:rsidR="00151D90" w:rsidRPr="00B23A0E" w:rsidRDefault="00151D90" w:rsidP="001C337C">
      <w:pPr>
        <w:tabs>
          <w:tab w:val="clear" w:pos="1247"/>
          <w:tab w:val="clear" w:pos="1814"/>
          <w:tab w:val="clear" w:pos="2381"/>
          <w:tab w:val="clear" w:pos="2948"/>
          <w:tab w:val="clear" w:pos="3515"/>
        </w:tabs>
        <w:spacing w:before="120" w:after="240" w:line="276" w:lineRule="auto"/>
        <w:jc w:val="both"/>
        <w:rPr>
          <w:rFonts w:asciiTheme="majorHAnsi" w:hAnsiTheme="majorHAnsi"/>
          <w:sz w:val="24"/>
          <w:szCs w:val="24"/>
          <w:lang w:val="es-ES"/>
        </w:rPr>
      </w:pPr>
      <w:r w:rsidRPr="00B23A0E">
        <w:rPr>
          <w:rFonts w:asciiTheme="majorHAnsi" w:hAnsiTheme="majorHAnsi"/>
          <w:sz w:val="24"/>
          <w:szCs w:val="24"/>
          <w:lang w:val="es-ES"/>
        </w:rPr>
        <w:t>El anexo C, párrafo 1 f) también dispone que los planes de acción nacionales incluyan estrategias para impedir la desviación de mercurio de fuentes nacionales y extranjeras hacia la extracción de oro artesanal y en pequeña escala. Para realizar un mejor seguimiento del comercio legal de mercurio dentro del país, y a fin de evitar su desviación, los países pueden considerar la posibilidad de:</w:t>
      </w:r>
    </w:p>
    <w:p w14:paraId="4538B55C" w14:textId="354AC802" w:rsidR="00151D90" w:rsidRPr="00B23A0E" w:rsidRDefault="00151D90" w:rsidP="00B663A7">
      <w:pPr>
        <w:numPr>
          <w:ilvl w:val="0"/>
          <w:numId w:val="41"/>
        </w:numPr>
        <w:tabs>
          <w:tab w:val="clear" w:pos="1247"/>
          <w:tab w:val="clear" w:pos="1814"/>
          <w:tab w:val="clear" w:pos="2381"/>
          <w:tab w:val="clear" w:pos="2948"/>
          <w:tab w:val="clear" w:pos="3515"/>
        </w:tabs>
        <w:spacing w:before="120" w:after="200" w:line="276" w:lineRule="auto"/>
        <w:ind w:left="357"/>
        <w:jc w:val="both"/>
        <w:rPr>
          <w:rFonts w:asciiTheme="majorHAnsi" w:hAnsiTheme="majorHAnsi"/>
          <w:sz w:val="24"/>
          <w:szCs w:val="24"/>
          <w:lang w:val="es-ES"/>
        </w:rPr>
      </w:pPr>
      <w:r w:rsidRPr="00B23A0E">
        <w:rPr>
          <w:rFonts w:asciiTheme="majorHAnsi" w:hAnsiTheme="majorHAnsi"/>
          <w:sz w:val="24"/>
          <w:szCs w:val="24"/>
          <w:lang w:val="es-ES"/>
        </w:rPr>
        <w:t>Elaborar requisitos para la concesión de licencias para los comerciantes de mercurio y para las grandes transacciones de mercurio. El requisito para la concesión de licencia podría incluir la aprobación previa de las importaciones o las ventas de mercu</w:t>
      </w:r>
      <w:r w:rsidR="00ED0674" w:rsidRPr="00B23A0E">
        <w:rPr>
          <w:rFonts w:asciiTheme="majorHAnsi" w:hAnsiTheme="majorHAnsi"/>
          <w:sz w:val="24"/>
          <w:szCs w:val="24"/>
          <w:lang w:val="es-ES"/>
        </w:rPr>
        <w:t>rio nacionales, de modo que el g</w:t>
      </w:r>
      <w:r w:rsidRPr="00B23A0E">
        <w:rPr>
          <w:rFonts w:asciiTheme="majorHAnsi" w:hAnsiTheme="majorHAnsi"/>
          <w:sz w:val="24"/>
          <w:szCs w:val="24"/>
          <w:lang w:val="es-ES"/>
        </w:rPr>
        <w:t xml:space="preserve">obierno pudiera garantizar que las importaciones no se </w:t>
      </w:r>
      <w:r w:rsidR="001C337C" w:rsidRPr="00B23A0E">
        <w:rPr>
          <w:rFonts w:asciiTheme="majorHAnsi" w:hAnsiTheme="majorHAnsi"/>
          <w:sz w:val="24"/>
          <w:szCs w:val="24"/>
          <w:lang w:val="es-ES"/>
        </w:rPr>
        <w:t>desvían</w:t>
      </w:r>
      <w:r w:rsidRPr="00B23A0E">
        <w:rPr>
          <w:rFonts w:asciiTheme="majorHAnsi" w:hAnsiTheme="majorHAnsi"/>
          <w:sz w:val="24"/>
          <w:szCs w:val="24"/>
          <w:lang w:val="es-ES"/>
        </w:rPr>
        <w:t xml:space="preserve"> ilegalmente hacia este tipo de extracción de oro.</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El requisito para la concesión de licencias también podría utilizarse en el seguimiento y la gestión de las cantidades y ubicaciones de uso de mercurio en la extracción de oro artesanal y en pequeña escala, de conformidad con las metas de reducción de los planes de acción nacionales.</w:t>
      </w:r>
    </w:p>
    <w:p w14:paraId="2B9268AF" w14:textId="77777777" w:rsidR="00151D90" w:rsidRPr="00B23A0E" w:rsidRDefault="00151D90" w:rsidP="00B663A7">
      <w:pPr>
        <w:numPr>
          <w:ilvl w:val="0"/>
          <w:numId w:val="41"/>
        </w:numPr>
        <w:tabs>
          <w:tab w:val="clear" w:pos="1247"/>
          <w:tab w:val="clear" w:pos="1814"/>
          <w:tab w:val="clear" w:pos="2381"/>
          <w:tab w:val="clear" w:pos="2948"/>
          <w:tab w:val="clear" w:pos="3515"/>
        </w:tabs>
        <w:spacing w:before="120" w:after="200" w:line="276" w:lineRule="auto"/>
        <w:ind w:left="357"/>
        <w:jc w:val="both"/>
        <w:rPr>
          <w:rFonts w:asciiTheme="majorHAnsi" w:hAnsiTheme="majorHAnsi"/>
          <w:sz w:val="24"/>
          <w:szCs w:val="24"/>
          <w:lang w:val="es-ES"/>
        </w:rPr>
      </w:pPr>
      <w:r w:rsidRPr="00B23A0E">
        <w:rPr>
          <w:rFonts w:asciiTheme="majorHAnsi" w:hAnsiTheme="majorHAnsi"/>
          <w:sz w:val="24"/>
          <w:szCs w:val="24"/>
          <w:lang w:val="es-ES"/>
        </w:rPr>
        <w:t xml:space="preserve">Se podría elaborar un registro de puntos de venta para todas las transacciones nacionales de mercurio, donde se registrara la identidad del vendedor y el comprador, el volumen de mercurio intercambiado, la ubicación y la fecha. Este tipo de sistema se aplica a las transacciones de oro en algunos países para restringir el comercio ilegal de este producto. El registro tendría un beneficio adicional al permitir la verificación de los datos y el análisis minucioso del comercio de mercurio en un país determinado. </w:t>
      </w:r>
    </w:p>
    <w:p w14:paraId="2AC6C862" w14:textId="10E7C20E" w:rsidR="00151D90" w:rsidRPr="00B23A0E" w:rsidRDefault="00151D90" w:rsidP="00B663A7">
      <w:pPr>
        <w:numPr>
          <w:ilvl w:val="0"/>
          <w:numId w:val="41"/>
        </w:numPr>
        <w:tabs>
          <w:tab w:val="clear" w:pos="1247"/>
          <w:tab w:val="clear" w:pos="1814"/>
          <w:tab w:val="clear" w:pos="2381"/>
          <w:tab w:val="clear" w:pos="2948"/>
          <w:tab w:val="clear" w:pos="3515"/>
        </w:tabs>
        <w:spacing w:before="120" w:after="200" w:line="276" w:lineRule="auto"/>
        <w:ind w:left="357"/>
        <w:jc w:val="both"/>
        <w:rPr>
          <w:rFonts w:asciiTheme="majorHAnsi" w:hAnsiTheme="majorHAnsi"/>
          <w:sz w:val="24"/>
          <w:szCs w:val="24"/>
          <w:lang w:val="es-ES"/>
        </w:rPr>
      </w:pPr>
      <w:r w:rsidRPr="00B23A0E">
        <w:rPr>
          <w:rFonts w:asciiTheme="majorHAnsi" w:hAnsiTheme="majorHAnsi"/>
          <w:sz w:val="24"/>
          <w:szCs w:val="24"/>
          <w:lang w:val="es-ES"/>
        </w:rPr>
        <w:t>Formular requisitos para los manifiestos de transporte de mercurio</w:t>
      </w:r>
      <w:r w:rsidR="007C3DF2" w:rsidRPr="00B23A0E">
        <w:rPr>
          <w:rFonts w:asciiTheme="majorHAnsi" w:hAnsiTheme="majorHAnsi"/>
          <w:sz w:val="24"/>
          <w:szCs w:val="24"/>
          <w:vertAlign w:val="superscript"/>
          <w:lang w:val="es-ES"/>
        </w:rPr>
        <w:footnoteReference w:id="20"/>
      </w:r>
      <w:r w:rsidRPr="00B23A0E">
        <w:rPr>
          <w:rFonts w:asciiTheme="majorHAnsi" w:hAnsiTheme="majorHAnsi"/>
          <w:sz w:val="24"/>
          <w:szCs w:val="24"/>
          <w:lang w:val="es-ES"/>
        </w:rPr>
        <w:t>. A menudo se requieren manifiestos para el transporte de desechos peligrosos</w:t>
      </w:r>
      <w:r w:rsidR="007C3DF2" w:rsidRPr="00B23A0E">
        <w:rPr>
          <w:rFonts w:asciiTheme="majorHAnsi" w:eastAsia="MS ????" w:hAnsiTheme="majorHAnsi"/>
          <w:sz w:val="24"/>
          <w:szCs w:val="24"/>
          <w:vertAlign w:val="superscript"/>
          <w:lang w:val="es-ES"/>
        </w:rPr>
        <w:footnoteReference w:id="21"/>
      </w:r>
      <w:r w:rsidRPr="00B23A0E">
        <w:rPr>
          <w:rFonts w:asciiTheme="majorHAnsi" w:hAnsiTheme="majorHAnsi"/>
          <w:sz w:val="24"/>
          <w:szCs w:val="24"/>
          <w:lang w:val="es-ES"/>
        </w:rPr>
        <w:t>. Los manifiestos podrían diseñarse de manera tal que el vendedor, el transportista y la instalación de destino deban completar y firmar el manifies</w:t>
      </w:r>
      <w:r w:rsidR="00ED0674" w:rsidRPr="00B23A0E">
        <w:rPr>
          <w:rFonts w:asciiTheme="majorHAnsi" w:hAnsiTheme="majorHAnsi"/>
          <w:sz w:val="24"/>
          <w:szCs w:val="24"/>
          <w:lang w:val="es-ES"/>
        </w:rPr>
        <w:t xml:space="preserve">to y proporcionar una copia al </w:t>
      </w:r>
      <w:r w:rsidR="001C337C" w:rsidRPr="00B23A0E">
        <w:rPr>
          <w:rFonts w:asciiTheme="majorHAnsi" w:hAnsiTheme="majorHAnsi"/>
          <w:sz w:val="24"/>
          <w:szCs w:val="24"/>
          <w:lang w:val="es-ES"/>
        </w:rPr>
        <w:t>g</w:t>
      </w:r>
      <w:r w:rsidRPr="00B23A0E">
        <w:rPr>
          <w:rFonts w:asciiTheme="majorHAnsi" w:hAnsiTheme="majorHAnsi"/>
          <w:sz w:val="24"/>
          <w:szCs w:val="24"/>
          <w:lang w:val="es-ES"/>
        </w:rPr>
        <w:t>obierno, y, por lo tanto, garanticen que cada remesa de mercurio llega a la instalación de destino adecuada y no es desviada ilegalmente para su uso en la extracción de oro artesanal y en pequeña escala.</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Los envíos también podrían rastrearse electrónicamente, mediante el uso de códigos de barras o dispositivos que utilicen sistemas de posicionamiento global.</w:t>
      </w:r>
    </w:p>
    <w:p w14:paraId="27022408" w14:textId="584F1378" w:rsidR="00151D90" w:rsidRPr="00B23A0E" w:rsidRDefault="00151D90" w:rsidP="00151D90">
      <w:pPr>
        <w:tabs>
          <w:tab w:val="clear" w:pos="1247"/>
          <w:tab w:val="clear" w:pos="1814"/>
          <w:tab w:val="clear" w:pos="2381"/>
          <w:tab w:val="clear" w:pos="2948"/>
          <w:tab w:val="clear" w:pos="3515"/>
        </w:tabs>
        <w:spacing w:line="276" w:lineRule="auto"/>
        <w:jc w:val="both"/>
        <w:rPr>
          <w:rFonts w:asciiTheme="majorHAnsi" w:hAnsiTheme="majorHAnsi"/>
          <w:sz w:val="24"/>
          <w:szCs w:val="24"/>
          <w:lang w:val="es-ES"/>
        </w:rPr>
      </w:pPr>
      <w:r w:rsidRPr="00B23A0E">
        <w:rPr>
          <w:rFonts w:asciiTheme="majorHAnsi" w:hAnsiTheme="majorHAnsi"/>
          <w:sz w:val="24"/>
          <w:szCs w:val="24"/>
          <w:lang w:val="es-ES"/>
        </w:rPr>
        <w:t>Si un país tiene extracción primaria de mercurio o plantas de producción de cloro-álcali con celdas de mercurio dentro de sus fronteras, el plan de acción nacional deberá incluir estrategias para impedir la desviación de estas fuentes de mercurio nacionales hacia el sector de la extracción de oro artesanal y en pequeña escala en la medida en que está prohibido por el artículo 3.</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Además de los procedimientos de concesión de licencias y de expedición de manifiestos citados anteriormente, esas medidas pueden incluir restricciones jurídicas sobre la venta de mercurio procedente de esas fuentes y requisitos adicionales de gestión impuestos al exceso de mercurio procedente del desmantelamiento de plantas de cloro-álcali y al mercurio procedente de la extracción primaria.</w:t>
      </w:r>
    </w:p>
    <w:p w14:paraId="1220C12C" w14:textId="42FD0B8C" w:rsidR="00151D90" w:rsidRPr="00B23A0E" w:rsidRDefault="00447E85"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Theme="majorHAnsi" w:hAnsiTheme="majorHAnsi"/>
          <w:b/>
          <w:sz w:val="24"/>
          <w:szCs w:val="24"/>
          <w:lang w:val="es-ES" w:eastAsia="es-ES"/>
        </w:rPr>
        <mc:AlternateContent>
          <mc:Choice Requires="wps">
            <w:drawing>
              <wp:anchor distT="0" distB="0" distL="114300" distR="114300" simplePos="0" relativeHeight="251800576" behindDoc="1" locked="0" layoutInCell="1" allowOverlap="1" wp14:anchorId="777C9F38" wp14:editId="3208C9A2">
                <wp:simplePos x="0" y="0"/>
                <wp:positionH relativeFrom="column">
                  <wp:posOffset>-1257300</wp:posOffset>
                </wp:positionH>
                <wp:positionV relativeFrom="paragraph">
                  <wp:posOffset>321310</wp:posOffset>
                </wp:positionV>
                <wp:extent cx="6629400" cy="531495"/>
                <wp:effectExtent l="0" t="0" r="0" b="1905"/>
                <wp:wrapNone/>
                <wp:docPr id="257"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53149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86" o:spid="_x0000_s1026" style="position:absolute;margin-left:-98.95pt;margin-top:25.3pt;width:522pt;height:41.8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" fillcolor="#d9d9d9" stroked="f" strokeweight="2.25pt">
                <v:path arrowok="t"/>
                <w10:wrap side="largest"/>
              </v:rect>
            </w:pict>
          </mc:Fallback>
        </mc:AlternateContent>
      </w:r>
    </w:p>
    <w:p w14:paraId="76C3453E" w14:textId="77777777" w:rsidR="00332B40" w:rsidRDefault="00151D90" w:rsidP="00E63ED3">
      <w:pPr>
        <w:keepNext/>
        <w:keepLines/>
        <w:tabs>
          <w:tab w:val="clear" w:pos="1247"/>
          <w:tab w:val="clear" w:pos="1814"/>
          <w:tab w:val="clear" w:pos="2381"/>
          <w:tab w:val="clear" w:pos="2948"/>
          <w:tab w:val="clear" w:pos="3515"/>
        </w:tabs>
        <w:spacing w:after="240" w:line="276" w:lineRule="auto"/>
        <w:ind w:left="567" w:right="136" w:hanging="567"/>
        <w:outlineLvl w:val="1"/>
        <w:rPr>
          <w:rFonts w:asciiTheme="majorHAnsi" w:eastAsia="SimSun" w:hAnsiTheme="majorHAnsi"/>
          <w:b/>
          <w:bCs/>
          <w:sz w:val="28"/>
          <w:szCs w:val="28"/>
          <w:lang w:val="es-ES"/>
        </w:rPr>
      </w:pPr>
      <w:bookmarkStart w:id="147" w:name="_Toc427067378"/>
      <w:bookmarkStart w:id="148" w:name="_Toc438554938"/>
      <w:r w:rsidRPr="00B23A0E">
        <w:rPr>
          <w:rFonts w:asciiTheme="majorHAnsi" w:hAnsiTheme="majorHAnsi"/>
          <w:b/>
          <w:sz w:val="28"/>
          <w:szCs w:val="28"/>
          <w:lang w:val="es-ES"/>
        </w:rPr>
        <w:t>5.7</w:t>
      </w:r>
      <w:r w:rsidRPr="00B23A0E">
        <w:rPr>
          <w:rFonts w:asciiTheme="majorHAnsi" w:hAnsiTheme="majorHAnsi"/>
          <w:b/>
          <w:sz w:val="28"/>
          <w:szCs w:val="28"/>
          <w:lang w:val="es-ES"/>
        </w:rPr>
        <w:tab/>
        <w:t>Estrategias para atraer la participación de los grupos de interés</w:t>
      </w:r>
      <w:r w:rsidR="001C337C" w:rsidRPr="00B23A0E">
        <w:rPr>
          <w:rFonts w:asciiTheme="majorHAnsi" w:hAnsiTheme="majorHAnsi"/>
          <w:b/>
          <w:sz w:val="28"/>
          <w:szCs w:val="28"/>
          <w:lang w:val="es-ES"/>
        </w:rPr>
        <w:t xml:space="preserve"> </w:t>
      </w:r>
      <w:r w:rsidRPr="00B23A0E">
        <w:rPr>
          <w:rFonts w:asciiTheme="majorHAnsi" w:hAnsiTheme="majorHAnsi"/>
          <w:b/>
          <w:sz w:val="28"/>
          <w:szCs w:val="28"/>
          <w:lang w:val="es-ES"/>
        </w:rPr>
        <w:t>en la aplicación</w:t>
      </w:r>
      <w:bookmarkEnd w:id="147"/>
      <w:r w:rsidR="00F85844" w:rsidRPr="00B23A0E">
        <w:rPr>
          <w:rFonts w:asciiTheme="majorHAnsi" w:hAnsiTheme="majorHAnsi"/>
          <w:b/>
          <w:sz w:val="28"/>
          <w:szCs w:val="28"/>
          <w:lang w:val="es-ES"/>
        </w:rPr>
        <w:t xml:space="preserve"> </w:t>
      </w:r>
      <w:r w:rsidRPr="00B23A0E">
        <w:rPr>
          <w:rFonts w:asciiTheme="majorHAnsi" w:hAnsiTheme="majorHAnsi"/>
          <w:b/>
          <w:sz w:val="28"/>
          <w:szCs w:val="28"/>
          <w:lang w:val="es-ES"/>
        </w:rPr>
        <w:t>y el perfeccionamiento del plan de acción nacional</w:t>
      </w:r>
      <w:bookmarkStart w:id="149" w:name="_Toc427067379"/>
      <w:bookmarkEnd w:id="148"/>
      <w:bookmarkEnd w:id="149"/>
    </w:p>
    <w:p w14:paraId="23A57595" w14:textId="77777777" w:rsidR="00332B40" w:rsidRDefault="00151D90" w:rsidP="00151D90">
      <w:pPr>
        <w:widowControl w:val="0"/>
        <w:tabs>
          <w:tab w:val="clear" w:pos="1247"/>
          <w:tab w:val="clear" w:pos="1814"/>
          <w:tab w:val="clear" w:pos="2381"/>
          <w:tab w:val="clear" w:pos="2948"/>
          <w:tab w:val="clear" w:pos="3515"/>
        </w:tabs>
        <w:autoSpaceDE w:val="0"/>
        <w:autoSpaceDN w:val="0"/>
        <w:adjustRightInd w:val="0"/>
        <w:spacing w:line="276" w:lineRule="auto"/>
        <w:ind w:right="144"/>
        <w:jc w:val="both"/>
        <w:rPr>
          <w:rFonts w:ascii="Calibri" w:hAnsi="Calibri"/>
          <w:sz w:val="24"/>
          <w:szCs w:val="24"/>
          <w:lang w:val="es-ES"/>
        </w:rPr>
      </w:pPr>
      <w:r w:rsidRPr="00B23A0E">
        <w:rPr>
          <w:lang w:val="es-ES" w:eastAsia="es-ES"/>
        </w:rPr>
        <mc:AlternateContent>
          <mc:Choice Requires="wps">
            <w:drawing>
              <wp:inline distT="0" distB="0" distL="0" distR="0" wp14:anchorId="0F6E8347" wp14:editId="628CA8BB">
                <wp:extent cx="5507355" cy="2262159"/>
                <wp:effectExtent l="101600" t="25400" r="29845" b="100330"/>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2262159"/>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14:paraId="37F450D4" w14:textId="77777777" w:rsidR="003044CF" w:rsidRPr="001C337C" w:rsidRDefault="003044CF" w:rsidP="00151D90">
                            <w:pPr>
                              <w:rPr>
                                <w:rFonts w:ascii="Garamond" w:hAnsi="Garamond"/>
                                <w:b/>
                                <w:color w:val="365F91"/>
                                <w:sz w:val="24"/>
                                <w:szCs w:val="24"/>
                                <w:lang w:val="es-ES"/>
                              </w:rPr>
                            </w:pPr>
                            <w:r w:rsidRPr="001C337C">
                              <w:rPr>
                                <w:rFonts w:ascii="Garamond" w:hAnsi="Garamond"/>
                                <w:b/>
                                <w:color w:val="365F91"/>
                                <w:sz w:val="24"/>
                                <w:szCs w:val="24"/>
                                <w:lang w:val="es-ES"/>
                              </w:rPr>
                              <w:t>Ejemplos de medidas:</w:t>
                            </w:r>
                          </w:p>
                          <w:p w14:paraId="32CDB227" w14:textId="77777777" w:rsidR="003044CF" w:rsidRPr="001C337C" w:rsidRDefault="003044CF" w:rsidP="00B663A7">
                            <w:pPr>
                              <w:pStyle w:val="ListParagraph"/>
                              <w:numPr>
                                <w:ilvl w:val="0"/>
                                <w:numId w:val="47"/>
                              </w:numPr>
                              <w:spacing w:before="120" w:after="0"/>
                              <w:ind w:left="714" w:hanging="357"/>
                              <w:contextualSpacing w:val="0"/>
                              <w:rPr>
                                <w:rFonts w:ascii="Garamond" w:hAnsi="Garamond"/>
                                <w:color w:val="365F91"/>
                                <w:sz w:val="24"/>
                                <w:szCs w:val="24"/>
                                <w:lang w:val="es-ES"/>
                              </w:rPr>
                            </w:pPr>
                            <w:r w:rsidRPr="001C337C">
                              <w:rPr>
                                <w:rFonts w:ascii="Garamond" w:hAnsi="Garamond"/>
                                <w:color w:val="365F91"/>
                                <w:sz w:val="24"/>
                                <w:szCs w:val="24"/>
                                <w:lang w:val="es-ES"/>
                              </w:rPr>
                              <w:t>Determinar los principales agentes no gubernamentales que estén familiarizados con las actividades de extracción de oro artesanal y en pequeña escala;</w:t>
                            </w:r>
                          </w:p>
                          <w:p w14:paraId="1838538B" w14:textId="77777777" w:rsidR="003044CF" w:rsidRPr="001C337C" w:rsidRDefault="003044CF" w:rsidP="00B663A7">
                            <w:pPr>
                              <w:pStyle w:val="ListParagraph"/>
                              <w:numPr>
                                <w:ilvl w:val="0"/>
                                <w:numId w:val="47"/>
                              </w:numPr>
                              <w:spacing w:before="120" w:after="0"/>
                              <w:ind w:left="714" w:hanging="357"/>
                              <w:contextualSpacing w:val="0"/>
                              <w:rPr>
                                <w:rFonts w:ascii="Garamond" w:hAnsi="Garamond"/>
                                <w:color w:val="365F91"/>
                                <w:sz w:val="24"/>
                                <w:szCs w:val="24"/>
                                <w:lang w:val="es-ES"/>
                              </w:rPr>
                            </w:pPr>
                            <w:r w:rsidRPr="001C337C">
                              <w:rPr>
                                <w:rFonts w:ascii="Garamond" w:hAnsi="Garamond"/>
                                <w:color w:val="365F91"/>
                                <w:sz w:val="24"/>
                                <w:szCs w:val="24"/>
                                <w:lang w:val="es-ES"/>
                              </w:rPr>
                              <w:t>Incentivar a los interesados a participar en las sesiones de consultas;</w:t>
                            </w:r>
                          </w:p>
                          <w:p w14:paraId="43E9B903" w14:textId="77777777" w:rsidR="003044CF" w:rsidRPr="001C337C" w:rsidRDefault="003044CF" w:rsidP="00B663A7">
                            <w:pPr>
                              <w:pStyle w:val="ListParagraph"/>
                              <w:numPr>
                                <w:ilvl w:val="0"/>
                                <w:numId w:val="47"/>
                              </w:numPr>
                              <w:spacing w:before="120" w:after="0"/>
                              <w:ind w:left="714" w:hanging="357"/>
                              <w:contextualSpacing w:val="0"/>
                              <w:rPr>
                                <w:rFonts w:ascii="Garamond" w:hAnsi="Garamond"/>
                                <w:color w:val="365F91"/>
                                <w:sz w:val="24"/>
                                <w:szCs w:val="24"/>
                                <w:lang w:val="es-ES"/>
                              </w:rPr>
                            </w:pPr>
                            <w:r w:rsidRPr="001C337C">
                              <w:rPr>
                                <w:rFonts w:ascii="Garamond" w:hAnsi="Garamond"/>
                                <w:color w:val="365F91"/>
                                <w:sz w:val="24"/>
                                <w:szCs w:val="24"/>
                                <w:lang w:val="es-ES"/>
                              </w:rPr>
                              <w:t>Fomentar la participación de los dirigentes a nivel comunitario;</w:t>
                            </w:r>
                          </w:p>
                          <w:p w14:paraId="786B86CC" w14:textId="77777777" w:rsidR="003044CF" w:rsidRPr="001C337C" w:rsidRDefault="003044CF" w:rsidP="00B663A7">
                            <w:pPr>
                              <w:pStyle w:val="ListParagraph"/>
                              <w:numPr>
                                <w:ilvl w:val="0"/>
                                <w:numId w:val="47"/>
                              </w:numPr>
                              <w:spacing w:before="120" w:after="0"/>
                              <w:ind w:left="714" w:hanging="357"/>
                              <w:contextualSpacing w:val="0"/>
                              <w:rPr>
                                <w:rFonts w:ascii="Garamond" w:hAnsi="Garamond"/>
                                <w:color w:val="365F91"/>
                                <w:sz w:val="24"/>
                                <w:szCs w:val="24"/>
                                <w:lang w:val="es-ES"/>
                              </w:rPr>
                            </w:pPr>
                            <w:r w:rsidRPr="001C337C">
                              <w:rPr>
                                <w:rFonts w:ascii="Garamond" w:hAnsi="Garamond"/>
                                <w:color w:val="365F91"/>
                                <w:sz w:val="24"/>
                                <w:szCs w:val="24"/>
                                <w:lang w:val="es-ES"/>
                              </w:rPr>
                              <w:t>Celebrar reuniones de consulta en las comunidades afectadas por la minería y el procesamiento o en comunidades cercanas;</w:t>
                            </w:r>
                          </w:p>
                          <w:p w14:paraId="501F30BA" w14:textId="77777777" w:rsidR="003044CF" w:rsidRPr="001C337C" w:rsidRDefault="003044CF" w:rsidP="00B663A7">
                            <w:pPr>
                              <w:pStyle w:val="ListParagraph"/>
                              <w:numPr>
                                <w:ilvl w:val="0"/>
                                <w:numId w:val="47"/>
                              </w:numPr>
                              <w:spacing w:before="120" w:after="0"/>
                              <w:ind w:left="714" w:hanging="357"/>
                              <w:contextualSpacing w:val="0"/>
                              <w:rPr>
                                <w:rFonts w:ascii="Garamond" w:hAnsi="Garamond"/>
                                <w:color w:val="365F91"/>
                                <w:sz w:val="24"/>
                                <w:szCs w:val="24"/>
                                <w:lang w:val="es-ES"/>
                              </w:rPr>
                            </w:pPr>
                            <w:r w:rsidRPr="001C337C">
                              <w:rPr>
                                <w:rFonts w:ascii="Garamond" w:hAnsi="Garamond"/>
                                <w:color w:val="365F91"/>
                                <w:sz w:val="24"/>
                                <w:szCs w:val="24"/>
                                <w:lang w:val="es-ES"/>
                              </w:rPr>
                              <w:t>Establecer y mantener un calendario de comunicación entre todas las partes interesadas.</w:t>
                            </w:r>
                          </w:p>
                        </w:txbxContent>
                      </wps:txbx>
                      <wps:bodyPr rot="0" vert="horz" wrap="square" lIns="91440" tIns="45720" rIns="91440" bIns="45720" anchor="t" anchorCtr="0">
                        <a:noAutofit/>
                      </wps:bodyPr>
                    </wps:wsp>
                  </a:graphicData>
                </a:graphic>
              </wp:inline>
            </w:drawing>
          </mc:Choice>
          <mc:Fallback>
            <w:pict>
              <v:shape id="_x0000_s1051" type="#_x0000_t202" style="width:433.65pt;height:17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" fillcolor="#dce6f2" stroked="f">
                <v:shadow on="t" color="black" opacity="26214f" origin=".5,-.5" offset="-.74836mm,.74836mm"/>
                <v:textbox>
                  <w:txbxContent>
                    <w:p w14:paraId="37F450D4" w14:textId="77777777" w:rsidR="003044CF" w:rsidRPr="001C337C" w:rsidRDefault="003044CF" w:rsidP="00151D90">
                      <w:pPr>
                        <w:rPr>
                          <w:rFonts w:ascii="Garamond" w:hAnsi="Garamond"/>
                          <w:b/>
                          <w:color w:val="365F91"/>
                          <w:sz w:val="24"/>
                          <w:szCs w:val="24"/>
                          <w:lang w:val="es-ES"/>
                        </w:rPr>
                      </w:pPr>
                      <w:r w:rsidRPr="001C337C">
                        <w:rPr>
                          <w:rFonts w:ascii="Garamond" w:hAnsi="Garamond"/>
                          <w:b/>
                          <w:color w:val="365F91"/>
                          <w:sz w:val="24"/>
                          <w:szCs w:val="24"/>
                          <w:lang w:val="es-ES"/>
                        </w:rPr>
                        <w:t>Ejemplos de medidas:</w:t>
                      </w:r>
                    </w:p>
                    <w:p w14:paraId="32CDB227" w14:textId="77777777" w:rsidR="003044CF" w:rsidRPr="001C337C" w:rsidRDefault="003044CF" w:rsidP="00B663A7">
                      <w:pPr>
                        <w:pStyle w:val="ListParagraph"/>
                        <w:numPr>
                          <w:ilvl w:val="0"/>
                          <w:numId w:val="47"/>
                        </w:numPr>
                        <w:spacing w:before="120" w:after="0"/>
                        <w:ind w:left="714" w:hanging="357"/>
                        <w:contextualSpacing w:val="0"/>
                        <w:rPr>
                          <w:rFonts w:ascii="Garamond" w:hAnsi="Garamond"/>
                          <w:color w:val="365F91"/>
                          <w:sz w:val="24"/>
                          <w:szCs w:val="24"/>
                          <w:lang w:val="es-ES"/>
                        </w:rPr>
                      </w:pPr>
                      <w:r w:rsidRPr="001C337C">
                        <w:rPr>
                          <w:rFonts w:ascii="Garamond" w:hAnsi="Garamond"/>
                          <w:color w:val="365F91"/>
                          <w:sz w:val="24"/>
                          <w:szCs w:val="24"/>
                          <w:lang w:val="es-ES"/>
                        </w:rPr>
                        <w:t>Determinar los principales agentes no gubernamentales que estén familiarizados con las actividades de extracción de oro artesanal y en pequeña escala;</w:t>
                      </w:r>
                    </w:p>
                    <w:p w14:paraId="1838538B" w14:textId="77777777" w:rsidR="003044CF" w:rsidRPr="001C337C" w:rsidRDefault="003044CF" w:rsidP="00B663A7">
                      <w:pPr>
                        <w:pStyle w:val="ListParagraph"/>
                        <w:numPr>
                          <w:ilvl w:val="0"/>
                          <w:numId w:val="47"/>
                        </w:numPr>
                        <w:spacing w:before="120" w:after="0"/>
                        <w:ind w:left="714" w:hanging="357"/>
                        <w:contextualSpacing w:val="0"/>
                        <w:rPr>
                          <w:rFonts w:ascii="Garamond" w:hAnsi="Garamond"/>
                          <w:color w:val="365F91"/>
                          <w:sz w:val="24"/>
                          <w:szCs w:val="24"/>
                          <w:lang w:val="es-ES"/>
                        </w:rPr>
                      </w:pPr>
                      <w:r w:rsidRPr="001C337C">
                        <w:rPr>
                          <w:rFonts w:ascii="Garamond" w:hAnsi="Garamond"/>
                          <w:color w:val="365F91"/>
                          <w:sz w:val="24"/>
                          <w:szCs w:val="24"/>
                          <w:lang w:val="es-ES"/>
                        </w:rPr>
                        <w:t>Incentivar a los interesados a participar en las sesiones de consultas;</w:t>
                      </w:r>
                    </w:p>
                    <w:p w14:paraId="43E9B903" w14:textId="77777777" w:rsidR="003044CF" w:rsidRPr="001C337C" w:rsidRDefault="003044CF" w:rsidP="00B663A7">
                      <w:pPr>
                        <w:pStyle w:val="ListParagraph"/>
                        <w:numPr>
                          <w:ilvl w:val="0"/>
                          <w:numId w:val="47"/>
                        </w:numPr>
                        <w:spacing w:before="120" w:after="0"/>
                        <w:ind w:left="714" w:hanging="357"/>
                        <w:contextualSpacing w:val="0"/>
                        <w:rPr>
                          <w:rFonts w:ascii="Garamond" w:hAnsi="Garamond"/>
                          <w:color w:val="365F91"/>
                          <w:sz w:val="24"/>
                          <w:szCs w:val="24"/>
                          <w:lang w:val="es-ES"/>
                        </w:rPr>
                      </w:pPr>
                      <w:r w:rsidRPr="001C337C">
                        <w:rPr>
                          <w:rFonts w:ascii="Garamond" w:hAnsi="Garamond"/>
                          <w:color w:val="365F91"/>
                          <w:sz w:val="24"/>
                          <w:szCs w:val="24"/>
                          <w:lang w:val="es-ES"/>
                        </w:rPr>
                        <w:t>Fomentar la participación de los dirigentes a nivel comunitario;</w:t>
                      </w:r>
                    </w:p>
                    <w:p w14:paraId="786B86CC" w14:textId="77777777" w:rsidR="003044CF" w:rsidRPr="001C337C" w:rsidRDefault="003044CF" w:rsidP="00B663A7">
                      <w:pPr>
                        <w:pStyle w:val="ListParagraph"/>
                        <w:numPr>
                          <w:ilvl w:val="0"/>
                          <w:numId w:val="47"/>
                        </w:numPr>
                        <w:spacing w:before="120" w:after="0"/>
                        <w:ind w:left="714" w:hanging="357"/>
                        <w:contextualSpacing w:val="0"/>
                        <w:rPr>
                          <w:rFonts w:ascii="Garamond" w:hAnsi="Garamond"/>
                          <w:color w:val="365F91"/>
                          <w:sz w:val="24"/>
                          <w:szCs w:val="24"/>
                          <w:lang w:val="es-ES"/>
                        </w:rPr>
                      </w:pPr>
                      <w:r w:rsidRPr="001C337C">
                        <w:rPr>
                          <w:rFonts w:ascii="Garamond" w:hAnsi="Garamond"/>
                          <w:color w:val="365F91"/>
                          <w:sz w:val="24"/>
                          <w:szCs w:val="24"/>
                          <w:lang w:val="es-ES"/>
                        </w:rPr>
                        <w:t>Celebrar reuniones de consulta en las comunidades afectadas por la minería y el procesamiento o en comunidades cercanas;</w:t>
                      </w:r>
                    </w:p>
                    <w:p w14:paraId="501F30BA" w14:textId="77777777" w:rsidR="003044CF" w:rsidRPr="001C337C" w:rsidRDefault="003044CF" w:rsidP="00B663A7">
                      <w:pPr>
                        <w:pStyle w:val="ListParagraph"/>
                        <w:numPr>
                          <w:ilvl w:val="0"/>
                          <w:numId w:val="47"/>
                        </w:numPr>
                        <w:spacing w:before="120" w:after="0"/>
                        <w:ind w:left="714" w:hanging="357"/>
                        <w:contextualSpacing w:val="0"/>
                        <w:rPr>
                          <w:rFonts w:ascii="Garamond" w:hAnsi="Garamond"/>
                          <w:color w:val="365F91"/>
                          <w:sz w:val="24"/>
                          <w:szCs w:val="24"/>
                          <w:lang w:val="es-ES"/>
                        </w:rPr>
                      </w:pPr>
                      <w:r w:rsidRPr="001C337C">
                        <w:rPr>
                          <w:rFonts w:ascii="Garamond" w:hAnsi="Garamond"/>
                          <w:color w:val="365F91"/>
                          <w:sz w:val="24"/>
                          <w:szCs w:val="24"/>
                          <w:lang w:val="es-ES"/>
                        </w:rPr>
                        <w:t>Establecer y mantener un calendario de comunicación entre todas las partes interesadas.</w:t>
                      </w:r>
                    </w:p>
                  </w:txbxContent>
                </v:textbox>
                <w10:anchorlock/>
              </v:shape>
            </w:pict>
          </mc:Fallback>
        </mc:AlternateContent>
      </w:r>
    </w:p>
    <w:p w14:paraId="1D4AA4C7" w14:textId="77777777" w:rsidR="00332B40" w:rsidRDefault="00151D90" w:rsidP="00151D90">
      <w:pPr>
        <w:widowControl w:val="0"/>
        <w:tabs>
          <w:tab w:val="clear" w:pos="1247"/>
          <w:tab w:val="clear" w:pos="1814"/>
          <w:tab w:val="clear" w:pos="2381"/>
          <w:tab w:val="clear" w:pos="2948"/>
          <w:tab w:val="clear" w:pos="3515"/>
        </w:tabs>
        <w:autoSpaceDE w:val="0"/>
        <w:autoSpaceDN w:val="0"/>
        <w:adjustRightInd w:val="0"/>
        <w:spacing w:line="276" w:lineRule="auto"/>
        <w:ind w:right="144"/>
        <w:jc w:val="both"/>
        <w:rPr>
          <w:rFonts w:asciiTheme="majorHAnsi" w:hAnsiTheme="majorHAnsi"/>
          <w:sz w:val="24"/>
          <w:szCs w:val="24"/>
          <w:lang w:val="es-ES"/>
        </w:rPr>
      </w:pPr>
      <w:r w:rsidRPr="00B23A0E">
        <w:rPr>
          <w:rFonts w:asciiTheme="majorHAnsi" w:hAnsiTheme="majorHAnsi"/>
          <w:sz w:val="24"/>
          <w:szCs w:val="24"/>
          <w:lang w:val="es-ES"/>
        </w:rPr>
        <w:t xml:space="preserve">El anexo C, párrafo 1 g) dispone que el plan de acción nacional incluya </w:t>
      </w:r>
      <w:r w:rsidR="00EB05B6" w:rsidRPr="00B23A0E">
        <w:rPr>
          <w:rFonts w:asciiTheme="majorHAnsi" w:hAnsiTheme="majorHAnsi"/>
          <w:i/>
          <w:sz w:val="24"/>
          <w:szCs w:val="24"/>
          <w:lang w:val="es-ES"/>
        </w:rPr>
        <w:t>“</w:t>
      </w:r>
      <w:r w:rsidRPr="00B23A0E">
        <w:rPr>
          <w:rFonts w:asciiTheme="majorHAnsi" w:hAnsiTheme="majorHAnsi"/>
          <w:sz w:val="24"/>
          <w:szCs w:val="24"/>
          <w:lang w:val="es-ES"/>
        </w:rPr>
        <w:t>estrategias para atraer la participación de los grupos de interés en la aplicación y el perfeccionamiento permanente del plan de acción nacional</w:t>
      </w:r>
      <w:r w:rsidR="00EB05B6" w:rsidRPr="00B23A0E">
        <w:rPr>
          <w:rFonts w:asciiTheme="majorHAnsi" w:hAnsiTheme="majorHAnsi"/>
          <w:i/>
          <w:sz w:val="24"/>
          <w:szCs w:val="24"/>
          <w:lang w:val="es-ES"/>
        </w:rPr>
        <w:t>”</w:t>
      </w:r>
      <w:r w:rsidRPr="00B23A0E">
        <w:rPr>
          <w:rFonts w:asciiTheme="majorHAnsi" w:hAnsiTheme="majorHAnsi"/>
          <w:sz w:val="24"/>
          <w:szCs w:val="24"/>
          <w:lang w:val="es-ES"/>
        </w:rPr>
        <w:t>.</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 xml:space="preserve">Para que el plan de acción nacional cumpla sus objetivos, todos los grupos de interés deben participar en su diseño y aplicación. En el capítulo 4.1 se describe la importancia de incluir a los interesados en el desarrollo inicial del plan de acción nacional. Los principales interesados también deberían participar en el proceso de aplicación. La presencia de interesados implicados desde el desarrollo hasta la aplicación ayudará a inculcar un sentimiento de identificación con el proceso, lo que facilita la aplicación de los cambios propuestos en el plan de acción nacional. </w:t>
      </w:r>
    </w:p>
    <w:p w14:paraId="448458A3" w14:textId="77777777" w:rsidR="00332B40" w:rsidRDefault="00151D90" w:rsidP="00151D90">
      <w:pPr>
        <w:widowControl w:val="0"/>
        <w:tabs>
          <w:tab w:val="clear" w:pos="1247"/>
          <w:tab w:val="clear" w:pos="1814"/>
          <w:tab w:val="clear" w:pos="2381"/>
          <w:tab w:val="clear" w:pos="2948"/>
          <w:tab w:val="clear" w:pos="3515"/>
        </w:tabs>
        <w:autoSpaceDE w:val="0"/>
        <w:autoSpaceDN w:val="0"/>
        <w:adjustRightInd w:val="0"/>
        <w:spacing w:line="276" w:lineRule="auto"/>
        <w:ind w:right="144"/>
        <w:jc w:val="both"/>
        <w:rPr>
          <w:rFonts w:asciiTheme="majorHAnsi" w:hAnsiTheme="majorHAnsi"/>
          <w:spacing w:val="-2"/>
          <w:sz w:val="24"/>
          <w:szCs w:val="24"/>
          <w:lang w:val="es-ES"/>
        </w:rPr>
      </w:pPr>
      <w:r w:rsidRPr="00B23A0E">
        <w:rPr>
          <w:rFonts w:asciiTheme="majorHAnsi" w:hAnsiTheme="majorHAnsi"/>
          <w:sz w:val="24"/>
          <w:szCs w:val="24"/>
          <w:lang w:val="es-ES"/>
        </w:rPr>
        <w:t xml:space="preserve">Si bien el término </w:t>
      </w:r>
      <w:r w:rsidR="00EB05B6" w:rsidRPr="00B23A0E">
        <w:rPr>
          <w:rFonts w:asciiTheme="majorHAnsi" w:hAnsiTheme="majorHAnsi"/>
          <w:i/>
          <w:sz w:val="24"/>
          <w:szCs w:val="24"/>
          <w:lang w:val="es-ES"/>
        </w:rPr>
        <w:t>“</w:t>
      </w:r>
      <w:r w:rsidRPr="00B23A0E">
        <w:rPr>
          <w:rFonts w:asciiTheme="majorHAnsi" w:hAnsiTheme="majorHAnsi"/>
          <w:sz w:val="24"/>
          <w:szCs w:val="24"/>
          <w:lang w:val="es-ES"/>
        </w:rPr>
        <w:t>interesado</w:t>
      </w:r>
      <w:r w:rsidR="00EB05B6" w:rsidRPr="00B23A0E">
        <w:rPr>
          <w:rFonts w:asciiTheme="majorHAnsi" w:hAnsiTheme="majorHAnsi"/>
          <w:i/>
          <w:sz w:val="24"/>
          <w:szCs w:val="24"/>
          <w:lang w:val="es-ES"/>
        </w:rPr>
        <w:t>”</w:t>
      </w:r>
      <w:r w:rsidRPr="00B23A0E">
        <w:rPr>
          <w:rFonts w:asciiTheme="majorHAnsi" w:hAnsiTheme="majorHAnsi"/>
          <w:sz w:val="24"/>
          <w:szCs w:val="24"/>
          <w:lang w:val="es-ES"/>
        </w:rPr>
        <w:t xml:space="preserve"> no se define en el Convenio, puede incluir a muchos ministerios compe</w:t>
      </w:r>
      <w:r w:rsidR="00ED0674" w:rsidRPr="00B23A0E">
        <w:rPr>
          <w:rFonts w:asciiTheme="majorHAnsi" w:hAnsiTheme="majorHAnsi"/>
          <w:sz w:val="24"/>
          <w:szCs w:val="24"/>
          <w:lang w:val="es-ES"/>
        </w:rPr>
        <w:t>tentes del g</w:t>
      </w:r>
      <w:r w:rsidRPr="00B23A0E">
        <w:rPr>
          <w:rFonts w:asciiTheme="majorHAnsi" w:hAnsiTheme="majorHAnsi"/>
          <w:sz w:val="24"/>
          <w:szCs w:val="24"/>
          <w:lang w:val="es-ES"/>
        </w:rPr>
        <w:t xml:space="preserve">obierno (como medio ambiente, minería, sanidad y trabajo), así como </w:t>
      </w:r>
      <w:r w:rsidR="002B3732" w:rsidRPr="00B23A0E">
        <w:rPr>
          <w:rFonts w:asciiTheme="majorHAnsi" w:hAnsiTheme="majorHAnsi"/>
          <w:sz w:val="24"/>
          <w:szCs w:val="24"/>
          <w:lang w:val="es-ES"/>
        </w:rPr>
        <w:t xml:space="preserve">a </w:t>
      </w:r>
      <w:r w:rsidRPr="00B23A0E">
        <w:rPr>
          <w:rFonts w:asciiTheme="majorHAnsi" w:hAnsiTheme="majorHAnsi"/>
          <w:sz w:val="24"/>
          <w:szCs w:val="24"/>
          <w:lang w:val="es-ES"/>
        </w:rPr>
        <w:t xml:space="preserve">sus homólogos de las administraciones locales, mineros en pequeña escala o asociaciones que representen sus intereses, ONG, mineros en gran escala, especialistas y otros proveedores de salud, compradores de oro, instituciones académicas y otros. En particular, los mineros y los miembros de las comunidades mineras tienen una conexión personal con las cuestiones relacionadas con la extracción de oro artesanal y en pequeña escala y comprenden la complejidad del funcionamiento real del sector. La incorporación de sus conocimientos a la estructura del plan de acción nacional garantizará que los objetivos del proyecto son viables y aumentará la probabilidad de que los miembros de la comunidad estén dispuestos a participar en su aplicación. El gobierno local, los proveedores de servicios sanitarios locales, las organizaciones basadas en la comunidad y otros interesados también pueden ser asociados importantes en la aplicación sobre el terreno de programas relacionados con el plan de acción nacional y, por lo tanto, deberían participar en su diseño y su plan de aplicación desde el principio, a fin de asegurar que el plan es práctico y viable. El sector de la minería en gran escala también debería considerarse seriamente como interesado en su papel de orientadores técnicos y también en lo que respecta a los conflictos de utilización de la tierra y el acceso a las zonas mineras. </w:t>
      </w:r>
    </w:p>
    <w:p w14:paraId="29BFA55A" w14:textId="77777777" w:rsidR="00332B40" w:rsidRDefault="00151D90" w:rsidP="00151D90">
      <w:pPr>
        <w:widowControl w:val="0"/>
        <w:tabs>
          <w:tab w:val="clear" w:pos="1247"/>
          <w:tab w:val="clear" w:pos="1814"/>
          <w:tab w:val="clear" w:pos="2381"/>
          <w:tab w:val="clear" w:pos="2948"/>
          <w:tab w:val="clear" w:pos="3515"/>
        </w:tabs>
        <w:autoSpaceDE w:val="0"/>
        <w:autoSpaceDN w:val="0"/>
        <w:adjustRightInd w:val="0"/>
        <w:spacing w:line="276" w:lineRule="auto"/>
        <w:ind w:right="144"/>
        <w:jc w:val="both"/>
        <w:rPr>
          <w:rFonts w:ascii="Calibri" w:hAnsi="Calibri"/>
          <w:sz w:val="24"/>
          <w:szCs w:val="24"/>
          <w:lang w:val="es-ES"/>
        </w:rPr>
      </w:pPr>
      <w:r w:rsidRPr="00B23A0E">
        <w:rPr>
          <w:lang w:val="es-ES" w:eastAsia="es-ES"/>
        </w:rPr>
        <mc:AlternateContent>
          <mc:Choice Requires="wps">
            <w:drawing>
              <wp:inline distT="0" distB="0" distL="0" distR="0" wp14:anchorId="5C64C551" wp14:editId="20F29277">
                <wp:extent cx="5837555" cy="2891790"/>
                <wp:effectExtent l="101600" t="25400" r="29845" b="105410"/>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555" cy="2891790"/>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14:paraId="4355F24D" w14:textId="77777777" w:rsidR="003044CF" w:rsidRPr="001C337C" w:rsidRDefault="003044CF" w:rsidP="00151D90">
                            <w:pPr>
                              <w:widowControl w:val="0"/>
                              <w:autoSpaceDE w:val="0"/>
                              <w:autoSpaceDN w:val="0"/>
                              <w:adjustRightInd w:val="0"/>
                              <w:ind w:right="144"/>
                              <w:jc w:val="both"/>
                              <w:rPr>
                                <w:rFonts w:ascii="Garamond" w:hAnsi="Garamond"/>
                                <w:b/>
                                <w:color w:val="365F91"/>
                                <w:sz w:val="24"/>
                                <w:szCs w:val="24"/>
                                <w:lang w:val="es-ES"/>
                              </w:rPr>
                            </w:pPr>
                            <w:r w:rsidRPr="001C337C">
                              <w:rPr>
                                <w:rFonts w:ascii="Garamond" w:hAnsi="Garamond"/>
                                <w:b/>
                                <w:color w:val="365F91"/>
                                <w:sz w:val="24"/>
                                <w:szCs w:val="24"/>
                                <w:lang w:val="es-ES"/>
                              </w:rPr>
                              <w:t>Participación de los mineros</w:t>
                            </w:r>
                          </w:p>
                          <w:p w14:paraId="3122619D" w14:textId="77777777" w:rsidR="003044CF" w:rsidRDefault="003044CF" w:rsidP="00151D90">
                            <w:pPr>
                              <w:widowControl w:val="0"/>
                              <w:autoSpaceDE w:val="0"/>
                              <w:autoSpaceDN w:val="0"/>
                              <w:adjustRightInd w:val="0"/>
                              <w:ind w:right="144"/>
                              <w:jc w:val="both"/>
                              <w:rPr>
                                <w:rFonts w:ascii="Garamond" w:hAnsi="Garamond"/>
                                <w:color w:val="365F91"/>
                                <w:sz w:val="24"/>
                                <w:szCs w:val="24"/>
                                <w:lang w:val="es-ES"/>
                              </w:rPr>
                            </w:pPr>
                            <w:r w:rsidRPr="001C337C">
                              <w:rPr>
                                <w:rFonts w:ascii="Garamond" w:hAnsi="Garamond"/>
                                <w:color w:val="365F91"/>
                                <w:sz w:val="24"/>
                                <w:szCs w:val="24"/>
                                <w:lang w:val="es-ES"/>
                              </w:rPr>
                              <w:t>En la mayoría de las zonas del mundo, las comunidades mineras suelen estar geográficamente aisladas de los órganos de gobierno centrales. Esto es simplemente consecuencia de dónde se producen naturalmente los recursos minerales. Además, la mayoría de esas comunidades no están estrechamente conectadas con la estructura social urbana y no reconocen ni utilizan las vías o medios de comunicación que se suelen emplear en las campañas gubernamentales.</w:t>
                            </w:r>
                          </w:p>
                          <w:p w14:paraId="376FB9E6" w14:textId="569F1CD8" w:rsidR="003044CF" w:rsidRPr="001C337C" w:rsidRDefault="003044CF" w:rsidP="00151D90">
                            <w:pPr>
                              <w:jc w:val="both"/>
                              <w:rPr>
                                <w:rFonts w:ascii="Garamond" w:hAnsi="Garamond"/>
                                <w:color w:val="365F91"/>
                                <w:sz w:val="24"/>
                                <w:szCs w:val="24"/>
                                <w:lang w:val="es-ES"/>
                              </w:rPr>
                            </w:pPr>
                            <w:r w:rsidRPr="001C337C">
                              <w:rPr>
                                <w:rFonts w:ascii="Garamond" w:hAnsi="Garamond"/>
                                <w:color w:val="365F91"/>
                                <w:sz w:val="24"/>
                                <w:szCs w:val="24"/>
                                <w:lang w:val="es-ES"/>
                              </w:rPr>
                              <w:t xml:space="preserve">También, en muchas jurisdicciones los mineros operan ilícitamente. En este caso, su situación ilegal puede hacer que para los gobiernos resulte difícil hacerlos participar y viceversa. No obstante, el compromiso y la participación eficaz y significativa con los mineros en pequeña escala </w:t>
                            </w:r>
                            <w:proofErr w:type="gramStart"/>
                            <w:r w:rsidRPr="001C337C">
                              <w:rPr>
                                <w:rFonts w:ascii="Garamond" w:hAnsi="Garamond"/>
                                <w:color w:val="365F91"/>
                                <w:sz w:val="24"/>
                                <w:szCs w:val="24"/>
                                <w:lang w:val="es-ES"/>
                              </w:rPr>
                              <w:t>aumentará</w:t>
                            </w:r>
                            <w:proofErr w:type="gramEnd"/>
                            <w:r w:rsidRPr="001C337C">
                              <w:rPr>
                                <w:rFonts w:ascii="Garamond" w:hAnsi="Garamond"/>
                                <w:color w:val="365F91"/>
                                <w:sz w:val="24"/>
                                <w:szCs w:val="24"/>
                                <w:lang w:val="es-ES"/>
                              </w:rPr>
                              <w:t xml:space="preserve"> la probabilidad de que las estrategias elegidas funcionen sobre el terreno en las comunidades mineras. Los gobiernos deberían estudiar el modo de superar este obstáculo y encontrar vías de diálogo con los mineros. La participación de los mineros en la elaboración y aplicación del plan de acción nacional ayudará a garantizar su éxito a largo plazo.</w:t>
                            </w:r>
                          </w:p>
                        </w:txbxContent>
                      </wps:txbx>
                      <wps:bodyPr rot="0" vert="horz" wrap="square" lIns="91440" tIns="45720" rIns="91440" bIns="45720" anchor="t" anchorCtr="0">
                        <a:noAutofit/>
                      </wps:bodyPr>
                    </wps:wsp>
                  </a:graphicData>
                </a:graphic>
              </wp:inline>
            </w:drawing>
          </mc:Choice>
          <mc:Fallback>
            <w:pict>
              <v:shape id="_x0000_s1052" type="#_x0000_t202" style="width:459.65pt;height:22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" fillcolor="#dce6f2" stroked="f">
                <v:shadow on="t" color="black" opacity="26214f" origin=".5,-.5" offset="-.74836mm,.74836mm"/>
                <v:textbox>
                  <w:txbxContent>
                    <w:p w14:paraId="4355F24D" w14:textId="77777777" w:rsidR="003044CF" w:rsidRPr="001C337C" w:rsidRDefault="003044CF" w:rsidP="00151D90">
                      <w:pPr>
                        <w:widowControl w:val="0"/>
                        <w:autoSpaceDE w:val="0"/>
                        <w:autoSpaceDN w:val="0"/>
                        <w:adjustRightInd w:val="0"/>
                        <w:ind w:right="144"/>
                        <w:jc w:val="both"/>
                        <w:rPr>
                          <w:rFonts w:ascii="Garamond" w:hAnsi="Garamond"/>
                          <w:b/>
                          <w:color w:val="365F91"/>
                          <w:sz w:val="24"/>
                          <w:szCs w:val="24"/>
                          <w:lang w:val="es-ES"/>
                        </w:rPr>
                      </w:pPr>
                      <w:r w:rsidRPr="001C337C">
                        <w:rPr>
                          <w:rFonts w:ascii="Garamond" w:hAnsi="Garamond"/>
                          <w:b/>
                          <w:color w:val="365F91"/>
                          <w:sz w:val="24"/>
                          <w:szCs w:val="24"/>
                          <w:lang w:val="es-ES"/>
                        </w:rPr>
                        <w:t>Participación de los mineros</w:t>
                      </w:r>
                    </w:p>
                    <w:p w14:paraId="3122619D" w14:textId="77777777" w:rsidR="003044CF" w:rsidRDefault="003044CF" w:rsidP="00151D90">
                      <w:pPr>
                        <w:widowControl w:val="0"/>
                        <w:autoSpaceDE w:val="0"/>
                        <w:autoSpaceDN w:val="0"/>
                        <w:adjustRightInd w:val="0"/>
                        <w:ind w:right="144"/>
                        <w:jc w:val="both"/>
                        <w:rPr>
                          <w:rFonts w:ascii="Garamond" w:hAnsi="Garamond"/>
                          <w:color w:val="365F91"/>
                          <w:sz w:val="24"/>
                          <w:szCs w:val="24"/>
                          <w:lang w:val="es-ES"/>
                        </w:rPr>
                      </w:pPr>
                      <w:r w:rsidRPr="001C337C">
                        <w:rPr>
                          <w:rFonts w:ascii="Garamond" w:hAnsi="Garamond"/>
                          <w:color w:val="365F91"/>
                          <w:sz w:val="24"/>
                          <w:szCs w:val="24"/>
                          <w:lang w:val="es-ES"/>
                        </w:rPr>
                        <w:t>En la mayoría de las zonas del mundo, las comunidades mineras suelen estar geográficamente aisladas de los órganos de gobierno centrales. Esto es simplemente consecuencia de dónde se producen naturalmente los recursos minerales. Además, la mayoría de esas comunidades no están estrechamente conectadas con la estructura social urbana y no reconocen ni utilizan las vías o medios de comunicación que se suelen emplear en las campañas gubernamentales.</w:t>
                      </w:r>
                    </w:p>
                    <w:p w14:paraId="376FB9E6" w14:textId="569F1CD8" w:rsidR="003044CF" w:rsidRPr="001C337C" w:rsidRDefault="003044CF" w:rsidP="00151D90">
                      <w:pPr>
                        <w:jc w:val="both"/>
                        <w:rPr>
                          <w:rFonts w:ascii="Garamond" w:hAnsi="Garamond"/>
                          <w:color w:val="365F91"/>
                          <w:sz w:val="24"/>
                          <w:szCs w:val="24"/>
                          <w:lang w:val="es-ES"/>
                        </w:rPr>
                      </w:pPr>
                      <w:r w:rsidRPr="001C337C">
                        <w:rPr>
                          <w:rFonts w:ascii="Garamond" w:hAnsi="Garamond"/>
                          <w:color w:val="365F91"/>
                          <w:sz w:val="24"/>
                          <w:szCs w:val="24"/>
                          <w:lang w:val="es-ES"/>
                        </w:rPr>
                        <w:t xml:space="preserve">También, en muchas jurisdicciones los mineros operan ilícitamente. En este caso, su situación ilegal puede hacer que para los gobiernos resulte difícil hacerlos participar y viceversa. No obstante, el compromiso y la participación eficaz y significativa con los mineros en pequeña escala </w:t>
                      </w:r>
                      <w:proofErr w:type="gramStart"/>
                      <w:r w:rsidRPr="001C337C">
                        <w:rPr>
                          <w:rFonts w:ascii="Garamond" w:hAnsi="Garamond"/>
                          <w:color w:val="365F91"/>
                          <w:sz w:val="24"/>
                          <w:szCs w:val="24"/>
                          <w:lang w:val="es-ES"/>
                        </w:rPr>
                        <w:t>aumentará</w:t>
                      </w:r>
                      <w:proofErr w:type="gramEnd"/>
                      <w:r w:rsidRPr="001C337C">
                        <w:rPr>
                          <w:rFonts w:ascii="Garamond" w:hAnsi="Garamond"/>
                          <w:color w:val="365F91"/>
                          <w:sz w:val="24"/>
                          <w:szCs w:val="24"/>
                          <w:lang w:val="es-ES"/>
                        </w:rPr>
                        <w:t xml:space="preserve"> la probabilidad de que las estrategias elegidas funcionen sobre el terreno en las comunidades mineras. Los gobiernos deberían estudiar el modo de superar este obstáculo y encontrar vías de diálogo con los mineros. La participación de los mineros en la elaboración y aplicación del plan de acción nacional ayudará a garantizar su éxito a largo plazo.</w:t>
                      </w:r>
                    </w:p>
                  </w:txbxContent>
                </v:textbox>
                <w10:anchorlock/>
              </v:shape>
            </w:pict>
          </mc:Fallback>
        </mc:AlternateContent>
      </w:r>
    </w:p>
    <w:p w14:paraId="085E4C51" w14:textId="244943ED" w:rsidR="00151D90" w:rsidRPr="00B23A0E" w:rsidRDefault="00151D90" w:rsidP="00151D90">
      <w:pPr>
        <w:widowControl w:val="0"/>
        <w:tabs>
          <w:tab w:val="clear" w:pos="1247"/>
          <w:tab w:val="clear" w:pos="1814"/>
          <w:tab w:val="clear" w:pos="2381"/>
          <w:tab w:val="clear" w:pos="2948"/>
          <w:tab w:val="clear" w:pos="3515"/>
        </w:tabs>
        <w:autoSpaceDE w:val="0"/>
        <w:autoSpaceDN w:val="0"/>
        <w:adjustRightInd w:val="0"/>
        <w:spacing w:line="276" w:lineRule="auto"/>
        <w:ind w:right="264"/>
        <w:jc w:val="both"/>
        <w:rPr>
          <w:rFonts w:asciiTheme="majorHAnsi" w:hAnsiTheme="majorHAnsi"/>
          <w:spacing w:val="12"/>
          <w:sz w:val="24"/>
          <w:szCs w:val="24"/>
          <w:lang w:val="es-ES"/>
        </w:rPr>
      </w:pPr>
      <w:r w:rsidRPr="00B23A0E">
        <w:rPr>
          <w:rFonts w:asciiTheme="majorHAnsi" w:hAnsiTheme="majorHAnsi"/>
          <w:sz w:val="24"/>
          <w:szCs w:val="24"/>
          <w:lang w:val="es-ES"/>
        </w:rPr>
        <w:t xml:space="preserve">La implicación y la inversión de los principales interesados en la aplicación y el perfeccionamiento del plan de acción nacional </w:t>
      </w:r>
      <w:proofErr w:type="gramStart"/>
      <w:r w:rsidRPr="00B23A0E">
        <w:rPr>
          <w:rFonts w:asciiTheme="majorHAnsi" w:hAnsiTheme="majorHAnsi"/>
          <w:sz w:val="24"/>
          <w:szCs w:val="24"/>
          <w:lang w:val="es-ES"/>
        </w:rPr>
        <w:t>ayudará</w:t>
      </w:r>
      <w:proofErr w:type="gramEnd"/>
      <w:r w:rsidRPr="00B23A0E">
        <w:rPr>
          <w:rFonts w:asciiTheme="majorHAnsi" w:hAnsiTheme="majorHAnsi"/>
          <w:sz w:val="24"/>
          <w:szCs w:val="24"/>
          <w:lang w:val="es-ES"/>
        </w:rPr>
        <w:t xml:space="preserve"> a garantizar su éxito a largo plazo. Los mecanismos para ello habrán de ser específicos para cada país y será algo que el grupo de trabajo y su grupo consultivo puedan decidir colectivamente. No existe un enfoque único, pero algunas ideas y métodos para tener en cuenta son: </w:t>
      </w:r>
    </w:p>
    <w:p w14:paraId="24A262B8" w14:textId="77777777" w:rsidR="00151D90" w:rsidRPr="00B23A0E" w:rsidRDefault="00151D90" w:rsidP="00B663A7">
      <w:pPr>
        <w:widowControl w:val="0"/>
        <w:numPr>
          <w:ilvl w:val="0"/>
          <w:numId w:val="38"/>
        </w:numPr>
        <w:tabs>
          <w:tab w:val="clear" w:pos="1247"/>
          <w:tab w:val="clear" w:pos="1814"/>
          <w:tab w:val="clear" w:pos="2381"/>
          <w:tab w:val="clear" w:pos="2948"/>
          <w:tab w:val="clear" w:pos="3515"/>
        </w:tabs>
        <w:autoSpaceDE w:val="0"/>
        <w:autoSpaceDN w:val="0"/>
        <w:adjustRightInd w:val="0"/>
        <w:spacing w:before="120" w:after="200" w:line="276" w:lineRule="auto"/>
        <w:ind w:left="1565" w:right="-23" w:hanging="357"/>
        <w:jc w:val="both"/>
        <w:rPr>
          <w:rFonts w:asciiTheme="majorHAnsi" w:hAnsiTheme="majorHAnsi"/>
          <w:spacing w:val="7"/>
          <w:sz w:val="24"/>
          <w:szCs w:val="24"/>
          <w:lang w:val="es-ES"/>
        </w:rPr>
      </w:pPr>
      <w:r w:rsidRPr="00B23A0E">
        <w:rPr>
          <w:rFonts w:asciiTheme="majorHAnsi" w:hAnsiTheme="majorHAnsi"/>
          <w:sz w:val="24"/>
          <w:szCs w:val="24"/>
          <w:lang w:val="es-ES"/>
        </w:rPr>
        <w:t>Proporcionar un espacio neutral como lugar de celebración de las consultas;</w:t>
      </w:r>
    </w:p>
    <w:p w14:paraId="04B1F587" w14:textId="77777777" w:rsidR="00151D90" w:rsidRPr="00B23A0E" w:rsidRDefault="00151D90" w:rsidP="00B663A7">
      <w:pPr>
        <w:widowControl w:val="0"/>
        <w:numPr>
          <w:ilvl w:val="0"/>
          <w:numId w:val="38"/>
        </w:numPr>
        <w:tabs>
          <w:tab w:val="clear" w:pos="1247"/>
          <w:tab w:val="clear" w:pos="1814"/>
          <w:tab w:val="clear" w:pos="2381"/>
          <w:tab w:val="clear" w:pos="2948"/>
          <w:tab w:val="clear" w:pos="3515"/>
        </w:tabs>
        <w:autoSpaceDE w:val="0"/>
        <w:autoSpaceDN w:val="0"/>
        <w:adjustRightInd w:val="0"/>
        <w:spacing w:before="120" w:after="200" w:line="276" w:lineRule="auto"/>
        <w:ind w:left="1565" w:right="-23" w:hanging="357"/>
        <w:jc w:val="both"/>
        <w:rPr>
          <w:rFonts w:asciiTheme="majorHAnsi" w:hAnsiTheme="majorHAnsi"/>
          <w:spacing w:val="7"/>
          <w:sz w:val="24"/>
          <w:szCs w:val="24"/>
          <w:lang w:val="es-ES"/>
        </w:rPr>
      </w:pPr>
      <w:r w:rsidRPr="00B23A0E">
        <w:rPr>
          <w:rFonts w:asciiTheme="majorHAnsi" w:hAnsiTheme="majorHAnsi"/>
          <w:sz w:val="24"/>
          <w:szCs w:val="24"/>
          <w:lang w:val="es-ES"/>
        </w:rPr>
        <w:t>Ser transparentes con el proceso y el intercambio de información;</w:t>
      </w:r>
    </w:p>
    <w:p w14:paraId="3A24F6DD" w14:textId="77777777" w:rsidR="00151D90" w:rsidRPr="00B23A0E" w:rsidRDefault="00151D90" w:rsidP="00B663A7">
      <w:pPr>
        <w:widowControl w:val="0"/>
        <w:numPr>
          <w:ilvl w:val="0"/>
          <w:numId w:val="38"/>
        </w:numPr>
        <w:tabs>
          <w:tab w:val="clear" w:pos="1247"/>
          <w:tab w:val="clear" w:pos="1814"/>
          <w:tab w:val="clear" w:pos="2381"/>
          <w:tab w:val="clear" w:pos="2948"/>
          <w:tab w:val="clear" w:pos="3515"/>
        </w:tabs>
        <w:autoSpaceDE w:val="0"/>
        <w:autoSpaceDN w:val="0"/>
        <w:adjustRightInd w:val="0"/>
        <w:spacing w:before="120" w:after="200" w:line="276" w:lineRule="auto"/>
        <w:ind w:left="1565" w:right="-23" w:hanging="357"/>
        <w:jc w:val="both"/>
        <w:rPr>
          <w:rFonts w:asciiTheme="majorHAnsi" w:hAnsiTheme="majorHAnsi"/>
          <w:sz w:val="24"/>
          <w:szCs w:val="24"/>
          <w:lang w:val="es-ES"/>
        </w:rPr>
      </w:pPr>
      <w:r w:rsidRPr="00B23A0E">
        <w:rPr>
          <w:rFonts w:asciiTheme="majorHAnsi" w:hAnsiTheme="majorHAnsi"/>
          <w:sz w:val="24"/>
          <w:szCs w:val="24"/>
          <w:lang w:val="es-ES"/>
        </w:rPr>
        <w:t>Proporcionar apoyo logístico o financiero para los mineros y otros interesados fundamentales para que participen en las sesiones de consultas;</w:t>
      </w:r>
    </w:p>
    <w:p w14:paraId="371F4651" w14:textId="77777777" w:rsidR="00151D90" w:rsidRPr="00B23A0E" w:rsidRDefault="00151D90" w:rsidP="00B663A7">
      <w:pPr>
        <w:widowControl w:val="0"/>
        <w:numPr>
          <w:ilvl w:val="0"/>
          <w:numId w:val="38"/>
        </w:numPr>
        <w:tabs>
          <w:tab w:val="clear" w:pos="1247"/>
          <w:tab w:val="clear" w:pos="1814"/>
          <w:tab w:val="clear" w:pos="2381"/>
          <w:tab w:val="clear" w:pos="2948"/>
          <w:tab w:val="clear" w:pos="3515"/>
        </w:tabs>
        <w:autoSpaceDE w:val="0"/>
        <w:autoSpaceDN w:val="0"/>
        <w:adjustRightInd w:val="0"/>
        <w:spacing w:before="120" w:after="200" w:line="276" w:lineRule="auto"/>
        <w:ind w:left="1565" w:right="-23" w:hanging="357"/>
        <w:jc w:val="both"/>
        <w:rPr>
          <w:rFonts w:asciiTheme="majorHAnsi" w:hAnsiTheme="majorHAnsi"/>
          <w:sz w:val="24"/>
          <w:szCs w:val="24"/>
          <w:lang w:val="es-ES"/>
        </w:rPr>
      </w:pPr>
      <w:r w:rsidRPr="00B23A0E">
        <w:rPr>
          <w:rFonts w:asciiTheme="majorHAnsi" w:hAnsiTheme="majorHAnsi"/>
          <w:sz w:val="24"/>
          <w:szCs w:val="24"/>
          <w:lang w:val="es-ES"/>
        </w:rPr>
        <w:t>Celebrar reuniones de consulta en comunidades mineras o cerca de ellas;</w:t>
      </w:r>
    </w:p>
    <w:p w14:paraId="45D95696" w14:textId="77777777" w:rsidR="00151D90" w:rsidRPr="00B23A0E" w:rsidRDefault="00151D90" w:rsidP="00B663A7">
      <w:pPr>
        <w:widowControl w:val="0"/>
        <w:numPr>
          <w:ilvl w:val="0"/>
          <w:numId w:val="38"/>
        </w:numPr>
        <w:tabs>
          <w:tab w:val="clear" w:pos="1247"/>
          <w:tab w:val="clear" w:pos="1814"/>
          <w:tab w:val="clear" w:pos="2381"/>
          <w:tab w:val="clear" w:pos="2948"/>
          <w:tab w:val="clear" w:pos="3515"/>
        </w:tabs>
        <w:autoSpaceDE w:val="0"/>
        <w:autoSpaceDN w:val="0"/>
        <w:adjustRightInd w:val="0"/>
        <w:spacing w:before="120" w:after="200" w:line="276" w:lineRule="auto"/>
        <w:ind w:left="1565" w:right="-23" w:hanging="357"/>
        <w:jc w:val="both"/>
        <w:rPr>
          <w:rFonts w:asciiTheme="majorHAnsi" w:hAnsiTheme="majorHAnsi"/>
          <w:w w:val="102"/>
          <w:sz w:val="24"/>
          <w:szCs w:val="24"/>
          <w:lang w:val="es-ES"/>
        </w:rPr>
      </w:pPr>
      <w:r w:rsidRPr="00B23A0E">
        <w:rPr>
          <w:rFonts w:asciiTheme="majorHAnsi" w:hAnsiTheme="majorHAnsi"/>
          <w:sz w:val="24"/>
          <w:szCs w:val="24"/>
          <w:lang w:val="es-ES"/>
        </w:rPr>
        <w:t>Fomentar la participación de los interesados a nivel de la comunidad invitando a los dirigentes y los ancianos de la comunidad, los prestadores de servicios de salud, los propietarios de las plantas de procesamiento, y otras entidades en la cadena de suministro de la minería de oro en la comunidad a las reuniones o bien haciendo que los representantes nacionales asistan a las reuniones de consulta con las comunidades;</w:t>
      </w:r>
    </w:p>
    <w:p w14:paraId="3DDB8512" w14:textId="77777777" w:rsidR="00151D90" w:rsidRPr="00B23A0E" w:rsidRDefault="00151D90" w:rsidP="00B663A7">
      <w:pPr>
        <w:widowControl w:val="0"/>
        <w:numPr>
          <w:ilvl w:val="0"/>
          <w:numId w:val="38"/>
        </w:numPr>
        <w:tabs>
          <w:tab w:val="clear" w:pos="1247"/>
          <w:tab w:val="clear" w:pos="1814"/>
          <w:tab w:val="clear" w:pos="2381"/>
          <w:tab w:val="clear" w:pos="2948"/>
          <w:tab w:val="clear" w:pos="3515"/>
        </w:tabs>
        <w:autoSpaceDE w:val="0"/>
        <w:autoSpaceDN w:val="0"/>
        <w:adjustRightInd w:val="0"/>
        <w:spacing w:before="120" w:after="200" w:line="276" w:lineRule="auto"/>
        <w:ind w:left="1565" w:right="-23" w:hanging="357"/>
        <w:jc w:val="both"/>
        <w:rPr>
          <w:rFonts w:asciiTheme="majorHAnsi" w:hAnsiTheme="majorHAnsi"/>
          <w:w w:val="102"/>
          <w:sz w:val="24"/>
          <w:szCs w:val="24"/>
          <w:lang w:val="es-ES"/>
        </w:rPr>
      </w:pPr>
      <w:r w:rsidRPr="00B23A0E">
        <w:rPr>
          <w:rFonts w:asciiTheme="majorHAnsi" w:hAnsiTheme="majorHAnsi"/>
          <w:sz w:val="24"/>
          <w:szCs w:val="24"/>
          <w:lang w:val="es-ES"/>
        </w:rPr>
        <w:t>Tratar de que los grupos infrarrepresentados (mujeres, jóvenes, comunidades afectadas, etc.) participen en las consultas;</w:t>
      </w:r>
    </w:p>
    <w:p w14:paraId="298CCF71" w14:textId="5EA2D51B" w:rsidR="00151D90" w:rsidRPr="00B23A0E" w:rsidRDefault="00447E85" w:rsidP="00B663A7">
      <w:pPr>
        <w:widowControl w:val="0"/>
        <w:numPr>
          <w:ilvl w:val="0"/>
          <w:numId w:val="38"/>
        </w:numPr>
        <w:tabs>
          <w:tab w:val="clear" w:pos="1247"/>
          <w:tab w:val="clear" w:pos="1814"/>
          <w:tab w:val="clear" w:pos="2381"/>
          <w:tab w:val="clear" w:pos="2948"/>
          <w:tab w:val="clear" w:pos="3515"/>
        </w:tabs>
        <w:autoSpaceDE w:val="0"/>
        <w:autoSpaceDN w:val="0"/>
        <w:adjustRightInd w:val="0"/>
        <w:spacing w:after="200" w:line="276" w:lineRule="auto"/>
        <w:ind w:left="1565" w:right="-23" w:hanging="357"/>
        <w:jc w:val="both"/>
        <w:rPr>
          <w:rFonts w:asciiTheme="majorHAnsi" w:hAnsiTheme="majorHAnsi"/>
          <w:sz w:val="24"/>
          <w:szCs w:val="24"/>
          <w:lang w:val="es-ES"/>
        </w:rPr>
      </w:pPr>
      <w:r w:rsidRPr="00B23A0E">
        <w:rPr>
          <w:lang w:val="es-ES" w:eastAsia="es-ES"/>
        </w:rPr>
        <mc:AlternateContent>
          <mc:Choice Requires="wps">
            <w:drawing>
              <wp:anchor distT="0" distB="0" distL="114300" distR="114300" simplePos="0" relativeHeight="251801600" behindDoc="1" locked="0" layoutInCell="1" allowOverlap="1" wp14:anchorId="14E99123" wp14:editId="680DF55E">
                <wp:simplePos x="0" y="0"/>
                <wp:positionH relativeFrom="column">
                  <wp:posOffset>-1371600</wp:posOffset>
                </wp:positionH>
                <wp:positionV relativeFrom="paragraph">
                  <wp:posOffset>694055</wp:posOffset>
                </wp:positionV>
                <wp:extent cx="4114800" cy="318770"/>
                <wp:effectExtent l="0" t="0" r="0" b="11430"/>
                <wp:wrapNone/>
                <wp:docPr id="253"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31877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87" o:spid="_x0000_s1026" style="position:absolute;margin-left:-107.95pt;margin-top:54.65pt;width:324pt;height:25.1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" fillcolor="#d9d9d9" stroked="f" strokeweight="2.25pt">
                <v:path arrowok="t"/>
                <w10:wrap side="largest"/>
              </v:rect>
            </w:pict>
          </mc:Fallback>
        </mc:AlternateContent>
      </w:r>
      <w:r w:rsidR="00151D90" w:rsidRPr="00B23A0E">
        <w:rPr>
          <w:rFonts w:asciiTheme="majorHAnsi" w:hAnsiTheme="majorHAnsi"/>
          <w:sz w:val="24"/>
          <w:szCs w:val="24"/>
          <w:lang w:val="es-ES"/>
        </w:rPr>
        <w:t>Asegurar que las asociaciones o entidades que representan una parte interesada o un conjunto de interesados participan activamente y defienden legítimamente el interés del sector que representan.</w:t>
      </w:r>
    </w:p>
    <w:p w14:paraId="19FEFBF8" w14:textId="2DEC55C3" w:rsidR="00151D90" w:rsidRPr="00B23A0E" w:rsidRDefault="00151D90" w:rsidP="00151D90">
      <w:pPr>
        <w:keepNext/>
        <w:keepLines/>
        <w:tabs>
          <w:tab w:val="clear" w:pos="1247"/>
          <w:tab w:val="clear" w:pos="1814"/>
          <w:tab w:val="clear" w:pos="2381"/>
          <w:tab w:val="clear" w:pos="2948"/>
          <w:tab w:val="clear" w:pos="3515"/>
        </w:tabs>
        <w:spacing w:before="200" w:after="240" w:line="276" w:lineRule="auto"/>
        <w:jc w:val="both"/>
        <w:outlineLvl w:val="1"/>
        <w:rPr>
          <w:rFonts w:asciiTheme="majorHAnsi" w:eastAsia="SimSun" w:hAnsiTheme="majorHAnsi"/>
          <w:b/>
          <w:bCs/>
          <w:sz w:val="28"/>
          <w:szCs w:val="28"/>
          <w:lang w:val="es-ES"/>
        </w:rPr>
      </w:pPr>
      <w:bookmarkStart w:id="150" w:name="_Toc427067380"/>
      <w:bookmarkStart w:id="151" w:name="_Toc438554939"/>
      <w:r w:rsidRPr="00B23A0E">
        <w:rPr>
          <w:rFonts w:asciiTheme="majorHAnsi" w:hAnsiTheme="majorHAnsi"/>
          <w:b/>
          <w:sz w:val="28"/>
          <w:szCs w:val="28"/>
          <w:lang w:val="es-ES"/>
        </w:rPr>
        <w:t>5.8</w:t>
      </w:r>
      <w:r w:rsidRPr="00B23A0E">
        <w:rPr>
          <w:rFonts w:asciiTheme="majorHAnsi" w:hAnsiTheme="majorHAnsi"/>
          <w:b/>
          <w:sz w:val="28"/>
          <w:szCs w:val="28"/>
          <w:lang w:val="es-ES"/>
        </w:rPr>
        <w:tab/>
        <w:t>Estrategia de salud pública</w:t>
      </w:r>
      <w:bookmarkEnd w:id="150"/>
      <w:bookmarkEnd w:id="151"/>
    </w:p>
    <w:p w14:paraId="66150B5E" w14:textId="5CBD8BEE" w:rsidR="00151D90" w:rsidRPr="00B23A0E" w:rsidRDefault="00151D90" w:rsidP="00151D90">
      <w:pPr>
        <w:tabs>
          <w:tab w:val="clear" w:pos="1247"/>
          <w:tab w:val="clear" w:pos="1814"/>
          <w:tab w:val="clear" w:pos="2381"/>
          <w:tab w:val="clear" w:pos="2948"/>
          <w:tab w:val="clear" w:pos="3515"/>
        </w:tabs>
        <w:spacing w:after="240" w:line="276" w:lineRule="auto"/>
        <w:jc w:val="both"/>
        <w:rPr>
          <w:rFonts w:asciiTheme="majorHAnsi" w:hAnsiTheme="majorHAnsi"/>
          <w:sz w:val="24"/>
          <w:szCs w:val="24"/>
          <w:lang w:val="es-ES"/>
        </w:rPr>
      </w:pPr>
      <w:r w:rsidRPr="00B23A0E">
        <w:rPr>
          <w:rFonts w:asciiTheme="majorHAnsi" w:hAnsiTheme="majorHAnsi"/>
          <w:sz w:val="24"/>
          <w:szCs w:val="24"/>
          <w:lang w:val="es-ES"/>
        </w:rPr>
        <w:t xml:space="preserve">En el anexo C, párrafo 1 h) se dispone que el plan de acción nacional incluya </w:t>
      </w:r>
      <w:r w:rsidR="00EB05B6" w:rsidRPr="00B23A0E">
        <w:rPr>
          <w:rFonts w:asciiTheme="majorHAnsi" w:hAnsiTheme="majorHAnsi"/>
          <w:i/>
          <w:sz w:val="24"/>
          <w:szCs w:val="24"/>
          <w:lang w:val="es-ES"/>
        </w:rPr>
        <w:t>“</w:t>
      </w:r>
      <w:r w:rsidRPr="00B23A0E">
        <w:rPr>
          <w:rFonts w:asciiTheme="majorHAnsi" w:hAnsiTheme="majorHAnsi"/>
          <w:sz w:val="24"/>
          <w:szCs w:val="24"/>
          <w:lang w:val="es-ES"/>
        </w:rPr>
        <w:t>una estrategia de salud pública sobre la exposición al mercurio de los mineros artesanales y que extraen oro en pequeña escala y sus comunidades</w:t>
      </w:r>
      <w:r w:rsidR="00EB05B6" w:rsidRPr="00B23A0E">
        <w:rPr>
          <w:rFonts w:asciiTheme="majorHAnsi" w:hAnsiTheme="majorHAnsi"/>
          <w:i/>
          <w:sz w:val="24"/>
          <w:szCs w:val="24"/>
          <w:lang w:val="es-ES"/>
        </w:rPr>
        <w:t>”</w:t>
      </w:r>
      <w:r w:rsidRPr="00B23A0E">
        <w:rPr>
          <w:rFonts w:asciiTheme="majorHAnsi" w:hAnsiTheme="majorHAnsi"/>
          <w:sz w:val="24"/>
          <w:szCs w:val="24"/>
          <w:lang w:val="es-ES"/>
        </w:rPr>
        <w:t xml:space="preserve">. Las personas de las comunidades que practican este tipo de minería o de comunidades cercanas pueden estar expuestas directamente al vapor de mercurio producido durante la quema de amalgama o indirectamente al </w:t>
      </w:r>
      <w:proofErr w:type="spellStart"/>
      <w:r w:rsidRPr="00B23A0E">
        <w:rPr>
          <w:rFonts w:asciiTheme="majorHAnsi" w:hAnsiTheme="majorHAnsi"/>
          <w:sz w:val="24"/>
          <w:szCs w:val="24"/>
          <w:lang w:val="es-ES"/>
        </w:rPr>
        <w:t>metilmercurio</w:t>
      </w:r>
      <w:proofErr w:type="spellEnd"/>
      <w:r w:rsidRPr="00B23A0E">
        <w:rPr>
          <w:rFonts w:asciiTheme="majorHAnsi" w:hAnsiTheme="majorHAnsi"/>
          <w:sz w:val="24"/>
          <w:szCs w:val="24"/>
          <w:lang w:val="es-ES"/>
        </w:rPr>
        <w:t xml:space="preserve"> de los peces capturados aguas abajo de estas zonas mineras.</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Los principales efectos adversos son neurológicos, renales, cardiovasculares e inmunitarios.</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En las personas que llevan a cabo la quema de amalgama se ha encontrado mercurio en orina en cantidades elevadas, asociadas a efectos renales y neurológicos, y en otras personas que viven en esas comunidades también se han encontrado niveles altos en orina (OMS, 2013).</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Los estudios relacionados con las personas que viven aguas abajo de las zonas de extracción de oro artesanal y en pequeña escala han encontrado altas concentraciones de mercurio en el cabello, y también se han registrado efectos neurológicos en esos consumidores de pescado (OMS, 2013).</w:t>
      </w:r>
    </w:p>
    <w:p w14:paraId="506210C8" w14:textId="77777777"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Calibri" w:hAnsi="Calibri"/>
          <w:sz w:val="24"/>
          <w:szCs w:val="24"/>
          <w:lang w:val="es-ES"/>
        </w:rPr>
      </w:pPr>
      <w:r w:rsidRPr="00B23A0E">
        <w:rPr>
          <w:lang w:val="es-ES" w:eastAsia="es-ES"/>
        </w:rPr>
        <mc:AlternateContent>
          <mc:Choice Requires="wps">
            <w:drawing>
              <wp:inline distT="0" distB="0" distL="0" distR="0" wp14:anchorId="24CCAE49" wp14:editId="5B46ECE0">
                <wp:extent cx="5819140" cy="1120140"/>
                <wp:effectExtent l="101600" t="25400" r="22860" b="90170"/>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140" cy="1120140"/>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14:paraId="07B443FE" w14:textId="77777777" w:rsidR="003044CF" w:rsidRPr="00BA4AA6" w:rsidRDefault="003044CF" w:rsidP="00151D90">
                            <w:pPr>
                              <w:jc w:val="both"/>
                              <w:rPr>
                                <w:rFonts w:ascii="Garamond" w:hAnsi="Garamond"/>
                                <w:b/>
                                <w:color w:val="365F91"/>
                                <w:sz w:val="24"/>
                                <w:szCs w:val="24"/>
                                <w:lang w:val="es-ES"/>
                              </w:rPr>
                            </w:pPr>
                            <w:r w:rsidRPr="00BA4AA6">
                              <w:rPr>
                                <w:rFonts w:ascii="Garamond" w:hAnsi="Garamond"/>
                                <w:b/>
                                <w:color w:val="365F91"/>
                                <w:sz w:val="24"/>
                                <w:szCs w:val="24"/>
                                <w:lang w:val="es-ES"/>
                              </w:rPr>
                              <w:t>Otros recursos:</w:t>
                            </w:r>
                          </w:p>
                          <w:p w14:paraId="29A1179B" w14:textId="11388206" w:rsidR="003044CF" w:rsidRPr="00BA4AA6" w:rsidRDefault="003044CF" w:rsidP="00151D90">
                            <w:pPr>
                              <w:jc w:val="both"/>
                              <w:rPr>
                                <w:rFonts w:ascii="Garamond" w:hAnsi="Garamond"/>
                                <w:color w:val="365F91"/>
                                <w:sz w:val="24"/>
                                <w:szCs w:val="24"/>
                                <w:lang w:val="es-ES"/>
                              </w:rPr>
                            </w:pPr>
                            <w:r w:rsidRPr="00BA4AA6">
                              <w:rPr>
                                <w:rFonts w:ascii="Garamond" w:hAnsi="Garamond"/>
                                <w:color w:val="365F91"/>
                                <w:sz w:val="24"/>
                                <w:szCs w:val="24"/>
                                <w:lang w:val="es-ES"/>
                              </w:rPr>
                              <w:t>A petición de la Presidencia de la sexta sesión del CIN, y como se pide en la resolución de la Asamblea Mundial de la Salud de mayo de 2015 sobre la función de los ministerios de salud pública y de la Secretaría en apoyo de la aplicación del Convenio de Minamata sobre el mercurio, la Organización Mundial de la Salud (OMS) está elaborando recomendaciones sobre una estrategia de salud pública para el sector de la extracción de oro artesanal y en pequeña escala. Las directrices para los planes de acción nacional</w:t>
                            </w:r>
                            <w:r>
                              <w:rPr>
                                <w:rFonts w:ascii="Garamond" w:hAnsi="Garamond"/>
                                <w:color w:val="365F91"/>
                                <w:sz w:val="24"/>
                                <w:szCs w:val="24"/>
                                <w:lang w:val="es-ES"/>
                              </w:rPr>
                              <w:t>es</w:t>
                            </w:r>
                            <w:r w:rsidRPr="00BA4AA6">
                              <w:rPr>
                                <w:rFonts w:ascii="Garamond" w:hAnsi="Garamond"/>
                                <w:color w:val="365F91"/>
                                <w:sz w:val="24"/>
                                <w:szCs w:val="24"/>
                                <w:lang w:val="es-ES"/>
                              </w:rPr>
                              <w:t xml:space="preserve"> se actualizarán cuando se publiquen las recomendaciones de la OMS.</w:t>
                            </w:r>
                          </w:p>
                        </w:txbxContent>
                      </wps:txbx>
                      <wps:bodyPr rot="0" vert="horz" wrap="square" lIns="91440" tIns="45720" rIns="91440" bIns="45720" anchor="t" anchorCtr="0">
                        <a:spAutoFit/>
                      </wps:bodyPr>
                    </wps:wsp>
                  </a:graphicData>
                </a:graphic>
              </wp:inline>
            </w:drawing>
          </mc:Choice>
          <mc:Fallback>
            <w:pict>
              <v:shape id="_x0000_s1053" type="#_x0000_t202" style="width:458.2pt;height:8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" fillcolor="#dce6f2" stroked="f">
                <v:shadow on="t" color="black" opacity="26214f" origin=".5,-.5" offset="-.74836mm,.74836mm"/>
                <v:textbox style="mso-fit-shape-to-text:t">
                  <w:txbxContent>
                    <w:p w14:paraId="07B443FE" w14:textId="77777777" w:rsidR="003044CF" w:rsidRPr="00BA4AA6" w:rsidRDefault="003044CF" w:rsidP="00151D90">
                      <w:pPr>
                        <w:jc w:val="both"/>
                        <w:rPr>
                          <w:rFonts w:ascii="Garamond" w:hAnsi="Garamond"/>
                          <w:b/>
                          <w:color w:val="365F91"/>
                          <w:sz w:val="24"/>
                          <w:szCs w:val="24"/>
                          <w:lang w:val="es-ES"/>
                        </w:rPr>
                      </w:pPr>
                      <w:r w:rsidRPr="00BA4AA6">
                        <w:rPr>
                          <w:rFonts w:ascii="Garamond" w:hAnsi="Garamond"/>
                          <w:b/>
                          <w:color w:val="365F91"/>
                          <w:sz w:val="24"/>
                          <w:szCs w:val="24"/>
                          <w:lang w:val="es-ES"/>
                        </w:rPr>
                        <w:t>Otros recursos:</w:t>
                      </w:r>
                    </w:p>
                    <w:p w14:paraId="29A1179B" w14:textId="11388206" w:rsidR="003044CF" w:rsidRPr="00BA4AA6" w:rsidRDefault="003044CF" w:rsidP="00151D90">
                      <w:pPr>
                        <w:jc w:val="both"/>
                        <w:rPr>
                          <w:rFonts w:ascii="Garamond" w:hAnsi="Garamond"/>
                          <w:color w:val="365F91"/>
                          <w:sz w:val="24"/>
                          <w:szCs w:val="24"/>
                          <w:lang w:val="es-ES"/>
                        </w:rPr>
                      </w:pPr>
                      <w:r w:rsidRPr="00BA4AA6">
                        <w:rPr>
                          <w:rFonts w:ascii="Garamond" w:hAnsi="Garamond"/>
                          <w:color w:val="365F91"/>
                          <w:sz w:val="24"/>
                          <w:szCs w:val="24"/>
                          <w:lang w:val="es-ES"/>
                        </w:rPr>
                        <w:t>A petición de la Presidencia de la sexta sesión del CIN, y como se pide en la resolución de la Asamblea Mundial de la Salud de mayo de 2015 sobre la función de los ministerios de salud pública y de la Secretaría en apoyo de la aplicación del Convenio de Minamata sobre el mercurio, la Organización Mundial de la Salud (OMS) está elaborando recomendaciones sobre una estrategia de salud pública para el sector de la extracción de oro artesanal y en pequeña escala. Las directrices para los planes de acción nacional</w:t>
                      </w:r>
                      <w:r>
                        <w:rPr>
                          <w:rFonts w:ascii="Garamond" w:hAnsi="Garamond"/>
                          <w:color w:val="365F91"/>
                          <w:sz w:val="24"/>
                          <w:szCs w:val="24"/>
                          <w:lang w:val="es-ES"/>
                        </w:rPr>
                        <w:t>es</w:t>
                      </w:r>
                      <w:r w:rsidRPr="00BA4AA6">
                        <w:rPr>
                          <w:rFonts w:ascii="Garamond" w:hAnsi="Garamond"/>
                          <w:color w:val="365F91"/>
                          <w:sz w:val="24"/>
                          <w:szCs w:val="24"/>
                          <w:lang w:val="es-ES"/>
                        </w:rPr>
                        <w:t xml:space="preserve"> se actualizarán cuando se publiquen las recomendaciones de la OMS.</w:t>
                      </w:r>
                    </w:p>
                  </w:txbxContent>
                </v:textbox>
                <w10:anchorlock/>
              </v:shape>
            </w:pict>
          </mc:Fallback>
        </mc:AlternateContent>
      </w:r>
    </w:p>
    <w:p w14:paraId="5D2A9741" w14:textId="77777777" w:rsidR="00151D90" w:rsidRPr="00B23A0E" w:rsidRDefault="00151D90" w:rsidP="00151D90">
      <w:pPr>
        <w:tabs>
          <w:tab w:val="clear" w:pos="1247"/>
          <w:tab w:val="clear" w:pos="1814"/>
          <w:tab w:val="clear" w:pos="2381"/>
          <w:tab w:val="clear" w:pos="2948"/>
          <w:tab w:val="clear" w:pos="3515"/>
        </w:tabs>
        <w:spacing w:line="276" w:lineRule="auto"/>
        <w:jc w:val="both"/>
        <w:rPr>
          <w:rFonts w:asciiTheme="majorHAnsi" w:hAnsiTheme="majorHAnsi"/>
          <w:sz w:val="24"/>
          <w:szCs w:val="24"/>
          <w:lang w:val="es-ES"/>
        </w:rPr>
      </w:pPr>
      <w:r w:rsidRPr="00B23A0E">
        <w:rPr>
          <w:rFonts w:asciiTheme="majorHAnsi" w:hAnsiTheme="majorHAnsi"/>
          <w:sz w:val="24"/>
          <w:szCs w:val="24"/>
          <w:lang w:val="es-ES"/>
        </w:rPr>
        <w:t xml:space="preserve">En el anexo C, párrafo h) se indica además que las estrategias de salud pública para hacer frente a esos efectos </w:t>
      </w:r>
    </w:p>
    <w:p w14:paraId="3BC8C40E" w14:textId="77777777" w:rsidR="00332B40" w:rsidRDefault="00EB05B6" w:rsidP="00151D90">
      <w:pPr>
        <w:tabs>
          <w:tab w:val="clear" w:pos="1247"/>
          <w:tab w:val="clear" w:pos="1814"/>
          <w:tab w:val="clear" w:pos="2381"/>
          <w:tab w:val="clear" w:pos="2948"/>
          <w:tab w:val="clear" w:pos="3515"/>
        </w:tabs>
        <w:spacing w:line="276" w:lineRule="auto"/>
        <w:jc w:val="both"/>
        <w:rPr>
          <w:rFonts w:asciiTheme="majorHAnsi" w:hAnsiTheme="majorHAnsi"/>
          <w:color w:val="000000"/>
          <w:sz w:val="24"/>
          <w:szCs w:val="24"/>
          <w:lang w:val="es-ES"/>
        </w:rPr>
      </w:pPr>
      <w:r w:rsidRPr="00B23A0E">
        <w:rPr>
          <w:rFonts w:asciiTheme="majorHAnsi" w:hAnsiTheme="majorHAnsi"/>
          <w:i/>
          <w:sz w:val="24"/>
          <w:szCs w:val="24"/>
          <w:lang w:val="es-ES"/>
        </w:rPr>
        <w:t>“</w:t>
      </w:r>
      <w:r w:rsidR="00151D90" w:rsidRPr="00B23A0E">
        <w:rPr>
          <w:rFonts w:asciiTheme="majorHAnsi" w:hAnsiTheme="majorHAnsi"/>
          <w:sz w:val="24"/>
          <w:szCs w:val="24"/>
          <w:lang w:val="es-ES"/>
        </w:rPr>
        <w:t>deberían incluir, entre otras cosas, la reunión de datos de salud, la capacitación de trabajadores de la salud y campañas de sensibilización a través de los centros de salud</w:t>
      </w:r>
      <w:r w:rsidRPr="00B23A0E">
        <w:rPr>
          <w:rFonts w:asciiTheme="majorHAnsi" w:hAnsiTheme="majorHAnsi"/>
          <w:i/>
          <w:sz w:val="24"/>
          <w:szCs w:val="24"/>
          <w:lang w:val="es-ES"/>
        </w:rPr>
        <w:t>”</w:t>
      </w:r>
      <w:r w:rsidR="00151D90" w:rsidRPr="00B23A0E">
        <w:rPr>
          <w:rFonts w:asciiTheme="majorHAnsi" w:hAnsiTheme="majorHAnsi"/>
          <w:sz w:val="24"/>
          <w:szCs w:val="24"/>
          <w:lang w:val="es-ES"/>
        </w:rPr>
        <w:t>. Obsérvese que la ONUDI, en el marco de su Proyecto Mundial del Mercurio, ha publicado protocolos para la recopilación de datos ambientales y sa</w:t>
      </w:r>
      <w:r w:rsidR="00BA4AA6" w:rsidRPr="00B23A0E">
        <w:rPr>
          <w:rFonts w:asciiTheme="majorHAnsi" w:hAnsiTheme="majorHAnsi"/>
          <w:sz w:val="24"/>
          <w:szCs w:val="24"/>
          <w:lang w:val="es-ES"/>
        </w:rPr>
        <w:t>nitarios (ONUDI, </w:t>
      </w:r>
      <w:r w:rsidR="00151D90" w:rsidRPr="00B23A0E">
        <w:rPr>
          <w:rFonts w:asciiTheme="majorHAnsi" w:hAnsiTheme="majorHAnsi"/>
          <w:sz w:val="24"/>
          <w:szCs w:val="24"/>
          <w:lang w:val="es-ES"/>
        </w:rPr>
        <w:t>2004).</w:t>
      </w:r>
    </w:p>
    <w:p w14:paraId="6AEBA1AA" w14:textId="383747C3" w:rsidR="00151D90" w:rsidRPr="00B23A0E" w:rsidRDefault="00151D90" w:rsidP="00151D90">
      <w:pPr>
        <w:tabs>
          <w:tab w:val="clear" w:pos="1247"/>
          <w:tab w:val="clear" w:pos="1814"/>
          <w:tab w:val="clear" w:pos="2381"/>
          <w:tab w:val="clear" w:pos="2948"/>
          <w:tab w:val="clear" w:pos="3515"/>
        </w:tabs>
        <w:spacing w:line="276" w:lineRule="auto"/>
        <w:jc w:val="both"/>
        <w:rPr>
          <w:rFonts w:asciiTheme="majorHAnsi" w:hAnsiTheme="majorHAnsi"/>
          <w:color w:val="000000"/>
          <w:sz w:val="24"/>
          <w:szCs w:val="24"/>
          <w:lang w:val="es-ES"/>
        </w:rPr>
      </w:pPr>
      <w:r w:rsidRPr="00B23A0E">
        <w:rPr>
          <w:rFonts w:asciiTheme="majorHAnsi" w:hAnsiTheme="majorHAnsi"/>
          <w:sz w:val="24"/>
          <w:szCs w:val="24"/>
          <w:lang w:val="es-ES"/>
        </w:rPr>
        <w:t>Entre los factores importantes a la hora de elaborar una estrategia de salud pública para el sector de la extracción de oro artesanal y en pequeña escala se incluye:</w:t>
      </w:r>
    </w:p>
    <w:p w14:paraId="6CA5E008" w14:textId="77777777" w:rsidR="00151D90" w:rsidRPr="00B23A0E" w:rsidRDefault="00151D90" w:rsidP="00B663A7">
      <w:pPr>
        <w:numPr>
          <w:ilvl w:val="0"/>
          <w:numId w:val="32"/>
        </w:numPr>
        <w:tabs>
          <w:tab w:val="clear" w:pos="1247"/>
          <w:tab w:val="clear" w:pos="1814"/>
          <w:tab w:val="clear" w:pos="2381"/>
          <w:tab w:val="clear" w:pos="2948"/>
          <w:tab w:val="clear" w:pos="3515"/>
        </w:tabs>
        <w:spacing w:before="120" w:after="200" w:line="276" w:lineRule="auto"/>
        <w:jc w:val="both"/>
        <w:rPr>
          <w:rFonts w:asciiTheme="majorHAnsi" w:hAnsiTheme="majorHAnsi"/>
          <w:color w:val="000000"/>
          <w:sz w:val="24"/>
          <w:szCs w:val="24"/>
          <w:lang w:val="es-ES"/>
        </w:rPr>
      </w:pPr>
      <w:r w:rsidRPr="00B23A0E">
        <w:rPr>
          <w:rFonts w:asciiTheme="majorHAnsi" w:hAnsiTheme="majorHAnsi"/>
          <w:sz w:val="24"/>
          <w:szCs w:val="24"/>
          <w:lang w:val="es-ES"/>
        </w:rPr>
        <w:t>La recopilación de datos de salud no se limita necesariamente a los relacionados con el mercurio, sino que se debería evaluar el estado de salud pública de la comunidad en general. La adopción de un enfoque integrado de salud pública también puede brindar la oportunidad de aprovechar recursos compartidos (humanos, técnicos, financieros) que pueden utilizarse tanto para la recopilación de datos como para cualquier medida de seguimiento que sea necesaria.</w:t>
      </w:r>
    </w:p>
    <w:p w14:paraId="329074B0" w14:textId="77777777" w:rsidR="00151D90" w:rsidRPr="00B23A0E" w:rsidRDefault="00151D90" w:rsidP="00B663A7">
      <w:pPr>
        <w:numPr>
          <w:ilvl w:val="0"/>
          <w:numId w:val="32"/>
        </w:numPr>
        <w:tabs>
          <w:tab w:val="clear" w:pos="1247"/>
          <w:tab w:val="clear" w:pos="1814"/>
          <w:tab w:val="clear" w:pos="2381"/>
          <w:tab w:val="clear" w:pos="2948"/>
          <w:tab w:val="clear" w:pos="3515"/>
        </w:tabs>
        <w:spacing w:before="120" w:after="200" w:line="276" w:lineRule="auto"/>
        <w:jc w:val="both"/>
        <w:rPr>
          <w:rFonts w:asciiTheme="majorHAnsi" w:hAnsiTheme="majorHAnsi"/>
          <w:color w:val="000000"/>
          <w:sz w:val="24"/>
          <w:szCs w:val="24"/>
          <w:lang w:val="es-ES"/>
        </w:rPr>
      </w:pPr>
      <w:r w:rsidRPr="00B23A0E">
        <w:rPr>
          <w:rFonts w:asciiTheme="majorHAnsi" w:hAnsiTheme="majorHAnsi"/>
          <w:sz w:val="24"/>
          <w:szCs w:val="24"/>
          <w:lang w:val="es-ES"/>
        </w:rPr>
        <w:t>Puede ser necesario ofrecer capacitación a los trabajadores de atención sanitaria, ya que a menudo desconocen los efectos del mercurio y son incapaces de reconocer, diagnosticar y tratar la intoxicación por este elemento.</w:t>
      </w:r>
    </w:p>
    <w:p w14:paraId="6AD95F6C" w14:textId="77777777" w:rsidR="00151D90" w:rsidRPr="00B23A0E" w:rsidRDefault="00151D90" w:rsidP="00B663A7">
      <w:pPr>
        <w:numPr>
          <w:ilvl w:val="0"/>
          <w:numId w:val="32"/>
        </w:numPr>
        <w:tabs>
          <w:tab w:val="clear" w:pos="1247"/>
          <w:tab w:val="clear" w:pos="1814"/>
          <w:tab w:val="clear" w:pos="2381"/>
          <w:tab w:val="clear" w:pos="2948"/>
          <w:tab w:val="clear" w:pos="3515"/>
        </w:tabs>
        <w:spacing w:before="120" w:after="200" w:line="276" w:lineRule="auto"/>
        <w:jc w:val="both"/>
        <w:rPr>
          <w:rFonts w:asciiTheme="majorHAnsi" w:hAnsiTheme="majorHAnsi"/>
          <w:color w:val="000000"/>
          <w:sz w:val="24"/>
          <w:szCs w:val="24"/>
          <w:lang w:val="es-ES"/>
        </w:rPr>
      </w:pPr>
      <w:r w:rsidRPr="00B23A0E">
        <w:rPr>
          <w:rFonts w:asciiTheme="majorHAnsi" w:hAnsiTheme="majorHAnsi"/>
          <w:sz w:val="24"/>
          <w:szCs w:val="24"/>
          <w:lang w:val="es-ES"/>
        </w:rPr>
        <w:t>Los sistemas de salud deben tener protocolos de tratamiento para los efectos del mercurio sobre la salud, incluidos los efectos para la salud de la exposición al mercurio en el sector de la extracción de oro artesanal y en pequeña escala.</w:t>
      </w:r>
    </w:p>
    <w:p w14:paraId="302EAA1F" w14:textId="77777777" w:rsidR="00151D90" w:rsidRPr="00B23A0E" w:rsidRDefault="00151D90" w:rsidP="00B663A7">
      <w:pPr>
        <w:numPr>
          <w:ilvl w:val="0"/>
          <w:numId w:val="32"/>
        </w:numPr>
        <w:tabs>
          <w:tab w:val="clear" w:pos="1247"/>
          <w:tab w:val="clear" w:pos="1814"/>
          <w:tab w:val="clear" w:pos="2381"/>
          <w:tab w:val="clear" w:pos="2948"/>
          <w:tab w:val="clear" w:pos="3515"/>
        </w:tabs>
        <w:spacing w:before="120" w:after="200" w:line="276" w:lineRule="auto"/>
        <w:jc w:val="both"/>
        <w:rPr>
          <w:rFonts w:asciiTheme="majorHAnsi" w:hAnsiTheme="majorHAnsi"/>
          <w:color w:val="000000"/>
          <w:sz w:val="24"/>
          <w:szCs w:val="24"/>
          <w:lang w:val="es-ES"/>
        </w:rPr>
      </w:pPr>
      <w:r w:rsidRPr="00B23A0E">
        <w:rPr>
          <w:rFonts w:asciiTheme="majorHAnsi" w:hAnsiTheme="majorHAnsi"/>
          <w:sz w:val="24"/>
          <w:szCs w:val="24"/>
          <w:lang w:val="es-ES"/>
        </w:rPr>
        <w:t>Las estructuras sanitarias existentes que ya están integradas en las comunidades y que cuentan con su confianza pueden proporcionar una plataforma fácil de activar para la concienciación sobre el mercurio y sus peligros.</w:t>
      </w:r>
    </w:p>
    <w:p w14:paraId="094132B8" w14:textId="416A1F78" w:rsidR="00151D90" w:rsidRPr="00B23A0E" w:rsidRDefault="00151D90" w:rsidP="00B663A7">
      <w:pPr>
        <w:numPr>
          <w:ilvl w:val="0"/>
          <w:numId w:val="32"/>
        </w:numPr>
        <w:tabs>
          <w:tab w:val="clear" w:pos="1247"/>
          <w:tab w:val="clear" w:pos="1814"/>
          <w:tab w:val="clear" w:pos="2381"/>
          <w:tab w:val="clear" w:pos="2948"/>
          <w:tab w:val="clear" w:pos="3515"/>
        </w:tabs>
        <w:spacing w:before="120" w:after="200" w:line="276" w:lineRule="auto"/>
        <w:jc w:val="both"/>
        <w:rPr>
          <w:rFonts w:asciiTheme="majorHAnsi" w:hAnsiTheme="majorHAnsi"/>
          <w:color w:val="000000"/>
          <w:sz w:val="24"/>
          <w:szCs w:val="24"/>
          <w:lang w:val="es-ES"/>
        </w:rPr>
      </w:pPr>
      <w:r w:rsidRPr="00B23A0E">
        <w:rPr>
          <w:rFonts w:asciiTheme="majorHAnsi" w:hAnsiTheme="majorHAnsi"/>
          <w:sz w:val="24"/>
          <w:szCs w:val="24"/>
          <w:lang w:val="es-ES"/>
        </w:rPr>
        <w:t>En muchos casos puede suponerse una exposición significativa al mercurio debido a la forma en que se utiliza y gestiona el mercurio en estos sitios.</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Las medidas necesarias para proteger la salud pública no necesariamente deberán retrasarse a causa de la falta de datos de exposición específicos del emplazamiento.</w:t>
      </w:r>
    </w:p>
    <w:p w14:paraId="60040B87" w14:textId="77777777" w:rsidR="00E63ED3" w:rsidRPr="00E63ED3" w:rsidRDefault="00151D90" w:rsidP="00151D90">
      <w:pPr>
        <w:numPr>
          <w:ilvl w:val="0"/>
          <w:numId w:val="32"/>
        </w:numPr>
        <w:tabs>
          <w:tab w:val="clear" w:pos="1247"/>
          <w:tab w:val="clear" w:pos="1814"/>
          <w:tab w:val="clear" w:pos="2381"/>
          <w:tab w:val="clear" w:pos="2948"/>
          <w:tab w:val="clear" w:pos="3515"/>
        </w:tabs>
        <w:spacing w:before="120" w:after="120" w:line="276" w:lineRule="auto"/>
        <w:jc w:val="both"/>
        <w:rPr>
          <w:rFonts w:ascii="Calibri" w:eastAsia="SimSun" w:hAnsi="Calibri"/>
          <w:sz w:val="24"/>
          <w:szCs w:val="24"/>
          <w:lang w:val="es-ES" w:eastAsia="x-none"/>
        </w:rPr>
      </w:pPr>
      <w:r w:rsidRPr="00B23A0E">
        <w:rPr>
          <w:rFonts w:asciiTheme="majorHAnsi" w:hAnsiTheme="majorHAnsi"/>
          <w:sz w:val="24"/>
          <w:szCs w:val="24"/>
          <w:lang w:val="es-ES"/>
        </w:rPr>
        <w:t>Una colaboración intersectorial eficaz entre el ministerio de salud y otros ministerios y organismos pertinentes es esencial para asegurar la aplicación efectiva de medidas para hacer frente a los efectos de la exposición al mercurio utilizado en este tipo de extracción sobre la salud pública. Es igualmente esencial para garantizar que se presta la debida atención a las cuestiones relacionadas con la salud como parte de las medidas adoptadas en otras es</w:t>
      </w:r>
      <w:r w:rsidR="00BA4AA6" w:rsidRPr="00B23A0E">
        <w:rPr>
          <w:rFonts w:asciiTheme="majorHAnsi" w:hAnsiTheme="majorHAnsi"/>
          <w:sz w:val="24"/>
          <w:szCs w:val="24"/>
          <w:lang w:val="es-ES"/>
        </w:rPr>
        <w:t>feras distintas de la sanitaria</w:t>
      </w:r>
      <w:r w:rsidR="007D4B28" w:rsidRPr="00B23A0E">
        <w:rPr>
          <w:rFonts w:asciiTheme="majorHAnsi" w:hAnsiTheme="majorHAnsi"/>
          <w:sz w:val="24"/>
          <w:szCs w:val="24"/>
          <w:lang w:val="es-ES"/>
        </w:rPr>
        <w:t>.</w:t>
      </w:r>
    </w:p>
    <w:p w14:paraId="6681AA2D" w14:textId="788F9C0E" w:rsidR="00151D90" w:rsidRPr="00B23A0E" w:rsidRDefault="00151D90" w:rsidP="00151D90">
      <w:pPr>
        <w:numPr>
          <w:ilvl w:val="0"/>
          <w:numId w:val="32"/>
        </w:numPr>
        <w:tabs>
          <w:tab w:val="clear" w:pos="1247"/>
          <w:tab w:val="clear" w:pos="1814"/>
          <w:tab w:val="clear" w:pos="2381"/>
          <w:tab w:val="clear" w:pos="2948"/>
          <w:tab w:val="clear" w:pos="3515"/>
        </w:tabs>
        <w:spacing w:before="120" w:after="120" w:line="276" w:lineRule="auto"/>
        <w:jc w:val="both"/>
        <w:rPr>
          <w:rFonts w:ascii="Calibri" w:eastAsia="SimSun" w:hAnsi="Calibri"/>
          <w:sz w:val="24"/>
          <w:szCs w:val="24"/>
          <w:lang w:val="es-ES" w:eastAsia="x-none"/>
        </w:rPr>
      </w:pPr>
    </w:p>
    <w:bookmarkStart w:id="152" w:name="_Toc427067381"/>
    <w:bookmarkStart w:id="153" w:name="_Toc438554940"/>
    <w:p w14:paraId="0AF499E3" w14:textId="77777777" w:rsidR="00332B40" w:rsidRDefault="001C7DA2" w:rsidP="00E63ED3">
      <w:pPr>
        <w:keepNext/>
        <w:keepLines/>
        <w:tabs>
          <w:tab w:val="clear" w:pos="1247"/>
          <w:tab w:val="clear" w:pos="1814"/>
          <w:tab w:val="clear" w:pos="2381"/>
          <w:tab w:val="clear" w:pos="2948"/>
          <w:tab w:val="clear" w:pos="3515"/>
        </w:tabs>
        <w:spacing w:after="240" w:line="276" w:lineRule="auto"/>
        <w:ind w:left="567" w:right="1701" w:hanging="567"/>
        <w:jc w:val="both"/>
        <w:outlineLvl w:val="1"/>
        <w:rPr>
          <w:rFonts w:ascii="Calibri" w:eastAsia="SimSun" w:hAnsi="Calibri"/>
          <w:b/>
          <w:bCs/>
          <w:sz w:val="28"/>
          <w:szCs w:val="28"/>
          <w:lang w:val="es-ES"/>
        </w:rPr>
      </w:pPr>
      <w:r w:rsidRPr="00B23A0E">
        <w:rPr>
          <w:lang w:val="es-ES" w:eastAsia="es-ES"/>
        </w:rPr>
        <mc:AlternateContent>
          <mc:Choice Requires="wps">
            <w:drawing>
              <wp:anchor distT="0" distB="0" distL="114300" distR="114300" simplePos="0" relativeHeight="251802624" behindDoc="1" locked="0" layoutInCell="1" allowOverlap="1" wp14:anchorId="4AFA3CB8" wp14:editId="7F5D195B">
                <wp:simplePos x="0" y="0"/>
                <wp:positionH relativeFrom="column">
                  <wp:posOffset>-1831249</wp:posOffset>
                </wp:positionH>
                <wp:positionV relativeFrom="paragraph">
                  <wp:posOffset>-116024</wp:posOffset>
                </wp:positionV>
                <wp:extent cx="6270171" cy="914400"/>
                <wp:effectExtent l="0" t="0" r="0" b="0"/>
                <wp:wrapNone/>
                <wp:docPr id="251"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0171" cy="91440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88" o:spid="_x0000_s1026" style="position:absolute;margin-left:-144.2pt;margin-top:-9.15pt;width:493.7pt;height:1in;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" fillcolor="#d9d9d9" stroked="f" strokeweight="2.25pt">
                <v:path arrowok="t"/>
              </v:rect>
            </w:pict>
          </mc:Fallback>
        </mc:AlternateContent>
      </w:r>
      <w:r w:rsidR="00151D90" w:rsidRPr="00B23A0E">
        <w:rPr>
          <w:rFonts w:asciiTheme="majorHAnsi" w:hAnsiTheme="majorHAnsi"/>
          <w:b/>
          <w:sz w:val="28"/>
          <w:szCs w:val="28"/>
          <w:lang w:val="es-ES"/>
        </w:rPr>
        <w:t>5.9</w:t>
      </w:r>
      <w:r w:rsidR="00151D90" w:rsidRPr="00B23A0E">
        <w:rPr>
          <w:rFonts w:asciiTheme="majorHAnsi" w:hAnsiTheme="majorHAnsi"/>
          <w:b/>
          <w:sz w:val="28"/>
          <w:szCs w:val="28"/>
          <w:lang w:val="es-ES"/>
        </w:rPr>
        <w:tab/>
        <w:t>Prevención de la exposición</w:t>
      </w:r>
      <w:r w:rsidRPr="00B23A0E">
        <w:rPr>
          <w:rFonts w:asciiTheme="majorHAnsi" w:hAnsiTheme="majorHAnsi"/>
          <w:b/>
          <w:sz w:val="28"/>
          <w:szCs w:val="28"/>
          <w:lang w:val="es-ES"/>
        </w:rPr>
        <w:t xml:space="preserve"> de las poblaciones vulnerables</w:t>
      </w:r>
      <w:r w:rsidR="00BA4AA6" w:rsidRPr="00B23A0E">
        <w:rPr>
          <w:rFonts w:asciiTheme="majorHAnsi" w:hAnsiTheme="majorHAnsi"/>
          <w:b/>
          <w:sz w:val="28"/>
          <w:szCs w:val="28"/>
          <w:lang w:val="es-ES"/>
        </w:rPr>
        <w:t xml:space="preserve"> </w:t>
      </w:r>
      <w:r w:rsidR="00151D90" w:rsidRPr="00B23A0E">
        <w:rPr>
          <w:rFonts w:asciiTheme="majorHAnsi" w:hAnsiTheme="majorHAnsi"/>
          <w:b/>
          <w:sz w:val="28"/>
          <w:szCs w:val="28"/>
          <w:lang w:val="es-ES"/>
        </w:rPr>
        <w:t>al mercurio</w:t>
      </w:r>
      <w:bookmarkStart w:id="154" w:name="_Toc427067382"/>
      <w:bookmarkEnd w:id="152"/>
      <w:r w:rsidRPr="00B23A0E">
        <w:rPr>
          <w:rFonts w:asciiTheme="majorHAnsi" w:hAnsiTheme="majorHAnsi"/>
          <w:b/>
          <w:sz w:val="28"/>
          <w:szCs w:val="28"/>
          <w:lang w:val="es-ES"/>
        </w:rPr>
        <w:t xml:space="preserve"> </w:t>
      </w:r>
      <w:r w:rsidR="00151D90" w:rsidRPr="00B23A0E">
        <w:rPr>
          <w:rFonts w:asciiTheme="majorHAnsi" w:hAnsiTheme="majorHAnsi"/>
          <w:b/>
          <w:sz w:val="28"/>
          <w:szCs w:val="28"/>
          <w:lang w:val="es-ES"/>
        </w:rPr>
        <w:t>utilizado en la extracción de oro artesanal y en pequeña escala</w:t>
      </w:r>
      <w:bookmarkEnd w:id="153"/>
      <w:bookmarkEnd w:id="154"/>
    </w:p>
    <w:p w14:paraId="2A9FD94E" w14:textId="20161A1D" w:rsidR="00151D90" w:rsidRPr="00B23A0E" w:rsidRDefault="00151D90" w:rsidP="00151D90">
      <w:pPr>
        <w:tabs>
          <w:tab w:val="clear" w:pos="1247"/>
          <w:tab w:val="clear" w:pos="1814"/>
          <w:tab w:val="clear" w:pos="2381"/>
          <w:tab w:val="clear" w:pos="2948"/>
          <w:tab w:val="clear" w:pos="3515"/>
        </w:tabs>
        <w:spacing w:after="120"/>
        <w:jc w:val="both"/>
        <w:rPr>
          <w:rFonts w:ascii="Calibri" w:eastAsia="SimSun" w:hAnsi="Calibri"/>
          <w:sz w:val="24"/>
          <w:szCs w:val="24"/>
          <w:lang w:val="es-ES" w:eastAsia="x-none"/>
        </w:rPr>
      </w:pPr>
      <w:r w:rsidRPr="00B23A0E">
        <w:rPr>
          <w:lang w:val="es-ES" w:eastAsia="es-ES"/>
        </w:rPr>
        <mc:AlternateContent>
          <mc:Choice Requires="wps">
            <w:drawing>
              <wp:inline distT="0" distB="0" distL="0" distR="0" wp14:anchorId="592AA8AD" wp14:editId="5495E1DE">
                <wp:extent cx="5592445" cy="1062990"/>
                <wp:effectExtent l="101600" t="25400" r="20955" b="105410"/>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2445" cy="1062990"/>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14:paraId="13C4EE38" w14:textId="77777777" w:rsidR="003044CF" w:rsidRPr="00BA4AA6" w:rsidRDefault="003044CF" w:rsidP="00151D90">
                            <w:pPr>
                              <w:rPr>
                                <w:rFonts w:ascii="Garamond" w:hAnsi="Garamond"/>
                                <w:b/>
                                <w:color w:val="365F91"/>
                                <w:sz w:val="24"/>
                                <w:szCs w:val="24"/>
                                <w:lang w:val="es-ES"/>
                              </w:rPr>
                            </w:pPr>
                            <w:r w:rsidRPr="00BA4AA6">
                              <w:rPr>
                                <w:rFonts w:ascii="Garamond" w:hAnsi="Garamond"/>
                                <w:b/>
                                <w:color w:val="365F91"/>
                                <w:sz w:val="24"/>
                                <w:szCs w:val="24"/>
                                <w:lang w:val="es-ES"/>
                              </w:rPr>
                              <w:t>Otros recursos:</w:t>
                            </w:r>
                          </w:p>
                          <w:p w14:paraId="04F398D6" w14:textId="77777777" w:rsidR="003044CF" w:rsidRPr="00BA4AA6" w:rsidRDefault="003044CF" w:rsidP="00151D90">
                            <w:pPr>
                              <w:rPr>
                                <w:rFonts w:ascii="Garamond" w:hAnsi="Garamond"/>
                                <w:color w:val="365F91"/>
                                <w:sz w:val="24"/>
                                <w:szCs w:val="24"/>
                                <w:lang w:val="es-ES"/>
                              </w:rPr>
                            </w:pPr>
                            <w:r w:rsidRPr="00BA4AA6">
                              <w:rPr>
                                <w:rFonts w:ascii="Garamond" w:hAnsi="Garamond"/>
                                <w:color w:val="365F91"/>
                                <w:sz w:val="24"/>
                                <w:szCs w:val="24"/>
                                <w:lang w:val="es-ES"/>
                              </w:rPr>
                              <w:t>La Organización Mundial de la Salud está elaborando recomendaciones para prevenir la exposición de las poblaciones vulnerables. Las directrices para los planes de acción nacionales se actualizarán cuando se publiquen las recomendaciones de la OMS.</w:t>
                            </w:r>
                          </w:p>
                        </w:txbxContent>
                      </wps:txbx>
                      <wps:bodyPr rot="0" vert="horz" wrap="square" lIns="91440" tIns="45720" rIns="91440" bIns="45720" anchor="t" anchorCtr="0">
                        <a:noAutofit/>
                      </wps:bodyPr>
                    </wps:wsp>
                  </a:graphicData>
                </a:graphic>
              </wp:inline>
            </w:drawing>
          </mc:Choice>
          <mc:Fallback>
            <w:pict>
              <v:shape id="_x0000_s1054" type="#_x0000_t202" style="width:440.35pt;height:8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" fillcolor="#dce6f2" stroked="f">
                <v:shadow on="t" color="black" opacity="26214f" origin=".5,-.5" offset="-.74836mm,.74836mm"/>
                <v:textbox>
                  <w:txbxContent>
                    <w:p w14:paraId="13C4EE38" w14:textId="77777777" w:rsidR="003044CF" w:rsidRPr="00BA4AA6" w:rsidRDefault="003044CF" w:rsidP="00151D90">
                      <w:pPr>
                        <w:rPr>
                          <w:rFonts w:ascii="Garamond" w:hAnsi="Garamond"/>
                          <w:b/>
                          <w:color w:val="365F91"/>
                          <w:sz w:val="24"/>
                          <w:szCs w:val="24"/>
                          <w:lang w:val="es-ES"/>
                        </w:rPr>
                      </w:pPr>
                      <w:r w:rsidRPr="00BA4AA6">
                        <w:rPr>
                          <w:rFonts w:ascii="Garamond" w:hAnsi="Garamond"/>
                          <w:b/>
                          <w:color w:val="365F91"/>
                          <w:sz w:val="24"/>
                          <w:szCs w:val="24"/>
                          <w:lang w:val="es-ES"/>
                        </w:rPr>
                        <w:t>Otros recursos:</w:t>
                      </w:r>
                    </w:p>
                    <w:p w14:paraId="04F398D6" w14:textId="77777777" w:rsidR="003044CF" w:rsidRPr="00BA4AA6" w:rsidRDefault="003044CF" w:rsidP="00151D90">
                      <w:pPr>
                        <w:rPr>
                          <w:rFonts w:ascii="Garamond" w:hAnsi="Garamond"/>
                          <w:color w:val="365F91"/>
                          <w:sz w:val="24"/>
                          <w:szCs w:val="24"/>
                          <w:lang w:val="es-ES"/>
                        </w:rPr>
                      </w:pPr>
                      <w:r w:rsidRPr="00BA4AA6">
                        <w:rPr>
                          <w:rFonts w:ascii="Garamond" w:hAnsi="Garamond"/>
                          <w:color w:val="365F91"/>
                          <w:sz w:val="24"/>
                          <w:szCs w:val="24"/>
                          <w:lang w:val="es-ES"/>
                        </w:rPr>
                        <w:t>La Organización Mundial de la Salud está elaborando recomendaciones para prevenir la exposición de las poblaciones vulnerables. Las directrices para los planes de acción nacionales se actualizarán cuando se publiquen las recomendaciones de la OMS.</w:t>
                      </w:r>
                    </w:p>
                  </w:txbxContent>
                </v:textbox>
                <w10:anchorlock/>
              </v:shape>
            </w:pict>
          </mc:Fallback>
        </mc:AlternateContent>
      </w:r>
    </w:p>
    <w:p w14:paraId="51604C98" w14:textId="1B05DA2C"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color w:val="000000"/>
          <w:sz w:val="24"/>
          <w:szCs w:val="24"/>
          <w:lang w:val="es-ES"/>
        </w:rPr>
      </w:pPr>
      <w:r w:rsidRPr="00B23A0E">
        <w:rPr>
          <w:rFonts w:asciiTheme="majorHAnsi" w:hAnsiTheme="majorHAnsi"/>
          <w:sz w:val="24"/>
          <w:szCs w:val="24"/>
          <w:lang w:val="es-ES"/>
        </w:rPr>
        <w:t xml:space="preserve">En el anexo C, párrafo i) se dispone que los países incluyan en el plan de acción nacional </w:t>
      </w:r>
      <w:r w:rsidR="00EB05B6" w:rsidRPr="00B23A0E">
        <w:rPr>
          <w:rFonts w:asciiTheme="majorHAnsi" w:hAnsiTheme="majorHAnsi"/>
          <w:i/>
          <w:sz w:val="24"/>
          <w:szCs w:val="24"/>
          <w:lang w:val="es-ES"/>
        </w:rPr>
        <w:t>“</w:t>
      </w:r>
      <w:r w:rsidRPr="00B23A0E">
        <w:rPr>
          <w:rFonts w:asciiTheme="majorHAnsi" w:hAnsiTheme="majorHAnsi"/>
          <w:sz w:val="24"/>
          <w:szCs w:val="24"/>
          <w:lang w:val="es-ES"/>
        </w:rPr>
        <w:t xml:space="preserve">estrategias para prevenir la exposición de las poblaciones vulnerables al mercurio utilizado en la extracción de oro artesanal y en pequeña escala, en particular los niños y las </w:t>
      </w:r>
      <w:r w:rsidR="00ED0674" w:rsidRPr="00B23A0E">
        <w:rPr>
          <w:rFonts w:asciiTheme="majorHAnsi" w:hAnsiTheme="majorHAnsi"/>
          <w:sz w:val="24"/>
          <w:szCs w:val="24"/>
          <w:lang w:val="es-ES"/>
        </w:rPr>
        <w:t xml:space="preserve">mujeres en edad fértil, </w:t>
      </w:r>
      <w:r w:rsidRPr="00B23A0E">
        <w:rPr>
          <w:rFonts w:asciiTheme="majorHAnsi" w:hAnsiTheme="majorHAnsi"/>
          <w:sz w:val="24"/>
          <w:szCs w:val="24"/>
          <w:lang w:val="es-ES"/>
        </w:rPr>
        <w:t>especialmente las embarazadas</w:t>
      </w:r>
      <w:r w:rsidR="00EB05B6" w:rsidRPr="00B23A0E">
        <w:rPr>
          <w:rFonts w:asciiTheme="majorHAnsi" w:hAnsiTheme="majorHAnsi"/>
          <w:i/>
          <w:sz w:val="24"/>
          <w:szCs w:val="24"/>
          <w:lang w:val="es-ES"/>
        </w:rPr>
        <w:t>”</w:t>
      </w:r>
      <w:r w:rsidRPr="00B23A0E">
        <w:rPr>
          <w:rFonts w:asciiTheme="majorHAnsi" w:hAnsiTheme="majorHAnsi"/>
          <w:sz w:val="24"/>
          <w:szCs w:val="24"/>
          <w:lang w:val="es-ES"/>
        </w:rPr>
        <w:t>. Las poblaciones vulnerables también pueden incluir a los que dependen en gran medida de comer pescado</w:t>
      </w:r>
      <w:r w:rsidR="000E4422" w:rsidRPr="00B23A0E">
        <w:rPr>
          <w:rFonts w:asciiTheme="majorHAnsi" w:hAnsiTheme="majorHAnsi"/>
          <w:sz w:val="24"/>
          <w:szCs w:val="24"/>
          <w:lang w:val="es-ES"/>
        </w:rPr>
        <w:t xml:space="preserve"> que puede estar</w:t>
      </w:r>
      <w:r w:rsidRPr="00B23A0E">
        <w:rPr>
          <w:rFonts w:asciiTheme="majorHAnsi" w:hAnsiTheme="majorHAnsi"/>
          <w:sz w:val="24"/>
          <w:szCs w:val="24"/>
          <w:lang w:val="es-ES"/>
        </w:rPr>
        <w:t xml:space="preserve"> contaminado por esas actividades de extracción.</w:t>
      </w:r>
    </w:p>
    <w:p w14:paraId="76673317" w14:textId="4A8F9703"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Theme="majorHAnsi" w:hAnsiTheme="majorHAnsi"/>
          <w:sz w:val="24"/>
          <w:szCs w:val="24"/>
          <w:lang w:val="es-ES"/>
        </w:rPr>
        <w:t>En estas zonas, los niños suelen dedicarse a la extracción, y la utilización del trabajo infantil es una cuestión delicada e importante en el sector. La Organización Internacional del T</w:t>
      </w:r>
      <w:r w:rsidR="00ED0674" w:rsidRPr="00B23A0E">
        <w:rPr>
          <w:rFonts w:asciiTheme="majorHAnsi" w:hAnsiTheme="majorHAnsi"/>
          <w:sz w:val="24"/>
          <w:szCs w:val="24"/>
          <w:lang w:val="es-ES"/>
        </w:rPr>
        <w:t>rabajo estima que alrededor de un</w:t>
      </w:r>
      <w:r w:rsidRPr="00B23A0E">
        <w:rPr>
          <w:rFonts w:asciiTheme="majorHAnsi" w:hAnsiTheme="majorHAnsi"/>
          <w:sz w:val="24"/>
          <w:szCs w:val="24"/>
          <w:lang w:val="es-ES"/>
        </w:rPr>
        <w:t xml:space="preserve"> millón de niños de entre 5 y 17 años se dedican a la minería en pequeña escala y la explotación de canteras en todo el mundo (esta cifra incluye todo tipo de minería, no solo la extracción de oro con mercurio)</w:t>
      </w:r>
      <w:r w:rsidR="007C3DF2" w:rsidRPr="00B23A0E">
        <w:rPr>
          <w:rFonts w:asciiTheme="majorHAnsi" w:hAnsiTheme="majorHAnsi"/>
          <w:sz w:val="24"/>
          <w:szCs w:val="24"/>
          <w:vertAlign w:val="superscript"/>
          <w:lang w:val="es-ES"/>
        </w:rPr>
        <w:footnoteReference w:id="22"/>
      </w:r>
      <w:r w:rsidR="00ED0674" w:rsidRPr="00B23A0E">
        <w:rPr>
          <w:rFonts w:asciiTheme="majorHAnsi" w:hAnsiTheme="majorHAnsi"/>
          <w:sz w:val="24"/>
          <w:szCs w:val="24"/>
          <w:lang w:val="es-ES"/>
        </w:rPr>
        <w:t>.</w:t>
      </w:r>
      <w:r w:rsidRPr="00B23A0E">
        <w:rPr>
          <w:rFonts w:asciiTheme="majorHAnsi" w:hAnsiTheme="majorHAnsi"/>
          <w:sz w:val="24"/>
          <w:szCs w:val="24"/>
          <w:lang w:val="es-ES"/>
        </w:rPr>
        <w:t xml:space="preserve"> También hay pruebas de que los niños participan tanto en la amalgamación como en la quema de amalgama, lo que los pone en una situación de alto riesgo de exposición al mercurio (Bose-</w:t>
      </w:r>
      <w:proofErr w:type="spellStart"/>
      <w:r w:rsidRPr="00B23A0E">
        <w:rPr>
          <w:rFonts w:asciiTheme="majorHAnsi" w:hAnsiTheme="majorHAnsi"/>
          <w:sz w:val="24"/>
          <w:szCs w:val="24"/>
          <w:lang w:val="es-ES"/>
        </w:rPr>
        <w:t>O'Reilly</w:t>
      </w:r>
      <w:proofErr w:type="spellEnd"/>
      <w:r w:rsidRPr="00B23A0E">
        <w:rPr>
          <w:rFonts w:asciiTheme="majorHAnsi" w:hAnsiTheme="majorHAnsi"/>
          <w:sz w:val="24"/>
          <w:szCs w:val="24"/>
          <w:lang w:val="es-ES"/>
        </w:rPr>
        <w:t xml:space="preserve"> </w:t>
      </w:r>
      <w:r w:rsidR="00545743" w:rsidRPr="00B23A0E">
        <w:rPr>
          <w:rFonts w:asciiTheme="majorHAnsi" w:hAnsiTheme="majorHAnsi"/>
          <w:i/>
          <w:sz w:val="24"/>
          <w:szCs w:val="24"/>
          <w:lang w:val="es-ES"/>
        </w:rPr>
        <w:t>et al.</w:t>
      </w:r>
      <w:r w:rsidR="00BA4AA6" w:rsidRPr="00B23A0E">
        <w:rPr>
          <w:rFonts w:asciiTheme="majorHAnsi" w:hAnsiTheme="majorHAnsi"/>
          <w:i/>
          <w:sz w:val="24"/>
          <w:szCs w:val="24"/>
          <w:lang w:val="es-ES"/>
        </w:rPr>
        <w:t>,</w:t>
      </w:r>
      <w:r w:rsidR="00545743" w:rsidRPr="00B23A0E">
        <w:rPr>
          <w:rFonts w:asciiTheme="majorHAnsi" w:hAnsiTheme="majorHAnsi"/>
          <w:i/>
          <w:sz w:val="24"/>
          <w:szCs w:val="24"/>
          <w:lang w:val="es-ES"/>
        </w:rPr>
        <w:t xml:space="preserve"> </w:t>
      </w:r>
      <w:r w:rsidRPr="00B23A0E">
        <w:rPr>
          <w:rFonts w:asciiTheme="majorHAnsi" w:hAnsiTheme="majorHAnsi"/>
          <w:sz w:val="24"/>
          <w:szCs w:val="24"/>
          <w:lang w:val="es-ES"/>
        </w:rPr>
        <w:t>2008; HRW</w:t>
      </w:r>
      <w:r w:rsidR="000E4422" w:rsidRPr="00B23A0E">
        <w:rPr>
          <w:rFonts w:asciiTheme="majorHAnsi" w:hAnsiTheme="majorHAnsi"/>
          <w:sz w:val="24"/>
          <w:szCs w:val="24"/>
          <w:lang w:val="es-ES"/>
        </w:rPr>
        <w:t>,</w:t>
      </w:r>
      <w:r w:rsidRPr="00B23A0E">
        <w:rPr>
          <w:rFonts w:asciiTheme="majorHAnsi" w:hAnsiTheme="majorHAnsi"/>
          <w:sz w:val="24"/>
          <w:szCs w:val="24"/>
          <w:lang w:val="es-ES"/>
        </w:rPr>
        <w:t xml:space="preserve"> 2011, 2013; </w:t>
      </w:r>
      <w:proofErr w:type="spellStart"/>
      <w:r w:rsidRPr="00B23A0E">
        <w:rPr>
          <w:rFonts w:asciiTheme="majorHAnsi" w:hAnsiTheme="majorHAnsi"/>
          <w:sz w:val="24"/>
          <w:szCs w:val="24"/>
          <w:lang w:val="es-ES"/>
        </w:rPr>
        <w:t>Kippenberg</w:t>
      </w:r>
      <w:proofErr w:type="spellEnd"/>
      <w:r w:rsidR="00BA4AA6" w:rsidRPr="00B23A0E">
        <w:rPr>
          <w:rFonts w:asciiTheme="majorHAnsi" w:hAnsiTheme="majorHAnsi"/>
          <w:sz w:val="24"/>
          <w:szCs w:val="24"/>
          <w:lang w:val="es-ES"/>
        </w:rPr>
        <w:t>,</w:t>
      </w:r>
      <w:r w:rsidRPr="00B23A0E">
        <w:rPr>
          <w:rFonts w:asciiTheme="majorHAnsi" w:hAnsiTheme="majorHAnsi"/>
          <w:sz w:val="24"/>
          <w:szCs w:val="24"/>
          <w:lang w:val="es-ES"/>
        </w:rPr>
        <w:t xml:space="preserve"> 2014). Por lo tanto, las estrategias para prevenir la exposición de los niños al mercurio también deberían </w:t>
      </w:r>
      <w:r w:rsidR="00BF19F3" w:rsidRPr="00B23A0E">
        <w:rPr>
          <w:rFonts w:asciiTheme="majorHAnsi" w:hAnsiTheme="majorHAnsi"/>
          <w:sz w:val="24"/>
          <w:szCs w:val="24"/>
          <w:lang w:val="es-ES"/>
        </w:rPr>
        <w:t>incluir</w:t>
      </w:r>
      <w:r w:rsidRPr="00B23A0E">
        <w:rPr>
          <w:rFonts w:asciiTheme="majorHAnsi" w:hAnsiTheme="majorHAnsi"/>
          <w:sz w:val="24"/>
          <w:szCs w:val="24"/>
          <w:lang w:val="es-ES"/>
        </w:rPr>
        <w:t xml:space="preserve"> estrategias para eliminar el trabajo infantil en la extracción de oro artesanal y en pequeña escala. Además, los niveles de mercurio en el aire pueden ser elevados en las comunidades, incluidos los pueblos y ciudades en los que se comercializa y procesa amalgama de mercurio, y donde la población local, incluidos los niños, puede estar expuesta a niveles peligrosos de mercurio.</w:t>
      </w:r>
    </w:p>
    <w:p w14:paraId="701FEB52" w14:textId="190F8EC6"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Theme="majorHAnsi" w:hAnsiTheme="majorHAnsi"/>
          <w:sz w:val="24"/>
          <w:szCs w:val="24"/>
          <w:lang w:val="es-ES"/>
        </w:rPr>
        <w:t xml:space="preserve">Con arreglo al Convenio 182 de la OIT sobre las peores formas de trabajo infantil (C182), que ha sido ratificado por 179 países, las peores formas de trabajo infantil están prohibidas para toda persona menor de 18 años. Entre ellas cabe mencionar las formas de trabajo infantil que exponen a los niños a sustancias peligrosas y probablemente causan daños en </w:t>
      </w:r>
      <w:r w:rsidR="00BF19F3" w:rsidRPr="00B23A0E">
        <w:rPr>
          <w:rFonts w:asciiTheme="majorHAnsi" w:hAnsiTheme="majorHAnsi"/>
          <w:sz w:val="24"/>
          <w:szCs w:val="24"/>
          <w:lang w:val="es-ES"/>
        </w:rPr>
        <w:t>su</w:t>
      </w:r>
      <w:r w:rsidRPr="00B23A0E">
        <w:rPr>
          <w:rFonts w:asciiTheme="majorHAnsi" w:hAnsiTheme="majorHAnsi"/>
          <w:sz w:val="24"/>
          <w:szCs w:val="24"/>
          <w:lang w:val="es-ES"/>
        </w:rPr>
        <w:t xml:space="preserve"> salud. Muchos países cuentan con legislación nacional que prohíbe el trabajo infantil en condiciones peligrosas para toda persona </w:t>
      </w:r>
      <w:r w:rsidR="00BF19F3" w:rsidRPr="00B23A0E">
        <w:rPr>
          <w:rFonts w:asciiTheme="majorHAnsi" w:hAnsiTheme="majorHAnsi"/>
          <w:sz w:val="24"/>
          <w:szCs w:val="24"/>
          <w:lang w:val="es-ES"/>
        </w:rPr>
        <w:t>menor</w:t>
      </w:r>
      <w:r w:rsidRPr="00B23A0E">
        <w:rPr>
          <w:rFonts w:asciiTheme="majorHAnsi" w:hAnsiTheme="majorHAnsi"/>
          <w:sz w:val="24"/>
          <w:szCs w:val="24"/>
          <w:lang w:val="es-ES"/>
        </w:rPr>
        <w:t xml:space="preserve"> de 18 años. Por lo tanto, los planes de acción nacionales tienen un papel fundamental en la reducción del trabajo infantil con mercurio. Algunas estrategias útiles para cumplir este objetivo pueden ser:</w:t>
      </w:r>
    </w:p>
    <w:p w14:paraId="13938D45" w14:textId="77777777" w:rsidR="00151D90" w:rsidRPr="00B23A0E" w:rsidRDefault="00151D90" w:rsidP="00B663A7">
      <w:pPr>
        <w:numPr>
          <w:ilvl w:val="0"/>
          <w:numId w:val="36"/>
        </w:numPr>
        <w:tabs>
          <w:tab w:val="clear" w:pos="1247"/>
          <w:tab w:val="clear" w:pos="1814"/>
          <w:tab w:val="clear" w:pos="2381"/>
          <w:tab w:val="clear" w:pos="2948"/>
          <w:tab w:val="clear" w:pos="3515"/>
        </w:tabs>
        <w:spacing w:before="120" w:after="200" w:line="276" w:lineRule="auto"/>
        <w:jc w:val="both"/>
        <w:rPr>
          <w:rFonts w:asciiTheme="majorHAnsi" w:hAnsiTheme="majorHAnsi"/>
          <w:sz w:val="24"/>
          <w:szCs w:val="24"/>
          <w:lang w:val="es-ES"/>
        </w:rPr>
      </w:pPr>
      <w:r w:rsidRPr="00B23A0E">
        <w:rPr>
          <w:rFonts w:asciiTheme="majorHAnsi" w:hAnsiTheme="majorHAnsi"/>
          <w:sz w:val="24"/>
          <w:szCs w:val="24"/>
          <w:lang w:val="es-ES"/>
        </w:rPr>
        <w:t xml:space="preserve">Actividades de divulgación y sensibilización sobre los riesgos del trabajo infantil con mercurio en las comunidades dedicadas a la extracción de oro artesanal y en pequeña escala, con objetivos específicos, en particular los dirigentes de las comunidades, los padres y los niños; </w:t>
      </w:r>
    </w:p>
    <w:p w14:paraId="1E9F59E0" w14:textId="04E4EED1" w:rsidR="00151D90" w:rsidRPr="00B23A0E" w:rsidRDefault="00151D90" w:rsidP="00B663A7">
      <w:pPr>
        <w:numPr>
          <w:ilvl w:val="0"/>
          <w:numId w:val="36"/>
        </w:numPr>
        <w:tabs>
          <w:tab w:val="clear" w:pos="1247"/>
          <w:tab w:val="clear" w:pos="1814"/>
          <w:tab w:val="clear" w:pos="2381"/>
          <w:tab w:val="clear" w:pos="2948"/>
          <w:tab w:val="clear" w:pos="3515"/>
        </w:tabs>
        <w:spacing w:before="120" w:after="200" w:line="276" w:lineRule="auto"/>
        <w:jc w:val="both"/>
        <w:rPr>
          <w:rFonts w:asciiTheme="majorHAnsi" w:hAnsiTheme="majorHAnsi"/>
          <w:sz w:val="24"/>
          <w:szCs w:val="24"/>
          <w:lang w:val="es-ES"/>
        </w:rPr>
      </w:pPr>
      <w:r w:rsidRPr="00B23A0E">
        <w:rPr>
          <w:rFonts w:asciiTheme="majorHAnsi" w:hAnsiTheme="majorHAnsi"/>
          <w:sz w:val="24"/>
          <w:szCs w:val="24"/>
          <w:lang w:val="es-ES"/>
        </w:rPr>
        <w:t>La aplicación de reglamentos ambientales y de minería que prohíben el uso de mercurio (o el trabajo infantil en la minería) por</w:t>
      </w:r>
      <w:r w:rsidR="00BF19F3" w:rsidRPr="00B23A0E">
        <w:rPr>
          <w:rFonts w:asciiTheme="majorHAnsi" w:hAnsiTheme="majorHAnsi"/>
          <w:sz w:val="24"/>
          <w:szCs w:val="24"/>
          <w:lang w:val="es-ES"/>
        </w:rPr>
        <w:t xml:space="preserve"> parte de</w:t>
      </w:r>
      <w:r w:rsidRPr="00B23A0E">
        <w:rPr>
          <w:rFonts w:asciiTheme="majorHAnsi" w:hAnsiTheme="majorHAnsi"/>
          <w:sz w:val="24"/>
          <w:szCs w:val="24"/>
          <w:lang w:val="es-ES"/>
        </w:rPr>
        <w:t xml:space="preserve"> los niños mediante, entre otras cosas, sanciones a los empleadores;</w:t>
      </w:r>
    </w:p>
    <w:p w14:paraId="624796A1" w14:textId="77777777" w:rsidR="00151D90" w:rsidRPr="00B23A0E" w:rsidRDefault="00151D90" w:rsidP="00B663A7">
      <w:pPr>
        <w:numPr>
          <w:ilvl w:val="0"/>
          <w:numId w:val="36"/>
        </w:numPr>
        <w:tabs>
          <w:tab w:val="clear" w:pos="1247"/>
          <w:tab w:val="clear" w:pos="1814"/>
          <w:tab w:val="clear" w:pos="2381"/>
          <w:tab w:val="clear" w:pos="2948"/>
          <w:tab w:val="clear" w:pos="3515"/>
        </w:tabs>
        <w:spacing w:before="120" w:after="200" w:line="276" w:lineRule="auto"/>
        <w:jc w:val="both"/>
        <w:rPr>
          <w:rFonts w:asciiTheme="majorHAnsi" w:hAnsiTheme="majorHAnsi"/>
          <w:sz w:val="24"/>
          <w:szCs w:val="24"/>
          <w:lang w:val="es-ES"/>
        </w:rPr>
      </w:pPr>
      <w:r w:rsidRPr="00B23A0E">
        <w:rPr>
          <w:rFonts w:asciiTheme="majorHAnsi" w:hAnsiTheme="majorHAnsi"/>
          <w:sz w:val="24"/>
          <w:szCs w:val="24"/>
          <w:lang w:val="es-ES"/>
        </w:rPr>
        <w:t xml:space="preserve">Inspecciones en busca de trabajo infantil o exposición de los niños al mercurio por funcionarios gubernamentales tales como inspectores de minas, inspectores ambientales e inspectores de trabajo; </w:t>
      </w:r>
    </w:p>
    <w:p w14:paraId="6F6A776D" w14:textId="6A14C195" w:rsidR="00151D90" w:rsidRPr="00B23A0E" w:rsidRDefault="00151D90" w:rsidP="00B663A7">
      <w:pPr>
        <w:numPr>
          <w:ilvl w:val="0"/>
          <w:numId w:val="36"/>
        </w:numPr>
        <w:tabs>
          <w:tab w:val="clear" w:pos="1247"/>
          <w:tab w:val="clear" w:pos="1814"/>
          <w:tab w:val="clear" w:pos="2381"/>
          <w:tab w:val="clear" w:pos="2948"/>
          <w:tab w:val="clear" w:pos="3515"/>
        </w:tabs>
        <w:spacing w:before="120" w:after="200" w:line="276" w:lineRule="auto"/>
        <w:jc w:val="both"/>
        <w:rPr>
          <w:rFonts w:asciiTheme="majorHAnsi" w:hAnsiTheme="majorHAnsi"/>
          <w:sz w:val="24"/>
          <w:szCs w:val="24"/>
          <w:lang w:val="es-ES"/>
        </w:rPr>
      </w:pPr>
      <w:r w:rsidRPr="00B23A0E">
        <w:rPr>
          <w:rFonts w:asciiTheme="majorHAnsi" w:hAnsiTheme="majorHAnsi"/>
          <w:sz w:val="24"/>
          <w:szCs w:val="24"/>
          <w:lang w:val="es-ES"/>
        </w:rPr>
        <w:t xml:space="preserve">La incorporación de las cuestiones de trabajo infantil en los programas para el sector de la extracción de oro artesanal y en pequeña escala, y el intercambio de información sobre trabajo infantil con los departamentos gubernamentales y los organismos </w:t>
      </w:r>
      <w:r w:rsidR="00BF19F3" w:rsidRPr="00B23A0E">
        <w:rPr>
          <w:rFonts w:asciiTheme="majorHAnsi" w:hAnsiTheme="majorHAnsi"/>
          <w:sz w:val="24"/>
          <w:szCs w:val="24"/>
          <w:lang w:val="es-ES"/>
        </w:rPr>
        <w:t xml:space="preserve">competentes </w:t>
      </w:r>
      <w:r w:rsidRPr="00B23A0E">
        <w:rPr>
          <w:rFonts w:asciiTheme="majorHAnsi" w:hAnsiTheme="majorHAnsi"/>
          <w:sz w:val="24"/>
          <w:szCs w:val="24"/>
          <w:lang w:val="es-ES"/>
        </w:rPr>
        <w:t xml:space="preserve">de las </w:t>
      </w:r>
      <w:r w:rsidR="00545743" w:rsidRPr="00B23A0E">
        <w:rPr>
          <w:rFonts w:asciiTheme="majorHAnsi" w:hAnsiTheme="majorHAnsi"/>
          <w:sz w:val="24"/>
          <w:szCs w:val="24"/>
          <w:lang w:val="es-ES"/>
        </w:rPr>
        <w:t>Naciones Unidas</w:t>
      </w:r>
      <w:r w:rsidRPr="00B23A0E">
        <w:rPr>
          <w:rFonts w:asciiTheme="majorHAnsi" w:hAnsiTheme="majorHAnsi"/>
          <w:sz w:val="24"/>
          <w:szCs w:val="24"/>
          <w:lang w:val="es-ES"/>
        </w:rPr>
        <w:t>.</w:t>
      </w:r>
    </w:p>
    <w:p w14:paraId="627481BD" w14:textId="33E8D8DB"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Theme="majorHAnsi" w:hAnsiTheme="majorHAnsi"/>
          <w:sz w:val="24"/>
          <w:szCs w:val="24"/>
          <w:lang w:val="es-ES"/>
        </w:rPr>
        <w:t>Otro problema relacionado es la exposición de los niños que</w:t>
      </w:r>
      <w:r w:rsidR="00BF19F3" w:rsidRPr="00B23A0E">
        <w:rPr>
          <w:rFonts w:asciiTheme="majorHAnsi" w:hAnsiTheme="majorHAnsi"/>
          <w:sz w:val="24"/>
          <w:szCs w:val="24"/>
          <w:lang w:val="es-ES"/>
        </w:rPr>
        <w:t xml:space="preserve"> no trabajan, pero que está</w:t>
      </w:r>
      <w:r w:rsidRPr="00B23A0E">
        <w:rPr>
          <w:rFonts w:asciiTheme="majorHAnsi" w:hAnsiTheme="majorHAnsi"/>
          <w:sz w:val="24"/>
          <w:szCs w:val="24"/>
          <w:lang w:val="es-ES"/>
        </w:rPr>
        <w:t xml:space="preserve">n presentes en las zonas de extracción porque </w:t>
      </w:r>
      <w:r w:rsidR="0061165E" w:rsidRPr="00B23A0E">
        <w:rPr>
          <w:rFonts w:asciiTheme="majorHAnsi" w:hAnsiTheme="majorHAnsi"/>
          <w:sz w:val="24"/>
          <w:szCs w:val="24"/>
          <w:lang w:val="es-ES"/>
        </w:rPr>
        <w:t xml:space="preserve">las </w:t>
      </w:r>
      <w:r w:rsidRPr="00B23A0E">
        <w:rPr>
          <w:rFonts w:asciiTheme="majorHAnsi" w:hAnsiTheme="majorHAnsi"/>
          <w:sz w:val="24"/>
          <w:szCs w:val="24"/>
          <w:lang w:val="es-ES"/>
        </w:rPr>
        <w:t xml:space="preserve">madres carecen de </w:t>
      </w:r>
      <w:r w:rsidR="00BF19F3" w:rsidRPr="00B23A0E">
        <w:rPr>
          <w:rFonts w:asciiTheme="majorHAnsi" w:hAnsiTheme="majorHAnsi"/>
          <w:sz w:val="24"/>
          <w:szCs w:val="24"/>
          <w:lang w:val="es-ES"/>
        </w:rPr>
        <w:t>lugares donde</w:t>
      </w:r>
      <w:r w:rsidRPr="00B23A0E">
        <w:rPr>
          <w:rFonts w:asciiTheme="majorHAnsi" w:hAnsiTheme="majorHAnsi"/>
          <w:sz w:val="24"/>
          <w:szCs w:val="24"/>
          <w:lang w:val="es-ES"/>
        </w:rPr>
        <w:t xml:space="preserve"> dejar a sus hijos, y la exposición del feto durante el embarazo. El plan de acción nacional puede abordar esta cuestión asegurando que:</w:t>
      </w:r>
    </w:p>
    <w:p w14:paraId="2AA2144A" w14:textId="77777777" w:rsidR="00151D90" w:rsidRPr="00B23A0E" w:rsidRDefault="00151D90" w:rsidP="00B663A7">
      <w:pPr>
        <w:numPr>
          <w:ilvl w:val="0"/>
          <w:numId w:val="36"/>
        </w:numPr>
        <w:tabs>
          <w:tab w:val="clear" w:pos="1247"/>
          <w:tab w:val="clear" w:pos="1814"/>
          <w:tab w:val="clear" w:pos="2381"/>
          <w:tab w:val="clear" w:pos="2948"/>
          <w:tab w:val="clear" w:pos="3515"/>
        </w:tabs>
        <w:spacing w:before="120" w:after="200" w:line="276" w:lineRule="auto"/>
        <w:jc w:val="both"/>
        <w:rPr>
          <w:rFonts w:asciiTheme="majorHAnsi" w:hAnsiTheme="majorHAnsi"/>
          <w:sz w:val="24"/>
          <w:szCs w:val="24"/>
          <w:lang w:val="es-ES"/>
        </w:rPr>
      </w:pPr>
      <w:r w:rsidRPr="00B23A0E">
        <w:rPr>
          <w:rFonts w:asciiTheme="majorHAnsi" w:hAnsiTheme="majorHAnsi"/>
          <w:sz w:val="24"/>
          <w:szCs w:val="24"/>
          <w:lang w:val="es-ES"/>
        </w:rPr>
        <w:t xml:space="preserve">Hay una labor de divulgación y sensibilización sobre los riesgos de la exposición al mercurio para los fetos y los niños en estas comunidades, con objetivos específicos, en particular los dirigentes comunitarios y las mujeres, con respecto a la cuestión de la utilización del mercurio por parte de los niños; </w:t>
      </w:r>
    </w:p>
    <w:p w14:paraId="26F1328D" w14:textId="2864A4DD" w:rsidR="00151D90" w:rsidRPr="00B23A0E" w:rsidRDefault="00151D90" w:rsidP="00B663A7">
      <w:pPr>
        <w:numPr>
          <w:ilvl w:val="0"/>
          <w:numId w:val="36"/>
        </w:numPr>
        <w:tabs>
          <w:tab w:val="clear" w:pos="1247"/>
          <w:tab w:val="clear" w:pos="1814"/>
          <w:tab w:val="clear" w:pos="2381"/>
          <w:tab w:val="clear" w:pos="2948"/>
          <w:tab w:val="clear" w:pos="3515"/>
        </w:tabs>
        <w:spacing w:before="120" w:after="200" w:line="276" w:lineRule="auto"/>
        <w:jc w:val="both"/>
        <w:rPr>
          <w:rFonts w:asciiTheme="majorHAnsi" w:hAnsiTheme="majorHAnsi"/>
          <w:sz w:val="24"/>
          <w:szCs w:val="24"/>
          <w:lang w:val="es-ES"/>
        </w:rPr>
      </w:pPr>
      <w:r w:rsidRPr="00B23A0E">
        <w:rPr>
          <w:rFonts w:asciiTheme="majorHAnsi" w:hAnsiTheme="majorHAnsi"/>
          <w:sz w:val="24"/>
          <w:szCs w:val="24"/>
          <w:lang w:val="es-ES"/>
        </w:rPr>
        <w:t>Los agentes no gubernamentales que se ocupan de los asuntos relacionados con la extracción de oro artesanal y en pequeña escala incluyen la cuestión de la exposición de los niños al mercurio en sus programas, y comparten la información</w:t>
      </w:r>
      <w:r w:rsidR="0061165E" w:rsidRPr="00B23A0E">
        <w:rPr>
          <w:rFonts w:asciiTheme="majorHAnsi" w:hAnsiTheme="majorHAnsi"/>
          <w:sz w:val="24"/>
          <w:szCs w:val="24"/>
          <w:lang w:val="es-ES"/>
        </w:rPr>
        <w:t xml:space="preserve"> sobre el trabajo infantil</w:t>
      </w:r>
      <w:r w:rsidRPr="00B23A0E">
        <w:rPr>
          <w:rFonts w:asciiTheme="majorHAnsi" w:hAnsiTheme="majorHAnsi"/>
          <w:sz w:val="24"/>
          <w:szCs w:val="24"/>
          <w:lang w:val="es-ES"/>
        </w:rPr>
        <w:t xml:space="preserve"> con los departamentos gubernamentales y los organismos de las </w:t>
      </w:r>
      <w:r w:rsidR="00545743" w:rsidRPr="00B23A0E">
        <w:rPr>
          <w:rFonts w:asciiTheme="majorHAnsi" w:hAnsiTheme="majorHAnsi"/>
          <w:sz w:val="24"/>
          <w:szCs w:val="24"/>
          <w:lang w:val="es-ES"/>
        </w:rPr>
        <w:t>Naciones Unidas</w:t>
      </w:r>
      <w:r w:rsidRPr="00B23A0E">
        <w:rPr>
          <w:rFonts w:asciiTheme="majorHAnsi" w:hAnsiTheme="majorHAnsi"/>
          <w:sz w:val="24"/>
          <w:szCs w:val="24"/>
          <w:lang w:val="es-ES"/>
        </w:rPr>
        <w:t xml:space="preserve"> competentes;</w:t>
      </w:r>
    </w:p>
    <w:p w14:paraId="4262938E" w14:textId="77777777" w:rsidR="00332B40" w:rsidRDefault="00151D90" w:rsidP="00B663A7">
      <w:pPr>
        <w:numPr>
          <w:ilvl w:val="0"/>
          <w:numId w:val="36"/>
        </w:numPr>
        <w:tabs>
          <w:tab w:val="clear" w:pos="1247"/>
          <w:tab w:val="clear" w:pos="1814"/>
          <w:tab w:val="clear" w:pos="2381"/>
          <w:tab w:val="clear" w:pos="2948"/>
          <w:tab w:val="clear" w:pos="3515"/>
        </w:tabs>
        <w:spacing w:before="120" w:after="200" w:line="276" w:lineRule="auto"/>
        <w:jc w:val="both"/>
        <w:rPr>
          <w:rFonts w:asciiTheme="majorHAnsi" w:hAnsiTheme="majorHAnsi"/>
          <w:sz w:val="24"/>
          <w:szCs w:val="24"/>
          <w:lang w:val="es-ES"/>
        </w:rPr>
      </w:pPr>
      <w:r w:rsidRPr="00B23A0E">
        <w:rPr>
          <w:rFonts w:asciiTheme="majorHAnsi" w:hAnsiTheme="majorHAnsi"/>
          <w:sz w:val="24"/>
          <w:szCs w:val="24"/>
          <w:lang w:val="es-ES"/>
        </w:rPr>
        <w:t>Los ministerios de educación y familia son conscientes de la necesidad de instituciones para la primera infancia en las zonas en que se practica este tipo de extracción.</w:t>
      </w:r>
    </w:p>
    <w:p w14:paraId="4AE9B555" w14:textId="64C05AA7" w:rsidR="00151D90" w:rsidRPr="00B23A0E" w:rsidRDefault="00151D90" w:rsidP="00151D90">
      <w:pPr>
        <w:tabs>
          <w:tab w:val="clear" w:pos="1247"/>
          <w:tab w:val="clear" w:pos="1814"/>
          <w:tab w:val="clear" w:pos="2381"/>
          <w:tab w:val="clear" w:pos="2948"/>
          <w:tab w:val="clear" w:pos="3515"/>
        </w:tabs>
        <w:spacing w:line="276" w:lineRule="auto"/>
        <w:jc w:val="both"/>
        <w:rPr>
          <w:rFonts w:asciiTheme="majorHAnsi" w:hAnsiTheme="majorHAnsi"/>
          <w:sz w:val="24"/>
          <w:szCs w:val="24"/>
          <w:lang w:val="es-ES"/>
        </w:rPr>
      </w:pPr>
      <w:r w:rsidRPr="00B23A0E">
        <w:rPr>
          <w:rFonts w:asciiTheme="majorHAnsi" w:hAnsiTheme="majorHAnsi"/>
          <w:sz w:val="24"/>
          <w:szCs w:val="24"/>
          <w:lang w:val="es-ES"/>
        </w:rPr>
        <w:t xml:space="preserve">La resolución de la Asamblea Mundial de la Salud sobre el papel de la OMS y los ministerios de salud pública en la aplicación del Convenio de </w:t>
      </w:r>
      <w:proofErr w:type="spellStart"/>
      <w:r w:rsidRPr="00B23A0E">
        <w:rPr>
          <w:rFonts w:asciiTheme="majorHAnsi" w:hAnsiTheme="majorHAnsi"/>
          <w:sz w:val="24"/>
          <w:szCs w:val="24"/>
          <w:lang w:val="es-ES"/>
        </w:rPr>
        <w:t>Minamata</w:t>
      </w:r>
      <w:proofErr w:type="spellEnd"/>
      <w:r w:rsidR="00BF19F3" w:rsidRPr="00B23A0E">
        <w:rPr>
          <w:rFonts w:asciiTheme="majorHAnsi" w:hAnsiTheme="majorHAnsi"/>
          <w:sz w:val="24"/>
          <w:szCs w:val="24"/>
          <w:vertAlign w:val="superscript"/>
          <w:lang w:val="es-ES"/>
        </w:rPr>
        <w:footnoteReference w:id="23"/>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 xml:space="preserve">exhorta a los Estados Miembros a, entre otras cosas, </w:t>
      </w:r>
      <w:r w:rsidR="00EB05B6" w:rsidRPr="00B23A0E">
        <w:rPr>
          <w:rFonts w:asciiTheme="majorHAnsi" w:hAnsiTheme="majorHAnsi"/>
          <w:i/>
          <w:sz w:val="24"/>
          <w:szCs w:val="24"/>
          <w:lang w:val="es-ES"/>
        </w:rPr>
        <w:t>“</w:t>
      </w:r>
      <w:r w:rsidRPr="00B23A0E">
        <w:rPr>
          <w:rFonts w:asciiTheme="majorHAnsi" w:hAnsiTheme="majorHAnsi"/>
          <w:sz w:val="24"/>
          <w:szCs w:val="24"/>
          <w:lang w:val="es-ES"/>
        </w:rPr>
        <w:t>promover servicios de atención a la salud adecuados para la prevención, el tratamiento y el cuidado de las poblaciones afectadas por la exposición a mercurio o compuestos de mercurio, incluidas las estrategias de comunicación de</w:t>
      </w:r>
      <w:r w:rsidR="00BF19F3" w:rsidRPr="00B23A0E">
        <w:rPr>
          <w:rFonts w:asciiTheme="majorHAnsi" w:hAnsiTheme="majorHAnsi"/>
          <w:sz w:val="24"/>
          <w:szCs w:val="24"/>
          <w:lang w:val="es-ES"/>
        </w:rPr>
        <w:t>l</w:t>
      </w:r>
      <w:r w:rsidRPr="00B23A0E">
        <w:rPr>
          <w:rFonts w:asciiTheme="majorHAnsi" w:hAnsiTheme="majorHAnsi"/>
          <w:sz w:val="24"/>
          <w:szCs w:val="24"/>
          <w:lang w:val="es-ES"/>
        </w:rPr>
        <w:t xml:space="preserve"> riesgo eficaces orientadas a los grupos vulnerables, como los niños y l</w:t>
      </w:r>
      <w:r w:rsidR="00BF19F3" w:rsidRPr="00B23A0E">
        <w:rPr>
          <w:rFonts w:asciiTheme="majorHAnsi" w:hAnsiTheme="majorHAnsi"/>
          <w:sz w:val="24"/>
          <w:szCs w:val="24"/>
          <w:lang w:val="es-ES"/>
        </w:rPr>
        <w:t xml:space="preserve">as mujeres en edad de fértil, </w:t>
      </w:r>
      <w:r w:rsidRPr="00B23A0E">
        <w:rPr>
          <w:rFonts w:asciiTheme="majorHAnsi" w:hAnsiTheme="majorHAnsi"/>
          <w:sz w:val="24"/>
          <w:szCs w:val="24"/>
          <w:lang w:val="es-ES"/>
        </w:rPr>
        <w:t>especialmente las mujeres embarazadas</w:t>
      </w:r>
      <w:r w:rsidR="00EB05B6" w:rsidRPr="00B23A0E">
        <w:rPr>
          <w:rFonts w:asciiTheme="majorHAnsi" w:hAnsiTheme="majorHAnsi"/>
          <w:i/>
          <w:sz w:val="24"/>
          <w:szCs w:val="24"/>
          <w:lang w:val="es-ES"/>
        </w:rPr>
        <w:t>”</w:t>
      </w:r>
      <w:r w:rsidRPr="00B23A0E">
        <w:rPr>
          <w:rFonts w:asciiTheme="majorHAnsi" w:hAnsiTheme="majorHAnsi"/>
          <w:sz w:val="24"/>
          <w:szCs w:val="24"/>
          <w:lang w:val="es-ES"/>
        </w:rPr>
        <w:t>. Se prevé que la OMS incluya orientaciones sobre la elaboración de estrategias para evitar la exposición de esas poblaciones vulnerables, como parte de sus directrices para la elaboración de la estrategia de salud pública</w:t>
      </w:r>
      <w:r w:rsidR="00BF19F3" w:rsidRPr="00B23A0E">
        <w:rPr>
          <w:rFonts w:asciiTheme="majorHAnsi" w:hAnsiTheme="majorHAnsi"/>
          <w:sz w:val="24"/>
          <w:szCs w:val="24"/>
          <w:lang w:val="es-ES"/>
        </w:rPr>
        <w:t>, y se recomienda a los países</w:t>
      </w:r>
      <w:r w:rsidRPr="00B23A0E">
        <w:rPr>
          <w:rFonts w:asciiTheme="majorHAnsi" w:hAnsiTheme="majorHAnsi"/>
          <w:sz w:val="24"/>
          <w:szCs w:val="24"/>
          <w:lang w:val="es-ES"/>
        </w:rPr>
        <w:t xml:space="preserve"> que consulten esas directrices cuando se publiquen. Este documento de orientación se actualizará para reflejar la información a medida que se disponga de ella.</w:t>
      </w:r>
    </w:p>
    <w:p w14:paraId="202F90F4" w14:textId="77777777" w:rsidR="00E63ED3" w:rsidRDefault="00E63ED3">
      <w:pPr>
        <w:tabs>
          <w:tab w:val="clear" w:pos="1247"/>
          <w:tab w:val="clear" w:pos="1814"/>
          <w:tab w:val="clear" w:pos="2381"/>
          <w:tab w:val="clear" w:pos="2948"/>
          <w:tab w:val="clear" w:pos="3515"/>
        </w:tabs>
        <w:rPr>
          <w:rFonts w:asciiTheme="majorHAnsi" w:hAnsiTheme="majorHAnsi"/>
          <w:sz w:val="24"/>
          <w:szCs w:val="24"/>
          <w:lang w:val="es-ES"/>
        </w:rPr>
      </w:pPr>
      <w:r>
        <w:rPr>
          <w:rFonts w:asciiTheme="majorHAnsi" w:hAnsiTheme="majorHAnsi"/>
          <w:sz w:val="24"/>
          <w:szCs w:val="24"/>
          <w:lang w:val="es-ES"/>
        </w:rPr>
        <w:br w:type="page"/>
      </w:r>
    </w:p>
    <w:p w14:paraId="02DE631C" w14:textId="5063D001" w:rsidR="00151D90" w:rsidRPr="00B23A0E" w:rsidRDefault="001C7DA2"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Theme="majorHAnsi" w:hAnsiTheme="majorHAnsi"/>
          <w:b/>
          <w:sz w:val="28"/>
          <w:szCs w:val="28"/>
          <w:lang w:val="es-ES" w:eastAsia="es-ES"/>
        </w:rPr>
        <mc:AlternateContent>
          <mc:Choice Requires="wps">
            <w:drawing>
              <wp:anchor distT="0" distB="0" distL="114300" distR="114300" simplePos="0" relativeHeight="251803648" behindDoc="1" locked="0" layoutInCell="1" allowOverlap="1" wp14:anchorId="1506E681" wp14:editId="3798DB95">
                <wp:simplePos x="0" y="0"/>
                <wp:positionH relativeFrom="column">
                  <wp:posOffset>-1716949</wp:posOffset>
                </wp:positionH>
                <wp:positionV relativeFrom="paragraph">
                  <wp:posOffset>288471</wp:posOffset>
                </wp:positionV>
                <wp:extent cx="7200900" cy="566058"/>
                <wp:effectExtent l="0" t="0" r="0" b="5715"/>
                <wp:wrapNone/>
                <wp:docPr id="24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0" cy="566058"/>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89" o:spid="_x0000_s1026" style="position:absolute;margin-left:-135.2pt;margin-top:22.7pt;width:567pt;height:44.5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" fillcolor="#d9d9d9" stroked="f" strokeweight="2.25pt">
                <v:path arrowok="t"/>
              </v:rect>
            </w:pict>
          </mc:Fallback>
        </mc:AlternateContent>
      </w:r>
    </w:p>
    <w:p w14:paraId="1C3B596A" w14:textId="77777777" w:rsidR="00332B40" w:rsidRDefault="00151D90" w:rsidP="00E63ED3">
      <w:pPr>
        <w:keepNext/>
        <w:keepLines/>
        <w:tabs>
          <w:tab w:val="clear" w:pos="1247"/>
          <w:tab w:val="clear" w:pos="1814"/>
          <w:tab w:val="clear" w:pos="2381"/>
          <w:tab w:val="clear" w:pos="2948"/>
          <w:tab w:val="clear" w:pos="3515"/>
        </w:tabs>
        <w:spacing w:after="240" w:line="276" w:lineRule="auto"/>
        <w:outlineLvl w:val="1"/>
        <w:rPr>
          <w:rFonts w:asciiTheme="majorHAnsi" w:eastAsia="SimSun" w:hAnsiTheme="majorHAnsi"/>
          <w:b/>
          <w:bCs/>
          <w:sz w:val="28"/>
          <w:szCs w:val="28"/>
          <w:lang w:val="es-ES"/>
        </w:rPr>
      </w:pPr>
      <w:bookmarkStart w:id="155" w:name="_Toc427067383"/>
      <w:bookmarkStart w:id="156" w:name="_Toc438554941"/>
      <w:r w:rsidRPr="00B23A0E">
        <w:rPr>
          <w:rFonts w:asciiTheme="majorHAnsi" w:hAnsiTheme="majorHAnsi"/>
          <w:b/>
          <w:sz w:val="28"/>
          <w:szCs w:val="28"/>
          <w:lang w:val="es-ES"/>
        </w:rPr>
        <w:t>5.10</w:t>
      </w:r>
      <w:r w:rsidRPr="00B23A0E">
        <w:rPr>
          <w:rFonts w:asciiTheme="majorHAnsi" w:hAnsiTheme="majorHAnsi"/>
          <w:b/>
          <w:sz w:val="28"/>
          <w:szCs w:val="28"/>
          <w:lang w:val="es-ES"/>
        </w:rPr>
        <w:tab/>
        <w:t>Estrategias para proporcionar información a la minería artesanal y</w:t>
      </w:r>
      <w:r w:rsidR="00BA4AA6" w:rsidRPr="00B23A0E">
        <w:rPr>
          <w:rFonts w:asciiTheme="majorHAnsi" w:hAnsiTheme="majorHAnsi"/>
          <w:b/>
          <w:sz w:val="28"/>
          <w:szCs w:val="28"/>
          <w:lang w:val="es-ES"/>
        </w:rPr>
        <w:t xml:space="preserve"> </w:t>
      </w:r>
      <w:r w:rsidRPr="00B23A0E">
        <w:rPr>
          <w:rFonts w:asciiTheme="majorHAnsi" w:hAnsiTheme="majorHAnsi"/>
          <w:b/>
          <w:sz w:val="28"/>
          <w:szCs w:val="28"/>
          <w:lang w:val="es-ES"/>
        </w:rPr>
        <w:t>en pequeña escala</w:t>
      </w:r>
      <w:bookmarkStart w:id="157" w:name="_Toc427067384"/>
      <w:bookmarkEnd w:id="155"/>
      <w:r w:rsidR="001C7DA2" w:rsidRPr="00B23A0E">
        <w:rPr>
          <w:rFonts w:asciiTheme="majorHAnsi" w:hAnsiTheme="majorHAnsi"/>
          <w:b/>
          <w:sz w:val="28"/>
          <w:szCs w:val="28"/>
          <w:lang w:val="es-ES"/>
        </w:rPr>
        <w:t xml:space="preserve">, </w:t>
      </w:r>
      <w:r w:rsidRPr="00B23A0E">
        <w:rPr>
          <w:rFonts w:asciiTheme="majorHAnsi" w:hAnsiTheme="majorHAnsi"/>
          <w:b/>
          <w:sz w:val="28"/>
          <w:szCs w:val="28"/>
          <w:lang w:val="es-ES"/>
        </w:rPr>
        <w:t>los procesadores de oro y las comunidades</w:t>
      </w:r>
      <w:r w:rsidR="00BA4AA6" w:rsidRPr="00B23A0E">
        <w:rPr>
          <w:rFonts w:asciiTheme="majorHAnsi" w:hAnsiTheme="majorHAnsi"/>
          <w:b/>
          <w:sz w:val="28"/>
          <w:szCs w:val="28"/>
          <w:lang w:val="es-ES"/>
        </w:rPr>
        <w:t xml:space="preserve"> </w:t>
      </w:r>
      <w:r w:rsidRPr="00B23A0E">
        <w:rPr>
          <w:rFonts w:asciiTheme="majorHAnsi" w:hAnsiTheme="majorHAnsi"/>
          <w:b/>
          <w:sz w:val="28"/>
          <w:szCs w:val="28"/>
          <w:lang w:val="es-ES"/>
        </w:rPr>
        <w:t>afectadas</w:t>
      </w:r>
      <w:bookmarkEnd w:id="67"/>
      <w:bookmarkEnd w:id="68"/>
      <w:bookmarkEnd w:id="69"/>
      <w:bookmarkEnd w:id="70"/>
      <w:bookmarkEnd w:id="156"/>
      <w:bookmarkEnd w:id="157"/>
    </w:p>
    <w:p w14:paraId="19CC0000" w14:textId="77777777" w:rsidR="00332B40" w:rsidRDefault="00151D90" w:rsidP="00151D90">
      <w:pPr>
        <w:widowControl w:val="0"/>
        <w:tabs>
          <w:tab w:val="clear" w:pos="1247"/>
          <w:tab w:val="clear" w:pos="1814"/>
          <w:tab w:val="clear" w:pos="2381"/>
          <w:tab w:val="clear" w:pos="2948"/>
          <w:tab w:val="clear" w:pos="3515"/>
          <w:tab w:val="left" w:pos="9360"/>
        </w:tabs>
        <w:autoSpaceDE w:val="0"/>
        <w:autoSpaceDN w:val="0"/>
        <w:adjustRightInd w:val="0"/>
        <w:spacing w:line="276" w:lineRule="auto"/>
        <w:rPr>
          <w:rFonts w:ascii="Calibri" w:hAnsi="Calibri"/>
          <w:color w:val="000000"/>
          <w:w w:val="102"/>
          <w:sz w:val="24"/>
          <w:szCs w:val="24"/>
          <w:lang w:val="es-ES"/>
        </w:rPr>
      </w:pPr>
      <w:r w:rsidRPr="00B23A0E">
        <w:rPr>
          <w:lang w:val="es-ES" w:eastAsia="es-ES"/>
        </w:rPr>
        <mc:AlternateContent>
          <mc:Choice Requires="wps">
            <w:drawing>
              <wp:inline distT="0" distB="0" distL="0" distR="0" wp14:anchorId="6DF3F8F2" wp14:editId="74C5897B">
                <wp:extent cx="5784215" cy="1992086"/>
                <wp:effectExtent l="95250" t="38100" r="45085" b="103505"/>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215" cy="1992086"/>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14:paraId="44DFBEAF" w14:textId="77777777" w:rsidR="003044CF" w:rsidRPr="002B1499" w:rsidRDefault="003044CF" w:rsidP="00151D90">
                            <w:pPr>
                              <w:rPr>
                                <w:rFonts w:ascii="Garamond" w:hAnsi="Garamond"/>
                                <w:b/>
                                <w:color w:val="365F91"/>
                                <w:sz w:val="24"/>
                                <w:szCs w:val="24"/>
                                <w:lang w:val="es-ES"/>
                              </w:rPr>
                            </w:pPr>
                            <w:r w:rsidRPr="002B1499">
                              <w:rPr>
                                <w:rFonts w:ascii="Garamond" w:hAnsi="Garamond"/>
                                <w:b/>
                                <w:color w:val="365F91"/>
                                <w:sz w:val="24"/>
                                <w:szCs w:val="24"/>
                                <w:lang w:val="es-ES"/>
                              </w:rPr>
                              <w:t>Medidas que se proponen:</w:t>
                            </w:r>
                          </w:p>
                          <w:p w14:paraId="56A31E82" w14:textId="77777777" w:rsidR="003044CF" w:rsidRPr="002B1499" w:rsidRDefault="003044CF" w:rsidP="00B663A7">
                            <w:pPr>
                              <w:pStyle w:val="ListParagraph"/>
                              <w:numPr>
                                <w:ilvl w:val="0"/>
                                <w:numId w:val="48"/>
                              </w:numPr>
                              <w:spacing w:before="120"/>
                              <w:ind w:left="714" w:hanging="357"/>
                              <w:contextualSpacing w:val="0"/>
                              <w:rPr>
                                <w:rFonts w:ascii="Garamond" w:hAnsi="Garamond"/>
                                <w:color w:val="365F91"/>
                                <w:sz w:val="24"/>
                                <w:szCs w:val="24"/>
                                <w:lang w:val="es-ES"/>
                              </w:rPr>
                            </w:pPr>
                            <w:r w:rsidRPr="002B1499">
                              <w:rPr>
                                <w:rFonts w:ascii="Garamond" w:hAnsi="Garamond"/>
                                <w:color w:val="365F91"/>
                                <w:sz w:val="24"/>
                                <w:szCs w:val="24"/>
                                <w:lang w:val="es-ES"/>
                              </w:rPr>
                              <w:t>Elaborar un plan de divulgación específico para las comunidades afectadas;</w:t>
                            </w:r>
                          </w:p>
                          <w:p w14:paraId="4AD64063" w14:textId="77777777" w:rsidR="003044CF" w:rsidRPr="002B1499" w:rsidRDefault="003044CF" w:rsidP="00B663A7">
                            <w:pPr>
                              <w:pStyle w:val="ListParagraph"/>
                              <w:numPr>
                                <w:ilvl w:val="0"/>
                                <w:numId w:val="48"/>
                              </w:numPr>
                              <w:spacing w:before="120"/>
                              <w:ind w:left="714" w:hanging="357"/>
                              <w:contextualSpacing w:val="0"/>
                              <w:rPr>
                                <w:rFonts w:ascii="Garamond" w:hAnsi="Garamond"/>
                                <w:color w:val="365F91"/>
                                <w:sz w:val="24"/>
                                <w:szCs w:val="24"/>
                                <w:lang w:val="es-ES"/>
                              </w:rPr>
                            </w:pPr>
                            <w:r w:rsidRPr="002B1499">
                              <w:rPr>
                                <w:rFonts w:ascii="Garamond" w:hAnsi="Garamond"/>
                                <w:color w:val="365F91"/>
                                <w:sz w:val="24"/>
                                <w:szCs w:val="24"/>
                                <w:lang w:val="es-ES"/>
                              </w:rPr>
                              <w:t>Establecer programas de capacitación de los mineros acerca de prácticas mineras con cantidades reducidas de mercurio y sin esta sustancia;</w:t>
                            </w:r>
                          </w:p>
                          <w:p w14:paraId="1870E3AB" w14:textId="77777777" w:rsidR="003044CF" w:rsidRPr="002B1499" w:rsidRDefault="003044CF" w:rsidP="00B663A7">
                            <w:pPr>
                              <w:pStyle w:val="ListParagraph"/>
                              <w:numPr>
                                <w:ilvl w:val="0"/>
                                <w:numId w:val="48"/>
                              </w:numPr>
                              <w:spacing w:before="120"/>
                              <w:ind w:left="714" w:hanging="357"/>
                              <w:contextualSpacing w:val="0"/>
                              <w:rPr>
                                <w:rFonts w:ascii="Garamond" w:hAnsi="Garamond"/>
                                <w:color w:val="365F91"/>
                                <w:sz w:val="24"/>
                                <w:szCs w:val="24"/>
                                <w:lang w:val="es-ES"/>
                              </w:rPr>
                            </w:pPr>
                            <w:r w:rsidRPr="002B1499">
                              <w:rPr>
                                <w:rFonts w:ascii="Garamond" w:hAnsi="Garamond"/>
                                <w:color w:val="365F91"/>
                                <w:sz w:val="24"/>
                                <w:szCs w:val="24"/>
                                <w:lang w:val="es-ES"/>
                              </w:rPr>
                              <w:t>Determinar los medios de comunicación adecuados para enviar los mensajes a los mineros, procesadores de oro, y miembros de la comunidad;</w:t>
                            </w:r>
                          </w:p>
                          <w:p w14:paraId="3DDAD876" w14:textId="77777777" w:rsidR="003044CF" w:rsidRPr="002B1499" w:rsidRDefault="003044CF" w:rsidP="00B663A7">
                            <w:pPr>
                              <w:pStyle w:val="ListParagraph"/>
                              <w:numPr>
                                <w:ilvl w:val="0"/>
                                <w:numId w:val="48"/>
                              </w:numPr>
                              <w:spacing w:before="120"/>
                              <w:ind w:left="714" w:hanging="357"/>
                              <w:contextualSpacing w:val="0"/>
                              <w:rPr>
                                <w:rFonts w:ascii="Garamond" w:hAnsi="Garamond"/>
                                <w:b/>
                                <w:color w:val="365F91"/>
                                <w:sz w:val="24"/>
                                <w:szCs w:val="24"/>
                                <w:lang w:val="es-ES"/>
                              </w:rPr>
                            </w:pPr>
                            <w:r w:rsidRPr="002B1499">
                              <w:rPr>
                                <w:rFonts w:ascii="Garamond" w:hAnsi="Garamond"/>
                                <w:color w:val="365F91"/>
                                <w:sz w:val="24"/>
                                <w:szCs w:val="24"/>
                                <w:lang w:val="es-ES"/>
                              </w:rPr>
                              <w:t>Establecer vínculos con otras actividades de desarrollo en curso.</w:t>
                            </w:r>
                          </w:p>
                        </w:txbxContent>
                      </wps:txbx>
                      <wps:bodyPr rot="0" vert="horz" wrap="square" lIns="91440" tIns="45720" rIns="91440" bIns="45720" anchor="t" anchorCtr="0">
                        <a:noAutofit/>
                      </wps:bodyPr>
                    </wps:wsp>
                  </a:graphicData>
                </a:graphic>
              </wp:inline>
            </w:drawing>
          </mc:Choice>
          <mc:Fallback>
            <w:pict>
              <v:shape id="_x0000_s1055" type="#_x0000_t202" style="width:455.45pt;height:15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" fillcolor="#dce6f2" stroked="f">
                <v:shadow on="t" color="black" opacity="26214f" origin=".5,-.5" offset="-.74836mm,.74836mm"/>
                <v:textbox>
                  <w:txbxContent>
                    <w:p w14:paraId="44DFBEAF" w14:textId="77777777" w:rsidR="003044CF" w:rsidRPr="002B1499" w:rsidRDefault="003044CF" w:rsidP="00151D90">
                      <w:pPr>
                        <w:rPr>
                          <w:rFonts w:ascii="Garamond" w:hAnsi="Garamond"/>
                          <w:b/>
                          <w:color w:val="365F91"/>
                          <w:sz w:val="24"/>
                          <w:szCs w:val="24"/>
                          <w:lang w:val="es-ES"/>
                        </w:rPr>
                      </w:pPr>
                      <w:r w:rsidRPr="002B1499">
                        <w:rPr>
                          <w:rFonts w:ascii="Garamond" w:hAnsi="Garamond"/>
                          <w:b/>
                          <w:color w:val="365F91"/>
                          <w:sz w:val="24"/>
                          <w:szCs w:val="24"/>
                          <w:lang w:val="es-ES"/>
                        </w:rPr>
                        <w:t>Medidas que se proponen:</w:t>
                      </w:r>
                    </w:p>
                    <w:p w14:paraId="56A31E82" w14:textId="77777777" w:rsidR="003044CF" w:rsidRPr="002B1499" w:rsidRDefault="003044CF" w:rsidP="00B663A7">
                      <w:pPr>
                        <w:pStyle w:val="ListParagraph"/>
                        <w:numPr>
                          <w:ilvl w:val="0"/>
                          <w:numId w:val="48"/>
                        </w:numPr>
                        <w:spacing w:before="120"/>
                        <w:ind w:left="714" w:hanging="357"/>
                        <w:contextualSpacing w:val="0"/>
                        <w:rPr>
                          <w:rFonts w:ascii="Garamond" w:hAnsi="Garamond"/>
                          <w:color w:val="365F91"/>
                          <w:sz w:val="24"/>
                          <w:szCs w:val="24"/>
                          <w:lang w:val="es-ES"/>
                        </w:rPr>
                      </w:pPr>
                      <w:r w:rsidRPr="002B1499">
                        <w:rPr>
                          <w:rFonts w:ascii="Garamond" w:hAnsi="Garamond"/>
                          <w:color w:val="365F91"/>
                          <w:sz w:val="24"/>
                          <w:szCs w:val="24"/>
                          <w:lang w:val="es-ES"/>
                        </w:rPr>
                        <w:t>Elaborar un plan de divulgación específico para las comunidades afectadas;</w:t>
                      </w:r>
                    </w:p>
                    <w:p w14:paraId="4AD64063" w14:textId="77777777" w:rsidR="003044CF" w:rsidRPr="002B1499" w:rsidRDefault="003044CF" w:rsidP="00B663A7">
                      <w:pPr>
                        <w:pStyle w:val="ListParagraph"/>
                        <w:numPr>
                          <w:ilvl w:val="0"/>
                          <w:numId w:val="48"/>
                        </w:numPr>
                        <w:spacing w:before="120"/>
                        <w:ind w:left="714" w:hanging="357"/>
                        <w:contextualSpacing w:val="0"/>
                        <w:rPr>
                          <w:rFonts w:ascii="Garamond" w:hAnsi="Garamond"/>
                          <w:color w:val="365F91"/>
                          <w:sz w:val="24"/>
                          <w:szCs w:val="24"/>
                          <w:lang w:val="es-ES"/>
                        </w:rPr>
                      </w:pPr>
                      <w:r w:rsidRPr="002B1499">
                        <w:rPr>
                          <w:rFonts w:ascii="Garamond" w:hAnsi="Garamond"/>
                          <w:color w:val="365F91"/>
                          <w:sz w:val="24"/>
                          <w:szCs w:val="24"/>
                          <w:lang w:val="es-ES"/>
                        </w:rPr>
                        <w:t>Establecer programas de capacitación de los mineros acerca de prácticas mineras con cantidades reducidas de mercurio y sin esta sustancia;</w:t>
                      </w:r>
                    </w:p>
                    <w:p w14:paraId="1870E3AB" w14:textId="77777777" w:rsidR="003044CF" w:rsidRPr="002B1499" w:rsidRDefault="003044CF" w:rsidP="00B663A7">
                      <w:pPr>
                        <w:pStyle w:val="ListParagraph"/>
                        <w:numPr>
                          <w:ilvl w:val="0"/>
                          <w:numId w:val="48"/>
                        </w:numPr>
                        <w:spacing w:before="120"/>
                        <w:ind w:left="714" w:hanging="357"/>
                        <w:contextualSpacing w:val="0"/>
                        <w:rPr>
                          <w:rFonts w:ascii="Garamond" w:hAnsi="Garamond"/>
                          <w:color w:val="365F91"/>
                          <w:sz w:val="24"/>
                          <w:szCs w:val="24"/>
                          <w:lang w:val="es-ES"/>
                        </w:rPr>
                      </w:pPr>
                      <w:r w:rsidRPr="002B1499">
                        <w:rPr>
                          <w:rFonts w:ascii="Garamond" w:hAnsi="Garamond"/>
                          <w:color w:val="365F91"/>
                          <w:sz w:val="24"/>
                          <w:szCs w:val="24"/>
                          <w:lang w:val="es-ES"/>
                        </w:rPr>
                        <w:t>Determinar los medios de comunicación adecuados para enviar los mensajes a los mineros, procesadores de oro, y miembros de la comunidad;</w:t>
                      </w:r>
                    </w:p>
                    <w:p w14:paraId="3DDAD876" w14:textId="77777777" w:rsidR="003044CF" w:rsidRPr="002B1499" w:rsidRDefault="003044CF" w:rsidP="00B663A7">
                      <w:pPr>
                        <w:pStyle w:val="ListParagraph"/>
                        <w:numPr>
                          <w:ilvl w:val="0"/>
                          <w:numId w:val="48"/>
                        </w:numPr>
                        <w:spacing w:before="120"/>
                        <w:ind w:left="714" w:hanging="357"/>
                        <w:contextualSpacing w:val="0"/>
                        <w:rPr>
                          <w:rFonts w:ascii="Garamond" w:hAnsi="Garamond"/>
                          <w:b/>
                          <w:color w:val="365F91"/>
                          <w:sz w:val="24"/>
                          <w:szCs w:val="24"/>
                          <w:lang w:val="es-ES"/>
                        </w:rPr>
                      </w:pPr>
                      <w:r w:rsidRPr="002B1499">
                        <w:rPr>
                          <w:rFonts w:ascii="Garamond" w:hAnsi="Garamond"/>
                          <w:color w:val="365F91"/>
                          <w:sz w:val="24"/>
                          <w:szCs w:val="24"/>
                          <w:lang w:val="es-ES"/>
                        </w:rPr>
                        <w:t>Establecer vínculos con otras actividades de desarrollo en curso.</w:t>
                      </w:r>
                    </w:p>
                  </w:txbxContent>
                </v:textbox>
                <w10:anchorlock/>
              </v:shape>
            </w:pict>
          </mc:Fallback>
        </mc:AlternateContent>
      </w:r>
    </w:p>
    <w:p w14:paraId="56431EC2" w14:textId="2BE20AFB"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Theme="majorHAnsi" w:hAnsiTheme="majorHAnsi"/>
          <w:sz w:val="24"/>
          <w:szCs w:val="24"/>
          <w:lang w:val="es-ES"/>
        </w:rPr>
        <w:t>La comunicación con los mineros y las comunidades afectadas sobre cuestiones relacionadas con el mercurio y la extracción de oro artesanal y en pequeña escala requiere un conocimiento detallado del contexto sociocultural,</w:t>
      </w:r>
      <w:r w:rsidR="00BF19F3" w:rsidRPr="00B23A0E">
        <w:rPr>
          <w:rFonts w:asciiTheme="majorHAnsi" w:hAnsiTheme="majorHAnsi"/>
          <w:sz w:val="24"/>
          <w:szCs w:val="24"/>
          <w:lang w:val="es-ES"/>
        </w:rPr>
        <w:t xml:space="preserve"> económico e institucional. Este</w:t>
      </w:r>
      <w:r w:rsidRPr="00B23A0E">
        <w:rPr>
          <w:rFonts w:asciiTheme="majorHAnsi" w:hAnsiTheme="majorHAnsi"/>
          <w:sz w:val="24"/>
          <w:szCs w:val="24"/>
          <w:lang w:val="es-ES"/>
        </w:rPr>
        <w:t xml:space="preserve"> suele ser específico de cada zona, especialmente en las regiones y los países donde los patrones migratorios han traído personas procedentes de múltiples entornos culturales. Las aptitudes y las técnicas que se necesitan son similares a las que se mencionan en el capítulo 4.4</w:t>
      </w:r>
      <w:r w:rsidR="00BF19F3" w:rsidRPr="00B23A0E">
        <w:rPr>
          <w:rFonts w:asciiTheme="majorHAnsi" w:hAnsiTheme="majorHAnsi"/>
          <w:sz w:val="24"/>
          <w:szCs w:val="24"/>
          <w:lang w:val="es-ES"/>
        </w:rPr>
        <w:t xml:space="preserve"> </w:t>
      </w:r>
      <w:r w:rsidRPr="00B23A0E">
        <w:rPr>
          <w:rFonts w:asciiTheme="majorHAnsi" w:hAnsiTheme="majorHAnsi"/>
          <w:sz w:val="24"/>
          <w:szCs w:val="24"/>
          <w:lang w:val="es-ES"/>
        </w:rPr>
        <w:t>b), a saber:</w:t>
      </w:r>
    </w:p>
    <w:p w14:paraId="67FFCDBE" w14:textId="77777777" w:rsidR="00151D90" w:rsidRPr="00B23A0E" w:rsidRDefault="00151D90" w:rsidP="00B663A7">
      <w:pPr>
        <w:numPr>
          <w:ilvl w:val="0"/>
          <w:numId w:val="51"/>
        </w:numPr>
        <w:tabs>
          <w:tab w:val="clear" w:pos="1247"/>
          <w:tab w:val="clear" w:pos="1814"/>
          <w:tab w:val="clear" w:pos="2381"/>
          <w:tab w:val="clear" w:pos="2948"/>
          <w:tab w:val="clear" w:pos="3515"/>
        </w:tabs>
        <w:spacing w:before="120" w:after="200" w:line="276" w:lineRule="auto"/>
        <w:ind w:left="714" w:hanging="357"/>
        <w:rPr>
          <w:rFonts w:asciiTheme="majorHAnsi" w:hAnsiTheme="majorHAnsi"/>
          <w:sz w:val="24"/>
          <w:szCs w:val="24"/>
          <w:lang w:val="es-ES"/>
        </w:rPr>
      </w:pPr>
      <w:r w:rsidRPr="00B23A0E">
        <w:rPr>
          <w:rFonts w:asciiTheme="majorHAnsi" w:hAnsiTheme="majorHAnsi"/>
          <w:sz w:val="24"/>
          <w:szCs w:val="24"/>
          <w:lang w:val="es-ES"/>
        </w:rPr>
        <w:t>Trazar objetivos de las actividades de divulgación;</w:t>
      </w:r>
    </w:p>
    <w:p w14:paraId="5B84E6FC" w14:textId="7F84CAF6" w:rsidR="00151D90" w:rsidRPr="00B23A0E" w:rsidRDefault="00151D90" w:rsidP="00B663A7">
      <w:pPr>
        <w:numPr>
          <w:ilvl w:val="0"/>
          <w:numId w:val="51"/>
        </w:numPr>
        <w:tabs>
          <w:tab w:val="clear" w:pos="1247"/>
          <w:tab w:val="clear" w:pos="1814"/>
          <w:tab w:val="clear" w:pos="2381"/>
          <w:tab w:val="clear" w:pos="2948"/>
          <w:tab w:val="clear" w:pos="3515"/>
        </w:tabs>
        <w:spacing w:before="120" w:after="200" w:line="276" w:lineRule="auto"/>
        <w:ind w:left="714" w:hanging="357"/>
        <w:rPr>
          <w:rFonts w:asciiTheme="majorHAnsi" w:hAnsiTheme="majorHAnsi"/>
          <w:sz w:val="24"/>
          <w:szCs w:val="24"/>
          <w:lang w:val="es-ES"/>
        </w:rPr>
      </w:pPr>
      <w:r w:rsidRPr="00B23A0E">
        <w:rPr>
          <w:rFonts w:asciiTheme="majorHAnsi" w:hAnsiTheme="majorHAnsi"/>
          <w:sz w:val="24"/>
          <w:szCs w:val="24"/>
          <w:lang w:val="es-ES"/>
        </w:rPr>
        <w:t>Identifica</w:t>
      </w:r>
      <w:r w:rsidR="00BF19F3" w:rsidRPr="00B23A0E">
        <w:rPr>
          <w:rFonts w:asciiTheme="majorHAnsi" w:hAnsiTheme="majorHAnsi"/>
          <w:sz w:val="24"/>
          <w:szCs w:val="24"/>
          <w:lang w:val="es-ES"/>
        </w:rPr>
        <w:t>r</w:t>
      </w:r>
      <w:r w:rsidRPr="00B23A0E">
        <w:rPr>
          <w:rFonts w:asciiTheme="majorHAnsi" w:hAnsiTheme="majorHAnsi"/>
          <w:sz w:val="24"/>
          <w:szCs w:val="24"/>
          <w:lang w:val="es-ES"/>
        </w:rPr>
        <w:t xml:space="preserve"> a los destinatarios;</w:t>
      </w:r>
    </w:p>
    <w:p w14:paraId="149E4025" w14:textId="77777777" w:rsidR="00151D90" w:rsidRPr="00B23A0E" w:rsidRDefault="00151D90" w:rsidP="00B663A7">
      <w:pPr>
        <w:numPr>
          <w:ilvl w:val="0"/>
          <w:numId w:val="51"/>
        </w:numPr>
        <w:tabs>
          <w:tab w:val="clear" w:pos="1247"/>
          <w:tab w:val="clear" w:pos="1814"/>
          <w:tab w:val="clear" w:pos="2381"/>
          <w:tab w:val="clear" w:pos="2948"/>
          <w:tab w:val="clear" w:pos="3515"/>
        </w:tabs>
        <w:spacing w:before="120" w:after="200" w:line="276" w:lineRule="auto"/>
        <w:ind w:left="714" w:hanging="357"/>
        <w:rPr>
          <w:rFonts w:asciiTheme="majorHAnsi" w:hAnsiTheme="majorHAnsi"/>
          <w:sz w:val="24"/>
          <w:szCs w:val="24"/>
          <w:lang w:val="es-ES"/>
        </w:rPr>
      </w:pPr>
      <w:r w:rsidRPr="00B23A0E">
        <w:rPr>
          <w:rFonts w:asciiTheme="majorHAnsi" w:hAnsiTheme="majorHAnsi"/>
          <w:sz w:val="24"/>
          <w:szCs w:val="24"/>
          <w:lang w:val="es-ES"/>
        </w:rPr>
        <w:t>Definir el mensaje central que se comunica;</w:t>
      </w:r>
    </w:p>
    <w:p w14:paraId="160F82D1" w14:textId="77777777" w:rsidR="00151D90" w:rsidRPr="00B23A0E" w:rsidRDefault="00151D90" w:rsidP="00B663A7">
      <w:pPr>
        <w:numPr>
          <w:ilvl w:val="0"/>
          <w:numId w:val="51"/>
        </w:numPr>
        <w:tabs>
          <w:tab w:val="clear" w:pos="1247"/>
          <w:tab w:val="clear" w:pos="1814"/>
          <w:tab w:val="clear" w:pos="2381"/>
          <w:tab w:val="clear" w:pos="2948"/>
          <w:tab w:val="clear" w:pos="3515"/>
        </w:tabs>
        <w:spacing w:before="120" w:after="200" w:line="276" w:lineRule="auto"/>
        <w:ind w:left="714" w:hanging="357"/>
        <w:rPr>
          <w:rFonts w:asciiTheme="majorHAnsi" w:hAnsiTheme="majorHAnsi"/>
          <w:sz w:val="24"/>
          <w:szCs w:val="24"/>
          <w:lang w:val="es-ES"/>
        </w:rPr>
      </w:pPr>
      <w:r w:rsidRPr="00B23A0E">
        <w:rPr>
          <w:rFonts w:asciiTheme="majorHAnsi" w:hAnsiTheme="majorHAnsi"/>
          <w:sz w:val="24"/>
          <w:szCs w:val="24"/>
          <w:lang w:val="es-ES"/>
        </w:rPr>
        <w:t>Analizar cuáles son los tipos apropiados de medios y otras técnicas para obtener la participación de los destinatarios;</w:t>
      </w:r>
    </w:p>
    <w:p w14:paraId="6C1A4851" w14:textId="77777777" w:rsidR="00151D90" w:rsidRPr="00B23A0E" w:rsidRDefault="00151D90" w:rsidP="00B663A7">
      <w:pPr>
        <w:numPr>
          <w:ilvl w:val="0"/>
          <w:numId w:val="51"/>
        </w:numPr>
        <w:tabs>
          <w:tab w:val="clear" w:pos="1247"/>
          <w:tab w:val="clear" w:pos="1814"/>
          <w:tab w:val="clear" w:pos="2381"/>
          <w:tab w:val="clear" w:pos="2948"/>
          <w:tab w:val="clear" w:pos="3515"/>
        </w:tabs>
        <w:spacing w:before="120" w:after="200" w:line="276" w:lineRule="auto"/>
        <w:ind w:left="714" w:hanging="357"/>
        <w:rPr>
          <w:rFonts w:asciiTheme="majorHAnsi" w:hAnsiTheme="majorHAnsi"/>
          <w:sz w:val="24"/>
          <w:szCs w:val="24"/>
          <w:lang w:val="es-ES"/>
        </w:rPr>
      </w:pPr>
      <w:r w:rsidRPr="00B23A0E">
        <w:rPr>
          <w:rFonts w:asciiTheme="majorHAnsi" w:hAnsiTheme="majorHAnsi"/>
          <w:sz w:val="24"/>
          <w:szCs w:val="24"/>
          <w:lang w:val="es-ES"/>
        </w:rPr>
        <w:t>Proporcionar un medio de evaluar la eficacia de la comunicación.</w:t>
      </w:r>
    </w:p>
    <w:p w14:paraId="475534B3" w14:textId="77777777"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Theme="majorHAnsi" w:hAnsiTheme="majorHAnsi"/>
          <w:sz w:val="24"/>
          <w:szCs w:val="24"/>
          <w:lang w:val="es-ES"/>
        </w:rPr>
        <w:t>No obstante, las comunicaciones directas con los mineros y las comunidades afectadas pueden requerir un enfoque más matizado que tenga la finalidad de informar a la población, pero también de cambiar los comportamientos.</w:t>
      </w:r>
    </w:p>
    <w:p w14:paraId="2AD398CF" w14:textId="4C8A4ECC"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Theme="majorHAnsi" w:hAnsiTheme="majorHAnsi"/>
          <w:sz w:val="24"/>
          <w:szCs w:val="24"/>
          <w:lang w:val="es-ES"/>
        </w:rPr>
        <w:t xml:space="preserve">En el contexto del Convenio de </w:t>
      </w:r>
      <w:proofErr w:type="spellStart"/>
      <w:r w:rsidRPr="00B23A0E">
        <w:rPr>
          <w:rFonts w:asciiTheme="majorHAnsi" w:hAnsiTheme="majorHAnsi"/>
          <w:sz w:val="24"/>
          <w:szCs w:val="24"/>
          <w:lang w:val="es-ES"/>
        </w:rPr>
        <w:t>Minamata</w:t>
      </w:r>
      <w:proofErr w:type="spellEnd"/>
      <w:r w:rsidRPr="00B23A0E">
        <w:rPr>
          <w:rFonts w:asciiTheme="majorHAnsi" w:hAnsiTheme="majorHAnsi"/>
          <w:sz w:val="24"/>
          <w:szCs w:val="24"/>
          <w:lang w:val="es-ES"/>
        </w:rPr>
        <w:t xml:space="preserve"> y el proceso del plan de acción nacional, los objetivos de comunicación variarán de un país a otro y evolucionarán a lo largo de todo ese proceso. Los esfuerzos de difusión iniciales pueden centrarse en aportar información a las comunidades para crear conciencia general sobre los problemas del mercurio y las metas del propio Convenio de </w:t>
      </w:r>
      <w:proofErr w:type="spellStart"/>
      <w:r w:rsidRPr="00B23A0E">
        <w:rPr>
          <w:rFonts w:asciiTheme="majorHAnsi" w:hAnsiTheme="majorHAnsi"/>
          <w:sz w:val="24"/>
          <w:szCs w:val="24"/>
          <w:lang w:val="es-ES"/>
        </w:rPr>
        <w:t>Minamata</w:t>
      </w:r>
      <w:proofErr w:type="spellEnd"/>
      <w:r w:rsidRPr="00B23A0E">
        <w:rPr>
          <w:rFonts w:asciiTheme="majorHAnsi" w:hAnsiTheme="majorHAnsi"/>
          <w:sz w:val="24"/>
          <w:szCs w:val="24"/>
          <w:lang w:val="es-ES"/>
        </w:rPr>
        <w:t xml:space="preserve">, en tanto que la divulgación posterior podrá abordar aspectos específicos relacionados con la salud pública, </w:t>
      </w:r>
      <w:r w:rsidR="00502DBF" w:rsidRPr="00B23A0E">
        <w:rPr>
          <w:rFonts w:asciiTheme="majorHAnsi" w:hAnsiTheme="majorHAnsi"/>
          <w:sz w:val="24"/>
          <w:szCs w:val="24"/>
          <w:lang w:val="es-ES"/>
        </w:rPr>
        <w:t xml:space="preserve">las </w:t>
      </w:r>
      <w:r w:rsidRPr="00B23A0E">
        <w:rPr>
          <w:rFonts w:asciiTheme="majorHAnsi" w:hAnsiTheme="majorHAnsi"/>
          <w:sz w:val="24"/>
          <w:szCs w:val="24"/>
          <w:lang w:val="es-ES"/>
        </w:rPr>
        <w:t>técnicas de extracción</w:t>
      </w:r>
      <w:r w:rsidR="00502DBF" w:rsidRPr="00B23A0E">
        <w:rPr>
          <w:rFonts w:asciiTheme="majorHAnsi" w:hAnsiTheme="majorHAnsi"/>
          <w:sz w:val="24"/>
          <w:szCs w:val="24"/>
          <w:lang w:val="es-ES"/>
        </w:rPr>
        <w:t xml:space="preserve"> adecuadas</w:t>
      </w:r>
      <w:r w:rsidRPr="00B23A0E">
        <w:rPr>
          <w:rFonts w:asciiTheme="majorHAnsi" w:hAnsiTheme="majorHAnsi"/>
          <w:sz w:val="24"/>
          <w:szCs w:val="24"/>
          <w:lang w:val="es-ES"/>
        </w:rPr>
        <w:t xml:space="preserve">, </w:t>
      </w:r>
      <w:r w:rsidR="00502DBF" w:rsidRPr="00B23A0E">
        <w:rPr>
          <w:rFonts w:asciiTheme="majorHAnsi" w:hAnsiTheme="majorHAnsi"/>
          <w:sz w:val="24"/>
          <w:szCs w:val="24"/>
          <w:lang w:val="es-ES"/>
        </w:rPr>
        <w:t xml:space="preserve">cambios relativos a </w:t>
      </w:r>
      <w:r w:rsidRPr="00B23A0E">
        <w:rPr>
          <w:rFonts w:asciiTheme="majorHAnsi" w:hAnsiTheme="majorHAnsi"/>
          <w:sz w:val="24"/>
          <w:szCs w:val="24"/>
          <w:lang w:val="es-ES"/>
        </w:rPr>
        <w:t>la legislación y los reglamentos u otros aspectos de formalización, medios de vida alternativos y cuestiones de ordenación de los recursos naturales. Además, los países pueden optar por utilizar las interacciones con los mineros y las comunidades afectadas para abarcar un mayor abanico de temas de salud, sociales y económicos que son importantes para esas comunidades. Por ejemplo, un programa de comunicación sobre la salud podría proporcionar información sobre la mejora general de la higiene y el saneamiento, así como ofrecer importantes mensajes sobre la prevención de la exposición al mercurio (</w:t>
      </w:r>
      <w:proofErr w:type="spellStart"/>
      <w:r w:rsidRPr="00B23A0E">
        <w:rPr>
          <w:rFonts w:asciiTheme="majorHAnsi" w:hAnsiTheme="majorHAnsi"/>
          <w:sz w:val="24"/>
          <w:szCs w:val="24"/>
          <w:lang w:val="es-ES"/>
        </w:rPr>
        <w:t>Artisanal</w:t>
      </w:r>
      <w:proofErr w:type="spellEnd"/>
      <w:r w:rsidRPr="00B23A0E">
        <w:rPr>
          <w:rFonts w:asciiTheme="majorHAnsi" w:hAnsiTheme="majorHAnsi"/>
          <w:sz w:val="24"/>
          <w:szCs w:val="24"/>
          <w:lang w:val="es-ES"/>
        </w:rPr>
        <w:t xml:space="preserve"> Gold Council, 2014).</w:t>
      </w:r>
    </w:p>
    <w:p w14:paraId="129A189D" w14:textId="3B75A6C0"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Theme="majorHAnsi" w:hAnsiTheme="majorHAnsi"/>
          <w:sz w:val="24"/>
          <w:szCs w:val="24"/>
          <w:lang w:val="es-ES"/>
        </w:rPr>
        <w:t xml:space="preserve">El suministro de información a los mineros y las comunidades afectadas se beneficiará de un plan o una estrategia de comunicación cuidadosamente elaborados. Un plan de comunicación es el proceso </w:t>
      </w:r>
      <w:r w:rsidR="00BF19F3" w:rsidRPr="00B23A0E">
        <w:rPr>
          <w:rFonts w:asciiTheme="majorHAnsi" w:hAnsiTheme="majorHAnsi"/>
          <w:sz w:val="24"/>
          <w:szCs w:val="24"/>
          <w:lang w:val="es-ES"/>
        </w:rPr>
        <w:t>para determinar</w:t>
      </w:r>
      <w:r w:rsidRPr="00B23A0E">
        <w:rPr>
          <w:rFonts w:asciiTheme="majorHAnsi" w:hAnsiTheme="majorHAnsi"/>
          <w:sz w:val="24"/>
          <w:szCs w:val="24"/>
          <w:lang w:val="es-ES"/>
        </w:rPr>
        <w:t xml:space="preserve"> qué medios de comunicación (la prensa escrita, la radio, la televisión, los teléfonos móviles</w:t>
      </w:r>
      <w:r w:rsidR="00BF19F3" w:rsidRPr="00B23A0E">
        <w:rPr>
          <w:rFonts w:asciiTheme="majorHAnsi" w:hAnsiTheme="majorHAnsi"/>
          <w:sz w:val="24"/>
          <w:szCs w:val="24"/>
          <w:lang w:val="es-ES"/>
        </w:rPr>
        <w:t>,</w:t>
      </w:r>
      <w:r w:rsidRPr="00B23A0E">
        <w:rPr>
          <w:rFonts w:asciiTheme="majorHAnsi" w:hAnsiTheme="majorHAnsi"/>
          <w:sz w:val="24"/>
          <w:szCs w:val="24"/>
          <w:lang w:val="es-ES"/>
        </w:rPr>
        <w:t xml:space="preserve"> los medios sociales), así como otras técnicas (seminarios, sesiones de formación, debates públicos, concursos de arte, festivales y ferias u otros actos comunitarios, etc.), son los más adecuados para mandar el mensaje a estas comunidades, y quién será el mensajero más verosímil, teniendo en cuenta sus condiciones sociales y culturales. El uso de las redes sociales existentes puede ser una de las formas menos costosas y más eficaces de transmitir información sobre el mercurio.</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Esas redes pueden utilizarse de diversas maneras:</w:t>
      </w:r>
    </w:p>
    <w:p w14:paraId="3CAF0997" w14:textId="74A4CC20" w:rsidR="00151D90" w:rsidRPr="00B23A0E" w:rsidRDefault="00151D90" w:rsidP="00B663A7">
      <w:pPr>
        <w:widowControl w:val="0"/>
        <w:numPr>
          <w:ilvl w:val="0"/>
          <w:numId w:val="37"/>
        </w:numPr>
        <w:tabs>
          <w:tab w:val="clear" w:pos="1247"/>
          <w:tab w:val="clear" w:pos="1814"/>
          <w:tab w:val="clear" w:pos="2381"/>
          <w:tab w:val="clear" w:pos="2948"/>
          <w:tab w:val="clear" w:pos="3515"/>
        </w:tabs>
        <w:autoSpaceDE w:val="0"/>
        <w:autoSpaceDN w:val="0"/>
        <w:adjustRightInd w:val="0"/>
        <w:spacing w:before="120" w:after="200" w:line="276" w:lineRule="auto"/>
        <w:ind w:left="714" w:hanging="357"/>
        <w:jc w:val="both"/>
        <w:rPr>
          <w:rFonts w:asciiTheme="majorHAnsi" w:hAnsiTheme="majorHAnsi"/>
          <w:color w:val="000000"/>
          <w:spacing w:val="16"/>
          <w:sz w:val="24"/>
          <w:szCs w:val="24"/>
          <w:lang w:val="es-ES"/>
        </w:rPr>
      </w:pPr>
      <w:r w:rsidRPr="00B23A0E">
        <w:rPr>
          <w:rFonts w:asciiTheme="majorHAnsi" w:hAnsiTheme="majorHAnsi"/>
          <w:sz w:val="24"/>
          <w:szCs w:val="24"/>
          <w:lang w:val="es-ES"/>
        </w:rPr>
        <w:t>Los oradores puedan visitar las escuelas y</w:t>
      </w:r>
      <w:r w:rsidR="00E55632" w:rsidRPr="00B23A0E">
        <w:rPr>
          <w:rFonts w:asciiTheme="majorHAnsi" w:hAnsiTheme="majorHAnsi"/>
          <w:sz w:val="24"/>
          <w:szCs w:val="24"/>
          <w:lang w:val="es-ES"/>
        </w:rPr>
        <w:t xml:space="preserve"> los</w:t>
      </w:r>
      <w:r w:rsidRPr="00B23A0E">
        <w:rPr>
          <w:rFonts w:asciiTheme="majorHAnsi" w:hAnsiTheme="majorHAnsi"/>
          <w:sz w:val="24"/>
          <w:szCs w:val="24"/>
          <w:lang w:val="es-ES"/>
        </w:rPr>
        <w:t xml:space="preserve"> estudiantes pueden elaborar materiales que después pueden llevar a casa de sus padres;</w:t>
      </w:r>
    </w:p>
    <w:p w14:paraId="220FB56E" w14:textId="77777777" w:rsidR="00151D90" w:rsidRPr="00B23A0E" w:rsidRDefault="00151D90" w:rsidP="00B663A7">
      <w:pPr>
        <w:widowControl w:val="0"/>
        <w:numPr>
          <w:ilvl w:val="0"/>
          <w:numId w:val="37"/>
        </w:numPr>
        <w:tabs>
          <w:tab w:val="clear" w:pos="1247"/>
          <w:tab w:val="clear" w:pos="1814"/>
          <w:tab w:val="clear" w:pos="2381"/>
          <w:tab w:val="clear" w:pos="2948"/>
          <w:tab w:val="clear" w:pos="3515"/>
        </w:tabs>
        <w:autoSpaceDE w:val="0"/>
        <w:autoSpaceDN w:val="0"/>
        <w:adjustRightInd w:val="0"/>
        <w:spacing w:before="120" w:after="200" w:line="276" w:lineRule="auto"/>
        <w:ind w:left="714" w:hanging="357"/>
        <w:jc w:val="both"/>
        <w:rPr>
          <w:rFonts w:asciiTheme="majorHAnsi" w:hAnsiTheme="majorHAnsi"/>
          <w:color w:val="000000"/>
          <w:sz w:val="24"/>
          <w:szCs w:val="24"/>
          <w:lang w:val="es-ES"/>
        </w:rPr>
      </w:pPr>
      <w:r w:rsidRPr="00B23A0E">
        <w:rPr>
          <w:rFonts w:asciiTheme="majorHAnsi" w:hAnsiTheme="majorHAnsi"/>
          <w:sz w:val="24"/>
          <w:szCs w:val="24"/>
          <w:lang w:val="es-ES"/>
        </w:rPr>
        <w:t xml:space="preserve">Se puede apelar a los líderes religiosos para que ayuden a comunicar la información, pues sus consejos suelen ser respetados; </w:t>
      </w:r>
    </w:p>
    <w:p w14:paraId="2F29791B" w14:textId="77777777" w:rsidR="00332B40" w:rsidRDefault="00151D90" w:rsidP="00B663A7">
      <w:pPr>
        <w:widowControl w:val="0"/>
        <w:numPr>
          <w:ilvl w:val="0"/>
          <w:numId w:val="37"/>
        </w:numPr>
        <w:tabs>
          <w:tab w:val="clear" w:pos="1247"/>
          <w:tab w:val="clear" w:pos="1814"/>
          <w:tab w:val="clear" w:pos="2381"/>
          <w:tab w:val="clear" w:pos="2948"/>
          <w:tab w:val="clear" w:pos="3515"/>
        </w:tabs>
        <w:autoSpaceDE w:val="0"/>
        <w:autoSpaceDN w:val="0"/>
        <w:adjustRightInd w:val="0"/>
        <w:spacing w:before="120" w:after="200" w:line="276" w:lineRule="auto"/>
        <w:ind w:left="714" w:hanging="357"/>
        <w:jc w:val="both"/>
        <w:rPr>
          <w:rFonts w:asciiTheme="majorHAnsi" w:hAnsiTheme="majorHAnsi"/>
          <w:color w:val="000000"/>
          <w:w w:val="102"/>
          <w:sz w:val="24"/>
          <w:szCs w:val="24"/>
          <w:lang w:val="es-ES"/>
        </w:rPr>
      </w:pPr>
      <w:r w:rsidRPr="00B23A0E">
        <w:rPr>
          <w:rFonts w:asciiTheme="majorHAnsi" w:hAnsiTheme="majorHAnsi"/>
          <w:sz w:val="24"/>
          <w:szCs w:val="24"/>
          <w:lang w:val="es-ES"/>
        </w:rPr>
        <w:t>Las organizaciones basadas en la comunidad cuyos estatutos incluyen la difusión de información sobre la salud pública o el desarrollo económico de la comunidad pueden poner en práctica programas. Las organizaciones basadas en la comunidad suelen comunicarse regularmente con otros grupos con objetivos similares.</w:t>
      </w:r>
    </w:p>
    <w:p w14:paraId="621E1E4C" w14:textId="4228B80C"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Theme="majorHAnsi" w:hAnsiTheme="majorHAnsi"/>
          <w:sz w:val="24"/>
          <w:szCs w:val="24"/>
          <w:lang w:val="es-ES"/>
        </w:rPr>
        <w:t>Se deben hacer esfuerzos para coordinarse con otras iniciativas de conservación y desarrollo que se están llevando a cabo en las zonas mineras, a fin de garantizar que se trabaja en los programas de manera concertada y se aprovechan los recursos disponibles.</w:t>
      </w:r>
    </w:p>
    <w:p w14:paraId="387D2B77" w14:textId="77777777"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Theme="majorHAnsi" w:hAnsiTheme="majorHAnsi"/>
          <w:sz w:val="24"/>
          <w:szCs w:val="24"/>
          <w:lang w:val="es-ES"/>
        </w:rPr>
        <w:t xml:space="preserve">Un obstáculo significativo a la hora de comunicarse con los mineros y otros actores acerca de los posibles efectos de la contaminación por mercurio sobre el medio ambiente y la salud humana es que tales efectos no suelen ser visibles inmediatamente. Las vías de la exposición al mercurio son complejas, y las respuestas en los seres humanos pueden abarcar desde problemas neurológicos observables (como temblores) a problemas cardiovasculares, donde los efectos son más sutiles. Además, la respuesta a la contaminación por mercurio en los ecosistemas puede variar en función de múltiples factores bióticos y abióticos. El reto de la comunicación es transformar estos temas complejos en mensajes convincentes y fáciles de comprender y relacionar por parte de los destinatarios. </w:t>
      </w:r>
    </w:p>
    <w:p w14:paraId="34F9569D" w14:textId="77777777"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eastAsia="MS Mincho" w:hAnsiTheme="majorHAnsi"/>
          <w:sz w:val="24"/>
          <w:szCs w:val="24"/>
          <w:lang w:val="es-ES"/>
        </w:rPr>
      </w:pPr>
      <w:r w:rsidRPr="00B23A0E">
        <w:rPr>
          <w:rFonts w:asciiTheme="majorHAnsi" w:hAnsiTheme="majorHAnsi"/>
          <w:sz w:val="24"/>
          <w:szCs w:val="24"/>
          <w:lang w:val="es-ES"/>
        </w:rPr>
        <w:t>Los nombres, lugares y datos de contacto de los médicos y los hospitales que pueden proporcionar diagnóstico y tratamiento adecuados a quienes ya están afectados por la toxicidad del mercurio también es una información importante para las víctimas de estas intoxicaciones.</w:t>
      </w:r>
    </w:p>
    <w:p w14:paraId="5C7C8B77" w14:textId="075DF85A" w:rsidR="00151D90" w:rsidRPr="00B23A0E"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Theme="majorHAnsi" w:hAnsiTheme="majorHAnsi"/>
          <w:sz w:val="24"/>
          <w:szCs w:val="24"/>
          <w:lang w:val="es-ES"/>
        </w:rPr>
        <w:t>Además de la necesidad de proporcionar información sobre los efectos del mercurio en la salud humana y los ecosistemas, es probable que haya una necesidad de proporcionar actividades de educación y capacitación destinadas especialmente a los mineros y procesadores de oro sobre las técnicas para reducir la exposición, así como las</w:t>
      </w:r>
      <w:r w:rsidR="00BF19F3" w:rsidRPr="00B23A0E">
        <w:rPr>
          <w:rFonts w:asciiTheme="majorHAnsi" w:hAnsiTheme="majorHAnsi"/>
          <w:sz w:val="24"/>
          <w:szCs w:val="24"/>
          <w:lang w:val="es-ES"/>
        </w:rPr>
        <w:t xml:space="preserve"> técnicas de producción de oro </w:t>
      </w:r>
      <w:r w:rsidRPr="00B23A0E">
        <w:rPr>
          <w:rFonts w:asciiTheme="majorHAnsi" w:hAnsiTheme="majorHAnsi"/>
          <w:sz w:val="24"/>
          <w:szCs w:val="24"/>
          <w:lang w:val="es-ES"/>
        </w:rPr>
        <w:t xml:space="preserve">sin mercurio o con cantidades reducidas de esta sustancia. Los talleres de capacitación pueden proporcionar información a los mineros sobre mejoras en la trituración y molienda del mineral, métodos sencillos y a la vez más avanzados tecnológicamente para concentrar la mena y eliminar los minerales que no son de interés, y sobre mejores prácticas de gestión para crear una zona minera más segura y productiva. La capacitación directa entre mineros es un enfoque que ha resultado especialmente positivo, ya que los mineros tienen mucha credibilidad entre sus compañeros. </w:t>
      </w:r>
      <w:r w:rsidR="00BF19F3" w:rsidRPr="00B23A0E">
        <w:rPr>
          <w:rFonts w:asciiTheme="majorHAnsi" w:hAnsiTheme="majorHAnsi"/>
          <w:sz w:val="24"/>
          <w:szCs w:val="24"/>
          <w:lang w:val="es-ES"/>
        </w:rPr>
        <w:t>Los p</w:t>
      </w:r>
      <w:r w:rsidRPr="00B23A0E">
        <w:rPr>
          <w:rFonts w:asciiTheme="majorHAnsi" w:hAnsiTheme="majorHAnsi"/>
          <w:sz w:val="24"/>
          <w:szCs w:val="24"/>
          <w:lang w:val="es-ES"/>
        </w:rPr>
        <w:t>rocesadores de oro pueden capacitarse en el uso de tecnologías para reducir las emisiones de mercurio.</w:t>
      </w:r>
    </w:p>
    <w:p w14:paraId="5BED295A" w14:textId="77777777" w:rsidR="00332B40" w:rsidRDefault="00151D90" w:rsidP="00151D90">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Theme="majorHAnsi" w:hAnsiTheme="majorHAnsi"/>
          <w:sz w:val="24"/>
          <w:szCs w:val="24"/>
          <w:lang w:val="es-ES"/>
        </w:rPr>
        <w:t xml:space="preserve">La ONUDI ha elaborado </w:t>
      </w:r>
      <w:r w:rsidR="00BF19F3" w:rsidRPr="00B23A0E">
        <w:rPr>
          <w:rFonts w:asciiTheme="majorHAnsi" w:hAnsiTheme="majorHAnsi"/>
          <w:sz w:val="24"/>
          <w:szCs w:val="24"/>
          <w:lang w:val="es-ES"/>
        </w:rPr>
        <w:t>un</w:t>
      </w:r>
      <w:r w:rsidRPr="00B23A0E">
        <w:rPr>
          <w:rFonts w:asciiTheme="majorHAnsi" w:hAnsiTheme="majorHAnsi"/>
          <w:sz w:val="24"/>
          <w:szCs w:val="24"/>
          <w:lang w:val="es-ES"/>
        </w:rPr>
        <w:t xml:space="preserve"> manual para la capacitación de los mineros de oro artesanales y en pequeña escala (</w:t>
      </w:r>
      <w:r w:rsidRPr="00B23A0E">
        <w:rPr>
          <w:rFonts w:asciiTheme="majorHAnsi" w:hAnsiTheme="majorHAnsi"/>
          <w:i/>
          <w:sz w:val="24"/>
          <w:szCs w:val="24"/>
          <w:lang w:val="es-ES"/>
        </w:rPr>
        <w:t xml:space="preserve">Manual </w:t>
      </w:r>
      <w:proofErr w:type="spellStart"/>
      <w:r w:rsidRPr="00B23A0E">
        <w:rPr>
          <w:rFonts w:asciiTheme="majorHAnsi" w:hAnsiTheme="majorHAnsi"/>
          <w:i/>
          <w:sz w:val="24"/>
          <w:szCs w:val="24"/>
          <w:lang w:val="es-ES"/>
        </w:rPr>
        <w:t>for</w:t>
      </w:r>
      <w:proofErr w:type="spellEnd"/>
      <w:r w:rsidRPr="00B23A0E">
        <w:rPr>
          <w:rFonts w:asciiTheme="majorHAnsi" w:hAnsiTheme="majorHAnsi"/>
          <w:i/>
          <w:sz w:val="24"/>
          <w:szCs w:val="24"/>
          <w:lang w:val="es-ES"/>
        </w:rPr>
        <w:t xml:space="preserve"> Training </w:t>
      </w:r>
      <w:proofErr w:type="spellStart"/>
      <w:r w:rsidRPr="00B23A0E">
        <w:rPr>
          <w:rFonts w:asciiTheme="majorHAnsi" w:hAnsiTheme="majorHAnsi"/>
          <w:i/>
          <w:sz w:val="24"/>
          <w:szCs w:val="24"/>
          <w:lang w:val="es-ES"/>
        </w:rPr>
        <w:t>Artisanal</w:t>
      </w:r>
      <w:proofErr w:type="spellEnd"/>
      <w:r w:rsidRPr="00B23A0E">
        <w:rPr>
          <w:rFonts w:asciiTheme="majorHAnsi" w:hAnsiTheme="majorHAnsi"/>
          <w:i/>
          <w:sz w:val="24"/>
          <w:szCs w:val="24"/>
          <w:lang w:val="es-ES"/>
        </w:rPr>
        <w:t xml:space="preserve"> and Small-</w:t>
      </w:r>
      <w:proofErr w:type="spellStart"/>
      <w:r w:rsidRPr="00B23A0E">
        <w:rPr>
          <w:rFonts w:asciiTheme="majorHAnsi" w:hAnsiTheme="majorHAnsi"/>
          <w:i/>
          <w:sz w:val="24"/>
          <w:szCs w:val="24"/>
          <w:lang w:val="es-ES"/>
        </w:rPr>
        <w:t>Scale</w:t>
      </w:r>
      <w:proofErr w:type="spellEnd"/>
      <w:r w:rsidRPr="00B23A0E">
        <w:rPr>
          <w:rFonts w:asciiTheme="majorHAnsi" w:hAnsiTheme="majorHAnsi"/>
          <w:i/>
          <w:sz w:val="24"/>
          <w:szCs w:val="24"/>
          <w:lang w:val="es-ES"/>
        </w:rPr>
        <w:t xml:space="preserve"> Gold </w:t>
      </w:r>
      <w:proofErr w:type="spellStart"/>
      <w:r w:rsidRPr="00B23A0E">
        <w:rPr>
          <w:rFonts w:asciiTheme="majorHAnsi" w:hAnsiTheme="majorHAnsi"/>
          <w:i/>
          <w:sz w:val="24"/>
          <w:szCs w:val="24"/>
          <w:lang w:val="es-ES"/>
        </w:rPr>
        <w:t>Miners</w:t>
      </w:r>
      <w:proofErr w:type="spellEnd"/>
      <w:r w:rsidRPr="00B23A0E">
        <w:rPr>
          <w:rFonts w:asciiTheme="majorHAnsi" w:hAnsiTheme="majorHAnsi"/>
          <w:sz w:val="24"/>
          <w:szCs w:val="24"/>
          <w:lang w:val="es-ES"/>
        </w:rPr>
        <w:t>), que proporciona amplia información sobre cómo llevar a cabo talleres de capacitación a los mineros, quién debería participar y el tipo de plan de estudios que debería presentarse (ONUDI, 2006).</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 xml:space="preserve">El Laboratorio Nacional </w:t>
      </w:r>
      <w:proofErr w:type="spellStart"/>
      <w:r w:rsidRPr="00B23A0E">
        <w:rPr>
          <w:rFonts w:asciiTheme="majorHAnsi" w:hAnsiTheme="majorHAnsi"/>
          <w:sz w:val="24"/>
          <w:szCs w:val="24"/>
          <w:lang w:val="es-ES"/>
        </w:rPr>
        <w:t>Argonne</w:t>
      </w:r>
      <w:proofErr w:type="spellEnd"/>
      <w:r w:rsidRPr="00B23A0E">
        <w:rPr>
          <w:rFonts w:asciiTheme="majorHAnsi" w:hAnsiTheme="majorHAnsi"/>
          <w:sz w:val="24"/>
          <w:szCs w:val="24"/>
          <w:lang w:val="es-ES"/>
        </w:rPr>
        <w:t xml:space="preserve"> y </w:t>
      </w:r>
      <w:r w:rsidR="00E55632" w:rsidRPr="00B23A0E">
        <w:rPr>
          <w:rFonts w:asciiTheme="majorHAnsi" w:hAnsiTheme="majorHAnsi"/>
          <w:sz w:val="24"/>
          <w:szCs w:val="24"/>
          <w:lang w:val="es-ES"/>
        </w:rPr>
        <w:t>la Agencia de Protección Ambiental de los Estados Unidos</w:t>
      </w:r>
      <w:r w:rsidRPr="00B23A0E">
        <w:rPr>
          <w:rFonts w:asciiTheme="majorHAnsi" w:hAnsiTheme="majorHAnsi"/>
          <w:sz w:val="24"/>
          <w:szCs w:val="24"/>
          <w:lang w:val="es-ES"/>
        </w:rPr>
        <w:t xml:space="preserve"> han proporcionado capacitación para los propietarios de tiendas de oro sobre la utilización de un sistema de captura de mercurio (Laboratorio Nacional </w:t>
      </w:r>
      <w:proofErr w:type="spellStart"/>
      <w:r w:rsidRPr="00B23A0E">
        <w:rPr>
          <w:rFonts w:asciiTheme="majorHAnsi" w:hAnsiTheme="majorHAnsi"/>
          <w:sz w:val="24"/>
          <w:szCs w:val="24"/>
          <w:lang w:val="es-ES"/>
        </w:rPr>
        <w:t>Argonne</w:t>
      </w:r>
      <w:proofErr w:type="spellEnd"/>
      <w:r w:rsidRPr="00B23A0E">
        <w:rPr>
          <w:rFonts w:asciiTheme="majorHAnsi" w:hAnsiTheme="majorHAnsi"/>
          <w:sz w:val="24"/>
          <w:szCs w:val="24"/>
          <w:lang w:val="es-ES"/>
        </w:rPr>
        <w:t>, 2013).</w:t>
      </w:r>
    </w:p>
    <w:p w14:paraId="1D263176" w14:textId="6517C4FE" w:rsidR="00151D90" w:rsidRPr="00B23A0E" w:rsidRDefault="00151D90" w:rsidP="00151D90">
      <w:pPr>
        <w:widowControl w:val="0"/>
        <w:tabs>
          <w:tab w:val="clear" w:pos="1247"/>
          <w:tab w:val="clear" w:pos="1814"/>
          <w:tab w:val="clear" w:pos="2381"/>
          <w:tab w:val="clear" w:pos="2948"/>
          <w:tab w:val="clear" w:pos="3515"/>
          <w:tab w:val="left" w:pos="9360"/>
        </w:tabs>
        <w:autoSpaceDE w:val="0"/>
        <w:autoSpaceDN w:val="0"/>
        <w:adjustRightInd w:val="0"/>
        <w:spacing w:line="276" w:lineRule="auto"/>
        <w:rPr>
          <w:rFonts w:ascii="Calibri" w:hAnsi="Calibri"/>
          <w:color w:val="000000"/>
          <w:w w:val="102"/>
          <w:sz w:val="24"/>
          <w:szCs w:val="24"/>
          <w:lang w:val="es-ES"/>
        </w:rPr>
      </w:pPr>
      <w:r w:rsidRPr="00B23A0E">
        <w:rPr>
          <w:lang w:val="es-ES" w:eastAsia="es-ES"/>
        </w:rPr>
        <mc:AlternateContent>
          <mc:Choice Requires="wps">
            <w:drawing>
              <wp:inline distT="0" distB="0" distL="0" distR="0" wp14:anchorId="41B87611" wp14:editId="48600EA4">
                <wp:extent cx="5943600" cy="3271158"/>
                <wp:effectExtent l="95250" t="38100" r="38100" b="100965"/>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271158"/>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14:paraId="443A19C7" w14:textId="7B78651D" w:rsidR="003044CF" w:rsidRPr="00BF19F3" w:rsidRDefault="003044CF" w:rsidP="00151D90">
                            <w:pPr>
                              <w:rPr>
                                <w:rFonts w:ascii="Garamond" w:hAnsi="Garamond"/>
                                <w:b/>
                                <w:color w:val="365F91"/>
                                <w:sz w:val="24"/>
                                <w:szCs w:val="24"/>
                                <w:lang w:val="es-ES_tradnl"/>
                              </w:rPr>
                            </w:pPr>
                            <w:r w:rsidRPr="00BF19F3">
                              <w:rPr>
                                <w:rFonts w:ascii="Garamond" w:hAnsi="Garamond"/>
                                <w:b/>
                                <w:color w:val="365F91"/>
                                <w:sz w:val="24"/>
                                <w:szCs w:val="24"/>
                                <w:lang w:val="es-ES_tradnl"/>
                              </w:rPr>
                              <w:t>Cursos de</w:t>
                            </w:r>
                            <w:r>
                              <w:rPr>
                                <w:rFonts w:ascii="Garamond" w:hAnsi="Garamond"/>
                                <w:b/>
                                <w:color w:val="365F91"/>
                                <w:sz w:val="24"/>
                                <w:szCs w:val="24"/>
                                <w:lang w:val="es-ES_tradnl"/>
                              </w:rPr>
                              <w:t xml:space="preserve"> capacitación de mineros (de </w:t>
                            </w:r>
                            <w:r w:rsidRPr="00BF19F3">
                              <w:rPr>
                                <w:rFonts w:ascii="Garamond" w:hAnsi="Garamond"/>
                                <w:b/>
                                <w:color w:val="365F91"/>
                                <w:sz w:val="24"/>
                                <w:szCs w:val="24"/>
                                <w:lang w:val="es-ES_tradnl"/>
                              </w:rPr>
                              <w:t>ONUDI 2006):</w:t>
                            </w:r>
                          </w:p>
                          <w:p w14:paraId="03FBAE1B" w14:textId="4D93588E" w:rsidR="003044CF" w:rsidRPr="00BF19F3" w:rsidRDefault="003044CF" w:rsidP="00151D90">
                            <w:pPr>
                              <w:ind w:firstLine="720"/>
                              <w:rPr>
                                <w:rFonts w:ascii="Garamond" w:hAnsi="Garamond"/>
                                <w:color w:val="365F91"/>
                                <w:sz w:val="24"/>
                                <w:szCs w:val="24"/>
                                <w:lang w:val="es-ES_tradnl"/>
                              </w:rPr>
                            </w:pPr>
                            <w:r w:rsidRPr="00BF19F3">
                              <w:rPr>
                                <w:rFonts w:ascii="Garamond" w:hAnsi="Garamond"/>
                                <w:color w:val="365F91"/>
                                <w:sz w:val="24"/>
                                <w:szCs w:val="24"/>
                                <w:lang w:val="es-ES_tradnl"/>
                              </w:rPr>
                              <w:t>Un curso de capacitación eficaz debe incorporar los conceptos siguientes:</w:t>
                            </w:r>
                          </w:p>
                          <w:p w14:paraId="6952E7DF" w14:textId="2C5C0A55" w:rsidR="003044CF" w:rsidRPr="00BF19F3" w:rsidRDefault="003044CF" w:rsidP="00B663A7">
                            <w:pPr>
                              <w:pStyle w:val="ListParagraph"/>
                              <w:numPr>
                                <w:ilvl w:val="0"/>
                                <w:numId w:val="49"/>
                              </w:numPr>
                              <w:spacing w:before="120" w:after="0" w:line="240" w:lineRule="auto"/>
                              <w:ind w:left="1434" w:hanging="357"/>
                              <w:contextualSpacing w:val="0"/>
                              <w:rPr>
                                <w:rFonts w:ascii="Garamond" w:hAnsi="Garamond"/>
                                <w:color w:val="365F91"/>
                                <w:sz w:val="24"/>
                                <w:szCs w:val="24"/>
                                <w:lang w:val="es-ES_tradnl"/>
                              </w:rPr>
                            </w:pPr>
                            <w:r w:rsidRPr="00BF19F3">
                              <w:rPr>
                                <w:rFonts w:ascii="Garamond" w:hAnsi="Garamond"/>
                                <w:color w:val="365F91"/>
                                <w:sz w:val="24"/>
                                <w:szCs w:val="24"/>
                                <w:lang w:val="es-ES_tradnl"/>
                              </w:rPr>
                              <w:t xml:space="preserve">Centrarse en conceptos singulares, como la salud y la seguridad de los mineros o la mejora de la recuperación de oro: un enfoque demasiado amplio </w:t>
                            </w:r>
                            <w:r>
                              <w:rPr>
                                <w:rFonts w:ascii="Garamond" w:hAnsi="Garamond"/>
                                <w:color w:val="365F91"/>
                                <w:sz w:val="24"/>
                                <w:szCs w:val="24"/>
                                <w:lang w:val="es-ES_tradnl"/>
                              </w:rPr>
                              <w:t>dificultará la transmisión d</w:t>
                            </w:r>
                            <w:r w:rsidRPr="00BF19F3">
                              <w:rPr>
                                <w:rFonts w:ascii="Garamond" w:hAnsi="Garamond"/>
                                <w:color w:val="365F91"/>
                                <w:sz w:val="24"/>
                                <w:szCs w:val="24"/>
                                <w:lang w:val="es-ES_tradnl"/>
                              </w:rPr>
                              <w:t>el mensaje</w:t>
                            </w:r>
                          </w:p>
                          <w:p w14:paraId="2C963A58" w14:textId="54CC1247" w:rsidR="003044CF" w:rsidRPr="00BF19F3" w:rsidRDefault="003044CF" w:rsidP="00B663A7">
                            <w:pPr>
                              <w:pStyle w:val="ListParagraph"/>
                              <w:numPr>
                                <w:ilvl w:val="0"/>
                                <w:numId w:val="49"/>
                              </w:numPr>
                              <w:spacing w:before="120" w:after="0" w:line="240" w:lineRule="auto"/>
                              <w:ind w:left="1434" w:hanging="357"/>
                              <w:contextualSpacing w:val="0"/>
                              <w:rPr>
                                <w:rFonts w:ascii="Garamond" w:hAnsi="Garamond"/>
                                <w:color w:val="365F91"/>
                                <w:sz w:val="24"/>
                                <w:szCs w:val="24"/>
                                <w:lang w:val="es-ES_tradnl"/>
                              </w:rPr>
                            </w:pPr>
                            <w:r w:rsidRPr="00BF19F3">
                              <w:rPr>
                                <w:rFonts w:ascii="Garamond" w:hAnsi="Garamond"/>
                                <w:color w:val="365F91"/>
                                <w:sz w:val="24"/>
                                <w:szCs w:val="24"/>
                                <w:lang w:val="es-ES_tradnl"/>
                              </w:rPr>
                              <w:t xml:space="preserve">Incorporar estrategias docentes múltiples para comunicar ideas y conceptos similares (por ejemplo, pequeños grupos de debate, simulaciones, utilización de </w:t>
                            </w:r>
                            <w:r>
                              <w:rPr>
                                <w:rFonts w:ascii="Garamond" w:hAnsi="Garamond"/>
                                <w:color w:val="365F91"/>
                                <w:sz w:val="24"/>
                                <w:szCs w:val="24"/>
                                <w:lang w:val="es-ES_tradnl"/>
                              </w:rPr>
                              <w:t xml:space="preserve">nuevos </w:t>
                            </w:r>
                            <w:r w:rsidRPr="00BF19F3">
                              <w:rPr>
                                <w:rFonts w:ascii="Garamond" w:hAnsi="Garamond"/>
                                <w:color w:val="365F91"/>
                                <w:sz w:val="24"/>
                                <w:szCs w:val="24"/>
                                <w:lang w:val="es-ES_tradnl"/>
                              </w:rPr>
                              <w:t>equipos de seguridad y de extracción, vídeos y otros medios de comunicación, escenificación de situaciones, etc.)</w:t>
                            </w:r>
                          </w:p>
                          <w:p w14:paraId="1A48FDC4" w14:textId="77777777" w:rsidR="003044CF" w:rsidRPr="00BF19F3" w:rsidRDefault="003044CF" w:rsidP="00B663A7">
                            <w:pPr>
                              <w:pStyle w:val="ListParagraph"/>
                              <w:numPr>
                                <w:ilvl w:val="0"/>
                                <w:numId w:val="49"/>
                              </w:numPr>
                              <w:spacing w:before="120" w:after="0" w:line="240" w:lineRule="auto"/>
                              <w:ind w:left="1434" w:hanging="357"/>
                              <w:contextualSpacing w:val="0"/>
                              <w:rPr>
                                <w:rFonts w:ascii="Garamond" w:hAnsi="Garamond"/>
                                <w:color w:val="365F91"/>
                                <w:sz w:val="24"/>
                                <w:szCs w:val="24"/>
                                <w:lang w:val="es-ES_tradnl"/>
                              </w:rPr>
                            </w:pPr>
                            <w:r w:rsidRPr="00BF19F3">
                              <w:rPr>
                                <w:rFonts w:ascii="Garamond" w:hAnsi="Garamond"/>
                                <w:color w:val="365F91"/>
                                <w:sz w:val="24"/>
                                <w:szCs w:val="24"/>
                                <w:lang w:val="es-ES_tradnl"/>
                              </w:rPr>
                              <w:t>Hacer frente a las presiones sociales relacionadas con malas prácticas (por ejemplo, el uso de indumentaria de protección)</w:t>
                            </w:r>
                          </w:p>
                          <w:p w14:paraId="7D3BF9BA" w14:textId="77777777" w:rsidR="003044CF" w:rsidRPr="00BF19F3" w:rsidRDefault="003044CF" w:rsidP="00B663A7">
                            <w:pPr>
                              <w:pStyle w:val="ListParagraph"/>
                              <w:numPr>
                                <w:ilvl w:val="0"/>
                                <w:numId w:val="49"/>
                              </w:numPr>
                              <w:spacing w:before="120" w:after="0" w:line="240" w:lineRule="auto"/>
                              <w:ind w:left="1434" w:hanging="357"/>
                              <w:contextualSpacing w:val="0"/>
                              <w:rPr>
                                <w:rFonts w:ascii="Garamond" w:hAnsi="Garamond"/>
                                <w:color w:val="365F91"/>
                                <w:sz w:val="24"/>
                                <w:szCs w:val="24"/>
                                <w:lang w:val="es-ES_tradnl"/>
                              </w:rPr>
                            </w:pPr>
                            <w:r w:rsidRPr="00BF19F3">
                              <w:rPr>
                                <w:rFonts w:ascii="Garamond" w:hAnsi="Garamond"/>
                                <w:color w:val="365F91"/>
                                <w:sz w:val="24"/>
                                <w:szCs w:val="24"/>
                                <w:lang w:val="es-ES_tradnl"/>
                              </w:rPr>
                              <w:t>Reforzar los valores comunes (por ejemplo, la salud y la seguridad de los niños)</w:t>
                            </w:r>
                          </w:p>
                          <w:p w14:paraId="00E85740" w14:textId="77777777" w:rsidR="003044CF" w:rsidRPr="00BF19F3" w:rsidRDefault="003044CF" w:rsidP="00B663A7">
                            <w:pPr>
                              <w:pStyle w:val="ListParagraph"/>
                              <w:numPr>
                                <w:ilvl w:val="0"/>
                                <w:numId w:val="49"/>
                              </w:numPr>
                              <w:spacing w:before="120" w:after="0" w:line="240" w:lineRule="auto"/>
                              <w:ind w:left="1434" w:hanging="357"/>
                              <w:contextualSpacing w:val="0"/>
                              <w:rPr>
                                <w:rFonts w:ascii="Garamond" w:hAnsi="Garamond"/>
                                <w:color w:val="365F91"/>
                                <w:sz w:val="24"/>
                                <w:szCs w:val="24"/>
                                <w:lang w:val="es-ES_tradnl"/>
                              </w:rPr>
                            </w:pPr>
                            <w:r w:rsidRPr="00BF19F3">
                              <w:rPr>
                                <w:rFonts w:ascii="Garamond" w:hAnsi="Garamond"/>
                                <w:color w:val="365F91"/>
                                <w:sz w:val="24"/>
                                <w:szCs w:val="24"/>
                                <w:lang w:val="es-ES_tradnl"/>
                              </w:rPr>
                              <w:t>Proporcionar experiencia con las nuevas tecnologías a fin de poner en práctica nuevas aptitudes</w:t>
                            </w:r>
                          </w:p>
                          <w:p w14:paraId="28AF1943" w14:textId="77777777" w:rsidR="003044CF" w:rsidRDefault="003044CF" w:rsidP="00B663A7">
                            <w:pPr>
                              <w:pStyle w:val="ListParagraph"/>
                              <w:numPr>
                                <w:ilvl w:val="0"/>
                                <w:numId w:val="49"/>
                              </w:numPr>
                              <w:spacing w:before="120" w:after="0" w:line="240" w:lineRule="auto"/>
                              <w:ind w:left="1434" w:hanging="357"/>
                              <w:contextualSpacing w:val="0"/>
                              <w:rPr>
                                <w:rFonts w:ascii="Garamond" w:hAnsi="Garamond"/>
                                <w:color w:val="365F91"/>
                                <w:sz w:val="24"/>
                                <w:szCs w:val="24"/>
                                <w:lang w:val="es-ES"/>
                              </w:rPr>
                            </w:pPr>
                            <w:r w:rsidRPr="002B1499">
                              <w:rPr>
                                <w:rFonts w:ascii="Garamond" w:hAnsi="Garamond"/>
                                <w:color w:val="365F91"/>
                                <w:sz w:val="24"/>
                                <w:szCs w:val="24"/>
                                <w:lang w:val="es-ES"/>
                              </w:rPr>
                              <w:t>Elaborar un sistema para capacitar instructores de las comunidades locales</w:t>
                            </w:r>
                          </w:p>
                          <w:p w14:paraId="67A2F0BA" w14:textId="6093FF1E" w:rsidR="003044CF" w:rsidRPr="00910338" w:rsidRDefault="003044CF" w:rsidP="00151D90">
                            <w:pPr>
                              <w:rPr>
                                <w:lang w:val="es-ES"/>
                              </w:rPr>
                            </w:pPr>
                          </w:p>
                        </w:txbxContent>
                      </wps:txbx>
                      <wps:bodyPr rot="0" vert="horz" wrap="square" lIns="91440" tIns="45720" rIns="91440" bIns="45720" anchor="t" anchorCtr="0">
                        <a:noAutofit/>
                      </wps:bodyPr>
                    </wps:wsp>
                  </a:graphicData>
                </a:graphic>
              </wp:inline>
            </w:drawing>
          </mc:Choice>
          <mc:Fallback>
            <w:pict>
              <v:shape id="_x0000_s1056" type="#_x0000_t202" style="width:468pt;height:25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" fillcolor="#dce6f2" stroked="f">
                <v:shadow on="t" color="black" opacity="26214f" origin=".5,-.5" offset="-.74836mm,.74836mm"/>
                <v:textbox>
                  <w:txbxContent>
                    <w:p w14:paraId="443A19C7" w14:textId="7B78651D" w:rsidR="003044CF" w:rsidRPr="00BF19F3" w:rsidRDefault="003044CF" w:rsidP="00151D90">
                      <w:pPr>
                        <w:rPr>
                          <w:rFonts w:ascii="Garamond" w:hAnsi="Garamond"/>
                          <w:b/>
                          <w:color w:val="365F91"/>
                          <w:sz w:val="24"/>
                          <w:szCs w:val="24"/>
                          <w:lang w:val="es-ES_tradnl"/>
                        </w:rPr>
                      </w:pPr>
                      <w:r w:rsidRPr="00BF19F3">
                        <w:rPr>
                          <w:rFonts w:ascii="Garamond" w:hAnsi="Garamond"/>
                          <w:b/>
                          <w:color w:val="365F91"/>
                          <w:sz w:val="24"/>
                          <w:szCs w:val="24"/>
                          <w:lang w:val="es-ES_tradnl"/>
                        </w:rPr>
                        <w:t>Cursos de</w:t>
                      </w:r>
                      <w:r>
                        <w:rPr>
                          <w:rFonts w:ascii="Garamond" w:hAnsi="Garamond"/>
                          <w:b/>
                          <w:color w:val="365F91"/>
                          <w:sz w:val="24"/>
                          <w:szCs w:val="24"/>
                          <w:lang w:val="es-ES_tradnl"/>
                        </w:rPr>
                        <w:t xml:space="preserve"> capacitación de mineros (de </w:t>
                      </w:r>
                      <w:r w:rsidRPr="00BF19F3">
                        <w:rPr>
                          <w:rFonts w:ascii="Garamond" w:hAnsi="Garamond"/>
                          <w:b/>
                          <w:color w:val="365F91"/>
                          <w:sz w:val="24"/>
                          <w:szCs w:val="24"/>
                          <w:lang w:val="es-ES_tradnl"/>
                        </w:rPr>
                        <w:t>ONUDI 2006):</w:t>
                      </w:r>
                    </w:p>
                    <w:p w14:paraId="03FBAE1B" w14:textId="4D93588E" w:rsidR="003044CF" w:rsidRPr="00BF19F3" w:rsidRDefault="003044CF" w:rsidP="00151D90">
                      <w:pPr>
                        <w:ind w:firstLine="720"/>
                        <w:rPr>
                          <w:rFonts w:ascii="Garamond" w:hAnsi="Garamond"/>
                          <w:color w:val="365F91"/>
                          <w:sz w:val="24"/>
                          <w:szCs w:val="24"/>
                          <w:lang w:val="es-ES_tradnl"/>
                        </w:rPr>
                      </w:pPr>
                      <w:r w:rsidRPr="00BF19F3">
                        <w:rPr>
                          <w:rFonts w:ascii="Garamond" w:hAnsi="Garamond"/>
                          <w:color w:val="365F91"/>
                          <w:sz w:val="24"/>
                          <w:szCs w:val="24"/>
                          <w:lang w:val="es-ES_tradnl"/>
                        </w:rPr>
                        <w:t>Un curso de capacitación eficaz debe incorporar los conceptos siguientes:</w:t>
                      </w:r>
                    </w:p>
                    <w:p w14:paraId="6952E7DF" w14:textId="2C5C0A55" w:rsidR="003044CF" w:rsidRPr="00BF19F3" w:rsidRDefault="003044CF" w:rsidP="00B663A7">
                      <w:pPr>
                        <w:pStyle w:val="ListParagraph"/>
                        <w:numPr>
                          <w:ilvl w:val="0"/>
                          <w:numId w:val="49"/>
                        </w:numPr>
                        <w:spacing w:before="120" w:after="0" w:line="240" w:lineRule="auto"/>
                        <w:ind w:left="1434" w:hanging="357"/>
                        <w:contextualSpacing w:val="0"/>
                        <w:rPr>
                          <w:rFonts w:ascii="Garamond" w:hAnsi="Garamond"/>
                          <w:color w:val="365F91"/>
                          <w:sz w:val="24"/>
                          <w:szCs w:val="24"/>
                          <w:lang w:val="es-ES_tradnl"/>
                        </w:rPr>
                      </w:pPr>
                      <w:r w:rsidRPr="00BF19F3">
                        <w:rPr>
                          <w:rFonts w:ascii="Garamond" w:hAnsi="Garamond"/>
                          <w:color w:val="365F91"/>
                          <w:sz w:val="24"/>
                          <w:szCs w:val="24"/>
                          <w:lang w:val="es-ES_tradnl"/>
                        </w:rPr>
                        <w:t xml:space="preserve">Centrarse en conceptos singulares, como la salud y la seguridad de los mineros o la mejora de la recuperación de oro: un enfoque demasiado amplio </w:t>
                      </w:r>
                      <w:r>
                        <w:rPr>
                          <w:rFonts w:ascii="Garamond" w:hAnsi="Garamond"/>
                          <w:color w:val="365F91"/>
                          <w:sz w:val="24"/>
                          <w:szCs w:val="24"/>
                          <w:lang w:val="es-ES_tradnl"/>
                        </w:rPr>
                        <w:t>dificultará la transmisión d</w:t>
                      </w:r>
                      <w:r w:rsidRPr="00BF19F3">
                        <w:rPr>
                          <w:rFonts w:ascii="Garamond" w:hAnsi="Garamond"/>
                          <w:color w:val="365F91"/>
                          <w:sz w:val="24"/>
                          <w:szCs w:val="24"/>
                          <w:lang w:val="es-ES_tradnl"/>
                        </w:rPr>
                        <w:t>el mensaje</w:t>
                      </w:r>
                    </w:p>
                    <w:p w14:paraId="2C963A58" w14:textId="54CC1247" w:rsidR="003044CF" w:rsidRPr="00BF19F3" w:rsidRDefault="003044CF" w:rsidP="00B663A7">
                      <w:pPr>
                        <w:pStyle w:val="ListParagraph"/>
                        <w:numPr>
                          <w:ilvl w:val="0"/>
                          <w:numId w:val="49"/>
                        </w:numPr>
                        <w:spacing w:before="120" w:after="0" w:line="240" w:lineRule="auto"/>
                        <w:ind w:left="1434" w:hanging="357"/>
                        <w:contextualSpacing w:val="0"/>
                        <w:rPr>
                          <w:rFonts w:ascii="Garamond" w:hAnsi="Garamond"/>
                          <w:color w:val="365F91"/>
                          <w:sz w:val="24"/>
                          <w:szCs w:val="24"/>
                          <w:lang w:val="es-ES_tradnl"/>
                        </w:rPr>
                      </w:pPr>
                      <w:r w:rsidRPr="00BF19F3">
                        <w:rPr>
                          <w:rFonts w:ascii="Garamond" w:hAnsi="Garamond"/>
                          <w:color w:val="365F91"/>
                          <w:sz w:val="24"/>
                          <w:szCs w:val="24"/>
                          <w:lang w:val="es-ES_tradnl"/>
                        </w:rPr>
                        <w:t xml:space="preserve">Incorporar estrategias docentes múltiples para comunicar ideas y conceptos similares (por ejemplo, pequeños grupos de debate, simulaciones, utilización de </w:t>
                      </w:r>
                      <w:r>
                        <w:rPr>
                          <w:rFonts w:ascii="Garamond" w:hAnsi="Garamond"/>
                          <w:color w:val="365F91"/>
                          <w:sz w:val="24"/>
                          <w:szCs w:val="24"/>
                          <w:lang w:val="es-ES_tradnl"/>
                        </w:rPr>
                        <w:t xml:space="preserve">nuevos </w:t>
                      </w:r>
                      <w:r w:rsidRPr="00BF19F3">
                        <w:rPr>
                          <w:rFonts w:ascii="Garamond" w:hAnsi="Garamond"/>
                          <w:color w:val="365F91"/>
                          <w:sz w:val="24"/>
                          <w:szCs w:val="24"/>
                          <w:lang w:val="es-ES_tradnl"/>
                        </w:rPr>
                        <w:t>equipos de seguridad y de extracción, vídeos y otros medios de comunicación, escenificación de situaciones, etc.)</w:t>
                      </w:r>
                    </w:p>
                    <w:p w14:paraId="1A48FDC4" w14:textId="77777777" w:rsidR="003044CF" w:rsidRPr="00BF19F3" w:rsidRDefault="003044CF" w:rsidP="00B663A7">
                      <w:pPr>
                        <w:pStyle w:val="ListParagraph"/>
                        <w:numPr>
                          <w:ilvl w:val="0"/>
                          <w:numId w:val="49"/>
                        </w:numPr>
                        <w:spacing w:before="120" w:after="0" w:line="240" w:lineRule="auto"/>
                        <w:ind w:left="1434" w:hanging="357"/>
                        <w:contextualSpacing w:val="0"/>
                        <w:rPr>
                          <w:rFonts w:ascii="Garamond" w:hAnsi="Garamond"/>
                          <w:color w:val="365F91"/>
                          <w:sz w:val="24"/>
                          <w:szCs w:val="24"/>
                          <w:lang w:val="es-ES_tradnl"/>
                        </w:rPr>
                      </w:pPr>
                      <w:r w:rsidRPr="00BF19F3">
                        <w:rPr>
                          <w:rFonts w:ascii="Garamond" w:hAnsi="Garamond"/>
                          <w:color w:val="365F91"/>
                          <w:sz w:val="24"/>
                          <w:szCs w:val="24"/>
                          <w:lang w:val="es-ES_tradnl"/>
                        </w:rPr>
                        <w:t>Hacer frente a las presiones sociales relacionadas con malas prácticas (por ejemplo, el uso de indumentaria de protección)</w:t>
                      </w:r>
                    </w:p>
                    <w:p w14:paraId="7D3BF9BA" w14:textId="77777777" w:rsidR="003044CF" w:rsidRPr="00BF19F3" w:rsidRDefault="003044CF" w:rsidP="00B663A7">
                      <w:pPr>
                        <w:pStyle w:val="ListParagraph"/>
                        <w:numPr>
                          <w:ilvl w:val="0"/>
                          <w:numId w:val="49"/>
                        </w:numPr>
                        <w:spacing w:before="120" w:after="0" w:line="240" w:lineRule="auto"/>
                        <w:ind w:left="1434" w:hanging="357"/>
                        <w:contextualSpacing w:val="0"/>
                        <w:rPr>
                          <w:rFonts w:ascii="Garamond" w:hAnsi="Garamond"/>
                          <w:color w:val="365F91"/>
                          <w:sz w:val="24"/>
                          <w:szCs w:val="24"/>
                          <w:lang w:val="es-ES_tradnl"/>
                        </w:rPr>
                      </w:pPr>
                      <w:r w:rsidRPr="00BF19F3">
                        <w:rPr>
                          <w:rFonts w:ascii="Garamond" w:hAnsi="Garamond"/>
                          <w:color w:val="365F91"/>
                          <w:sz w:val="24"/>
                          <w:szCs w:val="24"/>
                          <w:lang w:val="es-ES_tradnl"/>
                        </w:rPr>
                        <w:t>Reforzar los valores comunes (por ejemplo, la salud y la seguridad de los niños)</w:t>
                      </w:r>
                    </w:p>
                    <w:p w14:paraId="00E85740" w14:textId="77777777" w:rsidR="003044CF" w:rsidRPr="00BF19F3" w:rsidRDefault="003044CF" w:rsidP="00B663A7">
                      <w:pPr>
                        <w:pStyle w:val="ListParagraph"/>
                        <w:numPr>
                          <w:ilvl w:val="0"/>
                          <w:numId w:val="49"/>
                        </w:numPr>
                        <w:spacing w:before="120" w:after="0" w:line="240" w:lineRule="auto"/>
                        <w:ind w:left="1434" w:hanging="357"/>
                        <w:contextualSpacing w:val="0"/>
                        <w:rPr>
                          <w:rFonts w:ascii="Garamond" w:hAnsi="Garamond"/>
                          <w:color w:val="365F91"/>
                          <w:sz w:val="24"/>
                          <w:szCs w:val="24"/>
                          <w:lang w:val="es-ES_tradnl"/>
                        </w:rPr>
                      </w:pPr>
                      <w:r w:rsidRPr="00BF19F3">
                        <w:rPr>
                          <w:rFonts w:ascii="Garamond" w:hAnsi="Garamond"/>
                          <w:color w:val="365F91"/>
                          <w:sz w:val="24"/>
                          <w:szCs w:val="24"/>
                          <w:lang w:val="es-ES_tradnl"/>
                        </w:rPr>
                        <w:t>Proporcionar experiencia con las nuevas tecnologías a fin de poner en práctica nuevas aptitudes</w:t>
                      </w:r>
                    </w:p>
                    <w:p w14:paraId="28AF1943" w14:textId="77777777" w:rsidR="003044CF" w:rsidRDefault="003044CF" w:rsidP="00B663A7">
                      <w:pPr>
                        <w:pStyle w:val="ListParagraph"/>
                        <w:numPr>
                          <w:ilvl w:val="0"/>
                          <w:numId w:val="49"/>
                        </w:numPr>
                        <w:spacing w:before="120" w:after="0" w:line="240" w:lineRule="auto"/>
                        <w:ind w:left="1434" w:hanging="357"/>
                        <w:contextualSpacing w:val="0"/>
                        <w:rPr>
                          <w:rFonts w:ascii="Garamond" w:hAnsi="Garamond"/>
                          <w:color w:val="365F91"/>
                          <w:sz w:val="24"/>
                          <w:szCs w:val="24"/>
                          <w:lang w:val="es-ES"/>
                        </w:rPr>
                      </w:pPr>
                      <w:r w:rsidRPr="002B1499">
                        <w:rPr>
                          <w:rFonts w:ascii="Garamond" w:hAnsi="Garamond"/>
                          <w:color w:val="365F91"/>
                          <w:sz w:val="24"/>
                          <w:szCs w:val="24"/>
                          <w:lang w:val="es-ES"/>
                        </w:rPr>
                        <w:t>Elaborar un sistema para capacitar instructores de las comunidades locales</w:t>
                      </w:r>
                    </w:p>
                    <w:p w14:paraId="67A2F0BA" w14:textId="6093FF1E" w:rsidR="003044CF" w:rsidRPr="00910338" w:rsidRDefault="003044CF" w:rsidP="00151D90">
                      <w:pPr>
                        <w:rPr>
                          <w:lang w:val="es-ES"/>
                        </w:rPr>
                      </w:pPr>
                    </w:p>
                  </w:txbxContent>
                </v:textbox>
                <w10:anchorlock/>
              </v:shape>
            </w:pict>
          </mc:Fallback>
        </mc:AlternateContent>
      </w:r>
    </w:p>
    <w:p w14:paraId="5D443F00" w14:textId="77777777" w:rsidR="00151D90" w:rsidRPr="00B23A0E" w:rsidRDefault="00151D90" w:rsidP="00151D90">
      <w:pPr>
        <w:tabs>
          <w:tab w:val="clear" w:pos="1247"/>
          <w:tab w:val="clear" w:pos="1814"/>
          <w:tab w:val="clear" w:pos="2381"/>
          <w:tab w:val="clear" w:pos="2948"/>
          <w:tab w:val="clear" w:pos="3515"/>
        </w:tabs>
        <w:spacing w:after="120" w:line="276" w:lineRule="auto"/>
        <w:jc w:val="both"/>
        <w:rPr>
          <w:rFonts w:ascii="Calibri" w:eastAsia="SimSun" w:hAnsi="Calibri"/>
          <w:sz w:val="24"/>
          <w:szCs w:val="24"/>
          <w:lang w:val="es-ES" w:eastAsia="x-none"/>
        </w:rPr>
      </w:pPr>
      <w:r w:rsidRPr="00B23A0E">
        <w:rPr>
          <w:rFonts w:ascii="Calibri" w:eastAsia="SimSun" w:hAnsi="Calibri"/>
          <w:sz w:val="24"/>
          <w:szCs w:val="24"/>
          <w:lang w:val="es-ES" w:eastAsia="x-none"/>
        </w:rPr>
        <w:br w:type="page"/>
      </w:r>
    </w:p>
    <w:p w14:paraId="3821A63E" w14:textId="77777777" w:rsidR="00332B40" w:rsidRDefault="00151D90" w:rsidP="00E63ED3">
      <w:pPr>
        <w:keepNext/>
        <w:keepLines/>
        <w:tabs>
          <w:tab w:val="clear" w:pos="1247"/>
          <w:tab w:val="clear" w:pos="1814"/>
          <w:tab w:val="clear" w:pos="2381"/>
          <w:tab w:val="clear" w:pos="2948"/>
          <w:tab w:val="clear" w:pos="3515"/>
        </w:tabs>
        <w:spacing w:after="240" w:line="276" w:lineRule="auto"/>
        <w:ind w:left="709" w:right="2835" w:hanging="709"/>
        <w:outlineLvl w:val="1"/>
        <w:rPr>
          <w:rFonts w:asciiTheme="majorHAnsi" w:eastAsia="SimSun" w:hAnsiTheme="majorHAnsi"/>
          <w:b/>
          <w:bCs/>
          <w:sz w:val="28"/>
          <w:szCs w:val="28"/>
          <w:lang w:val="es-ES"/>
        </w:rPr>
      </w:pPr>
      <w:bookmarkStart w:id="158" w:name="_Toc427067385"/>
      <w:bookmarkStart w:id="159" w:name="_Toc438554942"/>
      <w:r w:rsidRPr="00B23A0E">
        <w:rPr>
          <w:rFonts w:asciiTheme="majorHAnsi" w:hAnsiTheme="majorHAnsi"/>
          <w:b/>
          <w:sz w:val="28"/>
          <w:szCs w:val="28"/>
          <w:lang w:val="es-ES" w:eastAsia="es-ES"/>
        </w:rPr>
        <mc:AlternateContent>
          <mc:Choice Requires="wps">
            <w:drawing>
              <wp:anchor distT="0" distB="0" distL="114300" distR="114300" simplePos="0" relativeHeight="251804672" behindDoc="1" locked="0" layoutInCell="1" allowOverlap="1" wp14:anchorId="0AF5C80D" wp14:editId="3E562EFE">
                <wp:simplePos x="0" y="0"/>
                <wp:positionH relativeFrom="page">
                  <wp:posOffset>-293914</wp:posOffset>
                </wp:positionH>
                <wp:positionV relativeFrom="paragraph">
                  <wp:posOffset>-116024</wp:posOffset>
                </wp:positionV>
                <wp:extent cx="4550228" cy="685800"/>
                <wp:effectExtent l="0" t="0" r="3175" b="0"/>
                <wp:wrapNone/>
                <wp:docPr id="246"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50228" cy="68580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0" o:spid="_x0000_s1026" style="position:absolute;margin-left:-23.15pt;margin-top:-9.15pt;width:358.3pt;height:54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" fillcolor="#d9d9d9" stroked="f" strokeweight="2.25pt">
                <v:path arrowok="t"/>
                <w10:wrap anchorx="page"/>
              </v:rect>
            </w:pict>
          </mc:Fallback>
        </mc:AlternateContent>
      </w:r>
      <w:r w:rsidRPr="00B23A0E">
        <w:rPr>
          <w:rFonts w:asciiTheme="majorHAnsi" w:hAnsiTheme="majorHAnsi"/>
          <w:b/>
          <w:sz w:val="28"/>
          <w:szCs w:val="28"/>
          <w:lang w:val="es-ES"/>
        </w:rPr>
        <w:t>5.11</w:t>
      </w:r>
      <w:r w:rsidRPr="00B23A0E">
        <w:rPr>
          <w:rFonts w:asciiTheme="majorHAnsi" w:hAnsiTheme="majorHAnsi"/>
          <w:b/>
          <w:sz w:val="28"/>
          <w:szCs w:val="28"/>
          <w:lang w:val="es-ES"/>
        </w:rPr>
        <w:tab/>
        <w:t>Calendario de aplicación</w:t>
      </w:r>
      <w:bookmarkStart w:id="160" w:name="_Toc427067386"/>
      <w:bookmarkEnd w:id="158"/>
      <w:r w:rsidR="002B1499" w:rsidRPr="00B23A0E">
        <w:rPr>
          <w:rFonts w:asciiTheme="majorHAnsi" w:hAnsiTheme="majorHAnsi"/>
          <w:b/>
          <w:sz w:val="28"/>
          <w:szCs w:val="28"/>
          <w:lang w:val="es-ES"/>
        </w:rPr>
        <w:t xml:space="preserve"> </w:t>
      </w:r>
      <w:r w:rsidRPr="00B23A0E">
        <w:rPr>
          <w:rFonts w:asciiTheme="majorHAnsi" w:hAnsiTheme="majorHAnsi"/>
          <w:b/>
          <w:sz w:val="28"/>
          <w:szCs w:val="28"/>
          <w:lang w:val="es-ES"/>
        </w:rPr>
        <w:t>del plan de acción nacional</w:t>
      </w:r>
      <w:bookmarkEnd w:id="160"/>
      <w:bookmarkEnd w:id="159"/>
    </w:p>
    <w:p w14:paraId="0065C0BA" w14:textId="77777777" w:rsidR="00332B40" w:rsidRDefault="00151D90" w:rsidP="00151D90">
      <w:pPr>
        <w:widowControl w:val="0"/>
        <w:tabs>
          <w:tab w:val="clear" w:pos="1247"/>
          <w:tab w:val="clear" w:pos="1814"/>
          <w:tab w:val="clear" w:pos="2381"/>
          <w:tab w:val="clear" w:pos="2948"/>
          <w:tab w:val="clear" w:pos="3515"/>
        </w:tabs>
        <w:autoSpaceDE w:val="0"/>
        <w:autoSpaceDN w:val="0"/>
        <w:adjustRightInd w:val="0"/>
        <w:spacing w:line="276" w:lineRule="auto"/>
        <w:ind w:right="264"/>
        <w:jc w:val="both"/>
        <w:rPr>
          <w:rFonts w:ascii="Calibri" w:hAnsi="Calibri"/>
          <w:sz w:val="24"/>
          <w:szCs w:val="24"/>
          <w:lang w:val="es-ES"/>
        </w:rPr>
      </w:pPr>
      <w:r w:rsidRPr="00B23A0E">
        <w:rPr>
          <w:lang w:val="es-ES" w:eastAsia="es-ES"/>
        </w:rPr>
        <mc:AlternateContent>
          <mc:Choice Requires="wps">
            <w:drawing>
              <wp:inline distT="0" distB="0" distL="0" distR="0" wp14:anchorId="65FA11AF" wp14:editId="37F8D5E7">
                <wp:extent cx="5443855" cy="1368540"/>
                <wp:effectExtent l="101600" t="25400" r="17145" b="104775"/>
                <wp:docPr id="24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1368540"/>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14:paraId="40539D9B" w14:textId="77777777" w:rsidR="003044CF" w:rsidRPr="002B1499" w:rsidRDefault="003044CF" w:rsidP="00151D90">
                            <w:pPr>
                              <w:rPr>
                                <w:rFonts w:ascii="Garamond" w:hAnsi="Garamond"/>
                                <w:b/>
                                <w:color w:val="365F91"/>
                                <w:sz w:val="24"/>
                                <w:szCs w:val="24"/>
                                <w:lang w:val="es-ES"/>
                              </w:rPr>
                            </w:pPr>
                            <w:r w:rsidRPr="002B1499">
                              <w:rPr>
                                <w:rFonts w:ascii="Garamond" w:hAnsi="Garamond"/>
                                <w:b/>
                                <w:color w:val="365F91"/>
                                <w:sz w:val="24"/>
                                <w:szCs w:val="24"/>
                                <w:lang w:val="es-ES"/>
                              </w:rPr>
                              <w:t>Medidas que se proponen:</w:t>
                            </w:r>
                          </w:p>
                          <w:p w14:paraId="62D22B88" w14:textId="77777777" w:rsidR="003044CF" w:rsidRPr="002B1499" w:rsidRDefault="003044CF" w:rsidP="00B663A7">
                            <w:pPr>
                              <w:pStyle w:val="ListParagraph"/>
                              <w:numPr>
                                <w:ilvl w:val="0"/>
                                <w:numId w:val="50"/>
                              </w:numPr>
                              <w:spacing w:before="120" w:after="0"/>
                              <w:ind w:left="714" w:hanging="357"/>
                              <w:contextualSpacing w:val="0"/>
                              <w:rPr>
                                <w:rFonts w:ascii="Garamond" w:hAnsi="Garamond"/>
                                <w:color w:val="365F91"/>
                                <w:sz w:val="24"/>
                                <w:szCs w:val="24"/>
                                <w:lang w:val="es-ES"/>
                              </w:rPr>
                            </w:pPr>
                            <w:r w:rsidRPr="002B1499">
                              <w:rPr>
                                <w:rFonts w:ascii="Garamond" w:hAnsi="Garamond"/>
                                <w:color w:val="365F91"/>
                                <w:sz w:val="24"/>
                                <w:szCs w:val="24"/>
                                <w:lang w:val="es-ES"/>
                              </w:rPr>
                              <w:t>Determinar los plazos para los objetivos principales y las tareas relacionadas con esos objetivos;</w:t>
                            </w:r>
                          </w:p>
                          <w:p w14:paraId="33DCF3A6" w14:textId="77777777" w:rsidR="003044CF" w:rsidRPr="002B1499" w:rsidRDefault="003044CF" w:rsidP="00B663A7">
                            <w:pPr>
                              <w:pStyle w:val="ListParagraph"/>
                              <w:numPr>
                                <w:ilvl w:val="0"/>
                                <w:numId w:val="50"/>
                              </w:numPr>
                              <w:spacing w:before="120" w:after="0"/>
                              <w:ind w:left="714" w:hanging="357"/>
                              <w:contextualSpacing w:val="0"/>
                              <w:rPr>
                                <w:rFonts w:ascii="Garamond" w:hAnsi="Garamond"/>
                                <w:color w:val="365F91"/>
                                <w:sz w:val="24"/>
                                <w:szCs w:val="24"/>
                                <w:lang w:val="es-ES"/>
                              </w:rPr>
                            </w:pPr>
                            <w:r w:rsidRPr="002B1499">
                              <w:rPr>
                                <w:rFonts w:ascii="Garamond" w:hAnsi="Garamond"/>
                                <w:color w:val="365F91"/>
                                <w:sz w:val="24"/>
                                <w:szCs w:val="24"/>
                                <w:lang w:val="es-ES"/>
                              </w:rPr>
                              <w:t>Realizar exámenes periódicos para asegurar que las actividades de aplicación se van completando.</w:t>
                            </w:r>
                          </w:p>
                        </w:txbxContent>
                      </wps:txbx>
                      <wps:bodyPr rot="0" vert="horz" wrap="square" lIns="91440" tIns="45720" rIns="91440" bIns="45720" anchor="t" anchorCtr="0">
                        <a:noAutofit/>
                      </wps:bodyPr>
                    </wps:wsp>
                  </a:graphicData>
                </a:graphic>
              </wp:inline>
            </w:drawing>
          </mc:Choice>
          <mc:Fallback>
            <w:pict>
              <v:shape id="Text Box 19" o:spid="_x0000_s1057" type="#_x0000_t202" style="width:428.65pt;height:10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" fillcolor="#dce6f2" stroked="f">
                <v:shadow on="t" color="black" opacity="26214f" origin=".5,-.5" offset="-.74836mm,.74836mm"/>
                <v:textbox>
                  <w:txbxContent>
                    <w:p w14:paraId="40539D9B" w14:textId="77777777" w:rsidR="003044CF" w:rsidRPr="002B1499" w:rsidRDefault="003044CF" w:rsidP="00151D90">
                      <w:pPr>
                        <w:rPr>
                          <w:rFonts w:ascii="Garamond" w:hAnsi="Garamond"/>
                          <w:b/>
                          <w:color w:val="365F91"/>
                          <w:sz w:val="24"/>
                          <w:szCs w:val="24"/>
                          <w:lang w:val="es-ES"/>
                        </w:rPr>
                      </w:pPr>
                      <w:r w:rsidRPr="002B1499">
                        <w:rPr>
                          <w:rFonts w:ascii="Garamond" w:hAnsi="Garamond"/>
                          <w:b/>
                          <w:color w:val="365F91"/>
                          <w:sz w:val="24"/>
                          <w:szCs w:val="24"/>
                          <w:lang w:val="es-ES"/>
                        </w:rPr>
                        <w:t>Medidas que se proponen:</w:t>
                      </w:r>
                    </w:p>
                    <w:p w14:paraId="62D22B88" w14:textId="77777777" w:rsidR="003044CF" w:rsidRPr="002B1499" w:rsidRDefault="003044CF" w:rsidP="00B663A7">
                      <w:pPr>
                        <w:pStyle w:val="ListParagraph"/>
                        <w:numPr>
                          <w:ilvl w:val="0"/>
                          <w:numId w:val="50"/>
                        </w:numPr>
                        <w:spacing w:before="120" w:after="0"/>
                        <w:ind w:left="714" w:hanging="357"/>
                        <w:contextualSpacing w:val="0"/>
                        <w:rPr>
                          <w:rFonts w:ascii="Garamond" w:hAnsi="Garamond"/>
                          <w:color w:val="365F91"/>
                          <w:sz w:val="24"/>
                          <w:szCs w:val="24"/>
                          <w:lang w:val="es-ES"/>
                        </w:rPr>
                      </w:pPr>
                      <w:r w:rsidRPr="002B1499">
                        <w:rPr>
                          <w:rFonts w:ascii="Garamond" w:hAnsi="Garamond"/>
                          <w:color w:val="365F91"/>
                          <w:sz w:val="24"/>
                          <w:szCs w:val="24"/>
                          <w:lang w:val="es-ES"/>
                        </w:rPr>
                        <w:t>Determinar los plazos para los objetivos principales y las tareas relacionadas con esos objetivos;</w:t>
                      </w:r>
                    </w:p>
                    <w:p w14:paraId="33DCF3A6" w14:textId="77777777" w:rsidR="003044CF" w:rsidRPr="002B1499" w:rsidRDefault="003044CF" w:rsidP="00B663A7">
                      <w:pPr>
                        <w:pStyle w:val="ListParagraph"/>
                        <w:numPr>
                          <w:ilvl w:val="0"/>
                          <w:numId w:val="50"/>
                        </w:numPr>
                        <w:spacing w:before="120" w:after="0"/>
                        <w:ind w:left="714" w:hanging="357"/>
                        <w:contextualSpacing w:val="0"/>
                        <w:rPr>
                          <w:rFonts w:ascii="Garamond" w:hAnsi="Garamond"/>
                          <w:color w:val="365F91"/>
                          <w:sz w:val="24"/>
                          <w:szCs w:val="24"/>
                          <w:lang w:val="es-ES"/>
                        </w:rPr>
                      </w:pPr>
                      <w:r w:rsidRPr="002B1499">
                        <w:rPr>
                          <w:rFonts w:ascii="Garamond" w:hAnsi="Garamond"/>
                          <w:color w:val="365F91"/>
                          <w:sz w:val="24"/>
                          <w:szCs w:val="24"/>
                          <w:lang w:val="es-ES"/>
                        </w:rPr>
                        <w:t>Realizar exámenes periódicos para asegurar que las actividades de aplicación se van completando.</w:t>
                      </w:r>
                    </w:p>
                  </w:txbxContent>
                </v:textbox>
                <w10:anchorlock/>
              </v:shape>
            </w:pict>
          </mc:Fallback>
        </mc:AlternateContent>
      </w:r>
    </w:p>
    <w:p w14:paraId="2DAF001F" w14:textId="77777777" w:rsidR="00332B40" w:rsidRDefault="00151D90" w:rsidP="00E63ED3">
      <w:pPr>
        <w:widowControl w:val="0"/>
        <w:tabs>
          <w:tab w:val="clear" w:pos="1247"/>
          <w:tab w:val="clear" w:pos="1814"/>
          <w:tab w:val="clear" w:pos="2381"/>
          <w:tab w:val="clear" w:pos="2948"/>
          <w:tab w:val="clear" w:pos="3515"/>
        </w:tabs>
        <w:autoSpaceDE w:val="0"/>
        <w:autoSpaceDN w:val="0"/>
        <w:adjustRightInd w:val="0"/>
        <w:spacing w:after="120"/>
        <w:ind w:right="266"/>
        <w:jc w:val="both"/>
        <w:rPr>
          <w:rFonts w:asciiTheme="majorHAnsi" w:hAnsiTheme="majorHAnsi"/>
          <w:sz w:val="24"/>
          <w:szCs w:val="24"/>
          <w:lang w:val="es-ES"/>
        </w:rPr>
      </w:pPr>
      <w:r w:rsidRPr="00B23A0E">
        <w:rPr>
          <w:rFonts w:asciiTheme="majorHAnsi" w:hAnsiTheme="majorHAnsi"/>
          <w:sz w:val="24"/>
          <w:szCs w:val="24"/>
          <w:lang w:val="es-ES"/>
        </w:rPr>
        <w:t>Un calendario de aplicación del plan de acción nacional implica convertir las metas y los objetivos descritos en los capítulos anteriores en tareas y actividades específicas (véase la sección 4.4). El calendario que se desarrolla en el plan de acción nacional debería incluir los plazos de aplicación</w:t>
      </w:r>
      <w:r w:rsidR="00780EE8" w:rsidRPr="00B23A0E">
        <w:rPr>
          <w:rFonts w:asciiTheme="majorHAnsi" w:hAnsiTheme="majorHAnsi"/>
          <w:sz w:val="24"/>
          <w:szCs w:val="24"/>
          <w:lang w:val="es-ES"/>
        </w:rPr>
        <w:t xml:space="preserve"> y cumplimiento</w:t>
      </w:r>
      <w:r w:rsidRPr="00B23A0E">
        <w:rPr>
          <w:rFonts w:asciiTheme="majorHAnsi" w:hAnsiTheme="majorHAnsi"/>
          <w:sz w:val="24"/>
          <w:szCs w:val="24"/>
          <w:lang w:val="es-ES"/>
        </w:rPr>
        <w:t xml:space="preserve"> de cada fase o medida, así como el organismo gubernamental, la organización o los otros grupos de interesados que se encargarán de la aplicación de la actividad. También es posible desglosar el calendario de actividades en plazos más pequeños que faciliten el seguimiento de los progresos.</w:t>
      </w:r>
    </w:p>
    <w:p w14:paraId="168B09B6" w14:textId="77777777" w:rsidR="00332B40" w:rsidRDefault="00151D90" w:rsidP="00E63ED3">
      <w:pPr>
        <w:widowControl w:val="0"/>
        <w:tabs>
          <w:tab w:val="clear" w:pos="1247"/>
          <w:tab w:val="clear" w:pos="1814"/>
          <w:tab w:val="clear" w:pos="2381"/>
          <w:tab w:val="clear" w:pos="2948"/>
          <w:tab w:val="clear" w:pos="3515"/>
        </w:tabs>
        <w:autoSpaceDE w:val="0"/>
        <w:autoSpaceDN w:val="0"/>
        <w:adjustRightInd w:val="0"/>
        <w:spacing w:after="120"/>
        <w:ind w:right="266"/>
        <w:jc w:val="both"/>
        <w:rPr>
          <w:rFonts w:asciiTheme="majorHAnsi" w:hAnsiTheme="majorHAnsi"/>
          <w:sz w:val="24"/>
          <w:szCs w:val="24"/>
          <w:lang w:val="es-ES"/>
        </w:rPr>
      </w:pPr>
      <w:r w:rsidRPr="00B23A0E">
        <w:rPr>
          <w:rFonts w:asciiTheme="majorHAnsi" w:hAnsiTheme="majorHAnsi"/>
          <w:sz w:val="24"/>
          <w:szCs w:val="24"/>
          <w:lang w:val="es-ES"/>
        </w:rPr>
        <w:t>Al elaborar el calendario para la aplicación del plan de acción nacional, tal vez sea útil recurrir a los grupos de interesados que tienen amplia experiencia con medidas específicas. De esta forma, se aprovecharán mejor las ventajas de contar con un grupo más amplio de interesados para facilitar, aplicar y examinar los progresos logrados. La programación detallada de las actividades para la aplicación del plan de acción nacional puede complementarse con el establecimiento de objetivos provis</w:t>
      </w:r>
      <w:r w:rsidR="0018633F" w:rsidRPr="00B23A0E">
        <w:rPr>
          <w:rFonts w:asciiTheme="majorHAnsi" w:hAnsiTheme="majorHAnsi"/>
          <w:sz w:val="24"/>
          <w:szCs w:val="24"/>
          <w:lang w:val="es-ES"/>
        </w:rPr>
        <w:t xml:space="preserve">ionales o </w:t>
      </w:r>
      <w:proofErr w:type="spellStart"/>
      <w:r w:rsidR="0018633F" w:rsidRPr="00B23A0E">
        <w:rPr>
          <w:rFonts w:asciiTheme="majorHAnsi" w:hAnsiTheme="majorHAnsi"/>
          <w:sz w:val="24"/>
          <w:szCs w:val="24"/>
          <w:lang w:val="es-ES"/>
        </w:rPr>
        <w:t>subtareas</w:t>
      </w:r>
      <w:proofErr w:type="spellEnd"/>
      <w:r w:rsidR="0018633F" w:rsidRPr="00B23A0E">
        <w:rPr>
          <w:rFonts w:asciiTheme="majorHAnsi" w:hAnsiTheme="majorHAnsi"/>
          <w:sz w:val="24"/>
          <w:szCs w:val="24"/>
          <w:lang w:val="es-ES"/>
        </w:rPr>
        <w:t>. Esto</w:t>
      </w:r>
      <w:r w:rsidRPr="00B23A0E">
        <w:rPr>
          <w:rFonts w:asciiTheme="majorHAnsi" w:hAnsiTheme="majorHAnsi"/>
          <w:sz w:val="24"/>
          <w:szCs w:val="24"/>
          <w:lang w:val="es-ES"/>
        </w:rPr>
        <w:t xml:space="preserve">s </w:t>
      </w:r>
      <w:r w:rsidR="0018633F" w:rsidRPr="00B23A0E">
        <w:rPr>
          <w:rFonts w:asciiTheme="majorHAnsi" w:hAnsiTheme="majorHAnsi"/>
          <w:sz w:val="24"/>
          <w:szCs w:val="24"/>
          <w:lang w:val="es-ES"/>
        </w:rPr>
        <w:t>objetivos</w:t>
      </w:r>
      <w:r w:rsidRPr="00B23A0E">
        <w:rPr>
          <w:rFonts w:asciiTheme="majorHAnsi" w:hAnsiTheme="majorHAnsi"/>
          <w:sz w:val="24"/>
          <w:szCs w:val="24"/>
          <w:lang w:val="es-ES"/>
        </w:rPr>
        <w:t xml:space="preserve"> provisionales debe considerarse como 'lo que hay que hacer para llevar a cabo la actividad'. En lo que respecta a cada una de las tareas y actividades, deben tenerse en cuenta factores económicos, sociales y ambientales. </w:t>
      </w:r>
    </w:p>
    <w:p w14:paraId="7A6ABC7D" w14:textId="77777777" w:rsidR="00332B40" w:rsidRDefault="00151D90" w:rsidP="00151D90">
      <w:pPr>
        <w:widowControl w:val="0"/>
        <w:tabs>
          <w:tab w:val="clear" w:pos="1247"/>
          <w:tab w:val="clear" w:pos="1814"/>
          <w:tab w:val="clear" w:pos="2381"/>
          <w:tab w:val="clear" w:pos="2948"/>
          <w:tab w:val="clear" w:pos="3515"/>
        </w:tabs>
        <w:autoSpaceDE w:val="0"/>
        <w:autoSpaceDN w:val="0"/>
        <w:adjustRightInd w:val="0"/>
        <w:spacing w:line="276" w:lineRule="auto"/>
        <w:ind w:right="264"/>
        <w:jc w:val="both"/>
        <w:rPr>
          <w:rFonts w:ascii="Calibri" w:hAnsi="Calibri"/>
          <w:sz w:val="24"/>
          <w:szCs w:val="24"/>
          <w:lang w:val="es-ES"/>
        </w:rPr>
      </w:pPr>
      <w:r w:rsidRPr="00B23A0E">
        <w:rPr>
          <w:lang w:val="es-ES" w:eastAsia="es-ES"/>
        </w:rPr>
        <mc:AlternateContent>
          <mc:Choice Requires="wps">
            <w:drawing>
              <wp:inline distT="0" distB="0" distL="0" distR="0" wp14:anchorId="2993D42A" wp14:editId="273F21FB">
                <wp:extent cx="5762625" cy="1460500"/>
                <wp:effectExtent l="101600" t="25400" r="28575" b="114300"/>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460500"/>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14:paraId="329BA446" w14:textId="77777777" w:rsidR="003044CF" w:rsidRPr="00BF19F3" w:rsidRDefault="003044CF" w:rsidP="00151D90">
                            <w:pPr>
                              <w:jc w:val="both"/>
                              <w:rPr>
                                <w:rFonts w:ascii="Garamond" w:hAnsi="Garamond"/>
                                <w:b/>
                                <w:color w:val="365F91"/>
                                <w:sz w:val="24"/>
                                <w:szCs w:val="24"/>
                                <w:lang w:val="es-ES_tradnl"/>
                              </w:rPr>
                            </w:pPr>
                            <w:r w:rsidRPr="00BF19F3">
                              <w:rPr>
                                <w:rFonts w:ascii="Garamond" w:hAnsi="Garamond"/>
                                <w:b/>
                                <w:color w:val="365F91"/>
                                <w:sz w:val="24"/>
                                <w:szCs w:val="24"/>
                                <w:lang w:val="es-ES_tradnl"/>
                              </w:rPr>
                              <w:t>Calendario de aplicación</w:t>
                            </w:r>
                          </w:p>
                          <w:p w14:paraId="17F9EB92" w14:textId="5BF5F546" w:rsidR="003044CF" w:rsidRPr="00BF19F3" w:rsidRDefault="003044CF" w:rsidP="00151D90">
                            <w:pPr>
                              <w:jc w:val="both"/>
                              <w:rPr>
                                <w:rFonts w:ascii="Garamond" w:hAnsi="Garamond"/>
                                <w:color w:val="365F91"/>
                                <w:sz w:val="24"/>
                                <w:szCs w:val="24"/>
                                <w:lang w:val="es-ES_tradnl"/>
                              </w:rPr>
                            </w:pPr>
                            <w:r w:rsidRPr="00BF19F3">
                              <w:rPr>
                                <w:rFonts w:ascii="Garamond" w:hAnsi="Garamond"/>
                                <w:color w:val="365F91"/>
                                <w:sz w:val="24"/>
                                <w:szCs w:val="24"/>
                                <w:lang w:val="es-ES_tradnl"/>
                              </w:rPr>
                              <w:t xml:space="preserve">En virtud del Convenio de Minamata, los gobiernos con un sector de extracción de oro artesanal y en pequeña escala más que insignificante están obligados a presentar sus planes de acción nacionales en los tres años siguientes a la entrada en vigor del Convenio. Después, son necesarios informes </w:t>
                            </w:r>
                            <w:r>
                              <w:rPr>
                                <w:rFonts w:ascii="Garamond" w:hAnsi="Garamond"/>
                                <w:color w:val="365F91"/>
                                <w:sz w:val="24"/>
                                <w:szCs w:val="24"/>
                                <w:lang w:val="es-ES_tradnl"/>
                              </w:rPr>
                              <w:t>sucesivos</w:t>
                            </w:r>
                            <w:r w:rsidRPr="00BF19F3">
                              <w:rPr>
                                <w:rFonts w:ascii="Garamond" w:hAnsi="Garamond"/>
                                <w:color w:val="365F91"/>
                                <w:sz w:val="24"/>
                                <w:szCs w:val="24"/>
                                <w:lang w:val="es-ES_tradnl"/>
                              </w:rPr>
                              <w:t xml:space="preserve"> cada tres años. Por lo tanto, el calendario inicial de aplicación del plan de acción nacional debería incorporar la obligación del examen y la presentación de informes con periodicidad trienal.</w:t>
                            </w:r>
                          </w:p>
                        </w:txbxContent>
                      </wps:txbx>
                      <wps:bodyPr rot="0" vert="horz" wrap="square" lIns="91440" tIns="45720" rIns="91440" bIns="45720" anchor="t" anchorCtr="0">
                        <a:noAutofit/>
                      </wps:bodyPr>
                    </wps:wsp>
                  </a:graphicData>
                </a:graphic>
              </wp:inline>
            </w:drawing>
          </mc:Choice>
          <mc:Fallback>
            <w:pict>
              <v:shape id="_x0000_s1058" type="#_x0000_t202" style="width:453.7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" fillcolor="#dce6f2" stroked="f">
                <v:shadow on="t" color="black" opacity="26214f" origin=".5,-.5" offset="-.74836mm,.74836mm"/>
                <v:textbox>
                  <w:txbxContent>
                    <w:p w14:paraId="329BA446" w14:textId="77777777" w:rsidR="003044CF" w:rsidRPr="00BF19F3" w:rsidRDefault="003044CF" w:rsidP="00151D90">
                      <w:pPr>
                        <w:jc w:val="both"/>
                        <w:rPr>
                          <w:rFonts w:ascii="Garamond" w:hAnsi="Garamond"/>
                          <w:b/>
                          <w:color w:val="365F91"/>
                          <w:sz w:val="24"/>
                          <w:szCs w:val="24"/>
                          <w:lang w:val="es-ES_tradnl"/>
                        </w:rPr>
                      </w:pPr>
                      <w:r w:rsidRPr="00BF19F3">
                        <w:rPr>
                          <w:rFonts w:ascii="Garamond" w:hAnsi="Garamond"/>
                          <w:b/>
                          <w:color w:val="365F91"/>
                          <w:sz w:val="24"/>
                          <w:szCs w:val="24"/>
                          <w:lang w:val="es-ES_tradnl"/>
                        </w:rPr>
                        <w:t>Calendario de aplicación</w:t>
                      </w:r>
                    </w:p>
                    <w:p w14:paraId="17F9EB92" w14:textId="5BF5F546" w:rsidR="003044CF" w:rsidRPr="00BF19F3" w:rsidRDefault="003044CF" w:rsidP="00151D90">
                      <w:pPr>
                        <w:jc w:val="both"/>
                        <w:rPr>
                          <w:rFonts w:ascii="Garamond" w:hAnsi="Garamond"/>
                          <w:color w:val="365F91"/>
                          <w:sz w:val="24"/>
                          <w:szCs w:val="24"/>
                          <w:lang w:val="es-ES_tradnl"/>
                        </w:rPr>
                      </w:pPr>
                      <w:r w:rsidRPr="00BF19F3">
                        <w:rPr>
                          <w:rFonts w:ascii="Garamond" w:hAnsi="Garamond"/>
                          <w:color w:val="365F91"/>
                          <w:sz w:val="24"/>
                          <w:szCs w:val="24"/>
                          <w:lang w:val="es-ES_tradnl"/>
                        </w:rPr>
                        <w:t xml:space="preserve">En virtud del Convenio de Minamata, los gobiernos con un sector de extracción de oro artesanal y en pequeña escala más que insignificante están obligados a presentar sus planes de acción nacionales en los tres años siguientes a la entrada en vigor del Convenio. Después, son necesarios informes </w:t>
                      </w:r>
                      <w:r>
                        <w:rPr>
                          <w:rFonts w:ascii="Garamond" w:hAnsi="Garamond"/>
                          <w:color w:val="365F91"/>
                          <w:sz w:val="24"/>
                          <w:szCs w:val="24"/>
                          <w:lang w:val="es-ES_tradnl"/>
                        </w:rPr>
                        <w:t>sucesivos</w:t>
                      </w:r>
                      <w:r w:rsidRPr="00BF19F3">
                        <w:rPr>
                          <w:rFonts w:ascii="Garamond" w:hAnsi="Garamond"/>
                          <w:color w:val="365F91"/>
                          <w:sz w:val="24"/>
                          <w:szCs w:val="24"/>
                          <w:lang w:val="es-ES_tradnl"/>
                        </w:rPr>
                        <w:t xml:space="preserve"> cada tres años. Por lo tanto, el calendario inicial de aplicación del plan de acción nacional debería incorporar la obligación del examen y la presentación de informes con periodicidad trienal.</w:t>
                      </w:r>
                    </w:p>
                  </w:txbxContent>
                </v:textbox>
                <w10:anchorlock/>
              </v:shape>
            </w:pict>
          </mc:Fallback>
        </mc:AlternateContent>
      </w:r>
    </w:p>
    <w:p w14:paraId="3ABE1CC5" w14:textId="6F005285" w:rsidR="00B52A15" w:rsidRPr="00B23A0E" w:rsidRDefault="00151D90" w:rsidP="00151D90">
      <w:pPr>
        <w:tabs>
          <w:tab w:val="clear" w:pos="1247"/>
          <w:tab w:val="clear" w:pos="1814"/>
          <w:tab w:val="clear" w:pos="2381"/>
          <w:tab w:val="clear" w:pos="2948"/>
          <w:tab w:val="clear" w:pos="3515"/>
        </w:tabs>
        <w:autoSpaceDE w:val="0"/>
        <w:autoSpaceDN w:val="0"/>
        <w:adjustRightInd w:val="0"/>
        <w:spacing w:line="276" w:lineRule="auto"/>
        <w:ind w:right="266"/>
        <w:jc w:val="both"/>
        <w:rPr>
          <w:rFonts w:asciiTheme="majorHAnsi" w:hAnsiTheme="majorHAnsi"/>
          <w:sz w:val="24"/>
          <w:szCs w:val="24"/>
          <w:lang w:val="es-ES"/>
        </w:rPr>
      </w:pPr>
      <w:r w:rsidRPr="00B23A0E">
        <w:rPr>
          <w:rFonts w:asciiTheme="majorHAnsi" w:hAnsiTheme="majorHAnsi"/>
          <w:sz w:val="24"/>
          <w:szCs w:val="24"/>
          <w:lang w:val="es-ES"/>
        </w:rPr>
        <w:t>El calendario de aplicación debe incluir también información sobre los criterios que se utilizarán para determinar si se están logrando los objetivos y las metas. Estos criterios pueden ser una combinación de medidas cualitativas y cuantitativas; lo importante es que se comuniquen fácilmente a las diversas partes interesadas. Esos criterios deben servir también como instrumento de evaluación. Si no se cumplen los criterios dentro de un plazo razonable, tal vez sea necesario reconsiderar el método de aplicación.</w:t>
      </w:r>
    </w:p>
    <w:p w14:paraId="31A23580" w14:textId="77777777" w:rsidR="00BF19F3" w:rsidRPr="00B23A0E" w:rsidRDefault="00BF19F3" w:rsidP="00151D90">
      <w:pPr>
        <w:tabs>
          <w:tab w:val="clear" w:pos="1247"/>
          <w:tab w:val="clear" w:pos="1814"/>
          <w:tab w:val="clear" w:pos="2381"/>
          <w:tab w:val="clear" w:pos="2948"/>
          <w:tab w:val="clear" w:pos="3515"/>
        </w:tabs>
        <w:autoSpaceDE w:val="0"/>
        <w:autoSpaceDN w:val="0"/>
        <w:adjustRightInd w:val="0"/>
        <w:spacing w:line="276" w:lineRule="auto"/>
        <w:ind w:right="266"/>
        <w:jc w:val="both"/>
        <w:rPr>
          <w:rFonts w:asciiTheme="majorHAnsi" w:hAnsiTheme="majorHAnsi"/>
          <w:sz w:val="24"/>
          <w:szCs w:val="24"/>
          <w:lang w:val="es-ES"/>
        </w:rPr>
        <w:sectPr w:rsidR="00BF19F3" w:rsidRPr="00B23A0E" w:rsidSect="002E5B9A">
          <w:pgSz w:w="11900" w:h="16840"/>
          <w:pgMar w:top="1417" w:right="1701" w:bottom="1417" w:left="1701" w:header="708" w:footer="708" w:gutter="0"/>
          <w:cols w:space="708"/>
          <w:docGrid w:linePitch="360"/>
        </w:sectPr>
      </w:pPr>
    </w:p>
    <w:p w14:paraId="4E16830E" w14:textId="4B9165BA" w:rsidR="00151D90" w:rsidRPr="00B23A0E" w:rsidRDefault="00B52A15" w:rsidP="00151D90">
      <w:pPr>
        <w:tabs>
          <w:tab w:val="clear" w:pos="1247"/>
          <w:tab w:val="clear" w:pos="1814"/>
          <w:tab w:val="clear" w:pos="2381"/>
          <w:tab w:val="clear" w:pos="2948"/>
          <w:tab w:val="clear" w:pos="3515"/>
        </w:tabs>
        <w:autoSpaceDE w:val="0"/>
        <w:autoSpaceDN w:val="0"/>
        <w:adjustRightInd w:val="0"/>
        <w:spacing w:line="276" w:lineRule="auto"/>
        <w:ind w:right="266"/>
        <w:jc w:val="both"/>
        <w:rPr>
          <w:rFonts w:asciiTheme="majorHAnsi" w:hAnsiTheme="majorHAnsi"/>
          <w:sz w:val="24"/>
          <w:szCs w:val="24"/>
          <w:lang w:val="es-ES"/>
        </w:rPr>
      </w:pPr>
      <w:r w:rsidRPr="00B23A0E">
        <w:rPr>
          <w:lang w:val="es-ES" w:eastAsia="es-ES"/>
        </w:rPr>
        <mc:AlternateContent>
          <mc:Choice Requires="wps">
            <w:drawing>
              <wp:anchor distT="0" distB="0" distL="114300" distR="114300" simplePos="0" relativeHeight="251823104" behindDoc="0" locked="0" layoutInCell="1" allowOverlap="1" wp14:anchorId="23F87FD7" wp14:editId="0F4D2AD5">
                <wp:simplePos x="0" y="0"/>
                <wp:positionH relativeFrom="column">
                  <wp:posOffset>5304790</wp:posOffset>
                </wp:positionH>
                <wp:positionV relativeFrom="paragraph">
                  <wp:posOffset>8877300</wp:posOffset>
                </wp:positionV>
                <wp:extent cx="1583690" cy="265430"/>
                <wp:effectExtent l="0" t="0" r="0" b="0"/>
                <wp:wrapNone/>
                <wp:docPr id="243"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265430"/>
                        </a:xfrm>
                        <a:prstGeom prst="rect">
                          <a:avLst/>
                        </a:prstGeom>
                        <a:noFill/>
                        <a:ln w="6350">
                          <a:noFill/>
                        </a:ln>
                        <a:effectLst/>
                      </wps:spPr>
                      <wps:txbx>
                        <w:txbxContent>
                          <w:p w14:paraId="3DCE27B8" w14:textId="324408F4" w:rsidR="003044CF" w:rsidRPr="003F15BC" w:rsidRDefault="003044CF" w:rsidP="00B52A15">
                            <w:pPr>
                              <w:rPr>
                                <w:b/>
                                <w:bCs/>
                                <w:color w:val="FFFFFF"/>
                                <w:lang w:val="fr-CH"/>
                              </w:rPr>
                            </w:pPr>
                            <w:proofErr w:type="spellStart"/>
                            <w:r>
                              <w:rPr>
                                <w:b/>
                                <w:bCs/>
                                <w:color w:val="FFFFFF"/>
                                <w:lang w:val="fr-CH"/>
                              </w:rPr>
                              <w:t>F</w:t>
                            </w:r>
                            <w:r w:rsidRPr="003F15BC">
                              <w:rPr>
                                <w:b/>
                                <w:bCs/>
                                <w:color w:val="FFFFFF"/>
                                <w:lang w:val="fr-CH"/>
                              </w:rPr>
                              <w:t>oto</w:t>
                            </w:r>
                            <w:proofErr w:type="spellEnd"/>
                            <w:r w:rsidRPr="003F15BC">
                              <w:rPr>
                                <w:b/>
                                <w:bCs/>
                                <w:color w:val="FFFFFF"/>
                                <w:lang w:val="fr-CH"/>
                              </w:rPr>
                              <w:t xml:space="preserve"> : Kevin </w:t>
                            </w:r>
                            <w:proofErr w:type="spellStart"/>
                            <w:r w:rsidRPr="003F15BC">
                              <w:rPr>
                                <w:b/>
                                <w:bCs/>
                                <w:color w:val="FFFFFF"/>
                                <w:lang w:val="fr-CH"/>
                              </w:rPr>
                              <w:t>Telmer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4" o:spid="_x0000_s1059" type="#_x0000_t202" style="position:absolute;left:0;text-align:left;margin-left:417.7pt;margin-top:699pt;width:124.7pt;height:20.9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" filled="f" stroked="f" strokeweight=".5pt">
                <v:path arrowok="t"/>
                <v:textbox>
                  <w:txbxContent>
                    <w:p w14:paraId="3DCE27B8" w14:textId="324408F4" w:rsidR="003044CF" w:rsidRPr="003F15BC" w:rsidRDefault="003044CF" w:rsidP="00B52A15">
                      <w:pPr>
                        <w:rPr>
                          <w:b/>
                          <w:bCs/>
                          <w:color w:val="FFFFFF"/>
                          <w:lang w:val="fr-CH"/>
                        </w:rPr>
                      </w:pPr>
                      <w:proofErr w:type="spellStart"/>
                      <w:r>
                        <w:rPr>
                          <w:b/>
                          <w:bCs/>
                          <w:color w:val="FFFFFF"/>
                          <w:lang w:val="fr-CH"/>
                        </w:rPr>
                        <w:t>F</w:t>
                      </w:r>
                      <w:r w:rsidRPr="003F15BC">
                        <w:rPr>
                          <w:b/>
                          <w:bCs/>
                          <w:color w:val="FFFFFF"/>
                          <w:lang w:val="fr-CH"/>
                        </w:rPr>
                        <w:t>oto</w:t>
                      </w:r>
                      <w:proofErr w:type="spellEnd"/>
                      <w:r w:rsidRPr="003F15BC">
                        <w:rPr>
                          <w:b/>
                          <w:bCs/>
                          <w:color w:val="FFFFFF"/>
                          <w:lang w:val="fr-CH"/>
                        </w:rPr>
                        <w:t xml:space="preserve"> : Kevin </w:t>
                      </w:r>
                      <w:proofErr w:type="spellStart"/>
                      <w:r w:rsidRPr="003F15BC">
                        <w:rPr>
                          <w:b/>
                          <w:bCs/>
                          <w:color w:val="FFFFFF"/>
                          <w:lang w:val="fr-CH"/>
                        </w:rPr>
                        <w:t>Telmer</w:t>
                      </w:r>
                      <w:proofErr w:type="spellEnd"/>
                    </w:p>
                  </w:txbxContent>
                </v:textbox>
              </v:shape>
            </w:pict>
          </mc:Fallback>
        </mc:AlternateContent>
      </w:r>
      <w:r w:rsidRPr="00B23A0E">
        <w:rPr>
          <w:lang w:val="es-ES" w:eastAsia="es-ES"/>
        </w:rPr>
        <w:drawing>
          <wp:anchor distT="0" distB="0" distL="114300" distR="114300" simplePos="0" relativeHeight="251807744" behindDoc="1" locked="0" layoutInCell="1" allowOverlap="1" wp14:anchorId="1DE1D09E" wp14:editId="48576C8A">
            <wp:simplePos x="0" y="0"/>
            <wp:positionH relativeFrom="column">
              <wp:posOffset>-1828800</wp:posOffset>
            </wp:positionH>
            <wp:positionV relativeFrom="paragraph">
              <wp:posOffset>-800100</wp:posOffset>
            </wp:positionV>
            <wp:extent cx="8114665" cy="10058400"/>
            <wp:effectExtent l="0" t="0" r="0" b="0"/>
            <wp:wrapThrough wrapText="bothSides">
              <wp:wrapPolygon edited="0">
                <wp:start x="0" y="0"/>
                <wp:lineTo x="0" y="21545"/>
                <wp:lineTo x="21500" y="21545"/>
                <wp:lineTo x="21500" y="0"/>
                <wp:lineTo x="0" y="0"/>
              </wp:wrapPolygon>
            </wp:wrapThrough>
            <wp:docPr id="240" name="Picture 410" descr="Descripción: Close ups of sponge gol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Descripción: Close ups of sponge gold-K"/>
                    <pic:cNvPicPr>
                      <a:picLocks noChangeAspect="1" noChangeArrowheads="1"/>
                    </pic:cNvPicPr>
                  </pic:nvPicPr>
                  <pic:blipFill>
                    <a:blip r:embed="rId34">
                      <a:extLst>
                        <a:ext uri="{28A0092B-C50C-407E-A947-70E740481C1C}">
                          <a14:useLocalDpi xmlns:a14="http://schemas.microsoft.com/office/drawing/2010/main" val="0"/>
                        </a:ext>
                      </a:extLst>
                    </a:blip>
                    <a:srcRect l="4167" r="35577" b="427"/>
                    <a:stretch>
                      <a:fillRect/>
                    </a:stretch>
                  </pic:blipFill>
                  <pic:spPr bwMode="auto">
                    <a:xfrm>
                      <a:off x="0" y="0"/>
                      <a:ext cx="81146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3A0E">
        <w:rPr>
          <w:lang w:val="es-ES" w:eastAsia="es-ES"/>
        </w:rPr>
        <mc:AlternateContent>
          <mc:Choice Requires="wps">
            <w:drawing>
              <wp:anchor distT="0" distB="0" distL="114300" distR="114300" simplePos="0" relativeHeight="251809792" behindDoc="0" locked="0" layoutInCell="1" allowOverlap="1" wp14:anchorId="1D32736B" wp14:editId="09A1A8E2">
                <wp:simplePos x="0" y="0"/>
                <wp:positionH relativeFrom="column">
                  <wp:posOffset>-1143000</wp:posOffset>
                </wp:positionH>
                <wp:positionV relativeFrom="paragraph">
                  <wp:posOffset>3886200</wp:posOffset>
                </wp:positionV>
                <wp:extent cx="8115300" cy="2743200"/>
                <wp:effectExtent l="0" t="0" r="12700" b="0"/>
                <wp:wrapNone/>
                <wp:docPr id="241"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15300" cy="2743200"/>
                        </a:xfrm>
                        <a:prstGeom prst="rect">
                          <a:avLst/>
                        </a:prstGeom>
                        <a:solidFill>
                          <a:srgbClr val="EEECE1">
                            <a:lumMod val="90000"/>
                            <a:alpha val="55000"/>
                          </a:srgbClr>
                        </a:solidFill>
                        <a:ln w="6350">
                          <a:noFill/>
                        </a:ln>
                        <a:effectLst/>
                      </wps:spPr>
                      <wps:txbx>
                        <w:txbxContent>
                          <w:p w14:paraId="5383E2E8" w14:textId="64F81B14" w:rsidR="003044CF" w:rsidRPr="00910338" w:rsidRDefault="003044CF" w:rsidP="002B1499">
                            <w:pPr>
                              <w:ind w:left="851" w:right="851"/>
                              <w:jc w:val="center"/>
                              <w:rPr>
                                <w:b/>
                                <w:bCs/>
                                <w:color w:val="244061"/>
                                <w:sz w:val="72"/>
                                <w:szCs w:val="72"/>
                                <w:lang w:val="es-ES"/>
                              </w:rPr>
                            </w:pPr>
                            <w:r w:rsidRPr="00B52A15">
                              <w:rPr>
                                <w:b/>
                                <w:bCs/>
                                <w:color w:val="F7F093"/>
                                <w:sz w:val="72"/>
                                <w:szCs w:val="72"/>
                                <w:lang w:val="es-ES_tradnl"/>
                              </w:rPr>
                              <w:t>Mecanismos de mercado para fomentar el uso reducido de mercurio en la extracción de oro artesanal y en pequeña escala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060" type="#_x0000_t202" style="position:absolute;left:0;text-align:left;margin-left:-90pt;margin-top:306pt;width:639pt;height:3in;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" fillcolor="#ddd9c3" stroked="f" strokeweight=".5pt">
                <v:fill opacity="35980f"/>
                <v:path arrowok="t"/>
                <v:textbox>
                  <w:txbxContent>
                    <w:p w14:paraId="5383E2E8" w14:textId="64F81B14" w:rsidR="003044CF" w:rsidRPr="00910338" w:rsidRDefault="003044CF" w:rsidP="002B1499">
                      <w:pPr>
                        <w:ind w:left="851" w:right="851"/>
                        <w:jc w:val="center"/>
                        <w:rPr>
                          <w:b/>
                          <w:bCs/>
                          <w:color w:val="244061"/>
                          <w:sz w:val="72"/>
                          <w:szCs w:val="72"/>
                          <w:lang w:val="es-ES"/>
                        </w:rPr>
                      </w:pPr>
                      <w:r w:rsidRPr="00B52A15">
                        <w:rPr>
                          <w:b/>
                          <w:bCs/>
                          <w:color w:val="F7F093"/>
                          <w:sz w:val="72"/>
                          <w:szCs w:val="72"/>
                          <w:lang w:val="es-ES_tradnl"/>
                        </w:rPr>
                        <w:t>Mecanismos de mercado para fomentar el uso reducido de mercurio en la extracción de oro artesanal y en pequeña escala</w:t>
                      </w:r>
                    </w:p>
                  </w:txbxContent>
                </v:textbox>
              </v:shape>
            </w:pict>
          </mc:Fallback>
        </mc:AlternateContent>
      </w:r>
      <w:r w:rsidRPr="00B23A0E">
        <w:rPr>
          <w:lang w:val="es-ES" w:eastAsia="es-ES"/>
        </w:rPr>
        <mc:AlternateContent>
          <mc:Choice Requires="wps">
            <w:drawing>
              <wp:anchor distT="0" distB="0" distL="114300" distR="114300" simplePos="0" relativeHeight="251811840" behindDoc="0" locked="0" layoutInCell="1" allowOverlap="1" wp14:anchorId="7DA9C817" wp14:editId="29EB70E9">
                <wp:simplePos x="0" y="0"/>
                <wp:positionH relativeFrom="column">
                  <wp:posOffset>-1143000</wp:posOffset>
                </wp:positionH>
                <wp:positionV relativeFrom="paragraph">
                  <wp:posOffset>3886200</wp:posOffset>
                </wp:positionV>
                <wp:extent cx="866775" cy="2743200"/>
                <wp:effectExtent l="0" t="0" r="0" b="0"/>
                <wp:wrapNone/>
                <wp:docPr id="242"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2743200"/>
                        </a:xfrm>
                        <a:prstGeom prst="rect">
                          <a:avLst/>
                        </a:prstGeom>
                        <a:solidFill>
                          <a:srgbClr val="F7F093"/>
                        </a:solidFill>
                        <a:ln w="6350">
                          <a:noFill/>
                        </a:ln>
                        <a:effectLst/>
                      </wps:spPr>
                      <wps:txbx>
                        <w:txbxContent>
                          <w:p w14:paraId="0A491104" w14:textId="77777777" w:rsidR="003044CF" w:rsidRPr="003F15BC" w:rsidRDefault="003044CF" w:rsidP="00B52A15">
                            <w:pPr>
                              <w:jc w:val="center"/>
                              <w:rPr>
                                <w:b/>
                                <w:bCs/>
                                <w:color w:val="595959"/>
                                <w:sz w:val="96"/>
                                <w:szCs w:val="96"/>
                              </w:rPr>
                            </w:pPr>
                            <w:r w:rsidRPr="003F15BC">
                              <w:rPr>
                                <w:b/>
                                <w:bCs/>
                                <w:color w:val="595959"/>
                                <w:sz w:val="96"/>
                                <w:szCs w:val="9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9" o:spid="_x0000_s1061" type="#_x0000_t202" style="position:absolute;left:0;text-align:left;margin-left:-90pt;margin-top:306pt;width:68.25pt;height:3in;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" fillcolor="#f7f093" stroked="f" strokeweight=".5pt">
                <v:path arrowok="t"/>
                <v:textbox>
                  <w:txbxContent>
                    <w:p w14:paraId="0A491104" w14:textId="77777777" w:rsidR="003044CF" w:rsidRPr="003F15BC" w:rsidRDefault="003044CF" w:rsidP="00B52A15">
                      <w:pPr>
                        <w:jc w:val="center"/>
                        <w:rPr>
                          <w:b/>
                          <w:bCs/>
                          <w:color w:val="595959"/>
                          <w:sz w:val="96"/>
                          <w:szCs w:val="96"/>
                        </w:rPr>
                      </w:pPr>
                      <w:r w:rsidRPr="003F15BC">
                        <w:rPr>
                          <w:b/>
                          <w:bCs/>
                          <w:color w:val="595959"/>
                          <w:sz w:val="96"/>
                          <w:szCs w:val="96"/>
                        </w:rPr>
                        <w:t>6</w:t>
                      </w:r>
                    </w:p>
                  </w:txbxContent>
                </v:textbox>
              </v:shape>
            </w:pict>
          </mc:Fallback>
        </mc:AlternateContent>
      </w:r>
    </w:p>
    <w:bookmarkStart w:id="161" w:name="_Toc438554943"/>
    <w:bookmarkStart w:id="162" w:name="_Toc427067387"/>
    <w:p w14:paraId="28F355F9" w14:textId="77777777" w:rsidR="00B52A15" w:rsidRPr="00B23A0E" w:rsidRDefault="00B52A15" w:rsidP="00B52A15">
      <w:pPr>
        <w:keepNext/>
        <w:keepLines/>
        <w:tabs>
          <w:tab w:val="clear" w:pos="1247"/>
          <w:tab w:val="clear" w:pos="1814"/>
          <w:tab w:val="clear" w:pos="2381"/>
          <w:tab w:val="clear" w:pos="2948"/>
          <w:tab w:val="clear" w:pos="3515"/>
        </w:tabs>
        <w:spacing w:before="480" w:after="240" w:line="276" w:lineRule="auto"/>
        <w:jc w:val="both"/>
        <w:outlineLvl w:val="0"/>
        <w:rPr>
          <w:rFonts w:asciiTheme="majorHAnsi" w:eastAsia="SimSun" w:hAnsiTheme="majorHAnsi"/>
          <w:b/>
          <w:bCs/>
          <w:sz w:val="32"/>
          <w:szCs w:val="32"/>
          <w:lang w:val="es-ES"/>
        </w:rPr>
      </w:pPr>
      <w:r w:rsidRPr="00B23A0E">
        <w:rPr>
          <w:rFonts w:asciiTheme="majorHAnsi" w:hAnsiTheme="majorHAnsi"/>
          <w:b/>
          <w:sz w:val="32"/>
          <w:szCs w:val="32"/>
          <w:lang w:val="es-ES" w:eastAsia="es-ES"/>
        </w:rPr>
        <mc:AlternateContent>
          <mc:Choice Requires="wps">
            <w:drawing>
              <wp:anchor distT="0" distB="0" distL="114300" distR="114300" simplePos="0" relativeHeight="251813888" behindDoc="1" locked="0" layoutInCell="1" allowOverlap="1" wp14:anchorId="50572F10" wp14:editId="095829C3">
                <wp:simplePos x="0" y="0"/>
                <wp:positionH relativeFrom="column">
                  <wp:posOffset>-914400</wp:posOffset>
                </wp:positionH>
                <wp:positionV relativeFrom="paragraph">
                  <wp:posOffset>-228600</wp:posOffset>
                </wp:positionV>
                <wp:extent cx="6847840" cy="532130"/>
                <wp:effectExtent l="0" t="0" r="10160" b="1270"/>
                <wp:wrapNone/>
                <wp:docPr id="239"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7840" cy="532130"/>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91" o:spid="_x0000_s1026" style="position:absolute;margin-left:-71.95pt;margin-top:-17.95pt;width:539.2pt;height:41.9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" fillcolor="#f7f093" stroked="f" strokeweight="2pt">
                <v:path arrowok="t"/>
                <w10:wrap side="largest"/>
              </v:rect>
            </w:pict>
          </mc:Fallback>
        </mc:AlternateContent>
      </w:r>
      <w:r w:rsidRPr="00B23A0E">
        <w:rPr>
          <w:rFonts w:asciiTheme="majorHAnsi" w:hAnsiTheme="majorHAnsi"/>
          <w:b/>
          <w:sz w:val="32"/>
          <w:szCs w:val="32"/>
          <w:lang w:val="es-ES"/>
        </w:rPr>
        <w:t>6.</w:t>
      </w:r>
      <w:r w:rsidRPr="00B23A0E">
        <w:rPr>
          <w:rFonts w:asciiTheme="majorHAnsi" w:hAnsiTheme="majorHAnsi"/>
          <w:b/>
          <w:sz w:val="32"/>
          <w:szCs w:val="32"/>
          <w:lang w:val="es-ES"/>
        </w:rPr>
        <w:tab/>
        <w:t>Mecanismos para fomentar el mercado del oro sin mercurio</w:t>
      </w:r>
      <w:bookmarkEnd w:id="161"/>
      <w:r w:rsidRPr="00B23A0E">
        <w:rPr>
          <w:rFonts w:asciiTheme="majorHAnsi" w:hAnsiTheme="majorHAnsi"/>
          <w:b/>
          <w:sz w:val="32"/>
          <w:szCs w:val="32"/>
          <w:lang w:val="es-ES"/>
        </w:rPr>
        <w:t xml:space="preserve"> </w:t>
      </w:r>
      <w:bookmarkEnd w:id="162"/>
    </w:p>
    <w:p w14:paraId="1A36042E" w14:textId="56E217DA" w:rsidR="00B52A15" w:rsidRPr="00B23A0E" w:rsidRDefault="00B52A15" w:rsidP="00B52A15">
      <w:pPr>
        <w:tabs>
          <w:tab w:val="clear" w:pos="1247"/>
          <w:tab w:val="clear" w:pos="1814"/>
          <w:tab w:val="clear" w:pos="2381"/>
          <w:tab w:val="clear" w:pos="2948"/>
          <w:tab w:val="clear" w:pos="3515"/>
        </w:tabs>
        <w:spacing w:after="240" w:line="276" w:lineRule="auto"/>
        <w:jc w:val="both"/>
        <w:rPr>
          <w:rFonts w:asciiTheme="majorHAnsi" w:hAnsiTheme="majorHAnsi"/>
          <w:sz w:val="24"/>
          <w:szCs w:val="24"/>
          <w:lang w:val="es-ES"/>
        </w:rPr>
      </w:pPr>
      <w:r w:rsidRPr="00B23A0E">
        <w:rPr>
          <w:rFonts w:asciiTheme="majorHAnsi" w:hAnsiTheme="majorHAnsi"/>
          <w:sz w:val="24"/>
          <w:szCs w:val="24"/>
          <w:lang w:val="es-ES"/>
        </w:rPr>
        <w:t xml:space="preserve">El anexo C, párrafo 2, del Convenio establece que cada </w:t>
      </w:r>
      <w:r w:rsidR="0018633F" w:rsidRPr="00B23A0E">
        <w:rPr>
          <w:rFonts w:asciiTheme="majorHAnsi" w:hAnsiTheme="majorHAnsi"/>
          <w:sz w:val="24"/>
          <w:szCs w:val="24"/>
          <w:lang w:val="es-ES"/>
        </w:rPr>
        <w:t>país</w:t>
      </w:r>
      <w:r w:rsidRPr="00B23A0E">
        <w:rPr>
          <w:rFonts w:asciiTheme="majorHAnsi" w:hAnsiTheme="majorHAnsi"/>
          <w:sz w:val="24"/>
          <w:szCs w:val="24"/>
          <w:lang w:val="es-ES"/>
        </w:rPr>
        <w:t xml:space="preserve"> podrá incluir en su plan de acción nacional estrategias adicionales para alcanzar sus objetivos, por ejemplo </w:t>
      </w:r>
      <w:r w:rsidR="00EB05B6" w:rsidRPr="00B23A0E">
        <w:rPr>
          <w:rFonts w:asciiTheme="majorHAnsi" w:hAnsiTheme="majorHAnsi"/>
          <w:i/>
          <w:sz w:val="24"/>
          <w:szCs w:val="24"/>
          <w:lang w:val="es-ES"/>
        </w:rPr>
        <w:t>“</w:t>
      </w:r>
      <w:r w:rsidRPr="00B23A0E">
        <w:rPr>
          <w:rFonts w:asciiTheme="majorHAnsi" w:hAnsiTheme="majorHAnsi"/>
          <w:sz w:val="24"/>
          <w:szCs w:val="24"/>
          <w:lang w:val="es-ES"/>
        </w:rPr>
        <w:t>la utilización o introducción de normas para la extracción de oro artesanal y en pequeña escala sin mercurio y mecanismos de mercado o herramientas de comercialización</w:t>
      </w:r>
      <w:r w:rsidR="00EB05B6" w:rsidRPr="00B23A0E">
        <w:rPr>
          <w:rFonts w:asciiTheme="majorHAnsi" w:hAnsiTheme="majorHAnsi"/>
          <w:i/>
          <w:sz w:val="24"/>
          <w:szCs w:val="24"/>
          <w:lang w:val="es-ES"/>
        </w:rPr>
        <w:t>”</w:t>
      </w:r>
      <w:r w:rsidRPr="00B23A0E">
        <w:rPr>
          <w:rFonts w:asciiTheme="majorHAnsi" w:hAnsiTheme="majorHAnsi"/>
          <w:sz w:val="24"/>
          <w:szCs w:val="24"/>
          <w:lang w:val="es-ES"/>
        </w:rPr>
        <w:t xml:space="preserve">. </w:t>
      </w:r>
    </w:p>
    <w:p w14:paraId="254B2092" w14:textId="692AC82C" w:rsidR="00B52A15" w:rsidRPr="00B23A0E" w:rsidRDefault="00B52A15" w:rsidP="00B52A15">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Theme="majorHAnsi" w:hAnsiTheme="majorHAnsi"/>
          <w:sz w:val="24"/>
          <w:szCs w:val="24"/>
          <w:lang w:val="es-ES"/>
        </w:rPr>
        <w:t>Hay un mercado mundial emergente en torno a un interés creciente en la compra o venta de oro sin mercurio o con una cantidad reducida de este. Pueden existir determinados segmentos del mercado (por ejemplo, joyeros cuya posición de mercado se basa en artículos más sostenibles) en los que los compradores están dispuestos a pagar más por un oro sin mercurio que satisfaga una norma de certificación. Las normas y otros mecanismos basados en el mercado pueden proporcionar incentivos a los mineros para alejarse de las técnicas con mercurio y las malas prácticas específicas y cambiar a prácticas ambiental y socialmente más sostenibles.</w:t>
      </w:r>
      <w:r w:rsidR="00F85844" w:rsidRPr="00B23A0E">
        <w:rPr>
          <w:rFonts w:asciiTheme="majorHAnsi" w:hAnsiTheme="majorHAnsi"/>
          <w:sz w:val="24"/>
          <w:szCs w:val="24"/>
          <w:lang w:val="es-ES"/>
        </w:rPr>
        <w:t xml:space="preserve"> </w:t>
      </w:r>
    </w:p>
    <w:p w14:paraId="4E2D3BEF" w14:textId="77777777" w:rsidR="00B52A15" w:rsidRPr="00B23A0E" w:rsidRDefault="00B52A15" w:rsidP="00B52A15">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Theme="majorHAnsi" w:hAnsiTheme="majorHAnsi"/>
          <w:sz w:val="24"/>
          <w:szCs w:val="24"/>
          <w:lang w:val="es-ES"/>
        </w:rPr>
        <w:t>Las normas y otros mecanismos basados en el mercado suelen tener dos elementos: algún tipo de proceso de verificación o certificación para asegurar que el proveedor utiliza métodos sin mercurio (o, en algunos casos, cantidades reducidas de este); y transparencia y rastreabilidad de la cadena de suministro. Las descripciones y los ejemplos de las normas y los mecanismos para el oro se incluyen a continuación.</w:t>
      </w:r>
    </w:p>
    <w:p w14:paraId="386110D3" w14:textId="77777777" w:rsidR="00B52A15" w:rsidRPr="00B23A0E" w:rsidRDefault="00B52A15" w:rsidP="00B52A15">
      <w:pPr>
        <w:numPr>
          <w:ilvl w:val="0"/>
          <w:numId w:val="54"/>
        </w:numPr>
        <w:tabs>
          <w:tab w:val="clear" w:pos="1247"/>
          <w:tab w:val="clear" w:pos="1814"/>
          <w:tab w:val="clear" w:pos="2381"/>
          <w:tab w:val="clear" w:pos="2948"/>
          <w:tab w:val="clear" w:pos="3515"/>
        </w:tabs>
        <w:spacing w:before="120" w:after="200" w:line="276" w:lineRule="auto"/>
        <w:ind w:left="357" w:hanging="357"/>
        <w:jc w:val="both"/>
        <w:rPr>
          <w:rFonts w:asciiTheme="majorHAnsi" w:hAnsiTheme="majorHAnsi"/>
          <w:sz w:val="24"/>
          <w:szCs w:val="24"/>
          <w:lang w:val="es-ES"/>
        </w:rPr>
      </w:pPr>
      <w:r w:rsidRPr="00B23A0E">
        <w:rPr>
          <w:rFonts w:ascii="Calibri" w:hAnsi="Calibri"/>
          <w:b/>
          <w:bCs/>
          <w:color w:val="365F91"/>
          <w:sz w:val="24"/>
          <w:szCs w:val="24"/>
          <w:lang w:val="es-ES"/>
        </w:rPr>
        <w:t>Norma para el oro procedente de la extracción artesanal y en pequeña escala.</w:t>
      </w:r>
      <w:r w:rsidRPr="00B23A0E">
        <w:rPr>
          <w:rFonts w:asciiTheme="majorHAnsi" w:hAnsiTheme="majorHAnsi"/>
          <w:sz w:val="24"/>
          <w:szCs w:val="24"/>
          <w:lang w:val="es-ES"/>
        </w:rPr>
        <w:t xml:space="preserve"> Por regla general, las normas para la producción de oro sin mercurio requerirán un proceso de certificación para asegurar que el proveedor utiliza métodos sin mercurio. El proceso de certificación constituye una oportunidad para la participación de las comunidades mineras que deseen obtener la certificación del cumplimiento con la norma. La participación en el sistema de certificación alienta a los mineros a operar en el sector estructurado de la economía y desarrollar relaciones a largo plazo con sus socios comerciales. Como una norma también puede incluir necesidades sociales y laborales, los mineros también pueden beneficiarse de mejores condiciones de trabajo. </w:t>
      </w:r>
    </w:p>
    <w:p w14:paraId="7ECF2FB0" w14:textId="1478B2E1" w:rsidR="00B52A15" w:rsidRPr="00B23A0E" w:rsidRDefault="00B52A15" w:rsidP="00B52A15">
      <w:pPr>
        <w:numPr>
          <w:ilvl w:val="0"/>
          <w:numId w:val="54"/>
        </w:numPr>
        <w:tabs>
          <w:tab w:val="clear" w:pos="1247"/>
          <w:tab w:val="clear" w:pos="1814"/>
          <w:tab w:val="clear" w:pos="2381"/>
          <w:tab w:val="clear" w:pos="2948"/>
          <w:tab w:val="clear" w:pos="3515"/>
        </w:tabs>
        <w:autoSpaceDE w:val="0"/>
        <w:autoSpaceDN w:val="0"/>
        <w:adjustRightInd w:val="0"/>
        <w:spacing w:before="120" w:after="200" w:line="276" w:lineRule="auto"/>
        <w:ind w:left="357" w:hanging="357"/>
        <w:jc w:val="both"/>
        <w:rPr>
          <w:rFonts w:asciiTheme="majorHAnsi" w:hAnsiTheme="majorHAnsi"/>
          <w:color w:val="000000"/>
          <w:sz w:val="24"/>
          <w:szCs w:val="24"/>
          <w:lang w:val="es-ES"/>
        </w:rPr>
      </w:pPr>
      <w:r w:rsidRPr="00B23A0E">
        <w:rPr>
          <w:rFonts w:ascii="Calibri" w:hAnsi="Calibri"/>
          <w:b/>
          <w:bCs/>
          <w:color w:val="365F91"/>
          <w:sz w:val="24"/>
          <w:szCs w:val="24"/>
          <w:lang w:val="es-ES"/>
        </w:rPr>
        <w:t>Requisitos de la diligencia debida.</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 xml:space="preserve">Las iniciativas de diligencia debida requieren que los compradores de oro traten de obtener el oro de proveedores que cumplan determinados criterios, en concreto proveedores que acaten las leyes y los requisitos relacionados con la producción de oro procedente de la extracción artesanal y en pequeña escala. Por ejemplo, la Ley </w:t>
      </w:r>
      <w:proofErr w:type="spellStart"/>
      <w:r w:rsidRPr="00B23A0E">
        <w:rPr>
          <w:rFonts w:asciiTheme="majorHAnsi" w:hAnsiTheme="majorHAnsi"/>
          <w:sz w:val="24"/>
          <w:szCs w:val="24"/>
          <w:lang w:val="es-ES"/>
        </w:rPr>
        <w:t>Dodd</w:t>
      </w:r>
      <w:proofErr w:type="spellEnd"/>
      <w:r w:rsidRPr="00B23A0E">
        <w:rPr>
          <w:rFonts w:asciiTheme="majorHAnsi" w:hAnsiTheme="majorHAnsi"/>
          <w:sz w:val="24"/>
          <w:szCs w:val="24"/>
          <w:lang w:val="es-ES"/>
        </w:rPr>
        <w:t>-Frank</w:t>
      </w:r>
      <w:r w:rsidRPr="00B23A0E">
        <w:rPr>
          <w:rFonts w:asciiTheme="majorHAnsi" w:hAnsiTheme="majorHAnsi"/>
          <w:color w:val="000000"/>
          <w:sz w:val="24"/>
          <w:szCs w:val="24"/>
          <w:vertAlign w:val="superscript"/>
          <w:lang w:val="es-ES"/>
        </w:rPr>
        <w:footnoteReference w:id="24"/>
      </w:r>
      <w:r w:rsidRPr="00B23A0E">
        <w:rPr>
          <w:rFonts w:asciiTheme="majorHAnsi" w:hAnsiTheme="majorHAnsi"/>
          <w:sz w:val="24"/>
          <w:szCs w:val="24"/>
          <w:lang w:val="es-ES"/>
        </w:rPr>
        <w:t xml:space="preserve"> de los Estados Unidos exige a las empresas estadounidenses revelar si </w:t>
      </w:r>
      <w:r w:rsidR="00BF19F3" w:rsidRPr="00B23A0E">
        <w:rPr>
          <w:rFonts w:asciiTheme="majorHAnsi" w:hAnsiTheme="majorHAnsi"/>
          <w:sz w:val="24"/>
          <w:szCs w:val="24"/>
          <w:lang w:val="es-ES"/>
        </w:rPr>
        <w:t>obtienen</w:t>
      </w:r>
      <w:r w:rsidRPr="00B23A0E">
        <w:rPr>
          <w:rFonts w:asciiTheme="majorHAnsi" w:hAnsiTheme="majorHAnsi"/>
          <w:sz w:val="24"/>
          <w:szCs w:val="24"/>
          <w:lang w:val="es-ES"/>
        </w:rPr>
        <w:t xml:space="preserve"> oro, estaño, tántalo o tungsteno de los países afectados en la Región de los Grandes Lagos de África y si los minerales contribuyen al conflicto. Además, la Organización de Cooperación y Desarrollo Económicos (OCDE)</w:t>
      </w:r>
      <w:r w:rsidRPr="00B23A0E">
        <w:rPr>
          <w:rFonts w:asciiTheme="majorHAnsi" w:hAnsiTheme="majorHAnsi"/>
          <w:color w:val="000000"/>
          <w:sz w:val="24"/>
          <w:szCs w:val="24"/>
          <w:vertAlign w:val="superscript"/>
          <w:lang w:val="es-ES"/>
        </w:rPr>
        <w:footnoteReference w:id="25"/>
      </w:r>
      <w:r w:rsidRPr="00B23A0E">
        <w:rPr>
          <w:rFonts w:asciiTheme="majorHAnsi" w:hAnsiTheme="majorHAnsi"/>
          <w:sz w:val="24"/>
          <w:szCs w:val="24"/>
          <w:lang w:val="es-ES"/>
        </w:rPr>
        <w:t xml:space="preserve"> ha elaborado unas directrices sobre la diligencia debida para la gestión responsable de las cadenas de suministro de minerales procedentes de </w:t>
      </w:r>
      <w:r w:rsidR="00EB05B6" w:rsidRPr="00B23A0E">
        <w:rPr>
          <w:rFonts w:asciiTheme="majorHAnsi" w:hAnsiTheme="majorHAnsi"/>
          <w:i/>
          <w:sz w:val="24"/>
          <w:szCs w:val="24"/>
          <w:lang w:val="es-ES"/>
        </w:rPr>
        <w:t>“</w:t>
      </w:r>
      <w:r w:rsidRPr="00B23A0E">
        <w:rPr>
          <w:rFonts w:asciiTheme="majorHAnsi" w:hAnsiTheme="majorHAnsi"/>
          <w:sz w:val="24"/>
          <w:szCs w:val="24"/>
          <w:lang w:val="es-ES"/>
        </w:rPr>
        <w:t>zonas afectadas por conflictos y zonas de alto riesgo</w:t>
      </w:r>
      <w:r w:rsidR="00EB05B6" w:rsidRPr="00B23A0E">
        <w:rPr>
          <w:rFonts w:asciiTheme="majorHAnsi" w:hAnsiTheme="majorHAnsi"/>
          <w:i/>
          <w:sz w:val="24"/>
          <w:szCs w:val="24"/>
          <w:lang w:val="es-ES"/>
        </w:rPr>
        <w:t>”</w:t>
      </w:r>
      <w:r w:rsidRPr="00B23A0E">
        <w:rPr>
          <w:rFonts w:asciiTheme="majorHAnsi" w:hAnsiTheme="majorHAnsi"/>
          <w:sz w:val="24"/>
          <w:szCs w:val="24"/>
          <w:lang w:val="es-ES"/>
        </w:rPr>
        <w:t xml:space="preserve">. Las directrices de la OCDE incluyen un apéndice sobre la extracción de oro artesanal y en pequeña escala, lo que sugiere que los interesados apoyan la formalización y la legalización, y ayudan a los mineros a crear cadenas de suministro verificables. A medida que los países desarrollen más reglamentos y restricciones sobre el uso del mercurio en este sector, esas iniciativas sobre la diligencia debida ejercerán influencia en los compradores de oro y les harán asegurarse de que las fuentes de oro de sus cadenas de suministro no utilizan mercurio o utilizan cantidades reducidas de esta sustancia. </w:t>
      </w:r>
    </w:p>
    <w:p w14:paraId="6D656640" w14:textId="7834441C" w:rsidR="00B52A15" w:rsidRPr="00B23A0E" w:rsidRDefault="00B52A15" w:rsidP="00B52A15">
      <w:pPr>
        <w:numPr>
          <w:ilvl w:val="0"/>
          <w:numId w:val="54"/>
        </w:numPr>
        <w:shd w:val="clear" w:color="auto" w:fill="FFFFFF"/>
        <w:tabs>
          <w:tab w:val="clear" w:pos="1247"/>
          <w:tab w:val="clear" w:pos="1814"/>
          <w:tab w:val="clear" w:pos="2381"/>
          <w:tab w:val="clear" w:pos="2948"/>
          <w:tab w:val="clear" w:pos="3515"/>
        </w:tabs>
        <w:spacing w:before="120" w:after="100" w:afterAutospacing="1" w:line="276" w:lineRule="auto"/>
        <w:ind w:left="357" w:hanging="357"/>
        <w:jc w:val="both"/>
        <w:rPr>
          <w:rFonts w:asciiTheme="majorHAnsi" w:hAnsiTheme="majorHAnsi"/>
          <w:sz w:val="24"/>
          <w:szCs w:val="24"/>
          <w:lang w:val="es-ES"/>
        </w:rPr>
      </w:pPr>
      <w:r w:rsidRPr="00B23A0E">
        <w:rPr>
          <w:rFonts w:ascii="Calibri" w:hAnsi="Calibri"/>
          <w:b/>
          <w:bCs/>
          <w:color w:val="365F91"/>
          <w:sz w:val="24"/>
          <w:szCs w:val="24"/>
          <w:lang w:val="es-ES"/>
        </w:rPr>
        <w:t xml:space="preserve">Mecanismos </w:t>
      </w:r>
      <w:r w:rsidR="00BF19F3" w:rsidRPr="00B23A0E">
        <w:rPr>
          <w:rFonts w:ascii="Calibri" w:hAnsi="Calibri"/>
          <w:b/>
          <w:bCs/>
          <w:color w:val="365F91"/>
          <w:sz w:val="24"/>
          <w:szCs w:val="24"/>
          <w:lang w:val="es-ES"/>
        </w:rPr>
        <w:t xml:space="preserve">voluntarios </w:t>
      </w:r>
      <w:r w:rsidRPr="00B23A0E">
        <w:rPr>
          <w:rFonts w:ascii="Calibri" w:hAnsi="Calibri"/>
          <w:b/>
          <w:bCs/>
          <w:color w:val="365F91"/>
          <w:sz w:val="24"/>
          <w:szCs w:val="24"/>
          <w:lang w:val="es-ES"/>
        </w:rPr>
        <w:t>basados en el mercado y herramientas de comercialización.</w:t>
      </w:r>
      <w:r w:rsidRPr="00B23A0E">
        <w:rPr>
          <w:rFonts w:asciiTheme="majorHAnsi" w:hAnsiTheme="majorHAnsi"/>
          <w:sz w:val="24"/>
          <w:szCs w:val="24"/>
          <w:lang w:val="es-ES"/>
        </w:rPr>
        <w:t xml:space="preserve"> Se han elaborado iniciativas de carácter voluntario para ayudar a los mineros a mejorar la producción y reducir los efectos ambientales, y a aumentar la trazabilidad creando un suministro de oro producido sin mercurio para el mercado. Este tipo de iniciativas pueden contener componentes relativos a una mejor producción, transparencia y rastreabilidad, que son vitales para obtener y mantener el acceso a los mercados del oro extraído sin mercurio. Este mecanismo también puede ayudar a crear demanda y conecta a los productores certificados o que desean serlo con el mercado</w:t>
      </w:r>
      <w:r w:rsidR="007C3DF2" w:rsidRPr="00B23A0E">
        <w:rPr>
          <w:rFonts w:asciiTheme="majorHAnsi" w:hAnsiTheme="majorHAnsi"/>
          <w:sz w:val="24"/>
          <w:szCs w:val="24"/>
          <w:vertAlign w:val="superscript"/>
          <w:lang w:val="es-ES"/>
        </w:rPr>
        <w:footnoteReference w:id="26"/>
      </w:r>
      <w:r w:rsidRPr="00B23A0E">
        <w:rPr>
          <w:rFonts w:asciiTheme="majorHAnsi" w:hAnsiTheme="majorHAnsi"/>
          <w:sz w:val="24"/>
          <w:szCs w:val="24"/>
          <w:lang w:val="es-ES"/>
        </w:rPr>
        <w:t xml:space="preserve">. </w:t>
      </w:r>
    </w:p>
    <w:p w14:paraId="66109411" w14:textId="11B5C498" w:rsidR="00B52A15" w:rsidRPr="00B23A0E" w:rsidRDefault="00B52A15" w:rsidP="00B52A15">
      <w:pPr>
        <w:numPr>
          <w:ilvl w:val="0"/>
          <w:numId w:val="54"/>
        </w:numPr>
        <w:tabs>
          <w:tab w:val="clear" w:pos="1247"/>
          <w:tab w:val="clear" w:pos="1814"/>
          <w:tab w:val="clear" w:pos="2381"/>
          <w:tab w:val="clear" w:pos="2948"/>
          <w:tab w:val="clear" w:pos="3515"/>
        </w:tabs>
        <w:spacing w:before="120" w:after="200" w:line="276" w:lineRule="auto"/>
        <w:ind w:left="357" w:hanging="357"/>
        <w:jc w:val="both"/>
        <w:rPr>
          <w:rFonts w:asciiTheme="majorHAnsi" w:hAnsiTheme="majorHAnsi"/>
          <w:sz w:val="24"/>
          <w:szCs w:val="24"/>
          <w:lang w:val="es-ES"/>
        </w:rPr>
      </w:pPr>
      <w:r w:rsidRPr="00B23A0E">
        <w:rPr>
          <w:rFonts w:ascii="Calibri" w:hAnsi="Calibri"/>
          <w:b/>
          <w:bCs/>
          <w:color w:val="365F91"/>
          <w:sz w:val="24"/>
          <w:szCs w:val="24"/>
          <w:lang w:val="es-ES"/>
        </w:rPr>
        <w:t>Políticas de la cadena de suministro de los minoristas.</w:t>
      </w:r>
      <w:r w:rsidRPr="00B23A0E">
        <w:rPr>
          <w:rFonts w:asciiTheme="majorHAnsi" w:hAnsiTheme="majorHAnsi"/>
          <w:sz w:val="24"/>
          <w:szCs w:val="24"/>
          <w:lang w:val="es-ES"/>
        </w:rPr>
        <w:t xml:space="preserve"> Algunos importantes minoristas de oro han adoptado sus propias políticas de suministro, que requieren buenas prácticas ambientales en la producción del oro. Si bien esas políticas suelen estar dirigidas a la minería en gran escala, también pueden adaptarse para crear mercados para los productores </w:t>
      </w:r>
      <w:r w:rsidR="00BF19F3" w:rsidRPr="00B23A0E">
        <w:rPr>
          <w:rFonts w:asciiTheme="majorHAnsi" w:hAnsiTheme="majorHAnsi"/>
          <w:sz w:val="24"/>
          <w:szCs w:val="24"/>
          <w:lang w:val="es-ES"/>
        </w:rPr>
        <w:t xml:space="preserve">de oro </w:t>
      </w:r>
      <w:r w:rsidRPr="00B23A0E">
        <w:rPr>
          <w:rFonts w:asciiTheme="majorHAnsi" w:hAnsiTheme="majorHAnsi"/>
          <w:sz w:val="24"/>
          <w:szCs w:val="24"/>
          <w:lang w:val="es-ES"/>
        </w:rPr>
        <w:t xml:space="preserve">en pequeña escala. Estos programas pueden recompensar la extracción mediante técnicas sin mercurio a través de compras preferentes, y pueden incluir programas de capacitación y educación para los mineros artesanales, así como equipamiento y acceso a los mercados. </w:t>
      </w:r>
    </w:p>
    <w:p w14:paraId="250D42E5" w14:textId="77777777" w:rsidR="00B52A15" w:rsidRPr="00B23A0E" w:rsidRDefault="00B52A15" w:rsidP="00B52A15">
      <w:pPr>
        <w:numPr>
          <w:ilvl w:val="0"/>
          <w:numId w:val="54"/>
        </w:numPr>
        <w:tabs>
          <w:tab w:val="clear" w:pos="1247"/>
          <w:tab w:val="clear" w:pos="1814"/>
          <w:tab w:val="clear" w:pos="2381"/>
          <w:tab w:val="clear" w:pos="2948"/>
          <w:tab w:val="clear" w:pos="3515"/>
        </w:tabs>
        <w:spacing w:before="120" w:after="200" w:line="276" w:lineRule="auto"/>
        <w:ind w:left="357" w:hanging="357"/>
        <w:jc w:val="both"/>
        <w:rPr>
          <w:rFonts w:asciiTheme="majorHAnsi" w:hAnsiTheme="majorHAnsi"/>
          <w:b/>
          <w:bCs/>
          <w:color w:val="365F91"/>
          <w:sz w:val="24"/>
          <w:szCs w:val="24"/>
          <w:lang w:val="es-ES"/>
        </w:rPr>
      </w:pPr>
      <w:r w:rsidRPr="00B23A0E">
        <w:rPr>
          <w:rFonts w:ascii="Calibri" w:hAnsi="Calibri"/>
          <w:b/>
          <w:bCs/>
          <w:color w:val="365F91"/>
          <w:sz w:val="24"/>
          <w:szCs w:val="24"/>
          <w:lang w:val="es-ES"/>
        </w:rPr>
        <w:t>El desarrollo de empresas locales para diseñar y formular joyas peculiares es otra forma de aumentar la distribución de la riqueza en las zonas rurales.</w:t>
      </w:r>
    </w:p>
    <w:p w14:paraId="08CC0231" w14:textId="77777777" w:rsidR="00B52A15" w:rsidRPr="00B23A0E" w:rsidRDefault="00B52A15" w:rsidP="00B52A15">
      <w:pPr>
        <w:tabs>
          <w:tab w:val="clear" w:pos="1247"/>
          <w:tab w:val="clear" w:pos="1814"/>
          <w:tab w:val="clear" w:pos="2381"/>
          <w:tab w:val="clear" w:pos="2948"/>
          <w:tab w:val="clear" w:pos="3515"/>
        </w:tabs>
        <w:spacing w:before="240" w:after="200" w:line="276" w:lineRule="auto"/>
        <w:jc w:val="center"/>
        <w:rPr>
          <w:rFonts w:asciiTheme="majorHAnsi" w:hAnsiTheme="majorHAnsi"/>
          <w:color w:val="365F91"/>
          <w:sz w:val="24"/>
          <w:szCs w:val="24"/>
          <w:lang w:val="es-ES"/>
        </w:rPr>
      </w:pPr>
      <w:r w:rsidRPr="00B23A0E">
        <w:rPr>
          <w:rFonts w:ascii="Calibri" w:hAnsi="Calibri"/>
          <w:b/>
          <w:bCs/>
          <w:color w:val="365F91"/>
          <w:sz w:val="24"/>
          <w:szCs w:val="24"/>
          <w:lang w:val="es-ES"/>
        </w:rPr>
        <w:t>Fondos de inversión socialmente responsables</w:t>
      </w:r>
    </w:p>
    <w:p w14:paraId="157CD1B8" w14:textId="447D8576" w:rsidR="00B52A15" w:rsidRPr="00B23A0E" w:rsidRDefault="00B52A15" w:rsidP="00B52A15">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Theme="majorHAnsi" w:hAnsiTheme="majorHAnsi"/>
          <w:sz w:val="24"/>
          <w:szCs w:val="24"/>
          <w:lang w:val="es-ES"/>
        </w:rPr>
        <w:t>En los últimos decenios se ha observado la creación y la expansión de los instrumentos de inversión que centran las inversiones en empresas socialmente responsables.</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El mercado de la inversión socialmente responsable (ISR) representa en la actualidad billones de dólares de inversión</w:t>
      </w:r>
      <w:r w:rsidR="007C3DF2" w:rsidRPr="00B23A0E">
        <w:rPr>
          <w:rFonts w:asciiTheme="majorHAnsi" w:hAnsiTheme="majorHAnsi"/>
          <w:sz w:val="24"/>
          <w:szCs w:val="24"/>
          <w:vertAlign w:val="superscript"/>
          <w:lang w:val="es-ES"/>
        </w:rPr>
        <w:footnoteReference w:id="27"/>
      </w:r>
      <w:r w:rsidRPr="00B23A0E">
        <w:rPr>
          <w:rFonts w:asciiTheme="majorHAnsi" w:hAnsiTheme="majorHAnsi"/>
          <w:sz w:val="24"/>
          <w:szCs w:val="24"/>
          <w:lang w:val="es-ES"/>
        </w:rPr>
        <w:t>.</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 xml:space="preserve">Es posible que el sector privado pueda desarrollar instrumentos que incluyan a los productores de oro artesanal sin mercurio en el mercado de la ISR. </w:t>
      </w:r>
    </w:p>
    <w:p w14:paraId="708630FE" w14:textId="77777777" w:rsidR="00B52A15" w:rsidRPr="00B23A0E" w:rsidRDefault="00B52A15" w:rsidP="00B52A15">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Theme="majorHAnsi" w:hAnsiTheme="majorHAnsi"/>
          <w:sz w:val="24"/>
          <w:szCs w:val="24"/>
          <w:lang w:val="es-ES"/>
        </w:rPr>
        <w:t>Los gobiernos pueden fomentar el establecimiento de mecanismos basados en el mercado con las siguientes medidas:</w:t>
      </w:r>
    </w:p>
    <w:p w14:paraId="67128678" w14:textId="77777777" w:rsidR="00B52A15" w:rsidRPr="00B23A0E" w:rsidRDefault="00B52A15" w:rsidP="00B52A15">
      <w:pPr>
        <w:numPr>
          <w:ilvl w:val="0"/>
          <w:numId w:val="53"/>
        </w:numPr>
        <w:tabs>
          <w:tab w:val="clear" w:pos="1247"/>
          <w:tab w:val="clear" w:pos="1814"/>
          <w:tab w:val="clear" w:pos="2381"/>
          <w:tab w:val="clear" w:pos="2948"/>
          <w:tab w:val="clear" w:pos="3515"/>
          <w:tab w:val="num" w:pos="720"/>
        </w:tabs>
        <w:spacing w:before="120" w:after="120" w:line="276" w:lineRule="auto"/>
        <w:ind w:left="357" w:hanging="357"/>
        <w:jc w:val="both"/>
        <w:rPr>
          <w:rFonts w:asciiTheme="majorHAnsi" w:hAnsiTheme="majorHAnsi"/>
          <w:sz w:val="24"/>
          <w:szCs w:val="24"/>
          <w:lang w:val="es-ES"/>
        </w:rPr>
      </w:pPr>
      <w:r w:rsidRPr="00B23A0E">
        <w:rPr>
          <w:rFonts w:asciiTheme="majorHAnsi" w:hAnsiTheme="majorHAnsi"/>
          <w:sz w:val="24"/>
          <w:szCs w:val="24"/>
          <w:lang w:val="es-ES"/>
        </w:rPr>
        <w:t>Demostrando la aplicación rigurosa, la supervisión y el control del cumplimiento de los planes de acción nacionales y la capacidad de asegurar la rastreabilidad y la certificación de las prácticas;</w:t>
      </w:r>
    </w:p>
    <w:p w14:paraId="4CBD8FB8" w14:textId="77777777" w:rsidR="00B52A15" w:rsidRPr="00B23A0E" w:rsidRDefault="00B52A15" w:rsidP="00B52A15">
      <w:pPr>
        <w:numPr>
          <w:ilvl w:val="0"/>
          <w:numId w:val="53"/>
        </w:numPr>
        <w:tabs>
          <w:tab w:val="clear" w:pos="1247"/>
          <w:tab w:val="clear" w:pos="1814"/>
          <w:tab w:val="clear" w:pos="2381"/>
          <w:tab w:val="clear" w:pos="2948"/>
          <w:tab w:val="clear" w:pos="3515"/>
        </w:tabs>
        <w:spacing w:before="120" w:after="120" w:line="276" w:lineRule="auto"/>
        <w:ind w:left="357" w:hanging="357"/>
        <w:jc w:val="both"/>
        <w:rPr>
          <w:rFonts w:asciiTheme="majorHAnsi" w:hAnsiTheme="majorHAnsi"/>
          <w:sz w:val="24"/>
          <w:szCs w:val="24"/>
          <w:lang w:val="es-ES"/>
        </w:rPr>
      </w:pPr>
      <w:r w:rsidRPr="00B23A0E">
        <w:rPr>
          <w:rFonts w:asciiTheme="majorHAnsi" w:hAnsiTheme="majorHAnsi"/>
          <w:sz w:val="24"/>
          <w:szCs w:val="24"/>
          <w:lang w:val="es-ES"/>
        </w:rPr>
        <w:t>Ofreciendo estímulos a las empresas mineras a escala industrial para que trabajen con el sector de la extracción de oro artesanal y en pequeña escala en la certificación y la trazabilidad de la cadena de suministro mediante incentivos fiscales y de otros tipos;</w:t>
      </w:r>
    </w:p>
    <w:p w14:paraId="1F3F75CA" w14:textId="77777777" w:rsidR="00B52A15" w:rsidRPr="00B23A0E" w:rsidRDefault="00B52A15" w:rsidP="00B52A15">
      <w:pPr>
        <w:numPr>
          <w:ilvl w:val="0"/>
          <w:numId w:val="52"/>
        </w:numPr>
        <w:tabs>
          <w:tab w:val="clear" w:pos="1247"/>
          <w:tab w:val="clear" w:pos="1814"/>
          <w:tab w:val="clear" w:pos="2381"/>
          <w:tab w:val="clear" w:pos="2948"/>
          <w:tab w:val="clear" w:pos="3515"/>
        </w:tabs>
        <w:spacing w:before="120" w:after="120" w:line="276" w:lineRule="auto"/>
        <w:ind w:left="357" w:hanging="357"/>
        <w:jc w:val="both"/>
        <w:rPr>
          <w:rFonts w:asciiTheme="majorHAnsi" w:hAnsiTheme="majorHAnsi"/>
          <w:sz w:val="24"/>
          <w:szCs w:val="24"/>
          <w:lang w:val="es-ES"/>
        </w:rPr>
      </w:pPr>
      <w:r w:rsidRPr="00B23A0E">
        <w:rPr>
          <w:rFonts w:asciiTheme="majorHAnsi" w:hAnsiTheme="majorHAnsi"/>
          <w:sz w:val="24"/>
          <w:szCs w:val="24"/>
          <w:lang w:val="es-ES"/>
        </w:rPr>
        <w:t>Convocando a los interesados a debatir la elaboración de un mecanismo basado en el mercado, por ejemplo en las conferencias regionales sobre minería;</w:t>
      </w:r>
    </w:p>
    <w:p w14:paraId="60968818" w14:textId="28781296" w:rsidR="00B52A15" w:rsidRPr="00B23A0E" w:rsidRDefault="00B52A15" w:rsidP="00B52A15">
      <w:pPr>
        <w:numPr>
          <w:ilvl w:val="0"/>
          <w:numId w:val="52"/>
        </w:numPr>
        <w:tabs>
          <w:tab w:val="clear" w:pos="1247"/>
          <w:tab w:val="clear" w:pos="1814"/>
          <w:tab w:val="clear" w:pos="2381"/>
          <w:tab w:val="clear" w:pos="2948"/>
          <w:tab w:val="clear" w:pos="3515"/>
        </w:tabs>
        <w:spacing w:before="120" w:after="120" w:line="276" w:lineRule="auto"/>
        <w:ind w:left="357" w:hanging="357"/>
        <w:jc w:val="both"/>
        <w:rPr>
          <w:rFonts w:asciiTheme="majorHAnsi" w:hAnsiTheme="majorHAnsi"/>
          <w:sz w:val="24"/>
          <w:szCs w:val="24"/>
          <w:lang w:val="es-ES"/>
        </w:rPr>
      </w:pPr>
      <w:r w:rsidRPr="00B23A0E">
        <w:rPr>
          <w:rFonts w:asciiTheme="majorHAnsi" w:hAnsiTheme="majorHAnsi"/>
          <w:sz w:val="24"/>
          <w:szCs w:val="24"/>
          <w:lang w:val="es-ES"/>
        </w:rPr>
        <w:t>Ofrec</w:t>
      </w:r>
      <w:r w:rsidR="00BF19F3" w:rsidRPr="00B23A0E">
        <w:rPr>
          <w:rFonts w:asciiTheme="majorHAnsi" w:hAnsiTheme="majorHAnsi"/>
          <w:sz w:val="24"/>
          <w:szCs w:val="24"/>
          <w:lang w:val="es-ES"/>
        </w:rPr>
        <w:t>iendo</w:t>
      </w:r>
      <w:r w:rsidRPr="00B23A0E">
        <w:rPr>
          <w:rFonts w:asciiTheme="majorHAnsi" w:hAnsiTheme="majorHAnsi"/>
          <w:sz w:val="24"/>
          <w:szCs w:val="24"/>
          <w:lang w:val="es-ES"/>
        </w:rPr>
        <w:t xml:space="preserve"> incentivos fiscales al sector de la extracción de oro artesanal y en pequeña escala para que participe en un proceso de certificación;</w:t>
      </w:r>
    </w:p>
    <w:p w14:paraId="09EFE607" w14:textId="77777777" w:rsidR="00B52A15" w:rsidRPr="00B23A0E" w:rsidRDefault="00B52A15" w:rsidP="00B52A15">
      <w:pPr>
        <w:numPr>
          <w:ilvl w:val="0"/>
          <w:numId w:val="52"/>
        </w:numPr>
        <w:tabs>
          <w:tab w:val="clear" w:pos="1247"/>
          <w:tab w:val="clear" w:pos="1814"/>
          <w:tab w:val="clear" w:pos="2381"/>
          <w:tab w:val="clear" w:pos="2948"/>
          <w:tab w:val="clear" w:pos="3515"/>
        </w:tabs>
        <w:spacing w:before="120" w:after="120" w:line="276" w:lineRule="auto"/>
        <w:ind w:left="357" w:hanging="357"/>
        <w:jc w:val="both"/>
        <w:rPr>
          <w:rFonts w:asciiTheme="majorHAnsi" w:hAnsiTheme="majorHAnsi"/>
          <w:sz w:val="24"/>
          <w:szCs w:val="24"/>
          <w:lang w:val="es-ES"/>
        </w:rPr>
      </w:pPr>
      <w:r w:rsidRPr="00B23A0E">
        <w:rPr>
          <w:rFonts w:asciiTheme="majorHAnsi" w:hAnsiTheme="majorHAnsi"/>
          <w:sz w:val="24"/>
          <w:szCs w:val="24"/>
          <w:lang w:val="es-ES"/>
        </w:rPr>
        <w:t>Los países en los que el oro es adquirido por una entidad gubernamental nacional pueden estudiar la posibilidad de elaborar programas especiales para la compra a los mineros artesanales y en pequeña escala que cumplan determinados criterios de producción de oro sin utilizar mercurio.</w:t>
      </w:r>
    </w:p>
    <w:p w14:paraId="53583DD5" w14:textId="09D240E6" w:rsidR="00B52A15" w:rsidRPr="00B23A0E" w:rsidRDefault="00B52A15" w:rsidP="00B52A15">
      <w:pPr>
        <w:tabs>
          <w:tab w:val="clear" w:pos="1247"/>
          <w:tab w:val="clear" w:pos="1814"/>
          <w:tab w:val="clear" w:pos="2381"/>
          <w:tab w:val="clear" w:pos="2948"/>
          <w:tab w:val="clear" w:pos="3515"/>
        </w:tabs>
        <w:spacing w:line="276" w:lineRule="auto"/>
        <w:jc w:val="both"/>
        <w:rPr>
          <w:rFonts w:asciiTheme="majorHAnsi" w:hAnsiTheme="majorHAnsi"/>
          <w:sz w:val="24"/>
          <w:szCs w:val="24"/>
          <w:lang w:val="es-ES"/>
        </w:rPr>
      </w:pPr>
      <w:r w:rsidRPr="00B23A0E">
        <w:rPr>
          <w:rFonts w:asciiTheme="majorHAnsi" w:hAnsiTheme="majorHAnsi"/>
          <w:sz w:val="24"/>
          <w:szCs w:val="24"/>
          <w:lang w:val="es-ES"/>
        </w:rPr>
        <w:t>Para tener éxito, estos mecanismos suelen requerir una intervención sostenida y sólida; verificación y certificación independientes; y seguimiento permanente.</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Este tipo de intervención puede resultar difícil de aplicar a gran escala y llevar mucho tiempo.</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 xml:space="preserve">En el proceso de los planes de acción nacionales, los países pueden tomar la decisión de centrarse en primer lugar en el cumplimiento de las prioridades principales de asistencia para el cumplimiento básico y </w:t>
      </w:r>
      <w:r w:rsidR="00BF19F3" w:rsidRPr="00B23A0E">
        <w:rPr>
          <w:rFonts w:asciiTheme="majorHAnsi" w:hAnsiTheme="majorHAnsi"/>
          <w:sz w:val="24"/>
          <w:szCs w:val="24"/>
          <w:lang w:val="es-ES"/>
        </w:rPr>
        <w:t xml:space="preserve">la </w:t>
      </w:r>
      <w:r w:rsidRPr="00B23A0E">
        <w:rPr>
          <w:rFonts w:asciiTheme="majorHAnsi" w:hAnsiTheme="majorHAnsi"/>
          <w:sz w:val="24"/>
          <w:szCs w:val="24"/>
          <w:lang w:val="es-ES"/>
        </w:rPr>
        <w:t>formalización, a la vez que se evalúa dónde pueden los mecanismos basados en el mercado proporcionar los incentivos complementarios necesarios para estimular el cambio</w:t>
      </w:r>
      <w:r w:rsidR="007C3DF2" w:rsidRPr="00B23A0E">
        <w:rPr>
          <w:rFonts w:asciiTheme="majorHAnsi" w:hAnsiTheme="majorHAnsi"/>
          <w:sz w:val="24"/>
          <w:szCs w:val="24"/>
          <w:vertAlign w:val="superscript"/>
          <w:lang w:val="es-ES"/>
        </w:rPr>
        <w:footnoteReference w:id="28"/>
      </w:r>
      <w:r w:rsidRPr="00B23A0E">
        <w:rPr>
          <w:rFonts w:asciiTheme="majorHAnsi" w:hAnsiTheme="majorHAnsi"/>
          <w:sz w:val="24"/>
          <w:szCs w:val="24"/>
          <w:lang w:val="es-ES"/>
        </w:rPr>
        <w:t>.</w:t>
      </w:r>
    </w:p>
    <w:p w14:paraId="7B49036B" w14:textId="77777777" w:rsidR="00B52A15" w:rsidRPr="00B23A0E" w:rsidRDefault="00B52A15" w:rsidP="00B52A15">
      <w:pPr>
        <w:tabs>
          <w:tab w:val="clear" w:pos="1247"/>
          <w:tab w:val="clear" w:pos="1814"/>
          <w:tab w:val="clear" w:pos="2381"/>
          <w:tab w:val="clear" w:pos="2948"/>
          <w:tab w:val="clear" w:pos="3515"/>
        </w:tabs>
        <w:spacing w:line="276" w:lineRule="auto"/>
        <w:jc w:val="both"/>
        <w:rPr>
          <w:rFonts w:asciiTheme="majorHAnsi" w:hAnsiTheme="majorHAnsi"/>
          <w:sz w:val="24"/>
          <w:szCs w:val="24"/>
          <w:lang w:val="es-ES"/>
        </w:rPr>
        <w:sectPr w:rsidR="00B52A15" w:rsidRPr="00B23A0E" w:rsidSect="00B52A15">
          <w:pgSz w:w="12240" w:h="15840"/>
          <w:pgMar w:top="1440" w:right="1440" w:bottom="1440" w:left="1440" w:header="720" w:footer="720" w:gutter="0"/>
          <w:cols w:space="720"/>
          <w:docGrid w:linePitch="360"/>
        </w:sectPr>
      </w:pPr>
    </w:p>
    <w:p w14:paraId="3B15276B" w14:textId="6DFBE32E" w:rsidR="00B52A15" w:rsidRPr="00B23A0E" w:rsidRDefault="00550548" w:rsidP="00B52A15">
      <w:pPr>
        <w:keepNext/>
        <w:keepLines/>
        <w:tabs>
          <w:tab w:val="clear" w:pos="1247"/>
          <w:tab w:val="clear" w:pos="1814"/>
          <w:tab w:val="clear" w:pos="2381"/>
          <w:tab w:val="clear" w:pos="2948"/>
          <w:tab w:val="clear" w:pos="3515"/>
        </w:tabs>
        <w:spacing w:before="480" w:line="276" w:lineRule="auto"/>
        <w:outlineLvl w:val="0"/>
        <w:rPr>
          <w:rFonts w:asciiTheme="majorHAnsi" w:eastAsia="SimSun" w:hAnsiTheme="majorHAnsi"/>
          <w:b/>
          <w:bCs/>
          <w:spacing w:val="-1"/>
          <w:sz w:val="24"/>
          <w:szCs w:val="24"/>
          <w:lang w:val="es-ES"/>
        </w:rPr>
      </w:pPr>
      <w:bookmarkStart w:id="163" w:name="_Toc427067388"/>
      <w:bookmarkStart w:id="164" w:name="_Toc438553051"/>
      <w:bookmarkStart w:id="165" w:name="_Toc438554944"/>
      <w:bookmarkStart w:id="166" w:name="_Toc396139898"/>
      <w:r w:rsidRPr="00B23A0E">
        <w:rPr>
          <w:rFonts w:asciiTheme="majorHAnsi" w:hAnsiTheme="majorHAnsi"/>
          <w:sz w:val="24"/>
          <w:szCs w:val="24"/>
          <w:lang w:val="es-ES" w:eastAsia="es-ES"/>
        </w:rPr>
        <mc:AlternateContent>
          <mc:Choice Requires="wps">
            <w:drawing>
              <wp:anchor distT="0" distB="0" distL="114300" distR="114300" simplePos="0" relativeHeight="251820032" behindDoc="0" locked="0" layoutInCell="1" allowOverlap="1" wp14:anchorId="52A648C7" wp14:editId="1D0BF204">
                <wp:simplePos x="0" y="0"/>
                <wp:positionH relativeFrom="column">
                  <wp:posOffset>-914400</wp:posOffset>
                </wp:positionH>
                <wp:positionV relativeFrom="paragraph">
                  <wp:posOffset>-5685155</wp:posOffset>
                </wp:positionV>
                <wp:extent cx="791210" cy="1688465"/>
                <wp:effectExtent l="0" t="0" r="0" b="0"/>
                <wp:wrapNone/>
                <wp:docPr id="235"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88465"/>
                        </a:xfrm>
                        <a:prstGeom prst="rect">
                          <a:avLst/>
                        </a:prstGeom>
                        <a:solidFill>
                          <a:srgbClr val="F7F093"/>
                        </a:solidFill>
                        <a:ln w="6350">
                          <a:noFill/>
                        </a:ln>
                        <a:effectLst/>
                      </wps:spPr>
                      <wps:txbx>
                        <w:txbxContent>
                          <w:p w14:paraId="3DCF4087" w14:textId="6A316F57" w:rsidR="003044CF" w:rsidRPr="003F15BC" w:rsidRDefault="003044CF" w:rsidP="00550548">
                            <w:pPr>
                              <w:jc w:val="center"/>
                              <w:rPr>
                                <w:b/>
                                <w:bCs/>
                                <w:color w:val="595959"/>
                                <w:sz w:val="96"/>
                                <w:szCs w:val="96"/>
                              </w:rPr>
                            </w:pPr>
                            <w:r>
                              <w:rPr>
                                <w:b/>
                                <w:bCs/>
                                <w:color w:val="595959"/>
                                <w:sz w:val="96"/>
                                <w:szCs w:val="9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7" o:spid="_x0000_s1062" type="#_x0000_t202" style="position:absolute;margin-left:-1in;margin-top:-447.65pt;width:62.3pt;height:132.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" fillcolor="#f7f093" stroked="f" strokeweight=".5pt">
                <v:path arrowok="t"/>
                <v:textbox>
                  <w:txbxContent>
                    <w:p w14:paraId="3DCF4087" w14:textId="6A316F57" w:rsidR="003044CF" w:rsidRPr="003F15BC" w:rsidRDefault="003044CF" w:rsidP="00550548">
                      <w:pPr>
                        <w:jc w:val="center"/>
                        <w:rPr>
                          <w:b/>
                          <w:bCs/>
                          <w:color w:val="595959"/>
                          <w:sz w:val="96"/>
                          <w:szCs w:val="96"/>
                        </w:rPr>
                      </w:pPr>
                      <w:r>
                        <w:rPr>
                          <w:b/>
                          <w:bCs/>
                          <w:color w:val="595959"/>
                          <w:sz w:val="96"/>
                          <w:szCs w:val="96"/>
                        </w:rPr>
                        <w:t>7</w:t>
                      </w:r>
                    </w:p>
                  </w:txbxContent>
                </v:textbox>
              </v:shape>
            </w:pict>
          </mc:Fallback>
        </mc:AlternateContent>
      </w:r>
      <w:r w:rsidRPr="00B23A0E">
        <w:rPr>
          <w:rFonts w:asciiTheme="majorHAnsi" w:hAnsiTheme="majorHAnsi"/>
          <w:sz w:val="24"/>
          <w:szCs w:val="24"/>
          <w:lang w:val="es-ES" w:eastAsia="es-ES"/>
        </w:rPr>
        <mc:AlternateContent>
          <mc:Choice Requires="wps">
            <w:drawing>
              <wp:anchor distT="0" distB="0" distL="114300" distR="114300" simplePos="0" relativeHeight="251819008" behindDoc="0" locked="0" layoutInCell="1" allowOverlap="1" wp14:anchorId="3907418C" wp14:editId="656988AE">
                <wp:simplePos x="0" y="0"/>
                <wp:positionH relativeFrom="column">
                  <wp:posOffset>-1143000</wp:posOffset>
                </wp:positionH>
                <wp:positionV relativeFrom="paragraph">
                  <wp:posOffset>-5685155</wp:posOffset>
                </wp:positionV>
                <wp:extent cx="7790180" cy="1693545"/>
                <wp:effectExtent l="0" t="0" r="7620" b="8255"/>
                <wp:wrapNone/>
                <wp:docPr id="237"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90180" cy="1693545"/>
                        </a:xfrm>
                        <a:prstGeom prst="rect">
                          <a:avLst/>
                        </a:prstGeom>
                        <a:solidFill>
                          <a:srgbClr val="EEECE1">
                            <a:lumMod val="90000"/>
                            <a:alpha val="55000"/>
                          </a:srgbClr>
                        </a:solidFill>
                        <a:ln w="6350">
                          <a:noFill/>
                        </a:ln>
                        <a:effectLst/>
                      </wps:spPr>
                      <wps:txbx>
                        <w:txbxContent>
                          <w:p w14:paraId="78BD1FAB" w14:textId="46710470" w:rsidR="003044CF" w:rsidRPr="00DC2615" w:rsidRDefault="003044CF" w:rsidP="00DC2615">
                            <w:pPr>
                              <w:ind w:left="1758" w:right="1247"/>
                              <w:jc w:val="center"/>
                              <w:rPr>
                                <w:b/>
                                <w:color w:val="FFFF99"/>
                                <w:sz w:val="72"/>
                                <w:szCs w:val="72"/>
                                <w:lang w:val="es-ES"/>
                              </w:rPr>
                            </w:pPr>
                            <w:r w:rsidRPr="00DC2615">
                              <w:rPr>
                                <w:b/>
                                <w:color w:val="FFFF99"/>
                                <w:sz w:val="72"/>
                                <w:szCs w:val="72"/>
                                <w:lang w:val="es-ES"/>
                              </w:rPr>
                              <w:t>Género, trabajo infantil y extracción de oro artesanal y en pequeña escala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6" o:spid="_x0000_s1063" type="#_x0000_t202" style="position:absolute;margin-left:-90pt;margin-top:-447.65pt;width:613.4pt;height:133.3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" fillcolor="#ddd9c3" stroked="f" strokeweight=".5pt">
                <v:fill opacity="35980f"/>
                <v:path arrowok="t"/>
                <v:textbox>
                  <w:txbxContent>
                    <w:p w14:paraId="78BD1FAB" w14:textId="46710470" w:rsidR="003044CF" w:rsidRPr="00DC2615" w:rsidRDefault="003044CF" w:rsidP="00DC2615">
                      <w:pPr>
                        <w:ind w:left="1758" w:right="1247"/>
                        <w:jc w:val="center"/>
                        <w:rPr>
                          <w:b/>
                          <w:color w:val="FFFF99"/>
                          <w:sz w:val="72"/>
                          <w:szCs w:val="72"/>
                          <w:lang w:val="es-ES"/>
                        </w:rPr>
                      </w:pPr>
                      <w:r w:rsidRPr="00DC2615">
                        <w:rPr>
                          <w:b/>
                          <w:color w:val="FFFF99"/>
                          <w:sz w:val="72"/>
                          <w:szCs w:val="72"/>
                          <w:lang w:val="es-ES"/>
                        </w:rPr>
                        <w:t>Género, trabajo infantil y extracción de oro artesanal y en pequeña escala</w:t>
                      </w:r>
                    </w:p>
                  </w:txbxContent>
                </v:textbox>
              </v:shape>
            </w:pict>
          </mc:Fallback>
        </mc:AlternateContent>
      </w:r>
      <w:r w:rsidR="00B52A15" w:rsidRPr="00B23A0E">
        <w:rPr>
          <w:rFonts w:asciiTheme="majorHAnsi" w:hAnsiTheme="majorHAnsi"/>
          <w:sz w:val="24"/>
          <w:szCs w:val="24"/>
          <w:lang w:val="es-ES" w:eastAsia="es-ES"/>
        </w:rPr>
        <mc:AlternateContent>
          <mc:Choice Requires="wps">
            <w:drawing>
              <wp:anchor distT="0" distB="0" distL="114300" distR="114300" simplePos="0" relativeHeight="251821056" behindDoc="0" locked="0" layoutInCell="1" allowOverlap="1" wp14:anchorId="39C59916" wp14:editId="427D0CC1">
                <wp:simplePos x="0" y="0"/>
                <wp:positionH relativeFrom="column">
                  <wp:posOffset>5293360</wp:posOffset>
                </wp:positionH>
                <wp:positionV relativeFrom="paragraph">
                  <wp:posOffset>659765</wp:posOffset>
                </wp:positionV>
                <wp:extent cx="1583690" cy="265430"/>
                <wp:effectExtent l="0" t="0" r="0" b="0"/>
                <wp:wrapNone/>
                <wp:docPr id="238"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265430"/>
                        </a:xfrm>
                        <a:prstGeom prst="rect">
                          <a:avLst/>
                        </a:prstGeom>
                        <a:noFill/>
                        <a:ln w="6350">
                          <a:noFill/>
                        </a:ln>
                        <a:effectLst/>
                      </wps:spPr>
                      <wps:txbx>
                        <w:txbxContent>
                          <w:p w14:paraId="68DD7437" w14:textId="77777777" w:rsidR="003044CF" w:rsidRPr="003F15BC" w:rsidRDefault="003044CF" w:rsidP="00B52A15">
                            <w:pPr>
                              <w:rPr>
                                <w:b/>
                                <w:bCs/>
                                <w:color w:val="FFFFFF"/>
                              </w:rPr>
                            </w:pPr>
                            <w:r>
                              <w:rPr>
                                <w:lang w:val="es-ES"/>
                              </w:rPr>
                              <w:t>Foto: ONUDI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5" o:spid="_x0000_s1064" type="#_x0000_t202" style="position:absolute;margin-left:416.8pt;margin-top:51.95pt;width:124.7pt;height:20.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" filled="f" stroked="f" strokeweight=".5pt">
                <v:path arrowok="t"/>
                <v:textbox>
                  <w:txbxContent>
                    <w:p w14:paraId="68DD7437" w14:textId="77777777" w:rsidR="003044CF" w:rsidRPr="003F15BC" w:rsidRDefault="003044CF" w:rsidP="00B52A15">
                      <w:pPr>
                        <w:rPr>
                          <w:b/>
                          <w:bCs/>
                          <w:color w:val="FFFFFF"/>
                        </w:rPr>
                      </w:pPr>
                      <w:r>
                        <w:rPr>
                          <w:lang w:val="es-ES"/>
                        </w:rPr>
                        <w:t>Foto: ONUDI</w:t>
                      </w:r>
                    </w:p>
                  </w:txbxContent>
                </v:textbox>
              </v:shape>
            </w:pict>
          </mc:Fallback>
        </mc:AlternateContent>
      </w:r>
      <w:r w:rsidR="00B52A15" w:rsidRPr="00B23A0E">
        <w:rPr>
          <w:rFonts w:asciiTheme="majorHAnsi" w:hAnsiTheme="majorHAnsi"/>
          <w:sz w:val="24"/>
          <w:szCs w:val="24"/>
          <w:lang w:val="es-ES" w:eastAsia="es-ES"/>
        </w:rPr>
        <w:drawing>
          <wp:anchor distT="0" distB="0" distL="114300" distR="114300" simplePos="0" relativeHeight="251817984" behindDoc="0" locked="0" layoutInCell="1" allowOverlap="1" wp14:anchorId="18DE5CA3" wp14:editId="73474DE6">
            <wp:simplePos x="0" y="0"/>
            <wp:positionH relativeFrom="margin">
              <wp:posOffset>-913765</wp:posOffset>
            </wp:positionH>
            <wp:positionV relativeFrom="margin">
              <wp:posOffset>-941070</wp:posOffset>
            </wp:positionV>
            <wp:extent cx="7786370" cy="10323195"/>
            <wp:effectExtent l="0" t="0" r="11430" b="0"/>
            <wp:wrapSquare wrapText="bothSides"/>
            <wp:docPr id="236" name="Picture 411" descr="Descripción: UNIDO-Gold panning in Lao P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Descripción: UNIDO-Gold panning in Lao PDR"/>
                    <pic:cNvPicPr>
                      <a:picLocks noChangeAspect="1" noChangeArrowheads="1"/>
                    </pic:cNvPicPr>
                  </pic:nvPicPr>
                  <pic:blipFill>
                    <a:blip r:embed="rId35">
                      <a:extLst>
                        <a:ext uri="{28A0092B-C50C-407E-A947-70E740481C1C}">
                          <a14:useLocalDpi xmlns:a14="http://schemas.microsoft.com/office/drawing/2010/main" val="0"/>
                        </a:ext>
                      </a:extLst>
                    </a:blip>
                    <a:srcRect l="37579" r="5885"/>
                    <a:stretch>
                      <a:fillRect/>
                    </a:stretch>
                  </pic:blipFill>
                  <pic:spPr bwMode="auto">
                    <a:xfrm>
                      <a:off x="0" y="0"/>
                      <a:ext cx="7786370" cy="103231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63"/>
      <w:bookmarkEnd w:id="164"/>
      <w:bookmarkEnd w:id="165"/>
    </w:p>
    <w:bookmarkStart w:id="167" w:name="_Toc427067389"/>
    <w:bookmarkStart w:id="168" w:name="_Toc438554945"/>
    <w:p w14:paraId="563D2BF2" w14:textId="4FCBA38E" w:rsidR="00B52A15" w:rsidRPr="00B23A0E" w:rsidRDefault="00B52A15" w:rsidP="00DA7498">
      <w:pPr>
        <w:keepNext/>
        <w:keepLines/>
        <w:tabs>
          <w:tab w:val="clear" w:pos="1247"/>
          <w:tab w:val="clear" w:pos="1814"/>
          <w:tab w:val="clear" w:pos="2381"/>
          <w:tab w:val="clear" w:pos="2948"/>
          <w:tab w:val="clear" w:pos="3515"/>
        </w:tabs>
        <w:spacing w:before="480" w:line="276" w:lineRule="auto"/>
        <w:ind w:left="709" w:right="1701" w:hanging="709"/>
        <w:outlineLvl w:val="0"/>
        <w:rPr>
          <w:rFonts w:asciiTheme="majorHAnsi" w:hAnsiTheme="majorHAnsi"/>
          <w:sz w:val="32"/>
          <w:szCs w:val="32"/>
          <w:lang w:val="es-ES"/>
        </w:rPr>
      </w:pPr>
      <w:r w:rsidRPr="00B23A0E">
        <w:rPr>
          <w:rFonts w:asciiTheme="majorHAnsi" w:hAnsiTheme="majorHAnsi"/>
          <w:b/>
          <w:sz w:val="32"/>
          <w:szCs w:val="32"/>
          <w:lang w:val="es-ES" w:eastAsia="es-ES"/>
        </w:rPr>
        <mc:AlternateContent>
          <mc:Choice Requires="wps">
            <w:drawing>
              <wp:anchor distT="0" distB="0" distL="114300" distR="114300" simplePos="0" relativeHeight="251814912" behindDoc="1" locked="0" layoutInCell="1" allowOverlap="1" wp14:anchorId="2F71E6C8" wp14:editId="31030BFD">
                <wp:simplePos x="0" y="0"/>
                <wp:positionH relativeFrom="column">
                  <wp:posOffset>-1371600</wp:posOffset>
                </wp:positionH>
                <wp:positionV relativeFrom="paragraph">
                  <wp:posOffset>-114300</wp:posOffset>
                </wp:positionV>
                <wp:extent cx="6743700" cy="636814"/>
                <wp:effectExtent l="0" t="0" r="0" b="0"/>
                <wp:wrapNone/>
                <wp:docPr id="234"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636814"/>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92" o:spid="_x0000_s1026" style="position:absolute;margin-left:-108pt;margin-top:-9pt;width:531pt;height:50.1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" fillcolor="#f7f093" stroked="f" strokeweight="2pt">
                <v:path arrowok="t"/>
              </v:rect>
            </w:pict>
          </mc:Fallback>
        </mc:AlternateContent>
      </w:r>
      <w:r w:rsidRPr="00B23A0E">
        <w:rPr>
          <w:rFonts w:asciiTheme="majorHAnsi" w:hAnsiTheme="majorHAnsi"/>
          <w:b/>
          <w:sz w:val="32"/>
          <w:szCs w:val="32"/>
          <w:lang w:val="es-ES"/>
        </w:rPr>
        <w:t>7.</w:t>
      </w:r>
      <w:r w:rsidRPr="00B23A0E">
        <w:rPr>
          <w:rFonts w:asciiTheme="majorHAnsi" w:hAnsiTheme="majorHAnsi"/>
          <w:b/>
          <w:sz w:val="32"/>
          <w:szCs w:val="32"/>
          <w:lang w:val="es-ES"/>
        </w:rPr>
        <w:tab/>
        <w:t>Género, trabajo infantil y extracción de oro artesanal y en</w:t>
      </w:r>
      <w:r w:rsidR="00DA7498" w:rsidRPr="00B23A0E">
        <w:rPr>
          <w:rFonts w:asciiTheme="majorHAnsi" w:hAnsiTheme="majorHAnsi"/>
          <w:b/>
          <w:sz w:val="32"/>
          <w:szCs w:val="32"/>
          <w:lang w:val="es-ES"/>
        </w:rPr>
        <w:t xml:space="preserve"> </w:t>
      </w:r>
      <w:r w:rsidRPr="00B23A0E">
        <w:rPr>
          <w:rFonts w:asciiTheme="majorHAnsi" w:hAnsiTheme="majorHAnsi"/>
          <w:b/>
          <w:sz w:val="32"/>
          <w:szCs w:val="32"/>
          <w:lang w:val="es-ES"/>
        </w:rPr>
        <w:t>pequeña escala</w:t>
      </w:r>
      <w:bookmarkEnd w:id="167"/>
      <w:bookmarkEnd w:id="168"/>
    </w:p>
    <w:p w14:paraId="03CBD1BD" w14:textId="77777777" w:rsidR="00B52A15" w:rsidRPr="00B23A0E" w:rsidRDefault="00B52A15" w:rsidP="00DA7498">
      <w:pPr>
        <w:tabs>
          <w:tab w:val="clear" w:pos="1247"/>
          <w:tab w:val="clear" w:pos="1814"/>
          <w:tab w:val="clear" w:pos="2381"/>
          <w:tab w:val="clear" w:pos="2948"/>
          <w:tab w:val="clear" w:pos="3515"/>
        </w:tabs>
        <w:spacing w:before="120" w:after="200" w:line="276" w:lineRule="auto"/>
        <w:jc w:val="both"/>
        <w:rPr>
          <w:rFonts w:asciiTheme="majorHAnsi" w:hAnsiTheme="majorHAnsi"/>
          <w:sz w:val="24"/>
          <w:szCs w:val="24"/>
          <w:lang w:val="es-ES"/>
        </w:rPr>
      </w:pPr>
      <w:r w:rsidRPr="00B23A0E">
        <w:rPr>
          <w:rFonts w:asciiTheme="majorHAnsi" w:hAnsiTheme="majorHAnsi"/>
          <w:sz w:val="24"/>
          <w:szCs w:val="24"/>
          <w:lang w:val="es-ES"/>
        </w:rPr>
        <w:t>En general, las mujeres desempeñan un papel mucho mayor en las comunidades dedicadas a la extracción de oro artesanal y en pequeña escala que en la minería en gran escala, y en ambos sectores, independientemente de su capacidad, son esenciales para la estabilidad y el crecimiento de la comunidad. Debido a la falta de investigación y documentación, es difícil determinar el alcance exacto de la participación de la mujer en este sector a lo largo de los años. No obstante, un estudio concluido en 2003 indicó que entre los más de 20 millones de mineros del sector y mineros activos en pequeña escala, la proporción de mujeres se estima en un 30% (</w:t>
      </w:r>
      <w:proofErr w:type="spellStart"/>
      <w:r w:rsidRPr="00B23A0E">
        <w:rPr>
          <w:rFonts w:asciiTheme="majorHAnsi" w:hAnsiTheme="majorHAnsi"/>
          <w:sz w:val="24"/>
          <w:szCs w:val="24"/>
          <w:lang w:val="es-ES"/>
        </w:rPr>
        <w:t>Hinton</w:t>
      </w:r>
      <w:proofErr w:type="spellEnd"/>
      <w:r w:rsidRPr="00B23A0E">
        <w:rPr>
          <w:rFonts w:asciiTheme="majorHAnsi" w:hAnsiTheme="majorHAnsi"/>
          <w:sz w:val="24"/>
          <w:szCs w:val="24"/>
          <w:lang w:val="es-ES"/>
        </w:rPr>
        <w:t xml:space="preserve"> </w:t>
      </w:r>
      <w:r w:rsidRPr="00B23A0E">
        <w:rPr>
          <w:rFonts w:asciiTheme="majorHAnsi" w:hAnsiTheme="majorHAnsi"/>
          <w:i/>
          <w:sz w:val="24"/>
          <w:szCs w:val="24"/>
          <w:lang w:val="es-ES"/>
        </w:rPr>
        <w:t>et al</w:t>
      </w:r>
      <w:r w:rsidRPr="00B23A0E">
        <w:rPr>
          <w:rFonts w:asciiTheme="majorHAnsi" w:hAnsiTheme="majorHAnsi"/>
          <w:sz w:val="24"/>
          <w:szCs w:val="24"/>
          <w:lang w:val="es-ES"/>
        </w:rPr>
        <w:t>., 2003).</w:t>
      </w:r>
    </w:p>
    <w:p w14:paraId="3D39E593" w14:textId="6BFE62AA" w:rsidR="00B52A15" w:rsidRPr="00B23A0E" w:rsidRDefault="00B52A15" w:rsidP="00B52A15">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Theme="majorHAnsi" w:hAnsiTheme="majorHAnsi"/>
          <w:sz w:val="24"/>
          <w:szCs w:val="24"/>
          <w:lang w:val="es-ES"/>
        </w:rPr>
        <w:t>Las funciones de la mujer en la extracción de oro artesanal y en pequeña escala varían entre países y dentro de ellos, en función de la proximidad a los pueblos o los hogares y del mineral que se está extrayendo. Debido a su papel tradicional como transportadoras y procesadoras de materiales, a menudo no se identifica a las mujeres como mineras. Con frecuencia su participación es invisible, ya que se encuentran normalmente en el hogar; por lo tanto, puede existir una discrepancia importante entre las cifras reales y las estimadas de mujeres que participan en la extracción de oro artesanal y en pequeña escala.</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En Uganda, tanto los hombres como las mujeres trabajan un promedio de 7 a 8 horas diarias</w:t>
      </w:r>
      <w:r w:rsidR="00237BD4" w:rsidRPr="00B23A0E">
        <w:rPr>
          <w:rFonts w:asciiTheme="majorHAnsi" w:hAnsiTheme="majorHAnsi"/>
          <w:sz w:val="24"/>
          <w:szCs w:val="24"/>
          <w:lang w:val="es-ES"/>
        </w:rPr>
        <w:t>,</w:t>
      </w:r>
      <w:r w:rsidRPr="00B23A0E">
        <w:rPr>
          <w:rFonts w:asciiTheme="majorHAnsi" w:hAnsiTheme="majorHAnsi"/>
          <w:sz w:val="24"/>
          <w:szCs w:val="24"/>
          <w:lang w:val="es-ES"/>
        </w:rPr>
        <w:t xml:space="preserve"> y </w:t>
      </w:r>
      <w:r w:rsidR="00237BD4" w:rsidRPr="00B23A0E">
        <w:rPr>
          <w:rFonts w:asciiTheme="majorHAnsi" w:hAnsiTheme="majorHAnsi"/>
          <w:sz w:val="24"/>
          <w:szCs w:val="24"/>
          <w:lang w:val="es-ES"/>
        </w:rPr>
        <w:t xml:space="preserve">las </w:t>
      </w:r>
      <w:r w:rsidRPr="00B23A0E">
        <w:rPr>
          <w:rFonts w:asciiTheme="majorHAnsi" w:hAnsiTheme="majorHAnsi"/>
          <w:sz w:val="24"/>
          <w:szCs w:val="24"/>
          <w:lang w:val="es-ES"/>
        </w:rPr>
        <w:t>mujeres después siguen trabajando entre 5 y 8 hora</w:t>
      </w:r>
      <w:r w:rsidR="00237BD4" w:rsidRPr="00B23A0E">
        <w:rPr>
          <w:rFonts w:asciiTheme="majorHAnsi" w:hAnsiTheme="majorHAnsi"/>
          <w:sz w:val="24"/>
          <w:szCs w:val="24"/>
          <w:lang w:val="es-ES"/>
        </w:rPr>
        <w:t>s</w:t>
      </w:r>
      <w:r w:rsidRPr="00B23A0E">
        <w:rPr>
          <w:rFonts w:asciiTheme="majorHAnsi" w:hAnsiTheme="majorHAnsi"/>
          <w:sz w:val="24"/>
          <w:szCs w:val="24"/>
          <w:lang w:val="es-ES"/>
        </w:rPr>
        <w:t xml:space="preserve"> más a causa de sus responsabilidades domésticas.</w:t>
      </w:r>
    </w:p>
    <w:p w14:paraId="71290ECB" w14:textId="5CEFBEA0" w:rsidR="00B52A15" w:rsidRPr="00B23A0E" w:rsidRDefault="00B52A15" w:rsidP="00B52A15">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Theme="majorHAnsi" w:hAnsiTheme="majorHAnsi"/>
          <w:sz w:val="24"/>
          <w:szCs w:val="24"/>
          <w:lang w:val="es-ES"/>
        </w:rPr>
        <w:t>Las funciones que desempeñan los hombres y las mujeres pueden tener distintas consecuencias sociales, ambientales y económicas, con repercusiones peligrosas específicamente para las mujeres. En las comunidades en las que las mujeres y las niñas son las únicas recolectoras de agua, una actividad de extracción de oro artesanal y en pequeña escala que contamina las fuentes de agua locales puede obligarlas a desplazarse mucho más lejos en busca de agua; en algunos países, esto puede ser peligroso. Además, la falta de orden público en algunas zonas mineras hace que las mujeres sean más vulnerables a los delitos y los escasos ingresos les obligan a ejercer la prostitución (</w:t>
      </w:r>
      <w:proofErr w:type="spellStart"/>
      <w:r w:rsidRPr="00B23A0E">
        <w:rPr>
          <w:rFonts w:asciiTheme="majorHAnsi" w:hAnsiTheme="majorHAnsi"/>
          <w:sz w:val="24"/>
          <w:szCs w:val="24"/>
          <w:lang w:val="es-ES"/>
        </w:rPr>
        <w:t>Buxton</w:t>
      </w:r>
      <w:proofErr w:type="spellEnd"/>
      <w:r w:rsidR="00DA7498" w:rsidRPr="00B23A0E">
        <w:rPr>
          <w:rFonts w:asciiTheme="majorHAnsi" w:hAnsiTheme="majorHAnsi"/>
          <w:sz w:val="24"/>
          <w:szCs w:val="24"/>
          <w:lang w:val="es-ES"/>
        </w:rPr>
        <w:t>,</w:t>
      </w:r>
      <w:r w:rsidRPr="00B23A0E">
        <w:rPr>
          <w:rFonts w:asciiTheme="majorHAnsi" w:hAnsiTheme="majorHAnsi"/>
          <w:sz w:val="24"/>
          <w:szCs w:val="24"/>
          <w:lang w:val="es-ES"/>
        </w:rPr>
        <w:t xml:space="preserve"> 2013).</w:t>
      </w:r>
    </w:p>
    <w:p w14:paraId="4F296C25" w14:textId="77777777" w:rsidR="00B52A15" w:rsidRPr="00B23A0E" w:rsidRDefault="00B52A15" w:rsidP="00B52A15">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Theme="majorHAnsi" w:hAnsiTheme="majorHAnsi"/>
          <w:sz w:val="24"/>
          <w:szCs w:val="24"/>
          <w:lang w:val="es-ES"/>
        </w:rPr>
        <w:t>El hecho de que las mujeres participen en el procesamiento y la eliminación de desechos las expone a productos químicos perjudiciales, con graves consecuencias para el bienestar y la salud de la familia, incluidos los embarazos. El riesgo de exposición durante el embarazo, y en consecuencia la exposición del feto al mercurio es también significativo en estas comunidades.</w:t>
      </w:r>
    </w:p>
    <w:p w14:paraId="03269E96" w14:textId="2F8BDE31" w:rsidR="00B52A15" w:rsidRPr="00B23A0E" w:rsidRDefault="00B52A15" w:rsidP="00B52A15">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Theme="majorHAnsi" w:hAnsiTheme="majorHAnsi"/>
          <w:sz w:val="24"/>
          <w:szCs w:val="24"/>
          <w:lang w:val="es-ES"/>
        </w:rPr>
        <w:t xml:space="preserve">El trabajo infantil está estrechamente vinculado a las cargas que deben soportar las mujeres (tanto en la mina </w:t>
      </w:r>
      <w:r w:rsidR="00550548" w:rsidRPr="00B23A0E">
        <w:rPr>
          <w:rFonts w:asciiTheme="majorHAnsi" w:hAnsiTheme="majorHAnsi"/>
          <w:sz w:val="24"/>
          <w:szCs w:val="24"/>
          <w:lang w:val="es-ES"/>
        </w:rPr>
        <w:t>como</w:t>
      </w:r>
      <w:r w:rsidRPr="00B23A0E">
        <w:rPr>
          <w:rFonts w:asciiTheme="majorHAnsi" w:hAnsiTheme="majorHAnsi"/>
          <w:sz w:val="24"/>
          <w:szCs w:val="24"/>
          <w:lang w:val="es-ES"/>
        </w:rPr>
        <w:t xml:space="preserve"> en el hogar) y a su pobreza extrema, la falta de educación y la falta de control de los ingresos. Por desgracia, el trabajo infantil es muy frecuente en las comunidades dedicadas a este tipo de extracción. Los niños llevan a cabo arduas tareas tales como el levantamiento, la excavación, el acarreo de la mena y el transporte. También trabajan con mercurio (Bose-</w:t>
      </w:r>
      <w:proofErr w:type="spellStart"/>
      <w:r w:rsidRPr="00B23A0E">
        <w:rPr>
          <w:rFonts w:asciiTheme="majorHAnsi" w:hAnsiTheme="majorHAnsi"/>
          <w:sz w:val="24"/>
          <w:szCs w:val="24"/>
          <w:lang w:val="es-ES"/>
        </w:rPr>
        <w:t>O'Reilly</w:t>
      </w:r>
      <w:proofErr w:type="spellEnd"/>
      <w:r w:rsidR="00DA7498" w:rsidRPr="00B23A0E">
        <w:rPr>
          <w:rFonts w:asciiTheme="majorHAnsi" w:hAnsiTheme="majorHAnsi"/>
          <w:sz w:val="24"/>
          <w:szCs w:val="24"/>
          <w:lang w:val="es-ES"/>
        </w:rPr>
        <w:t>,</w:t>
      </w:r>
      <w:r w:rsidRPr="00B23A0E">
        <w:rPr>
          <w:rFonts w:asciiTheme="majorHAnsi" w:hAnsiTheme="majorHAnsi"/>
          <w:sz w:val="24"/>
          <w:szCs w:val="24"/>
          <w:lang w:val="es-ES"/>
        </w:rPr>
        <w:t xml:space="preserve"> 2008; HRW</w:t>
      </w:r>
      <w:r w:rsidR="00DA7498" w:rsidRPr="00B23A0E">
        <w:rPr>
          <w:rFonts w:asciiTheme="majorHAnsi" w:hAnsiTheme="majorHAnsi"/>
          <w:sz w:val="24"/>
          <w:szCs w:val="24"/>
          <w:lang w:val="es-ES"/>
        </w:rPr>
        <w:t>,</w:t>
      </w:r>
      <w:r w:rsidRPr="00B23A0E">
        <w:rPr>
          <w:rFonts w:asciiTheme="majorHAnsi" w:hAnsiTheme="majorHAnsi"/>
          <w:sz w:val="24"/>
          <w:szCs w:val="24"/>
          <w:lang w:val="es-ES"/>
        </w:rPr>
        <w:t xml:space="preserve"> 2011; HRW</w:t>
      </w:r>
      <w:r w:rsidR="00DA7498" w:rsidRPr="00B23A0E">
        <w:rPr>
          <w:rFonts w:asciiTheme="majorHAnsi" w:hAnsiTheme="majorHAnsi"/>
          <w:sz w:val="24"/>
          <w:szCs w:val="24"/>
          <w:lang w:val="es-ES"/>
        </w:rPr>
        <w:t>,</w:t>
      </w:r>
      <w:r w:rsidRPr="00B23A0E">
        <w:rPr>
          <w:rFonts w:asciiTheme="majorHAnsi" w:hAnsiTheme="majorHAnsi"/>
          <w:sz w:val="24"/>
          <w:szCs w:val="24"/>
          <w:lang w:val="es-ES"/>
        </w:rPr>
        <w:t xml:space="preserve"> 2013; </w:t>
      </w:r>
      <w:proofErr w:type="spellStart"/>
      <w:r w:rsidRPr="00B23A0E">
        <w:rPr>
          <w:rFonts w:asciiTheme="majorHAnsi" w:hAnsiTheme="majorHAnsi"/>
          <w:sz w:val="24"/>
          <w:szCs w:val="24"/>
          <w:lang w:val="es-ES"/>
        </w:rPr>
        <w:t>Kippenberg</w:t>
      </w:r>
      <w:proofErr w:type="spellEnd"/>
      <w:r w:rsidR="00DA7498" w:rsidRPr="00B23A0E">
        <w:rPr>
          <w:rFonts w:asciiTheme="majorHAnsi" w:hAnsiTheme="majorHAnsi"/>
          <w:sz w:val="24"/>
          <w:szCs w:val="24"/>
          <w:lang w:val="es-ES"/>
        </w:rPr>
        <w:t>,</w:t>
      </w:r>
      <w:r w:rsidRPr="00B23A0E">
        <w:rPr>
          <w:rFonts w:asciiTheme="majorHAnsi" w:hAnsiTheme="majorHAnsi"/>
          <w:sz w:val="24"/>
          <w:szCs w:val="24"/>
          <w:lang w:val="es-ES"/>
        </w:rPr>
        <w:t xml:space="preserve"> 2014). Las edades van de tan solo 6 a 9 años y debido a su menor tamaño tienen un acceso más fácil a los túneles.</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También se sabe que caen en la prostitución, la drogadicción y el alcoholismo y la violencia (</w:t>
      </w:r>
      <w:proofErr w:type="spellStart"/>
      <w:r w:rsidRPr="00B23A0E">
        <w:rPr>
          <w:rFonts w:asciiTheme="majorHAnsi" w:hAnsiTheme="majorHAnsi"/>
          <w:sz w:val="24"/>
          <w:szCs w:val="24"/>
          <w:lang w:val="es-ES"/>
        </w:rPr>
        <w:t>Buxton</w:t>
      </w:r>
      <w:proofErr w:type="spellEnd"/>
      <w:r w:rsidR="00DA7498" w:rsidRPr="00B23A0E">
        <w:rPr>
          <w:rFonts w:asciiTheme="majorHAnsi" w:hAnsiTheme="majorHAnsi"/>
          <w:sz w:val="24"/>
          <w:szCs w:val="24"/>
          <w:lang w:val="es-ES"/>
        </w:rPr>
        <w:t>,</w:t>
      </w:r>
      <w:r w:rsidRPr="00B23A0E">
        <w:rPr>
          <w:rFonts w:asciiTheme="majorHAnsi" w:hAnsiTheme="majorHAnsi"/>
          <w:sz w:val="24"/>
          <w:szCs w:val="24"/>
          <w:lang w:val="es-ES"/>
        </w:rPr>
        <w:t xml:space="preserve"> 2013). </w:t>
      </w:r>
    </w:p>
    <w:p w14:paraId="7B9E9D7B" w14:textId="0C417DC4" w:rsidR="00B52A15" w:rsidRPr="00B23A0E" w:rsidRDefault="00B52A15" w:rsidP="00B52A15">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Theme="majorHAnsi" w:hAnsiTheme="majorHAnsi"/>
          <w:sz w:val="24"/>
          <w:szCs w:val="24"/>
          <w:lang w:val="es-ES"/>
        </w:rPr>
        <w:t xml:space="preserve">En virtud del Convenio 182 de la OIT sobre las peores formas de trabajo infantil (C182), que ha sido ratificado por 179 países, las peores formas de trabajo infantil están prohibidas para toda persona menor de 18 años. Entre ellas cabe mencionar las formas de trabajo infantil que exponen a los niños a sustancias peligrosas y probablemente provocan daños en </w:t>
      </w:r>
      <w:r w:rsidR="001B645E" w:rsidRPr="00B23A0E">
        <w:rPr>
          <w:rFonts w:asciiTheme="majorHAnsi" w:hAnsiTheme="majorHAnsi"/>
          <w:sz w:val="24"/>
          <w:szCs w:val="24"/>
          <w:lang w:val="es-ES"/>
        </w:rPr>
        <w:t>su</w:t>
      </w:r>
      <w:r w:rsidRPr="00B23A0E">
        <w:rPr>
          <w:rFonts w:asciiTheme="majorHAnsi" w:hAnsiTheme="majorHAnsi"/>
          <w:sz w:val="24"/>
          <w:szCs w:val="24"/>
          <w:lang w:val="es-ES"/>
        </w:rPr>
        <w:t xml:space="preserve"> salud. Muchos países cuentan con legislación nacional que prohíbe el trabajo infantil en condiciones peligrosas para cualquier persona menor de 18 años, incluido el trabajo infantil en la minería.</w:t>
      </w:r>
    </w:p>
    <w:p w14:paraId="0F0C7259" w14:textId="76CF115A" w:rsidR="00B52A15" w:rsidRPr="00B23A0E" w:rsidRDefault="00B52A15" w:rsidP="00B52A15">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Theme="majorHAnsi" w:hAnsiTheme="majorHAnsi"/>
          <w:sz w:val="24"/>
          <w:szCs w:val="24"/>
          <w:lang w:val="es-ES"/>
        </w:rPr>
        <w:t>La lucha contra el trabajo infantil en la minería es un proceso complejo. Las medidas a largo plazo deben abordar las causas subyacentes del trabajo infantil, en particular la pobreza en los hogar</w:t>
      </w:r>
      <w:r w:rsidR="001B645E" w:rsidRPr="00B23A0E">
        <w:rPr>
          <w:rFonts w:asciiTheme="majorHAnsi" w:hAnsiTheme="majorHAnsi"/>
          <w:sz w:val="24"/>
          <w:szCs w:val="24"/>
          <w:lang w:val="es-ES"/>
        </w:rPr>
        <w:t>es y el abandono de los niños; e</w:t>
      </w:r>
      <w:r w:rsidRPr="00B23A0E">
        <w:rPr>
          <w:rFonts w:asciiTheme="majorHAnsi" w:hAnsiTheme="majorHAnsi"/>
          <w:sz w:val="24"/>
          <w:szCs w:val="24"/>
          <w:lang w:val="es-ES"/>
        </w:rPr>
        <w:t>ntre las medidas eficaces cabe citar, por ejemplo, los sueldos de asistencia a la escuela y otras medidas de protección social.</w:t>
      </w:r>
    </w:p>
    <w:p w14:paraId="6B8B71B5" w14:textId="77777777" w:rsidR="00B52A15" w:rsidRPr="00B23A0E" w:rsidRDefault="00B52A15" w:rsidP="00B52A15">
      <w:pPr>
        <w:tabs>
          <w:tab w:val="clear" w:pos="1247"/>
          <w:tab w:val="clear" w:pos="1814"/>
          <w:tab w:val="clear" w:pos="2381"/>
          <w:tab w:val="clear" w:pos="2948"/>
          <w:tab w:val="clear" w:pos="3515"/>
        </w:tabs>
        <w:spacing w:after="200" w:line="276" w:lineRule="auto"/>
        <w:jc w:val="both"/>
        <w:rPr>
          <w:rFonts w:asciiTheme="majorHAnsi" w:hAnsiTheme="majorHAnsi"/>
          <w:color w:val="365F91"/>
          <w:sz w:val="24"/>
          <w:szCs w:val="24"/>
          <w:lang w:val="es-ES"/>
        </w:rPr>
      </w:pPr>
      <w:r w:rsidRPr="00B23A0E">
        <w:rPr>
          <w:rFonts w:ascii="Calibri" w:hAnsi="Calibri"/>
          <w:color w:val="365F91"/>
          <w:sz w:val="24"/>
          <w:szCs w:val="24"/>
          <w:lang w:val="es-ES"/>
        </w:rPr>
        <w:t>Los planes de acción nacionales sobre el sector de la extracción de oro artesanal y en pequeña escala pueden ayudar a abordar las cuestiones relacionadas con la exposición de los niños a través de diversos mecanismos potenciales. Entre otros, cabría citar los siguientes:</w:t>
      </w:r>
    </w:p>
    <w:p w14:paraId="5F96217E" w14:textId="02FAFCE8" w:rsidR="00B52A15" w:rsidRPr="00B23A0E" w:rsidRDefault="00B52A15" w:rsidP="00B52A15">
      <w:pPr>
        <w:numPr>
          <w:ilvl w:val="0"/>
          <w:numId w:val="58"/>
        </w:numPr>
        <w:tabs>
          <w:tab w:val="clear" w:pos="1247"/>
          <w:tab w:val="clear" w:pos="1814"/>
          <w:tab w:val="clear" w:pos="2381"/>
          <w:tab w:val="clear" w:pos="2948"/>
          <w:tab w:val="clear" w:pos="3515"/>
        </w:tabs>
        <w:spacing w:before="120" w:after="200" w:line="276" w:lineRule="auto"/>
        <w:ind w:left="714" w:hanging="357"/>
        <w:jc w:val="both"/>
        <w:rPr>
          <w:rFonts w:asciiTheme="majorHAnsi" w:hAnsiTheme="majorHAnsi"/>
          <w:sz w:val="24"/>
          <w:szCs w:val="24"/>
          <w:lang w:val="es-ES"/>
        </w:rPr>
      </w:pPr>
      <w:r w:rsidRPr="00B23A0E">
        <w:rPr>
          <w:rFonts w:asciiTheme="majorHAnsi" w:hAnsiTheme="majorHAnsi"/>
          <w:sz w:val="24"/>
          <w:szCs w:val="24"/>
          <w:lang w:val="es-ES"/>
        </w:rPr>
        <w:t>Actividades de divulgación y de concienciación</w:t>
      </w:r>
      <w:r w:rsidR="005D396D" w:rsidRPr="00B23A0E">
        <w:rPr>
          <w:rFonts w:asciiTheme="majorHAnsi" w:hAnsiTheme="majorHAnsi"/>
          <w:sz w:val="24"/>
          <w:szCs w:val="24"/>
          <w:lang w:val="es-ES"/>
        </w:rPr>
        <w:t xml:space="preserve"> seleccionadas</w:t>
      </w:r>
      <w:r w:rsidRPr="00B23A0E">
        <w:rPr>
          <w:rFonts w:asciiTheme="majorHAnsi" w:hAnsiTheme="majorHAnsi"/>
          <w:sz w:val="24"/>
          <w:szCs w:val="24"/>
          <w:lang w:val="es-ES"/>
        </w:rPr>
        <w:t xml:space="preserve"> sobre los riesgos de que los niños trabajen con mercurio en las comunidades que se dedican a la extracción de oro artesanal y en pequeña escala;</w:t>
      </w:r>
    </w:p>
    <w:p w14:paraId="1D8FB89D" w14:textId="77777777" w:rsidR="00B52A15" w:rsidRPr="00B23A0E" w:rsidRDefault="00B52A15" w:rsidP="00B52A15">
      <w:pPr>
        <w:numPr>
          <w:ilvl w:val="0"/>
          <w:numId w:val="58"/>
        </w:numPr>
        <w:tabs>
          <w:tab w:val="clear" w:pos="1247"/>
          <w:tab w:val="clear" w:pos="1814"/>
          <w:tab w:val="clear" w:pos="2381"/>
          <w:tab w:val="clear" w:pos="2948"/>
          <w:tab w:val="clear" w:pos="3515"/>
        </w:tabs>
        <w:spacing w:before="120" w:after="200" w:line="276" w:lineRule="auto"/>
        <w:ind w:left="714" w:hanging="357"/>
        <w:jc w:val="both"/>
        <w:rPr>
          <w:rFonts w:asciiTheme="majorHAnsi" w:hAnsiTheme="majorHAnsi"/>
          <w:sz w:val="24"/>
          <w:szCs w:val="24"/>
          <w:lang w:val="es-ES"/>
        </w:rPr>
      </w:pPr>
      <w:r w:rsidRPr="00B23A0E">
        <w:rPr>
          <w:rFonts w:asciiTheme="majorHAnsi" w:hAnsiTheme="majorHAnsi"/>
          <w:sz w:val="24"/>
          <w:szCs w:val="24"/>
          <w:lang w:val="es-ES"/>
        </w:rPr>
        <w:t>Aplicación de reglamentos mineros que prohíben el uso de mercurio por parte de los niños (o el trabajo infantil en la minería);</w:t>
      </w:r>
    </w:p>
    <w:p w14:paraId="2DAA30B5" w14:textId="77777777" w:rsidR="00B52A15" w:rsidRPr="00B23A0E" w:rsidRDefault="00B52A15" w:rsidP="00B52A15">
      <w:pPr>
        <w:numPr>
          <w:ilvl w:val="0"/>
          <w:numId w:val="58"/>
        </w:numPr>
        <w:tabs>
          <w:tab w:val="clear" w:pos="1247"/>
          <w:tab w:val="clear" w:pos="1814"/>
          <w:tab w:val="clear" w:pos="2381"/>
          <w:tab w:val="clear" w:pos="2948"/>
          <w:tab w:val="clear" w:pos="3515"/>
        </w:tabs>
        <w:spacing w:before="120" w:after="200" w:line="276" w:lineRule="auto"/>
        <w:ind w:left="714" w:hanging="357"/>
        <w:jc w:val="both"/>
        <w:rPr>
          <w:rFonts w:asciiTheme="majorHAnsi" w:hAnsiTheme="majorHAnsi"/>
          <w:sz w:val="24"/>
          <w:szCs w:val="24"/>
          <w:lang w:val="es-ES"/>
        </w:rPr>
      </w:pPr>
      <w:r w:rsidRPr="00B23A0E">
        <w:rPr>
          <w:rFonts w:asciiTheme="majorHAnsi" w:hAnsiTheme="majorHAnsi"/>
          <w:sz w:val="24"/>
          <w:szCs w:val="24"/>
          <w:lang w:val="es-ES"/>
        </w:rPr>
        <w:t>Inclusión del trabajo infantil en el sector como parte de las inspecciones rutinarias de las zonas mineras;</w:t>
      </w:r>
    </w:p>
    <w:p w14:paraId="751B6924" w14:textId="1D0D679E" w:rsidR="00B52A15" w:rsidRPr="00B23A0E" w:rsidRDefault="00B52A15" w:rsidP="00B52A15">
      <w:pPr>
        <w:numPr>
          <w:ilvl w:val="0"/>
          <w:numId w:val="58"/>
        </w:numPr>
        <w:tabs>
          <w:tab w:val="clear" w:pos="1247"/>
          <w:tab w:val="clear" w:pos="1814"/>
          <w:tab w:val="clear" w:pos="2381"/>
          <w:tab w:val="clear" w:pos="2948"/>
          <w:tab w:val="clear" w:pos="3515"/>
        </w:tabs>
        <w:spacing w:before="120" w:after="200" w:line="276" w:lineRule="auto"/>
        <w:ind w:left="714" w:hanging="357"/>
        <w:jc w:val="both"/>
        <w:rPr>
          <w:rFonts w:asciiTheme="majorHAnsi" w:hAnsiTheme="majorHAnsi"/>
          <w:sz w:val="24"/>
          <w:szCs w:val="24"/>
          <w:lang w:val="es-ES"/>
        </w:rPr>
      </w:pPr>
      <w:r w:rsidRPr="00B23A0E">
        <w:rPr>
          <w:rFonts w:asciiTheme="majorHAnsi" w:hAnsiTheme="majorHAnsi"/>
          <w:sz w:val="24"/>
          <w:szCs w:val="24"/>
          <w:lang w:val="es-ES"/>
        </w:rPr>
        <w:t xml:space="preserve">Colaboración con los ministerios de educación y </w:t>
      </w:r>
      <w:r w:rsidR="005D396D" w:rsidRPr="00B23A0E">
        <w:rPr>
          <w:rFonts w:asciiTheme="majorHAnsi" w:hAnsiTheme="majorHAnsi"/>
          <w:sz w:val="24"/>
          <w:szCs w:val="24"/>
          <w:lang w:val="es-ES"/>
        </w:rPr>
        <w:t xml:space="preserve">las </w:t>
      </w:r>
      <w:r w:rsidRPr="00B23A0E">
        <w:rPr>
          <w:rFonts w:asciiTheme="majorHAnsi" w:hAnsiTheme="majorHAnsi"/>
          <w:sz w:val="24"/>
          <w:szCs w:val="24"/>
          <w:lang w:val="es-ES"/>
        </w:rPr>
        <w:t>familia</w:t>
      </w:r>
      <w:r w:rsidR="005D396D" w:rsidRPr="00B23A0E">
        <w:rPr>
          <w:rFonts w:asciiTheme="majorHAnsi" w:hAnsiTheme="majorHAnsi"/>
          <w:sz w:val="24"/>
          <w:szCs w:val="24"/>
          <w:lang w:val="es-ES"/>
        </w:rPr>
        <w:t>s</w:t>
      </w:r>
      <w:r w:rsidRPr="00B23A0E">
        <w:rPr>
          <w:rFonts w:asciiTheme="majorHAnsi" w:hAnsiTheme="majorHAnsi"/>
          <w:sz w:val="24"/>
          <w:szCs w:val="24"/>
          <w:lang w:val="es-ES"/>
        </w:rPr>
        <w:t>, así como con agentes no gubernamentales para promover las instituciones para la primera infancia en estas comunidades e inclu</w:t>
      </w:r>
      <w:r w:rsidR="001B645E" w:rsidRPr="00B23A0E">
        <w:rPr>
          <w:rFonts w:asciiTheme="majorHAnsi" w:hAnsiTheme="majorHAnsi"/>
          <w:sz w:val="24"/>
          <w:szCs w:val="24"/>
          <w:lang w:val="es-ES"/>
        </w:rPr>
        <w:t>ir</w:t>
      </w:r>
      <w:r w:rsidRPr="00B23A0E">
        <w:rPr>
          <w:rFonts w:asciiTheme="majorHAnsi" w:hAnsiTheme="majorHAnsi"/>
          <w:sz w:val="24"/>
          <w:szCs w:val="24"/>
          <w:lang w:val="es-ES"/>
        </w:rPr>
        <w:t xml:space="preserve"> componentes de divulgación centrados en cuestiones de trabajo infantil en los proyectos actuales y futuros que se estén llevando a cabo en las comunidades.</w:t>
      </w:r>
    </w:p>
    <w:p w14:paraId="379D7EAB" w14:textId="42F1BE85" w:rsidR="00B52A15" w:rsidRPr="00B23A0E" w:rsidRDefault="00B52A15" w:rsidP="00B52A15">
      <w:pPr>
        <w:tabs>
          <w:tab w:val="clear" w:pos="1247"/>
          <w:tab w:val="clear" w:pos="1814"/>
          <w:tab w:val="clear" w:pos="2381"/>
          <w:tab w:val="clear" w:pos="2948"/>
          <w:tab w:val="clear" w:pos="3515"/>
        </w:tabs>
        <w:spacing w:after="200" w:line="276" w:lineRule="auto"/>
        <w:jc w:val="both"/>
        <w:rPr>
          <w:rFonts w:asciiTheme="majorHAnsi" w:hAnsiTheme="majorHAnsi"/>
          <w:sz w:val="24"/>
          <w:szCs w:val="24"/>
          <w:lang w:val="es-ES"/>
        </w:rPr>
      </w:pPr>
      <w:r w:rsidRPr="00B23A0E">
        <w:rPr>
          <w:rFonts w:asciiTheme="majorHAnsi" w:hAnsiTheme="majorHAnsi"/>
          <w:sz w:val="24"/>
          <w:szCs w:val="24"/>
          <w:lang w:val="es-ES"/>
        </w:rPr>
        <w:t>Es importante invertir más tiempo en comprender la división del trabajo que las mujeres, los niños y los hombres realizan en el sector de la extracción de oro artesanal y en pequeña escala, ya que todos ellos desempeñan funciones fundamental</w:t>
      </w:r>
      <w:r w:rsidR="001B645E" w:rsidRPr="00B23A0E">
        <w:rPr>
          <w:rFonts w:asciiTheme="majorHAnsi" w:hAnsiTheme="majorHAnsi"/>
          <w:sz w:val="24"/>
          <w:szCs w:val="24"/>
          <w:lang w:val="es-ES"/>
        </w:rPr>
        <w:t>es</w:t>
      </w:r>
      <w:r w:rsidRPr="00B23A0E">
        <w:rPr>
          <w:rFonts w:asciiTheme="majorHAnsi" w:hAnsiTheme="majorHAnsi"/>
          <w:sz w:val="24"/>
          <w:szCs w:val="24"/>
          <w:lang w:val="es-ES"/>
        </w:rPr>
        <w:t xml:space="preserve"> en el seno de sus comunidades.</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Se pueden hacer cambios para</w:t>
      </w:r>
      <w:r w:rsidR="001B645E" w:rsidRPr="00B23A0E">
        <w:rPr>
          <w:rFonts w:asciiTheme="majorHAnsi" w:hAnsiTheme="majorHAnsi"/>
          <w:sz w:val="24"/>
          <w:szCs w:val="24"/>
          <w:lang w:val="es-ES"/>
        </w:rPr>
        <w:t xml:space="preserve"> mejorar la economía local, el g</w:t>
      </w:r>
      <w:r w:rsidRPr="00B23A0E">
        <w:rPr>
          <w:rFonts w:asciiTheme="majorHAnsi" w:hAnsiTheme="majorHAnsi"/>
          <w:sz w:val="24"/>
          <w:szCs w:val="24"/>
          <w:lang w:val="es-ES"/>
        </w:rPr>
        <w:t>obierno, los hogares y, lo que es más importante, la seguridad de las personas que trabajan en estas comunidades y sus alrededores.</w:t>
      </w:r>
    </w:p>
    <w:bookmarkEnd w:id="166"/>
    <w:p w14:paraId="4C67B156" w14:textId="77777777" w:rsidR="00B52A15" w:rsidRPr="00B23A0E" w:rsidRDefault="00B52A15" w:rsidP="00B52A15">
      <w:pPr>
        <w:tabs>
          <w:tab w:val="clear" w:pos="1247"/>
          <w:tab w:val="clear" w:pos="1814"/>
          <w:tab w:val="clear" w:pos="2381"/>
          <w:tab w:val="clear" w:pos="2948"/>
          <w:tab w:val="clear" w:pos="3515"/>
        </w:tabs>
        <w:spacing w:after="200" w:line="276" w:lineRule="auto"/>
        <w:rPr>
          <w:rFonts w:asciiTheme="majorHAnsi" w:hAnsiTheme="majorHAnsi"/>
          <w:sz w:val="24"/>
          <w:szCs w:val="24"/>
          <w:lang w:val="es-ES"/>
        </w:rPr>
      </w:pPr>
      <w:r w:rsidRPr="00B23A0E">
        <w:rPr>
          <w:rFonts w:asciiTheme="majorHAnsi" w:hAnsiTheme="majorHAnsi"/>
          <w:sz w:val="24"/>
          <w:szCs w:val="24"/>
          <w:lang w:val="es-ES"/>
        </w:rPr>
        <w:br w:type="page"/>
      </w:r>
    </w:p>
    <w:bookmarkStart w:id="169" w:name="_Toc427067390"/>
    <w:bookmarkStart w:id="170" w:name="_Toc438554946"/>
    <w:p w14:paraId="56A88A94" w14:textId="77777777" w:rsidR="00332B40" w:rsidRDefault="00B52A15" w:rsidP="00B52A15">
      <w:pPr>
        <w:keepNext/>
        <w:keepLines/>
        <w:tabs>
          <w:tab w:val="clear" w:pos="1247"/>
          <w:tab w:val="clear" w:pos="1814"/>
          <w:tab w:val="clear" w:pos="2381"/>
          <w:tab w:val="clear" w:pos="2948"/>
          <w:tab w:val="clear" w:pos="3515"/>
        </w:tabs>
        <w:spacing w:before="480" w:line="276" w:lineRule="auto"/>
        <w:outlineLvl w:val="0"/>
        <w:rPr>
          <w:rFonts w:asciiTheme="majorHAnsi" w:eastAsia="SimSun" w:hAnsiTheme="majorHAnsi"/>
          <w:b/>
          <w:bCs/>
          <w:sz w:val="32"/>
          <w:szCs w:val="32"/>
          <w:lang w:val="es-ES"/>
        </w:rPr>
      </w:pPr>
      <w:r w:rsidRPr="00B23A0E">
        <w:rPr>
          <w:rFonts w:asciiTheme="majorHAnsi" w:hAnsiTheme="majorHAnsi"/>
          <w:b/>
          <w:sz w:val="32"/>
          <w:szCs w:val="32"/>
          <w:lang w:val="es-ES" w:eastAsia="es-ES"/>
        </w:rPr>
        <mc:AlternateContent>
          <mc:Choice Requires="wps">
            <w:drawing>
              <wp:anchor distT="0" distB="0" distL="114300" distR="114300" simplePos="0" relativeHeight="251815936" behindDoc="1" locked="0" layoutInCell="1" allowOverlap="1" wp14:anchorId="45ED7B9E" wp14:editId="3FF7ED83">
                <wp:simplePos x="0" y="0"/>
                <wp:positionH relativeFrom="column">
                  <wp:posOffset>-1143000</wp:posOffset>
                </wp:positionH>
                <wp:positionV relativeFrom="paragraph">
                  <wp:posOffset>-114300</wp:posOffset>
                </wp:positionV>
                <wp:extent cx="5257800" cy="415290"/>
                <wp:effectExtent l="0" t="0" r="0" b="0"/>
                <wp:wrapNone/>
                <wp:docPr id="233"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0" cy="415290"/>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93" o:spid="_x0000_s1026" style="position:absolute;margin-left:-89.95pt;margin-top:-8.95pt;width:414pt;height:32.7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" fillcolor="#f7f093" stroked="f" strokeweight="2pt">
                <v:path arrowok="t"/>
                <w10:wrap side="largest"/>
              </v:rect>
            </w:pict>
          </mc:Fallback>
        </mc:AlternateContent>
      </w:r>
      <w:r w:rsidRPr="00B23A0E">
        <w:rPr>
          <w:rFonts w:asciiTheme="majorHAnsi" w:hAnsiTheme="majorHAnsi"/>
          <w:b/>
          <w:sz w:val="32"/>
          <w:szCs w:val="32"/>
          <w:lang w:val="es-ES"/>
        </w:rPr>
        <w:t>Recursos fundamentales y referencias citadas</w:t>
      </w:r>
      <w:bookmarkEnd w:id="169"/>
      <w:bookmarkEnd w:id="170"/>
    </w:p>
    <w:p w14:paraId="35B59FED" w14:textId="6BCDF122" w:rsidR="00B52A15" w:rsidRPr="00B23A0E" w:rsidRDefault="00B52A15" w:rsidP="00B52A15">
      <w:pPr>
        <w:tabs>
          <w:tab w:val="clear" w:pos="1247"/>
          <w:tab w:val="clear" w:pos="1814"/>
          <w:tab w:val="clear" w:pos="2381"/>
          <w:tab w:val="clear" w:pos="2948"/>
          <w:tab w:val="clear" w:pos="3515"/>
        </w:tabs>
        <w:autoSpaceDE w:val="0"/>
        <w:autoSpaceDN w:val="0"/>
        <w:adjustRightInd w:val="0"/>
        <w:rPr>
          <w:rFonts w:asciiTheme="majorHAnsi" w:eastAsia="Calibri" w:hAnsiTheme="majorHAnsi"/>
          <w:b/>
          <w:sz w:val="24"/>
          <w:szCs w:val="24"/>
          <w:lang w:val="es-ES"/>
        </w:rPr>
      </w:pPr>
      <w:r w:rsidRPr="00B23A0E">
        <w:rPr>
          <w:rFonts w:asciiTheme="majorHAnsi" w:hAnsiTheme="majorHAnsi"/>
          <w:sz w:val="24"/>
          <w:szCs w:val="24"/>
          <w:lang w:val="es-ES" w:eastAsia="es-ES"/>
        </w:rPr>
        <mc:AlternateContent>
          <mc:Choice Requires="wps">
            <w:drawing>
              <wp:anchor distT="0" distB="0" distL="114300" distR="114300" simplePos="0" relativeHeight="251816960" behindDoc="1" locked="0" layoutInCell="1" allowOverlap="1" wp14:anchorId="667DF33D" wp14:editId="45799FC7">
                <wp:simplePos x="0" y="0"/>
                <wp:positionH relativeFrom="column">
                  <wp:posOffset>-1142366</wp:posOffset>
                </wp:positionH>
                <wp:positionV relativeFrom="paragraph">
                  <wp:posOffset>120650</wp:posOffset>
                </wp:positionV>
                <wp:extent cx="2856865" cy="308610"/>
                <wp:effectExtent l="0" t="0" r="0" b="0"/>
                <wp:wrapNone/>
                <wp:docPr id="232"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6865" cy="30861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94" o:spid="_x0000_s1026" style="position:absolute;margin-left:-89.9pt;margin-top:9.5pt;width:224.95pt;height:24.3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" fillcolor="#d9d9d9" stroked="f" strokeweight="2.25pt">
                <v:path arrowok="t"/>
                <w10:wrap side="largest"/>
              </v:rect>
            </w:pict>
          </mc:Fallback>
        </mc:AlternateContent>
      </w:r>
    </w:p>
    <w:p w14:paraId="1A68569A" w14:textId="77777777" w:rsidR="00332B40" w:rsidRDefault="00B52A15" w:rsidP="00E63ED3">
      <w:pPr>
        <w:tabs>
          <w:tab w:val="clear" w:pos="1247"/>
          <w:tab w:val="clear" w:pos="1814"/>
          <w:tab w:val="clear" w:pos="2381"/>
          <w:tab w:val="clear" w:pos="2948"/>
          <w:tab w:val="clear" w:pos="3515"/>
        </w:tabs>
        <w:autoSpaceDE w:val="0"/>
        <w:autoSpaceDN w:val="0"/>
        <w:adjustRightInd w:val="0"/>
        <w:spacing w:after="240"/>
        <w:rPr>
          <w:rFonts w:asciiTheme="majorHAnsi" w:eastAsia="Calibri" w:hAnsiTheme="majorHAnsi"/>
          <w:b/>
          <w:sz w:val="24"/>
          <w:szCs w:val="24"/>
          <w:lang w:val="es-ES"/>
        </w:rPr>
      </w:pPr>
      <w:r w:rsidRPr="00B23A0E">
        <w:rPr>
          <w:rFonts w:asciiTheme="majorHAnsi" w:hAnsiTheme="majorHAnsi"/>
          <w:b/>
          <w:sz w:val="24"/>
          <w:szCs w:val="24"/>
          <w:lang w:val="es-ES"/>
        </w:rPr>
        <w:t>Recursos fundamentales</w:t>
      </w:r>
    </w:p>
    <w:p w14:paraId="347D0CFE" w14:textId="77777777" w:rsidR="00332B40" w:rsidRDefault="00B52A15" w:rsidP="00B52A15">
      <w:pPr>
        <w:tabs>
          <w:tab w:val="clear" w:pos="1247"/>
          <w:tab w:val="clear" w:pos="1814"/>
          <w:tab w:val="clear" w:pos="2381"/>
          <w:tab w:val="clear" w:pos="2948"/>
          <w:tab w:val="clear" w:pos="3515"/>
        </w:tabs>
        <w:spacing w:line="276" w:lineRule="auto"/>
        <w:jc w:val="both"/>
        <w:rPr>
          <w:rFonts w:asciiTheme="majorHAnsi" w:eastAsia="MS Mincho" w:hAnsiTheme="majorHAnsi"/>
          <w:sz w:val="24"/>
          <w:szCs w:val="24"/>
          <w:lang w:val="es-ES"/>
        </w:rPr>
      </w:pPr>
      <w:r w:rsidRPr="00B23A0E">
        <w:rPr>
          <w:rFonts w:asciiTheme="majorHAnsi" w:hAnsiTheme="majorHAnsi"/>
          <w:sz w:val="24"/>
          <w:szCs w:val="24"/>
          <w:lang w:val="es-ES"/>
        </w:rPr>
        <w:t>En la presente sección se ofrece un panorama general de los recursos fundamentales, que se organizan en cuatro categorías: aspectos técnicos, formalización y cer</w:t>
      </w:r>
      <w:r w:rsidR="001B645E" w:rsidRPr="00B23A0E">
        <w:rPr>
          <w:rFonts w:asciiTheme="majorHAnsi" w:hAnsiTheme="majorHAnsi"/>
          <w:sz w:val="24"/>
          <w:szCs w:val="24"/>
          <w:lang w:val="es-ES"/>
        </w:rPr>
        <w:t>tificaciones de oro responsable</w:t>
      </w:r>
      <w:r w:rsidRPr="00B23A0E">
        <w:rPr>
          <w:rFonts w:asciiTheme="majorHAnsi" w:hAnsiTheme="majorHAnsi"/>
          <w:sz w:val="24"/>
          <w:szCs w:val="24"/>
          <w:lang w:val="es-ES"/>
        </w:rPr>
        <w:t xml:space="preserve">, salud, y género y trabajo infantil. La siguiente sección, referencias, contiene otras publicaciones importantes. </w:t>
      </w:r>
    </w:p>
    <w:p w14:paraId="2BB32FD3" w14:textId="2FCF0845" w:rsidR="00B52A15" w:rsidRPr="00B23A0E" w:rsidRDefault="00B52A15" w:rsidP="00B52A15">
      <w:pPr>
        <w:tabs>
          <w:tab w:val="clear" w:pos="1247"/>
          <w:tab w:val="clear" w:pos="1814"/>
          <w:tab w:val="clear" w:pos="2381"/>
          <w:tab w:val="clear" w:pos="2948"/>
          <w:tab w:val="clear" w:pos="3515"/>
        </w:tabs>
        <w:spacing w:after="240"/>
        <w:jc w:val="center"/>
        <w:rPr>
          <w:rFonts w:asciiTheme="majorHAnsi" w:eastAsia="MS Mincho" w:hAnsiTheme="majorHAnsi"/>
          <w:b/>
          <w:sz w:val="24"/>
          <w:szCs w:val="24"/>
          <w:lang w:val="es-ES"/>
        </w:rPr>
      </w:pPr>
      <w:r w:rsidRPr="00B23A0E">
        <w:rPr>
          <w:rFonts w:asciiTheme="majorHAnsi" w:hAnsiTheme="majorHAnsi"/>
          <w:b/>
          <w:sz w:val="24"/>
          <w:szCs w:val="24"/>
          <w:lang w:val="es-ES"/>
        </w:rPr>
        <w:t>Aspectos técnicos</w:t>
      </w:r>
    </w:p>
    <w:p w14:paraId="143E764A" w14:textId="068ABC76" w:rsidR="00B52A15" w:rsidRPr="00B23A0E" w:rsidRDefault="00B52A15" w:rsidP="00B52A15">
      <w:pPr>
        <w:numPr>
          <w:ilvl w:val="0"/>
          <w:numId w:val="55"/>
        </w:numPr>
        <w:tabs>
          <w:tab w:val="clear" w:pos="1247"/>
          <w:tab w:val="clear" w:pos="1814"/>
          <w:tab w:val="clear" w:pos="2381"/>
          <w:tab w:val="clear" w:pos="2948"/>
          <w:tab w:val="clear" w:pos="3515"/>
        </w:tabs>
        <w:spacing w:before="120" w:after="200" w:line="276" w:lineRule="auto"/>
        <w:jc w:val="both"/>
        <w:rPr>
          <w:rFonts w:asciiTheme="majorHAnsi" w:eastAsia="MS Mincho" w:hAnsiTheme="majorHAnsi"/>
          <w:sz w:val="24"/>
          <w:szCs w:val="24"/>
          <w:lang w:val="es-ES"/>
        </w:rPr>
      </w:pPr>
      <w:r w:rsidRPr="00B23A0E">
        <w:rPr>
          <w:rFonts w:asciiTheme="majorHAnsi" w:hAnsiTheme="majorHAnsi"/>
          <w:sz w:val="24"/>
          <w:szCs w:val="24"/>
          <w:lang w:val="es-ES"/>
        </w:rPr>
        <w:t xml:space="preserve">La </w:t>
      </w:r>
      <w:r w:rsidR="00EB05B6" w:rsidRPr="00B23A0E">
        <w:rPr>
          <w:rFonts w:asciiTheme="majorHAnsi" w:hAnsiTheme="majorHAnsi"/>
          <w:i/>
          <w:sz w:val="24"/>
          <w:szCs w:val="24"/>
          <w:lang w:val="es-ES"/>
        </w:rPr>
        <w:t>“</w:t>
      </w:r>
      <w:r w:rsidRPr="00B23A0E">
        <w:rPr>
          <w:rFonts w:asciiTheme="majorHAnsi" w:hAnsiTheme="majorHAnsi"/>
          <w:sz w:val="24"/>
          <w:szCs w:val="24"/>
          <w:lang w:val="es-ES"/>
        </w:rPr>
        <w:t>Guía práctica</w:t>
      </w:r>
      <w:r w:rsidR="00EB05B6" w:rsidRPr="00B23A0E">
        <w:rPr>
          <w:rFonts w:asciiTheme="majorHAnsi" w:hAnsiTheme="majorHAnsi"/>
          <w:i/>
          <w:sz w:val="24"/>
          <w:szCs w:val="24"/>
          <w:lang w:val="es-ES"/>
        </w:rPr>
        <w:t>”</w:t>
      </w:r>
      <w:r w:rsidRPr="00B23A0E">
        <w:rPr>
          <w:rFonts w:asciiTheme="majorHAnsi" w:hAnsiTheme="majorHAnsi"/>
          <w:sz w:val="24"/>
          <w:szCs w:val="24"/>
          <w:lang w:val="es-ES"/>
        </w:rPr>
        <w:t xml:space="preserve"> del PNUMA ofrece una excelente sinopsis de las prácticas de la extracción de oro artesanal y en pequeña escala y proporciona un examen exhaustivo con ejemplos de formas para reducir la dependencia del mercurio, incluido el procesamiento de oro con técnicas sin mercurio. </w:t>
      </w:r>
    </w:p>
    <w:p w14:paraId="3B4CB70C" w14:textId="0ABAA388" w:rsidR="00B52A15" w:rsidRPr="00B23A0E" w:rsidRDefault="00B52A15" w:rsidP="00B52A15">
      <w:pPr>
        <w:tabs>
          <w:tab w:val="clear" w:pos="1247"/>
          <w:tab w:val="clear" w:pos="1814"/>
          <w:tab w:val="clear" w:pos="2381"/>
          <w:tab w:val="clear" w:pos="2948"/>
          <w:tab w:val="clear" w:pos="3515"/>
        </w:tabs>
        <w:spacing w:before="120"/>
        <w:ind w:left="720"/>
        <w:jc w:val="both"/>
        <w:rPr>
          <w:rFonts w:asciiTheme="majorHAnsi" w:eastAsia="MS Mincho" w:hAnsiTheme="majorHAnsi"/>
          <w:sz w:val="24"/>
          <w:szCs w:val="24"/>
          <w:lang w:val="es-ES"/>
        </w:rPr>
      </w:pPr>
      <w:r w:rsidRPr="00B23A0E">
        <w:rPr>
          <w:rFonts w:ascii="Calibri" w:eastAsia="MS Mincho" w:hAnsi="Calibri"/>
          <w:b/>
          <w:bCs/>
          <w:color w:val="365F91"/>
          <w:sz w:val="24"/>
          <w:szCs w:val="24"/>
          <w:lang w:val="es-ES" w:eastAsia="ja-JP"/>
        </w:rPr>
        <w:t>PNUMA.</w:t>
      </w:r>
      <w:r w:rsidRPr="00B23A0E">
        <w:rPr>
          <w:rFonts w:asciiTheme="majorHAnsi" w:hAnsiTheme="majorHAnsi"/>
          <w:sz w:val="24"/>
          <w:szCs w:val="24"/>
          <w:lang w:val="es-ES"/>
        </w:rPr>
        <w:t xml:space="preserve"> 2012a. </w:t>
      </w:r>
      <w:r w:rsidRPr="00B23A0E">
        <w:rPr>
          <w:rFonts w:ascii="Calibri" w:eastAsia="MS Mincho" w:hAnsi="Calibri"/>
          <w:b/>
          <w:bCs/>
          <w:color w:val="365F91"/>
          <w:sz w:val="24"/>
          <w:szCs w:val="24"/>
          <w:lang w:val="es-ES" w:eastAsia="ja-JP"/>
        </w:rPr>
        <w:t xml:space="preserve">A </w:t>
      </w:r>
      <w:proofErr w:type="spellStart"/>
      <w:r w:rsidRPr="00B23A0E">
        <w:rPr>
          <w:rFonts w:ascii="Calibri" w:eastAsia="MS Mincho" w:hAnsi="Calibri"/>
          <w:b/>
          <w:bCs/>
          <w:color w:val="365F91"/>
          <w:sz w:val="24"/>
          <w:szCs w:val="24"/>
          <w:lang w:val="es-ES" w:eastAsia="ja-JP"/>
        </w:rPr>
        <w:t>Practical</w:t>
      </w:r>
      <w:proofErr w:type="spellEnd"/>
      <w:r w:rsidRPr="00B23A0E">
        <w:rPr>
          <w:rFonts w:ascii="Calibri" w:eastAsia="MS Mincho" w:hAnsi="Calibri"/>
          <w:b/>
          <w:bCs/>
          <w:color w:val="365F91"/>
          <w:sz w:val="24"/>
          <w:szCs w:val="24"/>
          <w:lang w:val="es-ES" w:eastAsia="ja-JP"/>
        </w:rPr>
        <w:t xml:space="preserve"> Guide: </w:t>
      </w:r>
      <w:proofErr w:type="spellStart"/>
      <w:r w:rsidRPr="00B23A0E">
        <w:rPr>
          <w:rFonts w:ascii="Calibri" w:eastAsia="MS Mincho" w:hAnsi="Calibri"/>
          <w:b/>
          <w:bCs/>
          <w:color w:val="365F91"/>
          <w:sz w:val="24"/>
          <w:szCs w:val="24"/>
          <w:lang w:val="es-ES" w:eastAsia="ja-JP"/>
        </w:rPr>
        <w:t>Reducing</w:t>
      </w:r>
      <w:proofErr w:type="spellEnd"/>
      <w:r w:rsidRPr="00B23A0E">
        <w:rPr>
          <w:rFonts w:ascii="Calibri" w:eastAsia="MS Mincho" w:hAnsi="Calibri"/>
          <w:b/>
          <w:bCs/>
          <w:color w:val="365F91"/>
          <w:sz w:val="24"/>
          <w:szCs w:val="24"/>
          <w:lang w:val="es-ES" w:eastAsia="ja-JP"/>
        </w:rPr>
        <w:t xml:space="preserve"> Mercury Use in </w:t>
      </w:r>
      <w:proofErr w:type="spellStart"/>
      <w:r w:rsidRPr="00B23A0E">
        <w:rPr>
          <w:rFonts w:ascii="Calibri" w:eastAsia="MS Mincho" w:hAnsi="Calibri"/>
          <w:b/>
          <w:bCs/>
          <w:color w:val="365F91"/>
          <w:sz w:val="24"/>
          <w:szCs w:val="24"/>
          <w:lang w:val="es-ES" w:eastAsia="ja-JP"/>
        </w:rPr>
        <w:t>Artisanal</w:t>
      </w:r>
      <w:proofErr w:type="spellEnd"/>
      <w:r w:rsidRPr="00B23A0E">
        <w:rPr>
          <w:rFonts w:ascii="Calibri" w:eastAsia="MS Mincho" w:hAnsi="Calibri"/>
          <w:b/>
          <w:bCs/>
          <w:color w:val="365F91"/>
          <w:sz w:val="24"/>
          <w:szCs w:val="24"/>
          <w:lang w:val="es-ES" w:eastAsia="ja-JP"/>
        </w:rPr>
        <w:t xml:space="preserve"> and Small-</w:t>
      </w:r>
      <w:proofErr w:type="spellStart"/>
      <w:r w:rsidRPr="00B23A0E">
        <w:rPr>
          <w:rFonts w:ascii="Calibri" w:eastAsia="MS Mincho" w:hAnsi="Calibri"/>
          <w:b/>
          <w:bCs/>
          <w:color w:val="365F91"/>
          <w:sz w:val="24"/>
          <w:szCs w:val="24"/>
          <w:lang w:val="es-ES" w:eastAsia="ja-JP"/>
        </w:rPr>
        <w:t>scale</w:t>
      </w:r>
      <w:proofErr w:type="spellEnd"/>
      <w:r w:rsidRPr="00B23A0E">
        <w:rPr>
          <w:rFonts w:ascii="Calibri" w:eastAsia="MS Mincho" w:hAnsi="Calibri"/>
          <w:b/>
          <w:bCs/>
          <w:color w:val="365F91"/>
          <w:sz w:val="24"/>
          <w:szCs w:val="24"/>
          <w:lang w:val="es-ES" w:eastAsia="ja-JP"/>
        </w:rPr>
        <w:t xml:space="preserve"> Gold </w:t>
      </w:r>
      <w:proofErr w:type="spellStart"/>
      <w:r w:rsidRPr="00B23A0E">
        <w:rPr>
          <w:rFonts w:ascii="Calibri" w:eastAsia="MS Mincho" w:hAnsi="Calibri"/>
          <w:b/>
          <w:bCs/>
          <w:color w:val="365F91"/>
          <w:sz w:val="24"/>
          <w:szCs w:val="24"/>
          <w:lang w:val="es-ES" w:eastAsia="ja-JP"/>
        </w:rPr>
        <w:t>Mining</w:t>
      </w:r>
      <w:proofErr w:type="spellEnd"/>
      <w:r w:rsidRPr="00B23A0E">
        <w:rPr>
          <w:rFonts w:ascii="Calibri" w:eastAsia="MS Mincho" w:hAnsi="Calibri"/>
          <w:b/>
          <w:bCs/>
          <w:color w:val="365F91"/>
          <w:sz w:val="24"/>
          <w:szCs w:val="24"/>
          <w:lang w:val="es-ES" w:eastAsia="ja-JP"/>
        </w:rPr>
        <w:t>.</w:t>
      </w:r>
      <w:r w:rsidRPr="00B23A0E">
        <w:rPr>
          <w:rFonts w:asciiTheme="majorHAnsi" w:hAnsiTheme="majorHAnsi"/>
          <w:sz w:val="24"/>
          <w:szCs w:val="24"/>
          <w:lang w:val="es-ES"/>
        </w:rPr>
        <w:t xml:space="preserve"> Programa de las </w:t>
      </w:r>
      <w:r w:rsidR="00545743" w:rsidRPr="00B23A0E">
        <w:rPr>
          <w:rFonts w:asciiTheme="majorHAnsi" w:hAnsiTheme="majorHAnsi"/>
          <w:sz w:val="24"/>
          <w:szCs w:val="24"/>
          <w:lang w:val="es-ES"/>
        </w:rPr>
        <w:t>Naciones Unidas</w:t>
      </w:r>
      <w:r w:rsidRPr="00B23A0E">
        <w:rPr>
          <w:rFonts w:asciiTheme="majorHAnsi" w:hAnsiTheme="majorHAnsi"/>
          <w:sz w:val="24"/>
          <w:szCs w:val="24"/>
          <w:lang w:val="es-ES"/>
        </w:rPr>
        <w:t xml:space="preserve"> para el Medio Ambiente. 76 págs. Última consulta el 30/09/</w:t>
      </w:r>
      <w:r w:rsidR="009B07EC" w:rsidRPr="00B23A0E">
        <w:rPr>
          <w:rFonts w:asciiTheme="majorHAnsi" w:hAnsiTheme="majorHAnsi"/>
          <w:sz w:val="24"/>
          <w:szCs w:val="24"/>
          <w:lang w:val="es-ES"/>
        </w:rPr>
        <w:t>20</w:t>
      </w:r>
      <w:r w:rsidRPr="00B23A0E">
        <w:rPr>
          <w:rFonts w:asciiTheme="majorHAnsi" w:hAnsiTheme="majorHAnsi"/>
          <w:sz w:val="24"/>
          <w:szCs w:val="24"/>
          <w:lang w:val="es-ES"/>
        </w:rPr>
        <w:t xml:space="preserve">14. </w:t>
      </w:r>
    </w:p>
    <w:p w14:paraId="2149ECC2" w14:textId="00CACF07" w:rsidR="0078699F" w:rsidRPr="00B23A0E" w:rsidRDefault="0078699F" w:rsidP="0078699F">
      <w:pPr>
        <w:tabs>
          <w:tab w:val="clear" w:pos="1247"/>
          <w:tab w:val="clear" w:pos="1814"/>
          <w:tab w:val="clear" w:pos="2381"/>
          <w:tab w:val="clear" w:pos="2948"/>
          <w:tab w:val="clear" w:pos="3515"/>
        </w:tabs>
        <w:spacing w:before="120"/>
        <w:ind w:left="720"/>
        <w:jc w:val="both"/>
        <w:rPr>
          <w:rFonts w:asciiTheme="majorHAnsi" w:hAnsiTheme="majorHAnsi"/>
          <w:color w:val="548DD4" w:themeColor="text2" w:themeTint="99"/>
          <w:sz w:val="24"/>
          <w:szCs w:val="24"/>
          <w:u w:val="single"/>
          <w:lang w:val="es-ES"/>
        </w:rPr>
      </w:pPr>
      <w:r w:rsidRPr="00B23A0E">
        <w:rPr>
          <w:rFonts w:asciiTheme="majorHAnsi" w:hAnsiTheme="majorHAnsi"/>
          <w:color w:val="548DD4" w:themeColor="text2" w:themeTint="99"/>
          <w:sz w:val="24"/>
          <w:szCs w:val="24"/>
          <w:u w:val="single"/>
          <w:lang w:val="es-ES"/>
        </w:rPr>
        <w:t>http://www.unep.org/chemicalsandwaste/Portals/9/Mercury/Documents/ASGM/Techdoc/UNEP%20Tech%20Doc%20APRIL%202012_120608b_web.pdf</w:t>
      </w:r>
    </w:p>
    <w:p w14:paraId="53DDBBAD" w14:textId="13C3AAB1" w:rsidR="00B52A15" w:rsidRPr="00B23A0E" w:rsidRDefault="00B52A15" w:rsidP="00B52A15">
      <w:pPr>
        <w:numPr>
          <w:ilvl w:val="0"/>
          <w:numId w:val="55"/>
        </w:numPr>
        <w:tabs>
          <w:tab w:val="clear" w:pos="1247"/>
          <w:tab w:val="clear" w:pos="1814"/>
          <w:tab w:val="clear" w:pos="2381"/>
          <w:tab w:val="clear" w:pos="2948"/>
          <w:tab w:val="clear" w:pos="3515"/>
        </w:tabs>
        <w:spacing w:before="120" w:after="200" w:line="276" w:lineRule="auto"/>
        <w:jc w:val="both"/>
        <w:rPr>
          <w:rFonts w:asciiTheme="majorHAnsi" w:hAnsiTheme="majorHAnsi"/>
          <w:color w:val="000000"/>
          <w:sz w:val="24"/>
          <w:szCs w:val="24"/>
          <w:lang w:val="es-ES"/>
        </w:rPr>
      </w:pPr>
      <w:r w:rsidRPr="00B23A0E">
        <w:rPr>
          <w:rFonts w:asciiTheme="majorHAnsi" w:hAnsiTheme="majorHAnsi"/>
          <w:sz w:val="24"/>
          <w:szCs w:val="24"/>
          <w:lang w:val="es-ES"/>
        </w:rPr>
        <w:t xml:space="preserve">El proyecto mundial sobre el mercurio de la ONUDI ha realizado una amplia labor sobre el terreno en varios países con extracción de oro artesanal y en pequeña escala, y ha elaborado un manual sobre el modo de colaborar con los mineros y sus comunidades acerca de cuestiones relacionadas con el uso del mercurio, </w:t>
      </w:r>
      <w:r w:rsidR="001B645E" w:rsidRPr="00B23A0E">
        <w:rPr>
          <w:rFonts w:asciiTheme="majorHAnsi" w:hAnsiTheme="majorHAnsi"/>
          <w:sz w:val="24"/>
          <w:szCs w:val="24"/>
          <w:lang w:val="es-ES"/>
        </w:rPr>
        <w:t>nuevas tecnologías para mineros</w:t>
      </w:r>
      <w:r w:rsidRPr="00B23A0E">
        <w:rPr>
          <w:rFonts w:asciiTheme="majorHAnsi" w:hAnsiTheme="majorHAnsi"/>
          <w:sz w:val="24"/>
          <w:szCs w:val="24"/>
          <w:lang w:val="es-ES"/>
        </w:rPr>
        <w:t xml:space="preserve"> y asuntos de salud pública. El manual es un recurso fundamental que debe consultarse antes de</w:t>
      </w:r>
      <w:r w:rsidR="001B645E" w:rsidRPr="00B23A0E">
        <w:rPr>
          <w:rFonts w:asciiTheme="majorHAnsi" w:hAnsiTheme="majorHAnsi"/>
          <w:sz w:val="24"/>
          <w:szCs w:val="24"/>
          <w:lang w:val="es-ES"/>
        </w:rPr>
        <w:t xml:space="preserve"> emprender</w:t>
      </w:r>
      <w:r w:rsidRPr="00B23A0E">
        <w:rPr>
          <w:rFonts w:asciiTheme="majorHAnsi" w:hAnsiTheme="majorHAnsi"/>
          <w:sz w:val="24"/>
          <w:szCs w:val="24"/>
          <w:lang w:val="es-ES"/>
        </w:rPr>
        <w:t xml:space="preserve"> cualquier trabajo en este sector. </w:t>
      </w:r>
    </w:p>
    <w:p w14:paraId="7C75CD23" w14:textId="227201C5" w:rsidR="00B52A15" w:rsidRPr="00B23A0E" w:rsidRDefault="00B52A15" w:rsidP="00B52A15">
      <w:pPr>
        <w:tabs>
          <w:tab w:val="clear" w:pos="1247"/>
          <w:tab w:val="clear" w:pos="1814"/>
          <w:tab w:val="clear" w:pos="2381"/>
          <w:tab w:val="clear" w:pos="2948"/>
          <w:tab w:val="clear" w:pos="3515"/>
        </w:tabs>
        <w:autoSpaceDE w:val="0"/>
        <w:autoSpaceDN w:val="0"/>
        <w:adjustRightInd w:val="0"/>
        <w:spacing w:before="120"/>
        <w:ind w:left="720"/>
        <w:jc w:val="both"/>
        <w:rPr>
          <w:rFonts w:asciiTheme="majorHAnsi" w:eastAsia="Calibri" w:hAnsiTheme="majorHAnsi"/>
          <w:sz w:val="24"/>
          <w:szCs w:val="24"/>
          <w:lang w:val="es-ES"/>
        </w:rPr>
      </w:pPr>
      <w:r w:rsidRPr="00B23A0E">
        <w:rPr>
          <w:rFonts w:ascii="Calibri" w:eastAsia="MS Mincho" w:hAnsi="Calibri"/>
          <w:b/>
          <w:bCs/>
          <w:color w:val="365F91"/>
          <w:sz w:val="24"/>
          <w:szCs w:val="24"/>
          <w:lang w:val="es-ES" w:eastAsia="ja-JP"/>
        </w:rPr>
        <w:t xml:space="preserve">ONUDI. 2006. Manual </w:t>
      </w:r>
      <w:proofErr w:type="spellStart"/>
      <w:r w:rsidRPr="00B23A0E">
        <w:rPr>
          <w:rFonts w:ascii="Calibri" w:eastAsia="MS Mincho" w:hAnsi="Calibri"/>
          <w:b/>
          <w:bCs/>
          <w:color w:val="365F91"/>
          <w:sz w:val="24"/>
          <w:szCs w:val="24"/>
          <w:lang w:val="es-ES" w:eastAsia="ja-JP"/>
        </w:rPr>
        <w:t>for</w:t>
      </w:r>
      <w:proofErr w:type="spellEnd"/>
      <w:r w:rsidRPr="00B23A0E">
        <w:rPr>
          <w:rFonts w:ascii="Calibri" w:eastAsia="MS Mincho" w:hAnsi="Calibri"/>
          <w:b/>
          <w:bCs/>
          <w:color w:val="365F91"/>
          <w:sz w:val="24"/>
          <w:szCs w:val="24"/>
          <w:lang w:val="es-ES" w:eastAsia="ja-JP"/>
        </w:rPr>
        <w:t xml:space="preserve"> Training </w:t>
      </w:r>
      <w:proofErr w:type="spellStart"/>
      <w:r w:rsidRPr="00B23A0E">
        <w:rPr>
          <w:rFonts w:ascii="Calibri" w:eastAsia="MS Mincho" w:hAnsi="Calibri"/>
          <w:b/>
          <w:bCs/>
          <w:color w:val="365F91"/>
          <w:sz w:val="24"/>
          <w:szCs w:val="24"/>
          <w:lang w:val="es-ES" w:eastAsia="ja-JP"/>
        </w:rPr>
        <w:t>Artisanal</w:t>
      </w:r>
      <w:proofErr w:type="spellEnd"/>
      <w:r w:rsidRPr="00B23A0E">
        <w:rPr>
          <w:rFonts w:ascii="Calibri" w:eastAsia="MS Mincho" w:hAnsi="Calibri"/>
          <w:b/>
          <w:bCs/>
          <w:color w:val="365F91"/>
          <w:sz w:val="24"/>
          <w:szCs w:val="24"/>
          <w:lang w:val="es-ES" w:eastAsia="ja-JP"/>
        </w:rPr>
        <w:t xml:space="preserve"> and Small-</w:t>
      </w:r>
      <w:proofErr w:type="spellStart"/>
      <w:r w:rsidRPr="00B23A0E">
        <w:rPr>
          <w:rFonts w:ascii="Calibri" w:eastAsia="MS Mincho" w:hAnsi="Calibri"/>
          <w:b/>
          <w:bCs/>
          <w:color w:val="365F91"/>
          <w:sz w:val="24"/>
          <w:szCs w:val="24"/>
          <w:lang w:val="es-ES" w:eastAsia="ja-JP"/>
        </w:rPr>
        <w:t>scale</w:t>
      </w:r>
      <w:proofErr w:type="spellEnd"/>
      <w:r w:rsidRPr="00B23A0E">
        <w:rPr>
          <w:rFonts w:ascii="Calibri" w:eastAsia="MS Mincho" w:hAnsi="Calibri"/>
          <w:b/>
          <w:bCs/>
          <w:color w:val="365F91"/>
          <w:sz w:val="24"/>
          <w:szCs w:val="24"/>
          <w:lang w:val="es-ES" w:eastAsia="ja-JP"/>
        </w:rPr>
        <w:t xml:space="preserve"> Gold </w:t>
      </w:r>
      <w:proofErr w:type="spellStart"/>
      <w:r w:rsidRPr="00B23A0E">
        <w:rPr>
          <w:rFonts w:ascii="Calibri" w:eastAsia="MS Mincho" w:hAnsi="Calibri"/>
          <w:b/>
          <w:bCs/>
          <w:color w:val="365F91"/>
          <w:sz w:val="24"/>
          <w:szCs w:val="24"/>
          <w:lang w:val="es-ES" w:eastAsia="ja-JP"/>
        </w:rPr>
        <w:t>Miners</w:t>
      </w:r>
      <w:proofErr w:type="spellEnd"/>
      <w:r w:rsidRPr="00B23A0E">
        <w:rPr>
          <w:rFonts w:ascii="Calibri" w:eastAsia="MS Mincho" w:hAnsi="Calibri"/>
          <w:b/>
          <w:bCs/>
          <w:color w:val="365F91"/>
          <w:sz w:val="24"/>
          <w:szCs w:val="24"/>
          <w:lang w:val="es-ES" w:eastAsia="ja-JP"/>
        </w:rPr>
        <w:t>.</w:t>
      </w:r>
      <w:r w:rsidRPr="00B23A0E">
        <w:rPr>
          <w:rFonts w:asciiTheme="majorHAnsi" w:hAnsiTheme="majorHAnsi"/>
          <w:sz w:val="24"/>
          <w:szCs w:val="24"/>
          <w:lang w:val="es-ES"/>
        </w:rPr>
        <w:t xml:space="preserve"> Proyecto Mundial del Mercurio, Organización de las </w:t>
      </w:r>
      <w:r w:rsidR="00545743" w:rsidRPr="00B23A0E">
        <w:rPr>
          <w:rFonts w:asciiTheme="majorHAnsi" w:hAnsiTheme="majorHAnsi"/>
          <w:sz w:val="24"/>
          <w:szCs w:val="24"/>
          <w:lang w:val="es-ES"/>
        </w:rPr>
        <w:t>Naciones Unidas</w:t>
      </w:r>
      <w:r w:rsidRPr="00B23A0E">
        <w:rPr>
          <w:rFonts w:asciiTheme="majorHAnsi" w:hAnsiTheme="majorHAnsi"/>
          <w:sz w:val="24"/>
          <w:szCs w:val="24"/>
          <w:lang w:val="es-ES"/>
        </w:rPr>
        <w:t xml:space="preserve"> para el Desarrollo Industrial (ONUDI), Viena (Austria). 144 págs. Última consulta el 30/09/</w:t>
      </w:r>
      <w:r w:rsidR="009B07EC" w:rsidRPr="00B23A0E">
        <w:rPr>
          <w:rFonts w:asciiTheme="majorHAnsi" w:hAnsiTheme="majorHAnsi"/>
          <w:sz w:val="24"/>
          <w:szCs w:val="24"/>
          <w:lang w:val="es-ES"/>
        </w:rPr>
        <w:t>20</w:t>
      </w:r>
      <w:r w:rsidRPr="00B23A0E">
        <w:rPr>
          <w:rFonts w:asciiTheme="majorHAnsi" w:hAnsiTheme="majorHAnsi"/>
          <w:sz w:val="24"/>
          <w:szCs w:val="24"/>
          <w:lang w:val="es-ES"/>
        </w:rPr>
        <w:t xml:space="preserve">14. </w:t>
      </w:r>
      <w:r w:rsidRPr="00B23A0E">
        <w:rPr>
          <w:rFonts w:asciiTheme="majorHAnsi" w:hAnsiTheme="majorHAnsi"/>
          <w:color w:val="365F91" w:themeColor="accent1" w:themeShade="BF"/>
          <w:sz w:val="24"/>
          <w:szCs w:val="24"/>
          <w:u w:val="single"/>
          <w:lang w:val="es-ES"/>
        </w:rPr>
        <w:t>http://www.communitymining.org/attachments/221_training%20manual%20for%20miners%20GMP%20Marcelo%20Veiga.pdf%3FphpMyAdmin=cde87b62947d46938306c1d6ab7a0420</w:t>
      </w:r>
      <w:r w:rsidRPr="00B23A0E">
        <w:rPr>
          <w:rFonts w:asciiTheme="majorHAnsi" w:hAnsiTheme="majorHAnsi"/>
          <w:sz w:val="24"/>
          <w:szCs w:val="24"/>
          <w:lang w:val="es-ES"/>
        </w:rPr>
        <w:t xml:space="preserve"> </w:t>
      </w:r>
    </w:p>
    <w:p w14:paraId="4E4BAA21" w14:textId="77777777" w:rsidR="00B52A15" w:rsidRPr="00B23A0E" w:rsidRDefault="00B52A15" w:rsidP="00B52A15">
      <w:pPr>
        <w:numPr>
          <w:ilvl w:val="0"/>
          <w:numId w:val="55"/>
        </w:numPr>
        <w:tabs>
          <w:tab w:val="clear" w:pos="1247"/>
          <w:tab w:val="clear" w:pos="1814"/>
          <w:tab w:val="clear" w:pos="2381"/>
          <w:tab w:val="clear" w:pos="2948"/>
          <w:tab w:val="clear" w:pos="3515"/>
        </w:tabs>
        <w:autoSpaceDE w:val="0"/>
        <w:autoSpaceDN w:val="0"/>
        <w:adjustRightInd w:val="0"/>
        <w:spacing w:before="120" w:after="200" w:line="276" w:lineRule="auto"/>
        <w:jc w:val="both"/>
        <w:rPr>
          <w:rFonts w:asciiTheme="majorHAnsi" w:eastAsia="Calibri" w:hAnsiTheme="majorHAnsi"/>
          <w:sz w:val="24"/>
          <w:szCs w:val="24"/>
          <w:lang w:val="es-ES"/>
        </w:rPr>
      </w:pPr>
      <w:r w:rsidRPr="00B23A0E">
        <w:rPr>
          <w:rFonts w:asciiTheme="majorHAnsi" w:hAnsiTheme="majorHAnsi"/>
          <w:sz w:val="24"/>
          <w:szCs w:val="24"/>
          <w:lang w:val="es-ES"/>
        </w:rPr>
        <w:t>La ONUDI elaboró directrices para la gestión del mercurio que pueden ayudar a los gobiernos en la elaboración de nuevas políticas, leyes y reglamentos. Las directrices abarcan una amplia variedad de temas y proporcionan lo que debería considerarse normas mínimas que pueden formar parte de una estrategia a largo plazo para la eliminación del mercurio.</w:t>
      </w:r>
    </w:p>
    <w:p w14:paraId="42CC3760" w14:textId="6CFEA918" w:rsidR="00B52A15" w:rsidRPr="00B23A0E" w:rsidRDefault="00B52A15" w:rsidP="001F35D1">
      <w:pPr>
        <w:tabs>
          <w:tab w:val="clear" w:pos="1247"/>
          <w:tab w:val="clear" w:pos="1814"/>
          <w:tab w:val="clear" w:pos="2381"/>
          <w:tab w:val="clear" w:pos="2948"/>
          <w:tab w:val="clear" w:pos="3515"/>
        </w:tabs>
        <w:spacing w:before="120" w:after="200"/>
        <w:ind w:left="720"/>
        <w:jc w:val="both"/>
        <w:rPr>
          <w:rFonts w:asciiTheme="majorHAnsi" w:hAnsiTheme="majorHAnsi"/>
          <w:color w:val="000000"/>
          <w:sz w:val="24"/>
          <w:szCs w:val="24"/>
          <w:lang w:val="es-ES"/>
        </w:rPr>
      </w:pPr>
      <w:r w:rsidRPr="00B23A0E">
        <w:rPr>
          <w:rFonts w:ascii="Calibri" w:eastAsia="MS Mincho" w:hAnsi="Calibri"/>
          <w:b/>
          <w:bCs/>
          <w:color w:val="365F91"/>
          <w:sz w:val="24"/>
          <w:szCs w:val="24"/>
          <w:lang w:val="es-ES" w:eastAsia="ja-JP"/>
        </w:rPr>
        <w:t xml:space="preserve">ONUDI. 2008. UNIDO </w:t>
      </w:r>
      <w:proofErr w:type="spellStart"/>
      <w:r w:rsidRPr="00B23A0E">
        <w:rPr>
          <w:rFonts w:ascii="Calibri" w:eastAsia="MS Mincho" w:hAnsi="Calibri"/>
          <w:b/>
          <w:bCs/>
          <w:color w:val="365F91"/>
          <w:sz w:val="24"/>
          <w:szCs w:val="24"/>
          <w:lang w:val="es-ES" w:eastAsia="ja-JP"/>
        </w:rPr>
        <w:t>Technical</w:t>
      </w:r>
      <w:proofErr w:type="spellEnd"/>
      <w:r w:rsidRPr="00B23A0E">
        <w:rPr>
          <w:rFonts w:ascii="Calibri" w:eastAsia="MS Mincho" w:hAnsi="Calibri"/>
          <w:b/>
          <w:bCs/>
          <w:color w:val="365F91"/>
          <w:sz w:val="24"/>
          <w:szCs w:val="24"/>
          <w:lang w:val="es-ES" w:eastAsia="ja-JP"/>
        </w:rPr>
        <w:t xml:space="preserve"> </w:t>
      </w:r>
      <w:proofErr w:type="spellStart"/>
      <w:r w:rsidRPr="00B23A0E">
        <w:rPr>
          <w:rFonts w:ascii="Calibri" w:eastAsia="MS Mincho" w:hAnsi="Calibri"/>
          <w:b/>
          <w:bCs/>
          <w:color w:val="365F91"/>
          <w:sz w:val="24"/>
          <w:szCs w:val="24"/>
          <w:lang w:val="es-ES" w:eastAsia="ja-JP"/>
        </w:rPr>
        <w:t>Guidelines</w:t>
      </w:r>
      <w:proofErr w:type="spellEnd"/>
      <w:r w:rsidRPr="00B23A0E">
        <w:rPr>
          <w:rFonts w:ascii="Calibri" w:eastAsia="MS Mincho" w:hAnsi="Calibri"/>
          <w:b/>
          <w:bCs/>
          <w:color w:val="365F91"/>
          <w:sz w:val="24"/>
          <w:szCs w:val="24"/>
          <w:lang w:val="es-ES" w:eastAsia="ja-JP"/>
        </w:rPr>
        <w:t xml:space="preserve"> </w:t>
      </w:r>
      <w:proofErr w:type="spellStart"/>
      <w:r w:rsidRPr="00B23A0E">
        <w:rPr>
          <w:rFonts w:ascii="Calibri" w:eastAsia="MS Mincho" w:hAnsi="Calibri"/>
          <w:b/>
          <w:bCs/>
          <w:color w:val="365F91"/>
          <w:sz w:val="24"/>
          <w:szCs w:val="24"/>
          <w:lang w:val="es-ES" w:eastAsia="ja-JP"/>
        </w:rPr>
        <w:t>on</w:t>
      </w:r>
      <w:proofErr w:type="spellEnd"/>
      <w:r w:rsidRPr="00B23A0E">
        <w:rPr>
          <w:rFonts w:ascii="Calibri" w:eastAsia="MS Mincho" w:hAnsi="Calibri"/>
          <w:b/>
          <w:bCs/>
          <w:color w:val="365F91"/>
          <w:sz w:val="24"/>
          <w:szCs w:val="24"/>
          <w:lang w:val="es-ES" w:eastAsia="ja-JP"/>
        </w:rPr>
        <w:t xml:space="preserve"> Mercury Management in </w:t>
      </w:r>
      <w:proofErr w:type="spellStart"/>
      <w:r w:rsidRPr="00B23A0E">
        <w:rPr>
          <w:rFonts w:ascii="Calibri" w:eastAsia="MS Mincho" w:hAnsi="Calibri"/>
          <w:b/>
          <w:bCs/>
          <w:color w:val="365F91"/>
          <w:sz w:val="24"/>
          <w:szCs w:val="24"/>
          <w:lang w:val="es-ES" w:eastAsia="ja-JP"/>
        </w:rPr>
        <w:t>Artisanal</w:t>
      </w:r>
      <w:proofErr w:type="spellEnd"/>
      <w:r w:rsidRPr="00B23A0E">
        <w:rPr>
          <w:rFonts w:ascii="Calibri" w:eastAsia="MS Mincho" w:hAnsi="Calibri"/>
          <w:b/>
          <w:bCs/>
          <w:color w:val="365F91"/>
          <w:sz w:val="24"/>
          <w:szCs w:val="24"/>
          <w:lang w:val="es-ES" w:eastAsia="ja-JP"/>
        </w:rPr>
        <w:t xml:space="preserve"> and Small-</w:t>
      </w:r>
      <w:proofErr w:type="spellStart"/>
      <w:r w:rsidRPr="00B23A0E">
        <w:rPr>
          <w:rFonts w:ascii="Calibri" w:eastAsia="MS Mincho" w:hAnsi="Calibri"/>
          <w:b/>
          <w:bCs/>
          <w:color w:val="365F91"/>
          <w:sz w:val="24"/>
          <w:szCs w:val="24"/>
          <w:lang w:val="es-ES" w:eastAsia="ja-JP"/>
        </w:rPr>
        <w:t>scale</w:t>
      </w:r>
      <w:proofErr w:type="spellEnd"/>
      <w:r w:rsidRPr="00B23A0E">
        <w:rPr>
          <w:rFonts w:ascii="Calibri" w:eastAsia="MS Mincho" w:hAnsi="Calibri"/>
          <w:b/>
          <w:bCs/>
          <w:color w:val="365F91"/>
          <w:sz w:val="24"/>
          <w:szCs w:val="24"/>
          <w:lang w:val="es-ES" w:eastAsia="ja-JP"/>
        </w:rPr>
        <w:t xml:space="preserve"> Gold </w:t>
      </w:r>
      <w:proofErr w:type="spellStart"/>
      <w:r w:rsidRPr="00B23A0E">
        <w:rPr>
          <w:rFonts w:ascii="Calibri" w:eastAsia="MS Mincho" w:hAnsi="Calibri"/>
          <w:b/>
          <w:bCs/>
          <w:color w:val="365F91"/>
          <w:sz w:val="24"/>
          <w:szCs w:val="24"/>
          <w:lang w:val="es-ES" w:eastAsia="ja-JP"/>
        </w:rPr>
        <w:t>Mining</w:t>
      </w:r>
      <w:proofErr w:type="spellEnd"/>
      <w:r w:rsidRPr="00B23A0E">
        <w:rPr>
          <w:rFonts w:ascii="Calibri" w:eastAsia="MS Mincho" w:hAnsi="Calibri"/>
          <w:b/>
          <w:bCs/>
          <w:color w:val="365F91"/>
          <w:sz w:val="24"/>
          <w:szCs w:val="24"/>
          <w:lang w:val="es-ES" w:eastAsia="ja-JP"/>
        </w:rPr>
        <w:t>.</w:t>
      </w:r>
      <w:r w:rsidRPr="00B23A0E">
        <w:rPr>
          <w:rFonts w:asciiTheme="majorHAnsi" w:hAnsiTheme="majorHAnsi"/>
          <w:sz w:val="24"/>
          <w:szCs w:val="24"/>
          <w:lang w:val="es-ES"/>
        </w:rPr>
        <w:t xml:space="preserve"> Organización de las </w:t>
      </w:r>
      <w:r w:rsidR="00545743" w:rsidRPr="00B23A0E">
        <w:rPr>
          <w:rFonts w:asciiTheme="majorHAnsi" w:hAnsiTheme="majorHAnsi"/>
          <w:sz w:val="24"/>
          <w:szCs w:val="24"/>
          <w:lang w:val="es-ES"/>
        </w:rPr>
        <w:t>Naciones Unidas</w:t>
      </w:r>
      <w:r w:rsidRPr="00B23A0E">
        <w:rPr>
          <w:rFonts w:asciiTheme="majorHAnsi" w:hAnsiTheme="majorHAnsi"/>
          <w:sz w:val="24"/>
          <w:szCs w:val="24"/>
          <w:lang w:val="es-ES"/>
        </w:rPr>
        <w:t xml:space="preserve"> para el Desarrollo Industrial (ONUDI). 5 págs. Última consulta el 30/09/</w:t>
      </w:r>
      <w:r w:rsidR="001F35D1" w:rsidRPr="00B23A0E">
        <w:rPr>
          <w:rFonts w:asciiTheme="majorHAnsi" w:hAnsiTheme="majorHAnsi"/>
          <w:sz w:val="24"/>
          <w:szCs w:val="24"/>
          <w:lang w:val="es-ES"/>
        </w:rPr>
        <w:t>20</w:t>
      </w:r>
      <w:r w:rsidRPr="00B23A0E">
        <w:rPr>
          <w:rFonts w:asciiTheme="majorHAnsi" w:hAnsiTheme="majorHAnsi"/>
          <w:sz w:val="24"/>
          <w:szCs w:val="24"/>
          <w:lang w:val="es-ES"/>
        </w:rPr>
        <w:t xml:space="preserve">14. </w:t>
      </w:r>
      <w:r w:rsidRPr="00B23A0E">
        <w:rPr>
          <w:rFonts w:asciiTheme="majorHAnsi" w:hAnsiTheme="majorHAnsi"/>
          <w:color w:val="365F91" w:themeColor="accent1" w:themeShade="BF"/>
          <w:sz w:val="24"/>
          <w:szCs w:val="24"/>
          <w:u w:val="single"/>
          <w:lang w:val="es-ES"/>
        </w:rPr>
        <w:t>http://www.unep.org/chemicalsandwaste/Portals/9/Mercury/Documents/ASGM/UNIDO%20Guidelines%20on%20Mercury%20Management%20April08.pdf</w:t>
      </w:r>
    </w:p>
    <w:p w14:paraId="2F752FC6" w14:textId="77777777" w:rsidR="00B52A15" w:rsidRPr="00B23A0E" w:rsidRDefault="00B52A15" w:rsidP="00B52A15">
      <w:pPr>
        <w:numPr>
          <w:ilvl w:val="0"/>
          <w:numId w:val="55"/>
        </w:numPr>
        <w:tabs>
          <w:tab w:val="clear" w:pos="1247"/>
          <w:tab w:val="clear" w:pos="1814"/>
          <w:tab w:val="clear" w:pos="2381"/>
          <w:tab w:val="clear" w:pos="2948"/>
          <w:tab w:val="clear" w:pos="3515"/>
        </w:tabs>
        <w:spacing w:before="120" w:after="240" w:line="276" w:lineRule="auto"/>
        <w:jc w:val="both"/>
        <w:rPr>
          <w:rFonts w:asciiTheme="majorHAnsi" w:eastAsia="MS Mincho" w:hAnsiTheme="majorHAnsi"/>
          <w:sz w:val="24"/>
          <w:szCs w:val="24"/>
          <w:u w:val="single"/>
          <w:lang w:val="es-ES"/>
        </w:rPr>
      </w:pPr>
      <w:r w:rsidRPr="00B23A0E">
        <w:rPr>
          <w:rFonts w:ascii="Calibri" w:eastAsia="MS Mincho" w:hAnsi="Calibri"/>
          <w:b/>
          <w:bCs/>
          <w:color w:val="365F91"/>
          <w:sz w:val="24"/>
          <w:szCs w:val="24"/>
          <w:lang w:val="es-ES" w:eastAsia="ja-JP"/>
        </w:rPr>
        <w:t>El Código Internacional para el Manejo del Cianuro</w:t>
      </w:r>
      <w:r w:rsidRPr="00B23A0E">
        <w:rPr>
          <w:rFonts w:asciiTheme="majorHAnsi" w:hAnsiTheme="majorHAnsi"/>
          <w:sz w:val="24"/>
          <w:szCs w:val="24"/>
          <w:lang w:val="es-ES"/>
        </w:rPr>
        <w:t xml:space="preserve"> para la Fabricación, el Transporte y el Uso de Cianuro en la Producción de Oro (Código) es un programa voluntario de la industria elaborado por el PNUMA y el ex Consejo Internacional de Metales y Medio Ambiente (ICME). Promueve la gestión segura del uso del cianuro en la minería de oro. Para más información, visite el sitio web: </w:t>
      </w:r>
      <w:r w:rsidRPr="00B23A0E">
        <w:rPr>
          <w:rFonts w:asciiTheme="majorHAnsi" w:hAnsiTheme="majorHAnsi"/>
          <w:color w:val="365F91" w:themeColor="accent1" w:themeShade="BF"/>
          <w:sz w:val="24"/>
          <w:szCs w:val="24"/>
          <w:u w:val="single"/>
          <w:lang w:val="es-ES"/>
        </w:rPr>
        <w:t xml:space="preserve">http://www.cyanidecode.org/ </w:t>
      </w:r>
    </w:p>
    <w:p w14:paraId="1E608E26" w14:textId="0FB57859" w:rsidR="00B52A15" w:rsidRPr="00B23A0E" w:rsidRDefault="00B52A15" w:rsidP="001F35D1">
      <w:pPr>
        <w:numPr>
          <w:ilvl w:val="0"/>
          <w:numId w:val="55"/>
        </w:numPr>
        <w:tabs>
          <w:tab w:val="clear" w:pos="1247"/>
          <w:tab w:val="clear" w:pos="1814"/>
          <w:tab w:val="clear" w:pos="2381"/>
          <w:tab w:val="clear" w:pos="2948"/>
          <w:tab w:val="clear" w:pos="3515"/>
        </w:tabs>
        <w:autoSpaceDE w:val="0"/>
        <w:autoSpaceDN w:val="0"/>
        <w:adjustRightInd w:val="0"/>
        <w:spacing w:before="120" w:after="200" w:line="276" w:lineRule="auto"/>
        <w:jc w:val="both"/>
        <w:rPr>
          <w:rFonts w:asciiTheme="majorHAnsi" w:eastAsia="Calibri" w:hAnsiTheme="majorHAnsi"/>
          <w:sz w:val="24"/>
          <w:szCs w:val="24"/>
          <w:lang w:val="es-ES"/>
        </w:rPr>
      </w:pPr>
      <w:r w:rsidRPr="00B23A0E">
        <w:rPr>
          <w:rFonts w:ascii="Calibri" w:eastAsia="MS Mincho" w:hAnsi="Calibri"/>
          <w:b/>
          <w:bCs/>
          <w:color w:val="365F91"/>
          <w:sz w:val="24"/>
          <w:szCs w:val="24"/>
          <w:lang w:val="es-ES" w:eastAsia="ja-JP"/>
        </w:rPr>
        <w:t>El Plan Estratégico Nacional elaborado por Filipinas</w:t>
      </w:r>
      <w:r w:rsidRPr="00B23A0E">
        <w:rPr>
          <w:rFonts w:asciiTheme="majorHAnsi" w:hAnsiTheme="majorHAnsi"/>
          <w:sz w:val="24"/>
          <w:szCs w:val="24"/>
          <w:lang w:val="es-ES"/>
        </w:rPr>
        <w:t xml:space="preserve"> formaba parte de un Programa de inicio rápido del PNUMA para poner a prueba el documento de orientación para la elaboración de planes estratégicos nacionales sobre la extracción de oro artesanal y en pequeña escala de 2011. En el plan se identifican y describen actividades que se consideran alcanzables para la eliminación del uso de mercurio en este tipo de extracción. El documento puede consultarse aquí: </w:t>
      </w:r>
      <w:r w:rsidRPr="00B23A0E">
        <w:rPr>
          <w:rFonts w:asciiTheme="majorHAnsi" w:hAnsiTheme="majorHAnsi"/>
          <w:color w:val="365F91" w:themeColor="accent1" w:themeShade="BF"/>
          <w:sz w:val="24"/>
          <w:szCs w:val="24"/>
          <w:u w:val="single"/>
          <w:lang w:val="es-ES"/>
        </w:rPr>
        <w:t xml:space="preserve">http://www.unep.org/chemicalsandwaste/Portals/9/2011-06-03%20NSP-ASGM.FINAL.2011.pdf </w:t>
      </w:r>
      <w:r w:rsidRPr="00B23A0E">
        <w:rPr>
          <w:rFonts w:asciiTheme="majorHAnsi" w:hAnsiTheme="majorHAnsi"/>
          <w:sz w:val="24"/>
          <w:szCs w:val="24"/>
          <w:lang w:val="es-ES"/>
        </w:rPr>
        <w:t xml:space="preserve">(consultado por última vez el 30/09/2014) </w:t>
      </w:r>
    </w:p>
    <w:p w14:paraId="793A14AE" w14:textId="77777777" w:rsidR="00B52A15" w:rsidRPr="00B23A0E" w:rsidRDefault="00B52A15" w:rsidP="00B52A15">
      <w:pPr>
        <w:tabs>
          <w:tab w:val="clear" w:pos="1247"/>
          <w:tab w:val="clear" w:pos="1814"/>
          <w:tab w:val="clear" w:pos="2381"/>
          <w:tab w:val="clear" w:pos="2948"/>
          <w:tab w:val="clear" w:pos="3515"/>
        </w:tabs>
        <w:autoSpaceDE w:val="0"/>
        <w:autoSpaceDN w:val="0"/>
        <w:adjustRightInd w:val="0"/>
        <w:spacing w:after="200"/>
        <w:jc w:val="center"/>
        <w:rPr>
          <w:rFonts w:asciiTheme="majorHAnsi" w:eastAsia="Calibri" w:hAnsiTheme="majorHAnsi"/>
          <w:b/>
          <w:sz w:val="24"/>
          <w:szCs w:val="24"/>
          <w:lang w:val="es-ES"/>
        </w:rPr>
      </w:pPr>
      <w:r w:rsidRPr="00B23A0E">
        <w:rPr>
          <w:rFonts w:asciiTheme="majorHAnsi" w:hAnsiTheme="majorHAnsi"/>
          <w:b/>
          <w:sz w:val="24"/>
          <w:szCs w:val="24"/>
          <w:lang w:val="es-ES"/>
        </w:rPr>
        <w:t>Formalización y certificaciones de oro responsable</w:t>
      </w:r>
    </w:p>
    <w:p w14:paraId="44383EFD" w14:textId="1CD73261" w:rsidR="00B52A15" w:rsidRPr="00B23A0E" w:rsidRDefault="00B52A15" w:rsidP="00B52A15">
      <w:pPr>
        <w:numPr>
          <w:ilvl w:val="0"/>
          <w:numId w:val="55"/>
        </w:numPr>
        <w:tabs>
          <w:tab w:val="clear" w:pos="1247"/>
          <w:tab w:val="clear" w:pos="1814"/>
          <w:tab w:val="clear" w:pos="2381"/>
          <w:tab w:val="clear" w:pos="2948"/>
          <w:tab w:val="clear" w:pos="3515"/>
        </w:tabs>
        <w:spacing w:after="200" w:line="276" w:lineRule="auto"/>
        <w:jc w:val="both"/>
        <w:rPr>
          <w:rFonts w:asciiTheme="majorHAnsi" w:eastAsia="MS Mincho" w:hAnsiTheme="majorHAnsi"/>
          <w:sz w:val="24"/>
          <w:szCs w:val="24"/>
          <w:lang w:val="es-ES"/>
        </w:rPr>
      </w:pPr>
      <w:r w:rsidRPr="00B23A0E">
        <w:rPr>
          <w:rFonts w:asciiTheme="majorHAnsi" w:hAnsiTheme="majorHAnsi"/>
          <w:sz w:val="24"/>
          <w:szCs w:val="24"/>
          <w:lang w:val="es-ES"/>
        </w:rPr>
        <w:t xml:space="preserve">La formalización es un factor clave que permite la divulgación sobre </w:t>
      </w:r>
      <w:r w:rsidR="001B645E" w:rsidRPr="00B23A0E">
        <w:rPr>
          <w:rFonts w:asciiTheme="majorHAnsi" w:hAnsiTheme="majorHAnsi"/>
          <w:sz w:val="24"/>
          <w:szCs w:val="24"/>
          <w:lang w:val="es-ES"/>
        </w:rPr>
        <w:t>la</w:t>
      </w:r>
      <w:r w:rsidRPr="00B23A0E">
        <w:rPr>
          <w:rFonts w:asciiTheme="majorHAnsi" w:hAnsiTheme="majorHAnsi"/>
          <w:sz w:val="24"/>
          <w:szCs w:val="24"/>
          <w:lang w:val="es-ES"/>
        </w:rPr>
        <w:t xml:space="preserve"> gestión del mercurio y otras preocupaciones sociales en las comunidades que se dedican a la extracción de oro artesanal y en pequeña escala. Si bien la formalización del sector sigue siendo un reto significativo, la falta de formalización se considera, en general, un obstáculo para los mineros en la aplicación del cambio. El documento del PNUMA sobre la formalización ofrece una excelente sinopsis de los diferentes enfoques.</w:t>
      </w:r>
    </w:p>
    <w:p w14:paraId="3CD5396A" w14:textId="283571EF" w:rsidR="00B52A15" w:rsidRPr="00B23A0E" w:rsidRDefault="00B52A15" w:rsidP="00470798">
      <w:pPr>
        <w:tabs>
          <w:tab w:val="clear" w:pos="1247"/>
          <w:tab w:val="clear" w:pos="1814"/>
          <w:tab w:val="clear" w:pos="2381"/>
          <w:tab w:val="clear" w:pos="2948"/>
          <w:tab w:val="clear" w:pos="3515"/>
        </w:tabs>
        <w:spacing w:line="276" w:lineRule="auto"/>
        <w:ind w:left="720"/>
        <w:jc w:val="both"/>
        <w:rPr>
          <w:rFonts w:asciiTheme="majorHAnsi" w:eastAsia="MS Mincho" w:hAnsiTheme="majorHAnsi"/>
          <w:sz w:val="24"/>
          <w:szCs w:val="24"/>
          <w:lang w:val="es-ES"/>
        </w:rPr>
      </w:pPr>
      <w:r w:rsidRPr="00B23A0E">
        <w:rPr>
          <w:rFonts w:ascii="Calibri" w:eastAsia="MS Mincho" w:hAnsi="Calibri"/>
          <w:b/>
          <w:bCs/>
          <w:color w:val="365F91"/>
          <w:sz w:val="24"/>
          <w:szCs w:val="24"/>
          <w:lang w:val="es-ES" w:eastAsia="ja-JP"/>
        </w:rPr>
        <w:t>El sitio web de la Asociación de mineros de oro artesanales y en pequeña escala</w:t>
      </w:r>
      <w:r w:rsidRPr="00B23A0E">
        <w:rPr>
          <w:rFonts w:asciiTheme="majorHAnsi" w:hAnsiTheme="majorHAnsi"/>
          <w:sz w:val="24"/>
          <w:szCs w:val="24"/>
          <w:lang w:val="es-ES"/>
        </w:rPr>
        <w:t xml:space="preserve"> contiene amplia información sobre la formalización, incluido un breve análisis de casos de formalizaci</w:t>
      </w:r>
      <w:r w:rsidR="001B645E" w:rsidRPr="00B23A0E">
        <w:rPr>
          <w:rFonts w:asciiTheme="majorHAnsi" w:hAnsiTheme="majorHAnsi"/>
          <w:sz w:val="24"/>
          <w:szCs w:val="24"/>
          <w:lang w:val="es-ES"/>
        </w:rPr>
        <w:t>ón en cinco países diferentes: e</w:t>
      </w:r>
      <w:r w:rsidRPr="00B23A0E">
        <w:rPr>
          <w:rFonts w:asciiTheme="majorHAnsi" w:hAnsiTheme="majorHAnsi"/>
          <w:sz w:val="24"/>
          <w:szCs w:val="24"/>
          <w:lang w:val="es-ES"/>
        </w:rPr>
        <w:t xml:space="preserve">l Ecuador, Mongolia, el Perú, la República Unida de </w:t>
      </w:r>
      <w:proofErr w:type="spellStart"/>
      <w:r w:rsidRPr="00B23A0E">
        <w:rPr>
          <w:rFonts w:asciiTheme="majorHAnsi" w:hAnsiTheme="majorHAnsi"/>
          <w:sz w:val="24"/>
          <w:szCs w:val="24"/>
          <w:lang w:val="es-ES"/>
        </w:rPr>
        <w:t>Tanzanía</w:t>
      </w:r>
      <w:proofErr w:type="spellEnd"/>
      <w:r w:rsidRPr="00B23A0E">
        <w:rPr>
          <w:rFonts w:asciiTheme="majorHAnsi" w:hAnsiTheme="majorHAnsi"/>
          <w:sz w:val="24"/>
          <w:szCs w:val="24"/>
          <w:lang w:val="es-ES"/>
        </w:rPr>
        <w:t xml:space="preserve"> y Uganda. El documento de síntesis de esos casos se utilizó como base para gran parte de la información presentada en el documento de orientación de los planes de acción nacional. El sitio web y los enlaces asociados pueden consultarse en: </w:t>
      </w:r>
      <w:r w:rsidRPr="00B23A0E">
        <w:rPr>
          <w:rFonts w:asciiTheme="majorHAnsi" w:hAnsiTheme="majorHAnsi"/>
          <w:color w:val="365F91" w:themeColor="accent1" w:themeShade="BF"/>
          <w:sz w:val="24"/>
          <w:szCs w:val="24"/>
          <w:u w:val="single"/>
          <w:lang w:val="es-ES"/>
        </w:rPr>
        <w:t>http://www.unep.org/chemicalsandwaste/Mercury/PrioritiesforAction/ArtisanalandSmallScaleGoldMining/FormalizationoftheASGMSector/tabid/79426/Default.aspx</w:t>
      </w:r>
      <w:r w:rsidRPr="00B23A0E">
        <w:rPr>
          <w:rFonts w:asciiTheme="majorHAnsi" w:hAnsiTheme="majorHAnsi"/>
          <w:sz w:val="24"/>
          <w:szCs w:val="24"/>
          <w:lang w:val="es-ES"/>
        </w:rPr>
        <w:t xml:space="preserve"> (último acceso el 30/09/</w:t>
      </w:r>
      <w:r w:rsidR="001F35D1" w:rsidRPr="00B23A0E">
        <w:rPr>
          <w:rFonts w:asciiTheme="majorHAnsi" w:hAnsiTheme="majorHAnsi"/>
          <w:sz w:val="24"/>
          <w:szCs w:val="24"/>
          <w:lang w:val="es-ES"/>
        </w:rPr>
        <w:t>20</w:t>
      </w:r>
      <w:r w:rsidRPr="00B23A0E">
        <w:rPr>
          <w:rFonts w:asciiTheme="majorHAnsi" w:hAnsiTheme="majorHAnsi"/>
          <w:sz w:val="24"/>
          <w:szCs w:val="24"/>
          <w:lang w:val="es-ES"/>
        </w:rPr>
        <w:t xml:space="preserve">14). </w:t>
      </w:r>
    </w:p>
    <w:p w14:paraId="5B08789D" w14:textId="25609FC3" w:rsidR="00B52A15" w:rsidRPr="00B23A0E" w:rsidRDefault="00B52A15" w:rsidP="00B52A15">
      <w:pPr>
        <w:numPr>
          <w:ilvl w:val="0"/>
          <w:numId w:val="55"/>
        </w:numPr>
        <w:tabs>
          <w:tab w:val="clear" w:pos="1247"/>
          <w:tab w:val="clear" w:pos="1814"/>
          <w:tab w:val="clear" w:pos="2381"/>
          <w:tab w:val="clear" w:pos="2948"/>
          <w:tab w:val="clear" w:pos="3515"/>
        </w:tabs>
        <w:spacing w:before="240" w:after="200" w:line="276" w:lineRule="auto"/>
        <w:contextualSpacing/>
        <w:rPr>
          <w:rFonts w:asciiTheme="majorHAnsi" w:hAnsiTheme="majorHAnsi"/>
          <w:sz w:val="24"/>
          <w:szCs w:val="24"/>
          <w:lang w:val="es-ES"/>
        </w:rPr>
      </w:pPr>
      <w:r w:rsidRPr="00B23A0E">
        <w:rPr>
          <w:rFonts w:ascii="Calibri" w:eastAsia="MS Mincho" w:hAnsi="Calibri"/>
          <w:b/>
          <w:bCs/>
          <w:color w:val="365F91"/>
          <w:sz w:val="24"/>
          <w:szCs w:val="24"/>
          <w:lang w:val="es-ES" w:eastAsia="ja-JP"/>
        </w:rPr>
        <w:t>La Agencia Suiza para el Desarrollo y la Cooperación</w:t>
      </w:r>
      <w:r w:rsidRPr="00B23A0E">
        <w:rPr>
          <w:rFonts w:asciiTheme="majorHAnsi" w:hAnsiTheme="majorHAnsi"/>
          <w:sz w:val="24"/>
          <w:szCs w:val="24"/>
          <w:lang w:val="es-ES"/>
        </w:rPr>
        <w:t xml:space="preserve"> (COSUDE) publicó un documento sobre sus experiencias con la formalización y las prácticas ambientales responsables en la </w:t>
      </w:r>
      <w:r w:rsidR="001B645E" w:rsidRPr="00B23A0E">
        <w:rPr>
          <w:rFonts w:asciiTheme="majorHAnsi" w:hAnsiTheme="majorHAnsi"/>
          <w:sz w:val="24"/>
          <w:szCs w:val="24"/>
          <w:lang w:val="es-ES"/>
        </w:rPr>
        <w:t>extracción de oro</w:t>
      </w:r>
      <w:r w:rsidRPr="00B23A0E">
        <w:rPr>
          <w:rFonts w:asciiTheme="majorHAnsi" w:hAnsiTheme="majorHAnsi"/>
          <w:sz w:val="24"/>
          <w:szCs w:val="24"/>
          <w:lang w:val="es-ES"/>
        </w:rPr>
        <w:t xml:space="preserve"> artesanal y en pequeña escala en América Latina y Asia (Mongolia): </w:t>
      </w:r>
      <w:r w:rsidRPr="00B23A0E">
        <w:rPr>
          <w:rFonts w:asciiTheme="majorHAnsi" w:hAnsiTheme="majorHAnsi"/>
          <w:i/>
          <w:sz w:val="24"/>
          <w:szCs w:val="24"/>
          <w:lang w:val="es-ES"/>
        </w:rPr>
        <w:t xml:space="preserve">SDC </w:t>
      </w:r>
      <w:proofErr w:type="spellStart"/>
      <w:r w:rsidRPr="00B23A0E">
        <w:rPr>
          <w:rFonts w:asciiTheme="majorHAnsi" w:hAnsiTheme="majorHAnsi"/>
          <w:i/>
          <w:sz w:val="24"/>
          <w:szCs w:val="24"/>
          <w:lang w:val="es-ES"/>
        </w:rPr>
        <w:t>experiences</w:t>
      </w:r>
      <w:proofErr w:type="spellEnd"/>
      <w:r w:rsidRPr="00B23A0E">
        <w:rPr>
          <w:rFonts w:asciiTheme="majorHAnsi" w:hAnsiTheme="majorHAnsi"/>
          <w:i/>
          <w:sz w:val="24"/>
          <w:szCs w:val="24"/>
          <w:lang w:val="es-ES"/>
        </w:rPr>
        <w:t xml:space="preserve"> </w:t>
      </w:r>
      <w:proofErr w:type="spellStart"/>
      <w:r w:rsidRPr="00B23A0E">
        <w:rPr>
          <w:rFonts w:asciiTheme="majorHAnsi" w:hAnsiTheme="majorHAnsi"/>
          <w:i/>
          <w:sz w:val="24"/>
          <w:szCs w:val="24"/>
          <w:lang w:val="es-ES"/>
        </w:rPr>
        <w:t>with</w:t>
      </w:r>
      <w:proofErr w:type="spellEnd"/>
      <w:r w:rsidRPr="00B23A0E">
        <w:rPr>
          <w:rFonts w:asciiTheme="majorHAnsi" w:hAnsiTheme="majorHAnsi"/>
          <w:i/>
          <w:sz w:val="24"/>
          <w:szCs w:val="24"/>
          <w:lang w:val="es-ES"/>
        </w:rPr>
        <w:t xml:space="preserve"> </w:t>
      </w:r>
      <w:proofErr w:type="spellStart"/>
      <w:r w:rsidRPr="00B23A0E">
        <w:rPr>
          <w:rFonts w:asciiTheme="majorHAnsi" w:hAnsiTheme="majorHAnsi"/>
          <w:i/>
          <w:sz w:val="24"/>
          <w:szCs w:val="24"/>
          <w:lang w:val="es-ES"/>
        </w:rPr>
        <w:t>Formalization</w:t>
      </w:r>
      <w:proofErr w:type="spellEnd"/>
      <w:r w:rsidRPr="00B23A0E">
        <w:rPr>
          <w:rFonts w:asciiTheme="majorHAnsi" w:hAnsiTheme="majorHAnsi"/>
          <w:i/>
          <w:sz w:val="24"/>
          <w:szCs w:val="24"/>
          <w:lang w:val="es-ES"/>
        </w:rPr>
        <w:t xml:space="preserve"> and </w:t>
      </w:r>
      <w:proofErr w:type="spellStart"/>
      <w:r w:rsidRPr="00B23A0E">
        <w:rPr>
          <w:rFonts w:asciiTheme="majorHAnsi" w:hAnsiTheme="majorHAnsi"/>
          <w:i/>
          <w:sz w:val="24"/>
          <w:szCs w:val="24"/>
          <w:lang w:val="es-ES"/>
        </w:rPr>
        <w:t>Responsible</w:t>
      </w:r>
      <w:proofErr w:type="spellEnd"/>
      <w:r w:rsidRPr="00B23A0E">
        <w:rPr>
          <w:rFonts w:asciiTheme="majorHAnsi" w:hAnsiTheme="majorHAnsi"/>
          <w:i/>
          <w:sz w:val="24"/>
          <w:szCs w:val="24"/>
          <w:lang w:val="es-ES"/>
        </w:rPr>
        <w:t xml:space="preserve"> </w:t>
      </w:r>
      <w:proofErr w:type="spellStart"/>
      <w:r w:rsidRPr="00B23A0E">
        <w:rPr>
          <w:rFonts w:asciiTheme="majorHAnsi" w:hAnsiTheme="majorHAnsi"/>
          <w:i/>
          <w:sz w:val="24"/>
          <w:szCs w:val="24"/>
          <w:lang w:val="es-ES"/>
        </w:rPr>
        <w:t>Environmental</w:t>
      </w:r>
      <w:proofErr w:type="spellEnd"/>
      <w:r w:rsidRPr="00B23A0E">
        <w:rPr>
          <w:rFonts w:asciiTheme="majorHAnsi" w:hAnsiTheme="majorHAnsi"/>
          <w:i/>
          <w:sz w:val="24"/>
          <w:szCs w:val="24"/>
          <w:lang w:val="es-ES"/>
        </w:rPr>
        <w:t xml:space="preserve"> </w:t>
      </w:r>
      <w:proofErr w:type="spellStart"/>
      <w:r w:rsidRPr="00B23A0E">
        <w:rPr>
          <w:rFonts w:asciiTheme="majorHAnsi" w:hAnsiTheme="majorHAnsi"/>
          <w:i/>
          <w:sz w:val="24"/>
          <w:szCs w:val="24"/>
          <w:lang w:val="es-ES"/>
        </w:rPr>
        <w:t>Practices</w:t>
      </w:r>
      <w:proofErr w:type="spellEnd"/>
      <w:r w:rsidRPr="00B23A0E">
        <w:rPr>
          <w:rFonts w:asciiTheme="majorHAnsi" w:hAnsiTheme="majorHAnsi"/>
          <w:i/>
          <w:sz w:val="24"/>
          <w:szCs w:val="24"/>
          <w:lang w:val="es-ES"/>
        </w:rPr>
        <w:t xml:space="preserve"> in </w:t>
      </w:r>
      <w:proofErr w:type="spellStart"/>
      <w:r w:rsidRPr="00B23A0E">
        <w:rPr>
          <w:rFonts w:asciiTheme="majorHAnsi" w:hAnsiTheme="majorHAnsi"/>
          <w:i/>
          <w:sz w:val="24"/>
          <w:szCs w:val="24"/>
          <w:lang w:val="es-ES"/>
        </w:rPr>
        <w:t>Artisanal</w:t>
      </w:r>
      <w:proofErr w:type="spellEnd"/>
      <w:r w:rsidRPr="00B23A0E">
        <w:rPr>
          <w:rFonts w:asciiTheme="majorHAnsi" w:hAnsiTheme="majorHAnsi"/>
          <w:i/>
          <w:sz w:val="24"/>
          <w:szCs w:val="24"/>
          <w:lang w:val="es-ES"/>
        </w:rPr>
        <w:t xml:space="preserve"> and Small-</w:t>
      </w:r>
      <w:proofErr w:type="spellStart"/>
      <w:r w:rsidRPr="00B23A0E">
        <w:rPr>
          <w:rFonts w:asciiTheme="majorHAnsi" w:hAnsiTheme="majorHAnsi"/>
          <w:i/>
          <w:sz w:val="24"/>
          <w:szCs w:val="24"/>
          <w:lang w:val="es-ES"/>
        </w:rPr>
        <w:t>scale</w:t>
      </w:r>
      <w:proofErr w:type="spellEnd"/>
      <w:r w:rsidRPr="00B23A0E">
        <w:rPr>
          <w:rFonts w:asciiTheme="majorHAnsi" w:hAnsiTheme="majorHAnsi"/>
          <w:i/>
          <w:sz w:val="24"/>
          <w:szCs w:val="24"/>
          <w:lang w:val="es-ES"/>
        </w:rPr>
        <w:t xml:space="preserve"> Gold </w:t>
      </w:r>
      <w:proofErr w:type="spellStart"/>
      <w:r w:rsidRPr="00B23A0E">
        <w:rPr>
          <w:rFonts w:asciiTheme="majorHAnsi" w:hAnsiTheme="majorHAnsi"/>
          <w:i/>
          <w:sz w:val="24"/>
          <w:szCs w:val="24"/>
          <w:lang w:val="es-ES"/>
        </w:rPr>
        <w:t>Mining</w:t>
      </w:r>
      <w:proofErr w:type="spellEnd"/>
      <w:r w:rsidRPr="00B23A0E">
        <w:rPr>
          <w:rFonts w:asciiTheme="majorHAnsi" w:hAnsiTheme="majorHAnsi"/>
          <w:i/>
          <w:sz w:val="24"/>
          <w:szCs w:val="24"/>
          <w:lang w:val="es-ES"/>
        </w:rPr>
        <w:t xml:space="preserve"> in </w:t>
      </w:r>
      <w:proofErr w:type="spellStart"/>
      <w:r w:rsidRPr="00B23A0E">
        <w:rPr>
          <w:rFonts w:asciiTheme="majorHAnsi" w:hAnsiTheme="majorHAnsi"/>
          <w:i/>
          <w:sz w:val="24"/>
          <w:szCs w:val="24"/>
          <w:lang w:val="es-ES"/>
        </w:rPr>
        <w:t>Latin</w:t>
      </w:r>
      <w:proofErr w:type="spellEnd"/>
      <w:r w:rsidRPr="00B23A0E">
        <w:rPr>
          <w:rFonts w:asciiTheme="majorHAnsi" w:hAnsiTheme="majorHAnsi"/>
          <w:i/>
          <w:sz w:val="24"/>
          <w:szCs w:val="24"/>
          <w:lang w:val="es-ES"/>
        </w:rPr>
        <w:t xml:space="preserve"> </w:t>
      </w:r>
      <w:proofErr w:type="spellStart"/>
      <w:r w:rsidRPr="00B23A0E">
        <w:rPr>
          <w:rFonts w:asciiTheme="majorHAnsi" w:hAnsiTheme="majorHAnsi"/>
          <w:i/>
          <w:sz w:val="24"/>
          <w:szCs w:val="24"/>
          <w:lang w:val="es-ES"/>
        </w:rPr>
        <w:t>America</w:t>
      </w:r>
      <w:proofErr w:type="spellEnd"/>
      <w:r w:rsidRPr="00B23A0E">
        <w:rPr>
          <w:rFonts w:asciiTheme="majorHAnsi" w:hAnsiTheme="majorHAnsi"/>
          <w:i/>
          <w:sz w:val="24"/>
          <w:szCs w:val="24"/>
          <w:lang w:val="es-ES"/>
        </w:rPr>
        <w:t xml:space="preserve"> and Asia (Mongolia)</w:t>
      </w:r>
      <w:r w:rsidRPr="00B23A0E">
        <w:rPr>
          <w:rFonts w:asciiTheme="majorHAnsi" w:hAnsiTheme="majorHAnsi"/>
          <w:sz w:val="24"/>
          <w:szCs w:val="24"/>
          <w:lang w:val="es-ES"/>
        </w:rPr>
        <w:t>. Departamento Federal de Asuntos Exteriores, Berna (Suiza). 54 págs. (2011) Último acceso el 30/09/</w:t>
      </w:r>
      <w:r w:rsidR="001F35D1" w:rsidRPr="00B23A0E">
        <w:rPr>
          <w:rFonts w:asciiTheme="majorHAnsi" w:hAnsiTheme="majorHAnsi"/>
          <w:sz w:val="24"/>
          <w:szCs w:val="24"/>
          <w:lang w:val="es-ES"/>
        </w:rPr>
        <w:t>20</w:t>
      </w:r>
      <w:r w:rsidRPr="00B23A0E">
        <w:rPr>
          <w:rFonts w:asciiTheme="majorHAnsi" w:hAnsiTheme="majorHAnsi"/>
          <w:sz w:val="24"/>
          <w:szCs w:val="24"/>
          <w:lang w:val="es-ES"/>
        </w:rPr>
        <w:t xml:space="preserve">14. </w:t>
      </w:r>
      <w:r w:rsidRPr="00B23A0E">
        <w:rPr>
          <w:rFonts w:asciiTheme="majorHAnsi" w:hAnsiTheme="majorHAnsi"/>
          <w:color w:val="365F91" w:themeColor="accent1" w:themeShade="BF"/>
          <w:sz w:val="24"/>
          <w:szCs w:val="24"/>
          <w:u w:val="single"/>
          <w:lang w:val="es-ES"/>
        </w:rPr>
        <w:t>https://www.eda.admin.ch/content/dam/deza/en/documents/Laender/resource_en_223065.pdf</w:t>
      </w:r>
    </w:p>
    <w:p w14:paraId="6F080875" w14:textId="77777777" w:rsidR="00B52A15" w:rsidRPr="00B23A0E" w:rsidRDefault="00B52A15" w:rsidP="00B52A15">
      <w:pPr>
        <w:numPr>
          <w:ilvl w:val="0"/>
          <w:numId w:val="55"/>
        </w:numPr>
        <w:tabs>
          <w:tab w:val="clear" w:pos="1247"/>
          <w:tab w:val="clear" w:pos="1814"/>
          <w:tab w:val="clear" w:pos="2381"/>
          <w:tab w:val="clear" w:pos="2948"/>
          <w:tab w:val="clear" w:pos="3515"/>
        </w:tabs>
        <w:spacing w:before="120" w:after="200" w:line="276" w:lineRule="auto"/>
        <w:jc w:val="both"/>
        <w:rPr>
          <w:rFonts w:asciiTheme="majorHAnsi" w:eastAsia="MS Mincho" w:hAnsiTheme="majorHAnsi"/>
          <w:sz w:val="24"/>
          <w:szCs w:val="24"/>
          <w:lang w:val="es-ES"/>
        </w:rPr>
      </w:pPr>
      <w:r w:rsidRPr="00B23A0E">
        <w:rPr>
          <w:rFonts w:ascii="Calibri" w:eastAsia="MS Mincho" w:hAnsi="Calibri"/>
          <w:b/>
          <w:bCs/>
          <w:color w:val="365F91"/>
          <w:sz w:val="24"/>
          <w:szCs w:val="24"/>
          <w:lang w:val="es-ES" w:eastAsia="ja-JP"/>
        </w:rPr>
        <w:t xml:space="preserve">La iniciativa </w:t>
      </w:r>
      <w:proofErr w:type="spellStart"/>
      <w:r w:rsidRPr="00B23A0E">
        <w:rPr>
          <w:rFonts w:ascii="Calibri" w:eastAsia="MS Mincho" w:hAnsi="Calibri"/>
          <w:b/>
          <w:bCs/>
          <w:color w:val="365F91"/>
          <w:sz w:val="24"/>
          <w:szCs w:val="24"/>
          <w:lang w:val="es-ES" w:eastAsia="ja-JP"/>
        </w:rPr>
        <w:t>Fairmined</w:t>
      </w:r>
      <w:proofErr w:type="spellEnd"/>
      <w:r w:rsidRPr="00B23A0E">
        <w:rPr>
          <w:rFonts w:asciiTheme="majorHAnsi" w:hAnsiTheme="majorHAnsi"/>
          <w:sz w:val="24"/>
          <w:szCs w:val="24"/>
          <w:lang w:val="es-ES"/>
        </w:rPr>
        <w:t xml:space="preserve"> fue creada por la Alianza para una Minería Responsable (ARM) y es una etiqueta que asegura las prácticas responsables en la extracción de oro en el sector de la extracción artesanal y en pequeña escala. Para más información, visite el sitio web: </w:t>
      </w:r>
      <w:r w:rsidRPr="00B23A0E">
        <w:rPr>
          <w:rFonts w:asciiTheme="majorHAnsi" w:hAnsiTheme="majorHAnsi"/>
          <w:color w:val="365F91" w:themeColor="accent1" w:themeShade="BF"/>
          <w:sz w:val="24"/>
          <w:szCs w:val="24"/>
          <w:u w:val="single"/>
          <w:lang w:val="es-ES"/>
        </w:rPr>
        <w:t>http://www.fairmined.org/</w:t>
      </w:r>
    </w:p>
    <w:p w14:paraId="06CC9E6B" w14:textId="77777777" w:rsidR="00332B40" w:rsidRDefault="00B52A15" w:rsidP="00B52A15">
      <w:pPr>
        <w:numPr>
          <w:ilvl w:val="0"/>
          <w:numId w:val="55"/>
        </w:numPr>
        <w:tabs>
          <w:tab w:val="clear" w:pos="1247"/>
          <w:tab w:val="clear" w:pos="1814"/>
          <w:tab w:val="clear" w:pos="2381"/>
          <w:tab w:val="clear" w:pos="2948"/>
          <w:tab w:val="clear" w:pos="3515"/>
        </w:tabs>
        <w:spacing w:before="120" w:after="200" w:line="276" w:lineRule="auto"/>
        <w:jc w:val="both"/>
        <w:rPr>
          <w:rFonts w:asciiTheme="majorHAnsi" w:eastAsia="MS Mincho" w:hAnsiTheme="majorHAnsi"/>
          <w:sz w:val="24"/>
          <w:szCs w:val="24"/>
          <w:lang w:val="es-ES"/>
        </w:rPr>
      </w:pPr>
      <w:proofErr w:type="spellStart"/>
      <w:r w:rsidRPr="00B23A0E">
        <w:rPr>
          <w:rFonts w:ascii="Calibri" w:eastAsia="MS Mincho" w:hAnsi="Calibri"/>
          <w:b/>
          <w:bCs/>
          <w:color w:val="365F91"/>
          <w:sz w:val="24"/>
          <w:szCs w:val="24"/>
          <w:lang w:val="es-ES" w:eastAsia="ja-JP"/>
        </w:rPr>
        <w:t>Responsible</w:t>
      </w:r>
      <w:proofErr w:type="spellEnd"/>
      <w:r w:rsidRPr="00B23A0E">
        <w:rPr>
          <w:rFonts w:ascii="Calibri" w:eastAsia="MS Mincho" w:hAnsi="Calibri"/>
          <w:b/>
          <w:bCs/>
          <w:color w:val="365F91"/>
          <w:sz w:val="24"/>
          <w:szCs w:val="24"/>
          <w:lang w:val="es-ES" w:eastAsia="ja-JP"/>
        </w:rPr>
        <w:t xml:space="preserve"> </w:t>
      </w:r>
      <w:proofErr w:type="spellStart"/>
      <w:r w:rsidRPr="00B23A0E">
        <w:rPr>
          <w:rFonts w:ascii="Calibri" w:eastAsia="MS Mincho" w:hAnsi="Calibri"/>
          <w:b/>
          <w:bCs/>
          <w:color w:val="365F91"/>
          <w:sz w:val="24"/>
          <w:szCs w:val="24"/>
          <w:lang w:val="es-ES" w:eastAsia="ja-JP"/>
        </w:rPr>
        <w:t>Jewel</w:t>
      </w:r>
      <w:r w:rsidR="00470798" w:rsidRPr="00B23A0E">
        <w:rPr>
          <w:rFonts w:ascii="Calibri" w:eastAsia="MS Mincho" w:hAnsi="Calibri"/>
          <w:b/>
          <w:bCs/>
          <w:color w:val="365F91"/>
          <w:sz w:val="24"/>
          <w:szCs w:val="24"/>
          <w:lang w:val="es-ES" w:eastAsia="ja-JP"/>
        </w:rPr>
        <w:t>le</w:t>
      </w:r>
      <w:r w:rsidRPr="00B23A0E">
        <w:rPr>
          <w:rFonts w:ascii="Calibri" w:eastAsia="MS Mincho" w:hAnsi="Calibri"/>
          <w:b/>
          <w:bCs/>
          <w:color w:val="365F91"/>
          <w:sz w:val="24"/>
          <w:szCs w:val="24"/>
          <w:lang w:val="es-ES" w:eastAsia="ja-JP"/>
        </w:rPr>
        <w:t>ry</w:t>
      </w:r>
      <w:proofErr w:type="spellEnd"/>
      <w:r w:rsidRPr="00B23A0E">
        <w:rPr>
          <w:rFonts w:ascii="Calibri" w:eastAsia="MS Mincho" w:hAnsi="Calibri"/>
          <w:b/>
          <w:bCs/>
          <w:color w:val="365F91"/>
          <w:sz w:val="24"/>
          <w:szCs w:val="24"/>
          <w:lang w:val="es-ES" w:eastAsia="ja-JP"/>
        </w:rPr>
        <w:t xml:space="preserve"> Council</w:t>
      </w:r>
      <w:r w:rsidRPr="00B23A0E">
        <w:rPr>
          <w:rFonts w:asciiTheme="majorHAnsi" w:hAnsiTheme="majorHAnsi"/>
          <w:sz w:val="24"/>
          <w:szCs w:val="24"/>
          <w:lang w:val="es-ES"/>
        </w:rPr>
        <w:t xml:space="preserve"> es una conocida organización de elaboración de normas y certificaciones que promueve unas prácticas y una cadena de suministros responsables para el sector de la joyería de oro.</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 xml:space="preserve">Para obtener más información, visite el sitio web </w:t>
      </w:r>
      <w:r w:rsidRPr="00B23A0E">
        <w:rPr>
          <w:rFonts w:asciiTheme="majorHAnsi" w:hAnsiTheme="majorHAnsi"/>
          <w:color w:val="365F91" w:themeColor="accent1" w:themeShade="BF"/>
          <w:sz w:val="24"/>
          <w:szCs w:val="24"/>
          <w:u w:val="single"/>
          <w:lang w:val="es-ES"/>
        </w:rPr>
        <w:t>http://www.responsiblejewellery.com/rjc-standards-committee/</w:t>
      </w:r>
      <w:r w:rsidRPr="00B23A0E">
        <w:rPr>
          <w:rFonts w:asciiTheme="majorHAnsi" w:hAnsiTheme="majorHAnsi"/>
          <w:sz w:val="24"/>
          <w:szCs w:val="24"/>
          <w:lang w:val="es-ES"/>
        </w:rPr>
        <w:t xml:space="preserve"> </w:t>
      </w:r>
    </w:p>
    <w:p w14:paraId="0A6B01E5" w14:textId="3C684284" w:rsidR="00B52A15" w:rsidRPr="00B23A0E" w:rsidRDefault="00B52A15" w:rsidP="00B52A15">
      <w:pPr>
        <w:tabs>
          <w:tab w:val="clear" w:pos="1247"/>
          <w:tab w:val="clear" w:pos="1814"/>
          <w:tab w:val="clear" w:pos="2381"/>
          <w:tab w:val="clear" w:pos="2948"/>
          <w:tab w:val="clear" w:pos="3515"/>
        </w:tabs>
        <w:autoSpaceDE w:val="0"/>
        <w:autoSpaceDN w:val="0"/>
        <w:adjustRightInd w:val="0"/>
        <w:spacing w:after="200"/>
        <w:jc w:val="center"/>
        <w:rPr>
          <w:rFonts w:asciiTheme="majorHAnsi" w:eastAsia="Calibri" w:hAnsiTheme="majorHAnsi"/>
          <w:b/>
          <w:sz w:val="24"/>
          <w:szCs w:val="24"/>
          <w:lang w:val="es-ES"/>
        </w:rPr>
      </w:pPr>
      <w:r w:rsidRPr="00B23A0E">
        <w:rPr>
          <w:rFonts w:asciiTheme="majorHAnsi" w:hAnsiTheme="majorHAnsi"/>
          <w:b/>
          <w:sz w:val="24"/>
          <w:szCs w:val="24"/>
          <w:lang w:val="es-ES"/>
        </w:rPr>
        <w:t>Salud</w:t>
      </w:r>
    </w:p>
    <w:p w14:paraId="46346E1B" w14:textId="77777777" w:rsidR="00B52A15" w:rsidRPr="00B23A0E" w:rsidRDefault="00B52A15" w:rsidP="00B52A15">
      <w:pPr>
        <w:numPr>
          <w:ilvl w:val="0"/>
          <w:numId w:val="57"/>
        </w:num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eastAsia="Calibri" w:hAnsiTheme="majorHAnsi"/>
          <w:sz w:val="24"/>
          <w:szCs w:val="24"/>
          <w:lang w:val="es-ES"/>
        </w:rPr>
      </w:pPr>
      <w:r w:rsidRPr="00B23A0E">
        <w:rPr>
          <w:rFonts w:asciiTheme="majorHAnsi" w:hAnsiTheme="majorHAnsi"/>
          <w:sz w:val="24"/>
          <w:szCs w:val="24"/>
          <w:lang w:val="es-ES"/>
        </w:rPr>
        <w:t xml:space="preserve">Los materiales siguientes están disponibles en la </w:t>
      </w:r>
      <w:r w:rsidRPr="00B23A0E">
        <w:rPr>
          <w:rFonts w:ascii="Calibri" w:eastAsia="MS Mincho" w:hAnsi="Calibri"/>
          <w:b/>
          <w:bCs/>
          <w:color w:val="365F91"/>
          <w:sz w:val="24"/>
          <w:szCs w:val="24"/>
          <w:lang w:val="es-ES" w:eastAsia="ja-JP"/>
        </w:rPr>
        <w:t>Organización Mundial de la Salud</w:t>
      </w:r>
      <w:r w:rsidRPr="00B23A0E">
        <w:rPr>
          <w:rFonts w:asciiTheme="majorHAnsi" w:hAnsiTheme="majorHAnsi"/>
          <w:sz w:val="24"/>
          <w:szCs w:val="24"/>
          <w:lang w:val="es-ES"/>
        </w:rPr>
        <w:t>:</w:t>
      </w:r>
    </w:p>
    <w:p w14:paraId="02953870" w14:textId="77777777" w:rsidR="00332B40" w:rsidRDefault="00B52A15" w:rsidP="00B52A15">
      <w:pPr>
        <w:numPr>
          <w:ilvl w:val="1"/>
          <w:numId w:val="57"/>
        </w:numPr>
        <w:tabs>
          <w:tab w:val="clear" w:pos="1247"/>
          <w:tab w:val="clear" w:pos="1814"/>
          <w:tab w:val="clear" w:pos="2381"/>
          <w:tab w:val="clear" w:pos="2948"/>
          <w:tab w:val="clear" w:pos="3515"/>
        </w:tabs>
        <w:spacing w:after="200" w:line="276" w:lineRule="auto"/>
        <w:contextualSpacing/>
        <w:rPr>
          <w:rFonts w:asciiTheme="majorHAnsi" w:hAnsiTheme="majorHAnsi"/>
          <w:sz w:val="24"/>
          <w:szCs w:val="24"/>
          <w:lang w:val="es-ES"/>
        </w:rPr>
      </w:pPr>
      <w:r w:rsidRPr="00B23A0E">
        <w:rPr>
          <w:rFonts w:asciiTheme="majorHAnsi" w:hAnsiTheme="majorHAnsi"/>
          <w:sz w:val="24"/>
          <w:szCs w:val="24"/>
          <w:lang w:val="es-ES"/>
        </w:rPr>
        <w:t xml:space="preserve">Orientación sobre la identificación de las poblaciones en riesgo por exposición al mercurio, elaborado conjuntamente por la OMS y el PNUMA en 2008. El documento está disponible en inglés en: </w:t>
      </w:r>
      <w:r w:rsidRPr="00B23A0E">
        <w:rPr>
          <w:rFonts w:asciiTheme="majorHAnsi" w:hAnsiTheme="majorHAnsi"/>
          <w:color w:val="365F91" w:themeColor="accent1" w:themeShade="BF"/>
          <w:sz w:val="24"/>
          <w:szCs w:val="24"/>
          <w:u w:val="single"/>
          <w:lang w:val="es-ES"/>
        </w:rPr>
        <w:t xml:space="preserve">http://www.who.int/foodsafety/publications/chem/mercuryexposure.pdf </w:t>
      </w:r>
    </w:p>
    <w:p w14:paraId="48EDBD99" w14:textId="72E627E4" w:rsidR="00B52A15" w:rsidRPr="00B23A0E" w:rsidRDefault="00B52A15" w:rsidP="00977B31">
      <w:pPr>
        <w:numPr>
          <w:ilvl w:val="1"/>
          <w:numId w:val="57"/>
        </w:numPr>
        <w:tabs>
          <w:tab w:val="clear" w:pos="1247"/>
          <w:tab w:val="clear" w:pos="1814"/>
          <w:tab w:val="clear" w:pos="2381"/>
          <w:tab w:val="clear" w:pos="2948"/>
          <w:tab w:val="clear" w:pos="3515"/>
        </w:tabs>
        <w:autoSpaceDE w:val="0"/>
        <w:autoSpaceDN w:val="0"/>
        <w:adjustRightInd w:val="0"/>
        <w:spacing w:after="200" w:line="276" w:lineRule="auto"/>
        <w:ind w:left="1434" w:hanging="357"/>
        <w:jc w:val="both"/>
        <w:rPr>
          <w:rFonts w:asciiTheme="majorHAnsi" w:eastAsia="Calibri" w:hAnsiTheme="majorHAnsi"/>
          <w:sz w:val="24"/>
          <w:szCs w:val="24"/>
          <w:lang w:val="es-ES"/>
        </w:rPr>
      </w:pPr>
      <w:r w:rsidRPr="00B23A0E">
        <w:rPr>
          <w:rFonts w:asciiTheme="majorHAnsi" w:hAnsiTheme="majorHAnsi"/>
          <w:sz w:val="24"/>
          <w:szCs w:val="24"/>
          <w:lang w:val="es-ES"/>
        </w:rPr>
        <w:t>Ficha sobre las vías de exposición al mercurio, los correspondientes efectos para la salud y las posibilidades de reducir la exposición de las personas a las fuentes de mercurio. Está disponible en chino, español, francés, inglés y ruso en:</w:t>
      </w:r>
    </w:p>
    <w:p w14:paraId="060347C8" w14:textId="46E5763C" w:rsidR="00DD0675" w:rsidRPr="00B23A0E" w:rsidRDefault="00B52A15" w:rsidP="00DD0675">
      <w:pPr>
        <w:tabs>
          <w:tab w:val="clear" w:pos="1247"/>
          <w:tab w:val="clear" w:pos="1814"/>
          <w:tab w:val="clear" w:pos="2381"/>
          <w:tab w:val="clear" w:pos="2948"/>
          <w:tab w:val="clear" w:pos="3515"/>
        </w:tabs>
        <w:spacing w:before="120" w:after="240"/>
        <w:ind w:left="1418"/>
        <w:jc w:val="both"/>
        <w:rPr>
          <w:rFonts w:asciiTheme="majorHAnsi" w:eastAsia="Calibri" w:hAnsiTheme="majorHAnsi"/>
          <w:b/>
          <w:bCs/>
          <w:sz w:val="24"/>
          <w:szCs w:val="24"/>
          <w:lang w:val="es-ES"/>
        </w:rPr>
      </w:pPr>
      <w:r w:rsidRPr="00B23A0E">
        <w:rPr>
          <w:rFonts w:asciiTheme="majorHAnsi" w:hAnsiTheme="majorHAnsi"/>
          <w:sz w:val="24"/>
          <w:szCs w:val="24"/>
          <w:lang w:val="es-ES"/>
        </w:rPr>
        <w:t xml:space="preserve"> </w:t>
      </w:r>
      <w:r w:rsidRPr="00B23A0E">
        <w:rPr>
          <w:rFonts w:asciiTheme="majorHAnsi" w:hAnsiTheme="majorHAnsi"/>
          <w:color w:val="365F91" w:themeColor="accent1" w:themeShade="BF"/>
          <w:sz w:val="24"/>
          <w:szCs w:val="24"/>
          <w:u w:val="single"/>
          <w:lang w:val="es-ES"/>
        </w:rPr>
        <w:t>http://www.who.int/mediacentre/factsheets/fs361/en/</w:t>
      </w:r>
      <w:r w:rsidRPr="00B23A0E">
        <w:rPr>
          <w:rFonts w:asciiTheme="majorHAnsi" w:hAnsiTheme="majorHAnsi"/>
          <w:sz w:val="24"/>
          <w:szCs w:val="24"/>
          <w:lang w:val="es-ES"/>
        </w:rPr>
        <w:t xml:space="preserve"> </w:t>
      </w:r>
    </w:p>
    <w:p w14:paraId="4EEB9E58" w14:textId="77777777" w:rsidR="00332B40" w:rsidRDefault="00B52A15" w:rsidP="00DD0675">
      <w:pPr>
        <w:numPr>
          <w:ilvl w:val="1"/>
          <w:numId w:val="57"/>
        </w:numPr>
        <w:tabs>
          <w:tab w:val="clear" w:pos="1247"/>
          <w:tab w:val="clear" w:pos="1814"/>
          <w:tab w:val="clear" w:pos="2381"/>
          <w:tab w:val="clear" w:pos="2948"/>
          <w:tab w:val="clear" w:pos="3515"/>
        </w:tabs>
        <w:autoSpaceDE w:val="0"/>
        <w:autoSpaceDN w:val="0"/>
        <w:adjustRightInd w:val="0"/>
        <w:spacing w:after="200" w:line="276" w:lineRule="auto"/>
        <w:ind w:left="1434" w:hanging="357"/>
        <w:jc w:val="both"/>
        <w:rPr>
          <w:rFonts w:asciiTheme="majorHAnsi" w:eastAsia="Calibri" w:hAnsiTheme="majorHAnsi"/>
          <w:sz w:val="24"/>
          <w:szCs w:val="24"/>
          <w:lang w:val="es-ES"/>
        </w:rPr>
      </w:pPr>
      <w:r w:rsidRPr="00B23A0E">
        <w:rPr>
          <w:rFonts w:asciiTheme="majorHAnsi" w:hAnsiTheme="majorHAnsi"/>
          <w:sz w:val="24"/>
          <w:szCs w:val="24"/>
          <w:lang w:val="es-ES"/>
        </w:rPr>
        <w:t xml:space="preserve">En 2014, la OMS encargó un examen de la bibliografía sobre los efectos del mercurio en la salud de los que trabajan o viven cerca de las comunidades que se dedican a la extracción de oro artesanal y en pequeña escala. La publicación científica completa de este estudio encargado por la OMS se puede consultar en: </w:t>
      </w:r>
      <w:proofErr w:type="spellStart"/>
      <w:r w:rsidRPr="00B23A0E">
        <w:rPr>
          <w:rFonts w:asciiTheme="majorHAnsi" w:hAnsiTheme="majorHAnsi"/>
          <w:sz w:val="24"/>
          <w:szCs w:val="24"/>
          <w:lang w:val="es-ES"/>
        </w:rPr>
        <w:t>Environmental</w:t>
      </w:r>
      <w:proofErr w:type="spellEnd"/>
      <w:r w:rsidRPr="00B23A0E">
        <w:rPr>
          <w:rFonts w:asciiTheme="majorHAnsi" w:hAnsiTheme="majorHAnsi"/>
          <w:sz w:val="24"/>
          <w:szCs w:val="24"/>
          <w:lang w:val="es-ES"/>
        </w:rPr>
        <w:t xml:space="preserve"> </w:t>
      </w:r>
      <w:proofErr w:type="spellStart"/>
      <w:r w:rsidRPr="00B23A0E">
        <w:rPr>
          <w:rFonts w:asciiTheme="majorHAnsi" w:hAnsiTheme="majorHAnsi"/>
          <w:sz w:val="24"/>
          <w:szCs w:val="24"/>
          <w:lang w:val="es-ES"/>
        </w:rPr>
        <w:t>Health</w:t>
      </w:r>
      <w:proofErr w:type="spellEnd"/>
      <w:r w:rsidRPr="00B23A0E">
        <w:rPr>
          <w:rFonts w:asciiTheme="majorHAnsi" w:hAnsiTheme="majorHAnsi"/>
          <w:sz w:val="24"/>
          <w:szCs w:val="24"/>
          <w:lang w:val="es-ES"/>
        </w:rPr>
        <w:t xml:space="preserve"> </w:t>
      </w:r>
      <w:proofErr w:type="spellStart"/>
      <w:r w:rsidR="00DD0675" w:rsidRPr="00B23A0E">
        <w:rPr>
          <w:rFonts w:asciiTheme="majorHAnsi" w:hAnsiTheme="majorHAnsi"/>
          <w:sz w:val="24"/>
          <w:szCs w:val="24"/>
          <w:lang w:val="es-ES"/>
        </w:rPr>
        <w:t>Perspectives</w:t>
      </w:r>
      <w:proofErr w:type="spellEnd"/>
      <w:r w:rsidR="00DD0675" w:rsidRPr="00B23A0E">
        <w:rPr>
          <w:rFonts w:asciiTheme="majorHAnsi" w:hAnsiTheme="majorHAnsi"/>
          <w:sz w:val="24"/>
          <w:szCs w:val="24"/>
          <w:lang w:val="es-ES"/>
        </w:rPr>
        <w:t>, DOI: 10.1289/ehp.</w:t>
      </w:r>
      <w:r w:rsidRPr="00B23A0E">
        <w:rPr>
          <w:rFonts w:asciiTheme="majorHAnsi" w:hAnsiTheme="majorHAnsi"/>
          <w:sz w:val="24"/>
          <w:szCs w:val="24"/>
          <w:lang w:val="es-ES"/>
        </w:rPr>
        <w:t xml:space="preserve">1307864 </w:t>
      </w:r>
      <w:hyperlink r:id="rId36" w:history="1">
        <w:r w:rsidR="00DD0675" w:rsidRPr="00B23A0E">
          <w:rPr>
            <w:rFonts w:ascii="Calibri" w:hAnsi="Calibri"/>
            <w:color w:val="0000FF"/>
            <w:sz w:val="22"/>
            <w:szCs w:val="22"/>
            <w:u w:val="single"/>
            <w:lang w:val="es-ES"/>
          </w:rPr>
          <w:t>http://ehp.niehs.nih.gov/1307864/</w:t>
        </w:r>
      </w:hyperlink>
    </w:p>
    <w:p w14:paraId="3D147B68" w14:textId="31A2D5AA" w:rsidR="00B52A15" w:rsidRPr="00B23A0E" w:rsidRDefault="00B52A15" w:rsidP="00B52A15">
      <w:pPr>
        <w:numPr>
          <w:ilvl w:val="1"/>
          <w:numId w:val="57"/>
        </w:num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eastAsia="Calibri" w:hAnsiTheme="majorHAnsi"/>
          <w:sz w:val="24"/>
          <w:szCs w:val="24"/>
          <w:lang w:val="es-ES"/>
        </w:rPr>
      </w:pPr>
      <w:r w:rsidRPr="00B23A0E">
        <w:rPr>
          <w:rFonts w:asciiTheme="majorHAnsi" w:hAnsiTheme="majorHAnsi"/>
          <w:sz w:val="24"/>
          <w:szCs w:val="24"/>
          <w:lang w:val="es-ES"/>
        </w:rPr>
        <w:t xml:space="preserve">La OMS también está elaborando un conjunto de materiales sobre extracción de oro artesanal y en pequeña escala y salud pública que incluye aplicaciones necesarias en virtud del artículo 7 del Convenio de </w:t>
      </w:r>
      <w:proofErr w:type="spellStart"/>
      <w:r w:rsidRPr="00B23A0E">
        <w:rPr>
          <w:rFonts w:asciiTheme="majorHAnsi" w:hAnsiTheme="majorHAnsi"/>
          <w:sz w:val="24"/>
          <w:szCs w:val="24"/>
          <w:lang w:val="es-ES"/>
        </w:rPr>
        <w:t>Minamata</w:t>
      </w:r>
      <w:proofErr w:type="spellEnd"/>
      <w:r w:rsidRPr="00B23A0E">
        <w:rPr>
          <w:rFonts w:asciiTheme="majorHAnsi" w:hAnsiTheme="majorHAnsi"/>
          <w:sz w:val="24"/>
          <w:szCs w:val="24"/>
          <w:lang w:val="es-ES"/>
        </w:rPr>
        <w:t xml:space="preserve"> sobre el Mercurio. Entre ellos: </w:t>
      </w:r>
    </w:p>
    <w:p w14:paraId="55CF2417" w14:textId="3B8DF1E0" w:rsidR="00B52A15" w:rsidRPr="00B23A0E" w:rsidRDefault="001B645E" w:rsidP="00B52A15">
      <w:pPr>
        <w:numPr>
          <w:ilvl w:val="2"/>
          <w:numId w:val="57"/>
        </w:num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eastAsia="Calibri" w:hAnsiTheme="majorHAnsi"/>
          <w:sz w:val="24"/>
          <w:szCs w:val="24"/>
          <w:lang w:val="es-ES"/>
        </w:rPr>
      </w:pPr>
      <w:r w:rsidRPr="00B23A0E">
        <w:rPr>
          <w:rFonts w:asciiTheme="majorHAnsi" w:hAnsiTheme="majorHAnsi"/>
          <w:sz w:val="24"/>
          <w:szCs w:val="24"/>
          <w:lang w:val="es-ES"/>
        </w:rPr>
        <w:t>a) M</w:t>
      </w:r>
      <w:r w:rsidR="00B52A15" w:rsidRPr="00B23A0E">
        <w:rPr>
          <w:rFonts w:asciiTheme="majorHAnsi" w:hAnsiTheme="majorHAnsi"/>
          <w:sz w:val="24"/>
          <w:szCs w:val="24"/>
          <w:lang w:val="es-ES"/>
        </w:rPr>
        <w:t xml:space="preserve">ateriales de formación para fomentar la capacidad de los profesionales de la salud para determinar y afrontar los problemas en materia de salud medioambiental y ocupacional asociados a la extracción de oro artesanal y en pequeña escala. Se presta especial atención a la identificación, el tratamiento y la sensibilización acerca de la prevención y la gestión de la exposición al mercurio; </w:t>
      </w:r>
    </w:p>
    <w:p w14:paraId="06A861FF" w14:textId="3CAE9695" w:rsidR="00B52A15" w:rsidRPr="00B23A0E" w:rsidRDefault="001B645E" w:rsidP="00B52A15">
      <w:pPr>
        <w:numPr>
          <w:ilvl w:val="2"/>
          <w:numId w:val="57"/>
        </w:num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eastAsia="Calibri" w:hAnsiTheme="majorHAnsi"/>
          <w:sz w:val="24"/>
          <w:szCs w:val="24"/>
          <w:lang w:val="es-ES"/>
        </w:rPr>
      </w:pPr>
      <w:r w:rsidRPr="00B23A0E">
        <w:rPr>
          <w:rFonts w:asciiTheme="majorHAnsi" w:hAnsiTheme="majorHAnsi"/>
          <w:sz w:val="24"/>
          <w:szCs w:val="24"/>
          <w:lang w:val="es-ES"/>
        </w:rPr>
        <w:t>b) O</w:t>
      </w:r>
      <w:r w:rsidR="00B52A15" w:rsidRPr="00B23A0E">
        <w:rPr>
          <w:rFonts w:asciiTheme="majorHAnsi" w:hAnsiTheme="majorHAnsi"/>
          <w:sz w:val="24"/>
          <w:szCs w:val="24"/>
          <w:lang w:val="es-ES"/>
        </w:rPr>
        <w:t xml:space="preserve">rientación sobre la elaboración de una estrategia nacional de salud pública sobre el sector de la extracción de oro artesanal y en pequeña escala, en particular en el contexto del Convenio; </w:t>
      </w:r>
    </w:p>
    <w:p w14:paraId="04C42CBC" w14:textId="225F6771" w:rsidR="00B52A15" w:rsidRPr="00B23A0E" w:rsidRDefault="001B645E" w:rsidP="00B52A15">
      <w:pPr>
        <w:numPr>
          <w:ilvl w:val="2"/>
          <w:numId w:val="57"/>
        </w:num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eastAsia="Calibri" w:hAnsiTheme="majorHAnsi"/>
          <w:sz w:val="24"/>
          <w:szCs w:val="24"/>
          <w:lang w:val="es-ES"/>
        </w:rPr>
      </w:pPr>
      <w:r w:rsidRPr="00B23A0E">
        <w:rPr>
          <w:rFonts w:asciiTheme="majorHAnsi" w:hAnsiTheme="majorHAnsi"/>
          <w:sz w:val="24"/>
          <w:szCs w:val="24"/>
          <w:lang w:val="es-ES"/>
        </w:rPr>
        <w:t>c) R</w:t>
      </w:r>
      <w:r w:rsidR="00B52A15" w:rsidRPr="00B23A0E">
        <w:rPr>
          <w:rFonts w:asciiTheme="majorHAnsi" w:hAnsiTheme="majorHAnsi"/>
          <w:sz w:val="24"/>
          <w:szCs w:val="24"/>
          <w:lang w:val="es-ES"/>
        </w:rPr>
        <w:t xml:space="preserve">ealización de una rápida evaluación de la situación sanitaria en una comunidad que se dedica a este tipo de extracción; y </w:t>
      </w:r>
    </w:p>
    <w:p w14:paraId="74F4EB81" w14:textId="22DAA393" w:rsidR="00B52A15" w:rsidRPr="00B23A0E" w:rsidRDefault="001B645E" w:rsidP="00B52A15">
      <w:pPr>
        <w:numPr>
          <w:ilvl w:val="2"/>
          <w:numId w:val="57"/>
        </w:num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eastAsia="Calibri" w:hAnsiTheme="majorHAnsi"/>
          <w:sz w:val="24"/>
          <w:szCs w:val="24"/>
          <w:lang w:val="es-ES"/>
        </w:rPr>
      </w:pPr>
      <w:r w:rsidRPr="00B23A0E">
        <w:rPr>
          <w:rFonts w:asciiTheme="majorHAnsi" w:hAnsiTheme="majorHAnsi"/>
          <w:sz w:val="24"/>
          <w:szCs w:val="24"/>
          <w:lang w:val="es-ES"/>
        </w:rPr>
        <w:t>d) P</w:t>
      </w:r>
      <w:r w:rsidR="00B52A15" w:rsidRPr="00B23A0E">
        <w:rPr>
          <w:rFonts w:asciiTheme="majorHAnsi" w:hAnsiTheme="majorHAnsi"/>
          <w:sz w:val="24"/>
          <w:szCs w:val="24"/>
          <w:lang w:val="es-ES"/>
        </w:rPr>
        <w:t>rincipios de buenas prácticas sobre el uso de la vigilancia biológica en las personas en un contexto de extracción de oro artesanal y en pequeña escala.</w:t>
      </w:r>
    </w:p>
    <w:p w14:paraId="2022ECC6" w14:textId="77777777" w:rsidR="00332B40" w:rsidRDefault="00B52A15" w:rsidP="00E63ED3">
      <w:pPr>
        <w:tabs>
          <w:tab w:val="clear" w:pos="1247"/>
          <w:tab w:val="clear" w:pos="1814"/>
          <w:tab w:val="clear" w:pos="2381"/>
          <w:tab w:val="clear" w:pos="2948"/>
          <w:tab w:val="clear" w:pos="3515"/>
        </w:tabs>
        <w:autoSpaceDE w:val="0"/>
        <w:autoSpaceDN w:val="0"/>
        <w:adjustRightInd w:val="0"/>
        <w:spacing w:after="240"/>
        <w:ind w:left="1797"/>
        <w:jc w:val="both"/>
        <w:rPr>
          <w:rFonts w:asciiTheme="majorHAnsi" w:eastAsia="Calibri" w:hAnsiTheme="majorHAnsi"/>
          <w:sz w:val="24"/>
          <w:szCs w:val="24"/>
          <w:lang w:val="es-ES"/>
        </w:rPr>
      </w:pPr>
      <w:r w:rsidRPr="00B23A0E">
        <w:rPr>
          <w:rFonts w:asciiTheme="majorHAnsi" w:hAnsiTheme="majorHAnsi"/>
          <w:sz w:val="24"/>
          <w:szCs w:val="24"/>
          <w:lang w:val="es-ES"/>
        </w:rPr>
        <w:t>Se espera que los materiales arriba mencionados se publiquen en la próxima reunión del CIN en la primavera de 2016.</w:t>
      </w:r>
      <w:r w:rsidR="00F85844" w:rsidRPr="00B23A0E">
        <w:rPr>
          <w:rFonts w:asciiTheme="majorHAnsi" w:hAnsiTheme="majorHAnsi"/>
          <w:sz w:val="24"/>
          <w:szCs w:val="24"/>
          <w:lang w:val="es-ES"/>
        </w:rPr>
        <w:t xml:space="preserve"> </w:t>
      </w:r>
    </w:p>
    <w:p w14:paraId="0B740120" w14:textId="402680AB" w:rsidR="00B52A15" w:rsidRPr="00B23A0E" w:rsidRDefault="00B52A15" w:rsidP="00B52A15">
      <w:pPr>
        <w:numPr>
          <w:ilvl w:val="0"/>
          <w:numId w:val="56"/>
        </w:numPr>
        <w:tabs>
          <w:tab w:val="clear" w:pos="1247"/>
          <w:tab w:val="clear" w:pos="1814"/>
          <w:tab w:val="clear" w:pos="2381"/>
          <w:tab w:val="clear" w:pos="2948"/>
          <w:tab w:val="clear" w:pos="3515"/>
        </w:tabs>
        <w:autoSpaceDE w:val="0"/>
        <w:autoSpaceDN w:val="0"/>
        <w:adjustRightInd w:val="0"/>
        <w:spacing w:after="200" w:line="276" w:lineRule="auto"/>
        <w:jc w:val="both"/>
        <w:rPr>
          <w:rFonts w:asciiTheme="majorHAnsi" w:eastAsia="Calibri" w:hAnsiTheme="majorHAnsi"/>
          <w:sz w:val="24"/>
          <w:szCs w:val="24"/>
          <w:lang w:val="es-ES"/>
        </w:rPr>
      </w:pPr>
      <w:r w:rsidRPr="00B23A0E">
        <w:rPr>
          <w:rFonts w:ascii="Calibri" w:eastAsia="MS Mincho" w:hAnsi="Calibri"/>
          <w:b/>
          <w:bCs/>
          <w:color w:val="365F91"/>
          <w:sz w:val="24"/>
          <w:szCs w:val="24"/>
          <w:lang w:val="es-ES" w:eastAsia="ja-JP"/>
        </w:rPr>
        <w:t xml:space="preserve">El </w:t>
      </w:r>
      <w:proofErr w:type="spellStart"/>
      <w:r w:rsidRPr="00B23A0E">
        <w:rPr>
          <w:rFonts w:ascii="Calibri" w:eastAsia="MS Mincho" w:hAnsi="Calibri"/>
          <w:b/>
          <w:bCs/>
          <w:color w:val="365F91"/>
          <w:sz w:val="24"/>
          <w:szCs w:val="24"/>
          <w:lang w:val="es-ES" w:eastAsia="ja-JP"/>
        </w:rPr>
        <w:t>Artisanal</w:t>
      </w:r>
      <w:proofErr w:type="spellEnd"/>
      <w:r w:rsidRPr="00B23A0E">
        <w:rPr>
          <w:rFonts w:ascii="Calibri" w:eastAsia="MS Mincho" w:hAnsi="Calibri"/>
          <w:b/>
          <w:bCs/>
          <w:color w:val="365F91"/>
          <w:sz w:val="24"/>
          <w:szCs w:val="24"/>
          <w:lang w:val="es-ES" w:eastAsia="ja-JP"/>
        </w:rPr>
        <w:t xml:space="preserve"> Gold Council</w:t>
      </w:r>
      <w:r w:rsidRPr="00B23A0E">
        <w:rPr>
          <w:rFonts w:asciiTheme="majorHAnsi" w:hAnsiTheme="majorHAnsi"/>
          <w:sz w:val="24"/>
          <w:szCs w:val="24"/>
          <w:lang w:val="es-ES"/>
        </w:rPr>
        <w:t xml:space="preserve"> (AGC), en colaboración con la ONUDI, ha elaborado una guía que puede utilizarse para proporcionar capacitación a los profesionales sanitarios sobre los riesgos para la salud comunes en el sector de la extracción de oro artesanal y en pequeña escala.</w:t>
      </w:r>
    </w:p>
    <w:p w14:paraId="7C5BF0B4" w14:textId="13ACA62F" w:rsidR="00B52A15" w:rsidRPr="00B23A0E" w:rsidRDefault="00B52A15" w:rsidP="00B52A15">
      <w:pPr>
        <w:tabs>
          <w:tab w:val="clear" w:pos="1247"/>
          <w:tab w:val="clear" w:pos="1814"/>
          <w:tab w:val="clear" w:pos="2381"/>
          <w:tab w:val="clear" w:pos="2948"/>
          <w:tab w:val="clear" w:pos="3515"/>
        </w:tabs>
        <w:autoSpaceDE w:val="0"/>
        <w:autoSpaceDN w:val="0"/>
        <w:adjustRightInd w:val="0"/>
        <w:ind w:left="720"/>
        <w:jc w:val="both"/>
        <w:rPr>
          <w:rFonts w:asciiTheme="majorHAnsi" w:eastAsia="Calibri" w:hAnsiTheme="majorHAnsi"/>
          <w:sz w:val="24"/>
          <w:szCs w:val="24"/>
          <w:lang w:val="es-ES"/>
        </w:rPr>
      </w:pPr>
      <w:proofErr w:type="spellStart"/>
      <w:r w:rsidRPr="00B23A0E">
        <w:rPr>
          <w:rFonts w:ascii="Calibri" w:eastAsia="MS Mincho" w:hAnsi="Calibri"/>
          <w:b/>
          <w:bCs/>
          <w:color w:val="365F91"/>
          <w:sz w:val="24"/>
          <w:szCs w:val="24"/>
          <w:lang w:val="es-ES" w:eastAsia="ja-JP"/>
        </w:rPr>
        <w:t>Artisanal</w:t>
      </w:r>
      <w:proofErr w:type="spellEnd"/>
      <w:r w:rsidRPr="00B23A0E">
        <w:rPr>
          <w:rFonts w:ascii="Calibri" w:eastAsia="MS Mincho" w:hAnsi="Calibri"/>
          <w:b/>
          <w:bCs/>
          <w:color w:val="365F91"/>
          <w:sz w:val="24"/>
          <w:szCs w:val="24"/>
          <w:lang w:val="es-ES" w:eastAsia="ja-JP"/>
        </w:rPr>
        <w:t xml:space="preserve"> Gold Council</w:t>
      </w:r>
      <w:r w:rsidRPr="00B23A0E">
        <w:rPr>
          <w:rFonts w:asciiTheme="majorHAnsi" w:hAnsiTheme="majorHAnsi"/>
          <w:sz w:val="24"/>
          <w:szCs w:val="24"/>
          <w:lang w:val="es-ES"/>
        </w:rPr>
        <w:t xml:space="preserve"> (2014), Richard M., </w:t>
      </w:r>
      <w:proofErr w:type="spellStart"/>
      <w:r w:rsidRPr="00B23A0E">
        <w:rPr>
          <w:rFonts w:asciiTheme="majorHAnsi" w:hAnsiTheme="majorHAnsi"/>
          <w:sz w:val="24"/>
          <w:szCs w:val="24"/>
          <w:lang w:val="es-ES"/>
        </w:rPr>
        <w:t>Moher</w:t>
      </w:r>
      <w:proofErr w:type="spellEnd"/>
      <w:r w:rsidRPr="00B23A0E">
        <w:rPr>
          <w:rFonts w:asciiTheme="majorHAnsi" w:hAnsiTheme="majorHAnsi"/>
          <w:sz w:val="24"/>
          <w:szCs w:val="24"/>
          <w:lang w:val="es-ES"/>
        </w:rPr>
        <w:t xml:space="preserve"> P., </w:t>
      </w:r>
      <w:r w:rsidR="006E5B3C" w:rsidRPr="00B23A0E">
        <w:rPr>
          <w:rFonts w:asciiTheme="majorHAnsi" w:hAnsiTheme="majorHAnsi"/>
          <w:sz w:val="24"/>
          <w:szCs w:val="24"/>
          <w:lang w:val="es-ES"/>
        </w:rPr>
        <w:t>y</w:t>
      </w:r>
      <w:r w:rsidRPr="00B23A0E">
        <w:rPr>
          <w:rFonts w:asciiTheme="majorHAnsi" w:hAnsiTheme="majorHAnsi"/>
          <w:sz w:val="24"/>
          <w:szCs w:val="24"/>
          <w:lang w:val="es-ES"/>
        </w:rPr>
        <w:t xml:space="preserve"> </w:t>
      </w:r>
      <w:proofErr w:type="spellStart"/>
      <w:r w:rsidRPr="00B23A0E">
        <w:rPr>
          <w:rFonts w:asciiTheme="majorHAnsi" w:hAnsiTheme="majorHAnsi"/>
          <w:sz w:val="24"/>
          <w:szCs w:val="24"/>
          <w:lang w:val="es-ES"/>
        </w:rPr>
        <w:t>Telmer</w:t>
      </w:r>
      <w:proofErr w:type="spellEnd"/>
      <w:r w:rsidRPr="00B23A0E">
        <w:rPr>
          <w:rFonts w:asciiTheme="majorHAnsi" w:hAnsiTheme="majorHAnsi"/>
          <w:sz w:val="24"/>
          <w:szCs w:val="24"/>
          <w:lang w:val="es-ES"/>
        </w:rPr>
        <w:t xml:space="preserve"> K.; </w:t>
      </w:r>
      <w:proofErr w:type="spellStart"/>
      <w:r w:rsidRPr="00B23A0E">
        <w:rPr>
          <w:rFonts w:ascii="Calibri" w:eastAsia="MS Mincho" w:hAnsi="Calibri"/>
          <w:b/>
          <w:bCs/>
          <w:color w:val="365F91"/>
          <w:sz w:val="24"/>
          <w:szCs w:val="24"/>
          <w:lang w:val="es-ES" w:eastAsia="ja-JP"/>
        </w:rPr>
        <w:t>Health</w:t>
      </w:r>
      <w:proofErr w:type="spellEnd"/>
      <w:r w:rsidRPr="00B23A0E">
        <w:rPr>
          <w:rFonts w:ascii="Calibri" w:eastAsia="MS Mincho" w:hAnsi="Calibri"/>
          <w:b/>
          <w:bCs/>
          <w:color w:val="365F91"/>
          <w:sz w:val="24"/>
          <w:szCs w:val="24"/>
          <w:lang w:val="es-ES" w:eastAsia="ja-JP"/>
        </w:rPr>
        <w:t xml:space="preserve"> </w:t>
      </w:r>
      <w:proofErr w:type="spellStart"/>
      <w:r w:rsidRPr="00B23A0E">
        <w:rPr>
          <w:rFonts w:ascii="Calibri" w:eastAsia="MS Mincho" w:hAnsi="Calibri"/>
          <w:b/>
          <w:bCs/>
          <w:color w:val="365F91"/>
          <w:sz w:val="24"/>
          <w:szCs w:val="24"/>
          <w:lang w:val="es-ES" w:eastAsia="ja-JP"/>
        </w:rPr>
        <w:t>Issues</w:t>
      </w:r>
      <w:proofErr w:type="spellEnd"/>
      <w:r w:rsidRPr="00B23A0E">
        <w:rPr>
          <w:rFonts w:ascii="Calibri" w:eastAsia="MS Mincho" w:hAnsi="Calibri"/>
          <w:b/>
          <w:bCs/>
          <w:color w:val="365F91"/>
          <w:sz w:val="24"/>
          <w:szCs w:val="24"/>
          <w:lang w:val="es-ES" w:eastAsia="ja-JP"/>
        </w:rPr>
        <w:t xml:space="preserve"> in </w:t>
      </w:r>
      <w:proofErr w:type="spellStart"/>
      <w:r w:rsidRPr="00B23A0E">
        <w:rPr>
          <w:rFonts w:ascii="Calibri" w:eastAsia="MS Mincho" w:hAnsi="Calibri"/>
          <w:b/>
          <w:bCs/>
          <w:color w:val="365F91"/>
          <w:sz w:val="24"/>
          <w:szCs w:val="24"/>
          <w:lang w:val="es-ES" w:eastAsia="ja-JP"/>
        </w:rPr>
        <w:t>Artisanal</w:t>
      </w:r>
      <w:proofErr w:type="spellEnd"/>
      <w:r w:rsidRPr="00B23A0E">
        <w:rPr>
          <w:rFonts w:ascii="Calibri" w:eastAsia="MS Mincho" w:hAnsi="Calibri"/>
          <w:b/>
          <w:bCs/>
          <w:color w:val="365F91"/>
          <w:sz w:val="24"/>
          <w:szCs w:val="24"/>
          <w:lang w:val="es-ES" w:eastAsia="ja-JP"/>
        </w:rPr>
        <w:t xml:space="preserve"> and Small-</w:t>
      </w:r>
      <w:proofErr w:type="spellStart"/>
      <w:r w:rsidRPr="00B23A0E">
        <w:rPr>
          <w:rFonts w:ascii="Calibri" w:eastAsia="MS Mincho" w:hAnsi="Calibri"/>
          <w:b/>
          <w:bCs/>
          <w:color w:val="365F91"/>
          <w:sz w:val="24"/>
          <w:szCs w:val="24"/>
          <w:lang w:val="es-ES" w:eastAsia="ja-JP"/>
        </w:rPr>
        <w:t>Scale</w:t>
      </w:r>
      <w:proofErr w:type="spellEnd"/>
      <w:r w:rsidRPr="00B23A0E">
        <w:rPr>
          <w:rFonts w:ascii="Calibri" w:eastAsia="MS Mincho" w:hAnsi="Calibri"/>
          <w:b/>
          <w:bCs/>
          <w:color w:val="365F91"/>
          <w:sz w:val="24"/>
          <w:szCs w:val="24"/>
          <w:lang w:val="es-ES" w:eastAsia="ja-JP"/>
        </w:rPr>
        <w:t xml:space="preserve"> Gold </w:t>
      </w:r>
      <w:proofErr w:type="spellStart"/>
      <w:r w:rsidRPr="00B23A0E">
        <w:rPr>
          <w:rFonts w:ascii="Calibri" w:eastAsia="MS Mincho" w:hAnsi="Calibri"/>
          <w:b/>
          <w:bCs/>
          <w:color w:val="365F91"/>
          <w:sz w:val="24"/>
          <w:szCs w:val="24"/>
          <w:lang w:val="es-ES" w:eastAsia="ja-JP"/>
        </w:rPr>
        <w:t>Mining</w:t>
      </w:r>
      <w:proofErr w:type="spellEnd"/>
      <w:r w:rsidRPr="00B23A0E">
        <w:rPr>
          <w:rFonts w:asciiTheme="majorHAnsi" w:hAnsiTheme="majorHAnsi"/>
          <w:sz w:val="24"/>
          <w:szCs w:val="24"/>
          <w:lang w:val="es-ES"/>
        </w:rPr>
        <w:t xml:space="preserve">- versión Beta 0.8, disponible en línea en: </w:t>
      </w:r>
      <w:proofErr w:type="spellStart"/>
      <w:r w:rsidRPr="00B23A0E">
        <w:rPr>
          <w:rFonts w:asciiTheme="majorHAnsi" w:hAnsiTheme="majorHAnsi"/>
          <w:sz w:val="24"/>
          <w:szCs w:val="24"/>
          <w:lang w:val="es-ES"/>
        </w:rPr>
        <w:t>wwwartisanalgoldorg</w:t>
      </w:r>
      <w:proofErr w:type="spellEnd"/>
      <w:r w:rsidRPr="00B23A0E">
        <w:rPr>
          <w:rFonts w:asciiTheme="majorHAnsi" w:hAnsiTheme="majorHAnsi"/>
          <w:sz w:val="24"/>
          <w:szCs w:val="24"/>
          <w:lang w:val="es-ES"/>
        </w:rPr>
        <w:t xml:space="preserve"> (consultado por última vez el 30/09/</w:t>
      </w:r>
      <w:r w:rsidR="006E5B3C" w:rsidRPr="00B23A0E">
        <w:rPr>
          <w:rFonts w:asciiTheme="majorHAnsi" w:hAnsiTheme="majorHAnsi"/>
          <w:sz w:val="24"/>
          <w:szCs w:val="24"/>
          <w:lang w:val="es-ES"/>
        </w:rPr>
        <w:t>20</w:t>
      </w:r>
      <w:r w:rsidRPr="00B23A0E">
        <w:rPr>
          <w:rFonts w:asciiTheme="majorHAnsi" w:hAnsiTheme="majorHAnsi"/>
          <w:sz w:val="24"/>
          <w:szCs w:val="24"/>
          <w:lang w:val="es-ES"/>
        </w:rPr>
        <w:t xml:space="preserve">14). </w:t>
      </w:r>
    </w:p>
    <w:p w14:paraId="5FF6A044" w14:textId="77777777" w:rsidR="00332B40" w:rsidRDefault="00B52A15" w:rsidP="00B52A15">
      <w:pPr>
        <w:numPr>
          <w:ilvl w:val="0"/>
          <w:numId w:val="57"/>
        </w:numPr>
        <w:tabs>
          <w:tab w:val="clear" w:pos="1247"/>
          <w:tab w:val="clear" w:pos="1814"/>
          <w:tab w:val="clear" w:pos="2381"/>
          <w:tab w:val="clear" w:pos="2948"/>
          <w:tab w:val="clear" w:pos="3515"/>
        </w:tabs>
        <w:autoSpaceDE w:val="0"/>
        <w:autoSpaceDN w:val="0"/>
        <w:adjustRightInd w:val="0"/>
        <w:spacing w:before="120" w:after="200" w:line="276" w:lineRule="auto"/>
        <w:jc w:val="both"/>
        <w:rPr>
          <w:rFonts w:asciiTheme="majorHAnsi" w:eastAsia="Calibri" w:hAnsiTheme="majorHAnsi"/>
          <w:sz w:val="24"/>
          <w:szCs w:val="24"/>
          <w:lang w:val="es-ES"/>
        </w:rPr>
      </w:pPr>
      <w:r w:rsidRPr="00B23A0E">
        <w:rPr>
          <w:rFonts w:ascii="Calibri" w:eastAsia="MS Mincho" w:hAnsi="Calibri"/>
          <w:b/>
          <w:bCs/>
          <w:color w:val="365F91"/>
          <w:sz w:val="24"/>
          <w:szCs w:val="24"/>
          <w:lang w:val="es-ES" w:eastAsia="ja-JP"/>
        </w:rPr>
        <w:t>La ONUDI</w:t>
      </w:r>
      <w:r w:rsidRPr="00B23A0E">
        <w:rPr>
          <w:rFonts w:asciiTheme="majorHAnsi" w:hAnsiTheme="majorHAnsi"/>
          <w:sz w:val="24"/>
          <w:szCs w:val="24"/>
          <w:lang w:val="es-ES"/>
        </w:rPr>
        <w:t xml:space="preserve"> publicó un documento: </w:t>
      </w:r>
      <w:proofErr w:type="spellStart"/>
      <w:r w:rsidRPr="00B23A0E">
        <w:rPr>
          <w:rFonts w:asciiTheme="majorHAnsi" w:hAnsiTheme="majorHAnsi"/>
          <w:i/>
          <w:sz w:val="24"/>
          <w:szCs w:val="24"/>
          <w:lang w:val="es-ES"/>
        </w:rPr>
        <w:t>Protocols</w:t>
      </w:r>
      <w:proofErr w:type="spellEnd"/>
      <w:r w:rsidRPr="00B23A0E">
        <w:rPr>
          <w:rFonts w:asciiTheme="majorHAnsi" w:hAnsiTheme="majorHAnsi"/>
          <w:i/>
          <w:sz w:val="24"/>
          <w:szCs w:val="24"/>
          <w:lang w:val="es-ES"/>
        </w:rPr>
        <w:t xml:space="preserve"> </w:t>
      </w:r>
      <w:proofErr w:type="spellStart"/>
      <w:r w:rsidRPr="00B23A0E">
        <w:rPr>
          <w:rFonts w:asciiTheme="majorHAnsi" w:hAnsiTheme="majorHAnsi"/>
          <w:i/>
          <w:sz w:val="24"/>
          <w:szCs w:val="24"/>
          <w:lang w:val="es-ES"/>
        </w:rPr>
        <w:t>for</w:t>
      </w:r>
      <w:proofErr w:type="spellEnd"/>
      <w:r w:rsidRPr="00B23A0E">
        <w:rPr>
          <w:rFonts w:asciiTheme="majorHAnsi" w:hAnsiTheme="majorHAnsi"/>
          <w:i/>
          <w:sz w:val="24"/>
          <w:szCs w:val="24"/>
          <w:lang w:val="es-ES"/>
        </w:rPr>
        <w:t xml:space="preserve"> </w:t>
      </w:r>
      <w:proofErr w:type="spellStart"/>
      <w:r w:rsidRPr="00B23A0E">
        <w:rPr>
          <w:rFonts w:asciiTheme="majorHAnsi" w:hAnsiTheme="majorHAnsi"/>
          <w:i/>
          <w:sz w:val="24"/>
          <w:szCs w:val="24"/>
          <w:lang w:val="es-ES"/>
        </w:rPr>
        <w:t>Environmental</w:t>
      </w:r>
      <w:proofErr w:type="spellEnd"/>
      <w:r w:rsidRPr="00B23A0E">
        <w:rPr>
          <w:rFonts w:asciiTheme="majorHAnsi" w:hAnsiTheme="majorHAnsi"/>
          <w:i/>
          <w:sz w:val="24"/>
          <w:szCs w:val="24"/>
          <w:lang w:val="es-ES"/>
        </w:rPr>
        <w:t xml:space="preserve"> and </w:t>
      </w:r>
      <w:proofErr w:type="spellStart"/>
      <w:r w:rsidRPr="00B23A0E">
        <w:rPr>
          <w:rFonts w:asciiTheme="majorHAnsi" w:hAnsiTheme="majorHAnsi"/>
          <w:i/>
          <w:sz w:val="24"/>
          <w:szCs w:val="24"/>
          <w:lang w:val="es-ES"/>
        </w:rPr>
        <w:t>Health</w:t>
      </w:r>
      <w:proofErr w:type="spellEnd"/>
      <w:r w:rsidRPr="00B23A0E">
        <w:rPr>
          <w:rFonts w:asciiTheme="majorHAnsi" w:hAnsiTheme="majorHAnsi"/>
          <w:i/>
          <w:sz w:val="24"/>
          <w:szCs w:val="24"/>
          <w:lang w:val="es-ES"/>
        </w:rPr>
        <w:t xml:space="preserve"> </w:t>
      </w:r>
      <w:proofErr w:type="spellStart"/>
      <w:r w:rsidRPr="00B23A0E">
        <w:rPr>
          <w:rFonts w:asciiTheme="majorHAnsi" w:hAnsiTheme="majorHAnsi"/>
          <w:i/>
          <w:sz w:val="24"/>
          <w:szCs w:val="24"/>
          <w:lang w:val="es-ES"/>
        </w:rPr>
        <w:t>Assessment</w:t>
      </w:r>
      <w:proofErr w:type="spellEnd"/>
      <w:r w:rsidRPr="00B23A0E">
        <w:rPr>
          <w:rFonts w:asciiTheme="majorHAnsi" w:hAnsiTheme="majorHAnsi"/>
          <w:i/>
          <w:sz w:val="24"/>
          <w:szCs w:val="24"/>
          <w:lang w:val="es-ES"/>
        </w:rPr>
        <w:t xml:space="preserve"> of Mercury </w:t>
      </w:r>
      <w:proofErr w:type="spellStart"/>
      <w:r w:rsidRPr="00B23A0E">
        <w:rPr>
          <w:rFonts w:asciiTheme="majorHAnsi" w:hAnsiTheme="majorHAnsi"/>
          <w:i/>
          <w:sz w:val="24"/>
          <w:szCs w:val="24"/>
          <w:lang w:val="es-ES"/>
        </w:rPr>
        <w:t>Released</w:t>
      </w:r>
      <w:proofErr w:type="spellEnd"/>
      <w:r w:rsidRPr="00B23A0E">
        <w:rPr>
          <w:rFonts w:asciiTheme="majorHAnsi" w:hAnsiTheme="majorHAnsi"/>
          <w:i/>
          <w:sz w:val="24"/>
          <w:szCs w:val="24"/>
          <w:lang w:val="es-ES"/>
        </w:rPr>
        <w:t xml:space="preserve"> </w:t>
      </w:r>
      <w:proofErr w:type="spellStart"/>
      <w:r w:rsidRPr="00B23A0E">
        <w:rPr>
          <w:rFonts w:asciiTheme="majorHAnsi" w:hAnsiTheme="majorHAnsi"/>
          <w:i/>
          <w:sz w:val="24"/>
          <w:szCs w:val="24"/>
          <w:lang w:val="es-ES"/>
        </w:rPr>
        <w:t>by</w:t>
      </w:r>
      <w:proofErr w:type="spellEnd"/>
      <w:r w:rsidRPr="00B23A0E">
        <w:rPr>
          <w:rFonts w:asciiTheme="majorHAnsi" w:hAnsiTheme="majorHAnsi"/>
          <w:i/>
          <w:sz w:val="24"/>
          <w:szCs w:val="24"/>
          <w:lang w:val="es-ES"/>
        </w:rPr>
        <w:t xml:space="preserve"> </w:t>
      </w:r>
      <w:proofErr w:type="spellStart"/>
      <w:r w:rsidRPr="00B23A0E">
        <w:rPr>
          <w:rFonts w:asciiTheme="majorHAnsi" w:hAnsiTheme="majorHAnsi"/>
          <w:i/>
          <w:sz w:val="24"/>
          <w:szCs w:val="24"/>
          <w:lang w:val="es-ES"/>
        </w:rPr>
        <w:t>Artisanal</w:t>
      </w:r>
      <w:proofErr w:type="spellEnd"/>
      <w:r w:rsidRPr="00B23A0E">
        <w:rPr>
          <w:rFonts w:asciiTheme="majorHAnsi" w:hAnsiTheme="majorHAnsi"/>
          <w:i/>
          <w:sz w:val="24"/>
          <w:szCs w:val="24"/>
          <w:lang w:val="es-ES"/>
        </w:rPr>
        <w:t xml:space="preserve"> and Small-</w:t>
      </w:r>
      <w:proofErr w:type="spellStart"/>
      <w:r w:rsidRPr="00B23A0E">
        <w:rPr>
          <w:rFonts w:asciiTheme="majorHAnsi" w:hAnsiTheme="majorHAnsi"/>
          <w:i/>
          <w:sz w:val="24"/>
          <w:szCs w:val="24"/>
          <w:lang w:val="es-ES"/>
        </w:rPr>
        <w:t>scale</w:t>
      </w:r>
      <w:proofErr w:type="spellEnd"/>
      <w:r w:rsidRPr="00B23A0E">
        <w:rPr>
          <w:rFonts w:asciiTheme="majorHAnsi" w:hAnsiTheme="majorHAnsi"/>
          <w:i/>
          <w:sz w:val="24"/>
          <w:szCs w:val="24"/>
          <w:lang w:val="es-ES"/>
        </w:rPr>
        <w:t xml:space="preserve"> Gold </w:t>
      </w:r>
      <w:proofErr w:type="spellStart"/>
      <w:r w:rsidRPr="00B23A0E">
        <w:rPr>
          <w:rFonts w:asciiTheme="majorHAnsi" w:hAnsiTheme="majorHAnsi"/>
          <w:i/>
          <w:sz w:val="24"/>
          <w:szCs w:val="24"/>
          <w:lang w:val="es-ES"/>
        </w:rPr>
        <w:t>Miners</w:t>
      </w:r>
      <w:proofErr w:type="spellEnd"/>
      <w:r w:rsidRPr="00B23A0E">
        <w:rPr>
          <w:rFonts w:asciiTheme="majorHAnsi" w:hAnsiTheme="majorHAnsi"/>
          <w:i/>
          <w:sz w:val="24"/>
          <w:szCs w:val="24"/>
          <w:lang w:val="es-ES"/>
        </w:rPr>
        <w:t xml:space="preserve">. </w:t>
      </w:r>
      <w:r w:rsidRPr="00B23A0E">
        <w:rPr>
          <w:rFonts w:asciiTheme="majorHAnsi" w:hAnsiTheme="majorHAnsi"/>
          <w:sz w:val="24"/>
          <w:szCs w:val="24"/>
          <w:lang w:val="es-ES"/>
        </w:rPr>
        <w:t xml:space="preserve">Organización de las </w:t>
      </w:r>
      <w:r w:rsidR="00545743" w:rsidRPr="00B23A0E">
        <w:rPr>
          <w:rFonts w:asciiTheme="majorHAnsi" w:hAnsiTheme="majorHAnsi"/>
          <w:sz w:val="24"/>
          <w:szCs w:val="24"/>
          <w:lang w:val="es-ES"/>
        </w:rPr>
        <w:t>Naciones Unidas</w:t>
      </w:r>
      <w:r w:rsidRPr="00B23A0E">
        <w:rPr>
          <w:rFonts w:asciiTheme="majorHAnsi" w:hAnsiTheme="majorHAnsi"/>
          <w:sz w:val="24"/>
          <w:szCs w:val="24"/>
          <w:lang w:val="es-ES"/>
        </w:rPr>
        <w:t xml:space="preserve"> para el Desarrollo Industrial, Viena (Austria). 294 págs. (2004) Consultado por última vez el 30/09/</w:t>
      </w:r>
      <w:r w:rsidR="006E5B3C" w:rsidRPr="00B23A0E">
        <w:rPr>
          <w:rFonts w:asciiTheme="majorHAnsi" w:hAnsiTheme="majorHAnsi"/>
          <w:sz w:val="24"/>
          <w:szCs w:val="24"/>
          <w:lang w:val="es-ES"/>
        </w:rPr>
        <w:t>20</w:t>
      </w:r>
      <w:r w:rsidRPr="00B23A0E">
        <w:rPr>
          <w:rFonts w:asciiTheme="majorHAnsi" w:hAnsiTheme="majorHAnsi"/>
          <w:sz w:val="24"/>
          <w:szCs w:val="24"/>
          <w:lang w:val="es-ES"/>
        </w:rPr>
        <w:t xml:space="preserve">14. </w:t>
      </w:r>
      <w:r w:rsidRPr="00B23A0E">
        <w:rPr>
          <w:rFonts w:asciiTheme="majorHAnsi" w:hAnsiTheme="majorHAnsi"/>
          <w:color w:val="365F91" w:themeColor="accent1" w:themeShade="BF"/>
          <w:sz w:val="24"/>
          <w:szCs w:val="24"/>
          <w:u w:val="single"/>
          <w:lang w:val="es-ES"/>
        </w:rPr>
        <w:t>http://www.unep.org/chemicalsandwaste/Portals/9/Mercury/Documents/ASGM/PROTOCOLS%20FOR%20ENVIRONMENTAL%20ASSESSMENT%20REVISION%2018-FINAL%20BOOK%20sb.pdf</w:t>
      </w:r>
    </w:p>
    <w:p w14:paraId="3457DFD1" w14:textId="76E23ACC" w:rsidR="00B52A15" w:rsidRPr="00B23A0E" w:rsidRDefault="00B52A15" w:rsidP="00B52A15">
      <w:pPr>
        <w:tabs>
          <w:tab w:val="clear" w:pos="1247"/>
          <w:tab w:val="clear" w:pos="1814"/>
          <w:tab w:val="clear" w:pos="2381"/>
          <w:tab w:val="clear" w:pos="2948"/>
          <w:tab w:val="clear" w:pos="3515"/>
        </w:tabs>
        <w:spacing w:after="200"/>
        <w:jc w:val="center"/>
        <w:rPr>
          <w:rFonts w:asciiTheme="majorHAnsi" w:eastAsia="Calibri" w:hAnsiTheme="majorHAnsi"/>
          <w:b/>
          <w:sz w:val="24"/>
          <w:szCs w:val="24"/>
          <w:lang w:val="es-ES"/>
        </w:rPr>
      </w:pPr>
      <w:r w:rsidRPr="00B23A0E">
        <w:rPr>
          <w:rFonts w:asciiTheme="majorHAnsi" w:hAnsiTheme="majorHAnsi"/>
          <w:b/>
          <w:sz w:val="24"/>
          <w:szCs w:val="24"/>
          <w:lang w:val="es-ES"/>
        </w:rPr>
        <w:t>Las cuestiones de género y el trabajo infantil</w:t>
      </w:r>
    </w:p>
    <w:p w14:paraId="2A321A3C" w14:textId="77777777" w:rsidR="00B52A15" w:rsidRPr="00B23A0E" w:rsidRDefault="00B52A15" w:rsidP="00B52A15">
      <w:pPr>
        <w:numPr>
          <w:ilvl w:val="0"/>
          <w:numId w:val="57"/>
        </w:numPr>
        <w:tabs>
          <w:tab w:val="clear" w:pos="1247"/>
          <w:tab w:val="clear" w:pos="1814"/>
          <w:tab w:val="clear" w:pos="2381"/>
          <w:tab w:val="clear" w:pos="2948"/>
          <w:tab w:val="clear" w:pos="3515"/>
        </w:tabs>
        <w:spacing w:before="120" w:after="200" w:line="276" w:lineRule="auto"/>
        <w:jc w:val="both"/>
        <w:rPr>
          <w:rFonts w:asciiTheme="majorHAnsi" w:hAnsiTheme="majorHAnsi"/>
          <w:sz w:val="24"/>
          <w:szCs w:val="24"/>
          <w:lang w:val="es-ES"/>
        </w:rPr>
      </w:pPr>
      <w:r w:rsidRPr="00B23A0E">
        <w:rPr>
          <w:rFonts w:asciiTheme="majorHAnsi" w:hAnsiTheme="majorHAnsi"/>
          <w:sz w:val="24"/>
          <w:szCs w:val="24"/>
          <w:lang w:val="es-ES"/>
        </w:rPr>
        <w:t xml:space="preserve">Los investigadores de la Unidad de Gas, Petróleo y Minería (SEGOM) del Banco Mundial han publicado un documento, destinado a servir como un conjunto de herramientas, que se centra en los niveles complejos de las funciones de género en las comunidades dedicadas a la minería artesanal y en pequeña escala. </w:t>
      </w:r>
      <w:proofErr w:type="spellStart"/>
      <w:r w:rsidRPr="00B23A0E">
        <w:rPr>
          <w:rFonts w:ascii="Calibri" w:eastAsia="MS Mincho" w:hAnsi="Calibri"/>
          <w:b/>
          <w:bCs/>
          <w:color w:val="365F91"/>
          <w:sz w:val="24"/>
          <w:szCs w:val="24"/>
          <w:lang w:val="es-ES" w:eastAsia="ja-JP"/>
        </w:rPr>
        <w:t>Gender</w:t>
      </w:r>
      <w:proofErr w:type="spellEnd"/>
      <w:r w:rsidRPr="00B23A0E">
        <w:rPr>
          <w:rFonts w:ascii="Calibri" w:eastAsia="MS Mincho" w:hAnsi="Calibri"/>
          <w:b/>
          <w:bCs/>
          <w:color w:val="365F91"/>
          <w:sz w:val="24"/>
          <w:szCs w:val="24"/>
          <w:lang w:val="es-ES" w:eastAsia="ja-JP"/>
        </w:rPr>
        <w:t xml:space="preserve"> </w:t>
      </w:r>
      <w:proofErr w:type="spellStart"/>
      <w:r w:rsidRPr="00B23A0E">
        <w:rPr>
          <w:rFonts w:ascii="Calibri" w:eastAsia="MS Mincho" w:hAnsi="Calibri"/>
          <w:b/>
          <w:bCs/>
          <w:color w:val="365F91"/>
          <w:sz w:val="24"/>
          <w:szCs w:val="24"/>
          <w:lang w:val="es-ES" w:eastAsia="ja-JP"/>
        </w:rPr>
        <w:t>Dimensions</w:t>
      </w:r>
      <w:proofErr w:type="spellEnd"/>
      <w:r w:rsidRPr="00B23A0E">
        <w:rPr>
          <w:rFonts w:ascii="Calibri" w:eastAsia="MS Mincho" w:hAnsi="Calibri"/>
          <w:b/>
          <w:bCs/>
          <w:color w:val="365F91"/>
          <w:sz w:val="24"/>
          <w:szCs w:val="24"/>
          <w:lang w:val="es-ES" w:eastAsia="ja-JP"/>
        </w:rPr>
        <w:t xml:space="preserve"> of </w:t>
      </w:r>
      <w:proofErr w:type="spellStart"/>
      <w:r w:rsidRPr="00B23A0E">
        <w:rPr>
          <w:rFonts w:ascii="Calibri" w:eastAsia="MS Mincho" w:hAnsi="Calibri"/>
          <w:b/>
          <w:bCs/>
          <w:color w:val="365F91"/>
          <w:sz w:val="24"/>
          <w:szCs w:val="24"/>
          <w:lang w:val="es-ES" w:eastAsia="ja-JP"/>
        </w:rPr>
        <w:t>Artisanal</w:t>
      </w:r>
      <w:proofErr w:type="spellEnd"/>
      <w:r w:rsidRPr="00B23A0E">
        <w:rPr>
          <w:rFonts w:ascii="Calibri" w:eastAsia="MS Mincho" w:hAnsi="Calibri"/>
          <w:b/>
          <w:bCs/>
          <w:color w:val="365F91"/>
          <w:sz w:val="24"/>
          <w:szCs w:val="24"/>
          <w:lang w:val="es-ES" w:eastAsia="ja-JP"/>
        </w:rPr>
        <w:t xml:space="preserve"> and Small-</w:t>
      </w:r>
      <w:proofErr w:type="spellStart"/>
      <w:r w:rsidRPr="00B23A0E">
        <w:rPr>
          <w:rFonts w:ascii="Calibri" w:eastAsia="MS Mincho" w:hAnsi="Calibri"/>
          <w:b/>
          <w:bCs/>
          <w:color w:val="365F91"/>
          <w:sz w:val="24"/>
          <w:szCs w:val="24"/>
          <w:lang w:val="es-ES" w:eastAsia="ja-JP"/>
        </w:rPr>
        <w:t>Scale</w:t>
      </w:r>
      <w:proofErr w:type="spellEnd"/>
      <w:r w:rsidRPr="00B23A0E">
        <w:rPr>
          <w:rFonts w:ascii="Calibri" w:eastAsia="MS Mincho" w:hAnsi="Calibri"/>
          <w:b/>
          <w:bCs/>
          <w:color w:val="365F91"/>
          <w:sz w:val="24"/>
          <w:szCs w:val="24"/>
          <w:lang w:val="es-ES" w:eastAsia="ja-JP"/>
        </w:rPr>
        <w:t xml:space="preserve"> </w:t>
      </w:r>
      <w:proofErr w:type="spellStart"/>
      <w:r w:rsidRPr="00B23A0E">
        <w:rPr>
          <w:rFonts w:ascii="Calibri" w:eastAsia="MS Mincho" w:hAnsi="Calibri"/>
          <w:b/>
          <w:bCs/>
          <w:color w:val="365F91"/>
          <w:sz w:val="24"/>
          <w:szCs w:val="24"/>
          <w:lang w:val="es-ES" w:eastAsia="ja-JP"/>
        </w:rPr>
        <w:t>Mining</w:t>
      </w:r>
      <w:proofErr w:type="spellEnd"/>
      <w:r w:rsidRPr="00B23A0E">
        <w:rPr>
          <w:rFonts w:ascii="Calibri" w:eastAsia="MS Mincho" w:hAnsi="Calibri"/>
          <w:b/>
          <w:bCs/>
          <w:color w:val="365F91"/>
          <w:sz w:val="24"/>
          <w:szCs w:val="24"/>
          <w:lang w:val="es-ES" w:eastAsia="ja-JP"/>
        </w:rPr>
        <w:t xml:space="preserve">: a Rapid </w:t>
      </w:r>
      <w:proofErr w:type="spellStart"/>
      <w:r w:rsidRPr="00B23A0E">
        <w:rPr>
          <w:rFonts w:ascii="Calibri" w:eastAsia="MS Mincho" w:hAnsi="Calibri"/>
          <w:b/>
          <w:bCs/>
          <w:color w:val="365F91"/>
          <w:sz w:val="24"/>
          <w:szCs w:val="24"/>
          <w:lang w:val="es-ES" w:eastAsia="ja-JP"/>
        </w:rPr>
        <w:t>Assessment</w:t>
      </w:r>
      <w:proofErr w:type="spellEnd"/>
      <w:r w:rsidRPr="00B23A0E">
        <w:rPr>
          <w:rFonts w:ascii="Calibri" w:eastAsia="MS Mincho" w:hAnsi="Calibri"/>
          <w:b/>
          <w:bCs/>
          <w:color w:val="365F91"/>
          <w:sz w:val="24"/>
          <w:szCs w:val="24"/>
          <w:lang w:val="es-ES" w:eastAsia="ja-JP"/>
        </w:rPr>
        <w:t xml:space="preserve"> </w:t>
      </w:r>
      <w:proofErr w:type="spellStart"/>
      <w:r w:rsidRPr="00B23A0E">
        <w:rPr>
          <w:rFonts w:ascii="Calibri" w:eastAsia="MS Mincho" w:hAnsi="Calibri"/>
          <w:b/>
          <w:bCs/>
          <w:color w:val="365F91"/>
          <w:sz w:val="24"/>
          <w:szCs w:val="24"/>
          <w:lang w:val="es-ES" w:eastAsia="ja-JP"/>
        </w:rPr>
        <w:t>Toolkit</w:t>
      </w:r>
      <w:proofErr w:type="spellEnd"/>
      <w:r w:rsidRPr="00B23A0E">
        <w:rPr>
          <w:rFonts w:asciiTheme="majorHAnsi" w:hAnsiTheme="majorHAnsi"/>
          <w:sz w:val="24"/>
          <w:szCs w:val="24"/>
          <w:lang w:val="es-ES"/>
        </w:rPr>
        <w:t xml:space="preserve"> hace una introducción breve pero exhaustiva al tema del género y la minería artesanal y en pequeña escala, y luego se sumerge en la importancia de esta herramienta y cómo utilizarla en evaluaciones sobre el terreno.</w:t>
      </w:r>
    </w:p>
    <w:p w14:paraId="5F254A4F" w14:textId="280ED661" w:rsidR="00B52A15" w:rsidRPr="00B23A0E" w:rsidRDefault="00B52A15" w:rsidP="00B52A15">
      <w:pPr>
        <w:numPr>
          <w:ilvl w:val="0"/>
          <w:numId w:val="57"/>
        </w:numPr>
        <w:tabs>
          <w:tab w:val="clear" w:pos="1247"/>
          <w:tab w:val="clear" w:pos="1814"/>
          <w:tab w:val="clear" w:pos="2381"/>
          <w:tab w:val="clear" w:pos="2948"/>
          <w:tab w:val="clear" w:pos="3515"/>
        </w:tabs>
        <w:spacing w:before="120" w:after="200" w:line="276" w:lineRule="auto"/>
        <w:jc w:val="both"/>
        <w:rPr>
          <w:rFonts w:asciiTheme="majorHAnsi" w:hAnsiTheme="majorHAnsi"/>
          <w:color w:val="365F91" w:themeColor="accent1" w:themeShade="BF"/>
          <w:sz w:val="24"/>
          <w:szCs w:val="24"/>
          <w:u w:val="single"/>
          <w:lang w:val="es-ES"/>
        </w:rPr>
      </w:pPr>
      <w:r w:rsidRPr="00B23A0E">
        <w:rPr>
          <w:rFonts w:ascii="Calibri" w:eastAsia="MS Mincho" w:hAnsi="Calibri"/>
          <w:b/>
          <w:bCs/>
          <w:color w:val="365F91"/>
          <w:sz w:val="24"/>
          <w:szCs w:val="24"/>
          <w:lang w:val="es-ES" w:eastAsia="ja-JP"/>
        </w:rPr>
        <w:t>El Departamento de Trabajo de los Estados Unidos</w:t>
      </w:r>
      <w:r w:rsidRPr="00B23A0E">
        <w:rPr>
          <w:rFonts w:asciiTheme="majorHAnsi" w:hAnsiTheme="majorHAnsi"/>
          <w:sz w:val="24"/>
          <w:szCs w:val="24"/>
          <w:lang w:val="es-ES"/>
        </w:rPr>
        <w:t xml:space="preserve"> ha publicado el instrumento interactivo: </w:t>
      </w:r>
      <w:r w:rsidR="00EB05B6" w:rsidRPr="00B23A0E">
        <w:rPr>
          <w:rFonts w:asciiTheme="majorHAnsi" w:hAnsiTheme="majorHAnsi"/>
          <w:i/>
          <w:sz w:val="24"/>
          <w:szCs w:val="24"/>
          <w:lang w:val="es-ES"/>
        </w:rPr>
        <w:t>“</w:t>
      </w:r>
      <w:proofErr w:type="spellStart"/>
      <w:r w:rsidRPr="00B23A0E">
        <w:rPr>
          <w:rFonts w:asciiTheme="majorHAnsi" w:hAnsiTheme="majorHAnsi"/>
          <w:sz w:val="24"/>
          <w:szCs w:val="24"/>
          <w:lang w:val="es-ES"/>
        </w:rPr>
        <w:t>Reducing</w:t>
      </w:r>
      <w:proofErr w:type="spellEnd"/>
      <w:r w:rsidRPr="00B23A0E">
        <w:rPr>
          <w:rFonts w:asciiTheme="majorHAnsi" w:hAnsiTheme="majorHAnsi"/>
          <w:sz w:val="24"/>
          <w:szCs w:val="24"/>
          <w:lang w:val="es-ES"/>
        </w:rPr>
        <w:t xml:space="preserve"> </w:t>
      </w:r>
      <w:proofErr w:type="spellStart"/>
      <w:r w:rsidRPr="00B23A0E">
        <w:rPr>
          <w:rFonts w:asciiTheme="majorHAnsi" w:hAnsiTheme="majorHAnsi"/>
          <w:sz w:val="24"/>
          <w:szCs w:val="24"/>
          <w:lang w:val="es-ES"/>
        </w:rPr>
        <w:t>Child</w:t>
      </w:r>
      <w:proofErr w:type="spellEnd"/>
      <w:r w:rsidRPr="00B23A0E">
        <w:rPr>
          <w:rFonts w:asciiTheme="majorHAnsi" w:hAnsiTheme="majorHAnsi"/>
          <w:sz w:val="24"/>
          <w:szCs w:val="24"/>
          <w:lang w:val="es-ES"/>
        </w:rPr>
        <w:t xml:space="preserve"> Labor and </w:t>
      </w:r>
      <w:proofErr w:type="spellStart"/>
      <w:r w:rsidRPr="00B23A0E">
        <w:rPr>
          <w:rFonts w:asciiTheme="majorHAnsi" w:hAnsiTheme="majorHAnsi"/>
          <w:sz w:val="24"/>
          <w:szCs w:val="24"/>
          <w:lang w:val="es-ES"/>
        </w:rPr>
        <w:t>Forced</w:t>
      </w:r>
      <w:proofErr w:type="spellEnd"/>
      <w:r w:rsidRPr="00B23A0E">
        <w:rPr>
          <w:rFonts w:asciiTheme="majorHAnsi" w:hAnsiTheme="majorHAnsi"/>
          <w:sz w:val="24"/>
          <w:szCs w:val="24"/>
          <w:lang w:val="es-ES"/>
        </w:rPr>
        <w:t xml:space="preserve"> Labor: A </w:t>
      </w:r>
      <w:proofErr w:type="spellStart"/>
      <w:r w:rsidRPr="00B23A0E">
        <w:rPr>
          <w:rFonts w:asciiTheme="majorHAnsi" w:hAnsiTheme="majorHAnsi"/>
          <w:sz w:val="24"/>
          <w:szCs w:val="24"/>
          <w:lang w:val="es-ES"/>
        </w:rPr>
        <w:t>Toolkit</w:t>
      </w:r>
      <w:proofErr w:type="spellEnd"/>
      <w:r w:rsidRPr="00B23A0E">
        <w:rPr>
          <w:rFonts w:asciiTheme="majorHAnsi" w:hAnsiTheme="majorHAnsi"/>
          <w:sz w:val="24"/>
          <w:szCs w:val="24"/>
          <w:lang w:val="es-ES"/>
        </w:rPr>
        <w:t xml:space="preserve"> </w:t>
      </w:r>
      <w:proofErr w:type="spellStart"/>
      <w:r w:rsidRPr="00B23A0E">
        <w:rPr>
          <w:rFonts w:asciiTheme="majorHAnsi" w:hAnsiTheme="majorHAnsi"/>
          <w:sz w:val="24"/>
          <w:szCs w:val="24"/>
          <w:lang w:val="es-ES"/>
        </w:rPr>
        <w:t>for</w:t>
      </w:r>
      <w:proofErr w:type="spellEnd"/>
      <w:r w:rsidRPr="00B23A0E">
        <w:rPr>
          <w:rFonts w:asciiTheme="majorHAnsi" w:hAnsiTheme="majorHAnsi"/>
          <w:sz w:val="24"/>
          <w:szCs w:val="24"/>
          <w:lang w:val="es-ES"/>
        </w:rPr>
        <w:t xml:space="preserve"> </w:t>
      </w:r>
      <w:proofErr w:type="spellStart"/>
      <w:r w:rsidRPr="00B23A0E">
        <w:rPr>
          <w:rFonts w:asciiTheme="majorHAnsi" w:hAnsiTheme="majorHAnsi"/>
          <w:sz w:val="24"/>
          <w:szCs w:val="24"/>
          <w:lang w:val="es-ES"/>
        </w:rPr>
        <w:t>Responsible</w:t>
      </w:r>
      <w:proofErr w:type="spellEnd"/>
      <w:r w:rsidRPr="00B23A0E">
        <w:rPr>
          <w:rFonts w:asciiTheme="majorHAnsi" w:hAnsiTheme="majorHAnsi"/>
          <w:sz w:val="24"/>
          <w:szCs w:val="24"/>
          <w:lang w:val="es-ES"/>
        </w:rPr>
        <w:t xml:space="preserve"> </w:t>
      </w:r>
      <w:proofErr w:type="spellStart"/>
      <w:r w:rsidRPr="00B23A0E">
        <w:rPr>
          <w:rFonts w:asciiTheme="majorHAnsi" w:hAnsiTheme="majorHAnsi"/>
          <w:sz w:val="24"/>
          <w:szCs w:val="24"/>
          <w:lang w:val="es-ES"/>
        </w:rPr>
        <w:t>Businesses</w:t>
      </w:r>
      <w:proofErr w:type="spellEnd"/>
      <w:r w:rsidR="00EB05B6" w:rsidRPr="00B23A0E">
        <w:rPr>
          <w:rFonts w:asciiTheme="majorHAnsi" w:hAnsiTheme="majorHAnsi"/>
          <w:i/>
          <w:sz w:val="24"/>
          <w:szCs w:val="24"/>
          <w:lang w:val="es-ES"/>
        </w:rPr>
        <w:t>”</w:t>
      </w:r>
      <w:r w:rsidRPr="00B23A0E">
        <w:rPr>
          <w:rFonts w:asciiTheme="majorHAnsi" w:hAnsiTheme="majorHAnsi"/>
          <w:sz w:val="24"/>
          <w:szCs w:val="24"/>
          <w:lang w:val="es-ES"/>
        </w:rPr>
        <w:t xml:space="preserve"> (Reducción del trabajo infantil y forzado: Una herramienta para empresas responsables) que puede utilizarse en todos los sectores y las industrias para ayudar a afrontar el trabajo infantil y forzado en toda la cadena de suministro.</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 xml:space="preserve">El documento puede consultarse en inglés aquí: </w:t>
      </w:r>
      <w:r w:rsidRPr="00B23A0E">
        <w:rPr>
          <w:rFonts w:asciiTheme="majorHAnsi" w:hAnsiTheme="majorHAnsi"/>
          <w:color w:val="365F91" w:themeColor="accent1" w:themeShade="BF"/>
          <w:sz w:val="24"/>
          <w:szCs w:val="24"/>
          <w:u w:val="single"/>
          <w:lang w:val="es-ES"/>
        </w:rPr>
        <w:t>http://www.dol.gov/ilab/child-forced-labor/index.htm.</w:t>
      </w:r>
    </w:p>
    <w:p w14:paraId="34A0A2B9" w14:textId="77777777" w:rsidR="00B52A15" w:rsidRPr="00B23A0E" w:rsidRDefault="00B52A15" w:rsidP="00B52A15">
      <w:pPr>
        <w:numPr>
          <w:ilvl w:val="0"/>
          <w:numId w:val="57"/>
        </w:numPr>
        <w:tabs>
          <w:tab w:val="clear" w:pos="1247"/>
          <w:tab w:val="clear" w:pos="1814"/>
          <w:tab w:val="clear" w:pos="2381"/>
          <w:tab w:val="clear" w:pos="2948"/>
          <w:tab w:val="clear" w:pos="3515"/>
        </w:tabs>
        <w:spacing w:before="120" w:after="200" w:line="276" w:lineRule="auto"/>
        <w:rPr>
          <w:rFonts w:asciiTheme="majorHAnsi" w:hAnsiTheme="majorHAnsi"/>
          <w:sz w:val="24"/>
          <w:szCs w:val="24"/>
          <w:lang w:val="es-ES"/>
        </w:rPr>
      </w:pPr>
      <w:r w:rsidRPr="00B23A0E">
        <w:rPr>
          <w:rFonts w:asciiTheme="majorHAnsi" w:hAnsiTheme="majorHAnsi"/>
          <w:sz w:val="24"/>
          <w:szCs w:val="24"/>
          <w:lang w:val="es-ES"/>
        </w:rPr>
        <w:t xml:space="preserve">Documento de la </w:t>
      </w:r>
      <w:r w:rsidRPr="00B23A0E">
        <w:rPr>
          <w:rFonts w:ascii="Calibri" w:eastAsia="MS Mincho" w:hAnsi="Calibri"/>
          <w:b/>
          <w:bCs/>
          <w:color w:val="365F91"/>
          <w:sz w:val="24"/>
          <w:szCs w:val="24"/>
          <w:lang w:val="es-ES" w:eastAsia="ja-JP"/>
        </w:rPr>
        <w:t>OIT</w:t>
      </w:r>
      <w:r w:rsidRPr="00B23A0E">
        <w:rPr>
          <w:rFonts w:asciiTheme="majorHAnsi" w:hAnsiTheme="majorHAnsi"/>
          <w:sz w:val="24"/>
          <w:szCs w:val="24"/>
          <w:lang w:val="es-ES"/>
        </w:rPr>
        <w:t xml:space="preserve"> (2007) sobre las niñas en la minería: </w:t>
      </w:r>
      <w:r w:rsidRPr="00B23A0E">
        <w:rPr>
          <w:rFonts w:asciiTheme="majorHAnsi" w:hAnsiTheme="majorHAnsi"/>
          <w:color w:val="365F91" w:themeColor="accent1" w:themeShade="BF"/>
          <w:sz w:val="24"/>
          <w:szCs w:val="24"/>
          <w:u w:val="single"/>
          <w:lang w:val="es-ES"/>
        </w:rPr>
        <w:t>http://www.ilo.org/public/portugue/region/eurpro/lisbon/pdf/girlsmining.pdf.</w:t>
      </w:r>
      <w:r w:rsidRPr="00B23A0E">
        <w:rPr>
          <w:rFonts w:asciiTheme="majorHAnsi" w:hAnsiTheme="majorHAnsi"/>
          <w:sz w:val="24"/>
          <w:szCs w:val="24"/>
          <w:lang w:val="es-ES"/>
        </w:rPr>
        <w:t xml:space="preserve"> </w:t>
      </w:r>
    </w:p>
    <w:p w14:paraId="118F6DE0" w14:textId="3FEDEFA0" w:rsidR="00B52A15" w:rsidRPr="00B23A0E" w:rsidRDefault="00B52A15" w:rsidP="00B52A15">
      <w:pPr>
        <w:numPr>
          <w:ilvl w:val="0"/>
          <w:numId w:val="57"/>
        </w:numPr>
        <w:tabs>
          <w:tab w:val="clear" w:pos="1247"/>
          <w:tab w:val="clear" w:pos="1814"/>
          <w:tab w:val="clear" w:pos="2381"/>
          <w:tab w:val="clear" w:pos="2948"/>
          <w:tab w:val="clear" w:pos="3515"/>
        </w:tabs>
        <w:spacing w:before="120" w:after="200" w:line="276" w:lineRule="auto"/>
        <w:rPr>
          <w:rFonts w:asciiTheme="majorHAnsi" w:hAnsiTheme="majorHAnsi"/>
          <w:sz w:val="24"/>
          <w:szCs w:val="24"/>
          <w:lang w:val="es-ES"/>
        </w:rPr>
      </w:pPr>
      <w:r w:rsidRPr="00B23A0E">
        <w:rPr>
          <w:rFonts w:asciiTheme="majorHAnsi" w:hAnsiTheme="majorHAnsi"/>
          <w:sz w:val="24"/>
          <w:szCs w:val="24"/>
          <w:lang w:val="es-ES"/>
        </w:rPr>
        <w:t xml:space="preserve"> Documento de </w:t>
      </w:r>
      <w:r w:rsidRPr="00B23A0E">
        <w:rPr>
          <w:rFonts w:ascii="Calibri" w:eastAsia="MS Mincho" w:hAnsi="Calibri"/>
          <w:b/>
          <w:bCs/>
          <w:color w:val="365F91"/>
          <w:sz w:val="24"/>
          <w:szCs w:val="24"/>
          <w:lang w:val="es-ES" w:eastAsia="ja-JP"/>
        </w:rPr>
        <w:t>PACT</w:t>
      </w:r>
      <w:r w:rsidRPr="00B23A0E">
        <w:rPr>
          <w:rFonts w:asciiTheme="majorHAnsi" w:hAnsiTheme="majorHAnsi"/>
          <w:sz w:val="24"/>
          <w:szCs w:val="24"/>
          <w:lang w:val="es-ES"/>
        </w:rPr>
        <w:t xml:space="preserve"> (</w:t>
      </w:r>
      <w:proofErr w:type="spellStart"/>
      <w:r w:rsidRPr="00B23A0E">
        <w:rPr>
          <w:rFonts w:asciiTheme="majorHAnsi" w:hAnsiTheme="majorHAnsi"/>
          <w:sz w:val="24"/>
          <w:szCs w:val="24"/>
          <w:lang w:val="es-ES"/>
        </w:rPr>
        <w:t>Poole</w:t>
      </w:r>
      <w:proofErr w:type="spellEnd"/>
      <w:r w:rsidRPr="00B23A0E">
        <w:rPr>
          <w:rFonts w:asciiTheme="majorHAnsi" w:hAnsiTheme="majorHAnsi"/>
          <w:sz w:val="24"/>
          <w:szCs w:val="24"/>
          <w:lang w:val="es-ES"/>
        </w:rPr>
        <w:t xml:space="preserve">, Hayes y </w:t>
      </w:r>
      <w:proofErr w:type="spellStart"/>
      <w:r w:rsidRPr="00B23A0E">
        <w:rPr>
          <w:rFonts w:asciiTheme="majorHAnsi" w:hAnsiTheme="majorHAnsi"/>
          <w:sz w:val="24"/>
          <w:szCs w:val="24"/>
          <w:lang w:val="es-ES"/>
        </w:rPr>
        <w:t>Kacapor</w:t>
      </w:r>
      <w:proofErr w:type="spellEnd"/>
      <w:r w:rsidRPr="00B23A0E">
        <w:rPr>
          <w:rFonts w:asciiTheme="majorHAnsi" w:hAnsiTheme="majorHAnsi"/>
          <w:sz w:val="24"/>
          <w:szCs w:val="24"/>
          <w:lang w:val="es-ES"/>
        </w:rPr>
        <w:t xml:space="preserve">) (2013): </w:t>
      </w:r>
      <w:proofErr w:type="spellStart"/>
      <w:r w:rsidRPr="00B23A0E">
        <w:rPr>
          <w:rFonts w:asciiTheme="majorHAnsi" w:hAnsiTheme="majorHAnsi"/>
          <w:i/>
          <w:sz w:val="24"/>
          <w:szCs w:val="24"/>
          <w:lang w:val="es-ES"/>
        </w:rPr>
        <w:t>Breaking</w:t>
      </w:r>
      <w:proofErr w:type="spellEnd"/>
      <w:r w:rsidRPr="00B23A0E">
        <w:rPr>
          <w:rFonts w:asciiTheme="majorHAnsi" w:hAnsiTheme="majorHAnsi"/>
          <w:i/>
          <w:sz w:val="24"/>
          <w:szCs w:val="24"/>
          <w:lang w:val="es-ES"/>
        </w:rPr>
        <w:t xml:space="preserve"> </w:t>
      </w:r>
      <w:proofErr w:type="spellStart"/>
      <w:r w:rsidRPr="00B23A0E">
        <w:rPr>
          <w:rFonts w:asciiTheme="majorHAnsi" w:hAnsiTheme="majorHAnsi"/>
          <w:i/>
          <w:sz w:val="24"/>
          <w:szCs w:val="24"/>
          <w:lang w:val="es-ES"/>
        </w:rPr>
        <w:t>the</w:t>
      </w:r>
      <w:proofErr w:type="spellEnd"/>
      <w:r w:rsidRPr="00B23A0E">
        <w:rPr>
          <w:rFonts w:asciiTheme="majorHAnsi" w:hAnsiTheme="majorHAnsi"/>
          <w:i/>
          <w:sz w:val="24"/>
          <w:szCs w:val="24"/>
          <w:lang w:val="es-ES"/>
        </w:rPr>
        <w:t xml:space="preserve"> </w:t>
      </w:r>
      <w:proofErr w:type="spellStart"/>
      <w:r w:rsidRPr="00B23A0E">
        <w:rPr>
          <w:rFonts w:asciiTheme="majorHAnsi" w:hAnsiTheme="majorHAnsi"/>
          <w:i/>
          <w:sz w:val="24"/>
          <w:szCs w:val="24"/>
          <w:lang w:val="es-ES"/>
        </w:rPr>
        <w:t>chain</w:t>
      </w:r>
      <w:proofErr w:type="spellEnd"/>
      <w:r w:rsidRPr="00B23A0E">
        <w:rPr>
          <w:rFonts w:asciiTheme="majorHAnsi" w:hAnsiTheme="majorHAnsi"/>
          <w:i/>
          <w:sz w:val="24"/>
          <w:szCs w:val="24"/>
          <w:lang w:val="es-ES"/>
        </w:rPr>
        <w:t xml:space="preserve">: </w:t>
      </w:r>
      <w:proofErr w:type="spellStart"/>
      <w:r w:rsidRPr="00B23A0E">
        <w:rPr>
          <w:rFonts w:asciiTheme="majorHAnsi" w:hAnsiTheme="majorHAnsi"/>
          <w:i/>
          <w:sz w:val="24"/>
          <w:szCs w:val="24"/>
          <w:lang w:val="es-ES"/>
        </w:rPr>
        <w:t>Ending</w:t>
      </w:r>
      <w:proofErr w:type="spellEnd"/>
      <w:r w:rsidRPr="00B23A0E">
        <w:rPr>
          <w:rFonts w:asciiTheme="majorHAnsi" w:hAnsiTheme="majorHAnsi"/>
          <w:i/>
          <w:sz w:val="24"/>
          <w:szCs w:val="24"/>
          <w:lang w:val="es-ES"/>
        </w:rPr>
        <w:t xml:space="preserve"> </w:t>
      </w:r>
      <w:proofErr w:type="spellStart"/>
      <w:r w:rsidRPr="00B23A0E">
        <w:rPr>
          <w:rFonts w:asciiTheme="majorHAnsi" w:hAnsiTheme="majorHAnsi"/>
          <w:i/>
          <w:sz w:val="24"/>
          <w:szCs w:val="24"/>
          <w:lang w:val="es-ES"/>
        </w:rPr>
        <w:t>the</w:t>
      </w:r>
      <w:proofErr w:type="spellEnd"/>
      <w:r w:rsidRPr="00B23A0E">
        <w:rPr>
          <w:rFonts w:asciiTheme="majorHAnsi" w:hAnsiTheme="majorHAnsi"/>
          <w:i/>
          <w:sz w:val="24"/>
          <w:szCs w:val="24"/>
          <w:lang w:val="es-ES"/>
        </w:rPr>
        <w:t xml:space="preserve"> </w:t>
      </w:r>
      <w:proofErr w:type="spellStart"/>
      <w:r w:rsidRPr="00B23A0E">
        <w:rPr>
          <w:rFonts w:asciiTheme="majorHAnsi" w:hAnsiTheme="majorHAnsi"/>
          <w:i/>
          <w:sz w:val="24"/>
          <w:szCs w:val="24"/>
          <w:lang w:val="es-ES"/>
        </w:rPr>
        <w:t>supply</w:t>
      </w:r>
      <w:proofErr w:type="spellEnd"/>
      <w:r w:rsidRPr="00B23A0E">
        <w:rPr>
          <w:rFonts w:asciiTheme="majorHAnsi" w:hAnsiTheme="majorHAnsi"/>
          <w:i/>
          <w:sz w:val="24"/>
          <w:szCs w:val="24"/>
          <w:lang w:val="es-ES"/>
        </w:rPr>
        <w:t xml:space="preserve"> of </w:t>
      </w:r>
      <w:proofErr w:type="spellStart"/>
      <w:r w:rsidRPr="00B23A0E">
        <w:rPr>
          <w:rFonts w:asciiTheme="majorHAnsi" w:hAnsiTheme="majorHAnsi"/>
          <w:i/>
          <w:sz w:val="24"/>
          <w:szCs w:val="24"/>
          <w:lang w:val="es-ES"/>
        </w:rPr>
        <w:t>child-mined</w:t>
      </w:r>
      <w:proofErr w:type="spellEnd"/>
      <w:r w:rsidRPr="00B23A0E">
        <w:rPr>
          <w:rFonts w:asciiTheme="majorHAnsi" w:hAnsiTheme="majorHAnsi"/>
          <w:i/>
          <w:sz w:val="24"/>
          <w:szCs w:val="24"/>
          <w:lang w:val="es-ES"/>
        </w:rPr>
        <w:t xml:space="preserve"> </w:t>
      </w:r>
      <w:proofErr w:type="spellStart"/>
      <w:r w:rsidRPr="00B23A0E">
        <w:rPr>
          <w:rFonts w:asciiTheme="majorHAnsi" w:hAnsiTheme="majorHAnsi"/>
          <w:i/>
          <w:sz w:val="24"/>
          <w:szCs w:val="24"/>
          <w:lang w:val="es-ES"/>
        </w:rPr>
        <w:t>minerals</w:t>
      </w:r>
      <w:proofErr w:type="spellEnd"/>
      <w:r w:rsidRPr="00B23A0E">
        <w:rPr>
          <w:rFonts w:asciiTheme="majorHAnsi" w:hAnsiTheme="majorHAnsi"/>
          <w:sz w:val="24"/>
          <w:szCs w:val="24"/>
          <w:lang w:val="es-ES"/>
        </w:rPr>
        <w:t xml:space="preserve"> (Romper la cadena de suministro: poner fin a los minerales extraídos por niños) </w:t>
      </w:r>
      <w:r w:rsidRPr="00B23A0E">
        <w:rPr>
          <w:rFonts w:asciiTheme="majorHAnsi" w:hAnsiTheme="majorHAnsi"/>
          <w:color w:val="365F91" w:themeColor="accent1" w:themeShade="BF"/>
          <w:sz w:val="24"/>
          <w:szCs w:val="24"/>
          <w:u w:val="single"/>
          <w:lang w:val="es-ES"/>
        </w:rPr>
        <w:t>http://www.pactworld.org/sites/default/files/PACT%20Child%20Labor%20Report%20English%202013.pdf</w:t>
      </w:r>
      <w:r w:rsidRPr="00B23A0E">
        <w:rPr>
          <w:rFonts w:asciiTheme="majorHAnsi" w:hAnsiTheme="majorHAnsi"/>
          <w:sz w:val="24"/>
          <w:szCs w:val="24"/>
          <w:lang w:val="es-ES"/>
        </w:rPr>
        <w:t xml:space="preserve"> </w:t>
      </w:r>
    </w:p>
    <w:p w14:paraId="4676D59C" w14:textId="1B6A406E" w:rsidR="00B52A15" w:rsidRPr="00B23A0E" w:rsidRDefault="00B52A15" w:rsidP="00B52A15">
      <w:pPr>
        <w:numPr>
          <w:ilvl w:val="0"/>
          <w:numId w:val="57"/>
        </w:numPr>
        <w:tabs>
          <w:tab w:val="clear" w:pos="1247"/>
          <w:tab w:val="clear" w:pos="1814"/>
          <w:tab w:val="clear" w:pos="2381"/>
          <w:tab w:val="clear" w:pos="2948"/>
          <w:tab w:val="clear" w:pos="3515"/>
        </w:tabs>
        <w:spacing w:before="120" w:after="200" w:line="276" w:lineRule="auto"/>
        <w:rPr>
          <w:rFonts w:asciiTheme="majorHAnsi" w:hAnsiTheme="majorHAnsi"/>
          <w:sz w:val="24"/>
          <w:szCs w:val="24"/>
          <w:lang w:val="es-ES"/>
        </w:rPr>
      </w:pPr>
      <w:r w:rsidRPr="00B23A0E">
        <w:rPr>
          <w:rFonts w:asciiTheme="majorHAnsi" w:hAnsiTheme="majorHAnsi"/>
          <w:sz w:val="24"/>
          <w:szCs w:val="24"/>
          <w:lang w:val="es-ES"/>
        </w:rPr>
        <w:t xml:space="preserve">Documento de </w:t>
      </w:r>
      <w:r w:rsidRPr="00B23A0E">
        <w:rPr>
          <w:rFonts w:ascii="Calibri" w:eastAsia="MS Mincho" w:hAnsi="Calibri"/>
          <w:b/>
          <w:bCs/>
          <w:color w:val="365F91"/>
          <w:sz w:val="24"/>
          <w:szCs w:val="24"/>
          <w:lang w:val="es-ES" w:eastAsia="ja-JP"/>
        </w:rPr>
        <w:t>UNICEF</w:t>
      </w:r>
      <w:r w:rsidRPr="00B23A0E">
        <w:rPr>
          <w:rFonts w:asciiTheme="majorHAnsi" w:hAnsiTheme="majorHAnsi"/>
          <w:sz w:val="24"/>
          <w:szCs w:val="24"/>
          <w:lang w:val="es-ES"/>
        </w:rPr>
        <w:t xml:space="preserve"> (2012) sobre los niños que trabajan en las minas: </w:t>
      </w:r>
      <w:proofErr w:type="spellStart"/>
      <w:r w:rsidRPr="00B23A0E">
        <w:rPr>
          <w:rFonts w:asciiTheme="majorHAnsi" w:hAnsiTheme="majorHAnsi"/>
          <w:i/>
          <w:sz w:val="24"/>
          <w:szCs w:val="24"/>
          <w:lang w:val="es-ES"/>
        </w:rPr>
        <w:t>Children</w:t>
      </w:r>
      <w:proofErr w:type="spellEnd"/>
      <w:r w:rsidRPr="00B23A0E">
        <w:rPr>
          <w:rFonts w:asciiTheme="majorHAnsi" w:hAnsiTheme="majorHAnsi"/>
          <w:i/>
          <w:sz w:val="24"/>
          <w:szCs w:val="24"/>
          <w:lang w:val="es-ES"/>
        </w:rPr>
        <w:t xml:space="preserve"> </w:t>
      </w:r>
      <w:proofErr w:type="spellStart"/>
      <w:r w:rsidRPr="00B23A0E">
        <w:rPr>
          <w:rFonts w:asciiTheme="majorHAnsi" w:hAnsiTheme="majorHAnsi"/>
          <w:i/>
          <w:sz w:val="24"/>
          <w:szCs w:val="24"/>
          <w:lang w:val="es-ES"/>
        </w:rPr>
        <w:t>working</w:t>
      </w:r>
      <w:proofErr w:type="spellEnd"/>
      <w:r w:rsidRPr="00B23A0E">
        <w:rPr>
          <w:rFonts w:asciiTheme="majorHAnsi" w:hAnsiTheme="majorHAnsi"/>
          <w:i/>
          <w:sz w:val="24"/>
          <w:szCs w:val="24"/>
          <w:lang w:val="es-ES"/>
        </w:rPr>
        <w:t xml:space="preserve"> </w:t>
      </w:r>
      <w:proofErr w:type="spellStart"/>
      <w:r w:rsidRPr="00B23A0E">
        <w:rPr>
          <w:rFonts w:asciiTheme="majorHAnsi" w:hAnsiTheme="majorHAnsi"/>
          <w:i/>
          <w:sz w:val="24"/>
          <w:szCs w:val="24"/>
          <w:lang w:val="es-ES"/>
        </w:rPr>
        <w:t>on</w:t>
      </w:r>
      <w:proofErr w:type="spellEnd"/>
      <w:r w:rsidRPr="00B23A0E">
        <w:rPr>
          <w:rFonts w:asciiTheme="majorHAnsi" w:hAnsiTheme="majorHAnsi"/>
          <w:i/>
          <w:sz w:val="24"/>
          <w:szCs w:val="24"/>
          <w:lang w:val="es-ES"/>
        </w:rPr>
        <w:t xml:space="preserve"> mines</w:t>
      </w:r>
      <w:r w:rsidRPr="00B23A0E">
        <w:rPr>
          <w:rFonts w:asciiTheme="majorHAnsi" w:hAnsiTheme="majorHAnsi"/>
          <w:sz w:val="24"/>
          <w:szCs w:val="24"/>
          <w:lang w:val="es-ES"/>
        </w:rPr>
        <w:t xml:space="preserve"> </w:t>
      </w:r>
      <w:r w:rsidRPr="00B23A0E">
        <w:rPr>
          <w:rFonts w:asciiTheme="majorHAnsi" w:hAnsiTheme="majorHAnsi"/>
          <w:color w:val="365F91" w:themeColor="accent1" w:themeShade="BF"/>
          <w:sz w:val="24"/>
          <w:szCs w:val="24"/>
          <w:u w:val="single"/>
          <w:lang w:val="es-ES"/>
        </w:rPr>
        <w:t>http://www.unicef.org/wcaro/english/Briefing_paper_No_4_-_children_working_in_mines_and_quarries.pdf</w:t>
      </w:r>
    </w:p>
    <w:p w14:paraId="2AA32976" w14:textId="77777777" w:rsidR="00332B40" w:rsidRDefault="00B52A15" w:rsidP="006E5B3C">
      <w:pPr>
        <w:pStyle w:val="ListParagraph"/>
        <w:numPr>
          <w:ilvl w:val="0"/>
          <w:numId w:val="57"/>
        </w:numPr>
        <w:rPr>
          <w:rFonts w:asciiTheme="majorHAnsi" w:hAnsiTheme="majorHAnsi"/>
          <w:sz w:val="24"/>
          <w:szCs w:val="24"/>
          <w:lang w:val="es-ES"/>
        </w:rPr>
      </w:pPr>
      <w:r w:rsidRPr="00B23A0E">
        <w:rPr>
          <w:rFonts w:asciiTheme="majorHAnsi" w:hAnsiTheme="majorHAnsi"/>
          <w:sz w:val="24"/>
          <w:szCs w:val="24"/>
          <w:lang w:val="es-ES"/>
        </w:rPr>
        <w:t xml:space="preserve">Documento del </w:t>
      </w:r>
      <w:r w:rsidRPr="00B23A0E">
        <w:rPr>
          <w:rFonts w:eastAsia="MS Mincho"/>
          <w:b/>
          <w:bCs/>
          <w:color w:val="365F91"/>
          <w:sz w:val="24"/>
          <w:szCs w:val="24"/>
          <w:lang w:val="es-ES" w:eastAsia="ja-JP"/>
        </w:rPr>
        <w:t>Banco Mundial</w:t>
      </w:r>
      <w:r w:rsidRPr="00B23A0E">
        <w:rPr>
          <w:rFonts w:asciiTheme="majorHAnsi" w:hAnsiTheme="majorHAnsi"/>
          <w:sz w:val="24"/>
          <w:szCs w:val="24"/>
          <w:lang w:val="es-ES"/>
        </w:rPr>
        <w:t xml:space="preserve"> (2012): </w:t>
      </w:r>
      <w:proofErr w:type="spellStart"/>
      <w:r w:rsidRPr="00B23A0E">
        <w:rPr>
          <w:rFonts w:asciiTheme="majorHAnsi" w:hAnsiTheme="majorHAnsi"/>
          <w:i/>
          <w:sz w:val="24"/>
          <w:szCs w:val="24"/>
          <w:lang w:val="es-ES"/>
        </w:rPr>
        <w:t>Gender</w:t>
      </w:r>
      <w:proofErr w:type="spellEnd"/>
      <w:r w:rsidRPr="00B23A0E">
        <w:rPr>
          <w:rFonts w:asciiTheme="majorHAnsi" w:hAnsiTheme="majorHAnsi"/>
          <w:i/>
          <w:sz w:val="24"/>
          <w:szCs w:val="24"/>
          <w:lang w:val="es-ES"/>
        </w:rPr>
        <w:t xml:space="preserve"> </w:t>
      </w:r>
      <w:proofErr w:type="spellStart"/>
      <w:r w:rsidRPr="00B23A0E">
        <w:rPr>
          <w:rFonts w:asciiTheme="majorHAnsi" w:hAnsiTheme="majorHAnsi"/>
          <w:i/>
          <w:sz w:val="24"/>
          <w:szCs w:val="24"/>
          <w:lang w:val="es-ES"/>
        </w:rPr>
        <w:t>Dimensions</w:t>
      </w:r>
      <w:proofErr w:type="spellEnd"/>
      <w:r w:rsidRPr="00B23A0E">
        <w:rPr>
          <w:rFonts w:asciiTheme="majorHAnsi" w:hAnsiTheme="majorHAnsi"/>
          <w:i/>
          <w:sz w:val="24"/>
          <w:szCs w:val="24"/>
          <w:lang w:val="es-ES"/>
        </w:rPr>
        <w:t xml:space="preserve"> of </w:t>
      </w:r>
      <w:proofErr w:type="spellStart"/>
      <w:r w:rsidRPr="00B23A0E">
        <w:rPr>
          <w:rFonts w:asciiTheme="majorHAnsi" w:hAnsiTheme="majorHAnsi"/>
          <w:i/>
          <w:sz w:val="24"/>
          <w:szCs w:val="24"/>
          <w:lang w:val="es-ES"/>
        </w:rPr>
        <w:t>Artisanal</w:t>
      </w:r>
      <w:proofErr w:type="spellEnd"/>
      <w:r w:rsidRPr="00B23A0E">
        <w:rPr>
          <w:rFonts w:asciiTheme="majorHAnsi" w:hAnsiTheme="majorHAnsi"/>
          <w:i/>
          <w:sz w:val="24"/>
          <w:szCs w:val="24"/>
          <w:lang w:val="es-ES"/>
        </w:rPr>
        <w:t xml:space="preserve"> and Small-</w:t>
      </w:r>
      <w:proofErr w:type="spellStart"/>
      <w:r w:rsidRPr="00B23A0E">
        <w:rPr>
          <w:rFonts w:asciiTheme="majorHAnsi" w:hAnsiTheme="majorHAnsi"/>
          <w:i/>
          <w:sz w:val="24"/>
          <w:szCs w:val="24"/>
          <w:lang w:val="es-ES"/>
        </w:rPr>
        <w:t>Scale</w:t>
      </w:r>
      <w:proofErr w:type="spellEnd"/>
      <w:r w:rsidRPr="00B23A0E">
        <w:rPr>
          <w:rFonts w:asciiTheme="majorHAnsi" w:hAnsiTheme="majorHAnsi"/>
          <w:i/>
          <w:sz w:val="24"/>
          <w:szCs w:val="24"/>
          <w:lang w:val="es-ES"/>
        </w:rPr>
        <w:t xml:space="preserve"> </w:t>
      </w:r>
      <w:proofErr w:type="spellStart"/>
      <w:r w:rsidRPr="00B23A0E">
        <w:rPr>
          <w:rFonts w:asciiTheme="majorHAnsi" w:hAnsiTheme="majorHAnsi"/>
          <w:i/>
          <w:sz w:val="24"/>
          <w:szCs w:val="24"/>
          <w:lang w:val="es-ES"/>
        </w:rPr>
        <w:t>Mining</w:t>
      </w:r>
      <w:proofErr w:type="spellEnd"/>
      <w:r w:rsidRPr="00B23A0E">
        <w:rPr>
          <w:rFonts w:asciiTheme="majorHAnsi" w:hAnsiTheme="majorHAnsi"/>
          <w:i/>
          <w:sz w:val="24"/>
          <w:szCs w:val="24"/>
          <w:lang w:val="es-ES"/>
        </w:rPr>
        <w:t xml:space="preserve">: A Rapid </w:t>
      </w:r>
      <w:proofErr w:type="spellStart"/>
      <w:r w:rsidRPr="00B23A0E">
        <w:rPr>
          <w:rFonts w:asciiTheme="majorHAnsi" w:hAnsiTheme="majorHAnsi"/>
          <w:i/>
          <w:sz w:val="24"/>
          <w:szCs w:val="24"/>
          <w:lang w:val="es-ES"/>
        </w:rPr>
        <w:t>Assessment</w:t>
      </w:r>
      <w:proofErr w:type="spellEnd"/>
      <w:r w:rsidRPr="00B23A0E">
        <w:rPr>
          <w:rFonts w:asciiTheme="majorHAnsi" w:hAnsiTheme="majorHAnsi"/>
          <w:i/>
          <w:sz w:val="24"/>
          <w:szCs w:val="24"/>
          <w:lang w:val="es-ES"/>
        </w:rPr>
        <w:t xml:space="preserve"> </w:t>
      </w:r>
      <w:proofErr w:type="spellStart"/>
      <w:r w:rsidRPr="00B23A0E">
        <w:rPr>
          <w:rFonts w:asciiTheme="majorHAnsi" w:hAnsiTheme="majorHAnsi"/>
          <w:i/>
          <w:sz w:val="24"/>
          <w:szCs w:val="24"/>
          <w:lang w:val="es-ES"/>
        </w:rPr>
        <w:t>Toolki</w:t>
      </w:r>
      <w:r w:rsidR="006E5B3C" w:rsidRPr="00B23A0E">
        <w:rPr>
          <w:rFonts w:asciiTheme="majorHAnsi" w:hAnsiTheme="majorHAnsi"/>
          <w:i/>
          <w:sz w:val="24"/>
          <w:szCs w:val="24"/>
          <w:lang w:val="es-ES"/>
        </w:rPr>
        <w:t>t</w:t>
      </w:r>
      <w:proofErr w:type="spellEnd"/>
      <w:r w:rsidRPr="00B23A0E">
        <w:rPr>
          <w:rFonts w:asciiTheme="majorHAnsi" w:hAnsiTheme="majorHAnsi"/>
          <w:sz w:val="24"/>
          <w:szCs w:val="24"/>
          <w:lang w:val="es-ES"/>
        </w:rPr>
        <w:t xml:space="preserve"> (Dimensiones de género en la minería artesanal y en pequeña escala: Herramienta de evaluación rápida) </w:t>
      </w:r>
      <w:r w:rsidRPr="00B23A0E">
        <w:rPr>
          <w:rFonts w:asciiTheme="majorHAnsi" w:hAnsiTheme="majorHAnsi"/>
          <w:color w:val="365F91" w:themeColor="accent1" w:themeShade="BF"/>
          <w:sz w:val="24"/>
          <w:szCs w:val="24"/>
          <w:u w:val="single"/>
          <w:lang w:val="es-ES"/>
        </w:rPr>
        <w:t>http://siteresources.worldbank.org/INTEXTINDWOM/Resources/Gender_and_ASM_Toolkit.pdf</w:t>
      </w:r>
    </w:p>
    <w:p w14:paraId="674FEBEE" w14:textId="77777777" w:rsidR="00E63ED3" w:rsidRDefault="00E63ED3">
      <w:pPr>
        <w:tabs>
          <w:tab w:val="clear" w:pos="1247"/>
          <w:tab w:val="clear" w:pos="1814"/>
          <w:tab w:val="clear" w:pos="2381"/>
          <w:tab w:val="clear" w:pos="2948"/>
          <w:tab w:val="clear" w:pos="3515"/>
        </w:tabs>
        <w:rPr>
          <w:rFonts w:ascii="Calibri" w:eastAsia="Calibri" w:hAnsi="Calibri"/>
          <w:b/>
          <w:sz w:val="24"/>
          <w:szCs w:val="24"/>
          <w:lang w:val="es-ES"/>
        </w:rPr>
      </w:pPr>
      <w:r>
        <w:rPr>
          <w:rFonts w:ascii="Calibri" w:eastAsia="Calibri" w:hAnsi="Calibri"/>
          <w:b/>
          <w:sz w:val="24"/>
          <w:szCs w:val="24"/>
          <w:lang w:val="es-ES"/>
        </w:rPr>
        <w:br w:type="page"/>
      </w:r>
    </w:p>
    <w:p w14:paraId="042B864B" w14:textId="259BDBE7" w:rsidR="00332B40" w:rsidRDefault="00EF40BD" w:rsidP="00E63ED3">
      <w:pPr>
        <w:tabs>
          <w:tab w:val="clear" w:pos="1247"/>
          <w:tab w:val="clear" w:pos="1814"/>
          <w:tab w:val="clear" w:pos="2381"/>
          <w:tab w:val="clear" w:pos="2948"/>
          <w:tab w:val="clear" w:pos="3515"/>
        </w:tabs>
        <w:autoSpaceDE w:val="0"/>
        <w:autoSpaceDN w:val="0"/>
        <w:adjustRightInd w:val="0"/>
        <w:spacing w:after="240"/>
        <w:rPr>
          <w:rFonts w:ascii="Calibri" w:eastAsia="Calibri" w:hAnsi="Calibri"/>
          <w:b/>
          <w:sz w:val="24"/>
          <w:szCs w:val="24"/>
          <w:lang w:val="es-ES"/>
        </w:rPr>
      </w:pPr>
      <w:r w:rsidRPr="00B23A0E">
        <w:rPr>
          <w:lang w:val="es-ES" w:eastAsia="es-ES"/>
        </w:rPr>
        <mc:AlternateContent>
          <mc:Choice Requires="wps">
            <w:drawing>
              <wp:anchor distT="0" distB="0" distL="114300" distR="114300" simplePos="0" relativeHeight="251825152" behindDoc="1" locked="0" layoutInCell="1" allowOverlap="1" wp14:anchorId="034D72BD" wp14:editId="4D376173">
                <wp:simplePos x="0" y="0"/>
                <wp:positionH relativeFrom="column">
                  <wp:posOffset>-938530</wp:posOffset>
                </wp:positionH>
                <wp:positionV relativeFrom="paragraph">
                  <wp:posOffset>-52705</wp:posOffset>
                </wp:positionV>
                <wp:extent cx="2113280" cy="308610"/>
                <wp:effectExtent l="0" t="0" r="0" b="0"/>
                <wp:wrapNone/>
                <wp:docPr id="231"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3280" cy="30861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95" o:spid="_x0000_s1026" style="position:absolute;margin-left:-73.85pt;margin-top:-4.1pt;width:166.4pt;height:24.3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" fillcolor="#d9d9d9" stroked="f" strokeweight="2.25pt">
                <v:path arrowok="t"/>
                <w10:wrap side="largest"/>
              </v:rect>
            </w:pict>
          </mc:Fallback>
        </mc:AlternateContent>
      </w:r>
      <w:r w:rsidRPr="00B23A0E">
        <w:rPr>
          <w:rFonts w:ascii="Calibri" w:eastAsia="Calibri" w:hAnsi="Calibri"/>
          <w:b/>
          <w:sz w:val="24"/>
          <w:szCs w:val="24"/>
          <w:lang w:val="es-ES"/>
        </w:rPr>
        <w:t>Referenc</w:t>
      </w:r>
      <w:r w:rsidR="007402F7" w:rsidRPr="00B23A0E">
        <w:rPr>
          <w:rFonts w:ascii="Calibri" w:eastAsia="Calibri" w:hAnsi="Calibri"/>
          <w:b/>
          <w:sz w:val="24"/>
          <w:szCs w:val="24"/>
          <w:lang w:val="es-ES"/>
        </w:rPr>
        <w:t>ias</w:t>
      </w:r>
    </w:p>
    <w:p w14:paraId="5FFFCE9F" w14:textId="77777777" w:rsidR="00332B40" w:rsidRDefault="00EF40BD" w:rsidP="00EF40BD">
      <w:pPr>
        <w:tabs>
          <w:tab w:val="clear" w:pos="1247"/>
          <w:tab w:val="clear" w:pos="1814"/>
          <w:tab w:val="clear" w:pos="2381"/>
          <w:tab w:val="clear" w:pos="2948"/>
          <w:tab w:val="clear" w:pos="3515"/>
        </w:tabs>
        <w:autoSpaceDE w:val="0"/>
        <w:autoSpaceDN w:val="0"/>
        <w:adjustRightInd w:val="0"/>
        <w:rPr>
          <w:rFonts w:ascii="Calibri" w:eastAsia="Calibri" w:hAnsi="Calibri"/>
          <w:sz w:val="24"/>
          <w:szCs w:val="24"/>
          <w:lang w:val="es-ES"/>
        </w:rPr>
      </w:pPr>
      <w:proofErr w:type="spellStart"/>
      <w:r w:rsidRPr="00B23A0E">
        <w:rPr>
          <w:rFonts w:ascii="Calibri" w:eastAsia="Calibri" w:hAnsi="Calibri"/>
          <w:b/>
          <w:bCs/>
          <w:sz w:val="24"/>
          <w:szCs w:val="24"/>
          <w:lang w:val="es-ES"/>
        </w:rPr>
        <w:t>Artisanal</w:t>
      </w:r>
      <w:proofErr w:type="spellEnd"/>
      <w:r w:rsidRPr="00B23A0E">
        <w:rPr>
          <w:rFonts w:ascii="Calibri" w:eastAsia="Calibri" w:hAnsi="Calibri"/>
          <w:b/>
          <w:bCs/>
          <w:sz w:val="24"/>
          <w:szCs w:val="24"/>
          <w:lang w:val="es-ES"/>
        </w:rPr>
        <w:t xml:space="preserve"> Gold Council</w:t>
      </w:r>
      <w:r w:rsidRPr="00B23A0E">
        <w:rPr>
          <w:rFonts w:ascii="Calibri" w:eastAsia="Calibri" w:hAnsi="Calibri"/>
          <w:sz w:val="24"/>
          <w:szCs w:val="24"/>
          <w:lang w:val="es-ES"/>
        </w:rPr>
        <w:t xml:space="preserve"> (</w:t>
      </w:r>
      <w:r w:rsidR="00A26B6E" w:rsidRPr="00B23A0E">
        <w:rPr>
          <w:rFonts w:ascii="Calibri" w:eastAsia="Calibri" w:hAnsi="Calibri"/>
          <w:sz w:val="24"/>
          <w:szCs w:val="24"/>
          <w:lang w:val="es-ES"/>
        </w:rPr>
        <w:t xml:space="preserve">2014), Richard M., </w:t>
      </w:r>
      <w:proofErr w:type="spellStart"/>
      <w:r w:rsidR="00A26B6E" w:rsidRPr="00B23A0E">
        <w:rPr>
          <w:rFonts w:ascii="Calibri" w:eastAsia="Calibri" w:hAnsi="Calibri"/>
          <w:sz w:val="24"/>
          <w:szCs w:val="24"/>
          <w:lang w:val="es-ES"/>
        </w:rPr>
        <w:t>Moher</w:t>
      </w:r>
      <w:proofErr w:type="spellEnd"/>
      <w:r w:rsidR="00A26B6E" w:rsidRPr="00B23A0E">
        <w:rPr>
          <w:rFonts w:ascii="Calibri" w:eastAsia="Calibri" w:hAnsi="Calibri"/>
          <w:sz w:val="24"/>
          <w:szCs w:val="24"/>
          <w:lang w:val="es-ES"/>
        </w:rPr>
        <w:t xml:space="preserve"> P. y</w:t>
      </w:r>
      <w:r w:rsidRPr="00B23A0E">
        <w:rPr>
          <w:rFonts w:ascii="Calibri" w:eastAsia="Calibri" w:hAnsi="Calibri"/>
          <w:sz w:val="24"/>
          <w:szCs w:val="24"/>
          <w:lang w:val="es-ES"/>
        </w:rPr>
        <w:t xml:space="preserve"> </w:t>
      </w:r>
      <w:proofErr w:type="spellStart"/>
      <w:r w:rsidRPr="00B23A0E">
        <w:rPr>
          <w:rFonts w:ascii="Calibri" w:eastAsia="Calibri" w:hAnsi="Calibri"/>
          <w:sz w:val="24"/>
          <w:szCs w:val="24"/>
          <w:lang w:val="es-ES"/>
        </w:rPr>
        <w:t>Telmer</w:t>
      </w:r>
      <w:proofErr w:type="spellEnd"/>
      <w:r w:rsidRPr="00B23A0E">
        <w:rPr>
          <w:rFonts w:ascii="Calibri" w:eastAsia="Calibri" w:hAnsi="Calibri"/>
          <w:sz w:val="24"/>
          <w:szCs w:val="24"/>
          <w:lang w:val="es-ES"/>
        </w:rPr>
        <w:t xml:space="preserve"> K.; </w:t>
      </w:r>
      <w:proofErr w:type="spellStart"/>
      <w:r w:rsidRPr="00B23A0E">
        <w:rPr>
          <w:rFonts w:ascii="Calibri" w:eastAsia="Calibri" w:hAnsi="Calibri"/>
          <w:i/>
          <w:iCs/>
          <w:sz w:val="24"/>
          <w:szCs w:val="24"/>
          <w:lang w:val="es-ES"/>
        </w:rPr>
        <w:t>Health</w:t>
      </w:r>
      <w:proofErr w:type="spellEnd"/>
      <w:r w:rsidRPr="00B23A0E">
        <w:rPr>
          <w:rFonts w:ascii="Calibri" w:eastAsia="Calibri" w:hAnsi="Calibri"/>
          <w:i/>
          <w:iCs/>
          <w:sz w:val="24"/>
          <w:szCs w:val="24"/>
          <w:lang w:val="es-ES"/>
        </w:rPr>
        <w:t xml:space="preserve"> </w:t>
      </w:r>
      <w:proofErr w:type="spellStart"/>
      <w:r w:rsidRPr="00B23A0E">
        <w:rPr>
          <w:rFonts w:ascii="Calibri" w:eastAsia="Calibri" w:hAnsi="Calibri"/>
          <w:i/>
          <w:iCs/>
          <w:sz w:val="24"/>
          <w:szCs w:val="24"/>
          <w:lang w:val="es-ES"/>
        </w:rPr>
        <w:t>Issues</w:t>
      </w:r>
      <w:proofErr w:type="spellEnd"/>
      <w:r w:rsidRPr="00B23A0E">
        <w:rPr>
          <w:rFonts w:ascii="Calibri" w:eastAsia="Calibri" w:hAnsi="Calibri"/>
          <w:i/>
          <w:iCs/>
          <w:sz w:val="24"/>
          <w:szCs w:val="24"/>
          <w:lang w:val="es-ES"/>
        </w:rPr>
        <w:t xml:space="preserve"> in </w:t>
      </w:r>
      <w:proofErr w:type="spellStart"/>
      <w:r w:rsidRPr="00B23A0E">
        <w:rPr>
          <w:rFonts w:ascii="Calibri" w:eastAsia="Calibri" w:hAnsi="Calibri"/>
          <w:i/>
          <w:iCs/>
          <w:sz w:val="24"/>
          <w:szCs w:val="24"/>
          <w:lang w:val="es-ES"/>
        </w:rPr>
        <w:t>Artisanal</w:t>
      </w:r>
      <w:proofErr w:type="spellEnd"/>
      <w:r w:rsidRPr="00B23A0E">
        <w:rPr>
          <w:rFonts w:ascii="Calibri" w:eastAsia="Calibri" w:hAnsi="Calibri"/>
          <w:i/>
          <w:iCs/>
          <w:sz w:val="24"/>
          <w:szCs w:val="24"/>
          <w:lang w:val="es-ES"/>
        </w:rPr>
        <w:t xml:space="preserve"> and Small-</w:t>
      </w:r>
      <w:proofErr w:type="spellStart"/>
      <w:r w:rsidRPr="00B23A0E">
        <w:rPr>
          <w:rFonts w:ascii="Calibri" w:eastAsia="Calibri" w:hAnsi="Calibri"/>
          <w:i/>
          <w:iCs/>
          <w:sz w:val="24"/>
          <w:szCs w:val="24"/>
          <w:lang w:val="es-ES"/>
        </w:rPr>
        <w:t>Scale</w:t>
      </w:r>
      <w:proofErr w:type="spellEnd"/>
      <w:r w:rsidRPr="00B23A0E">
        <w:rPr>
          <w:rFonts w:ascii="Calibri" w:eastAsia="Calibri" w:hAnsi="Calibri"/>
          <w:i/>
          <w:iCs/>
          <w:sz w:val="24"/>
          <w:szCs w:val="24"/>
          <w:lang w:val="es-ES"/>
        </w:rPr>
        <w:t xml:space="preserve"> Gold </w:t>
      </w:r>
      <w:proofErr w:type="spellStart"/>
      <w:r w:rsidRPr="00B23A0E">
        <w:rPr>
          <w:rFonts w:ascii="Calibri" w:eastAsia="Calibri" w:hAnsi="Calibri"/>
          <w:i/>
          <w:iCs/>
          <w:sz w:val="24"/>
          <w:szCs w:val="24"/>
          <w:lang w:val="es-ES"/>
        </w:rPr>
        <w:t>Mining</w:t>
      </w:r>
      <w:proofErr w:type="spellEnd"/>
      <w:r w:rsidRPr="00B23A0E">
        <w:rPr>
          <w:rFonts w:ascii="Calibri" w:eastAsia="Calibri" w:hAnsi="Calibri"/>
          <w:i/>
          <w:iCs/>
          <w:sz w:val="24"/>
          <w:szCs w:val="24"/>
          <w:lang w:val="es-ES"/>
        </w:rPr>
        <w:t xml:space="preserve">- </w:t>
      </w:r>
      <w:r w:rsidR="00A26B6E" w:rsidRPr="00B23A0E">
        <w:rPr>
          <w:rFonts w:ascii="Calibri" w:eastAsia="Calibri" w:hAnsi="Calibri"/>
          <w:i/>
          <w:iCs/>
          <w:sz w:val="24"/>
          <w:szCs w:val="24"/>
          <w:lang w:val="es-ES"/>
        </w:rPr>
        <w:t xml:space="preserve">Versión </w:t>
      </w:r>
      <w:r w:rsidRPr="00B23A0E">
        <w:rPr>
          <w:rFonts w:ascii="Calibri" w:eastAsia="Calibri" w:hAnsi="Calibri"/>
          <w:i/>
          <w:iCs/>
          <w:sz w:val="24"/>
          <w:szCs w:val="24"/>
          <w:lang w:val="es-ES"/>
        </w:rPr>
        <w:t>Beta 0.8</w:t>
      </w:r>
      <w:r w:rsidRPr="00B23A0E">
        <w:rPr>
          <w:rFonts w:ascii="Calibri" w:eastAsia="Calibri" w:hAnsi="Calibri"/>
          <w:sz w:val="24"/>
          <w:szCs w:val="24"/>
          <w:lang w:val="es-ES"/>
        </w:rPr>
        <w:t xml:space="preserve">, </w:t>
      </w:r>
      <w:r w:rsidR="00A26B6E" w:rsidRPr="00B23A0E">
        <w:rPr>
          <w:rFonts w:ascii="Calibri" w:eastAsia="Calibri" w:hAnsi="Calibri"/>
          <w:sz w:val="24"/>
          <w:szCs w:val="24"/>
          <w:lang w:val="es-ES"/>
        </w:rPr>
        <w:t>disponible en línea en</w:t>
      </w:r>
      <w:r w:rsidRPr="00B23A0E">
        <w:rPr>
          <w:rFonts w:ascii="Calibri" w:eastAsia="Calibri" w:hAnsi="Calibri"/>
          <w:sz w:val="24"/>
          <w:szCs w:val="24"/>
          <w:lang w:val="es-ES"/>
        </w:rPr>
        <w:t xml:space="preserve">: </w:t>
      </w:r>
      <w:hyperlink r:id="rId37" w:history="1">
        <w:r w:rsidRPr="00B23A0E">
          <w:rPr>
            <w:rFonts w:ascii="Calibri" w:eastAsia="Calibri" w:hAnsi="Calibri"/>
            <w:color w:val="0000FF"/>
            <w:sz w:val="24"/>
            <w:szCs w:val="24"/>
            <w:u w:val="single"/>
            <w:lang w:val="es-ES"/>
          </w:rPr>
          <w:t>www.artisanalgold.org</w:t>
        </w:r>
      </w:hyperlink>
      <w:r w:rsidRPr="00B23A0E">
        <w:rPr>
          <w:rFonts w:ascii="Calibri" w:eastAsia="Calibri" w:hAnsi="Calibri"/>
          <w:sz w:val="24"/>
          <w:szCs w:val="24"/>
          <w:lang w:val="es-ES"/>
        </w:rPr>
        <w:t>.</w:t>
      </w:r>
    </w:p>
    <w:p w14:paraId="5A12CE93" w14:textId="77777777" w:rsidR="00332B40" w:rsidRDefault="00B14B03" w:rsidP="00EF40BD">
      <w:pPr>
        <w:tabs>
          <w:tab w:val="clear" w:pos="1247"/>
          <w:tab w:val="clear" w:pos="1814"/>
          <w:tab w:val="clear" w:pos="2381"/>
          <w:tab w:val="clear" w:pos="2948"/>
          <w:tab w:val="clear" w:pos="3515"/>
        </w:tabs>
        <w:autoSpaceDE w:val="0"/>
        <w:autoSpaceDN w:val="0"/>
        <w:adjustRightInd w:val="0"/>
        <w:rPr>
          <w:rFonts w:ascii="Calibri" w:hAnsi="Calibri"/>
          <w:sz w:val="24"/>
          <w:szCs w:val="24"/>
          <w:lang w:val="es-ES"/>
        </w:rPr>
      </w:pPr>
      <w:r w:rsidRPr="00B23A0E">
        <w:rPr>
          <w:rFonts w:ascii="Calibri" w:eastAsia="Calibri" w:hAnsi="Calibri"/>
          <w:b/>
          <w:bCs/>
          <w:sz w:val="24"/>
          <w:szCs w:val="24"/>
          <w:lang w:val="es-ES"/>
        </w:rPr>
        <w:t>POEA</w:t>
      </w:r>
      <w:r w:rsidR="00EF40BD" w:rsidRPr="00B23A0E">
        <w:rPr>
          <w:rFonts w:ascii="Calibri" w:eastAsia="Calibri" w:hAnsi="Calibri"/>
          <w:b/>
          <w:bCs/>
          <w:sz w:val="24"/>
          <w:szCs w:val="24"/>
          <w:lang w:val="es-ES"/>
        </w:rPr>
        <w:t>/</w:t>
      </w:r>
      <w:r w:rsidRPr="00B23A0E">
        <w:rPr>
          <w:rFonts w:ascii="Calibri" w:eastAsia="Calibri" w:hAnsi="Calibri"/>
          <w:b/>
          <w:bCs/>
          <w:sz w:val="24"/>
          <w:szCs w:val="24"/>
          <w:lang w:val="es-ES"/>
        </w:rPr>
        <w:t>PNUMA</w:t>
      </w:r>
      <w:r w:rsidR="00EF40BD" w:rsidRPr="00B23A0E">
        <w:rPr>
          <w:rFonts w:ascii="Calibri" w:eastAsia="Calibri" w:hAnsi="Calibri"/>
          <w:sz w:val="24"/>
          <w:szCs w:val="24"/>
          <w:lang w:val="es-ES"/>
        </w:rPr>
        <w:t xml:space="preserve"> (2013) </w:t>
      </w:r>
      <w:proofErr w:type="spellStart"/>
      <w:r w:rsidR="00EF40BD" w:rsidRPr="00B23A0E">
        <w:rPr>
          <w:rFonts w:ascii="Calibri" w:eastAsia="Calibri" w:hAnsi="Calibri"/>
          <w:i/>
          <w:iCs/>
          <w:sz w:val="24"/>
          <w:szCs w:val="24"/>
          <w:lang w:val="es-ES"/>
        </w:rPr>
        <w:t>Technical</w:t>
      </w:r>
      <w:proofErr w:type="spellEnd"/>
      <w:r w:rsidR="00EF40BD" w:rsidRPr="00B23A0E">
        <w:rPr>
          <w:rFonts w:ascii="Calibri" w:eastAsia="Calibri" w:hAnsi="Calibri"/>
          <w:i/>
          <w:iCs/>
          <w:sz w:val="24"/>
          <w:szCs w:val="24"/>
          <w:lang w:val="es-ES"/>
        </w:rPr>
        <w:t xml:space="preserve"> </w:t>
      </w:r>
      <w:proofErr w:type="spellStart"/>
      <w:r w:rsidR="00EF40BD" w:rsidRPr="00B23A0E">
        <w:rPr>
          <w:rFonts w:ascii="Calibri" w:eastAsia="Calibri" w:hAnsi="Calibri"/>
          <w:i/>
          <w:iCs/>
          <w:sz w:val="24"/>
          <w:szCs w:val="24"/>
          <w:lang w:val="es-ES"/>
        </w:rPr>
        <w:t>Background</w:t>
      </w:r>
      <w:proofErr w:type="spellEnd"/>
      <w:r w:rsidR="00EF40BD" w:rsidRPr="00B23A0E">
        <w:rPr>
          <w:rFonts w:ascii="Calibri" w:eastAsia="Calibri" w:hAnsi="Calibri"/>
          <w:i/>
          <w:iCs/>
          <w:sz w:val="24"/>
          <w:szCs w:val="24"/>
          <w:lang w:val="es-ES"/>
        </w:rPr>
        <w:t xml:space="preserve"> </w:t>
      </w:r>
      <w:proofErr w:type="spellStart"/>
      <w:r w:rsidR="00EF40BD" w:rsidRPr="00B23A0E">
        <w:rPr>
          <w:rFonts w:ascii="Calibri" w:eastAsia="Calibri" w:hAnsi="Calibri"/>
          <w:i/>
          <w:iCs/>
          <w:sz w:val="24"/>
          <w:szCs w:val="24"/>
          <w:lang w:val="es-ES"/>
        </w:rPr>
        <w:t>Report</w:t>
      </w:r>
      <w:proofErr w:type="spellEnd"/>
      <w:r w:rsidR="00EF40BD" w:rsidRPr="00B23A0E">
        <w:rPr>
          <w:rFonts w:ascii="Calibri" w:hAnsi="Calibri"/>
          <w:i/>
          <w:iCs/>
          <w:sz w:val="24"/>
          <w:szCs w:val="24"/>
          <w:lang w:val="es-ES"/>
        </w:rPr>
        <w:t xml:space="preserve"> </w:t>
      </w:r>
      <w:proofErr w:type="spellStart"/>
      <w:r w:rsidR="00EF40BD" w:rsidRPr="00B23A0E">
        <w:rPr>
          <w:rFonts w:ascii="Calibri" w:eastAsia="Calibri" w:hAnsi="Calibri"/>
          <w:i/>
          <w:iCs/>
          <w:sz w:val="24"/>
          <w:szCs w:val="24"/>
          <w:lang w:val="es-ES"/>
        </w:rPr>
        <w:t>for</w:t>
      </w:r>
      <w:proofErr w:type="spellEnd"/>
      <w:r w:rsidR="00EF40BD" w:rsidRPr="00B23A0E">
        <w:rPr>
          <w:rFonts w:ascii="Calibri" w:eastAsia="Calibri" w:hAnsi="Calibri"/>
          <w:i/>
          <w:iCs/>
          <w:sz w:val="24"/>
          <w:szCs w:val="24"/>
          <w:lang w:val="es-ES"/>
        </w:rPr>
        <w:t xml:space="preserve"> </w:t>
      </w:r>
      <w:proofErr w:type="spellStart"/>
      <w:r w:rsidR="00EF40BD" w:rsidRPr="00B23A0E">
        <w:rPr>
          <w:rFonts w:ascii="Calibri" w:eastAsia="Calibri" w:hAnsi="Calibri"/>
          <w:i/>
          <w:iCs/>
          <w:sz w:val="24"/>
          <w:szCs w:val="24"/>
          <w:lang w:val="es-ES"/>
        </w:rPr>
        <w:t>the</w:t>
      </w:r>
      <w:proofErr w:type="spellEnd"/>
      <w:r w:rsidR="00EF40BD" w:rsidRPr="00B23A0E">
        <w:rPr>
          <w:rFonts w:ascii="Calibri" w:eastAsia="Calibri" w:hAnsi="Calibri"/>
          <w:i/>
          <w:iCs/>
          <w:sz w:val="24"/>
          <w:szCs w:val="24"/>
          <w:lang w:val="es-ES"/>
        </w:rPr>
        <w:t xml:space="preserve"> Global Mercury </w:t>
      </w:r>
      <w:proofErr w:type="spellStart"/>
      <w:r w:rsidR="00EF40BD" w:rsidRPr="00B23A0E">
        <w:rPr>
          <w:rFonts w:ascii="Calibri" w:eastAsia="Calibri" w:hAnsi="Calibri"/>
          <w:i/>
          <w:iCs/>
          <w:sz w:val="24"/>
          <w:szCs w:val="24"/>
          <w:lang w:val="es-ES"/>
        </w:rPr>
        <w:t>Assessment</w:t>
      </w:r>
      <w:proofErr w:type="spellEnd"/>
      <w:r w:rsidR="00EF40BD" w:rsidRPr="00B23A0E">
        <w:rPr>
          <w:rFonts w:ascii="Calibri" w:eastAsia="Calibri" w:hAnsi="Calibri"/>
          <w:i/>
          <w:iCs/>
          <w:sz w:val="24"/>
          <w:szCs w:val="24"/>
          <w:lang w:val="es-ES"/>
        </w:rPr>
        <w:t xml:space="preserve"> 2013. </w:t>
      </w:r>
      <w:proofErr w:type="spellStart"/>
      <w:r w:rsidR="00EF40BD" w:rsidRPr="00B23A0E">
        <w:rPr>
          <w:rFonts w:ascii="Calibri" w:eastAsia="Calibri" w:hAnsi="Calibri"/>
          <w:i/>
          <w:iCs/>
          <w:sz w:val="24"/>
          <w:szCs w:val="24"/>
          <w:lang w:val="es-ES"/>
        </w:rPr>
        <w:t>Arctic</w:t>
      </w:r>
      <w:proofErr w:type="spellEnd"/>
      <w:r w:rsidR="00EF40BD" w:rsidRPr="00B23A0E">
        <w:rPr>
          <w:rFonts w:ascii="Calibri" w:eastAsia="Calibri" w:hAnsi="Calibri"/>
          <w:i/>
          <w:iCs/>
          <w:sz w:val="24"/>
          <w:szCs w:val="24"/>
          <w:lang w:val="es-ES"/>
        </w:rPr>
        <w:t xml:space="preserve"> </w:t>
      </w:r>
      <w:proofErr w:type="spellStart"/>
      <w:r w:rsidR="00EF40BD" w:rsidRPr="00B23A0E">
        <w:rPr>
          <w:rFonts w:ascii="Calibri" w:eastAsia="Calibri" w:hAnsi="Calibri"/>
          <w:i/>
          <w:iCs/>
          <w:sz w:val="24"/>
          <w:szCs w:val="24"/>
          <w:lang w:val="es-ES"/>
        </w:rPr>
        <w:t>Monitoring</w:t>
      </w:r>
      <w:proofErr w:type="spellEnd"/>
      <w:r w:rsidR="00EF40BD" w:rsidRPr="00B23A0E">
        <w:rPr>
          <w:rFonts w:ascii="Calibri" w:hAnsi="Calibri"/>
          <w:i/>
          <w:iCs/>
          <w:sz w:val="24"/>
          <w:szCs w:val="24"/>
          <w:lang w:val="es-ES"/>
        </w:rPr>
        <w:t xml:space="preserve"> </w:t>
      </w:r>
      <w:r w:rsidR="00EF40BD" w:rsidRPr="00B23A0E">
        <w:rPr>
          <w:rFonts w:ascii="Calibri" w:eastAsia="Calibri" w:hAnsi="Calibri"/>
          <w:i/>
          <w:iCs/>
          <w:sz w:val="24"/>
          <w:szCs w:val="24"/>
          <w:lang w:val="es-ES"/>
        </w:rPr>
        <w:t xml:space="preserve">and </w:t>
      </w:r>
      <w:proofErr w:type="spellStart"/>
      <w:r w:rsidR="00EF40BD" w:rsidRPr="00B23A0E">
        <w:rPr>
          <w:rFonts w:ascii="Calibri" w:eastAsia="Calibri" w:hAnsi="Calibri"/>
          <w:i/>
          <w:iCs/>
          <w:sz w:val="24"/>
          <w:szCs w:val="24"/>
          <w:lang w:val="es-ES"/>
        </w:rPr>
        <w:t>Assessment</w:t>
      </w:r>
      <w:proofErr w:type="spellEnd"/>
      <w:r w:rsidR="00EF40BD" w:rsidRPr="00B23A0E">
        <w:rPr>
          <w:rFonts w:ascii="Calibri" w:eastAsia="Calibri" w:hAnsi="Calibri"/>
          <w:i/>
          <w:iCs/>
          <w:sz w:val="24"/>
          <w:szCs w:val="24"/>
          <w:lang w:val="es-ES"/>
        </w:rPr>
        <w:t xml:space="preserve"> </w:t>
      </w:r>
      <w:proofErr w:type="spellStart"/>
      <w:r w:rsidR="00EF40BD" w:rsidRPr="00B23A0E">
        <w:rPr>
          <w:rFonts w:ascii="Calibri" w:eastAsia="Calibri" w:hAnsi="Calibri"/>
          <w:i/>
          <w:iCs/>
          <w:sz w:val="24"/>
          <w:szCs w:val="24"/>
          <w:lang w:val="es-ES"/>
        </w:rPr>
        <w:t>Programme</w:t>
      </w:r>
      <w:proofErr w:type="spellEnd"/>
      <w:r w:rsidR="00EF40BD" w:rsidRPr="00B23A0E">
        <w:rPr>
          <w:rFonts w:ascii="Calibri" w:eastAsia="Calibri" w:hAnsi="Calibri"/>
          <w:sz w:val="24"/>
          <w:szCs w:val="24"/>
          <w:lang w:val="es-ES"/>
        </w:rPr>
        <w:t xml:space="preserve">, Oslo </w:t>
      </w:r>
      <w:r w:rsidR="00EB4478" w:rsidRPr="00B23A0E">
        <w:rPr>
          <w:rFonts w:ascii="Calibri" w:eastAsia="Calibri" w:hAnsi="Calibri"/>
          <w:sz w:val="24"/>
          <w:szCs w:val="24"/>
          <w:lang w:val="es-ES"/>
        </w:rPr>
        <w:t>(</w:t>
      </w:r>
      <w:r w:rsidR="00EF40BD" w:rsidRPr="00B23A0E">
        <w:rPr>
          <w:rFonts w:ascii="Calibri" w:eastAsia="Calibri" w:hAnsi="Calibri"/>
          <w:sz w:val="24"/>
          <w:szCs w:val="24"/>
          <w:lang w:val="es-ES"/>
        </w:rPr>
        <w:t>Nor</w:t>
      </w:r>
      <w:r w:rsidR="00EB4478" w:rsidRPr="00B23A0E">
        <w:rPr>
          <w:rFonts w:ascii="Calibri" w:eastAsia="Calibri" w:hAnsi="Calibri"/>
          <w:sz w:val="24"/>
          <w:szCs w:val="24"/>
          <w:lang w:val="es-ES"/>
        </w:rPr>
        <w:t>uega)</w:t>
      </w:r>
      <w:r w:rsidR="00EF40BD" w:rsidRPr="00B23A0E">
        <w:rPr>
          <w:rFonts w:ascii="Calibri" w:eastAsia="Calibri" w:hAnsi="Calibri"/>
          <w:sz w:val="24"/>
          <w:szCs w:val="24"/>
          <w:lang w:val="es-ES"/>
        </w:rPr>
        <w:t>/</w:t>
      </w:r>
      <w:r w:rsidR="00EB4478" w:rsidRPr="00B23A0E">
        <w:rPr>
          <w:rFonts w:ascii="Calibri" w:eastAsia="Calibri" w:hAnsi="Calibri"/>
          <w:sz w:val="24"/>
          <w:szCs w:val="24"/>
          <w:lang w:val="es-ES"/>
        </w:rPr>
        <w:t xml:space="preserve">División de Productos Químicos </w:t>
      </w:r>
      <w:r w:rsidR="00CD2AC8" w:rsidRPr="00B23A0E">
        <w:rPr>
          <w:rFonts w:ascii="Calibri" w:eastAsia="Calibri" w:hAnsi="Calibri"/>
          <w:sz w:val="24"/>
          <w:szCs w:val="24"/>
          <w:lang w:val="es-ES"/>
        </w:rPr>
        <w:t xml:space="preserve">del </w:t>
      </w:r>
      <w:r w:rsidR="00EB4478" w:rsidRPr="00B23A0E">
        <w:rPr>
          <w:rFonts w:ascii="Calibri" w:eastAsia="Calibri" w:hAnsi="Calibri"/>
          <w:sz w:val="24"/>
          <w:szCs w:val="24"/>
          <w:lang w:val="es-ES"/>
        </w:rPr>
        <w:t>PNUMA</w:t>
      </w:r>
      <w:r w:rsidR="00EF40BD" w:rsidRPr="00B23A0E">
        <w:rPr>
          <w:rFonts w:ascii="Calibri" w:eastAsia="Calibri" w:hAnsi="Calibri"/>
          <w:sz w:val="24"/>
          <w:szCs w:val="24"/>
          <w:lang w:val="es-ES"/>
        </w:rPr>
        <w:t>, G</w:t>
      </w:r>
      <w:r w:rsidR="00EB4478" w:rsidRPr="00B23A0E">
        <w:rPr>
          <w:rFonts w:ascii="Calibri" w:eastAsia="Calibri" w:hAnsi="Calibri"/>
          <w:sz w:val="24"/>
          <w:szCs w:val="24"/>
          <w:lang w:val="es-ES"/>
        </w:rPr>
        <w:t>inebra (Suiza)</w:t>
      </w:r>
      <w:r w:rsidR="00EF40BD" w:rsidRPr="00B23A0E">
        <w:rPr>
          <w:rFonts w:ascii="Calibri" w:eastAsia="Calibri" w:hAnsi="Calibri"/>
          <w:sz w:val="24"/>
          <w:szCs w:val="24"/>
          <w:lang w:val="es-ES"/>
        </w:rPr>
        <w:t xml:space="preserve">. </w:t>
      </w:r>
      <w:proofErr w:type="gramStart"/>
      <w:r w:rsidR="00EF40BD" w:rsidRPr="00B23A0E">
        <w:rPr>
          <w:rFonts w:ascii="Calibri" w:eastAsia="Calibri" w:hAnsi="Calibri"/>
          <w:sz w:val="24"/>
          <w:szCs w:val="24"/>
          <w:lang w:val="es-ES"/>
        </w:rPr>
        <w:t>vi</w:t>
      </w:r>
      <w:proofErr w:type="gramEnd"/>
      <w:r w:rsidR="00EF40BD" w:rsidRPr="00B23A0E">
        <w:rPr>
          <w:rFonts w:ascii="Calibri" w:eastAsia="Calibri" w:hAnsi="Calibri"/>
          <w:sz w:val="24"/>
          <w:szCs w:val="24"/>
          <w:lang w:val="es-ES"/>
        </w:rPr>
        <w:t xml:space="preserve"> + 263 p</w:t>
      </w:r>
      <w:r w:rsidR="00EB4478" w:rsidRPr="00B23A0E">
        <w:rPr>
          <w:rFonts w:ascii="Calibri" w:eastAsia="Calibri" w:hAnsi="Calibri"/>
          <w:sz w:val="24"/>
          <w:szCs w:val="24"/>
          <w:lang w:val="es-ES"/>
        </w:rPr>
        <w:t>ágs</w:t>
      </w:r>
      <w:r w:rsidR="00EF40BD" w:rsidRPr="00B23A0E">
        <w:rPr>
          <w:rFonts w:ascii="Calibri" w:eastAsia="Calibri" w:hAnsi="Calibri"/>
          <w:sz w:val="24"/>
          <w:szCs w:val="24"/>
          <w:lang w:val="es-ES"/>
        </w:rPr>
        <w:t>.</w:t>
      </w:r>
      <w:r w:rsidR="00EF40BD" w:rsidRPr="00B23A0E">
        <w:rPr>
          <w:rFonts w:ascii="Calibri" w:hAnsi="Calibri"/>
          <w:sz w:val="24"/>
          <w:szCs w:val="24"/>
          <w:lang w:val="es-ES"/>
        </w:rPr>
        <w:t xml:space="preserve"> </w:t>
      </w:r>
      <w:r w:rsidR="00504E19" w:rsidRPr="00B23A0E">
        <w:rPr>
          <w:rFonts w:ascii="Calibri" w:hAnsi="Calibri"/>
          <w:sz w:val="24"/>
          <w:szCs w:val="24"/>
          <w:lang w:val="es-ES"/>
        </w:rPr>
        <w:t>Consultado por última vez el</w:t>
      </w:r>
      <w:r w:rsidR="00EF40BD" w:rsidRPr="00B23A0E">
        <w:rPr>
          <w:rFonts w:ascii="Calibri" w:hAnsi="Calibri"/>
          <w:sz w:val="24"/>
          <w:szCs w:val="24"/>
          <w:lang w:val="es-ES"/>
        </w:rPr>
        <w:t xml:space="preserve"> 30</w:t>
      </w:r>
      <w:r w:rsidR="00504E19" w:rsidRPr="00B23A0E">
        <w:rPr>
          <w:rFonts w:ascii="Calibri" w:hAnsi="Calibri"/>
          <w:sz w:val="24"/>
          <w:szCs w:val="24"/>
          <w:lang w:val="es-ES"/>
        </w:rPr>
        <w:t>/09</w:t>
      </w:r>
      <w:r w:rsidR="00EF40BD" w:rsidRPr="00B23A0E">
        <w:rPr>
          <w:rFonts w:ascii="Calibri" w:hAnsi="Calibri"/>
          <w:sz w:val="24"/>
          <w:szCs w:val="24"/>
          <w:lang w:val="es-ES"/>
        </w:rPr>
        <w:t xml:space="preserve">/2014. </w:t>
      </w:r>
      <w:hyperlink r:id="rId38" w:history="1">
        <w:r w:rsidR="00EF40BD" w:rsidRPr="00B23A0E">
          <w:rPr>
            <w:rFonts w:ascii="Calibri" w:hAnsi="Calibri"/>
            <w:color w:val="0000FF"/>
            <w:sz w:val="24"/>
            <w:szCs w:val="24"/>
            <w:u w:val="single"/>
            <w:lang w:val="es-ES"/>
          </w:rPr>
          <w:t>http://www.amap.no/documents/doc/technical-background-report-for-the-global-mercury-assessment-2013/848</w:t>
        </w:r>
      </w:hyperlink>
    </w:p>
    <w:p w14:paraId="100C515A" w14:textId="73A69E46" w:rsidR="00EF40BD" w:rsidRPr="00B23A0E" w:rsidRDefault="00B14B03" w:rsidP="00EF40BD">
      <w:pPr>
        <w:tabs>
          <w:tab w:val="clear" w:pos="1247"/>
          <w:tab w:val="clear" w:pos="1814"/>
          <w:tab w:val="clear" w:pos="2381"/>
          <w:tab w:val="clear" w:pos="2948"/>
          <w:tab w:val="clear" w:pos="3515"/>
        </w:tabs>
        <w:spacing w:after="200"/>
        <w:rPr>
          <w:rFonts w:ascii="Calibri" w:hAnsi="Calibri"/>
          <w:color w:val="0000FF"/>
          <w:sz w:val="24"/>
          <w:szCs w:val="24"/>
          <w:lang w:val="es-ES"/>
        </w:rPr>
      </w:pPr>
      <w:r w:rsidRPr="00B23A0E">
        <w:rPr>
          <w:rFonts w:ascii="Calibri" w:hAnsi="Calibri"/>
          <w:b/>
          <w:bCs/>
          <w:color w:val="000000"/>
          <w:sz w:val="24"/>
          <w:szCs w:val="24"/>
          <w:lang w:val="es-ES"/>
        </w:rPr>
        <w:t xml:space="preserve">Laboratorio Nacional </w:t>
      </w:r>
      <w:proofErr w:type="spellStart"/>
      <w:r w:rsidR="00EF40BD" w:rsidRPr="00B23A0E">
        <w:rPr>
          <w:rFonts w:ascii="Calibri" w:hAnsi="Calibri"/>
          <w:b/>
          <w:bCs/>
          <w:color w:val="000000"/>
          <w:sz w:val="24"/>
          <w:szCs w:val="24"/>
          <w:lang w:val="es-ES"/>
        </w:rPr>
        <w:t>Argonne</w:t>
      </w:r>
      <w:proofErr w:type="spellEnd"/>
      <w:r w:rsidR="00EF40BD" w:rsidRPr="00B23A0E">
        <w:rPr>
          <w:rFonts w:ascii="Calibri" w:hAnsi="Calibri"/>
          <w:b/>
          <w:bCs/>
          <w:color w:val="000000"/>
          <w:sz w:val="24"/>
          <w:szCs w:val="24"/>
          <w:lang w:val="es-ES"/>
        </w:rPr>
        <w:t xml:space="preserve"> </w:t>
      </w:r>
      <w:r w:rsidR="00EF40BD" w:rsidRPr="00B23A0E">
        <w:rPr>
          <w:rFonts w:ascii="Calibri" w:hAnsi="Calibri"/>
          <w:color w:val="000000"/>
          <w:sz w:val="24"/>
          <w:szCs w:val="24"/>
          <w:lang w:val="es-ES"/>
        </w:rPr>
        <w:t xml:space="preserve">(2013) </w:t>
      </w:r>
      <w:r w:rsidR="00EF40BD" w:rsidRPr="00B23A0E">
        <w:rPr>
          <w:rFonts w:ascii="Calibri" w:hAnsi="Calibri"/>
          <w:i/>
          <w:iCs/>
          <w:color w:val="000000"/>
          <w:sz w:val="24"/>
          <w:szCs w:val="24"/>
          <w:lang w:val="es-ES"/>
        </w:rPr>
        <w:t xml:space="preserve">Manual </w:t>
      </w:r>
      <w:proofErr w:type="spellStart"/>
      <w:r w:rsidR="00EF40BD" w:rsidRPr="00B23A0E">
        <w:rPr>
          <w:rFonts w:ascii="Calibri" w:hAnsi="Calibri"/>
          <w:i/>
          <w:iCs/>
          <w:color w:val="000000"/>
          <w:sz w:val="24"/>
          <w:szCs w:val="24"/>
          <w:lang w:val="es-ES"/>
        </w:rPr>
        <w:t>for</w:t>
      </w:r>
      <w:proofErr w:type="spellEnd"/>
      <w:r w:rsidR="00EF40BD" w:rsidRPr="00B23A0E">
        <w:rPr>
          <w:rFonts w:ascii="Calibri" w:hAnsi="Calibri"/>
          <w:i/>
          <w:iCs/>
          <w:color w:val="000000"/>
          <w:sz w:val="24"/>
          <w:szCs w:val="24"/>
          <w:lang w:val="es-ES"/>
        </w:rPr>
        <w:t xml:space="preserve"> </w:t>
      </w:r>
      <w:proofErr w:type="spellStart"/>
      <w:r w:rsidR="00EF40BD" w:rsidRPr="00B23A0E">
        <w:rPr>
          <w:rFonts w:ascii="Calibri" w:hAnsi="Calibri"/>
          <w:i/>
          <w:iCs/>
          <w:color w:val="000000"/>
          <w:sz w:val="24"/>
          <w:szCs w:val="24"/>
          <w:lang w:val="es-ES"/>
        </w:rPr>
        <w:t>the</w:t>
      </w:r>
      <w:proofErr w:type="spellEnd"/>
      <w:r w:rsidR="00EF40BD" w:rsidRPr="00B23A0E">
        <w:rPr>
          <w:rFonts w:ascii="Calibri" w:hAnsi="Calibri"/>
          <w:i/>
          <w:iCs/>
          <w:color w:val="000000"/>
          <w:sz w:val="24"/>
          <w:szCs w:val="24"/>
          <w:lang w:val="es-ES"/>
        </w:rPr>
        <w:t xml:space="preserve"> </w:t>
      </w:r>
      <w:proofErr w:type="spellStart"/>
      <w:r w:rsidR="00EF40BD" w:rsidRPr="00B23A0E">
        <w:rPr>
          <w:rFonts w:ascii="Calibri" w:hAnsi="Calibri"/>
          <w:i/>
          <w:iCs/>
          <w:color w:val="000000"/>
          <w:sz w:val="24"/>
          <w:szCs w:val="24"/>
          <w:lang w:val="es-ES"/>
        </w:rPr>
        <w:t>construction</w:t>
      </w:r>
      <w:proofErr w:type="spellEnd"/>
      <w:r w:rsidR="00EF40BD" w:rsidRPr="00B23A0E">
        <w:rPr>
          <w:rFonts w:ascii="Calibri" w:hAnsi="Calibri"/>
          <w:i/>
          <w:iCs/>
          <w:color w:val="000000"/>
          <w:sz w:val="24"/>
          <w:szCs w:val="24"/>
          <w:lang w:val="es-ES"/>
        </w:rPr>
        <w:t xml:space="preserve"> of a </w:t>
      </w:r>
      <w:proofErr w:type="spellStart"/>
      <w:r w:rsidR="00EF40BD" w:rsidRPr="00B23A0E">
        <w:rPr>
          <w:rFonts w:ascii="Calibri" w:hAnsi="Calibri"/>
          <w:i/>
          <w:iCs/>
          <w:color w:val="000000"/>
          <w:sz w:val="24"/>
          <w:szCs w:val="24"/>
          <w:lang w:val="es-ES"/>
        </w:rPr>
        <w:t>mercury</w:t>
      </w:r>
      <w:proofErr w:type="spellEnd"/>
      <w:r w:rsidR="00EF40BD" w:rsidRPr="00B23A0E">
        <w:rPr>
          <w:rFonts w:ascii="Calibri" w:hAnsi="Calibri"/>
          <w:i/>
          <w:iCs/>
          <w:color w:val="000000"/>
          <w:sz w:val="24"/>
          <w:szCs w:val="24"/>
          <w:lang w:val="es-ES"/>
        </w:rPr>
        <w:t xml:space="preserve"> capture </w:t>
      </w:r>
      <w:proofErr w:type="spellStart"/>
      <w:r w:rsidR="00EF40BD" w:rsidRPr="00B23A0E">
        <w:rPr>
          <w:rFonts w:ascii="Calibri" w:hAnsi="Calibri"/>
          <w:i/>
          <w:iCs/>
          <w:color w:val="000000"/>
          <w:sz w:val="24"/>
          <w:szCs w:val="24"/>
          <w:lang w:val="es-ES"/>
        </w:rPr>
        <w:t>system</w:t>
      </w:r>
      <w:proofErr w:type="spellEnd"/>
      <w:r w:rsidR="00EF40BD" w:rsidRPr="00B23A0E">
        <w:rPr>
          <w:rFonts w:ascii="Calibri" w:hAnsi="Calibri"/>
          <w:i/>
          <w:iCs/>
          <w:color w:val="000000"/>
          <w:sz w:val="24"/>
          <w:szCs w:val="24"/>
          <w:lang w:val="es-ES"/>
        </w:rPr>
        <w:t xml:space="preserve"> </w:t>
      </w:r>
      <w:proofErr w:type="spellStart"/>
      <w:r w:rsidR="00EF40BD" w:rsidRPr="00B23A0E">
        <w:rPr>
          <w:rFonts w:ascii="Calibri" w:hAnsi="Calibri"/>
          <w:i/>
          <w:iCs/>
          <w:color w:val="000000"/>
          <w:sz w:val="24"/>
          <w:szCs w:val="24"/>
          <w:lang w:val="es-ES"/>
        </w:rPr>
        <w:t>for</w:t>
      </w:r>
      <w:proofErr w:type="spellEnd"/>
      <w:r w:rsidR="00EF40BD" w:rsidRPr="00B23A0E">
        <w:rPr>
          <w:rFonts w:ascii="Calibri" w:hAnsi="Calibri"/>
          <w:i/>
          <w:iCs/>
          <w:color w:val="000000"/>
          <w:sz w:val="24"/>
          <w:szCs w:val="24"/>
          <w:lang w:val="es-ES"/>
        </w:rPr>
        <w:t xml:space="preserve"> use in </w:t>
      </w:r>
      <w:proofErr w:type="spellStart"/>
      <w:r w:rsidR="00EF40BD" w:rsidRPr="00B23A0E">
        <w:rPr>
          <w:rFonts w:ascii="Calibri" w:hAnsi="Calibri"/>
          <w:i/>
          <w:iCs/>
          <w:color w:val="000000"/>
          <w:sz w:val="24"/>
          <w:szCs w:val="24"/>
          <w:lang w:val="es-ES"/>
        </w:rPr>
        <w:t>gold</w:t>
      </w:r>
      <w:proofErr w:type="spellEnd"/>
      <w:r w:rsidR="00EF40BD" w:rsidRPr="00B23A0E">
        <w:rPr>
          <w:rFonts w:ascii="Calibri" w:hAnsi="Calibri"/>
          <w:i/>
          <w:iCs/>
          <w:color w:val="000000"/>
          <w:sz w:val="24"/>
          <w:szCs w:val="24"/>
          <w:lang w:val="es-ES"/>
        </w:rPr>
        <w:t xml:space="preserve"> </w:t>
      </w:r>
      <w:proofErr w:type="spellStart"/>
      <w:r w:rsidR="00EF40BD" w:rsidRPr="00B23A0E">
        <w:rPr>
          <w:rFonts w:ascii="Calibri" w:hAnsi="Calibri"/>
          <w:i/>
          <w:iCs/>
          <w:color w:val="000000"/>
          <w:sz w:val="24"/>
          <w:szCs w:val="24"/>
          <w:lang w:val="es-ES"/>
        </w:rPr>
        <w:t>processing</w:t>
      </w:r>
      <w:proofErr w:type="spellEnd"/>
      <w:r w:rsidR="00EF40BD" w:rsidRPr="00B23A0E">
        <w:rPr>
          <w:rFonts w:ascii="Calibri" w:hAnsi="Calibri"/>
          <w:i/>
          <w:iCs/>
          <w:color w:val="000000"/>
          <w:sz w:val="24"/>
          <w:szCs w:val="24"/>
          <w:lang w:val="es-ES"/>
        </w:rPr>
        <w:t xml:space="preserve"> shops.</w:t>
      </w:r>
      <w:r w:rsidR="00EF40BD" w:rsidRPr="00B23A0E">
        <w:rPr>
          <w:rFonts w:ascii="Calibri" w:hAnsi="Calibri"/>
          <w:color w:val="000000"/>
          <w:sz w:val="24"/>
          <w:szCs w:val="24"/>
          <w:lang w:val="es-ES"/>
        </w:rPr>
        <w:t xml:space="preserve"> </w:t>
      </w:r>
      <w:r w:rsidRPr="00B23A0E">
        <w:rPr>
          <w:rFonts w:ascii="Calibri" w:hAnsi="Calibri"/>
          <w:color w:val="000000"/>
          <w:sz w:val="24"/>
          <w:szCs w:val="24"/>
          <w:lang w:val="es-ES"/>
        </w:rPr>
        <w:t>Agencia de Protección Ambiental de los Estados Unidos, Oficina de Asuntos Internacionales y Tribales</w:t>
      </w:r>
      <w:r w:rsidR="00EF40BD" w:rsidRPr="00B23A0E">
        <w:rPr>
          <w:rFonts w:ascii="Calibri" w:hAnsi="Calibri"/>
          <w:color w:val="000000"/>
          <w:sz w:val="24"/>
          <w:szCs w:val="24"/>
          <w:lang w:val="es-ES"/>
        </w:rPr>
        <w:t>. 31 p</w:t>
      </w:r>
      <w:r w:rsidRPr="00B23A0E">
        <w:rPr>
          <w:rFonts w:ascii="Calibri" w:hAnsi="Calibri"/>
          <w:color w:val="000000"/>
          <w:sz w:val="24"/>
          <w:szCs w:val="24"/>
          <w:lang w:val="es-ES"/>
        </w:rPr>
        <w:t>ágs.</w:t>
      </w:r>
      <w:r w:rsidR="00EF40BD" w:rsidRPr="00B23A0E">
        <w:rPr>
          <w:rFonts w:ascii="Calibri" w:hAnsi="Calibri"/>
          <w:color w:val="000000"/>
          <w:sz w:val="24"/>
          <w:szCs w:val="24"/>
          <w:lang w:val="es-ES"/>
        </w:rPr>
        <w:t xml:space="preserve"> </w:t>
      </w:r>
      <w:r w:rsidR="00D61247" w:rsidRPr="00B23A0E">
        <w:rPr>
          <w:rFonts w:ascii="Calibri" w:hAnsi="Calibri"/>
          <w:sz w:val="24"/>
          <w:szCs w:val="24"/>
          <w:lang w:val="es-ES"/>
        </w:rPr>
        <w:t>Consultado por última vez el 30/09/2014</w:t>
      </w:r>
      <w:r w:rsidR="00EF40BD" w:rsidRPr="00B23A0E">
        <w:rPr>
          <w:rFonts w:ascii="Calibri" w:hAnsi="Calibri"/>
          <w:color w:val="000000"/>
          <w:sz w:val="24"/>
          <w:szCs w:val="24"/>
          <w:lang w:val="es-ES"/>
        </w:rPr>
        <w:t>.</w:t>
      </w:r>
      <w:r w:rsidR="00EF40BD" w:rsidRPr="00B23A0E">
        <w:rPr>
          <w:rFonts w:ascii="Calibri" w:hAnsi="Calibri"/>
          <w:color w:val="0000FF"/>
          <w:sz w:val="24"/>
          <w:szCs w:val="24"/>
          <w:lang w:val="es-ES"/>
        </w:rPr>
        <w:t xml:space="preserve"> </w:t>
      </w:r>
      <w:r w:rsidR="00D61247" w:rsidRPr="00B23A0E">
        <w:rPr>
          <w:rFonts w:ascii="Calibri" w:hAnsi="Calibri"/>
          <w:color w:val="0000FF"/>
          <w:sz w:val="24"/>
          <w:szCs w:val="24"/>
          <w:lang w:val="es-ES"/>
        </w:rPr>
        <w:br/>
      </w:r>
      <w:hyperlink r:id="rId39" w:history="1">
        <w:r w:rsidR="00EF40BD" w:rsidRPr="00B23A0E">
          <w:rPr>
            <w:rFonts w:ascii="Calibri" w:hAnsi="Calibri"/>
            <w:color w:val="0000FF"/>
            <w:sz w:val="24"/>
            <w:szCs w:val="24"/>
            <w:u w:val="single"/>
            <w:lang w:val="es-ES"/>
          </w:rPr>
          <w:t>http://www2.epa.gov/sites/production/files/2014-07/documents/manual_for_mcs_construction_for_gold_shop_4-18-13_final_for_web_site__0.pdf</w:t>
        </w:r>
      </w:hyperlink>
    </w:p>
    <w:p w14:paraId="43999CB9" w14:textId="730521F8" w:rsidR="00EF40BD" w:rsidRPr="00B23A0E" w:rsidRDefault="00EF40BD" w:rsidP="00EF40BD">
      <w:pPr>
        <w:tabs>
          <w:tab w:val="clear" w:pos="1247"/>
          <w:tab w:val="clear" w:pos="1814"/>
          <w:tab w:val="clear" w:pos="2381"/>
          <w:tab w:val="clear" w:pos="2948"/>
          <w:tab w:val="clear" w:pos="3515"/>
        </w:tabs>
        <w:spacing w:after="200"/>
        <w:rPr>
          <w:rFonts w:ascii="Calibri" w:hAnsi="Calibri"/>
          <w:sz w:val="24"/>
          <w:szCs w:val="24"/>
          <w:lang w:val="es-ES"/>
        </w:rPr>
      </w:pPr>
      <w:r w:rsidRPr="00B23A0E">
        <w:rPr>
          <w:rFonts w:ascii="Calibri" w:hAnsi="Calibri"/>
          <w:b/>
          <w:bCs/>
          <w:sz w:val="24"/>
          <w:szCs w:val="24"/>
          <w:lang w:val="es-ES"/>
        </w:rPr>
        <w:t xml:space="preserve">Bose </w:t>
      </w:r>
      <w:proofErr w:type="spellStart"/>
      <w:r w:rsidRPr="00B23A0E">
        <w:rPr>
          <w:rFonts w:ascii="Calibri" w:hAnsi="Calibri"/>
          <w:b/>
          <w:bCs/>
          <w:sz w:val="24"/>
          <w:szCs w:val="24"/>
          <w:lang w:val="es-ES"/>
        </w:rPr>
        <w:t>O’Reilly</w:t>
      </w:r>
      <w:proofErr w:type="spellEnd"/>
      <w:r w:rsidRPr="00B23A0E">
        <w:rPr>
          <w:rFonts w:ascii="Calibri" w:hAnsi="Calibri"/>
          <w:sz w:val="24"/>
          <w:szCs w:val="24"/>
          <w:lang w:val="es-ES"/>
        </w:rPr>
        <w:t xml:space="preserve">, S., B. </w:t>
      </w:r>
      <w:proofErr w:type="spellStart"/>
      <w:r w:rsidRPr="00B23A0E">
        <w:rPr>
          <w:rFonts w:ascii="Calibri" w:hAnsi="Calibri"/>
          <w:sz w:val="24"/>
          <w:szCs w:val="24"/>
          <w:lang w:val="es-ES"/>
        </w:rPr>
        <w:t>Lettmeier</w:t>
      </w:r>
      <w:proofErr w:type="spellEnd"/>
      <w:r w:rsidRPr="00B23A0E">
        <w:rPr>
          <w:rFonts w:ascii="Calibri" w:hAnsi="Calibri"/>
          <w:sz w:val="24"/>
          <w:szCs w:val="24"/>
          <w:lang w:val="es-ES"/>
        </w:rPr>
        <w:t xml:space="preserve">, R.M. </w:t>
      </w:r>
      <w:proofErr w:type="spellStart"/>
      <w:r w:rsidRPr="00B23A0E">
        <w:rPr>
          <w:rFonts w:ascii="Calibri" w:hAnsi="Calibri"/>
          <w:sz w:val="24"/>
          <w:szCs w:val="24"/>
          <w:lang w:val="es-ES"/>
        </w:rPr>
        <w:t>Gothe</w:t>
      </w:r>
      <w:proofErr w:type="spellEnd"/>
      <w:r w:rsidRPr="00B23A0E">
        <w:rPr>
          <w:rFonts w:ascii="Calibri" w:hAnsi="Calibri"/>
          <w:sz w:val="24"/>
          <w:szCs w:val="24"/>
          <w:lang w:val="es-ES"/>
        </w:rPr>
        <w:t xml:space="preserve">, C. </w:t>
      </w:r>
      <w:proofErr w:type="spellStart"/>
      <w:r w:rsidRPr="00B23A0E">
        <w:rPr>
          <w:rFonts w:ascii="Calibri" w:hAnsi="Calibri"/>
          <w:sz w:val="24"/>
          <w:szCs w:val="24"/>
          <w:lang w:val="es-ES"/>
        </w:rPr>
        <w:t>Beinhoff</w:t>
      </w:r>
      <w:proofErr w:type="spellEnd"/>
      <w:r w:rsidRPr="00B23A0E">
        <w:rPr>
          <w:rFonts w:ascii="Calibri" w:hAnsi="Calibri"/>
          <w:sz w:val="24"/>
          <w:szCs w:val="24"/>
          <w:lang w:val="es-ES"/>
        </w:rPr>
        <w:t xml:space="preserve">, U. </w:t>
      </w:r>
      <w:proofErr w:type="spellStart"/>
      <w:r w:rsidRPr="00B23A0E">
        <w:rPr>
          <w:rFonts w:ascii="Calibri" w:hAnsi="Calibri"/>
          <w:sz w:val="24"/>
          <w:szCs w:val="24"/>
          <w:lang w:val="es-ES"/>
        </w:rPr>
        <w:t>Siebert</w:t>
      </w:r>
      <w:proofErr w:type="spellEnd"/>
      <w:r w:rsidR="00D61247" w:rsidRPr="00B23A0E">
        <w:rPr>
          <w:rFonts w:ascii="Calibri" w:hAnsi="Calibri"/>
          <w:sz w:val="24"/>
          <w:szCs w:val="24"/>
          <w:lang w:val="es-ES"/>
        </w:rPr>
        <w:t xml:space="preserve"> y</w:t>
      </w:r>
      <w:r w:rsidRPr="00B23A0E">
        <w:rPr>
          <w:rFonts w:ascii="Calibri" w:hAnsi="Calibri"/>
          <w:sz w:val="24"/>
          <w:szCs w:val="24"/>
          <w:lang w:val="es-ES"/>
        </w:rPr>
        <w:t xml:space="preserve"> G. </w:t>
      </w:r>
      <w:proofErr w:type="spellStart"/>
      <w:r w:rsidRPr="00B23A0E">
        <w:rPr>
          <w:rFonts w:ascii="Calibri" w:hAnsi="Calibri"/>
          <w:sz w:val="24"/>
          <w:szCs w:val="24"/>
          <w:lang w:val="es-ES"/>
        </w:rPr>
        <w:t>Drasch</w:t>
      </w:r>
      <w:proofErr w:type="spellEnd"/>
      <w:r w:rsidRPr="00B23A0E">
        <w:rPr>
          <w:rFonts w:ascii="Calibri" w:hAnsi="Calibri"/>
          <w:sz w:val="24"/>
          <w:szCs w:val="24"/>
          <w:lang w:val="es-ES"/>
        </w:rPr>
        <w:t xml:space="preserve"> (2008) </w:t>
      </w:r>
      <w:r w:rsidRPr="00B23A0E">
        <w:rPr>
          <w:rFonts w:ascii="Calibri" w:hAnsi="Calibri"/>
          <w:i/>
          <w:iCs/>
          <w:sz w:val="24"/>
          <w:szCs w:val="24"/>
          <w:lang w:val="es-ES"/>
        </w:rPr>
        <w:t xml:space="preserve">Mercury as a </w:t>
      </w:r>
      <w:proofErr w:type="spellStart"/>
      <w:r w:rsidRPr="00B23A0E">
        <w:rPr>
          <w:rFonts w:ascii="Calibri" w:hAnsi="Calibri"/>
          <w:i/>
          <w:iCs/>
          <w:sz w:val="24"/>
          <w:szCs w:val="24"/>
          <w:lang w:val="es-ES"/>
        </w:rPr>
        <w:t>serious</w:t>
      </w:r>
      <w:proofErr w:type="spellEnd"/>
      <w:r w:rsidRPr="00B23A0E">
        <w:rPr>
          <w:rFonts w:ascii="Calibri" w:hAnsi="Calibri"/>
          <w:i/>
          <w:iCs/>
          <w:sz w:val="24"/>
          <w:szCs w:val="24"/>
          <w:lang w:val="es-ES"/>
        </w:rPr>
        <w:t xml:space="preserve"> </w:t>
      </w:r>
      <w:proofErr w:type="spellStart"/>
      <w:r w:rsidRPr="00B23A0E">
        <w:rPr>
          <w:rFonts w:ascii="Calibri" w:hAnsi="Calibri"/>
          <w:i/>
          <w:iCs/>
          <w:sz w:val="24"/>
          <w:szCs w:val="24"/>
          <w:lang w:val="es-ES"/>
        </w:rPr>
        <w:t>health</w:t>
      </w:r>
      <w:proofErr w:type="spellEnd"/>
      <w:r w:rsidRPr="00B23A0E">
        <w:rPr>
          <w:rFonts w:ascii="Calibri" w:hAnsi="Calibri"/>
          <w:i/>
          <w:iCs/>
          <w:sz w:val="24"/>
          <w:szCs w:val="24"/>
          <w:lang w:val="es-ES"/>
        </w:rPr>
        <w:t xml:space="preserve"> </w:t>
      </w:r>
      <w:proofErr w:type="spellStart"/>
      <w:r w:rsidRPr="00B23A0E">
        <w:rPr>
          <w:rFonts w:ascii="Calibri" w:hAnsi="Calibri"/>
          <w:i/>
          <w:iCs/>
          <w:sz w:val="24"/>
          <w:szCs w:val="24"/>
          <w:lang w:val="es-ES"/>
        </w:rPr>
        <w:t>hazard</w:t>
      </w:r>
      <w:proofErr w:type="spellEnd"/>
      <w:r w:rsidRPr="00B23A0E">
        <w:rPr>
          <w:rFonts w:ascii="Calibri" w:hAnsi="Calibri"/>
          <w:i/>
          <w:iCs/>
          <w:sz w:val="24"/>
          <w:szCs w:val="24"/>
          <w:lang w:val="es-ES"/>
        </w:rPr>
        <w:t xml:space="preserve"> </w:t>
      </w:r>
      <w:proofErr w:type="spellStart"/>
      <w:r w:rsidRPr="00B23A0E">
        <w:rPr>
          <w:rFonts w:ascii="Calibri" w:hAnsi="Calibri"/>
          <w:i/>
          <w:iCs/>
          <w:sz w:val="24"/>
          <w:szCs w:val="24"/>
          <w:lang w:val="es-ES"/>
        </w:rPr>
        <w:t>for</w:t>
      </w:r>
      <w:proofErr w:type="spellEnd"/>
      <w:r w:rsidRPr="00B23A0E">
        <w:rPr>
          <w:rFonts w:ascii="Calibri" w:hAnsi="Calibri"/>
          <w:i/>
          <w:iCs/>
          <w:sz w:val="24"/>
          <w:szCs w:val="24"/>
          <w:lang w:val="es-ES"/>
        </w:rPr>
        <w:t xml:space="preserve"> </w:t>
      </w:r>
      <w:proofErr w:type="spellStart"/>
      <w:r w:rsidRPr="00B23A0E">
        <w:rPr>
          <w:rFonts w:ascii="Calibri" w:hAnsi="Calibri"/>
          <w:i/>
          <w:iCs/>
          <w:sz w:val="24"/>
          <w:szCs w:val="24"/>
          <w:lang w:val="es-ES"/>
        </w:rPr>
        <w:t>children</w:t>
      </w:r>
      <w:proofErr w:type="spellEnd"/>
      <w:r w:rsidRPr="00B23A0E">
        <w:rPr>
          <w:rFonts w:ascii="Calibri" w:hAnsi="Calibri"/>
          <w:i/>
          <w:iCs/>
          <w:sz w:val="24"/>
          <w:szCs w:val="24"/>
          <w:lang w:val="es-ES"/>
        </w:rPr>
        <w:t xml:space="preserve"> in </w:t>
      </w:r>
      <w:proofErr w:type="spellStart"/>
      <w:r w:rsidRPr="00B23A0E">
        <w:rPr>
          <w:rFonts w:ascii="Calibri" w:hAnsi="Calibri"/>
          <w:i/>
          <w:iCs/>
          <w:sz w:val="24"/>
          <w:szCs w:val="24"/>
          <w:lang w:val="es-ES"/>
        </w:rPr>
        <w:t>gold</w:t>
      </w:r>
      <w:proofErr w:type="spellEnd"/>
      <w:r w:rsidRPr="00B23A0E">
        <w:rPr>
          <w:rFonts w:ascii="Calibri" w:hAnsi="Calibri"/>
          <w:i/>
          <w:iCs/>
          <w:sz w:val="24"/>
          <w:szCs w:val="24"/>
          <w:lang w:val="es-ES"/>
        </w:rPr>
        <w:t xml:space="preserve"> </w:t>
      </w:r>
      <w:proofErr w:type="spellStart"/>
      <w:r w:rsidRPr="00B23A0E">
        <w:rPr>
          <w:rFonts w:ascii="Calibri" w:hAnsi="Calibri"/>
          <w:i/>
          <w:iCs/>
          <w:sz w:val="24"/>
          <w:szCs w:val="24"/>
          <w:lang w:val="es-ES"/>
        </w:rPr>
        <w:t>mining</w:t>
      </w:r>
      <w:proofErr w:type="spellEnd"/>
      <w:r w:rsidRPr="00B23A0E">
        <w:rPr>
          <w:rFonts w:ascii="Calibri" w:hAnsi="Calibri"/>
          <w:i/>
          <w:iCs/>
          <w:sz w:val="24"/>
          <w:szCs w:val="24"/>
          <w:lang w:val="es-ES"/>
        </w:rPr>
        <w:t xml:space="preserve"> </w:t>
      </w:r>
      <w:proofErr w:type="spellStart"/>
      <w:r w:rsidRPr="00B23A0E">
        <w:rPr>
          <w:rFonts w:ascii="Calibri" w:hAnsi="Calibri"/>
          <w:i/>
          <w:iCs/>
          <w:sz w:val="24"/>
          <w:szCs w:val="24"/>
          <w:lang w:val="es-ES"/>
        </w:rPr>
        <w:t>areas</w:t>
      </w:r>
      <w:proofErr w:type="spellEnd"/>
      <w:r w:rsidRPr="00B23A0E">
        <w:rPr>
          <w:rFonts w:ascii="Calibri" w:hAnsi="Calibri"/>
          <w:sz w:val="24"/>
          <w:szCs w:val="24"/>
          <w:lang w:val="es-ES"/>
        </w:rPr>
        <w:t xml:space="preserve">. </w:t>
      </w:r>
      <w:proofErr w:type="spellStart"/>
      <w:r w:rsidRPr="00B23A0E">
        <w:rPr>
          <w:rFonts w:ascii="Calibri" w:hAnsi="Calibri"/>
          <w:sz w:val="24"/>
          <w:szCs w:val="24"/>
          <w:lang w:val="es-ES"/>
        </w:rPr>
        <w:t>Environmental</w:t>
      </w:r>
      <w:proofErr w:type="spellEnd"/>
      <w:r w:rsidRPr="00B23A0E">
        <w:rPr>
          <w:rFonts w:ascii="Calibri" w:hAnsi="Calibri"/>
          <w:sz w:val="24"/>
          <w:szCs w:val="24"/>
          <w:lang w:val="es-ES"/>
        </w:rPr>
        <w:t xml:space="preserve"> </w:t>
      </w:r>
      <w:proofErr w:type="spellStart"/>
      <w:r w:rsidRPr="00B23A0E">
        <w:rPr>
          <w:rFonts w:ascii="Calibri" w:hAnsi="Calibri"/>
          <w:sz w:val="24"/>
          <w:szCs w:val="24"/>
          <w:lang w:val="es-ES"/>
        </w:rPr>
        <w:t>Research</w:t>
      </w:r>
      <w:proofErr w:type="spellEnd"/>
      <w:r w:rsidRPr="00B23A0E">
        <w:rPr>
          <w:rFonts w:ascii="Calibri" w:hAnsi="Calibri"/>
          <w:sz w:val="24"/>
          <w:szCs w:val="24"/>
          <w:lang w:val="es-ES"/>
        </w:rPr>
        <w:t xml:space="preserve"> 107: 89-97. </w:t>
      </w:r>
    </w:p>
    <w:p w14:paraId="771E336E" w14:textId="77777777" w:rsidR="00EF40BD" w:rsidRPr="00B23A0E" w:rsidRDefault="00EF40BD" w:rsidP="00EF40BD">
      <w:pPr>
        <w:tabs>
          <w:tab w:val="clear" w:pos="1247"/>
          <w:tab w:val="clear" w:pos="1814"/>
          <w:tab w:val="clear" w:pos="2381"/>
          <w:tab w:val="clear" w:pos="2948"/>
          <w:tab w:val="clear" w:pos="3515"/>
        </w:tabs>
        <w:spacing w:after="200"/>
        <w:rPr>
          <w:rFonts w:ascii="Calibri" w:hAnsi="Calibri"/>
          <w:sz w:val="24"/>
          <w:szCs w:val="24"/>
          <w:lang w:val="es-ES"/>
        </w:rPr>
      </w:pPr>
      <w:proofErr w:type="spellStart"/>
      <w:r w:rsidRPr="00B23A0E">
        <w:rPr>
          <w:rFonts w:ascii="Calibri" w:hAnsi="Calibri"/>
          <w:b/>
          <w:bCs/>
          <w:sz w:val="24"/>
          <w:szCs w:val="24"/>
          <w:lang w:val="es-ES"/>
        </w:rPr>
        <w:t>Buxton</w:t>
      </w:r>
      <w:proofErr w:type="spellEnd"/>
      <w:r w:rsidRPr="00B23A0E">
        <w:rPr>
          <w:rFonts w:ascii="Calibri" w:hAnsi="Calibri"/>
          <w:sz w:val="24"/>
          <w:szCs w:val="24"/>
          <w:lang w:val="es-ES"/>
        </w:rPr>
        <w:t xml:space="preserve">, A. (2013) </w:t>
      </w:r>
      <w:proofErr w:type="spellStart"/>
      <w:r w:rsidRPr="00B23A0E">
        <w:rPr>
          <w:rFonts w:ascii="Calibri" w:hAnsi="Calibri"/>
          <w:i/>
          <w:sz w:val="24"/>
          <w:szCs w:val="24"/>
          <w:lang w:val="es-ES"/>
        </w:rPr>
        <w:t>Responding</w:t>
      </w:r>
      <w:proofErr w:type="spellEnd"/>
      <w:r w:rsidRPr="00B23A0E">
        <w:rPr>
          <w:rFonts w:ascii="Calibri" w:hAnsi="Calibri"/>
          <w:i/>
          <w:sz w:val="24"/>
          <w:szCs w:val="24"/>
          <w:lang w:val="es-ES"/>
        </w:rPr>
        <w:t xml:space="preserve"> </w:t>
      </w:r>
      <w:proofErr w:type="spellStart"/>
      <w:r w:rsidRPr="00B23A0E">
        <w:rPr>
          <w:rFonts w:ascii="Calibri" w:hAnsi="Calibri"/>
          <w:i/>
          <w:sz w:val="24"/>
          <w:szCs w:val="24"/>
          <w:lang w:val="es-ES"/>
        </w:rPr>
        <w:t>to</w:t>
      </w:r>
      <w:proofErr w:type="spellEnd"/>
      <w:r w:rsidRPr="00B23A0E">
        <w:rPr>
          <w:rFonts w:ascii="Calibri" w:hAnsi="Calibri"/>
          <w:i/>
          <w:sz w:val="24"/>
          <w:szCs w:val="24"/>
          <w:lang w:val="es-ES"/>
        </w:rPr>
        <w:t xml:space="preserve"> </w:t>
      </w:r>
      <w:proofErr w:type="spellStart"/>
      <w:r w:rsidRPr="00B23A0E">
        <w:rPr>
          <w:rFonts w:ascii="Calibri" w:hAnsi="Calibri"/>
          <w:i/>
          <w:sz w:val="24"/>
          <w:szCs w:val="24"/>
          <w:lang w:val="es-ES"/>
        </w:rPr>
        <w:t>the</w:t>
      </w:r>
      <w:proofErr w:type="spellEnd"/>
      <w:r w:rsidRPr="00B23A0E">
        <w:rPr>
          <w:rFonts w:ascii="Calibri" w:hAnsi="Calibri"/>
          <w:i/>
          <w:sz w:val="24"/>
          <w:szCs w:val="24"/>
          <w:lang w:val="es-ES"/>
        </w:rPr>
        <w:t xml:space="preserve"> </w:t>
      </w:r>
      <w:proofErr w:type="spellStart"/>
      <w:r w:rsidRPr="00B23A0E">
        <w:rPr>
          <w:rFonts w:ascii="Calibri" w:hAnsi="Calibri"/>
          <w:i/>
          <w:sz w:val="24"/>
          <w:szCs w:val="24"/>
          <w:lang w:val="es-ES"/>
        </w:rPr>
        <w:t>Challenge</w:t>
      </w:r>
      <w:proofErr w:type="spellEnd"/>
      <w:r w:rsidRPr="00B23A0E">
        <w:rPr>
          <w:rFonts w:ascii="Calibri" w:hAnsi="Calibri"/>
          <w:i/>
          <w:sz w:val="24"/>
          <w:szCs w:val="24"/>
          <w:lang w:val="es-ES"/>
        </w:rPr>
        <w:t xml:space="preserve"> of </w:t>
      </w:r>
      <w:proofErr w:type="spellStart"/>
      <w:r w:rsidRPr="00B23A0E">
        <w:rPr>
          <w:rFonts w:ascii="Calibri" w:hAnsi="Calibri"/>
          <w:i/>
          <w:sz w:val="24"/>
          <w:szCs w:val="24"/>
          <w:lang w:val="es-ES"/>
        </w:rPr>
        <w:t>Artisanal</w:t>
      </w:r>
      <w:proofErr w:type="spellEnd"/>
      <w:r w:rsidRPr="00B23A0E">
        <w:rPr>
          <w:rFonts w:ascii="Calibri" w:hAnsi="Calibri"/>
          <w:i/>
          <w:sz w:val="24"/>
          <w:szCs w:val="24"/>
          <w:lang w:val="es-ES"/>
        </w:rPr>
        <w:t xml:space="preserve"> and Small-</w:t>
      </w:r>
      <w:proofErr w:type="spellStart"/>
      <w:r w:rsidRPr="00B23A0E">
        <w:rPr>
          <w:rFonts w:ascii="Calibri" w:hAnsi="Calibri"/>
          <w:i/>
          <w:sz w:val="24"/>
          <w:szCs w:val="24"/>
          <w:lang w:val="es-ES"/>
        </w:rPr>
        <w:t>Scale</w:t>
      </w:r>
      <w:proofErr w:type="spellEnd"/>
      <w:r w:rsidRPr="00B23A0E">
        <w:rPr>
          <w:rFonts w:ascii="Calibri" w:hAnsi="Calibri"/>
          <w:i/>
          <w:sz w:val="24"/>
          <w:szCs w:val="24"/>
          <w:lang w:val="es-ES"/>
        </w:rPr>
        <w:t xml:space="preserve"> </w:t>
      </w:r>
      <w:proofErr w:type="spellStart"/>
      <w:r w:rsidRPr="00B23A0E">
        <w:rPr>
          <w:rFonts w:ascii="Calibri" w:hAnsi="Calibri"/>
          <w:i/>
          <w:sz w:val="24"/>
          <w:szCs w:val="24"/>
          <w:lang w:val="es-ES"/>
        </w:rPr>
        <w:t>Mining</w:t>
      </w:r>
      <w:proofErr w:type="spellEnd"/>
      <w:r w:rsidRPr="00B23A0E">
        <w:rPr>
          <w:rFonts w:ascii="Calibri" w:hAnsi="Calibri"/>
          <w:i/>
          <w:sz w:val="24"/>
          <w:szCs w:val="24"/>
          <w:lang w:val="es-ES"/>
        </w:rPr>
        <w:t xml:space="preserve">. </w:t>
      </w:r>
      <w:proofErr w:type="spellStart"/>
      <w:r w:rsidRPr="00B23A0E">
        <w:rPr>
          <w:rFonts w:ascii="Calibri" w:hAnsi="Calibri"/>
          <w:i/>
          <w:sz w:val="24"/>
          <w:szCs w:val="24"/>
          <w:lang w:val="es-ES"/>
        </w:rPr>
        <w:t>How</w:t>
      </w:r>
      <w:proofErr w:type="spellEnd"/>
      <w:r w:rsidRPr="00B23A0E">
        <w:rPr>
          <w:rFonts w:ascii="Calibri" w:hAnsi="Calibri"/>
          <w:i/>
          <w:sz w:val="24"/>
          <w:szCs w:val="24"/>
          <w:lang w:val="es-ES"/>
        </w:rPr>
        <w:t xml:space="preserve"> can </w:t>
      </w:r>
      <w:proofErr w:type="spellStart"/>
      <w:r w:rsidRPr="00B23A0E">
        <w:rPr>
          <w:rFonts w:ascii="Calibri" w:hAnsi="Calibri"/>
          <w:i/>
          <w:sz w:val="24"/>
          <w:szCs w:val="24"/>
          <w:lang w:val="es-ES"/>
        </w:rPr>
        <w:t>knowledge</w:t>
      </w:r>
      <w:proofErr w:type="spellEnd"/>
      <w:r w:rsidRPr="00B23A0E">
        <w:rPr>
          <w:rFonts w:ascii="Calibri" w:hAnsi="Calibri"/>
          <w:i/>
          <w:sz w:val="24"/>
          <w:szCs w:val="24"/>
          <w:lang w:val="es-ES"/>
        </w:rPr>
        <w:t xml:space="preserve"> </w:t>
      </w:r>
      <w:proofErr w:type="spellStart"/>
      <w:r w:rsidRPr="00B23A0E">
        <w:rPr>
          <w:rFonts w:ascii="Calibri" w:hAnsi="Calibri"/>
          <w:i/>
          <w:sz w:val="24"/>
          <w:szCs w:val="24"/>
          <w:lang w:val="es-ES"/>
        </w:rPr>
        <w:t>networks</w:t>
      </w:r>
      <w:proofErr w:type="spellEnd"/>
      <w:r w:rsidRPr="00B23A0E">
        <w:rPr>
          <w:rFonts w:ascii="Calibri" w:hAnsi="Calibri"/>
          <w:i/>
          <w:sz w:val="24"/>
          <w:szCs w:val="24"/>
          <w:lang w:val="es-ES"/>
        </w:rPr>
        <w:t xml:space="preserve"> </w:t>
      </w:r>
      <w:proofErr w:type="spellStart"/>
      <w:r w:rsidRPr="00B23A0E">
        <w:rPr>
          <w:rFonts w:ascii="Calibri" w:hAnsi="Calibri"/>
          <w:i/>
          <w:sz w:val="24"/>
          <w:szCs w:val="24"/>
          <w:lang w:val="es-ES"/>
        </w:rPr>
        <w:t>help</w:t>
      </w:r>
      <w:proofErr w:type="spellEnd"/>
      <w:r w:rsidRPr="00B23A0E">
        <w:rPr>
          <w:rFonts w:ascii="Calibri" w:hAnsi="Calibri"/>
          <w:i/>
          <w:sz w:val="24"/>
          <w:szCs w:val="24"/>
          <w:lang w:val="es-ES"/>
        </w:rPr>
        <w:t>?</w:t>
      </w:r>
      <w:r w:rsidRPr="00B23A0E">
        <w:rPr>
          <w:rFonts w:ascii="Calibri" w:hAnsi="Calibri"/>
          <w:sz w:val="24"/>
          <w:szCs w:val="24"/>
          <w:lang w:val="es-ES"/>
        </w:rPr>
        <w:t xml:space="preserve"> IIED. </w:t>
      </w:r>
    </w:p>
    <w:p w14:paraId="5CA7F513" w14:textId="5FADA0A0" w:rsidR="00EF40BD" w:rsidRPr="00B23A0E" w:rsidRDefault="00EF40BD" w:rsidP="00EF40BD">
      <w:pPr>
        <w:tabs>
          <w:tab w:val="clear" w:pos="1247"/>
          <w:tab w:val="clear" w:pos="1814"/>
          <w:tab w:val="clear" w:pos="2381"/>
          <w:tab w:val="clear" w:pos="2948"/>
          <w:tab w:val="clear" w:pos="3515"/>
        </w:tabs>
        <w:spacing w:after="200"/>
        <w:rPr>
          <w:rFonts w:ascii="Calibri" w:hAnsi="Calibri"/>
          <w:sz w:val="24"/>
          <w:szCs w:val="24"/>
          <w:lang w:val="es-ES"/>
        </w:rPr>
      </w:pPr>
      <w:proofErr w:type="spellStart"/>
      <w:r w:rsidRPr="00B23A0E">
        <w:rPr>
          <w:rFonts w:ascii="Calibri" w:hAnsi="Calibri"/>
          <w:b/>
          <w:bCs/>
          <w:sz w:val="24"/>
          <w:szCs w:val="24"/>
          <w:lang w:val="es-ES"/>
        </w:rPr>
        <w:t>Hinton</w:t>
      </w:r>
      <w:proofErr w:type="spellEnd"/>
      <w:r w:rsidRPr="00B23A0E">
        <w:rPr>
          <w:rFonts w:ascii="Calibri" w:hAnsi="Calibri"/>
          <w:sz w:val="24"/>
          <w:szCs w:val="24"/>
          <w:lang w:val="es-ES"/>
        </w:rPr>
        <w:t xml:space="preserve">, J., M. </w:t>
      </w:r>
      <w:proofErr w:type="spellStart"/>
      <w:r w:rsidRPr="00B23A0E">
        <w:rPr>
          <w:rFonts w:ascii="Calibri" w:hAnsi="Calibri"/>
          <w:sz w:val="24"/>
          <w:szCs w:val="24"/>
          <w:lang w:val="es-ES"/>
        </w:rPr>
        <w:t>Viega</w:t>
      </w:r>
      <w:proofErr w:type="spellEnd"/>
      <w:r w:rsidR="00D61247" w:rsidRPr="00B23A0E">
        <w:rPr>
          <w:rFonts w:ascii="Calibri" w:hAnsi="Calibri"/>
          <w:sz w:val="24"/>
          <w:szCs w:val="24"/>
          <w:lang w:val="es-ES"/>
        </w:rPr>
        <w:t xml:space="preserve"> y</w:t>
      </w:r>
      <w:r w:rsidRPr="00B23A0E">
        <w:rPr>
          <w:rFonts w:ascii="Calibri" w:hAnsi="Calibri"/>
          <w:sz w:val="24"/>
          <w:szCs w:val="24"/>
          <w:lang w:val="es-ES"/>
        </w:rPr>
        <w:t xml:space="preserve"> C. </w:t>
      </w:r>
      <w:proofErr w:type="spellStart"/>
      <w:r w:rsidRPr="00B23A0E">
        <w:rPr>
          <w:rFonts w:ascii="Calibri" w:hAnsi="Calibri"/>
          <w:sz w:val="24"/>
          <w:szCs w:val="24"/>
          <w:lang w:val="es-ES"/>
        </w:rPr>
        <w:t>Beinhoff</w:t>
      </w:r>
      <w:proofErr w:type="spellEnd"/>
      <w:r w:rsidRPr="00B23A0E">
        <w:rPr>
          <w:rFonts w:ascii="Calibri" w:hAnsi="Calibri"/>
          <w:sz w:val="24"/>
          <w:szCs w:val="24"/>
          <w:lang w:val="es-ES"/>
        </w:rPr>
        <w:t xml:space="preserve">. (2003) </w:t>
      </w:r>
      <w:proofErr w:type="spellStart"/>
      <w:r w:rsidRPr="00B23A0E">
        <w:rPr>
          <w:rFonts w:ascii="Calibri" w:hAnsi="Calibri"/>
          <w:i/>
          <w:sz w:val="24"/>
          <w:szCs w:val="24"/>
          <w:lang w:val="es-ES"/>
        </w:rPr>
        <w:t>Women</w:t>
      </w:r>
      <w:proofErr w:type="spellEnd"/>
      <w:r w:rsidRPr="00B23A0E">
        <w:rPr>
          <w:rFonts w:ascii="Calibri" w:hAnsi="Calibri"/>
          <w:i/>
          <w:sz w:val="24"/>
          <w:szCs w:val="24"/>
          <w:lang w:val="es-ES"/>
        </w:rPr>
        <w:t xml:space="preserve"> and </w:t>
      </w:r>
      <w:proofErr w:type="spellStart"/>
      <w:r w:rsidRPr="00B23A0E">
        <w:rPr>
          <w:rFonts w:ascii="Calibri" w:hAnsi="Calibri"/>
          <w:i/>
          <w:sz w:val="24"/>
          <w:szCs w:val="24"/>
          <w:lang w:val="es-ES"/>
        </w:rPr>
        <w:t>Artisanal</w:t>
      </w:r>
      <w:proofErr w:type="spellEnd"/>
      <w:r w:rsidRPr="00B23A0E">
        <w:rPr>
          <w:rFonts w:ascii="Calibri" w:hAnsi="Calibri"/>
          <w:i/>
          <w:sz w:val="24"/>
          <w:szCs w:val="24"/>
          <w:lang w:val="es-ES"/>
        </w:rPr>
        <w:t xml:space="preserve"> </w:t>
      </w:r>
      <w:proofErr w:type="spellStart"/>
      <w:r w:rsidRPr="00B23A0E">
        <w:rPr>
          <w:rFonts w:ascii="Calibri" w:hAnsi="Calibri"/>
          <w:i/>
          <w:sz w:val="24"/>
          <w:szCs w:val="24"/>
          <w:lang w:val="es-ES"/>
        </w:rPr>
        <w:t>Mining</w:t>
      </w:r>
      <w:proofErr w:type="spellEnd"/>
      <w:r w:rsidRPr="00B23A0E">
        <w:rPr>
          <w:rFonts w:ascii="Calibri" w:hAnsi="Calibri"/>
          <w:i/>
          <w:sz w:val="24"/>
          <w:szCs w:val="24"/>
          <w:lang w:val="es-ES"/>
        </w:rPr>
        <w:t xml:space="preserve">: </w:t>
      </w:r>
      <w:proofErr w:type="spellStart"/>
      <w:r w:rsidRPr="00B23A0E">
        <w:rPr>
          <w:rFonts w:ascii="Calibri" w:hAnsi="Calibri"/>
          <w:i/>
          <w:sz w:val="24"/>
          <w:szCs w:val="24"/>
          <w:lang w:val="es-ES"/>
        </w:rPr>
        <w:t>Gender</w:t>
      </w:r>
      <w:proofErr w:type="spellEnd"/>
      <w:r w:rsidRPr="00B23A0E">
        <w:rPr>
          <w:rFonts w:ascii="Calibri" w:hAnsi="Calibri"/>
          <w:i/>
          <w:sz w:val="24"/>
          <w:szCs w:val="24"/>
          <w:lang w:val="es-ES"/>
        </w:rPr>
        <w:t xml:space="preserve"> Roles and </w:t>
      </w:r>
      <w:proofErr w:type="spellStart"/>
      <w:r w:rsidRPr="00B23A0E">
        <w:rPr>
          <w:rFonts w:ascii="Calibri" w:hAnsi="Calibri"/>
          <w:i/>
          <w:sz w:val="24"/>
          <w:szCs w:val="24"/>
          <w:lang w:val="es-ES"/>
        </w:rPr>
        <w:t>the</w:t>
      </w:r>
      <w:proofErr w:type="spellEnd"/>
      <w:r w:rsidRPr="00B23A0E">
        <w:rPr>
          <w:rFonts w:ascii="Calibri" w:hAnsi="Calibri"/>
          <w:i/>
          <w:sz w:val="24"/>
          <w:szCs w:val="24"/>
          <w:lang w:val="es-ES"/>
        </w:rPr>
        <w:t xml:space="preserve"> Road </w:t>
      </w:r>
      <w:proofErr w:type="spellStart"/>
      <w:r w:rsidRPr="00B23A0E">
        <w:rPr>
          <w:rFonts w:ascii="Calibri" w:hAnsi="Calibri"/>
          <w:i/>
          <w:sz w:val="24"/>
          <w:szCs w:val="24"/>
          <w:lang w:val="es-ES"/>
        </w:rPr>
        <w:t>Ahead</w:t>
      </w:r>
      <w:proofErr w:type="spellEnd"/>
      <w:r w:rsidRPr="00B23A0E">
        <w:rPr>
          <w:rFonts w:ascii="Calibri" w:hAnsi="Calibri"/>
          <w:i/>
          <w:sz w:val="24"/>
          <w:szCs w:val="24"/>
          <w:lang w:val="es-ES"/>
        </w:rPr>
        <w:t>.</w:t>
      </w:r>
      <w:r w:rsidRPr="00B23A0E">
        <w:rPr>
          <w:rFonts w:ascii="Calibri" w:hAnsi="Calibri"/>
          <w:sz w:val="24"/>
          <w:szCs w:val="24"/>
          <w:lang w:val="es-ES"/>
        </w:rPr>
        <w:t xml:space="preserve"> Socio-</w:t>
      </w:r>
      <w:proofErr w:type="spellStart"/>
      <w:r w:rsidRPr="00B23A0E">
        <w:rPr>
          <w:rFonts w:ascii="Calibri" w:hAnsi="Calibri"/>
          <w:sz w:val="24"/>
          <w:szCs w:val="24"/>
          <w:lang w:val="es-ES"/>
        </w:rPr>
        <w:t>economic</w:t>
      </w:r>
      <w:proofErr w:type="spellEnd"/>
      <w:r w:rsidRPr="00B23A0E">
        <w:rPr>
          <w:rFonts w:ascii="Calibri" w:hAnsi="Calibri"/>
          <w:sz w:val="24"/>
          <w:szCs w:val="24"/>
          <w:lang w:val="es-ES"/>
        </w:rPr>
        <w:t xml:space="preserve"> </w:t>
      </w:r>
      <w:proofErr w:type="spellStart"/>
      <w:r w:rsidRPr="00B23A0E">
        <w:rPr>
          <w:rFonts w:ascii="Calibri" w:hAnsi="Calibri"/>
          <w:sz w:val="24"/>
          <w:szCs w:val="24"/>
          <w:lang w:val="es-ES"/>
        </w:rPr>
        <w:t>Impacts</w:t>
      </w:r>
      <w:proofErr w:type="spellEnd"/>
      <w:r w:rsidRPr="00B23A0E">
        <w:rPr>
          <w:rFonts w:ascii="Calibri" w:hAnsi="Calibri"/>
          <w:sz w:val="24"/>
          <w:szCs w:val="24"/>
          <w:lang w:val="es-ES"/>
        </w:rPr>
        <w:t xml:space="preserve"> of </w:t>
      </w:r>
      <w:proofErr w:type="spellStart"/>
      <w:r w:rsidRPr="00B23A0E">
        <w:rPr>
          <w:rFonts w:ascii="Calibri" w:hAnsi="Calibri"/>
          <w:sz w:val="24"/>
          <w:szCs w:val="24"/>
          <w:lang w:val="es-ES"/>
        </w:rPr>
        <w:t>Artisanal</w:t>
      </w:r>
      <w:proofErr w:type="spellEnd"/>
      <w:r w:rsidRPr="00B23A0E">
        <w:rPr>
          <w:rFonts w:ascii="Calibri" w:hAnsi="Calibri"/>
          <w:sz w:val="24"/>
          <w:szCs w:val="24"/>
          <w:lang w:val="es-ES"/>
        </w:rPr>
        <w:t xml:space="preserve"> and Small-</w:t>
      </w:r>
      <w:proofErr w:type="spellStart"/>
      <w:r w:rsidRPr="00B23A0E">
        <w:rPr>
          <w:rFonts w:ascii="Calibri" w:hAnsi="Calibri"/>
          <w:sz w:val="24"/>
          <w:szCs w:val="24"/>
          <w:lang w:val="es-ES"/>
        </w:rPr>
        <w:t>scale</w:t>
      </w:r>
      <w:proofErr w:type="spellEnd"/>
      <w:r w:rsidRPr="00B23A0E">
        <w:rPr>
          <w:rFonts w:ascii="Calibri" w:hAnsi="Calibri"/>
          <w:sz w:val="24"/>
          <w:szCs w:val="24"/>
          <w:lang w:val="es-ES"/>
        </w:rPr>
        <w:t xml:space="preserve"> </w:t>
      </w:r>
      <w:proofErr w:type="spellStart"/>
      <w:r w:rsidRPr="00B23A0E">
        <w:rPr>
          <w:rFonts w:ascii="Calibri" w:hAnsi="Calibri"/>
          <w:sz w:val="24"/>
          <w:szCs w:val="24"/>
          <w:lang w:val="es-ES"/>
        </w:rPr>
        <w:t>Mining</w:t>
      </w:r>
      <w:proofErr w:type="spellEnd"/>
      <w:r w:rsidRPr="00B23A0E">
        <w:rPr>
          <w:rFonts w:ascii="Calibri" w:hAnsi="Calibri"/>
          <w:sz w:val="24"/>
          <w:szCs w:val="24"/>
          <w:lang w:val="es-ES"/>
        </w:rPr>
        <w:t xml:space="preserve"> in </w:t>
      </w:r>
      <w:proofErr w:type="spellStart"/>
      <w:r w:rsidRPr="00B23A0E">
        <w:rPr>
          <w:rFonts w:ascii="Calibri" w:hAnsi="Calibri"/>
          <w:sz w:val="24"/>
          <w:szCs w:val="24"/>
          <w:lang w:val="es-ES"/>
        </w:rPr>
        <w:t>Developing</w:t>
      </w:r>
      <w:proofErr w:type="spellEnd"/>
      <w:r w:rsidRPr="00B23A0E">
        <w:rPr>
          <w:rFonts w:ascii="Calibri" w:hAnsi="Calibri"/>
          <w:sz w:val="24"/>
          <w:szCs w:val="24"/>
          <w:lang w:val="es-ES"/>
        </w:rPr>
        <w:t xml:space="preserve"> </w:t>
      </w:r>
      <w:proofErr w:type="spellStart"/>
      <w:r w:rsidRPr="00B23A0E">
        <w:rPr>
          <w:rFonts w:ascii="Calibri" w:hAnsi="Calibri"/>
          <w:sz w:val="24"/>
          <w:szCs w:val="24"/>
          <w:lang w:val="es-ES"/>
        </w:rPr>
        <w:t>Countries</w:t>
      </w:r>
      <w:proofErr w:type="spellEnd"/>
      <w:r w:rsidRPr="00B23A0E">
        <w:rPr>
          <w:rFonts w:ascii="Calibri" w:hAnsi="Calibri"/>
          <w:sz w:val="24"/>
          <w:szCs w:val="24"/>
          <w:lang w:val="es-ES"/>
        </w:rPr>
        <w:t xml:space="preserve">, ed. G. </w:t>
      </w:r>
      <w:proofErr w:type="spellStart"/>
      <w:r w:rsidRPr="00B23A0E">
        <w:rPr>
          <w:rFonts w:ascii="Calibri" w:hAnsi="Calibri"/>
          <w:sz w:val="24"/>
          <w:szCs w:val="24"/>
          <w:lang w:val="es-ES"/>
        </w:rPr>
        <w:t>Hilson</w:t>
      </w:r>
      <w:proofErr w:type="spellEnd"/>
      <w:r w:rsidRPr="00B23A0E">
        <w:rPr>
          <w:rFonts w:ascii="Calibri" w:hAnsi="Calibri"/>
          <w:sz w:val="24"/>
          <w:szCs w:val="24"/>
          <w:lang w:val="es-ES"/>
        </w:rPr>
        <w:t>, c</w:t>
      </w:r>
      <w:r w:rsidR="00D61247" w:rsidRPr="00B23A0E">
        <w:rPr>
          <w:rFonts w:ascii="Calibri" w:hAnsi="Calibri"/>
          <w:sz w:val="24"/>
          <w:szCs w:val="24"/>
          <w:lang w:val="es-ES"/>
        </w:rPr>
        <w:t>ap</w:t>
      </w:r>
      <w:r w:rsidRPr="00B23A0E">
        <w:rPr>
          <w:rFonts w:ascii="Calibri" w:hAnsi="Calibri"/>
          <w:sz w:val="24"/>
          <w:szCs w:val="24"/>
          <w:lang w:val="es-ES"/>
        </w:rPr>
        <w:t>.</w:t>
      </w:r>
      <w:r w:rsidR="00D61247" w:rsidRPr="00B23A0E">
        <w:rPr>
          <w:rFonts w:ascii="Calibri" w:hAnsi="Calibri"/>
          <w:sz w:val="24"/>
          <w:szCs w:val="24"/>
          <w:lang w:val="es-ES"/>
        </w:rPr>
        <w:t xml:space="preserve"> </w:t>
      </w:r>
      <w:r w:rsidRPr="00B23A0E">
        <w:rPr>
          <w:rFonts w:ascii="Calibri" w:hAnsi="Calibri"/>
          <w:sz w:val="24"/>
          <w:szCs w:val="24"/>
          <w:lang w:val="es-ES"/>
        </w:rPr>
        <w:t xml:space="preserve">11. Rotterdam: </w:t>
      </w:r>
      <w:proofErr w:type="spellStart"/>
      <w:r w:rsidRPr="00B23A0E">
        <w:rPr>
          <w:rFonts w:ascii="Calibri" w:hAnsi="Calibri"/>
          <w:sz w:val="24"/>
          <w:szCs w:val="24"/>
          <w:lang w:val="es-ES"/>
        </w:rPr>
        <w:t>Balkema</w:t>
      </w:r>
      <w:proofErr w:type="spellEnd"/>
      <w:r w:rsidRPr="00B23A0E">
        <w:rPr>
          <w:rFonts w:ascii="Calibri" w:hAnsi="Calibri"/>
          <w:sz w:val="24"/>
          <w:szCs w:val="24"/>
          <w:lang w:val="es-ES"/>
        </w:rPr>
        <w:t>.</w:t>
      </w:r>
    </w:p>
    <w:p w14:paraId="3271CC52" w14:textId="221FA550" w:rsidR="00EF40BD" w:rsidRPr="00B23A0E" w:rsidRDefault="00EF40BD" w:rsidP="00EF40BD">
      <w:pPr>
        <w:tabs>
          <w:tab w:val="clear" w:pos="1247"/>
          <w:tab w:val="clear" w:pos="1814"/>
          <w:tab w:val="clear" w:pos="2381"/>
          <w:tab w:val="clear" w:pos="2948"/>
          <w:tab w:val="clear" w:pos="3515"/>
        </w:tabs>
        <w:spacing w:after="200"/>
        <w:rPr>
          <w:rFonts w:ascii="Calibri" w:hAnsi="Calibri"/>
          <w:sz w:val="24"/>
          <w:szCs w:val="24"/>
          <w:lang w:val="es-ES"/>
        </w:rPr>
      </w:pPr>
      <w:r w:rsidRPr="00B23A0E">
        <w:rPr>
          <w:rFonts w:ascii="Calibri" w:hAnsi="Calibri"/>
          <w:b/>
          <w:bCs/>
          <w:sz w:val="24"/>
          <w:szCs w:val="24"/>
          <w:lang w:val="es-ES"/>
        </w:rPr>
        <w:t xml:space="preserve">Human </w:t>
      </w:r>
      <w:proofErr w:type="spellStart"/>
      <w:r w:rsidRPr="00B23A0E">
        <w:rPr>
          <w:rFonts w:ascii="Calibri" w:hAnsi="Calibri"/>
          <w:b/>
          <w:bCs/>
          <w:sz w:val="24"/>
          <w:szCs w:val="24"/>
          <w:lang w:val="es-ES"/>
        </w:rPr>
        <w:t>Rights</w:t>
      </w:r>
      <w:proofErr w:type="spellEnd"/>
      <w:r w:rsidRPr="00B23A0E">
        <w:rPr>
          <w:rFonts w:ascii="Calibri" w:hAnsi="Calibri"/>
          <w:b/>
          <w:bCs/>
          <w:sz w:val="24"/>
          <w:szCs w:val="24"/>
          <w:lang w:val="es-ES"/>
        </w:rPr>
        <w:t xml:space="preserve"> </w:t>
      </w:r>
      <w:proofErr w:type="spellStart"/>
      <w:r w:rsidRPr="00B23A0E">
        <w:rPr>
          <w:rFonts w:ascii="Calibri" w:hAnsi="Calibri"/>
          <w:b/>
          <w:bCs/>
          <w:sz w:val="24"/>
          <w:szCs w:val="24"/>
          <w:lang w:val="es-ES"/>
        </w:rPr>
        <w:t>Watch</w:t>
      </w:r>
      <w:proofErr w:type="spellEnd"/>
      <w:r w:rsidRPr="00B23A0E">
        <w:rPr>
          <w:rFonts w:ascii="Calibri" w:hAnsi="Calibri"/>
          <w:b/>
          <w:bCs/>
          <w:sz w:val="24"/>
          <w:szCs w:val="24"/>
          <w:lang w:val="es-ES"/>
        </w:rPr>
        <w:t xml:space="preserve"> - HRW</w:t>
      </w:r>
      <w:r w:rsidRPr="00B23A0E">
        <w:rPr>
          <w:rFonts w:ascii="Calibri" w:hAnsi="Calibri"/>
          <w:sz w:val="24"/>
          <w:szCs w:val="24"/>
          <w:lang w:val="es-ES"/>
        </w:rPr>
        <w:t xml:space="preserve"> </w:t>
      </w:r>
      <w:proofErr w:type="gramStart"/>
      <w:r w:rsidRPr="00B23A0E">
        <w:rPr>
          <w:rFonts w:ascii="Calibri" w:hAnsi="Calibri"/>
          <w:sz w:val="24"/>
          <w:szCs w:val="24"/>
          <w:lang w:val="es-ES"/>
        </w:rPr>
        <w:t>( 2013</w:t>
      </w:r>
      <w:proofErr w:type="gramEnd"/>
      <w:r w:rsidRPr="00B23A0E">
        <w:rPr>
          <w:rFonts w:ascii="Calibri" w:hAnsi="Calibri"/>
          <w:sz w:val="24"/>
          <w:szCs w:val="24"/>
          <w:lang w:val="es-ES"/>
        </w:rPr>
        <w:t xml:space="preserve">) </w:t>
      </w:r>
      <w:proofErr w:type="spellStart"/>
      <w:r w:rsidRPr="00B23A0E">
        <w:rPr>
          <w:rFonts w:ascii="Calibri" w:hAnsi="Calibri"/>
          <w:i/>
          <w:iCs/>
          <w:sz w:val="24"/>
          <w:szCs w:val="24"/>
          <w:lang w:val="es-ES"/>
        </w:rPr>
        <w:t>Toxic</w:t>
      </w:r>
      <w:proofErr w:type="spellEnd"/>
      <w:r w:rsidRPr="00B23A0E">
        <w:rPr>
          <w:rFonts w:ascii="Calibri" w:hAnsi="Calibri"/>
          <w:i/>
          <w:iCs/>
          <w:sz w:val="24"/>
          <w:szCs w:val="24"/>
          <w:lang w:val="es-ES"/>
        </w:rPr>
        <w:t xml:space="preserve"> </w:t>
      </w:r>
      <w:proofErr w:type="spellStart"/>
      <w:r w:rsidRPr="00B23A0E">
        <w:rPr>
          <w:rFonts w:ascii="Calibri" w:hAnsi="Calibri"/>
          <w:i/>
          <w:iCs/>
          <w:sz w:val="24"/>
          <w:szCs w:val="24"/>
          <w:lang w:val="es-ES"/>
        </w:rPr>
        <w:t>toil</w:t>
      </w:r>
      <w:proofErr w:type="spellEnd"/>
      <w:r w:rsidRPr="00B23A0E">
        <w:rPr>
          <w:rFonts w:ascii="Calibri" w:hAnsi="Calibri"/>
          <w:i/>
          <w:iCs/>
          <w:sz w:val="24"/>
          <w:szCs w:val="24"/>
          <w:lang w:val="es-ES"/>
        </w:rPr>
        <w:t xml:space="preserve">. </w:t>
      </w:r>
      <w:proofErr w:type="spellStart"/>
      <w:r w:rsidRPr="00B23A0E">
        <w:rPr>
          <w:rFonts w:ascii="Calibri" w:hAnsi="Calibri"/>
          <w:i/>
          <w:iCs/>
          <w:sz w:val="24"/>
          <w:szCs w:val="24"/>
          <w:lang w:val="es-ES"/>
        </w:rPr>
        <w:t>Child</w:t>
      </w:r>
      <w:proofErr w:type="spellEnd"/>
      <w:r w:rsidRPr="00B23A0E">
        <w:rPr>
          <w:rFonts w:ascii="Calibri" w:hAnsi="Calibri"/>
          <w:i/>
          <w:iCs/>
          <w:sz w:val="24"/>
          <w:szCs w:val="24"/>
          <w:lang w:val="es-ES"/>
        </w:rPr>
        <w:t xml:space="preserve"> labor and </w:t>
      </w:r>
      <w:proofErr w:type="spellStart"/>
      <w:r w:rsidRPr="00B23A0E">
        <w:rPr>
          <w:rFonts w:ascii="Calibri" w:hAnsi="Calibri"/>
          <w:i/>
          <w:iCs/>
          <w:sz w:val="24"/>
          <w:szCs w:val="24"/>
          <w:lang w:val="es-ES"/>
        </w:rPr>
        <w:t>mercury</w:t>
      </w:r>
      <w:proofErr w:type="spellEnd"/>
      <w:r w:rsidRPr="00B23A0E">
        <w:rPr>
          <w:rFonts w:ascii="Calibri" w:hAnsi="Calibri"/>
          <w:i/>
          <w:iCs/>
          <w:sz w:val="24"/>
          <w:szCs w:val="24"/>
          <w:lang w:val="es-ES"/>
        </w:rPr>
        <w:t xml:space="preserve"> </w:t>
      </w:r>
      <w:proofErr w:type="spellStart"/>
      <w:r w:rsidRPr="00B23A0E">
        <w:rPr>
          <w:rFonts w:ascii="Calibri" w:hAnsi="Calibri"/>
          <w:i/>
          <w:iCs/>
          <w:sz w:val="24"/>
          <w:szCs w:val="24"/>
          <w:lang w:val="es-ES"/>
        </w:rPr>
        <w:t>exposure</w:t>
      </w:r>
      <w:proofErr w:type="spellEnd"/>
      <w:r w:rsidRPr="00B23A0E">
        <w:rPr>
          <w:rFonts w:ascii="Calibri" w:hAnsi="Calibri"/>
          <w:i/>
          <w:iCs/>
          <w:sz w:val="24"/>
          <w:szCs w:val="24"/>
          <w:lang w:val="es-ES"/>
        </w:rPr>
        <w:t xml:space="preserve"> in </w:t>
      </w:r>
      <w:proofErr w:type="spellStart"/>
      <w:r w:rsidRPr="00B23A0E">
        <w:rPr>
          <w:rFonts w:ascii="Calibri" w:hAnsi="Calibri"/>
          <w:i/>
          <w:iCs/>
          <w:sz w:val="24"/>
          <w:szCs w:val="24"/>
          <w:lang w:val="es-ES"/>
        </w:rPr>
        <w:t>Tanzania’s</w:t>
      </w:r>
      <w:proofErr w:type="spellEnd"/>
      <w:r w:rsidRPr="00B23A0E">
        <w:rPr>
          <w:rFonts w:ascii="Calibri" w:hAnsi="Calibri"/>
          <w:i/>
          <w:iCs/>
          <w:sz w:val="24"/>
          <w:szCs w:val="24"/>
          <w:lang w:val="es-ES"/>
        </w:rPr>
        <w:t xml:space="preserve"> </w:t>
      </w:r>
      <w:proofErr w:type="spellStart"/>
      <w:r w:rsidRPr="00B23A0E">
        <w:rPr>
          <w:rFonts w:ascii="Calibri" w:hAnsi="Calibri"/>
          <w:i/>
          <w:iCs/>
          <w:sz w:val="24"/>
          <w:szCs w:val="24"/>
          <w:lang w:val="es-ES"/>
        </w:rPr>
        <w:t>small-scale</w:t>
      </w:r>
      <w:proofErr w:type="spellEnd"/>
      <w:r w:rsidRPr="00B23A0E">
        <w:rPr>
          <w:rFonts w:ascii="Calibri" w:hAnsi="Calibri"/>
          <w:i/>
          <w:iCs/>
          <w:sz w:val="24"/>
          <w:szCs w:val="24"/>
          <w:lang w:val="es-ES"/>
        </w:rPr>
        <w:t xml:space="preserve"> </w:t>
      </w:r>
      <w:proofErr w:type="spellStart"/>
      <w:r w:rsidRPr="00B23A0E">
        <w:rPr>
          <w:rFonts w:ascii="Calibri" w:hAnsi="Calibri"/>
          <w:i/>
          <w:iCs/>
          <w:sz w:val="24"/>
          <w:szCs w:val="24"/>
          <w:lang w:val="es-ES"/>
        </w:rPr>
        <w:t>gold</w:t>
      </w:r>
      <w:proofErr w:type="spellEnd"/>
      <w:r w:rsidRPr="00B23A0E">
        <w:rPr>
          <w:rFonts w:ascii="Calibri" w:hAnsi="Calibri"/>
          <w:i/>
          <w:iCs/>
          <w:sz w:val="24"/>
          <w:szCs w:val="24"/>
          <w:lang w:val="es-ES"/>
        </w:rPr>
        <w:t xml:space="preserve"> mines</w:t>
      </w:r>
      <w:r w:rsidRPr="00B23A0E">
        <w:rPr>
          <w:rFonts w:ascii="Calibri" w:hAnsi="Calibri"/>
          <w:sz w:val="24"/>
          <w:szCs w:val="24"/>
          <w:lang w:val="es-ES"/>
        </w:rPr>
        <w:t xml:space="preserve">. </w:t>
      </w:r>
      <w:r w:rsidR="00D61247" w:rsidRPr="00B23A0E">
        <w:rPr>
          <w:rFonts w:ascii="Calibri" w:hAnsi="Calibri"/>
          <w:sz w:val="24"/>
          <w:szCs w:val="24"/>
          <w:lang w:val="es-ES"/>
        </w:rPr>
        <w:t>Consultado por última vez el 30/09/2014</w:t>
      </w:r>
      <w:r w:rsidRPr="00B23A0E">
        <w:rPr>
          <w:rFonts w:ascii="Calibri" w:hAnsi="Calibri"/>
          <w:sz w:val="24"/>
          <w:szCs w:val="24"/>
          <w:lang w:val="es-ES"/>
        </w:rPr>
        <w:t xml:space="preserve">. </w:t>
      </w:r>
      <w:hyperlink r:id="rId40" w:history="1">
        <w:r w:rsidRPr="00B23A0E">
          <w:rPr>
            <w:rFonts w:ascii="Calibri" w:hAnsi="Calibri"/>
            <w:color w:val="0000FF"/>
            <w:sz w:val="24"/>
            <w:szCs w:val="24"/>
            <w:u w:val="single"/>
            <w:lang w:val="es-ES"/>
          </w:rPr>
          <w:t>http://www.hrw.org/sites/default/files/reports/tanzania0813_ForUpload_0.pdf</w:t>
        </w:r>
      </w:hyperlink>
      <w:r w:rsidRPr="00B23A0E">
        <w:rPr>
          <w:rFonts w:ascii="Calibri" w:hAnsi="Calibri"/>
          <w:sz w:val="24"/>
          <w:szCs w:val="24"/>
          <w:lang w:val="es-ES"/>
        </w:rPr>
        <w:t xml:space="preserve"> </w:t>
      </w:r>
    </w:p>
    <w:p w14:paraId="52B82747" w14:textId="77777777" w:rsidR="00EF40BD" w:rsidRPr="00B23A0E" w:rsidRDefault="00EF40BD" w:rsidP="00EF40BD">
      <w:pPr>
        <w:tabs>
          <w:tab w:val="clear" w:pos="1247"/>
          <w:tab w:val="clear" w:pos="1814"/>
          <w:tab w:val="clear" w:pos="2381"/>
          <w:tab w:val="clear" w:pos="2948"/>
          <w:tab w:val="clear" w:pos="3515"/>
        </w:tabs>
        <w:spacing w:after="200"/>
        <w:rPr>
          <w:rFonts w:ascii="Calibri" w:hAnsi="Calibri"/>
          <w:sz w:val="24"/>
          <w:szCs w:val="24"/>
          <w:lang w:val="es-ES"/>
        </w:rPr>
      </w:pPr>
      <w:r w:rsidRPr="00B23A0E">
        <w:rPr>
          <w:rFonts w:ascii="Calibri" w:hAnsi="Calibri"/>
          <w:b/>
          <w:bCs/>
          <w:sz w:val="24"/>
          <w:szCs w:val="24"/>
          <w:lang w:val="es-ES"/>
        </w:rPr>
        <w:t xml:space="preserve">Human </w:t>
      </w:r>
      <w:proofErr w:type="spellStart"/>
      <w:r w:rsidRPr="00B23A0E">
        <w:rPr>
          <w:rFonts w:ascii="Calibri" w:hAnsi="Calibri"/>
          <w:b/>
          <w:bCs/>
          <w:sz w:val="24"/>
          <w:szCs w:val="24"/>
          <w:lang w:val="es-ES"/>
        </w:rPr>
        <w:t>Rights</w:t>
      </w:r>
      <w:proofErr w:type="spellEnd"/>
      <w:r w:rsidRPr="00B23A0E">
        <w:rPr>
          <w:rFonts w:ascii="Calibri" w:hAnsi="Calibri"/>
          <w:b/>
          <w:bCs/>
          <w:sz w:val="24"/>
          <w:szCs w:val="24"/>
          <w:lang w:val="es-ES"/>
        </w:rPr>
        <w:t xml:space="preserve"> </w:t>
      </w:r>
      <w:proofErr w:type="spellStart"/>
      <w:r w:rsidRPr="00B23A0E">
        <w:rPr>
          <w:rFonts w:ascii="Calibri" w:hAnsi="Calibri"/>
          <w:b/>
          <w:bCs/>
          <w:sz w:val="24"/>
          <w:szCs w:val="24"/>
          <w:lang w:val="es-ES"/>
        </w:rPr>
        <w:t>Watch</w:t>
      </w:r>
      <w:proofErr w:type="spellEnd"/>
      <w:r w:rsidRPr="00B23A0E">
        <w:rPr>
          <w:rFonts w:ascii="Calibri" w:hAnsi="Calibri"/>
          <w:b/>
          <w:bCs/>
          <w:sz w:val="24"/>
          <w:szCs w:val="24"/>
          <w:lang w:val="es-ES"/>
        </w:rPr>
        <w:t xml:space="preserve"> - HRW</w:t>
      </w:r>
      <w:r w:rsidRPr="00B23A0E">
        <w:rPr>
          <w:rFonts w:ascii="Calibri" w:hAnsi="Calibri"/>
          <w:sz w:val="24"/>
          <w:szCs w:val="24"/>
          <w:lang w:val="es-ES"/>
        </w:rPr>
        <w:t xml:space="preserve"> (2011) </w:t>
      </w:r>
      <w:proofErr w:type="spellStart"/>
      <w:r w:rsidRPr="00B23A0E">
        <w:rPr>
          <w:rFonts w:ascii="Calibri" w:hAnsi="Calibri"/>
          <w:i/>
          <w:sz w:val="24"/>
          <w:szCs w:val="24"/>
          <w:lang w:val="es-ES"/>
        </w:rPr>
        <w:t>Poisonous</w:t>
      </w:r>
      <w:proofErr w:type="spellEnd"/>
      <w:r w:rsidRPr="00B23A0E">
        <w:rPr>
          <w:rFonts w:ascii="Calibri" w:hAnsi="Calibri"/>
          <w:i/>
          <w:sz w:val="24"/>
          <w:szCs w:val="24"/>
          <w:lang w:val="es-ES"/>
        </w:rPr>
        <w:t xml:space="preserve"> </w:t>
      </w:r>
      <w:proofErr w:type="spellStart"/>
      <w:r w:rsidRPr="00B23A0E">
        <w:rPr>
          <w:rFonts w:ascii="Calibri" w:hAnsi="Calibri"/>
          <w:i/>
          <w:sz w:val="24"/>
          <w:szCs w:val="24"/>
          <w:lang w:val="es-ES"/>
        </w:rPr>
        <w:t>Mix</w:t>
      </w:r>
      <w:proofErr w:type="spellEnd"/>
      <w:r w:rsidRPr="00B23A0E">
        <w:rPr>
          <w:rFonts w:ascii="Calibri" w:hAnsi="Calibri"/>
          <w:i/>
          <w:sz w:val="24"/>
          <w:szCs w:val="24"/>
          <w:lang w:val="es-ES"/>
        </w:rPr>
        <w:t xml:space="preserve">: </w:t>
      </w:r>
      <w:proofErr w:type="spellStart"/>
      <w:r w:rsidRPr="00B23A0E">
        <w:rPr>
          <w:rFonts w:ascii="Calibri" w:hAnsi="Calibri"/>
          <w:i/>
          <w:sz w:val="24"/>
          <w:szCs w:val="24"/>
          <w:lang w:val="es-ES"/>
        </w:rPr>
        <w:t>Child</w:t>
      </w:r>
      <w:proofErr w:type="spellEnd"/>
      <w:r w:rsidRPr="00B23A0E">
        <w:rPr>
          <w:rFonts w:ascii="Calibri" w:hAnsi="Calibri"/>
          <w:i/>
          <w:sz w:val="24"/>
          <w:szCs w:val="24"/>
          <w:lang w:val="es-ES"/>
        </w:rPr>
        <w:t xml:space="preserve"> Labor, Mercury and </w:t>
      </w:r>
      <w:proofErr w:type="spellStart"/>
      <w:r w:rsidRPr="00B23A0E">
        <w:rPr>
          <w:rFonts w:ascii="Calibri" w:hAnsi="Calibri"/>
          <w:i/>
          <w:sz w:val="24"/>
          <w:szCs w:val="24"/>
          <w:lang w:val="es-ES"/>
        </w:rPr>
        <w:t>Artisanal</w:t>
      </w:r>
      <w:proofErr w:type="spellEnd"/>
      <w:r w:rsidRPr="00B23A0E">
        <w:rPr>
          <w:rFonts w:ascii="Calibri" w:hAnsi="Calibri"/>
          <w:i/>
          <w:sz w:val="24"/>
          <w:szCs w:val="24"/>
          <w:lang w:val="es-ES"/>
        </w:rPr>
        <w:t xml:space="preserve"> Gold </w:t>
      </w:r>
      <w:proofErr w:type="spellStart"/>
      <w:r w:rsidRPr="00B23A0E">
        <w:rPr>
          <w:rFonts w:ascii="Calibri" w:hAnsi="Calibri"/>
          <w:i/>
          <w:sz w:val="24"/>
          <w:szCs w:val="24"/>
          <w:lang w:val="es-ES"/>
        </w:rPr>
        <w:t>Mining</w:t>
      </w:r>
      <w:proofErr w:type="spellEnd"/>
      <w:r w:rsidRPr="00B23A0E">
        <w:rPr>
          <w:rFonts w:ascii="Calibri" w:hAnsi="Calibri"/>
          <w:i/>
          <w:sz w:val="24"/>
          <w:szCs w:val="24"/>
          <w:lang w:val="es-ES"/>
        </w:rPr>
        <w:t xml:space="preserve"> in Mali. </w:t>
      </w:r>
      <w:r w:rsidRPr="00B23A0E">
        <w:rPr>
          <w:rFonts w:ascii="Calibri" w:hAnsi="Calibri"/>
          <w:i/>
          <w:color w:val="0000FF"/>
          <w:sz w:val="24"/>
          <w:szCs w:val="24"/>
          <w:u w:val="single"/>
          <w:lang w:val="es-ES"/>
        </w:rPr>
        <w:t>https://www.hrw.org/report/2011/12/06/poisonous-mix/child-labor-mercury-and-artisanal-gold-mining-mali</w:t>
      </w:r>
    </w:p>
    <w:p w14:paraId="7DC79F30" w14:textId="77777777" w:rsidR="00EF40BD" w:rsidRPr="00B23A0E" w:rsidRDefault="00EF40BD" w:rsidP="00EF40BD">
      <w:pPr>
        <w:tabs>
          <w:tab w:val="clear" w:pos="1247"/>
          <w:tab w:val="clear" w:pos="1814"/>
          <w:tab w:val="clear" w:pos="2381"/>
          <w:tab w:val="clear" w:pos="2948"/>
          <w:tab w:val="clear" w:pos="3515"/>
        </w:tabs>
        <w:spacing w:after="200"/>
        <w:rPr>
          <w:rFonts w:ascii="Calibri" w:hAnsi="Calibri"/>
          <w:sz w:val="24"/>
          <w:szCs w:val="24"/>
          <w:lang w:val="es-ES"/>
        </w:rPr>
      </w:pPr>
      <w:proofErr w:type="spellStart"/>
      <w:r w:rsidRPr="00B23A0E">
        <w:rPr>
          <w:rFonts w:ascii="Calibri" w:hAnsi="Calibri"/>
          <w:b/>
          <w:bCs/>
          <w:sz w:val="24"/>
          <w:szCs w:val="24"/>
          <w:lang w:val="es-ES"/>
        </w:rPr>
        <w:t>Kippenberg</w:t>
      </w:r>
      <w:proofErr w:type="spellEnd"/>
      <w:r w:rsidRPr="00B23A0E">
        <w:rPr>
          <w:rFonts w:ascii="Calibri" w:hAnsi="Calibri"/>
          <w:sz w:val="24"/>
          <w:szCs w:val="24"/>
          <w:lang w:val="es-ES"/>
        </w:rPr>
        <w:t xml:space="preserve">, J. (2014). </w:t>
      </w:r>
      <w:r w:rsidRPr="00B23A0E">
        <w:rPr>
          <w:rFonts w:ascii="Calibri" w:hAnsi="Calibri"/>
          <w:i/>
          <w:sz w:val="24"/>
          <w:szCs w:val="24"/>
          <w:lang w:val="es-ES"/>
        </w:rPr>
        <w:t xml:space="preserve">Mercury, </w:t>
      </w:r>
      <w:proofErr w:type="spellStart"/>
      <w:r w:rsidRPr="00B23A0E">
        <w:rPr>
          <w:rFonts w:ascii="Calibri" w:hAnsi="Calibri"/>
          <w:i/>
          <w:sz w:val="24"/>
          <w:szCs w:val="24"/>
          <w:lang w:val="es-ES"/>
        </w:rPr>
        <w:t>Ghana’s</w:t>
      </w:r>
      <w:proofErr w:type="spellEnd"/>
      <w:r w:rsidRPr="00B23A0E">
        <w:rPr>
          <w:rFonts w:ascii="Calibri" w:hAnsi="Calibri"/>
          <w:i/>
          <w:sz w:val="24"/>
          <w:szCs w:val="24"/>
          <w:lang w:val="es-ES"/>
        </w:rPr>
        <w:t xml:space="preserve"> </w:t>
      </w:r>
      <w:proofErr w:type="spellStart"/>
      <w:r w:rsidRPr="00B23A0E">
        <w:rPr>
          <w:rFonts w:ascii="Calibri" w:hAnsi="Calibri"/>
          <w:i/>
          <w:sz w:val="24"/>
          <w:szCs w:val="24"/>
          <w:lang w:val="es-ES"/>
        </w:rPr>
        <w:t>Poisonous</w:t>
      </w:r>
      <w:proofErr w:type="spellEnd"/>
      <w:r w:rsidRPr="00B23A0E">
        <w:rPr>
          <w:rFonts w:ascii="Calibri" w:hAnsi="Calibri"/>
          <w:i/>
          <w:sz w:val="24"/>
          <w:szCs w:val="24"/>
          <w:lang w:val="es-ES"/>
        </w:rPr>
        <w:t xml:space="preserve"> </w:t>
      </w:r>
      <w:proofErr w:type="spellStart"/>
      <w:r w:rsidRPr="00B23A0E">
        <w:rPr>
          <w:rFonts w:ascii="Calibri" w:hAnsi="Calibri"/>
          <w:i/>
          <w:sz w:val="24"/>
          <w:szCs w:val="24"/>
          <w:lang w:val="es-ES"/>
        </w:rPr>
        <w:t>Problem</w:t>
      </w:r>
      <w:proofErr w:type="spellEnd"/>
      <w:r w:rsidRPr="00B23A0E">
        <w:rPr>
          <w:rFonts w:ascii="Calibri" w:hAnsi="Calibri"/>
          <w:i/>
          <w:sz w:val="24"/>
          <w:szCs w:val="24"/>
          <w:lang w:val="es-ES"/>
        </w:rPr>
        <w:t xml:space="preserve">. </w:t>
      </w:r>
      <w:hyperlink r:id="rId41" w:history="1">
        <w:r w:rsidRPr="00B23A0E">
          <w:rPr>
            <w:rFonts w:ascii="Calibri" w:hAnsi="Calibri"/>
            <w:color w:val="0000FF"/>
            <w:sz w:val="24"/>
            <w:szCs w:val="24"/>
            <w:u w:val="single"/>
            <w:lang w:val="es-ES"/>
          </w:rPr>
          <w:t>https://www.hrw.org/news/2014/10/10/mercury-ghanas-poisonous-problem</w:t>
        </w:r>
      </w:hyperlink>
    </w:p>
    <w:p w14:paraId="6E32F0D1" w14:textId="19B01E8D" w:rsidR="00EF40BD" w:rsidRPr="00B23A0E" w:rsidRDefault="00EF40BD" w:rsidP="00EF40BD">
      <w:pPr>
        <w:tabs>
          <w:tab w:val="clear" w:pos="1247"/>
          <w:tab w:val="clear" w:pos="1814"/>
          <w:tab w:val="clear" w:pos="2381"/>
          <w:tab w:val="clear" w:pos="2948"/>
          <w:tab w:val="clear" w:pos="3515"/>
        </w:tabs>
        <w:spacing w:after="200"/>
        <w:rPr>
          <w:rFonts w:ascii="Calibri" w:hAnsi="Calibri"/>
          <w:sz w:val="24"/>
          <w:szCs w:val="24"/>
          <w:lang w:val="es-ES"/>
        </w:rPr>
      </w:pPr>
      <w:r w:rsidRPr="00B23A0E">
        <w:rPr>
          <w:rFonts w:ascii="Calibri" w:hAnsi="Calibri"/>
          <w:b/>
          <w:bCs/>
          <w:sz w:val="24"/>
          <w:szCs w:val="24"/>
          <w:lang w:val="es-ES"/>
        </w:rPr>
        <w:t>Sousa</w:t>
      </w:r>
      <w:r w:rsidRPr="00B23A0E">
        <w:rPr>
          <w:rFonts w:ascii="Calibri" w:hAnsi="Calibri"/>
          <w:sz w:val="24"/>
          <w:szCs w:val="24"/>
          <w:lang w:val="es-ES"/>
        </w:rPr>
        <w:t xml:space="preserve">, R.N., M.M. </w:t>
      </w:r>
      <w:proofErr w:type="spellStart"/>
      <w:r w:rsidRPr="00B23A0E">
        <w:rPr>
          <w:rFonts w:ascii="Calibri" w:hAnsi="Calibri"/>
          <w:sz w:val="24"/>
          <w:szCs w:val="24"/>
          <w:lang w:val="es-ES"/>
        </w:rPr>
        <w:t>Veiga</w:t>
      </w:r>
      <w:proofErr w:type="spellEnd"/>
      <w:r w:rsidRPr="00B23A0E">
        <w:rPr>
          <w:rFonts w:ascii="Calibri" w:hAnsi="Calibri"/>
          <w:sz w:val="24"/>
          <w:szCs w:val="24"/>
          <w:lang w:val="es-ES"/>
        </w:rPr>
        <w:t xml:space="preserve">, B. Klein, K. </w:t>
      </w:r>
      <w:proofErr w:type="spellStart"/>
      <w:r w:rsidRPr="00B23A0E">
        <w:rPr>
          <w:rFonts w:ascii="Calibri" w:hAnsi="Calibri"/>
          <w:sz w:val="24"/>
          <w:szCs w:val="24"/>
          <w:lang w:val="es-ES"/>
        </w:rPr>
        <w:t>Telmer</w:t>
      </w:r>
      <w:proofErr w:type="spellEnd"/>
      <w:r w:rsidRPr="00B23A0E">
        <w:rPr>
          <w:rFonts w:ascii="Calibri" w:hAnsi="Calibri"/>
          <w:sz w:val="24"/>
          <w:szCs w:val="24"/>
          <w:lang w:val="es-ES"/>
        </w:rPr>
        <w:t xml:space="preserve">, A.J. </w:t>
      </w:r>
      <w:proofErr w:type="spellStart"/>
      <w:r w:rsidRPr="00B23A0E">
        <w:rPr>
          <w:rFonts w:ascii="Calibri" w:hAnsi="Calibri"/>
          <w:sz w:val="24"/>
          <w:szCs w:val="24"/>
          <w:lang w:val="es-ES"/>
        </w:rPr>
        <w:t>Gnson</w:t>
      </w:r>
      <w:proofErr w:type="spellEnd"/>
      <w:r w:rsidR="00D61247" w:rsidRPr="00B23A0E">
        <w:rPr>
          <w:rFonts w:ascii="Calibri" w:hAnsi="Calibri"/>
          <w:sz w:val="24"/>
          <w:szCs w:val="24"/>
          <w:lang w:val="es-ES"/>
        </w:rPr>
        <w:t xml:space="preserve"> y</w:t>
      </w:r>
      <w:r w:rsidRPr="00B23A0E">
        <w:rPr>
          <w:rFonts w:ascii="Calibri" w:hAnsi="Calibri"/>
          <w:sz w:val="24"/>
          <w:szCs w:val="24"/>
          <w:lang w:val="es-ES"/>
        </w:rPr>
        <w:t xml:space="preserve"> L. </w:t>
      </w:r>
      <w:proofErr w:type="spellStart"/>
      <w:r w:rsidRPr="00B23A0E">
        <w:rPr>
          <w:rFonts w:ascii="Calibri" w:hAnsi="Calibri"/>
          <w:sz w:val="24"/>
          <w:szCs w:val="24"/>
          <w:lang w:val="es-ES"/>
        </w:rPr>
        <w:t>Bernaudat</w:t>
      </w:r>
      <w:proofErr w:type="spellEnd"/>
      <w:r w:rsidRPr="00B23A0E">
        <w:rPr>
          <w:rFonts w:ascii="Calibri" w:hAnsi="Calibri"/>
          <w:sz w:val="24"/>
          <w:szCs w:val="24"/>
          <w:lang w:val="es-ES"/>
        </w:rPr>
        <w:t xml:space="preserve">. (2010) </w:t>
      </w:r>
      <w:proofErr w:type="spellStart"/>
      <w:r w:rsidRPr="00B23A0E">
        <w:rPr>
          <w:rFonts w:ascii="Calibri" w:hAnsi="Calibri"/>
          <w:i/>
          <w:iCs/>
          <w:sz w:val="24"/>
          <w:szCs w:val="24"/>
          <w:lang w:val="es-ES"/>
        </w:rPr>
        <w:t>Strategies</w:t>
      </w:r>
      <w:proofErr w:type="spellEnd"/>
      <w:r w:rsidRPr="00B23A0E">
        <w:rPr>
          <w:rFonts w:ascii="Calibri" w:hAnsi="Calibri"/>
          <w:i/>
          <w:iCs/>
          <w:sz w:val="24"/>
          <w:szCs w:val="24"/>
          <w:lang w:val="es-ES"/>
        </w:rPr>
        <w:t xml:space="preserve"> </w:t>
      </w:r>
      <w:proofErr w:type="spellStart"/>
      <w:r w:rsidRPr="00B23A0E">
        <w:rPr>
          <w:rFonts w:ascii="Calibri" w:hAnsi="Calibri"/>
          <w:i/>
          <w:iCs/>
          <w:sz w:val="24"/>
          <w:szCs w:val="24"/>
          <w:lang w:val="es-ES"/>
        </w:rPr>
        <w:t>for</w:t>
      </w:r>
      <w:proofErr w:type="spellEnd"/>
      <w:r w:rsidRPr="00B23A0E">
        <w:rPr>
          <w:rFonts w:ascii="Calibri" w:hAnsi="Calibri"/>
          <w:i/>
          <w:iCs/>
          <w:sz w:val="24"/>
          <w:szCs w:val="24"/>
          <w:lang w:val="es-ES"/>
        </w:rPr>
        <w:t xml:space="preserve"> </w:t>
      </w:r>
      <w:proofErr w:type="spellStart"/>
      <w:r w:rsidRPr="00B23A0E">
        <w:rPr>
          <w:rFonts w:ascii="Calibri" w:hAnsi="Calibri"/>
          <w:i/>
          <w:iCs/>
          <w:sz w:val="24"/>
          <w:szCs w:val="24"/>
          <w:lang w:val="es-ES"/>
        </w:rPr>
        <w:t>reducing</w:t>
      </w:r>
      <w:proofErr w:type="spellEnd"/>
      <w:r w:rsidRPr="00B23A0E">
        <w:rPr>
          <w:rFonts w:ascii="Calibri" w:hAnsi="Calibri"/>
          <w:i/>
          <w:iCs/>
          <w:sz w:val="24"/>
          <w:szCs w:val="24"/>
          <w:lang w:val="es-ES"/>
        </w:rPr>
        <w:t xml:space="preserve"> </w:t>
      </w:r>
      <w:proofErr w:type="spellStart"/>
      <w:r w:rsidRPr="00B23A0E">
        <w:rPr>
          <w:rFonts w:ascii="Calibri" w:hAnsi="Calibri"/>
          <w:i/>
          <w:iCs/>
          <w:sz w:val="24"/>
          <w:szCs w:val="24"/>
          <w:lang w:val="es-ES"/>
        </w:rPr>
        <w:t>the</w:t>
      </w:r>
      <w:proofErr w:type="spellEnd"/>
      <w:r w:rsidRPr="00B23A0E">
        <w:rPr>
          <w:rFonts w:ascii="Calibri" w:hAnsi="Calibri"/>
          <w:i/>
          <w:iCs/>
          <w:sz w:val="24"/>
          <w:szCs w:val="24"/>
          <w:lang w:val="es-ES"/>
        </w:rPr>
        <w:t xml:space="preserve"> </w:t>
      </w:r>
      <w:proofErr w:type="spellStart"/>
      <w:r w:rsidRPr="00B23A0E">
        <w:rPr>
          <w:rFonts w:ascii="Calibri" w:hAnsi="Calibri"/>
          <w:i/>
          <w:iCs/>
          <w:sz w:val="24"/>
          <w:szCs w:val="24"/>
          <w:lang w:val="es-ES"/>
        </w:rPr>
        <w:t>environmental</w:t>
      </w:r>
      <w:proofErr w:type="spellEnd"/>
      <w:r w:rsidRPr="00B23A0E">
        <w:rPr>
          <w:rFonts w:ascii="Calibri" w:hAnsi="Calibri"/>
          <w:i/>
          <w:iCs/>
          <w:sz w:val="24"/>
          <w:szCs w:val="24"/>
          <w:lang w:val="es-ES"/>
        </w:rPr>
        <w:t xml:space="preserve"> </w:t>
      </w:r>
      <w:proofErr w:type="spellStart"/>
      <w:r w:rsidRPr="00B23A0E">
        <w:rPr>
          <w:rFonts w:ascii="Calibri" w:hAnsi="Calibri"/>
          <w:i/>
          <w:iCs/>
          <w:sz w:val="24"/>
          <w:szCs w:val="24"/>
          <w:lang w:val="es-ES"/>
        </w:rPr>
        <w:t>impact</w:t>
      </w:r>
      <w:proofErr w:type="spellEnd"/>
      <w:r w:rsidRPr="00B23A0E">
        <w:rPr>
          <w:rFonts w:ascii="Calibri" w:hAnsi="Calibri"/>
          <w:i/>
          <w:iCs/>
          <w:sz w:val="24"/>
          <w:szCs w:val="24"/>
          <w:lang w:val="es-ES"/>
        </w:rPr>
        <w:t xml:space="preserve"> of </w:t>
      </w:r>
      <w:proofErr w:type="spellStart"/>
      <w:r w:rsidRPr="00B23A0E">
        <w:rPr>
          <w:rFonts w:ascii="Calibri" w:hAnsi="Calibri"/>
          <w:i/>
          <w:iCs/>
          <w:sz w:val="24"/>
          <w:szCs w:val="24"/>
          <w:lang w:val="es-ES"/>
        </w:rPr>
        <w:t>reprocessing</w:t>
      </w:r>
      <w:proofErr w:type="spellEnd"/>
      <w:r w:rsidRPr="00B23A0E">
        <w:rPr>
          <w:rFonts w:ascii="Calibri" w:hAnsi="Calibri"/>
          <w:i/>
          <w:iCs/>
          <w:sz w:val="24"/>
          <w:szCs w:val="24"/>
          <w:lang w:val="es-ES"/>
        </w:rPr>
        <w:t xml:space="preserve"> </w:t>
      </w:r>
      <w:proofErr w:type="spellStart"/>
      <w:r w:rsidRPr="00B23A0E">
        <w:rPr>
          <w:rFonts w:ascii="Calibri" w:hAnsi="Calibri"/>
          <w:i/>
          <w:iCs/>
          <w:sz w:val="24"/>
          <w:szCs w:val="24"/>
          <w:lang w:val="es-ES"/>
        </w:rPr>
        <w:t>mercury-contaminated</w:t>
      </w:r>
      <w:proofErr w:type="spellEnd"/>
      <w:r w:rsidRPr="00B23A0E">
        <w:rPr>
          <w:rFonts w:ascii="Calibri" w:hAnsi="Calibri"/>
          <w:i/>
          <w:iCs/>
          <w:sz w:val="24"/>
          <w:szCs w:val="24"/>
          <w:lang w:val="es-ES"/>
        </w:rPr>
        <w:t xml:space="preserve"> </w:t>
      </w:r>
      <w:proofErr w:type="spellStart"/>
      <w:r w:rsidRPr="00B23A0E">
        <w:rPr>
          <w:rFonts w:ascii="Calibri" w:hAnsi="Calibri"/>
          <w:i/>
          <w:iCs/>
          <w:sz w:val="24"/>
          <w:szCs w:val="24"/>
          <w:lang w:val="es-ES"/>
        </w:rPr>
        <w:t>tailings</w:t>
      </w:r>
      <w:proofErr w:type="spellEnd"/>
      <w:r w:rsidRPr="00B23A0E">
        <w:rPr>
          <w:rFonts w:ascii="Calibri" w:hAnsi="Calibri"/>
          <w:i/>
          <w:iCs/>
          <w:sz w:val="24"/>
          <w:szCs w:val="24"/>
          <w:lang w:val="es-ES"/>
        </w:rPr>
        <w:t xml:space="preserve"> in </w:t>
      </w:r>
      <w:proofErr w:type="spellStart"/>
      <w:r w:rsidRPr="00B23A0E">
        <w:rPr>
          <w:rFonts w:ascii="Calibri" w:hAnsi="Calibri"/>
          <w:i/>
          <w:iCs/>
          <w:sz w:val="24"/>
          <w:szCs w:val="24"/>
          <w:lang w:val="es-ES"/>
        </w:rPr>
        <w:t>the</w:t>
      </w:r>
      <w:proofErr w:type="spellEnd"/>
      <w:r w:rsidRPr="00B23A0E">
        <w:rPr>
          <w:rFonts w:ascii="Calibri" w:hAnsi="Calibri"/>
          <w:i/>
          <w:iCs/>
          <w:sz w:val="24"/>
          <w:szCs w:val="24"/>
          <w:lang w:val="es-ES"/>
        </w:rPr>
        <w:t xml:space="preserve"> </w:t>
      </w:r>
      <w:proofErr w:type="spellStart"/>
      <w:r w:rsidRPr="00B23A0E">
        <w:rPr>
          <w:rFonts w:ascii="Calibri" w:hAnsi="Calibri"/>
          <w:i/>
          <w:iCs/>
          <w:sz w:val="24"/>
          <w:szCs w:val="24"/>
          <w:lang w:val="es-ES"/>
        </w:rPr>
        <w:t>artisanal</w:t>
      </w:r>
      <w:proofErr w:type="spellEnd"/>
      <w:r w:rsidRPr="00B23A0E">
        <w:rPr>
          <w:rFonts w:ascii="Calibri" w:hAnsi="Calibri"/>
          <w:i/>
          <w:iCs/>
          <w:sz w:val="24"/>
          <w:szCs w:val="24"/>
          <w:lang w:val="es-ES"/>
        </w:rPr>
        <w:t xml:space="preserve"> and </w:t>
      </w:r>
      <w:proofErr w:type="spellStart"/>
      <w:r w:rsidRPr="00B23A0E">
        <w:rPr>
          <w:rFonts w:ascii="Calibri" w:hAnsi="Calibri"/>
          <w:i/>
          <w:iCs/>
          <w:sz w:val="24"/>
          <w:szCs w:val="24"/>
          <w:lang w:val="es-ES"/>
        </w:rPr>
        <w:t>small-scale</w:t>
      </w:r>
      <w:proofErr w:type="spellEnd"/>
      <w:r w:rsidRPr="00B23A0E">
        <w:rPr>
          <w:rFonts w:ascii="Calibri" w:hAnsi="Calibri"/>
          <w:i/>
          <w:iCs/>
          <w:sz w:val="24"/>
          <w:szCs w:val="24"/>
          <w:lang w:val="es-ES"/>
        </w:rPr>
        <w:t xml:space="preserve"> </w:t>
      </w:r>
      <w:proofErr w:type="spellStart"/>
      <w:r w:rsidRPr="00B23A0E">
        <w:rPr>
          <w:rFonts w:ascii="Calibri" w:hAnsi="Calibri"/>
          <w:i/>
          <w:iCs/>
          <w:sz w:val="24"/>
          <w:szCs w:val="24"/>
          <w:lang w:val="es-ES"/>
        </w:rPr>
        <w:t>gold</w:t>
      </w:r>
      <w:proofErr w:type="spellEnd"/>
      <w:r w:rsidRPr="00B23A0E">
        <w:rPr>
          <w:rFonts w:ascii="Calibri" w:hAnsi="Calibri"/>
          <w:i/>
          <w:iCs/>
          <w:sz w:val="24"/>
          <w:szCs w:val="24"/>
          <w:lang w:val="es-ES"/>
        </w:rPr>
        <w:t xml:space="preserve"> </w:t>
      </w:r>
      <w:proofErr w:type="spellStart"/>
      <w:r w:rsidRPr="00B23A0E">
        <w:rPr>
          <w:rFonts w:ascii="Calibri" w:hAnsi="Calibri"/>
          <w:i/>
          <w:iCs/>
          <w:sz w:val="24"/>
          <w:szCs w:val="24"/>
          <w:lang w:val="es-ES"/>
        </w:rPr>
        <w:t>mining</w:t>
      </w:r>
      <w:proofErr w:type="spellEnd"/>
      <w:r w:rsidRPr="00B23A0E">
        <w:rPr>
          <w:rFonts w:ascii="Calibri" w:hAnsi="Calibri"/>
          <w:i/>
          <w:iCs/>
          <w:sz w:val="24"/>
          <w:szCs w:val="24"/>
          <w:lang w:val="es-ES"/>
        </w:rPr>
        <w:t xml:space="preserve"> sector: </w:t>
      </w:r>
      <w:proofErr w:type="spellStart"/>
      <w:r w:rsidRPr="00B23A0E">
        <w:rPr>
          <w:rFonts w:ascii="Calibri" w:hAnsi="Calibri"/>
          <w:i/>
          <w:iCs/>
          <w:sz w:val="24"/>
          <w:szCs w:val="24"/>
          <w:lang w:val="es-ES"/>
        </w:rPr>
        <w:t>insights</w:t>
      </w:r>
      <w:proofErr w:type="spellEnd"/>
      <w:r w:rsidRPr="00B23A0E">
        <w:rPr>
          <w:rFonts w:ascii="Calibri" w:hAnsi="Calibri"/>
          <w:i/>
          <w:iCs/>
          <w:sz w:val="24"/>
          <w:szCs w:val="24"/>
          <w:lang w:val="es-ES"/>
        </w:rPr>
        <w:t xml:space="preserve"> </w:t>
      </w:r>
      <w:proofErr w:type="spellStart"/>
      <w:r w:rsidRPr="00B23A0E">
        <w:rPr>
          <w:rFonts w:ascii="Calibri" w:hAnsi="Calibri"/>
          <w:i/>
          <w:iCs/>
          <w:sz w:val="24"/>
          <w:szCs w:val="24"/>
          <w:lang w:val="es-ES"/>
        </w:rPr>
        <w:t>from</w:t>
      </w:r>
      <w:proofErr w:type="spellEnd"/>
      <w:r w:rsidRPr="00B23A0E">
        <w:rPr>
          <w:rFonts w:ascii="Calibri" w:hAnsi="Calibri"/>
          <w:i/>
          <w:iCs/>
          <w:sz w:val="24"/>
          <w:szCs w:val="24"/>
          <w:lang w:val="es-ES"/>
        </w:rPr>
        <w:t xml:space="preserve"> </w:t>
      </w:r>
      <w:proofErr w:type="spellStart"/>
      <w:r w:rsidRPr="00B23A0E">
        <w:rPr>
          <w:rFonts w:ascii="Calibri" w:hAnsi="Calibri"/>
          <w:i/>
          <w:iCs/>
          <w:sz w:val="24"/>
          <w:szCs w:val="24"/>
          <w:lang w:val="es-ES"/>
        </w:rPr>
        <w:t>Tapajos</w:t>
      </w:r>
      <w:proofErr w:type="spellEnd"/>
      <w:r w:rsidRPr="00B23A0E">
        <w:rPr>
          <w:rFonts w:ascii="Calibri" w:hAnsi="Calibri"/>
          <w:i/>
          <w:iCs/>
          <w:sz w:val="24"/>
          <w:szCs w:val="24"/>
          <w:lang w:val="es-ES"/>
        </w:rPr>
        <w:t xml:space="preserve"> </w:t>
      </w:r>
      <w:proofErr w:type="spellStart"/>
      <w:r w:rsidRPr="00B23A0E">
        <w:rPr>
          <w:rFonts w:ascii="Calibri" w:hAnsi="Calibri"/>
          <w:i/>
          <w:iCs/>
          <w:sz w:val="24"/>
          <w:szCs w:val="24"/>
          <w:lang w:val="es-ES"/>
        </w:rPr>
        <w:t>River</w:t>
      </w:r>
      <w:proofErr w:type="spellEnd"/>
      <w:r w:rsidRPr="00B23A0E">
        <w:rPr>
          <w:rFonts w:ascii="Calibri" w:hAnsi="Calibri"/>
          <w:i/>
          <w:iCs/>
          <w:sz w:val="24"/>
          <w:szCs w:val="24"/>
          <w:lang w:val="es-ES"/>
        </w:rPr>
        <w:t xml:space="preserve"> </w:t>
      </w:r>
      <w:proofErr w:type="spellStart"/>
      <w:r w:rsidRPr="00B23A0E">
        <w:rPr>
          <w:rFonts w:ascii="Calibri" w:hAnsi="Calibri"/>
          <w:i/>
          <w:iCs/>
          <w:sz w:val="24"/>
          <w:szCs w:val="24"/>
          <w:lang w:val="es-ES"/>
        </w:rPr>
        <w:t>Basin</w:t>
      </w:r>
      <w:proofErr w:type="spellEnd"/>
      <w:r w:rsidRPr="00B23A0E">
        <w:rPr>
          <w:rFonts w:ascii="Calibri" w:hAnsi="Calibri"/>
          <w:sz w:val="24"/>
          <w:szCs w:val="24"/>
          <w:lang w:val="es-ES"/>
        </w:rPr>
        <w:t>, Bra</w:t>
      </w:r>
      <w:r w:rsidR="00D61247" w:rsidRPr="00B23A0E">
        <w:rPr>
          <w:rFonts w:ascii="Calibri" w:hAnsi="Calibri"/>
          <w:sz w:val="24"/>
          <w:szCs w:val="24"/>
          <w:lang w:val="es-ES"/>
        </w:rPr>
        <w:t>s</w:t>
      </w:r>
      <w:r w:rsidRPr="00B23A0E">
        <w:rPr>
          <w:rFonts w:ascii="Calibri" w:hAnsi="Calibri"/>
          <w:sz w:val="24"/>
          <w:szCs w:val="24"/>
          <w:lang w:val="es-ES"/>
        </w:rPr>
        <w:t xml:space="preserve">il. </w:t>
      </w:r>
      <w:proofErr w:type="spellStart"/>
      <w:r w:rsidRPr="00B23A0E">
        <w:rPr>
          <w:rFonts w:ascii="Calibri" w:hAnsi="Calibri"/>
          <w:sz w:val="24"/>
          <w:szCs w:val="24"/>
          <w:lang w:val="es-ES"/>
        </w:rPr>
        <w:t>Journal</w:t>
      </w:r>
      <w:proofErr w:type="spellEnd"/>
      <w:r w:rsidRPr="00B23A0E">
        <w:rPr>
          <w:rFonts w:ascii="Calibri" w:hAnsi="Calibri"/>
          <w:sz w:val="24"/>
          <w:szCs w:val="24"/>
          <w:lang w:val="es-ES"/>
        </w:rPr>
        <w:t xml:space="preserve"> of </w:t>
      </w:r>
      <w:proofErr w:type="spellStart"/>
      <w:r w:rsidRPr="00B23A0E">
        <w:rPr>
          <w:rFonts w:ascii="Calibri" w:hAnsi="Calibri"/>
          <w:sz w:val="24"/>
          <w:szCs w:val="24"/>
          <w:lang w:val="es-ES"/>
        </w:rPr>
        <w:t>Cleaner</w:t>
      </w:r>
      <w:proofErr w:type="spellEnd"/>
      <w:r w:rsidRPr="00B23A0E">
        <w:rPr>
          <w:rFonts w:ascii="Calibri" w:hAnsi="Calibri"/>
          <w:sz w:val="24"/>
          <w:szCs w:val="24"/>
          <w:lang w:val="es-ES"/>
        </w:rPr>
        <w:t xml:space="preserve"> </w:t>
      </w:r>
      <w:proofErr w:type="spellStart"/>
      <w:r w:rsidRPr="00B23A0E">
        <w:rPr>
          <w:rFonts w:ascii="Calibri" w:hAnsi="Calibri"/>
          <w:sz w:val="24"/>
          <w:szCs w:val="24"/>
          <w:lang w:val="es-ES"/>
        </w:rPr>
        <w:t>Production</w:t>
      </w:r>
      <w:proofErr w:type="spellEnd"/>
      <w:r w:rsidRPr="00B23A0E">
        <w:rPr>
          <w:rFonts w:ascii="Calibri" w:hAnsi="Calibri"/>
          <w:sz w:val="24"/>
          <w:szCs w:val="24"/>
          <w:lang w:val="es-ES"/>
        </w:rPr>
        <w:t xml:space="preserve"> 18: 1757-1766.</w:t>
      </w:r>
    </w:p>
    <w:p w14:paraId="334D6FD9" w14:textId="7B8D1328" w:rsidR="00EF40BD" w:rsidRPr="00B23A0E" w:rsidRDefault="00EF40BD" w:rsidP="00EF40BD">
      <w:pPr>
        <w:tabs>
          <w:tab w:val="clear" w:pos="1247"/>
          <w:tab w:val="clear" w:pos="1814"/>
          <w:tab w:val="clear" w:pos="2381"/>
          <w:tab w:val="clear" w:pos="2948"/>
          <w:tab w:val="clear" w:pos="3515"/>
        </w:tabs>
        <w:spacing w:after="120"/>
        <w:rPr>
          <w:rFonts w:ascii="Calibri" w:eastAsia="MS Mincho" w:hAnsi="Calibri"/>
          <w:sz w:val="24"/>
          <w:szCs w:val="24"/>
          <w:lang w:val="es-ES" w:eastAsia="ja-JP"/>
        </w:rPr>
      </w:pPr>
      <w:proofErr w:type="spellStart"/>
      <w:r w:rsidRPr="00B23A0E">
        <w:rPr>
          <w:rFonts w:ascii="Calibri" w:eastAsia="MS Mincho" w:hAnsi="Calibri"/>
          <w:b/>
          <w:bCs/>
          <w:sz w:val="24"/>
          <w:szCs w:val="24"/>
          <w:lang w:val="es-ES" w:eastAsia="ja-JP"/>
        </w:rPr>
        <w:t>Telmer</w:t>
      </w:r>
      <w:proofErr w:type="spellEnd"/>
      <w:r w:rsidRPr="00B23A0E">
        <w:rPr>
          <w:rFonts w:ascii="Calibri" w:eastAsia="MS Mincho" w:hAnsi="Calibri"/>
          <w:sz w:val="24"/>
          <w:szCs w:val="24"/>
          <w:lang w:val="es-ES" w:eastAsia="ja-JP"/>
        </w:rPr>
        <w:t xml:space="preserve">, K.H. </w:t>
      </w:r>
      <w:r w:rsidR="00D61247" w:rsidRPr="00B23A0E">
        <w:rPr>
          <w:rFonts w:ascii="Calibri" w:eastAsia="MS Mincho" w:hAnsi="Calibri"/>
          <w:sz w:val="24"/>
          <w:szCs w:val="24"/>
          <w:lang w:val="es-ES" w:eastAsia="ja-JP"/>
        </w:rPr>
        <w:t>y</w:t>
      </w:r>
      <w:r w:rsidRPr="00B23A0E">
        <w:rPr>
          <w:rFonts w:ascii="Calibri" w:eastAsia="MS Mincho" w:hAnsi="Calibri"/>
          <w:sz w:val="24"/>
          <w:szCs w:val="24"/>
          <w:lang w:val="es-ES" w:eastAsia="ja-JP"/>
        </w:rPr>
        <w:t xml:space="preserve"> M.M. </w:t>
      </w:r>
      <w:proofErr w:type="spellStart"/>
      <w:r w:rsidRPr="00B23A0E">
        <w:rPr>
          <w:rFonts w:ascii="Calibri" w:eastAsia="MS Mincho" w:hAnsi="Calibri"/>
          <w:sz w:val="24"/>
          <w:szCs w:val="24"/>
          <w:lang w:val="es-ES" w:eastAsia="ja-JP"/>
        </w:rPr>
        <w:t>Veiga</w:t>
      </w:r>
      <w:proofErr w:type="spellEnd"/>
      <w:r w:rsidRPr="00B23A0E">
        <w:rPr>
          <w:rFonts w:ascii="Calibri" w:eastAsia="MS Mincho" w:hAnsi="Calibri"/>
          <w:sz w:val="24"/>
          <w:szCs w:val="24"/>
          <w:lang w:val="es-ES" w:eastAsia="ja-JP"/>
        </w:rPr>
        <w:t xml:space="preserve">. (2009) </w:t>
      </w:r>
      <w:proofErr w:type="spellStart"/>
      <w:r w:rsidRPr="00B23A0E">
        <w:rPr>
          <w:rFonts w:ascii="Calibri" w:eastAsia="MS Mincho" w:hAnsi="Calibri"/>
          <w:i/>
          <w:iCs/>
          <w:sz w:val="24"/>
          <w:szCs w:val="24"/>
          <w:lang w:val="es-ES" w:eastAsia="ja-JP"/>
        </w:rPr>
        <w:t>World</w:t>
      </w:r>
      <w:proofErr w:type="spellEnd"/>
      <w:r w:rsidRPr="00B23A0E">
        <w:rPr>
          <w:rFonts w:ascii="Calibri" w:eastAsia="MS Mincho" w:hAnsi="Calibri"/>
          <w:i/>
          <w:iCs/>
          <w:sz w:val="24"/>
          <w:szCs w:val="24"/>
          <w:lang w:val="es-ES" w:eastAsia="ja-JP"/>
        </w:rPr>
        <w:t xml:space="preserve"> </w:t>
      </w:r>
      <w:proofErr w:type="spellStart"/>
      <w:r w:rsidRPr="00B23A0E">
        <w:rPr>
          <w:rFonts w:ascii="Calibri" w:eastAsia="MS Mincho" w:hAnsi="Calibri"/>
          <w:i/>
          <w:iCs/>
          <w:sz w:val="24"/>
          <w:szCs w:val="24"/>
          <w:lang w:val="es-ES" w:eastAsia="ja-JP"/>
        </w:rPr>
        <w:t>Emissions</w:t>
      </w:r>
      <w:proofErr w:type="spellEnd"/>
      <w:r w:rsidRPr="00B23A0E">
        <w:rPr>
          <w:rFonts w:ascii="Calibri" w:eastAsia="MS Mincho" w:hAnsi="Calibri"/>
          <w:i/>
          <w:iCs/>
          <w:sz w:val="24"/>
          <w:szCs w:val="24"/>
          <w:lang w:val="es-ES" w:eastAsia="ja-JP"/>
        </w:rPr>
        <w:t xml:space="preserve"> of Mercury </w:t>
      </w:r>
      <w:proofErr w:type="spellStart"/>
      <w:r w:rsidRPr="00B23A0E">
        <w:rPr>
          <w:rFonts w:ascii="Calibri" w:eastAsia="MS Mincho" w:hAnsi="Calibri"/>
          <w:i/>
          <w:iCs/>
          <w:sz w:val="24"/>
          <w:szCs w:val="24"/>
          <w:lang w:val="es-ES" w:eastAsia="ja-JP"/>
        </w:rPr>
        <w:t>from</w:t>
      </w:r>
      <w:proofErr w:type="spellEnd"/>
      <w:r w:rsidRPr="00B23A0E">
        <w:rPr>
          <w:rFonts w:ascii="Calibri" w:eastAsia="MS Mincho" w:hAnsi="Calibri"/>
          <w:i/>
          <w:iCs/>
          <w:sz w:val="24"/>
          <w:szCs w:val="24"/>
          <w:lang w:val="es-ES" w:eastAsia="ja-JP"/>
        </w:rPr>
        <w:t xml:space="preserve"> </w:t>
      </w:r>
      <w:proofErr w:type="spellStart"/>
      <w:r w:rsidRPr="00B23A0E">
        <w:rPr>
          <w:rFonts w:ascii="Calibri" w:eastAsia="MS Mincho" w:hAnsi="Calibri"/>
          <w:i/>
          <w:iCs/>
          <w:sz w:val="24"/>
          <w:szCs w:val="24"/>
          <w:lang w:val="es-ES" w:eastAsia="ja-JP"/>
        </w:rPr>
        <w:t>Artisanal</w:t>
      </w:r>
      <w:proofErr w:type="spellEnd"/>
      <w:r w:rsidRPr="00B23A0E">
        <w:rPr>
          <w:rFonts w:ascii="Calibri" w:eastAsia="MS Mincho" w:hAnsi="Calibri"/>
          <w:i/>
          <w:iCs/>
          <w:sz w:val="24"/>
          <w:szCs w:val="24"/>
          <w:lang w:val="es-ES" w:eastAsia="ja-JP"/>
        </w:rPr>
        <w:t xml:space="preserve"> and Small </w:t>
      </w:r>
      <w:proofErr w:type="spellStart"/>
      <w:r w:rsidRPr="00B23A0E">
        <w:rPr>
          <w:rFonts w:ascii="Calibri" w:eastAsia="MS Mincho" w:hAnsi="Calibri"/>
          <w:i/>
          <w:iCs/>
          <w:sz w:val="24"/>
          <w:szCs w:val="24"/>
          <w:lang w:val="es-ES" w:eastAsia="ja-JP"/>
        </w:rPr>
        <w:t>Scale</w:t>
      </w:r>
      <w:proofErr w:type="spellEnd"/>
      <w:r w:rsidRPr="00B23A0E">
        <w:rPr>
          <w:rFonts w:ascii="Calibri" w:eastAsia="MS Mincho" w:hAnsi="Calibri"/>
          <w:i/>
          <w:iCs/>
          <w:sz w:val="24"/>
          <w:szCs w:val="24"/>
          <w:lang w:val="es-ES" w:eastAsia="ja-JP"/>
        </w:rPr>
        <w:t xml:space="preserve"> Gold </w:t>
      </w:r>
      <w:proofErr w:type="spellStart"/>
      <w:r w:rsidRPr="00B23A0E">
        <w:rPr>
          <w:rFonts w:ascii="Calibri" w:eastAsia="MS Mincho" w:hAnsi="Calibri"/>
          <w:i/>
          <w:iCs/>
          <w:sz w:val="24"/>
          <w:szCs w:val="24"/>
          <w:lang w:val="es-ES" w:eastAsia="ja-JP"/>
        </w:rPr>
        <w:t>Mining</w:t>
      </w:r>
      <w:proofErr w:type="spellEnd"/>
      <w:r w:rsidRPr="00B23A0E">
        <w:rPr>
          <w:rFonts w:ascii="Calibri" w:eastAsia="MS Mincho" w:hAnsi="Calibri"/>
          <w:i/>
          <w:iCs/>
          <w:sz w:val="24"/>
          <w:szCs w:val="24"/>
          <w:lang w:val="es-ES" w:eastAsia="ja-JP"/>
        </w:rPr>
        <w:t xml:space="preserve">. N. </w:t>
      </w:r>
      <w:proofErr w:type="spellStart"/>
      <w:r w:rsidRPr="00B23A0E">
        <w:rPr>
          <w:rFonts w:ascii="Calibri" w:eastAsia="MS Mincho" w:hAnsi="Calibri"/>
          <w:i/>
          <w:iCs/>
          <w:sz w:val="24"/>
          <w:szCs w:val="24"/>
          <w:lang w:val="es-ES" w:eastAsia="ja-JP"/>
        </w:rPr>
        <w:t>Pirrone</w:t>
      </w:r>
      <w:proofErr w:type="spellEnd"/>
      <w:r w:rsidRPr="00B23A0E">
        <w:rPr>
          <w:rFonts w:ascii="Calibri" w:eastAsia="MS Mincho" w:hAnsi="Calibri"/>
          <w:i/>
          <w:iCs/>
          <w:sz w:val="24"/>
          <w:szCs w:val="24"/>
          <w:lang w:val="es-ES" w:eastAsia="ja-JP"/>
        </w:rPr>
        <w:t xml:space="preserve"> and R. Mason</w:t>
      </w:r>
      <w:r w:rsidRPr="00B23A0E">
        <w:rPr>
          <w:rFonts w:ascii="Calibri" w:eastAsia="MS Mincho" w:hAnsi="Calibri"/>
          <w:sz w:val="24"/>
          <w:szCs w:val="24"/>
          <w:lang w:val="es-ES" w:eastAsia="ja-JP"/>
        </w:rPr>
        <w:t xml:space="preserve"> (eds.), Mercury </w:t>
      </w:r>
      <w:proofErr w:type="spellStart"/>
      <w:r w:rsidRPr="00B23A0E">
        <w:rPr>
          <w:rFonts w:ascii="Calibri" w:eastAsia="MS Mincho" w:hAnsi="Calibri"/>
          <w:sz w:val="24"/>
          <w:szCs w:val="24"/>
          <w:lang w:val="es-ES" w:eastAsia="ja-JP"/>
        </w:rPr>
        <w:t>Fate</w:t>
      </w:r>
      <w:proofErr w:type="spellEnd"/>
      <w:r w:rsidRPr="00B23A0E">
        <w:rPr>
          <w:rFonts w:ascii="Calibri" w:eastAsia="MS Mincho" w:hAnsi="Calibri"/>
          <w:sz w:val="24"/>
          <w:szCs w:val="24"/>
          <w:lang w:val="es-ES" w:eastAsia="ja-JP"/>
        </w:rPr>
        <w:t xml:space="preserve"> and </w:t>
      </w:r>
      <w:proofErr w:type="spellStart"/>
      <w:r w:rsidRPr="00B23A0E">
        <w:rPr>
          <w:rFonts w:ascii="Calibri" w:eastAsia="MS Mincho" w:hAnsi="Calibri"/>
          <w:sz w:val="24"/>
          <w:szCs w:val="24"/>
          <w:lang w:val="es-ES" w:eastAsia="ja-JP"/>
        </w:rPr>
        <w:t>Transport</w:t>
      </w:r>
      <w:proofErr w:type="spellEnd"/>
      <w:r w:rsidRPr="00B23A0E">
        <w:rPr>
          <w:rFonts w:ascii="Calibri" w:eastAsia="MS Mincho" w:hAnsi="Calibri"/>
          <w:sz w:val="24"/>
          <w:szCs w:val="24"/>
          <w:lang w:val="es-ES" w:eastAsia="ja-JP"/>
        </w:rPr>
        <w:t xml:space="preserve"> in </w:t>
      </w:r>
      <w:proofErr w:type="spellStart"/>
      <w:r w:rsidRPr="00B23A0E">
        <w:rPr>
          <w:rFonts w:ascii="Calibri" w:eastAsia="MS Mincho" w:hAnsi="Calibri"/>
          <w:sz w:val="24"/>
          <w:szCs w:val="24"/>
          <w:lang w:val="es-ES" w:eastAsia="ja-JP"/>
        </w:rPr>
        <w:t>the</w:t>
      </w:r>
      <w:proofErr w:type="spellEnd"/>
      <w:r w:rsidRPr="00B23A0E">
        <w:rPr>
          <w:rFonts w:ascii="Calibri" w:eastAsia="MS Mincho" w:hAnsi="Calibri"/>
          <w:sz w:val="24"/>
          <w:szCs w:val="24"/>
          <w:lang w:val="es-ES" w:eastAsia="ja-JP"/>
        </w:rPr>
        <w:t xml:space="preserve"> Global </w:t>
      </w:r>
      <w:proofErr w:type="spellStart"/>
      <w:r w:rsidRPr="00B23A0E">
        <w:rPr>
          <w:rFonts w:ascii="Calibri" w:eastAsia="MS Mincho" w:hAnsi="Calibri"/>
          <w:sz w:val="24"/>
          <w:szCs w:val="24"/>
          <w:lang w:val="es-ES" w:eastAsia="ja-JP"/>
        </w:rPr>
        <w:t>Atmosphere</w:t>
      </w:r>
      <w:proofErr w:type="spellEnd"/>
      <w:r w:rsidRPr="00B23A0E">
        <w:rPr>
          <w:rFonts w:ascii="Calibri" w:eastAsia="MS Mincho" w:hAnsi="Calibri"/>
          <w:sz w:val="24"/>
          <w:szCs w:val="24"/>
          <w:lang w:val="es-ES" w:eastAsia="ja-JP"/>
        </w:rPr>
        <w:t xml:space="preserve">: </w:t>
      </w:r>
      <w:proofErr w:type="spellStart"/>
      <w:r w:rsidRPr="00B23A0E">
        <w:rPr>
          <w:rFonts w:ascii="Calibri" w:eastAsia="MS Mincho" w:hAnsi="Calibri"/>
          <w:sz w:val="24"/>
          <w:szCs w:val="24"/>
          <w:lang w:val="es-ES" w:eastAsia="ja-JP"/>
        </w:rPr>
        <w:t>Emissions</w:t>
      </w:r>
      <w:proofErr w:type="spellEnd"/>
      <w:r w:rsidRPr="00B23A0E">
        <w:rPr>
          <w:rFonts w:ascii="Calibri" w:eastAsia="MS Mincho" w:hAnsi="Calibri"/>
          <w:sz w:val="24"/>
          <w:szCs w:val="24"/>
          <w:lang w:val="es-ES" w:eastAsia="ja-JP"/>
        </w:rPr>
        <w:t xml:space="preserve">, </w:t>
      </w:r>
      <w:proofErr w:type="spellStart"/>
      <w:r w:rsidRPr="00B23A0E">
        <w:rPr>
          <w:rFonts w:ascii="Calibri" w:eastAsia="MS Mincho" w:hAnsi="Calibri"/>
          <w:sz w:val="24"/>
          <w:szCs w:val="24"/>
          <w:lang w:val="es-ES" w:eastAsia="ja-JP"/>
        </w:rPr>
        <w:t>Measurements</w:t>
      </w:r>
      <w:proofErr w:type="spellEnd"/>
      <w:r w:rsidRPr="00B23A0E">
        <w:rPr>
          <w:rFonts w:ascii="Calibri" w:eastAsia="MS Mincho" w:hAnsi="Calibri"/>
          <w:sz w:val="24"/>
          <w:szCs w:val="24"/>
          <w:lang w:val="es-ES" w:eastAsia="ja-JP"/>
        </w:rPr>
        <w:t xml:space="preserve"> and </w:t>
      </w:r>
      <w:proofErr w:type="spellStart"/>
      <w:r w:rsidRPr="00B23A0E">
        <w:rPr>
          <w:rFonts w:ascii="Calibri" w:eastAsia="MS Mincho" w:hAnsi="Calibri"/>
          <w:sz w:val="24"/>
          <w:szCs w:val="24"/>
          <w:lang w:val="es-ES" w:eastAsia="ja-JP"/>
        </w:rPr>
        <w:t>Models</w:t>
      </w:r>
      <w:proofErr w:type="spellEnd"/>
      <w:r w:rsidRPr="00B23A0E">
        <w:rPr>
          <w:rFonts w:ascii="Calibri" w:eastAsia="MS Mincho" w:hAnsi="Calibri"/>
          <w:sz w:val="24"/>
          <w:szCs w:val="24"/>
          <w:lang w:val="es-ES" w:eastAsia="ja-JP"/>
        </w:rPr>
        <w:t>. N</w:t>
      </w:r>
      <w:r w:rsidR="00D61247" w:rsidRPr="00B23A0E">
        <w:rPr>
          <w:rFonts w:ascii="Calibri" w:eastAsia="MS Mincho" w:hAnsi="Calibri"/>
          <w:sz w:val="24"/>
          <w:szCs w:val="24"/>
          <w:lang w:val="es-ES" w:eastAsia="ja-JP"/>
        </w:rPr>
        <w:t>ueva</w:t>
      </w:r>
      <w:r w:rsidRPr="00B23A0E">
        <w:rPr>
          <w:rFonts w:ascii="Calibri" w:eastAsia="MS Mincho" w:hAnsi="Calibri"/>
          <w:sz w:val="24"/>
          <w:szCs w:val="24"/>
          <w:lang w:val="es-ES" w:eastAsia="ja-JP"/>
        </w:rPr>
        <w:t xml:space="preserve"> York, </w:t>
      </w:r>
      <w:proofErr w:type="spellStart"/>
      <w:r w:rsidRPr="00B23A0E">
        <w:rPr>
          <w:rFonts w:ascii="Calibri" w:eastAsia="MS Mincho" w:hAnsi="Calibri"/>
          <w:sz w:val="24"/>
          <w:szCs w:val="24"/>
          <w:lang w:val="es-ES" w:eastAsia="ja-JP"/>
        </w:rPr>
        <w:t>Springer</w:t>
      </w:r>
      <w:proofErr w:type="spellEnd"/>
      <w:r w:rsidRPr="00B23A0E">
        <w:rPr>
          <w:rFonts w:ascii="Calibri" w:eastAsia="MS Mincho" w:hAnsi="Calibri"/>
          <w:sz w:val="24"/>
          <w:szCs w:val="24"/>
          <w:lang w:val="es-ES" w:eastAsia="ja-JP"/>
        </w:rPr>
        <w:t>. P</w:t>
      </w:r>
      <w:r w:rsidR="00D61247" w:rsidRPr="00B23A0E">
        <w:rPr>
          <w:rFonts w:ascii="Calibri" w:eastAsia="MS Mincho" w:hAnsi="Calibri"/>
          <w:sz w:val="24"/>
          <w:szCs w:val="24"/>
          <w:lang w:val="es-ES" w:eastAsia="ja-JP"/>
        </w:rPr>
        <w:t>ágs</w:t>
      </w:r>
      <w:r w:rsidRPr="00B23A0E">
        <w:rPr>
          <w:rFonts w:ascii="Calibri" w:eastAsia="MS Mincho" w:hAnsi="Calibri"/>
          <w:sz w:val="24"/>
          <w:szCs w:val="24"/>
          <w:lang w:val="es-ES" w:eastAsia="ja-JP"/>
        </w:rPr>
        <w:t>. 131 – 172. DOI: 10.1007/978-0-387-93958-2_6.</w:t>
      </w:r>
    </w:p>
    <w:p w14:paraId="3CC89D4B" w14:textId="49486101" w:rsidR="00EF40BD" w:rsidRPr="00B23A0E" w:rsidRDefault="00D61247" w:rsidP="00EF40BD">
      <w:pPr>
        <w:tabs>
          <w:tab w:val="clear" w:pos="1247"/>
          <w:tab w:val="clear" w:pos="1814"/>
          <w:tab w:val="clear" w:pos="2381"/>
          <w:tab w:val="clear" w:pos="2948"/>
          <w:tab w:val="clear" w:pos="3515"/>
        </w:tabs>
        <w:spacing w:after="120"/>
        <w:rPr>
          <w:rFonts w:ascii="Calibri" w:eastAsia="MS Mincho" w:hAnsi="Calibri"/>
          <w:sz w:val="24"/>
          <w:szCs w:val="24"/>
          <w:lang w:val="es-ES" w:eastAsia="ja-JP"/>
        </w:rPr>
      </w:pPr>
      <w:r w:rsidRPr="00B23A0E">
        <w:rPr>
          <w:rFonts w:ascii="Calibri" w:eastAsia="MS Mincho" w:hAnsi="Calibri"/>
          <w:b/>
          <w:bCs/>
          <w:sz w:val="24"/>
          <w:szCs w:val="24"/>
          <w:lang w:val="es-ES" w:eastAsia="ja-JP"/>
        </w:rPr>
        <w:t>PNUMA</w:t>
      </w:r>
      <w:r w:rsidR="00EF40BD" w:rsidRPr="00B23A0E">
        <w:rPr>
          <w:rFonts w:ascii="Calibri" w:eastAsia="MS Mincho" w:hAnsi="Calibri"/>
          <w:sz w:val="24"/>
          <w:szCs w:val="24"/>
          <w:lang w:val="es-ES" w:eastAsia="ja-JP"/>
        </w:rPr>
        <w:t xml:space="preserve"> (2011) </w:t>
      </w:r>
      <w:proofErr w:type="spellStart"/>
      <w:r w:rsidR="00EF40BD" w:rsidRPr="00B23A0E">
        <w:rPr>
          <w:rFonts w:ascii="Calibri" w:eastAsia="MS Mincho" w:hAnsi="Calibri"/>
          <w:sz w:val="24"/>
          <w:szCs w:val="24"/>
          <w:lang w:val="es-ES" w:eastAsia="ja-JP"/>
        </w:rPr>
        <w:t>Developing</w:t>
      </w:r>
      <w:proofErr w:type="spellEnd"/>
      <w:r w:rsidR="00EF40BD" w:rsidRPr="00B23A0E">
        <w:rPr>
          <w:rFonts w:ascii="Calibri" w:eastAsia="MS Mincho" w:hAnsi="Calibri"/>
          <w:sz w:val="24"/>
          <w:szCs w:val="24"/>
          <w:lang w:val="es-ES" w:eastAsia="ja-JP"/>
        </w:rPr>
        <w:t xml:space="preserve"> a </w:t>
      </w:r>
      <w:proofErr w:type="spellStart"/>
      <w:r w:rsidR="00EF40BD" w:rsidRPr="00B23A0E">
        <w:rPr>
          <w:rFonts w:ascii="Calibri" w:eastAsia="MS Mincho" w:hAnsi="Calibri"/>
          <w:sz w:val="24"/>
          <w:szCs w:val="24"/>
          <w:lang w:val="es-ES" w:eastAsia="ja-JP"/>
        </w:rPr>
        <w:t>National</w:t>
      </w:r>
      <w:proofErr w:type="spellEnd"/>
      <w:r w:rsidR="00EF40BD" w:rsidRPr="00B23A0E">
        <w:rPr>
          <w:rFonts w:ascii="Calibri" w:eastAsia="MS Mincho" w:hAnsi="Calibri"/>
          <w:sz w:val="24"/>
          <w:szCs w:val="24"/>
          <w:lang w:val="es-ES" w:eastAsia="ja-JP"/>
        </w:rPr>
        <w:t xml:space="preserve"> </w:t>
      </w:r>
      <w:proofErr w:type="spellStart"/>
      <w:r w:rsidR="00EF40BD" w:rsidRPr="00B23A0E">
        <w:rPr>
          <w:rFonts w:ascii="Calibri" w:eastAsia="MS Mincho" w:hAnsi="Calibri"/>
          <w:sz w:val="24"/>
          <w:szCs w:val="24"/>
          <w:lang w:val="es-ES" w:eastAsia="ja-JP"/>
        </w:rPr>
        <w:t>Strategic</w:t>
      </w:r>
      <w:proofErr w:type="spellEnd"/>
      <w:r w:rsidR="00EF40BD" w:rsidRPr="00B23A0E">
        <w:rPr>
          <w:rFonts w:ascii="Calibri" w:eastAsia="MS Mincho" w:hAnsi="Calibri"/>
          <w:sz w:val="24"/>
          <w:szCs w:val="24"/>
          <w:lang w:val="es-ES" w:eastAsia="ja-JP"/>
        </w:rPr>
        <w:t xml:space="preserve"> Plan </w:t>
      </w:r>
      <w:proofErr w:type="spellStart"/>
      <w:r w:rsidR="00EF40BD" w:rsidRPr="00B23A0E">
        <w:rPr>
          <w:rFonts w:ascii="Calibri" w:eastAsia="MS Mincho" w:hAnsi="Calibri"/>
          <w:sz w:val="24"/>
          <w:szCs w:val="24"/>
          <w:lang w:val="es-ES" w:eastAsia="ja-JP"/>
        </w:rPr>
        <w:t>to</w:t>
      </w:r>
      <w:proofErr w:type="spellEnd"/>
      <w:r w:rsidR="00EF40BD" w:rsidRPr="00B23A0E">
        <w:rPr>
          <w:rFonts w:ascii="Calibri" w:eastAsia="MS Mincho" w:hAnsi="Calibri"/>
          <w:sz w:val="24"/>
          <w:szCs w:val="24"/>
          <w:lang w:val="es-ES" w:eastAsia="ja-JP"/>
        </w:rPr>
        <w:t xml:space="preserve"> Reduce Mercury Use in </w:t>
      </w:r>
      <w:proofErr w:type="spellStart"/>
      <w:r w:rsidR="00EF40BD" w:rsidRPr="00B23A0E">
        <w:rPr>
          <w:rFonts w:ascii="Calibri" w:eastAsia="MS Mincho" w:hAnsi="Calibri"/>
          <w:sz w:val="24"/>
          <w:szCs w:val="24"/>
          <w:lang w:val="es-ES" w:eastAsia="ja-JP"/>
        </w:rPr>
        <w:t>Artisanal</w:t>
      </w:r>
      <w:proofErr w:type="spellEnd"/>
      <w:r w:rsidR="00EF40BD" w:rsidRPr="00B23A0E">
        <w:rPr>
          <w:rFonts w:ascii="Calibri" w:eastAsia="MS Mincho" w:hAnsi="Calibri"/>
          <w:sz w:val="24"/>
          <w:szCs w:val="24"/>
          <w:lang w:val="es-ES" w:eastAsia="ja-JP"/>
        </w:rPr>
        <w:t xml:space="preserve"> and Small </w:t>
      </w:r>
      <w:proofErr w:type="spellStart"/>
      <w:r w:rsidR="00EF40BD" w:rsidRPr="00B23A0E">
        <w:rPr>
          <w:rFonts w:ascii="Calibri" w:eastAsia="MS Mincho" w:hAnsi="Calibri"/>
          <w:sz w:val="24"/>
          <w:szCs w:val="24"/>
          <w:lang w:val="es-ES" w:eastAsia="ja-JP"/>
        </w:rPr>
        <w:t>Scale</w:t>
      </w:r>
      <w:proofErr w:type="spellEnd"/>
      <w:r w:rsidR="00EF40BD" w:rsidRPr="00B23A0E">
        <w:rPr>
          <w:rFonts w:ascii="Calibri" w:eastAsia="MS Mincho" w:hAnsi="Calibri"/>
          <w:sz w:val="24"/>
          <w:szCs w:val="24"/>
          <w:lang w:val="es-ES" w:eastAsia="ja-JP"/>
        </w:rPr>
        <w:t xml:space="preserve"> Gold </w:t>
      </w:r>
      <w:proofErr w:type="spellStart"/>
      <w:r w:rsidR="00EF40BD" w:rsidRPr="00B23A0E">
        <w:rPr>
          <w:rFonts w:ascii="Calibri" w:eastAsia="MS Mincho" w:hAnsi="Calibri"/>
          <w:sz w:val="24"/>
          <w:szCs w:val="24"/>
          <w:lang w:val="es-ES" w:eastAsia="ja-JP"/>
        </w:rPr>
        <w:t>Mining</w:t>
      </w:r>
      <w:proofErr w:type="spellEnd"/>
      <w:r w:rsidR="00EF40BD" w:rsidRPr="00B23A0E">
        <w:rPr>
          <w:rFonts w:ascii="Calibri" w:eastAsia="MS Mincho" w:hAnsi="Calibri"/>
          <w:lang w:val="es-ES" w:eastAsia="ja-JP"/>
        </w:rPr>
        <w:t xml:space="preserve"> </w:t>
      </w:r>
      <w:proofErr w:type="spellStart"/>
      <w:r w:rsidR="00EF40BD" w:rsidRPr="00B23A0E">
        <w:rPr>
          <w:rFonts w:ascii="Calibri" w:eastAsia="MS Mincho" w:hAnsi="Calibri"/>
          <w:sz w:val="24"/>
          <w:szCs w:val="24"/>
          <w:lang w:val="es-ES" w:eastAsia="ja-JP"/>
        </w:rPr>
        <w:t>Version</w:t>
      </w:r>
      <w:proofErr w:type="spellEnd"/>
      <w:r w:rsidR="00EF40BD" w:rsidRPr="00B23A0E">
        <w:rPr>
          <w:rFonts w:ascii="Calibri" w:eastAsia="MS Mincho" w:hAnsi="Calibri"/>
          <w:sz w:val="24"/>
          <w:szCs w:val="24"/>
          <w:lang w:val="es-ES" w:eastAsia="ja-JP"/>
        </w:rPr>
        <w:t xml:space="preserve"> 2.0: 11</w:t>
      </w:r>
      <w:r w:rsidRPr="00B23A0E">
        <w:rPr>
          <w:rFonts w:ascii="Calibri" w:eastAsia="MS Mincho" w:hAnsi="Calibri"/>
          <w:sz w:val="24"/>
          <w:szCs w:val="24"/>
          <w:lang w:val="es-ES" w:eastAsia="ja-JP"/>
        </w:rPr>
        <w:t xml:space="preserve"> de julio de</w:t>
      </w:r>
      <w:r w:rsidR="00EF40BD" w:rsidRPr="00B23A0E">
        <w:rPr>
          <w:rFonts w:ascii="Calibri" w:eastAsia="MS Mincho" w:hAnsi="Calibri"/>
          <w:sz w:val="24"/>
          <w:szCs w:val="24"/>
          <w:lang w:val="es-ES" w:eastAsia="ja-JP"/>
        </w:rPr>
        <w:t xml:space="preserve"> 2011. </w:t>
      </w:r>
      <w:hyperlink r:id="rId42" w:history="1">
        <w:r w:rsidR="00EF40BD" w:rsidRPr="00B23A0E">
          <w:rPr>
            <w:rFonts w:ascii="Calibri" w:eastAsia="MS Mincho" w:hAnsi="Calibri"/>
            <w:color w:val="0000FF"/>
            <w:sz w:val="24"/>
            <w:szCs w:val="24"/>
            <w:u w:val="single"/>
            <w:lang w:val="es-ES" w:eastAsia="ja-JP"/>
          </w:rPr>
          <w:t>http://www.unep.org/chemicalsandwaste/Portals/9/Mercury/Documents/ASGM/Guidance%20document/Version%202.0%20Guidance%20Document.pdf</w:t>
        </w:r>
      </w:hyperlink>
      <w:r w:rsidR="00EF40BD" w:rsidRPr="00B23A0E">
        <w:rPr>
          <w:rFonts w:ascii="Calibri" w:eastAsia="MS Mincho" w:hAnsi="Calibri"/>
          <w:sz w:val="24"/>
          <w:szCs w:val="24"/>
          <w:lang w:val="es-ES" w:eastAsia="ja-JP"/>
        </w:rPr>
        <w:t xml:space="preserve"> </w:t>
      </w:r>
    </w:p>
    <w:p w14:paraId="77470854" w14:textId="69DC99AA" w:rsidR="00EF40BD" w:rsidRPr="00B23A0E" w:rsidRDefault="00D61247" w:rsidP="00EF40BD">
      <w:pPr>
        <w:tabs>
          <w:tab w:val="clear" w:pos="1247"/>
          <w:tab w:val="clear" w:pos="1814"/>
          <w:tab w:val="clear" w:pos="2381"/>
          <w:tab w:val="clear" w:pos="2948"/>
          <w:tab w:val="clear" w:pos="3515"/>
        </w:tabs>
        <w:spacing w:after="120"/>
        <w:rPr>
          <w:rFonts w:ascii="Calibri" w:hAnsi="Calibri"/>
          <w:color w:val="0000FF"/>
          <w:sz w:val="24"/>
          <w:szCs w:val="24"/>
          <w:u w:val="single"/>
          <w:lang w:val="es-ES"/>
        </w:rPr>
      </w:pPr>
      <w:r w:rsidRPr="00B23A0E">
        <w:rPr>
          <w:rFonts w:ascii="Calibri" w:eastAsia="MS Mincho" w:hAnsi="Calibri"/>
          <w:b/>
          <w:bCs/>
          <w:sz w:val="24"/>
          <w:szCs w:val="24"/>
          <w:lang w:val="es-ES" w:eastAsia="ja-JP"/>
        </w:rPr>
        <w:t>PNUMA</w:t>
      </w:r>
      <w:r w:rsidR="00EF40BD" w:rsidRPr="00B23A0E">
        <w:rPr>
          <w:rFonts w:ascii="Calibri" w:eastAsia="MS Mincho" w:hAnsi="Calibri"/>
          <w:sz w:val="24"/>
          <w:szCs w:val="24"/>
          <w:lang w:val="es-ES" w:eastAsia="ja-JP"/>
        </w:rPr>
        <w:t xml:space="preserve"> (2012a) </w:t>
      </w:r>
      <w:r w:rsidR="00EF40BD" w:rsidRPr="00B23A0E">
        <w:rPr>
          <w:rFonts w:ascii="Calibri" w:eastAsia="MS Mincho" w:hAnsi="Calibri"/>
          <w:i/>
          <w:iCs/>
          <w:sz w:val="24"/>
          <w:szCs w:val="24"/>
          <w:lang w:val="es-ES" w:eastAsia="ja-JP"/>
        </w:rPr>
        <w:t xml:space="preserve">A </w:t>
      </w:r>
      <w:proofErr w:type="spellStart"/>
      <w:r w:rsidR="00EF40BD" w:rsidRPr="00B23A0E">
        <w:rPr>
          <w:rFonts w:ascii="Calibri" w:eastAsia="MS Mincho" w:hAnsi="Calibri"/>
          <w:i/>
          <w:iCs/>
          <w:sz w:val="24"/>
          <w:szCs w:val="24"/>
          <w:lang w:val="es-ES" w:eastAsia="ja-JP"/>
        </w:rPr>
        <w:t>Practical</w:t>
      </w:r>
      <w:proofErr w:type="spellEnd"/>
      <w:r w:rsidR="00EF40BD" w:rsidRPr="00B23A0E">
        <w:rPr>
          <w:rFonts w:ascii="Calibri" w:eastAsia="MS Mincho" w:hAnsi="Calibri"/>
          <w:i/>
          <w:iCs/>
          <w:sz w:val="24"/>
          <w:szCs w:val="24"/>
          <w:lang w:val="es-ES" w:eastAsia="ja-JP"/>
        </w:rPr>
        <w:t xml:space="preserve"> Guide: </w:t>
      </w:r>
      <w:proofErr w:type="spellStart"/>
      <w:r w:rsidR="00EF40BD" w:rsidRPr="00B23A0E">
        <w:rPr>
          <w:rFonts w:ascii="Calibri" w:eastAsia="MS Mincho" w:hAnsi="Calibri"/>
          <w:i/>
          <w:iCs/>
          <w:sz w:val="24"/>
          <w:szCs w:val="24"/>
          <w:lang w:val="es-ES" w:eastAsia="ja-JP"/>
        </w:rPr>
        <w:t>Reducing</w:t>
      </w:r>
      <w:proofErr w:type="spellEnd"/>
      <w:r w:rsidR="00EF40BD" w:rsidRPr="00B23A0E">
        <w:rPr>
          <w:rFonts w:ascii="Calibri" w:eastAsia="MS Mincho" w:hAnsi="Calibri"/>
          <w:i/>
          <w:iCs/>
          <w:sz w:val="24"/>
          <w:szCs w:val="24"/>
          <w:lang w:val="es-ES" w:eastAsia="ja-JP"/>
        </w:rPr>
        <w:t xml:space="preserve"> Mercury Use in </w:t>
      </w:r>
      <w:proofErr w:type="spellStart"/>
      <w:r w:rsidR="00EF40BD" w:rsidRPr="00B23A0E">
        <w:rPr>
          <w:rFonts w:ascii="Calibri" w:eastAsia="MS Mincho" w:hAnsi="Calibri"/>
          <w:i/>
          <w:iCs/>
          <w:sz w:val="24"/>
          <w:szCs w:val="24"/>
          <w:lang w:val="es-ES" w:eastAsia="ja-JP"/>
        </w:rPr>
        <w:t>Artisanal</w:t>
      </w:r>
      <w:proofErr w:type="spellEnd"/>
      <w:r w:rsidR="00EF40BD" w:rsidRPr="00B23A0E">
        <w:rPr>
          <w:rFonts w:ascii="Calibri" w:eastAsia="MS Mincho" w:hAnsi="Calibri"/>
          <w:i/>
          <w:iCs/>
          <w:sz w:val="24"/>
          <w:szCs w:val="24"/>
          <w:lang w:val="es-ES" w:eastAsia="ja-JP"/>
        </w:rPr>
        <w:t xml:space="preserve"> and Small-</w:t>
      </w:r>
      <w:proofErr w:type="spellStart"/>
      <w:r w:rsidR="00EF40BD" w:rsidRPr="00B23A0E">
        <w:rPr>
          <w:rFonts w:ascii="Calibri" w:eastAsia="MS Mincho" w:hAnsi="Calibri"/>
          <w:i/>
          <w:iCs/>
          <w:sz w:val="24"/>
          <w:szCs w:val="24"/>
          <w:lang w:val="es-ES" w:eastAsia="ja-JP"/>
        </w:rPr>
        <w:t>scale</w:t>
      </w:r>
      <w:proofErr w:type="spellEnd"/>
      <w:r w:rsidR="00EF40BD" w:rsidRPr="00B23A0E">
        <w:rPr>
          <w:rFonts w:ascii="Calibri" w:eastAsia="MS Mincho" w:hAnsi="Calibri"/>
          <w:i/>
          <w:iCs/>
          <w:sz w:val="24"/>
          <w:szCs w:val="24"/>
          <w:lang w:val="es-ES" w:eastAsia="ja-JP"/>
        </w:rPr>
        <w:t xml:space="preserve"> Gold </w:t>
      </w:r>
      <w:proofErr w:type="spellStart"/>
      <w:r w:rsidR="00EF40BD" w:rsidRPr="00B23A0E">
        <w:rPr>
          <w:rFonts w:ascii="Calibri" w:eastAsia="MS Mincho" w:hAnsi="Calibri"/>
          <w:i/>
          <w:iCs/>
          <w:sz w:val="24"/>
          <w:szCs w:val="24"/>
          <w:lang w:val="es-ES" w:eastAsia="ja-JP"/>
        </w:rPr>
        <w:t>Mining</w:t>
      </w:r>
      <w:proofErr w:type="spellEnd"/>
      <w:r w:rsidR="00EF40BD" w:rsidRPr="00B23A0E">
        <w:rPr>
          <w:rFonts w:ascii="Calibri" w:eastAsia="MS Mincho" w:hAnsi="Calibri"/>
          <w:sz w:val="24"/>
          <w:szCs w:val="24"/>
          <w:lang w:val="es-ES" w:eastAsia="ja-JP"/>
        </w:rPr>
        <w:t xml:space="preserve">. </w:t>
      </w:r>
      <w:r w:rsidRPr="00B23A0E">
        <w:rPr>
          <w:rFonts w:ascii="Calibri" w:eastAsia="MS Mincho" w:hAnsi="Calibri"/>
          <w:sz w:val="24"/>
          <w:szCs w:val="24"/>
          <w:lang w:val="es-ES" w:eastAsia="ja-JP"/>
        </w:rPr>
        <w:t>Programa de las Naciones Unidas para el Medio Ambiente</w:t>
      </w:r>
      <w:r w:rsidR="00EF40BD" w:rsidRPr="00B23A0E">
        <w:rPr>
          <w:rFonts w:ascii="Calibri" w:eastAsia="MS Mincho" w:hAnsi="Calibri"/>
          <w:sz w:val="24"/>
          <w:szCs w:val="24"/>
          <w:lang w:val="es-ES" w:eastAsia="ja-JP"/>
        </w:rPr>
        <w:t>. 76</w:t>
      </w:r>
      <w:r w:rsidRPr="00B23A0E">
        <w:rPr>
          <w:rFonts w:ascii="Calibri" w:eastAsia="MS Mincho" w:hAnsi="Calibri"/>
          <w:sz w:val="24"/>
          <w:szCs w:val="24"/>
          <w:lang w:val="es-ES" w:eastAsia="ja-JP"/>
        </w:rPr>
        <w:t xml:space="preserve"> págs.</w:t>
      </w:r>
      <w:r w:rsidR="00EF40BD" w:rsidRPr="00B23A0E">
        <w:rPr>
          <w:rFonts w:ascii="Calibri" w:eastAsia="MS Mincho" w:hAnsi="Calibri"/>
          <w:sz w:val="24"/>
          <w:szCs w:val="24"/>
          <w:lang w:val="es-ES" w:eastAsia="ja-JP"/>
        </w:rPr>
        <w:t xml:space="preserve"> </w:t>
      </w:r>
      <w:r w:rsidRPr="00B23A0E">
        <w:rPr>
          <w:rFonts w:ascii="Calibri" w:hAnsi="Calibri"/>
          <w:sz w:val="24"/>
          <w:szCs w:val="24"/>
          <w:lang w:val="es-ES"/>
        </w:rPr>
        <w:t>Consultado por última vez el 30/09/2014</w:t>
      </w:r>
      <w:r w:rsidR="00EF40BD" w:rsidRPr="00B23A0E">
        <w:rPr>
          <w:rFonts w:ascii="Calibri" w:eastAsia="MS Mincho" w:hAnsi="Calibri"/>
          <w:sz w:val="24"/>
          <w:szCs w:val="24"/>
          <w:lang w:val="es-ES" w:eastAsia="ja-JP"/>
        </w:rPr>
        <w:t xml:space="preserve">. </w:t>
      </w:r>
      <w:hyperlink r:id="rId43" w:history="1">
        <w:r w:rsidR="00EF40BD" w:rsidRPr="00B23A0E">
          <w:rPr>
            <w:rFonts w:ascii="Calibri" w:hAnsi="Calibri"/>
            <w:color w:val="0000FF"/>
            <w:sz w:val="24"/>
            <w:szCs w:val="24"/>
            <w:u w:val="single"/>
            <w:lang w:val="es-ES"/>
          </w:rPr>
          <w:t>http://www.unep.org/chemicalsandwaste/Portals/9/Mercury/Documents/ASGM/Techdoc/UNEP%20Tech%20Doc%20APRIL%202012_120608b_web.pdf</w:t>
        </w:r>
      </w:hyperlink>
    </w:p>
    <w:p w14:paraId="7B1786A8" w14:textId="6E6C9432" w:rsidR="00EF40BD" w:rsidRPr="00B23A0E" w:rsidRDefault="00D61247" w:rsidP="00EF40BD">
      <w:pPr>
        <w:tabs>
          <w:tab w:val="clear" w:pos="1247"/>
          <w:tab w:val="clear" w:pos="1814"/>
          <w:tab w:val="clear" w:pos="2381"/>
          <w:tab w:val="clear" w:pos="2948"/>
          <w:tab w:val="clear" w:pos="3515"/>
        </w:tabs>
        <w:spacing w:after="120"/>
        <w:rPr>
          <w:rFonts w:ascii="Calibri" w:hAnsi="Calibri"/>
          <w:sz w:val="24"/>
          <w:szCs w:val="24"/>
          <w:lang w:val="es-ES"/>
        </w:rPr>
      </w:pPr>
      <w:r w:rsidRPr="00B23A0E">
        <w:rPr>
          <w:rFonts w:ascii="Calibri" w:hAnsi="Calibri"/>
          <w:b/>
          <w:bCs/>
          <w:sz w:val="24"/>
          <w:szCs w:val="24"/>
          <w:lang w:val="es-ES"/>
        </w:rPr>
        <w:t>PNUMA</w:t>
      </w:r>
      <w:r w:rsidR="00EF40BD" w:rsidRPr="00B23A0E">
        <w:rPr>
          <w:rFonts w:ascii="Calibri" w:hAnsi="Calibri"/>
          <w:sz w:val="24"/>
          <w:szCs w:val="24"/>
          <w:lang w:val="es-ES"/>
        </w:rPr>
        <w:t xml:space="preserve"> (2012b) </w:t>
      </w:r>
      <w:proofErr w:type="spellStart"/>
      <w:r w:rsidR="00EF40BD" w:rsidRPr="00B23A0E">
        <w:rPr>
          <w:rFonts w:ascii="Calibri" w:hAnsi="Calibri"/>
          <w:i/>
          <w:iCs/>
          <w:sz w:val="24"/>
          <w:szCs w:val="24"/>
          <w:lang w:val="es-ES"/>
        </w:rPr>
        <w:t>Analysis</w:t>
      </w:r>
      <w:proofErr w:type="spellEnd"/>
      <w:r w:rsidR="00EF40BD" w:rsidRPr="00B23A0E">
        <w:rPr>
          <w:rFonts w:ascii="Calibri" w:hAnsi="Calibri"/>
          <w:i/>
          <w:iCs/>
          <w:sz w:val="24"/>
          <w:szCs w:val="24"/>
          <w:lang w:val="es-ES"/>
        </w:rPr>
        <w:t xml:space="preserve"> of </w:t>
      </w:r>
      <w:proofErr w:type="spellStart"/>
      <w:r w:rsidR="00EF40BD" w:rsidRPr="00B23A0E">
        <w:rPr>
          <w:rFonts w:ascii="Calibri" w:hAnsi="Calibri"/>
          <w:i/>
          <w:iCs/>
          <w:sz w:val="24"/>
          <w:szCs w:val="24"/>
          <w:lang w:val="es-ES"/>
        </w:rPr>
        <w:t>formalization</w:t>
      </w:r>
      <w:proofErr w:type="spellEnd"/>
      <w:r w:rsidR="00EF40BD" w:rsidRPr="00B23A0E">
        <w:rPr>
          <w:rFonts w:ascii="Calibri" w:hAnsi="Calibri"/>
          <w:i/>
          <w:iCs/>
          <w:sz w:val="24"/>
          <w:szCs w:val="24"/>
          <w:lang w:val="es-ES"/>
        </w:rPr>
        <w:t xml:space="preserve"> </w:t>
      </w:r>
      <w:proofErr w:type="spellStart"/>
      <w:r w:rsidR="00EF40BD" w:rsidRPr="00B23A0E">
        <w:rPr>
          <w:rFonts w:ascii="Calibri" w:hAnsi="Calibri"/>
          <w:i/>
          <w:iCs/>
          <w:sz w:val="24"/>
          <w:szCs w:val="24"/>
          <w:lang w:val="es-ES"/>
        </w:rPr>
        <w:t>approaches</w:t>
      </w:r>
      <w:proofErr w:type="spellEnd"/>
      <w:r w:rsidR="00EF40BD" w:rsidRPr="00B23A0E">
        <w:rPr>
          <w:rFonts w:ascii="Calibri" w:hAnsi="Calibri"/>
          <w:i/>
          <w:iCs/>
          <w:sz w:val="24"/>
          <w:szCs w:val="24"/>
          <w:lang w:val="es-ES"/>
        </w:rPr>
        <w:t xml:space="preserve"> in </w:t>
      </w:r>
      <w:proofErr w:type="spellStart"/>
      <w:r w:rsidR="00EF40BD" w:rsidRPr="00B23A0E">
        <w:rPr>
          <w:rFonts w:ascii="Calibri" w:hAnsi="Calibri"/>
          <w:i/>
          <w:iCs/>
          <w:sz w:val="24"/>
          <w:szCs w:val="24"/>
          <w:lang w:val="es-ES"/>
        </w:rPr>
        <w:t>the</w:t>
      </w:r>
      <w:proofErr w:type="spellEnd"/>
      <w:r w:rsidR="00EF40BD" w:rsidRPr="00B23A0E">
        <w:rPr>
          <w:rFonts w:ascii="Calibri" w:hAnsi="Calibri"/>
          <w:i/>
          <w:iCs/>
          <w:sz w:val="24"/>
          <w:szCs w:val="24"/>
          <w:lang w:val="es-ES"/>
        </w:rPr>
        <w:t xml:space="preserve"> </w:t>
      </w:r>
      <w:proofErr w:type="spellStart"/>
      <w:r w:rsidR="00EF40BD" w:rsidRPr="00B23A0E">
        <w:rPr>
          <w:rFonts w:ascii="Calibri" w:hAnsi="Calibri"/>
          <w:i/>
          <w:iCs/>
          <w:sz w:val="24"/>
          <w:szCs w:val="24"/>
          <w:lang w:val="es-ES"/>
        </w:rPr>
        <w:t>artisanal</w:t>
      </w:r>
      <w:proofErr w:type="spellEnd"/>
      <w:r w:rsidR="00EF40BD" w:rsidRPr="00B23A0E">
        <w:rPr>
          <w:rFonts w:ascii="Calibri" w:hAnsi="Calibri"/>
          <w:i/>
          <w:iCs/>
          <w:sz w:val="24"/>
          <w:szCs w:val="24"/>
          <w:lang w:val="es-ES"/>
        </w:rPr>
        <w:t xml:space="preserve"> and </w:t>
      </w:r>
      <w:proofErr w:type="spellStart"/>
      <w:r w:rsidR="00EF40BD" w:rsidRPr="00B23A0E">
        <w:rPr>
          <w:rFonts w:ascii="Calibri" w:hAnsi="Calibri"/>
          <w:i/>
          <w:iCs/>
          <w:sz w:val="24"/>
          <w:szCs w:val="24"/>
          <w:lang w:val="es-ES"/>
        </w:rPr>
        <w:t>small-scale</w:t>
      </w:r>
      <w:proofErr w:type="spellEnd"/>
      <w:r w:rsidR="00EF40BD" w:rsidRPr="00B23A0E">
        <w:rPr>
          <w:rFonts w:ascii="Calibri" w:hAnsi="Calibri"/>
          <w:i/>
          <w:iCs/>
          <w:sz w:val="24"/>
          <w:szCs w:val="24"/>
          <w:lang w:val="es-ES"/>
        </w:rPr>
        <w:t xml:space="preserve"> </w:t>
      </w:r>
      <w:proofErr w:type="spellStart"/>
      <w:r w:rsidR="00EF40BD" w:rsidRPr="00B23A0E">
        <w:rPr>
          <w:rFonts w:ascii="Calibri" w:hAnsi="Calibri"/>
          <w:i/>
          <w:iCs/>
          <w:sz w:val="24"/>
          <w:szCs w:val="24"/>
          <w:lang w:val="es-ES"/>
        </w:rPr>
        <w:t>gold</w:t>
      </w:r>
      <w:proofErr w:type="spellEnd"/>
      <w:r w:rsidR="00EF40BD" w:rsidRPr="00B23A0E">
        <w:rPr>
          <w:rFonts w:ascii="Calibri" w:hAnsi="Calibri"/>
          <w:i/>
          <w:iCs/>
          <w:sz w:val="24"/>
          <w:szCs w:val="24"/>
          <w:lang w:val="es-ES"/>
        </w:rPr>
        <w:t xml:space="preserve"> </w:t>
      </w:r>
      <w:proofErr w:type="spellStart"/>
      <w:r w:rsidR="00EF40BD" w:rsidRPr="00B23A0E">
        <w:rPr>
          <w:rFonts w:ascii="Calibri" w:hAnsi="Calibri"/>
          <w:i/>
          <w:iCs/>
          <w:sz w:val="24"/>
          <w:szCs w:val="24"/>
          <w:lang w:val="es-ES"/>
        </w:rPr>
        <w:t>mining</w:t>
      </w:r>
      <w:proofErr w:type="spellEnd"/>
      <w:r w:rsidR="00EF40BD" w:rsidRPr="00B23A0E">
        <w:rPr>
          <w:rFonts w:ascii="Calibri" w:hAnsi="Calibri"/>
          <w:i/>
          <w:iCs/>
          <w:sz w:val="24"/>
          <w:szCs w:val="24"/>
          <w:lang w:val="es-ES"/>
        </w:rPr>
        <w:t xml:space="preserve"> sector </w:t>
      </w:r>
      <w:proofErr w:type="spellStart"/>
      <w:r w:rsidR="00EF40BD" w:rsidRPr="00B23A0E">
        <w:rPr>
          <w:rFonts w:ascii="Calibri" w:hAnsi="Calibri"/>
          <w:i/>
          <w:iCs/>
          <w:sz w:val="24"/>
          <w:szCs w:val="24"/>
          <w:lang w:val="es-ES"/>
        </w:rPr>
        <w:t>based</w:t>
      </w:r>
      <w:proofErr w:type="spellEnd"/>
      <w:r w:rsidR="00EF40BD" w:rsidRPr="00B23A0E">
        <w:rPr>
          <w:rFonts w:ascii="Calibri" w:hAnsi="Calibri"/>
          <w:i/>
          <w:iCs/>
          <w:sz w:val="24"/>
          <w:szCs w:val="24"/>
          <w:lang w:val="es-ES"/>
        </w:rPr>
        <w:t xml:space="preserve"> </w:t>
      </w:r>
      <w:proofErr w:type="spellStart"/>
      <w:r w:rsidR="00EF40BD" w:rsidRPr="00B23A0E">
        <w:rPr>
          <w:rFonts w:ascii="Calibri" w:hAnsi="Calibri"/>
          <w:i/>
          <w:iCs/>
          <w:sz w:val="24"/>
          <w:szCs w:val="24"/>
          <w:lang w:val="es-ES"/>
        </w:rPr>
        <w:t>on</w:t>
      </w:r>
      <w:proofErr w:type="spellEnd"/>
      <w:r w:rsidR="00EF40BD" w:rsidRPr="00B23A0E">
        <w:rPr>
          <w:rFonts w:ascii="Calibri" w:hAnsi="Calibri"/>
          <w:i/>
          <w:iCs/>
          <w:sz w:val="24"/>
          <w:szCs w:val="24"/>
          <w:lang w:val="es-ES"/>
        </w:rPr>
        <w:t xml:space="preserve"> </w:t>
      </w:r>
      <w:proofErr w:type="spellStart"/>
      <w:r w:rsidR="00EF40BD" w:rsidRPr="00B23A0E">
        <w:rPr>
          <w:rFonts w:ascii="Calibri" w:hAnsi="Calibri"/>
          <w:i/>
          <w:iCs/>
          <w:sz w:val="24"/>
          <w:szCs w:val="24"/>
          <w:lang w:val="es-ES"/>
        </w:rPr>
        <w:t>experiences</w:t>
      </w:r>
      <w:proofErr w:type="spellEnd"/>
      <w:r w:rsidR="00EF40BD" w:rsidRPr="00B23A0E">
        <w:rPr>
          <w:rFonts w:ascii="Calibri" w:hAnsi="Calibri"/>
          <w:i/>
          <w:iCs/>
          <w:sz w:val="24"/>
          <w:szCs w:val="24"/>
          <w:lang w:val="es-ES"/>
        </w:rPr>
        <w:t xml:space="preserve"> in Ecuador, Mongolia, </w:t>
      </w:r>
      <w:proofErr w:type="spellStart"/>
      <w:r w:rsidR="00EF40BD" w:rsidRPr="00B23A0E">
        <w:rPr>
          <w:rFonts w:ascii="Calibri" w:hAnsi="Calibri"/>
          <w:i/>
          <w:iCs/>
          <w:sz w:val="24"/>
          <w:szCs w:val="24"/>
          <w:lang w:val="es-ES"/>
        </w:rPr>
        <w:t>Peru</w:t>
      </w:r>
      <w:proofErr w:type="spellEnd"/>
      <w:r w:rsidR="00EF40BD" w:rsidRPr="00B23A0E">
        <w:rPr>
          <w:rFonts w:ascii="Calibri" w:hAnsi="Calibri"/>
          <w:i/>
          <w:iCs/>
          <w:sz w:val="24"/>
          <w:szCs w:val="24"/>
          <w:lang w:val="es-ES"/>
        </w:rPr>
        <w:t xml:space="preserve">, Tanzania, and Uganda, </w:t>
      </w:r>
      <w:proofErr w:type="spellStart"/>
      <w:r w:rsidR="00EF40BD" w:rsidRPr="00B23A0E">
        <w:rPr>
          <w:rFonts w:ascii="Calibri" w:hAnsi="Calibri"/>
          <w:i/>
          <w:iCs/>
          <w:sz w:val="24"/>
          <w:szCs w:val="24"/>
          <w:lang w:val="es-ES"/>
        </w:rPr>
        <w:t>version</w:t>
      </w:r>
      <w:proofErr w:type="spellEnd"/>
      <w:r w:rsidR="00EF40BD" w:rsidRPr="00B23A0E">
        <w:rPr>
          <w:rFonts w:ascii="Calibri" w:hAnsi="Calibri"/>
          <w:i/>
          <w:iCs/>
          <w:sz w:val="24"/>
          <w:szCs w:val="24"/>
          <w:lang w:val="es-ES"/>
        </w:rPr>
        <w:t xml:space="preserve"> 1.0.</w:t>
      </w:r>
      <w:r w:rsidR="00EF40BD" w:rsidRPr="00B23A0E">
        <w:rPr>
          <w:rFonts w:ascii="Calibri" w:hAnsi="Calibri"/>
          <w:sz w:val="24"/>
          <w:szCs w:val="24"/>
          <w:lang w:val="es-ES"/>
        </w:rPr>
        <w:t xml:space="preserve"> Divisi</w:t>
      </w:r>
      <w:r w:rsidR="000E4004" w:rsidRPr="00B23A0E">
        <w:rPr>
          <w:rFonts w:ascii="Calibri" w:hAnsi="Calibri"/>
          <w:sz w:val="24"/>
          <w:szCs w:val="24"/>
          <w:lang w:val="es-ES"/>
        </w:rPr>
        <w:t>ó</w:t>
      </w:r>
      <w:r w:rsidR="00EF40BD" w:rsidRPr="00B23A0E">
        <w:rPr>
          <w:rFonts w:ascii="Calibri" w:hAnsi="Calibri"/>
          <w:sz w:val="24"/>
          <w:szCs w:val="24"/>
          <w:lang w:val="es-ES"/>
        </w:rPr>
        <w:t>n</w:t>
      </w:r>
      <w:r w:rsidR="000E4004" w:rsidRPr="00B23A0E">
        <w:rPr>
          <w:rFonts w:ascii="Calibri" w:hAnsi="Calibri"/>
          <w:sz w:val="24"/>
          <w:szCs w:val="24"/>
          <w:lang w:val="es-ES"/>
        </w:rPr>
        <w:t xml:space="preserve"> de Tecnología, Industria y Economía</w:t>
      </w:r>
      <w:r w:rsidR="00EF40BD" w:rsidRPr="00B23A0E">
        <w:rPr>
          <w:rFonts w:ascii="Calibri" w:hAnsi="Calibri"/>
          <w:sz w:val="24"/>
          <w:szCs w:val="24"/>
          <w:lang w:val="es-ES"/>
        </w:rPr>
        <w:t xml:space="preserve">. </w:t>
      </w:r>
      <w:r w:rsidR="000E4004" w:rsidRPr="00B23A0E">
        <w:rPr>
          <w:rFonts w:ascii="Calibri" w:hAnsi="Calibri"/>
          <w:sz w:val="24"/>
          <w:szCs w:val="24"/>
          <w:lang w:val="es-ES"/>
        </w:rPr>
        <w:t>División de Productos Quí</w:t>
      </w:r>
      <w:r w:rsidR="00CD2AC8" w:rsidRPr="00B23A0E">
        <w:rPr>
          <w:rFonts w:ascii="Calibri" w:hAnsi="Calibri"/>
          <w:sz w:val="24"/>
          <w:szCs w:val="24"/>
          <w:lang w:val="es-ES"/>
        </w:rPr>
        <w:t>mi</w:t>
      </w:r>
      <w:r w:rsidR="000E4004" w:rsidRPr="00B23A0E">
        <w:rPr>
          <w:rFonts w:ascii="Calibri" w:hAnsi="Calibri"/>
          <w:sz w:val="24"/>
          <w:szCs w:val="24"/>
          <w:lang w:val="es-ES"/>
        </w:rPr>
        <w:t>cos</w:t>
      </w:r>
      <w:r w:rsidR="00EF40BD" w:rsidRPr="00B23A0E">
        <w:rPr>
          <w:rFonts w:ascii="Calibri" w:hAnsi="Calibri"/>
          <w:sz w:val="24"/>
          <w:szCs w:val="24"/>
          <w:lang w:val="es-ES"/>
        </w:rPr>
        <w:t>, G</w:t>
      </w:r>
      <w:r w:rsidR="000E4004" w:rsidRPr="00B23A0E">
        <w:rPr>
          <w:rFonts w:ascii="Calibri" w:hAnsi="Calibri"/>
          <w:sz w:val="24"/>
          <w:szCs w:val="24"/>
          <w:lang w:val="es-ES"/>
        </w:rPr>
        <w:t>inebra</w:t>
      </w:r>
      <w:r w:rsidR="00EF40BD" w:rsidRPr="00B23A0E">
        <w:rPr>
          <w:rFonts w:ascii="Calibri" w:hAnsi="Calibri"/>
          <w:sz w:val="24"/>
          <w:szCs w:val="24"/>
          <w:lang w:val="es-ES"/>
        </w:rPr>
        <w:t xml:space="preserve"> </w:t>
      </w:r>
      <w:r w:rsidR="000E4004" w:rsidRPr="00B23A0E">
        <w:rPr>
          <w:rFonts w:ascii="Calibri" w:hAnsi="Calibri"/>
          <w:sz w:val="24"/>
          <w:szCs w:val="24"/>
          <w:lang w:val="es-ES"/>
        </w:rPr>
        <w:t>(Suiza)</w:t>
      </w:r>
      <w:r w:rsidR="00EF40BD" w:rsidRPr="00B23A0E">
        <w:rPr>
          <w:rFonts w:ascii="Calibri" w:hAnsi="Calibri"/>
          <w:sz w:val="24"/>
          <w:szCs w:val="24"/>
          <w:lang w:val="es-ES"/>
        </w:rPr>
        <w:t>. 15 p</w:t>
      </w:r>
      <w:r w:rsidR="000E4004" w:rsidRPr="00B23A0E">
        <w:rPr>
          <w:rFonts w:ascii="Calibri" w:hAnsi="Calibri"/>
          <w:sz w:val="24"/>
          <w:szCs w:val="24"/>
          <w:lang w:val="es-ES"/>
        </w:rPr>
        <w:t>ágs</w:t>
      </w:r>
      <w:r w:rsidR="00EF40BD" w:rsidRPr="00B23A0E">
        <w:rPr>
          <w:rFonts w:ascii="Calibri" w:hAnsi="Calibri"/>
          <w:sz w:val="24"/>
          <w:szCs w:val="24"/>
          <w:lang w:val="es-ES"/>
        </w:rPr>
        <w:t xml:space="preserve">. </w:t>
      </w:r>
      <w:r w:rsidR="000E4004" w:rsidRPr="00B23A0E">
        <w:rPr>
          <w:rFonts w:ascii="Calibri" w:hAnsi="Calibri"/>
          <w:sz w:val="24"/>
          <w:szCs w:val="24"/>
          <w:lang w:val="es-ES"/>
        </w:rPr>
        <w:t>Consultado por última vez el 30/09/2014</w:t>
      </w:r>
      <w:r w:rsidR="00EF40BD" w:rsidRPr="00B23A0E">
        <w:rPr>
          <w:rFonts w:ascii="Calibri" w:hAnsi="Calibri"/>
          <w:sz w:val="24"/>
          <w:szCs w:val="24"/>
          <w:lang w:val="es-ES"/>
        </w:rPr>
        <w:t xml:space="preserve">. </w:t>
      </w:r>
      <w:hyperlink r:id="rId44" w:history="1">
        <w:r w:rsidR="00EF40BD" w:rsidRPr="00B23A0E">
          <w:rPr>
            <w:rFonts w:ascii="Calibri" w:hAnsi="Calibri"/>
            <w:color w:val="0000FF"/>
            <w:sz w:val="24"/>
            <w:szCs w:val="24"/>
            <w:u w:val="single"/>
            <w:lang w:val="es-ES"/>
          </w:rPr>
          <w:t>http://www.unep.org/chemicalsandwaste/Portals/9/Mercury/Documents/ASGM/Formalization_ARM/Formalization%20Document%20Final%20June%202012.pdf</w:t>
        </w:r>
      </w:hyperlink>
    </w:p>
    <w:p w14:paraId="5095DCE2" w14:textId="22025E98" w:rsidR="00EF40BD" w:rsidRPr="00B23A0E" w:rsidRDefault="00CD2AC8" w:rsidP="00EF40BD">
      <w:pPr>
        <w:tabs>
          <w:tab w:val="clear" w:pos="1247"/>
          <w:tab w:val="clear" w:pos="1814"/>
          <w:tab w:val="clear" w:pos="2381"/>
          <w:tab w:val="clear" w:pos="2948"/>
          <w:tab w:val="clear" w:pos="3515"/>
        </w:tabs>
        <w:spacing w:after="200"/>
        <w:rPr>
          <w:rFonts w:ascii="Calibri" w:hAnsi="Calibri"/>
          <w:sz w:val="24"/>
          <w:szCs w:val="24"/>
          <w:lang w:val="es-ES"/>
        </w:rPr>
      </w:pPr>
      <w:r w:rsidRPr="00B23A0E">
        <w:rPr>
          <w:rFonts w:ascii="Calibri" w:hAnsi="Calibri"/>
          <w:b/>
          <w:bCs/>
          <w:sz w:val="24"/>
          <w:szCs w:val="24"/>
          <w:lang w:val="es-ES"/>
        </w:rPr>
        <w:t>PNUMA</w:t>
      </w:r>
      <w:r w:rsidR="00EF40BD" w:rsidRPr="00B23A0E">
        <w:rPr>
          <w:rFonts w:ascii="Calibri" w:hAnsi="Calibri"/>
          <w:b/>
          <w:bCs/>
          <w:sz w:val="24"/>
          <w:szCs w:val="24"/>
          <w:lang w:val="es-ES"/>
        </w:rPr>
        <w:t xml:space="preserve"> </w:t>
      </w:r>
      <w:r w:rsidR="00EF40BD" w:rsidRPr="00B23A0E">
        <w:rPr>
          <w:rFonts w:ascii="Calibri" w:hAnsi="Calibri"/>
          <w:sz w:val="24"/>
          <w:szCs w:val="24"/>
          <w:lang w:val="es-ES"/>
        </w:rPr>
        <w:t xml:space="preserve">(2013) </w:t>
      </w:r>
      <w:proofErr w:type="spellStart"/>
      <w:r w:rsidR="00EF40BD" w:rsidRPr="00B23A0E">
        <w:rPr>
          <w:rFonts w:ascii="Calibri" w:hAnsi="Calibri"/>
          <w:i/>
          <w:iCs/>
          <w:sz w:val="24"/>
          <w:szCs w:val="24"/>
          <w:lang w:val="es-ES"/>
        </w:rPr>
        <w:t>Toolkit</w:t>
      </w:r>
      <w:proofErr w:type="spellEnd"/>
      <w:r w:rsidR="00EF40BD" w:rsidRPr="00B23A0E">
        <w:rPr>
          <w:rFonts w:ascii="Calibri" w:hAnsi="Calibri"/>
          <w:i/>
          <w:iCs/>
          <w:sz w:val="24"/>
          <w:szCs w:val="24"/>
          <w:lang w:val="es-ES"/>
        </w:rPr>
        <w:t xml:space="preserve"> </w:t>
      </w:r>
      <w:proofErr w:type="spellStart"/>
      <w:r w:rsidR="00EF40BD" w:rsidRPr="00B23A0E">
        <w:rPr>
          <w:rFonts w:ascii="Calibri" w:hAnsi="Calibri"/>
          <w:i/>
          <w:iCs/>
          <w:sz w:val="24"/>
          <w:szCs w:val="24"/>
          <w:lang w:val="es-ES"/>
        </w:rPr>
        <w:t>for</w:t>
      </w:r>
      <w:proofErr w:type="spellEnd"/>
      <w:r w:rsidR="00EF40BD" w:rsidRPr="00B23A0E">
        <w:rPr>
          <w:rFonts w:ascii="Calibri" w:hAnsi="Calibri"/>
          <w:i/>
          <w:iCs/>
          <w:sz w:val="24"/>
          <w:szCs w:val="24"/>
          <w:lang w:val="es-ES"/>
        </w:rPr>
        <w:t xml:space="preserve"> </w:t>
      </w:r>
      <w:proofErr w:type="spellStart"/>
      <w:r w:rsidR="00EF40BD" w:rsidRPr="00B23A0E">
        <w:rPr>
          <w:rFonts w:ascii="Calibri" w:hAnsi="Calibri"/>
          <w:i/>
          <w:iCs/>
          <w:sz w:val="24"/>
          <w:szCs w:val="24"/>
          <w:lang w:val="es-ES"/>
        </w:rPr>
        <w:t>Identification</w:t>
      </w:r>
      <w:proofErr w:type="spellEnd"/>
      <w:r w:rsidR="00EF40BD" w:rsidRPr="00B23A0E">
        <w:rPr>
          <w:rFonts w:ascii="Calibri" w:hAnsi="Calibri"/>
          <w:i/>
          <w:iCs/>
          <w:sz w:val="24"/>
          <w:szCs w:val="24"/>
          <w:lang w:val="es-ES"/>
        </w:rPr>
        <w:t xml:space="preserve"> and </w:t>
      </w:r>
      <w:proofErr w:type="spellStart"/>
      <w:r w:rsidR="00EF40BD" w:rsidRPr="00B23A0E">
        <w:rPr>
          <w:rFonts w:ascii="Calibri" w:hAnsi="Calibri"/>
          <w:i/>
          <w:iCs/>
          <w:sz w:val="24"/>
          <w:szCs w:val="24"/>
          <w:lang w:val="es-ES"/>
        </w:rPr>
        <w:t>Quantification</w:t>
      </w:r>
      <w:proofErr w:type="spellEnd"/>
      <w:r w:rsidR="00EF40BD" w:rsidRPr="00B23A0E">
        <w:rPr>
          <w:rFonts w:ascii="Calibri" w:hAnsi="Calibri"/>
          <w:i/>
          <w:iCs/>
          <w:sz w:val="24"/>
          <w:szCs w:val="24"/>
          <w:lang w:val="es-ES"/>
        </w:rPr>
        <w:t xml:space="preserve"> of Mercury </w:t>
      </w:r>
      <w:proofErr w:type="spellStart"/>
      <w:r w:rsidR="00EF40BD" w:rsidRPr="00B23A0E">
        <w:rPr>
          <w:rFonts w:ascii="Calibri" w:hAnsi="Calibri"/>
          <w:i/>
          <w:iCs/>
          <w:sz w:val="24"/>
          <w:szCs w:val="24"/>
          <w:lang w:val="es-ES"/>
        </w:rPr>
        <w:t>Sources</w:t>
      </w:r>
      <w:proofErr w:type="spellEnd"/>
      <w:r w:rsidR="00EF40BD" w:rsidRPr="00B23A0E">
        <w:rPr>
          <w:rFonts w:ascii="Calibri" w:hAnsi="Calibri"/>
          <w:i/>
          <w:iCs/>
          <w:sz w:val="24"/>
          <w:szCs w:val="24"/>
          <w:lang w:val="es-ES"/>
        </w:rPr>
        <w:t xml:space="preserve">, Reference </w:t>
      </w:r>
      <w:proofErr w:type="spellStart"/>
      <w:r w:rsidR="00EF40BD" w:rsidRPr="00B23A0E">
        <w:rPr>
          <w:rFonts w:ascii="Calibri" w:hAnsi="Calibri"/>
          <w:i/>
          <w:iCs/>
          <w:sz w:val="24"/>
          <w:szCs w:val="24"/>
          <w:lang w:val="es-ES"/>
        </w:rPr>
        <w:t>Report</w:t>
      </w:r>
      <w:proofErr w:type="spellEnd"/>
      <w:r w:rsidR="00EF40BD" w:rsidRPr="00B23A0E">
        <w:rPr>
          <w:rFonts w:ascii="Calibri" w:hAnsi="Calibri"/>
          <w:i/>
          <w:iCs/>
          <w:sz w:val="24"/>
          <w:szCs w:val="24"/>
          <w:lang w:val="es-ES"/>
        </w:rPr>
        <w:t xml:space="preserve"> and </w:t>
      </w:r>
      <w:proofErr w:type="spellStart"/>
      <w:r w:rsidR="00EF40BD" w:rsidRPr="00B23A0E">
        <w:rPr>
          <w:rFonts w:ascii="Calibri" w:hAnsi="Calibri"/>
          <w:i/>
          <w:iCs/>
          <w:sz w:val="24"/>
          <w:szCs w:val="24"/>
          <w:lang w:val="es-ES"/>
        </w:rPr>
        <w:t>Guideline</w:t>
      </w:r>
      <w:proofErr w:type="spellEnd"/>
      <w:r w:rsidR="00EF40BD" w:rsidRPr="00B23A0E">
        <w:rPr>
          <w:rFonts w:ascii="Calibri" w:hAnsi="Calibri"/>
          <w:i/>
          <w:iCs/>
          <w:sz w:val="24"/>
          <w:szCs w:val="24"/>
          <w:lang w:val="es-ES"/>
        </w:rPr>
        <w:t xml:space="preserve"> </w:t>
      </w:r>
      <w:proofErr w:type="spellStart"/>
      <w:r w:rsidR="00EF40BD" w:rsidRPr="00B23A0E">
        <w:rPr>
          <w:rFonts w:ascii="Calibri" w:hAnsi="Calibri"/>
          <w:i/>
          <w:iCs/>
          <w:sz w:val="24"/>
          <w:szCs w:val="24"/>
          <w:lang w:val="es-ES"/>
        </w:rPr>
        <w:t>for</w:t>
      </w:r>
      <w:proofErr w:type="spellEnd"/>
      <w:r w:rsidR="00EF40BD" w:rsidRPr="00B23A0E">
        <w:rPr>
          <w:rFonts w:ascii="Calibri" w:hAnsi="Calibri"/>
          <w:i/>
          <w:iCs/>
          <w:sz w:val="24"/>
          <w:szCs w:val="24"/>
          <w:lang w:val="es-ES"/>
        </w:rPr>
        <w:t xml:space="preserve"> </w:t>
      </w:r>
      <w:proofErr w:type="spellStart"/>
      <w:r w:rsidR="00EF40BD" w:rsidRPr="00B23A0E">
        <w:rPr>
          <w:rFonts w:ascii="Calibri" w:hAnsi="Calibri"/>
          <w:i/>
          <w:iCs/>
          <w:sz w:val="24"/>
          <w:szCs w:val="24"/>
          <w:lang w:val="es-ES"/>
        </w:rPr>
        <w:t>Inventory</w:t>
      </w:r>
      <w:proofErr w:type="spellEnd"/>
      <w:r w:rsidR="00EF40BD" w:rsidRPr="00B23A0E">
        <w:rPr>
          <w:rFonts w:ascii="Calibri" w:hAnsi="Calibri"/>
          <w:i/>
          <w:iCs/>
          <w:sz w:val="24"/>
          <w:szCs w:val="24"/>
          <w:lang w:val="es-ES"/>
        </w:rPr>
        <w:t xml:space="preserve"> </w:t>
      </w:r>
      <w:proofErr w:type="spellStart"/>
      <w:r w:rsidR="00EF40BD" w:rsidRPr="00B23A0E">
        <w:rPr>
          <w:rFonts w:ascii="Calibri" w:hAnsi="Calibri"/>
          <w:i/>
          <w:iCs/>
          <w:sz w:val="24"/>
          <w:szCs w:val="24"/>
          <w:lang w:val="es-ES"/>
        </w:rPr>
        <w:t>Level</w:t>
      </w:r>
      <w:proofErr w:type="spellEnd"/>
      <w:r w:rsidR="00EF40BD" w:rsidRPr="00B23A0E">
        <w:rPr>
          <w:rFonts w:ascii="Calibri" w:hAnsi="Calibri"/>
          <w:i/>
          <w:iCs/>
          <w:sz w:val="24"/>
          <w:szCs w:val="24"/>
          <w:lang w:val="es-ES"/>
        </w:rPr>
        <w:t xml:space="preserve"> 2, </w:t>
      </w:r>
      <w:proofErr w:type="spellStart"/>
      <w:r w:rsidR="00EF40BD" w:rsidRPr="00B23A0E">
        <w:rPr>
          <w:rFonts w:ascii="Calibri" w:hAnsi="Calibri"/>
          <w:i/>
          <w:iCs/>
          <w:sz w:val="24"/>
          <w:szCs w:val="24"/>
          <w:lang w:val="es-ES"/>
        </w:rPr>
        <w:t>Version</w:t>
      </w:r>
      <w:proofErr w:type="spellEnd"/>
      <w:r w:rsidR="00EF40BD" w:rsidRPr="00B23A0E">
        <w:rPr>
          <w:rFonts w:ascii="Calibri" w:hAnsi="Calibri"/>
          <w:i/>
          <w:iCs/>
          <w:sz w:val="24"/>
          <w:szCs w:val="24"/>
          <w:lang w:val="es-ES"/>
        </w:rPr>
        <w:t xml:space="preserve"> 1.2</w:t>
      </w:r>
      <w:r w:rsidRPr="00B23A0E">
        <w:rPr>
          <w:rFonts w:ascii="Calibri" w:hAnsi="Calibri"/>
          <w:sz w:val="24"/>
          <w:szCs w:val="24"/>
          <w:lang w:val="es-ES"/>
        </w:rPr>
        <w:t>, abril de</w:t>
      </w:r>
      <w:r w:rsidR="00EF40BD" w:rsidRPr="00B23A0E">
        <w:rPr>
          <w:rFonts w:ascii="Calibri" w:hAnsi="Calibri"/>
          <w:sz w:val="24"/>
          <w:szCs w:val="24"/>
          <w:lang w:val="es-ES"/>
        </w:rPr>
        <w:t xml:space="preserve"> 2013. </w:t>
      </w:r>
      <w:r w:rsidRPr="00B23A0E">
        <w:rPr>
          <w:rFonts w:ascii="Calibri" w:hAnsi="Calibri"/>
          <w:sz w:val="24"/>
          <w:szCs w:val="24"/>
          <w:lang w:val="es-ES"/>
        </w:rPr>
        <w:t>División de Productos Químicos del PNUMA</w:t>
      </w:r>
      <w:r w:rsidR="00EF40BD" w:rsidRPr="00B23A0E">
        <w:rPr>
          <w:rFonts w:ascii="Calibri" w:hAnsi="Calibri"/>
          <w:sz w:val="24"/>
          <w:szCs w:val="24"/>
          <w:lang w:val="es-ES"/>
        </w:rPr>
        <w:t>, G</w:t>
      </w:r>
      <w:r w:rsidRPr="00B23A0E">
        <w:rPr>
          <w:rFonts w:ascii="Calibri" w:hAnsi="Calibri"/>
          <w:sz w:val="24"/>
          <w:szCs w:val="24"/>
          <w:lang w:val="es-ES"/>
        </w:rPr>
        <w:t>inebra (Suiza)</w:t>
      </w:r>
      <w:r w:rsidR="00EF40BD" w:rsidRPr="00B23A0E">
        <w:rPr>
          <w:rFonts w:ascii="Calibri" w:hAnsi="Calibri"/>
          <w:sz w:val="24"/>
          <w:szCs w:val="24"/>
          <w:lang w:val="es-ES"/>
        </w:rPr>
        <w:t>. 338</w:t>
      </w:r>
      <w:r w:rsidRPr="00B23A0E">
        <w:rPr>
          <w:rFonts w:ascii="Calibri" w:hAnsi="Calibri"/>
          <w:sz w:val="24"/>
          <w:szCs w:val="24"/>
          <w:lang w:val="es-ES"/>
        </w:rPr>
        <w:t xml:space="preserve"> págs.</w:t>
      </w:r>
      <w:r w:rsidR="00EF40BD" w:rsidRPr="00B23A0E">
        <w:rPr>
          <w:rFonts w:ascii="Calibri" w:hAnsi="Calibri"/>
          <w:sz w:val="24"/>
          <w:szCs w:val="24"/>
          <w:lang w:val="es-ES"/>
        </w:rPr>
        <w:t xml:space="preserve"> </w:t>
      </w:r>
      <w:r w:rsidRPr="00B23A0E">
        <w:rPr>
          <w:rFonts w:ascii="Calibri" w:hAnsi="Calibri"/>
          <w:sz w:val="24"/>
          <w:szCs w:val="24"/>
          <w:lang w:val="es-ES"/>
        </w:rPr>
        <w:t>Consultado por última vez el 30/09/2014</w:t>
      </w:r>
      <w:r w:rsidR="00EF40BD" w:rsidRPr="00B23A0E">
        <w:rPr>
          <w:rFonts w:ascii="Calibri" w:hAnsi="Calibri"/>
          <w:sz w:val="24"/>
          <w:szCs w:val="24"/>
          <w:lang w:val="es-ES"/>
        </w:rPr>
        <w:t xml:space="preserve">. </w:t>
      </w:r>
      <w:hyperlink r:id="rId45" w:history="1">
        <w:r w:rsidR="00EF40BD" w:rsidRPr="00B23A0E">
          <w:rPr>
            <w:rFonts w:ascii="Calibri" w:hAnsi="Calibri"/>
            <w:color w:val="0000FF"/>
            <w:sz w:val="24"/>
            <w:szCs w:val="24"/>
            <w:u w:val="single"/>
            <w:lang w:val="es-ES"/>
          </w:rPr>
          <w:t>http://www.unep.org/chemicalsandwaste/Mercury/MercuryPublications/GuidanceTrainingMaterialToolkits/MercuryToolkit/tabid/4566/language/en-US/Default.aspx</w:t>
        </w:r>
      </w:hyperlink>
    </w:p>
    <w:p w14:paraId="20479BB3" w14:textId="67F9DA10" w:rsidR="00EF40BD" w:rsidRPr="00B23A0E" w:rsidRDefault="00CD2AC8" w:rsidP="00EF40BD">
      <w:pPr>
        <w:tabs>
          <w:tab w:val="clear" w:pos="1247"/>
          <w:tab w:val="clear" w:pos="1814"/>
          <w:tab w:val="clear" w:pos="2381"/>
          <w:tab w:val="clear" w:pos="2948"/>
          <w:tab w:val="clear" w:pos="3515"/>
        </w:tabs>
        <w:spacing w:after="200"/>
        <w:rPr>
          <w:rFonts w:ascii="Calibri" w:hAnsi="Calibri"/>
          <w:color w:val="000000"/>
          <w:sz w:val="24"/>
          <w:szCs w:val="24"/>
          <w:lang w:val="es-ES"/>
        </w:rPr>
      </w:pPr>
      <w:r w:rsidRPr="00B23A0E">
        <w:rPr>
          <w:rFonts w:ascii="Calibri" w:hAnsi="Calibri"/>
          <w:b/>
          <w:bCs/>
          <w:color w:val="000000"/>
          <w:sz w:val="24"/>
          <w:szCs w:val="24"/>
          <w:lang w:val="es-ES"/>
        </w:rPr>
        <w:t>ONUDI</w:t>
      </w:r>
      <w:r w:rsidR="00EF40BD" w:rsidRPr="00B23A0E">
        <w:rPr>
          <w:rFonts w:ascii="Calibri" w:hAnsi="Calibri"/>
          <w:color w:val="000000"/>
          <w:sz w:val="24"/>
          <w:szCs w:val="24"/>
          <w:lang w:val="es-ES"/>
        </w:rPr>
        <w:t xml:space="preserve"> (2006) </w:t>
      </w:r>
      <w:r w:rsidR="00EF40BD" w:rsidRPr="00B23A0E">
        <w:rPr>
          <w:rFonts w:ascii="Calibri" w:hAnsi="Calibri"/>
          <w:i/>
          <w:iCs/>
          <w:color w:val="000000"/>
          <w:sz w:val="24"/>
          <w:szCs w:val="24"/>
          <w:lang w:val="es-ES"/>
        </w:rPr>
        <w:t xml:space="preserve">Manual </w:t>
      </w:r>
      <w:proofErr w:type="spellStart"/>
      <w:r w:rsidR="00EF40BD" w:rsidRPr="00B23A0E">
        <w:rPr>
          <w:rFonts w:ascii="Calibri" w:hAnsi="Calibri"/>
          <w:i/>
          <w:iCs/>
          <w:color w:val="000000"/>
          <w:sz w:val="24"/>
          <w:szCs w:val="24"/>
          <w:lang w:val="es-ES"/>
        </w:rPr>
        <w:t>for</w:t>
      </w:r>
      <w:proofErr w:type="spellEnd"/>
      <w:r w:rsidR="00EF40BD" w:rsidRPr="00B23A0E">
        <w:rPr>
          <w:rFonts w:ascii="Calibri" w:hAnsi="Calibri"/>
          <w:i/>
          <w:iCs/>
          <w:color w:val="000000"/>
          <w:sz w:val="24"/>
          <w:szCs w:val="24"/>
          <w:lang w:val="es-ES"/>
        </w:rPr>
        <w:t xml:space="preserve"> Training </w:t>
      </w:r>
      <w:proofErr w:type="spellStart"/>
      <w:r w:rsidR="00EF40BD" w:rsidRPr="00B23A0E">
        <w:rPr>
          <w:rFonts w:ascii="Calibri" w:hAnsi="Calibri"/>
          <w:i/>
          <w:iCs/>
          <w:color w:val="000000"/>
          <w:sz w:val="24"/>
          <w:szCs w:val="24"/>
          <w:lang w:val="es-ES"/>
        </w:rPr>
        <w:t>Artisanal</w:t>
      </w:r>
      <w:proofErr w:type="spellEnd"/>
      <w:r w:rsidR="00EF40BD" w:rsidRPr="00B23A0E">
        <w:rPr>
          <w:rFonts w:ascii="Calibri" w:hAnsi="Calibri"/>
          <w:i/>
          <w:iCs/>
          <w:color w:val="000000"/>
          <w:sz w:val="24"/>
          <w:szCs w:val="24"/>
          <w:lang w:val="es-ES"/>
        </w:rPr>
        <w:t xml:space="preserve"> and Small-</w:t>
      </w:r>
      <w:proofErr w:type="spellStart"/>
      <w:r w:rsidR="00EF40BD" w:rsidRPr="00B23A0E">
        <w:rPr>
          <w:rFonts w:ascii="Calibri" w:hAnsi="Calibri"/>
          <w:i/>
          <w:iCs/>
          <w:color w:val="000000"/>
          <w:sz w:val="24"/>
          <w:szCs w:val="24"/>
          <w:lang w:val="es-ES"/>
        </w:rPr>
        <w:t>scale</w:t>
      </w:r>
      <w:proofErr w:type="spellEnd"/>
      <w:r w:rsidR="00EF40BD" w:rsidRPr="00B23A0E">
        <w:rPr>
          <w:rFonts w:ascii="Calibri" w:hAnsi="Calibri"/>
          <w:i/>
          <w:iCs/>
          <w:color w:val="000000"/>
          <w:sz w:val="24"/>
          <w:szCs w:val="24"/>
          <w:lang w:val="es-ES"/>
        </w:rPr>
        <w:t xml:space="preserve"> Gold </w:t>
      </w:r>
      <w:proofErr w:type="spellStart"/>
      <w:r w:rsidR="00EF40BD" w:rsidRPr="00B23A0E">
        <w:rPr>
          <w:rFonts w:ascii="Calibri" w:hAnsi="Calibri"/>
          <w:i/>
          <w:iCs/>
          <w:color w:val="000000"/>
          <w:sz w:val="24"/>
          <w:szCs w:val="24"/>
          <w:lang w:val="es-ES"/>
        </w:rPr>
        <w:t>Miners</w:t>
      </w:r>
      <w:proofErr w:type="spellEnd"/>
      <w:r w:rsidR="00EF40BD" w:rsidRPr="00B23A0E">
        <w:rPr>
          <w:rFonts w:ascii="Calibri" w:hAnsi="Calibri"/>
          <w:i/>
          <w:iCs/>
          <w:color w:val="000000"/>
          <w:sz w:val="24"/>
          <w:szCs w:val="24"/>
          <w:lang w:val="es-ES"/>
        </w:rPr>
        <w:t>.</w:t>
      </w:r>
      <w:r w:rsidR="00EF40BD" w:rsidRPr="00B23A0E">
        <w:rPr>
          <w:rFonts w:ascii="Calibri" w:hAnsi="Calibri"/>
          <w:color w:val="000000"/>
          <w:sz w:val="24"/>
          <w:szCs w:val="24"/>
          <w:lang w:val="es-ES"/>
        </w:rPr>
        <w:t xml:space="preserve"> </w:t>
      </w:r>
      <w:r w:rsidR="0068381F" w:rsidRPr="00B23A0E">
        <w:rPr>
          <w:rFonts w:ascii="Calibri" w:hAnsi="Calibri"/>
          <w:color w:val="000000"/>
          <w:sz w:val="24"/>
          <w:szCs w:val="24"/>
          <w:lang w:val="es-ES"/>
        </w:rPr>
        <w:t>Proyecto  Mundial del Mercurio</w:t>
      </w:r>
      <w:r w:rsidR="00EF40BD" w:rsidRPr="00B23A0E">
        <w:rPr>
          <w:rFonts w:ascii="Calibri" w:hAnsi="Calibri"/>
          <w:color w:val="000000"/>
          <w:sz w:val="24"/>
          <w:szCs w:val="24"/>
          <w:lang w:val="es-ES"/>
        </w:rPr>
        <w:t xml:space="preserve">, </w:t>
      </w:r>
      <w:r w:rsidR="0068381F" w:rsidRPr="00B23A0E">
        <w:rPr>
          <w:rFonts w:ascii="Calibri" w:hAnsi="Calibri"/>
          <w:color w:val="000000"/>
          <w:sz w:val="24"/>
          <w:szCs w:val="24"/>
          <w:lang w:val="es-ES"/>
        </w:rPr>
        <w:t>Organización de las Naciones Unidas para el Desarrollo Industrial (ONUDI), Viena (Austria)</w:t>
      </w:r>
      <w:r w:rsidR="00EF40BD" w:rsidRPr="00B23A0E">
        <w:rPr>
          <w:rFonts w:ascii="Calibri" w:hAnsi="Calibri"/>
          <w:color w:val="000000"/>
          <w:sz w:val="24"/>
          <w:szCs w:val="24"/>
          <w:lang w:val="es-ES"/>
        </w:rPr>
        <w:t>. 144</w:t>
      </w:r>
      <w:r w:rsidR="0068381F" w:rsidRPr="00B23A0E">
        <w:rPr>
          <w:rFonts w:ascii="Calibri" w:hAnsi="Calibri"/>
          <w:color w:val="000000"/>
          <w:sz w:val="24"/>
          <w:szCs w:val="24"/>
          <w:lang w:val="es-ES"/>
        </w:rPr>
        <w:t xml:space="preserve"> págs.</w:t>
      </w:r>
      <w:r w:rsidR="00EF40BD" w:rsidRPr="00B23A0E">
        <w:rPr>
          <w:rFonts w:ascii="Calibri" w:hAnsi="Calibri"/>
          <w:color w:val="000000"/>
          <w:sz w:val="24"/>
          <w:szCs w:val="24"/>
          <w:lang w:val="es-ES"/>
        </w:rPr>
        <w:t xml:space="preserve"> </w:t>
      </w:r>
      <w:r w:rsidR="00FF57A9" w:rsidRPr="00B23A0E">
        <w:rPr>
          <w:rFonts w:ascii="Calibri" w:hAnsi="Calibri"/>
          <w:sz w:val="24"/>
          <w:szCs w:val="24"/>
          <w:lang w:val="es-ES"/>
        </w:rPr>
        <w:t>Consultado por última vez el 30/09/2014</w:t>
      </w:r>
      <w:r w:rsidR="00EF40BD" w:rsidRPr="00B23A0E">
        <w:rPr>
          <w:rFonts w:ascii="Calibri" w:hAnsi="Calibri"/>
          <w:color w:val="000000"/>
          <w:sz w:val="24"/>
          <w:szCs w:val="24"/>
          <w:lang w:val="es-ES"/>
        </w:rPr>
        <w:t xml:space="preserve">. </w:t>
      </w:r>
      <w:hyperlink r:id="rId46" w:history="1">
        <w:r w:rsidR="00EF40BD" w:rsidRPr="00B23A0E">
          <w:rPr>
            <w:rFonts w:ascii="Calibri" w:hAnsi="Calibri"/>
            <w:color w:val="0000FF"/>
            <w:sz w:val="24"/>
            <w:szCs w:val="24"/>
            <w:u w:val="single"/>
            <w:lang w:val="es-ES"/>
          </w:rPr>
          <w:t>http://www.communitymining.org/attachments/221_training%20manual%20for%20miners%20GMP%20Marcelo%20Veiga.pdf%3FphpMyAdmin=cde87b62947d46938306c1d6ab7a0420</w:t>
        </w:r>
      </w:hyperlink>
    </w:p>
    <w:p w14:paraId="762CF472" w14:textId="618083B6" w:rsidR="00EF40BD" w:rsidRPr="00B23A0E" w:rsidRDefault="00FF57A9" w:rsidP="00EF40BD">
      <w:pPr>
        <w:tabs>
          <w:tab w:val="clear" w:pos="1247"/>
          <w:tab w:val="clear" w:pos="1814"/>
          <w:tab w:val="clear" w:pos="2381"/>
          <w:tab w:val="clear" w:pos="2948"/>
          <w:tab w:val="clear" w:pos="3515"/>
        </w:tabs>
        <w:spacing w:after="200"/>
        <w:rPr>
          <w:rFonts w:ascii="Calibri" w:hAnsi="Calibri"/>
          <w:color w:val="000000"/>
          <w:sz w:val="24"/>
          <w:szCs w:val="24"/>
          <w:lang w:val="es-ES"/>
        </w:rPr>
      </w:pPr>
      <w:r w:rsidRPr="00B23A0E">
        <w:rPr>
          <w:rFonts w:ascii="Calibri" w:hAnsi="Calibri"/>
          <w:b/>
          <w:bCs/>
          <w:color w:val="000000"/>
          <w:sz w:val="24"/>
          <w:szCs w:val="24"/>
          <w:lang w:val="es-ES"/>
        </w:rPr>
        <w:t>ONUDI</w:t>
      </w:r>
      <w:r w:rsidR="00EF40BD" w:rsidRPr="00B23A0E">
        <w:rPr>
          <w:rFonts w:ascii="Calibri" w:hAnsi="Calibri"/>
          <w:b/>
          <w:bCs/>
          <w:color w:val="000000"/>
          <w:sz w:val="24"/>
          <w:szCs w:val="24"/>
          <w:lang w:val="es-ES"/>
        </w:rPr>
        <w:t xml:space="preserve"> (</w:t>
      </w:r>
      <w:r w:rsidR="00EF40BD" w:rsidRPr="00B23A0E">
        <w:rPr>
          <w:rFonts w:ascii="Calibri" w:hAnsi="Calibri"/>
          <w:color w:val="000000"/>
          <w:sz w:val="24"/>
          <w:szCs w:val="24"/>
          <w:lang w:val="es-ES"/>
        </w:rPr>
        <w:t xml:space="preserve">2008) </w:t>
      </w:r>
      <w:r w:rsidR="00EF40BD" w:rsidRPr="00B23A0E">
        <w:rPr>
          <w:rFonts w:ascii="Calibri" w:hAnsi="Calibri"/>
          <w:i/>
          <w:iCs/>
          <w:color w:val="000000"/>
          <w:sz w:val="24"/>
          <w:szCs w:val="24"/>
          <w:lang w:val="es-ES"/>
        </w:rPr>
        <w:t xml:space="preserve">UNIDO </w:t>
      </w:r>
      <w:proofErr w:type="spellStart"/>
      <w:r w:rsidR="00EF40BD" w:rsidRPr="00B23A0E">
        <w:rPr>
          <w:rFonts w:ascii="Calibri" w:hAnsi="Calibri"/>
          <w:i/>
          <w:iCs/>
          <w:color w:val="000000"/>
          <w:sz w:val="24"/>
          <w:szCs w:val="24"/>
          <w:lang w:val="es-ES"/>
        </w:rPr>
        <w:t>Technical</w:t>
      </w:r>
      <w:proofErr w:type="spellEnd"/>
      <w:r w:rsidR="00EF40BD" w:rsidRPr="00B23A0E">
        <w:rPr>
          <w:rFonts w:ascii="Calibri" w:hAnsi="Calibri"/>
          <w:i/>
          <w:iCs/>
          <w:color w:val="000000"/>
          <w:sz w:val="24"/>
          <w:szCs w:val="24"/>
          <w:lang w:val="es-ES"/>
        </w:rPr>
        <w:t xml:space="preserve"> </w:t>
      </w:r>
      <w:proofErr w:type="spellStart"/>
      <w:r w:rsidR="00EF40BD" w:rsidRPr="00B23A0E">
        <w:rPr>
          <w:rFonts w:ascii="Calibri" w:hAnsi="Calibri"/>
          <w:i/>
          <w:iCs/>
          <w:color w:val="000000"/>
          <w:sz w:val="24"/>
          <w:szCs w:val="24"/>
          <w:lang w:val="es-ES"/>
        </w:rPr>
        <w:t>Guidelines</w:t>
      </w:r>
      <w:proofErr w:type="spellEnd"/>
      <w:r w:rsidR="00EF40BD" w:rsidRPr="00B23A0E">
        <w:rPr>
          <w:rFonts w:ascii="Calibri" w:hAnsi="Calibri"/>
          <w:i/>
          <w:iCs/>
          <w:color w:val="000000"/>
          <w:sz w:val="24"/>
          <w:szCs w:val="24"/>
          <w:lang w:val="es-ES"/>
        </w:rPr>
        <w:t xml:space="preserve"> </w:t>
      </w:r>
      <w:proofErr w:type="spellStart"/>
      <w:r w:rsidR="00EF40BD" w:rsidRPr="00B23A0E">
        <w:rPr>
          <w:rFonts w:ascii="Calibri" w:hAnsi="Calibri"/>
          <w:i/>
          <w:iCs/>
          <w:color w:val="000000"/>
          <w:sz w:val="24"/>
          <w:szCs w:val="24"/>
          <w:lang w:val="es-ES"/>
        </w:rPr>
        <w:t>on</w:t>
      </w:r>
      <w:proofErr w:type="spellEnd"/>
      <w:r w:rsidR="00EF40BD" w:rsidRPr="00B23A0E">
        <w:rPr>
          <w:rFonts w:ascii="Calibri" w:hAnsi="Calibri"/>
          <w:i/>
          <w:iCs/>
          <w:color w:val="000000"/>
          <w:sz w:val="24"/>
          <w:szCs w:val="24"/>
          <w:lang w:val="es-ES"/>
        </w:rPr>
        <w:t xml:space="preserve"> Mercury Management in </w:t>
      </w:r>
      <w:proofErr w:type="spellStart"/>
      <w:r w:rsidR="00EF40BD" w:rsidRPr="00B23A0E">
        <w:rPr>
          <w:rFonts w:ascii="Calibri" w:hAnsi="Calibri"/>
          <w:i/>
          <w:iCs/>
          <w:color w:val="000000"/>
          <w:sz w:val="24"/>
          <w:szCs w:val="24"/>
          <w:lang w:val="es-ES"/>
        </w:rPr>
        <w:t>Artisanal</w:t>
      </w:r>
      <w:proofErr w:type="spellEnd"/>
      <w:r w:rsidR="00EF40BD" w:rsidRPr="00B23A0E">
        <w:rPr>
          <w:rFonts w:ascii="Calibri" w:hAnsi="Calibri"/>
          <w:i/>
          <w:iCs/>
          <w:color w:val="000000"/>
          <w:sz w:val="24"/>
          <w:szCs w:val="24"/>
          <w:lang w:val="es-ES"/>
        </w:rPr>
        <w:t xml:space="preserve"> and Small-</w:t>
      </w:r>
      <w:proofErr w:type="spellStart"/>
      <w:r w:rsidR="00EF40BD" w:rsidRPr="00B23A0E">
        <w:rPr>
          <w:rFonts w:ascii="Calibri" w:hAnsi="Calibri"/>
          <w:i/>
          <w:iCs/>
          <w:color w:val="000000"/>
          <w:sz w:val="24"/>
          <w:szCs w:val="24"/>
          <w:lang w:val="es-ES"/>
        </w:rPr>
        <w:t>scale</w:t>
      </w:r>
      <w:proofErr w:type="spellEnd"/>
      <w:r w:rsidR="00EF40BD" w:rsidRPr="00B23A0E">
        <w:rPr>
          <w:rFonts w:ascii="Calibri" w:hAnsi="Calibri"/>
          <w:i/>
          <w:iCs/>
          <w:color w:val="000000"/>
          <w:sz w:val="24"/>
          <w:szCs w:val="24"/>
          <w:lang w:val="es-ES"/>
        </w:rPr>
        <w:t xml:space="preserve"> Gold </w:t>
      </w:r>
      <w:proofErr w:type="spellStart"/>
      <w:r w:rsidR="00EF40BD" w:rsidRPr="00B23A0E">
        <w:rPr>
          <w:rFonts w:ascii="Calibri" w:hAnsi="Calibri"/>
          <w:i/>
          <w:iCs/>
          <w:color w:val="000000"/>
          <w:sz w:val="24"/>
          <w:szCs w:val="24"/>
          <w:lang w:val="es-ES"/>
        </w:rPr>
        <w:t>Mining</w:t>
      </w:r>
      <w:proofErr w:type="spellEnd"/>
      <w:r w:rsidR="00EF40BD" w:rsidRPr="00B23A0E">
        <w:rPr>
          <w:rFonts w:ascii="Calibri" w:hAnsi="Calibri"/>
          <w:i/>
          <w:iCs/>
          <w:color w:val="000000"/>
          <w:sz w:val="24"/>
          <w:szCs w:val="24"/>
          <w:lang w:val="es-ES"/>
        </w:rPr>
        <w:t>.</w:t>
      </w:r>
      <w:r w:rsidR="00EF40BD" w:rsidRPr="00B23A0E">
        <w:rPr>
          <w:rFonts w:ascii="Calibri" w:hAnsi="Calibri"/>
          <w:color w:val="000000"/>
          <w:sz w:val="24"/>
          <w:szCs w:val="24"/>
          <w:lang w:val="es-ES"/>
        </w:rPr>
        <w:t xml:space="preserve"> </w:t>
      </w:r>
      <w:r w:rsidRPr="00B23A0E">
        <w:rPr>
          <w:rFonts w:ascii="Calibri" w:hAnsi="Calibri"/>
          <w:color w:val="000000"/>
          <w:sz w:val="24"/>
          <w:szCs w:val="24"/>
          <w:lang w:val="es-ES"/>
        </w:rPr>
        <w:t>Organización de las Naciones Unidas para el Desarrollo Industrial.</w:t>
      </w:r>
      <w:r w:rsidR="00EF40BD" w:rsidRPr="00B23A0E">
        <w:rPr>
          <w:rFonts w:ascii="Calibri" w:hAnsi="Calibri"/>
          <w:color w:val="000000"/>
          <w:sz w:val="24"/>
          <w:szCs w:val="24"/>
          <w:lang w:val="es-ES"/>
        </w:rPr>
        <w:t xml:space="preserve"> 5</w:t>
      </w:r>
      <w:r w:rsidRPr="00B23A0E">
        <w:rPr>
          <w:rFonts w:ascii="Calibri" w:hAnsi="Calibri"/>
          <w:color w:val="000000"/>
          <w:sz w:val="24"/>
          <w:szCs w:val="24"/>
          <w:lang w:val="es-ES"/>
        </w:rPr>
        <w:t xml:space="preserve"> </w:t>
      </w:r>
      <w:r w:rsidR="00EF40BD" w:rsidRPr="00B23A0E">
        <w:rPr>
          <w:rFonts w:ascii="Calibri" w:hAnsi="Calibri"/>
          <w:color w:val="000000"/>
          <w:sz w:val="24"/>
          <w:szCs w:val="24"/>
          <w:lang w:val="es-ES"/>
        </w:rPr>
        <w:t>p</w:t>
      </w:r>
      <w:r w:rsidRPr="00B23A0E">
        <w:rPr>
          <w:rFonts w:ascii="Calibri" w:hAnsi="Calibri"/>
          <w:color w:val="000000"/>
          <w:sz w:val="24"/>
          <w:szCs w:val="24"/>
          <w:lang w:val="es-ES"/>
        </w:rPr>
        <w:t xml:space="preserve">ágs. </w:t>
      </w:r>
      <w:r w:rsidRPr="00B23A0E">
        <w:rPr>
          <w:rFonts w:ascii="Calibri" w:hAnsi="Calibri"/>
          <w:sz w:val="24"/>
          <w:szCs w:val="24"/>
          <w:lang w:val="es-ES"/>
        </w:rPr>
        <w:t>Consultado por última vez el 30/09/2014</w:t>
      </w:r>
      <w:r w:rsidR="00EF40BD" w:rsidRPr="00B23A0E">
        <w:rPr>
          <w:rFonts w:ascii="Calibri" w:hAnsi="Calibri"/>
          <w:color w:val="000000"/>
          <w:sz w:val="24"/>
          <w:szCs w:val="24"/>
          <w:lang w:val="es-ES"/>
        </w:rPr>
        <w:t xml:space="preserve">. </w:t>
      </w:r>
      <w:hyperlink r:id="rId47" w:history="1">
        <w:r w:rsidR="00EF40BD" w:rsidRPr="00B23A0E">
          <w:rPr>
            <w:rFonts w:ascii="Calibri" w:hAnsi="Calibri"/>
            <w:color w:val="0000FF"/>
            <w:sz w:val="24"/>
            <w:szCs w:val="24"/>
            <w:u w:val="single"/>
            <w:lang w:val="es-ES"/>
          </w:rPr>
          <w:t>http://www.unep.org/chemicalsandwaste/Portals/9/Mercury/Documents/ASGM/UNIDO%20Guidelines%20on%20Mercury%20Management%20April08.pdf</w:t>
        </w:r>
      </w:hyperlink>
    </w:p>
    <w:p w14:paraId="35AAB220" w14:textId="46279179" w:rsidR="00EF40BD" w:rsidRPr="00B23A0E" w:rsidRDefault="00EF40BD" w:rsidP="00EF40BD">
      <w:pPr>
        <w:tabs>
          <w:tab w:val="clear" w:pos="1247"/>
          <w:tab w:val="clear" w:pos="1814"/>
          <w:tab w:val="clear" w:pos="2381"/>
          <w:tab w:val="clear" w:pos="2948"/>
          <w:tab w:val="clear" w:pos="3515"/>
        </w:tabs>
        <w:spacing w:after="200"/>
        <w:rPr>
          <w:rFonts w:ascii="Calibri" w:hAnsi="Calibri"/>
          <w:sz w:val="24"/>
          <w:szCs w:val="24"/>
          <w:lang w:val="es-ES"/>
        </w:rPr>
      </w:pPr>
      <w:proofErr w:type="spellStart"/>
      <w:r w:rsidRPr="00B23A0E">
        <w:rPr>
          <w:rFonts w:ascii="Calibri" w:hAnsi="Calibri"/>
          <w:b/>
          <w:bCs/>
          <w:sz w:val="24"/>
          <w:szCs w:val="24"/>
          <w:lang w:val="es-ES"/>
        </w:rPr>
        <w:t>Veiga</w:t>
      </w:r>
      <w:proofErr w:type="spellEnd"/>
      <w:r w:rsidRPr="00B23A0E">
        <w:rPr>
          <w:rFonts w:ascii="Calibri" w:hAnsi="Calibri"/>
          <w:sz w:val="24"/>
          <w:szCs w:val="24"/>
          <w:lang w:val="es-ES"/>
        </w:rPr>
        <w:t xml:space="preserve">, M.M. </w:t>
      </w:r>
      <w:r w:rsidR="00FF57A9" w:rsidRPr="00B23A0E">
        <w:rPr>
          <w:rFonts w:ascii="Calibri" w:hAnsi="Calibri"/>
          <w:sz w:val="24"/>
          <w:szCs w:val="24"/>
          <w:lang w:val="es-ES"/>
        </w:rPr>
        <w:t>y</w:t>
      </w:r>
      <w:r w:rsidRPr="00B23A0E">
        <w:rPr>
          <w:rFonts w:ascii="Calibri" w:hAnsi="Calibri"/>
          <w:sz w:val="24"/>
          <w:szCs w:val="24"/>
          <w:lang w:val="es-ES"/>
        </w:rPr>
        <w:t xml:space="preserve"> J.J. </w:t>
      </w:r>
      <w:proofErr w:type="spellStart"/>
      <w:r w:rsidRPr="00B23A0E">
        <w:rPr>
          <w:rFonts w:ascii="Calibri" w:hAnsi="Calibri"/>
          <w:sz w:val="24"/>
          <w:szCs w:val="24"/>
          <w:lang w:val="es-ES"/>
        </w:rPr>
        <w:t>Hinton</w:t>
      </w:r>
      <w:proofErr w:type="spellEnd"/>
      <w:r w:rsidRPr="00B23A0E">
        <w:rPr>
          <w:rFonts w:ascii="Calibri" w:hAnsi="Calibri"/>
          <w:sz w:val="24"/>
          <w:szCs w:val="24"/>
          <w:lang w:val="es-ES"/>
        </w:rPr>
        <w:t xml:space="preserve"> (2002) </w:t>
      </w:r>
      <w:proofErr w:type="spellStart"/>
      <w:r w:rsidRPr="00B23A0E">
        <w:rPr>
          <w:rFonts w:ascii="Calibri" w:hAnsi="Calibri"/>
          <w:i/>
          <w:iCs/>
          <w:sz w:val="24"/>
          <w:szCs w:val="24"/>
          <w:lang w:val="es-ES"/>
        </w:rPr>
        <w:t>Abandoned</w:t>
      </w:r>
      <w:proofErr w:type="spellEnd"/>
      <w:r w:rsidRPr="00B23A0E">
        <w:rPr>
          <w:rFonts w:ascii="Calibri" w:hAnsi="Calibri"/>
          <w:i/>
          <w:iCs/>
          <w:sz w:val="24"/>
          <w:szCs w:val="24"/>
          <w:lang w:val="es-ES"/>
        </w:rPr>
        <w:t xml:space="preserve"> </w:t>
      </w:r>
      <w:proofErr w:type="spellStart"/>
      <w:r w:rsidRPr="00B23A0E">
        <w:rPr>
          <w:rFonts w:ascii="Calibri" w:hAnsi="Calibri"/>
          <w:i/>
          <w:iCs/>
          <w:sz w:val="24"/>
          <w:szCs w:val="24"/>
          <w:lang w:val="es-ES"/>
        </w:rPr>
        <w:t>artisanal</w:t>
      </w:r>
      <w:proofErr w:type="spellEnd"/>
      <w:r w:rsidRPr="00B23A0E">
        <w:rPr>
          <w:rFonts w:ascii="Calibri" w:hAnsi="Calibri"/>
          <w:i/>
          <w:iCs/>
          <w:sz w:val="24"/>
          <w:szCs w:val="24"/>
          <w:lang w:val="es-ES"/>
        </w:rPr>
        <w:t xml:space="preserve"> </w:t>
      </w:r>
      <w:proofErr w:type="spellStart"/>
      <w:r w:rsidRPr="00B23A0E">
        <w:rPr>
          <w:rFonts w:ascii="Calibri" w:hAnsi="Calibri"/>
          <w:i/>
          <w:iCs/>
          <w:sz w:val="24"/>
          <w:szCs w:val="24"/>
          <w:lang w:val="es-ES"/>
        </w:rPr>
        <w:t>gold</w:t>
      </w:r>
      <w:proofErr w:type="spellEnd"/>
      <w:r w:rsidRPr="00B23A0E">
        <w:rPr>
          <w:rFonts w:ascii="Calibri" w:hAnsi="Calibri"/>
          <w:i/>
          <w:iCs/>
          <w:sz w:val="24"/>
          <w:szCs w:val="24"/>
          <w:lang w:val="es-ES"/>
        </w:rPr>
        <w:t xml:space="preserve"> mines in </w:t>
      </w:r>
      <w:proofErr w:type="spellStart"/>
      <w:r w:rsidRPr="00B23A0E">
        <w:rPr>
          <w:rFonts w:ascii="Calibri" w:hAnsi="Calibri"/>
          <w:i/>
          <w:iCs/>
          <w:sz w:val="24"/>
          <w:szCs w:val="24"/>
          <w:lang w:val="es-ES"/>
        </w:rPr>
        <w:t>the</w:t>
      </w:r>
      <w:proofErr w:type="spellEnd"/>
      <w:r w:rsidRPr="00B23A0E">
        <w:rPr>
          <w:rFonts w:ascii="Calibri" w:hAnsi="Calibri"/>
          <w:i/>
          <w:iCs/>
          <w:sz w:val="24"/>
          <w:szCs w:val="24"/>
          <w:lang w:val="es-ES"/>
        </w:rPr>
        <w:t xml:space="preserve"> </w:t>
      </w:r>
      <w:proofErr w:type="spellStart"/>
      <w:r w:rsidRPr="00B23A0E">
        <w:rPr>
          <w:rFonts w:ascii="Calibri" w:hAnsi="Calibri"/>
          <w:i/>
          <w:iCs/>
          <w:sz w:val="24"/>
          <w:szCs w:val="24"/>
          <w:lang w:val="es-ES"/>
        </w:rPr>
        <w:t>Brazilian</w:t>
      </w:r>
      <w:proofErr w:type="spellEnd"/>
      <w:r w:rsidRPr="00B23A0E">
        <w:rPr>
          <w:rFonts w:ascii="Calibri" w:hAnsi="Calibri"/>
          <w:i/>
          <w:iCs/>
          <w:sz w:val="24"/>
          <w:szCs w:val="24"/>
          <w:lang w:val="es-ES"/>
        </w:rPr>
        <w:t xml:space="preserve"> Amazon: a </w:t>
      </w:r>
      <w:proofErr w:type="spellStart"/>
      <w:r w:rsidRPr="00B23A0E">
        <w:rPr>
          <w:rFonts w:ascii="Calibri" w:hAnsi="Calibri"/>
          <w:i/>
          <w:iCs/>
          <w:sz w:val="24"/>
          <w:szCs w:val="24"/>
          <w:lang w:val="es-ES"/>
        </w:rPr>
        <w:t>legacy</w:t>
      </w:r>
      <w:proofErr w:type="spellEnd"/>
      <w:r w:rsidRPr="00B23A0E">
        <w:rPr>
          <w:rFonts w:ascii="Calibri" w:hAnsi="Calibri"/>
          <w:i/>
          <w:iCs/>
          <w:sz w:val="24"/>
          <w:szCs w:val="24"/>
          <w:lang w:val="es-ES"/>
        </w:rPr>
        <w:t xml:space="preserve"> of </w:t>
      </w:r>
      <w:proofErr w:type="spellStart"/>
      <w:r w:rsidRPr="00B23A0E">
        <w:rPr>
          <w:rFonts w:ascii="Calibri" w:hAnsi="Calibri"/>
          <w:i/>
          <w:iCs/>
          <w:sz w:val="24"/>
          <w:szCs w:val="24"/>
          <w:lang w:val="es-ES"/>
        </w:rPr>
        <w:t>mercury</w:t>
      </w:r>
      <w:proofErr w:type="spellEnd"/>
      <w:r w:rsidRPr="00B23A0E">
        <w:rPr>
          <w:rFonts w:ascii="Calibri" w:hAnsi="Calibri"/>
          <w:i/>
          <w:iCs/>
          <w:sz w:val="24"/>
          <w:szCs w:val="24"/>
          <w:lang w:val="es-ES"/>
        </w:rPr>
        <w:t xml:space="preserve"> </w:t>
      </w:r>
      <w:proofErr w:type="spellStart"/>
      <w:r w:rsidRPr="00B23A0E">
        <w:rPr>
          <w:rFonts w:ascii="Calibri" w:hAnsi="Calibri"/>
          <w:i/>
          <w:iCs/>
          <w:sz w:val="24"/>
          <w:szCs w:val="24"/>
          <w:lang w:val="es-ES"/>
        </w:rPr>
        <w:t>pollution</w:t>
      </w:r>
      <w:proofErr w:type="spellEnd"/>
      <w:r w:rsidRPr="00B23A0E">
        <w:rPr>
          <w:rFonts w:ascii="Calibri" w:hAnsi="Calibri"/>
          <w:i/>
          <w:iCs/>
          <w:sz w:val="24"/>
          <w:szCs w:val="24"/>
          <w:lang w:val="es-ES"/>
        </w:rPr>
        <w:t>.</w:t>
      </w:r>
      <w:r w:rsidR="00FF57A9" w:rsidRPr="00B23A0E">
        <w:rPr>
          <w:rFonts w:ascii="Calibri" w:hAnsi="Calibri"/>
          <w:sz w:val="24"/>
          <w:szCs w:val="24"/>
          <w:lang w:val="es-ES"/>
        </w:rPr>
        <w:t xml:space="preserve"> Natural </w:t>
      </w:r>
      <w:proofErr w:type="spellStart"/>
      <w:r w:rsidR="00FF57A9" w:rsidRPr="00B23A0E">
        <w:rPr>
          <w:rFonts w:ascii="Calibri" w:hAnsi="Calibri"/>
          <w:sz w:val="24"/>
          <w:szCs w:val="24"/>
          <w:lang w:val="es-ES"/>
        </w:rPr>
        <w:t>Resources</w:t>
      </w:r>
      <w:proofErr w:type="spellEnd"/>
      <w:r w:rsidR="00FF57A9" w:rsidRPr="00B23A0E">
        <w:rPr>
          <w:rFonts w:ascii="Calibri" w:hAnsi="Calibri"/>
          <w:sz w:val="24"/>
          <w:szCs w:val="24"/>
          <w:lang w:val="es-ES"/>
        </w:rPr>
        <w:t xml:space="preserve"> </w:t>
      </w:r>
      <w:proofErr w:type="spellStart"/>
      <w:r w:rsidR="00FF57A9" w:rsidRPr="00B23A0E">
        <w:rPr>
          <w:rFonts w:ascii="Calibri" w:hAnsi="Calibri"/>
          <w:sz w:val="24"/>
          <w:szCs w:val="24"/>
          <w:lang w:val="es-ES"/>
        </w:rPr>
        <w:t>Forum</w:t>
      </w:r>
      <w:proofErr w:type="spellEnd"/>
      <w:r w:rsidR="00FF57A9" w:rsidRPr="00B23A0E">
        <w:rPr>
          <w:rFonts w:ascii="Calibri" w:hAnsi="Calibri"/>
          <w:sz w:val="24"/>
          <w:szCs w:val="24"/>
          <w:lang w:val="es-ES"/>
        </w:rPr>
        <w:t xml:space="preserve"> (Gé</w:t>
      </w:r>
      <w:r w:rsidRPr="00B23A0E">
        <w:rPr>
          <w:rFonts w:ascii="Calibri" w:hAnsi="Calibri"/>
          <w:sz w:val="24"/>
          <w:szCs w:val="24"/>
          <w:lang w:val="es-ES"/>
        </w:rPr>
        <w:t>nova) 26: 15-26.</w:t>
      </w:r>
    </w:p>
    <w:p w14:paraId="70804113" w14:textId="5FD67925" w:rsidR="007F0892" w:rsidRPr="00B23A0E" w:rsidRDefault="00FF57A9" w:rsidP="00EF40BD">
      <w:pPr>
        <w:tabs>
          <w:tab w:val="clear" w:pos="1247"/>
          <w:tab w:val="clear" w:pos="1814"/>
          <w:tab w:val="clear" w:pos="2381"/>
          <w:tab w:val="clear" w:pos="2948"/>
          <w:tab w:val="clear" w:pos="3515"/>
        </w:tabs>
        <w:spacing w:after="200"/>
        <w:rPr>
          <w:rFonts w:ascii="Calibri" w:hAnsi="Calibri"/>
          <w:color w:val="0000FF"/>
          <w:sz w:val="24"/>
          <w:szCs w:val="24"/>
          <w:u w:val="single"/>
          <w:lang w:val="es-ES"/>
        </w:rPr>
      </w:pPr>
      <w:r w:rsidRPr="00B23A0E">
        <w:rPr>
          <w:rFonts w:ascii="Calibri" w:hAnsi="Calibri"/>
          <w:b/>
          <w:bCs/>
          <w:sz w:val="24"/>
          <w:szCs w:val="24"/>
          <w:lang w:val="es-ES"/>
        </w:rPr>
        <w:t>OMS</w:t>
      </w:r>
      <w:r w:rsidR="00EF40BD" w:rsidRPr="00B23A0E">
        <w:rPr>
          <w:rFonts w:ascii="Calibri" w:hAnsi="Calibri"/>
          <w:sz w:val="24"/>
          <w:szCs w:val="24"/>
          <w:lang w:val="es-ES"/>
        </w:rPr>
        <w:t xml:space="preserve"> (2013</w:t>
      </w:r>
      <w:r w:rsidR="00EF40BD" w:rsidRPr="00B23A0E">
        <w:rPr>
          <w:rFonts w:ascii="Calibri" w:hAnsi="Calibri"/>
          <w:i/>
          <w:iCs/>
          <w:sz w:val="24"/>
          <w:szCs w:val="24"/>
          <w:lang w:val="es-ES"/>
        </w:rPr>
        <w:t xml:space="preserve">) Mercury </w:t>
      </w:r>
      <w:proofErr w:type="spellStart"/>
      <w:r w:rsidR="00EF40BD" w:rsidRPr="00B23A0E">
        <w:rPr>
          <w:rFonts w:ascii="Calibri" w:hAnsi="Calibri"/>
          <w:i/>
          <w:iCs/>
          <w:sz w:val="24"/>
          <w:szCs w:val="24"/>
          <w:lang w:val="es-ES"/>
        </w:rPr>
        <w:t>Exposure</w:t>
      </w:r>
      <w:proofErr w:type="spellEnd"/>
      <w:r w:rsidR="00EF40BD" w:rsidRPr="00B23A0E">
        <w:rPr>
          <w:rFonts w:ascii="Calibri" w:hAnsi="Calibri"/>
          <w:i/>
          <w:iCs/>
          <w:sz w:val="24"/>
          <w:szCs w:val="24"/>
          <w:lang w:val="es-ES"/>
        </w:rPr>
        <w:t xml:space="preserve"> and </w:t>
      </w:r>
      <w:proofErr w:type="spellStart"/>
      <w:r w:rsidR="00EF40BD" w:rsidRPr="00B23A0E">
        <w:rPr>
          <w:rFonts w:ascii="Calibri" w:hAnsi="Calibri"/>
          <w:i/>
          <w:iCs/>
          <w:sz w:val="24"/>
          <w:szCs w:val="24"/>
          <w:lang w:val="es-ES"/>
        </w:rPr>
        <w:t>Health</w:t>
      </w:r>
      <w:proofErr w:type="spellEnd"/>
      <w:r w:rsidR="00EF40BD" w:rsidRPr="00B23A0E">
        <w:rPr>
          <w:rFonts w:ascii="Calibri" w:hAnsi="Calibri"/>
          <w:i/>
          <w:iCs/>
          <w:sz w:val="24"/>
          <w:szCs w:val="24"/>
          <w:lang w:val="es-ES"/>
        </w:rPr>
        <w:t xml:space="preserve"> </w:t>
      </w:r>
      <w:proofErr w:type="spellStart"/>
      <w:r w:rsidR="00EF40BD" w:rsidRPr="00B23A0E">
        <w:rPr>
          <w:rFonts w:ascii="Calibri" w:hAnsi="Calibri"/>
          <w:i/>
          <w:iCs/>
          <w:sz w:val="24"/>
          <w:szCs w:val="24"/>
          <w:lang w:val="es-ES"/>
        </w:rPr>
        <w:t>Impacts</w:t>
      </w:r>
      <w:proofErr w:type="spellEnd"/>
      <w:r w:rsidR="00EF40BD" w:rsidRPr="00B23A0E">
        <w:rPr>
          <w:rFonts w:ascii="Calibri" w:hAnsi="Calibri"/>
          <w:i/>
          <w:iCs/>
          <w:sz w:val="24"/>
          <w:szCs w:val="24"/>
          <w:lang w:val="es-ES"/>
        </w:rPr>
        <w:t xml:space="preserve"> </w:t>
      </w:r>
      <w:proofErr w:type="spellStart"/>
      <w:r w:rsidR="00EF40BD" w:rsidRPr="00B23A0E">
        <w:rPr>
          <w:rFonts w:ascii="Calibri" w:hAnsi="Calibri"/>
          <w:i/>
          <w:iCs/>
          <w:sz w:val="24"/>
          <w:szCs w:val="24"/>
          <w:lang w:val="es-ES"/>
        </w:rPr>
        <w:t>among</w:t>
      </w:r>
      <w:proofErr w:type="spellEnd"/>
      <w:r w:rsidR="00EF40BD" w:rsidRPr="00B23A0E">
        <w:rPr>
          <w:rFonts w:ascii="Calibri" w:hAnsi="Calibri"/>
          <w:i/>
          <w:iCs/>
          <w:sz w:val="24"/>
          <w:szCs w:val="24"/>
          <w:lang w:val="es-ES"/>
        </w:rPr>
        <w:t xml:space="preserve"> </w:t>
      </w:r>
      <w:proofErr w:type="spellStart"/>
      <w:r w:rsidR="00EF40BD" w:rsidRPr="00B23A0E">
        <w:rPr>
          <w:rFonts w:ascii="Calibri" w:hAnsi="Calibri"/>
          <w:i/>
          <w:iCs/>
          <w:sz w:val="24"/>
          <w:szCs w:val="24"/>
          <w:lang w:val="es-ES"/>
        </w:rPr>
        <w:t>Individuals</w:t>
      </w:r>
      <w:proofErr w:type="spellEnd"/>
      <w:r w:rsidR="00EF40BD" w:rsidRPr="00B23A0E">
        <w:rPr>
          <w:rFonts w:ascii="Calibri" w:hAnsi="Calibri"/>
          <w:i/>
          <w:iCs/>
          <w:sz w:val="24"/>
          <w:szCs w:val="24"/>
          <w:lang w:val="es-ES"/>
        </w:rPr>
        <w:t xml:space="preserve"> in </w:t>
      </w:r>
      <w:proofErr w:type="spellStart"/>
      <w:r w:rsidR="00EF40BD" w:rsidRPr="00B23A0E">
        <w:rPr>
          <w:rFonts w:ascii="Calibri" w:hAnsi="Calibri"/>
          <w:i/>
          <w:iCs/>
          <w:sz w:val="24"/>
          <w:szCs w:val="24"/>
          <w:lang w:val="es-ES"/>
        </w:rPr>
        <w:t>the</w:t>
      </w:r>
      <w:proofErr w:type="spellEnd"/>
      <w:r w:rsidR="00EF40BD" w:rsidRPr="00B23A0E">
        <w:rPr>
          <w:rFonts w:ascii="Calibri" w:hAnsi="Calibri"/>
          <w:i/>
          <w:iCs/>
          <w:sz w:val="24"/>
          <w:szCs w:val="24"/>
          <w:lang w:val="es-ES"/>
        </w:rPr>
        <w:t xml:space="preserve"> </w:t>
      </w:r>
      <w:proofErr w:type="spellStart"/>
      <w:r w:rsidR="00EF40BD" w:rsidRPr="00B23A0E">
        <w:rPr>
          <w:rFonts w:ascii="Calibri" w:hAnsi="Calibri"/>
          <w:i/>
          <w:iCs/>
          <w:sz w:val="24"/>
          <w:szCs w:val="24"/>
          <w:lang w:val="es-ES"/>
        </w:rPr>
        <w:t>Artisanal</w:t>
      </w:r>
      <w:proofErr w:type="spellEnd"/>
      <w:r w:rsidR="00EF40BD" w:rsidRPr="00B23A0E">
        <w:rPr>
          <w:rFonts w:ascii="Calibri" w:hAnsi="Calibri"/>
          <w:i/>
          <w:iCs/>
          <w:sz w:val="24"/>
          <w:szCs w:val="24"/>
          <w:lang w:val="es-ES"/>
        </w:rPr>
        <w:t xml:space="preserve"> and Small-</w:t>
      </w:r>
      <w:proofErr w:type="spellStart"/>
      <w:r w:rsidR="00EF40BD" w:rsidRPr="00B23A0E">
        <w:rPr>
          <w:rFonts w:ascii="Calibri" w:hAnsi="Calibri"/>
          <w:i/>
          <w:iCs/>
          <w:sz w:val="24"/>
          <w:szCs w:val="24"/>
          <w:lang w:val="es-ES"/>
        </w:rPr>
        <w:t>scale</w:t>
      </w:r>
      <w:proofErr w:type="spellEnd"/>
      <w:r w:rsidR="00EF40BD" w:rsidRPr="00B23A0E">
        <w:rPr>
          <w:rFonts w:ascii="Calibri" w:hAnsi="Calibri"/>
          <w:i/>
          <w:iCs/>
          <w:sz w:val="24"/>
          <w:szCs w:val="24"/>
          <w:lang w:val="es-ES"/>
        </w:rPr>
        <w:t xml:space="preserve"> Gold </w:t>
      </w:r>
      <w:proofErr w:type="spellStart"/>
      <w:r w:rsidR="00EF40BD" w:rsidRPr="00B23A0E">
        <w:rPr>
          <w:rFonts w:ascii="Calibri" w:hAnsi="Calibri"/>
          <w:i/>
          <w:iCs/>
          <w:sz w:val="24"/>
          <w:szCs w:val="24"/>
          <w:lang w:val="es-ES"/>
        </w:rPr>
        <w:t>Mining</w:t>
      </w:r>
      <w:proofErr w:type="spellEnd"/>
      <w:r w:rsidR="00EF40BD" w:rsidRPr="00B23A0E">
        <w:rPr>
          <w:rFonts w:ascii="Calibri" w:hAnsi="Calibri"/>
          <w:i/>
          <w:iCs/>
          <w:sz w:val="24"/>
          <w:szCs w:val="24"/>
          <w:lang w:val="es-ES"/>
        </w:rPr>
        <w:t xml:space="preserve"> (ASGM) </w:t>
      </w:r>
      <w:proofErr w:type="spellStart"/>
      <w:r w:rsidR="00EF40BD" w:rsidRPr="00B23A0E">
        <w:rPr>
          <w:rFonts w:ascii="Calibri" w:hAnsi="Calibri"/>
          <w:i/>
          <w:iCs/>
          <w:sz w:val="24"/>
          <w:szCs w:val="24"/>
          <w:lang w:val="es-ES"/>
        </w:rPr>
        <w:t>Community</w:t>
      </w:r>
      <w:proofErr w:type="spellEnd"/>
      <w:r w:rsidR="00EF40BD" w:rsidRPr="00B23A0E">
        <w:rPr>
          <w:rFonts w:ascii="Calibri" w:hAnsi="Calibri"/>
          <w:sz w:val="24"/>
          <w:szCs w:val="24"/>
          <w:lang w:val="es-ES"/>
        </w:rPr>
        <w:t xml:space="preserve">. </w:t>
      </w:r>
      <w:r w:rsidRPr="00B23A0E">
        <w:rPr>
          <w:rFonts w:ascii="Calibri" w:hAnsi="Calibri"/>
          <w:sz w:val="24"/>
          <w:szCs w:val="24"/>
          <w:lang w:val="es-ES"/>
        </w:rPr>
        <w:t>Organización Mundial de la Salud.</w:t>
      </w:r>
      <w:r w:rsidR="00EF40BD" w:rsidRPr="00B23A0E">
        <w:rPr>
          <w:rFonts w:ascii="Calibri" w:hAnsi="Calibri"/>
          <w:sz w:val="24"/>
          <w:szCs w:val="24"/>
          <w:lang w:val="es-ES"/>
        </w:rPr>
        <w:t xml:space="preserve"> 7 p</w:t>
      </w:r>
      <w:r w:rsidRPr="00B23A0E">
        <w:rPr>
          <w:rFonts w:ascii="Calibri" w:hAnsi="Calibri"/>
          <w:sz w:val="24"/>
          <w:szCs w:val="24"/>
          <w:lang w:val="es-ES"/>
        </w:rPr>
        <w:t>ágs.</w:t>
      </w:r>
      <w:r w:rsidR="00EF40BD" w:rsidRPr="00B23A0E">
        <w:rPr>
          <w:rFonts w:ascii="Calibri" w:hAnsi="Calibri"/>
          <w:sz w:val="24"/>
          <w:szCs w:val="24"/>
          <w:lang w:val="es-ES"/>
        </w:rPr>
        <w:t xml:space="preserve"> </w:t>
      </w:r>
      <w:r w:rsidRPr="00B23A0E">
        <w:rPr>
          <w:rFonts w:ascii="Calibri" w:hAnsi="Calibri"/>
          <w:sz w:val="24"/>
          <w:szCs w:val="24"/>
          <w:lang w:val="es-ES"/>
        </w:rPr>
        <w:t>Consultado por última vez el 30/09/2014</w:t>
      </w:r>
      <w:r w:rsidR="00EF40BD" w:rsidRPr="00B23A0E">
        <w:rPr>
          <w:rFonts w:ascii="Calibri" w:hAnsi="Calibri"/>
          <w:sz w:val="24"/>
          <w:szCs w:val="24"/>
          <w:lang w:val="es-ES"/>
        </w:rPr>
        <w:t xml:space="preserve">. </w:t>
      </w:r>
      <w:hyperlink r:id="rId48" w:history="1">
        <w:r w:rsidR="00EF40BD" w:rsidRPr="00B23A0E">
          <w:rPr>
            <w:rFonts w:ascii="Calibri" w:hAnsi="Calibri"/>
            <w:color w:val="0000FF"/>
            <w:sz w:val="24"/>
            <w:szCs w:val="24"/>
            <w:u w:val="single"/>
            <w:lang w:val="es-ES"/>
          </w:rPr>
          <w:t>http://www.who.int/ipcs/assessment/public_health/mercury_asgm.pdf</w:t>
        </w:r>
      </w:hyperlink>
    </w:p>
    <w:p w14:paraId="56D52DAA" w14:textId="77777777" w:rsidR="007F0892" w:rsidRPr="00B23A0E" w:rsidRDefault="007F0892">
      <w:pPr>
        <w:tabs>
          <w:tab w:val="clear" w:pos="1247"/>
          <w:tab w:val="clear" w:pos="1814"/>
          <w:tab w:val="clear" w:pos="2381"/>
          <w:tab w:val="clear" w:pos="2948"/>
          <w:tab w:val="clear" w:pos="3515"/>
        </w:tabs>
        <w:rPr>
          <w:rFonts w:ascii="Calibri" w:hAnsi="Calibri"/>
          <w:color w:val="0000FF"/>
          <w:sz w:val="24"/>
          <w:szCs w:val="24"/>
          <w:u w:val="single"/>
          <w:lang w:val="es-ES"/>
        </w:rPr>
      </w:pPr>
      <w:r w:rsidRPr="00B23A0E">
        <w:rPr>
          <w:rFonts w:ascii="Calibri" w:hAnsi="Calibri"/>
          <w:color w:val="0000FF"/>
          <w:sz w:val="24"/>
          <w:szCs w:val="24"/>
          <w:u w:val="single"/>
          <w:lang w:val="es-ES"/>
        </w:rPr>
        <w:br w:type="page"/>
      </w:r>
    </w:p>
    <w:bookmarkStart w:id="171" w:name="_Toc438554947"/>
    <w:p w14:paraId="3CE6B13C" w14:textId="30BA5D21" w:rsidR="007F0892" w:rsidRPr="00B23A0E" w:rsidRDefault="007F0892" w:rsidP="00E63ED3">
      <w:pPr>
        <w:keepNext/>
        <w:keepLines/>
        <w:tabs>
          <w:tab w:val="clear" w:pos="1247"/>
          <w:tab w:val="clear" w:pos="1814"/>
          <w:tab w:val="clear" w:pos="2381"/>
          <w:tab w:val="clear" w:pos="2948"/>
          <w:tab w:val="clear" w:pos="3515"/>
        </w:tabs>
        <w:spacing w:before="480" w:after="240" w:line="276" w:lineRule="auto"/>
        <w:outlineLvl w:val="0"/>
        <w:rPr>
          <w:rFonts w:asciiTheme="majorHAnsi" w:hAnsiTheme="majorHAnsi"/>
          <w:b/>
          <w:sz w:val="32"/>
          <w:szCs w:val="32"/>
          <w:lang w:val="es-ES"/>
        </w:rPr>
      </w:pPr>
      <w:r w:rsidRPr="00B23A0E">
        <w:rPr>
          <w:rFonts w:asciiTheme="majorHAnsi" w:hAnsiTheme="majorHAnsi"/>
          <w:b/>
          <w:sz w:val="32"/>
          <w:szCs w:val="32"/>
          <w:lang w:val="es-ES" w:eastAsia="es-ES"/>
        </w:rPr>
        <mc:AlternateContent>
          <mc:Choice Requires="wps">
            <w:drawing>
              <wp:anchor distT="0" distB="0" distL="114300" distR="114300" simplePos="0" relativeHeight="251827200" behindDoc="1" locked="0" layoutInCell="1" allowOverlap="1" wp14:anchorId="28B7BB55" wp14:editId="2B9A661A">
                <wp:simplePos x="0" y="0"/>
                <wp:positionH relativeFrom="column">
                  <wp:posOffset>-937260</wp:posOffset>
                </wp:positionH>
                <wp:positionV relativeFrom="paragraph">
                  <wp:posOffset>-38100</wp:posOffset>
                </wp:positionV>
                <wp:extent cx="8479155" cy="629285"/>
                <wp:effectExtent l="0" t="0" r="4445" b="5715"/>
                <wp:wrapNone/>
                <wp:docPr id="230"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9155" cy="629285"/>
                        </a:xfrm>
                        <a:prstGeom prst="rect">
                          <a:avLst/>
                        </a:prstGeom>
                        <a:solidFill>
                          <a:srgbClr val="4F81BD">
                            <a:lumMod val="20000"/>
                            <a:lumOff val="80000"/>
                          </a:srgb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96" o:spid="_x0000_s1026" style="position:absolute;margin-left:-73.75pt;margin-top:-2.95pt;width:667.65pt;height:49.5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" fillcolor="#dce6f2" stroked="f" strokeweight="2.25pt">
                <v:path arrowok="t"/>
                <w10:wrap side="largest"/>
              </v:rect>
            </w:pict>
          </mc:Fallback>
        </mc:AlternateContent>
      </w:r>
      <w:r w:rsidRPr="00B23A0E">
        <w:rPr>
          <w:rFonts w:asciiTheme="majorHAnsi" w:hAnsiTheme="majorHAnsi"/>
          <w:b/>
          <w:sz w:val="32"/>
          <w:szCs w:val="32"/>
          <w:lang w:val="es-ES"/>
        </w:rPr>
        <w:t xml:space="preserve">ANEXO 1: El artículo 7 y el anexo C del Convenio de </w:t>
      </w:r>
      <w:proofErr w:type="spellStart"/>
      <w:r w:rsidRPr="00B23A0E">
        <w:rPr>
          <w:rFonts w:asciiTheme="majorHAnsi" w:hAnsiTheme="majorHAnsi"/>
          <w:b/>
          <w:sz w:val="32"/>
          <w:szCs w:val="32"/>
          <w:lang w:val="es-ES"/>
        </w:rPr>
        <w:t>Minamata</w:t>
      </w:r>
      <w:proofErr w:type="spellEnd"/>
      <w:r w:rsidRPr="00B23A0E">
        <w:rPr>
          <w:rFonts w:asciiTheme="majorHAnsi" w:hAnsiTheme="majorHAnsi"/>
          <w:b/>
          <w:sz w:val="32"/>
          <w:szCs w:val="32"/>
          <w:lang w:val="es-ES"/>
        </w:rPr>
        <w:t xml:space="preserve"> sobre el Mercurio</w:t>
      </w:r>
      <w:bookmarkEnd w:id="171"/>
    </w:p>
    <w:p w14:paraId="5DF5139B" w14:textId="77777777" w:rsidR="007F0892" w:rsidRPr="00B23A0E" w:rsidRDefault="007F0892" w:rsidP="007F0892">
      <w:pPr>
        <w:tabs>
          <w:tab w:val="clear" w:pos="1247"/>
          <w:tab w:val="clear" w:pos="1814"/>
          <w:tab w:val="clear" w:pos="2381"/>
          <w:tab w:val="clear" w:pos="2948"/>
          <w:tab w:val="clear" w:pos="3515"/>
        </w:tabs>
        <w:spacing w:after="200" w:line="276" w:lineRule="auto"/>
        <w:rPr>
          <w:rFonts w:asciiTheme="majorHAnsi" w:hAnsiTheme="majorHAnsi"/>
          <w:b/>
          <w:sz w:val="24"/>
          <w:szCs w:val="24"/>
          <w:lang w:val="es-ES"/>
        </w:rPr>
      </w:pPr>
      <w:r w:rsidRPr="00B23A0E">
        <w:rPr>
          <w:rFonts w:asciiTheme="majorHAnsi" w:hAnsiTheme="majorHAnsi"/>
          <w:b/>
          <w:sz w:val="24"/>
          <w:szCs w:val="24"/>
          <w:lang w:val="es-ES"/>
        </w:rPr>
        <w:t xml:space="preserve">Artículo 7 </w:t>
      </w:r>
    </w:p>
    <w:p w14:paraId="1DFE0198" w14:textId="77777777" w:rsidR="007F0892" w:rsidRPr="00B23A0E" w:rsidRDefault="007F0892" w:rsidP="007F0892">
      <w:pPr>
        <w:tabs>
          <w:tab w:val="clear" w:pos="1247"/>
          <w:tab w:val="clear" w:pos="1814"/>
          <w:tab w:val="clear" w:pos="2381"/>
          <w:tab w:val="clear" w:pos="2948"/>
          <w:tab w:val="clear" w:pos="3515"/>
        </w:tabs>
        <w:spacing w:after="200" w:line="276" w:lineRule="auto"/>
        <w:rPr>
          <w:rFonts w:asciiTheme="majorHAnsi" w:hAnsiTheme="majorHAnsi"/>
          <w:b/>
          <w:sz w:val="24"/>
          <w:szCs w:val="24"/>
          <w:lang w:val="es-ES"/>
        </w:rPr>
      </w:pPr>
      <w:r w:rsidRPr="00B23A0E">
        <w:rPr>
          <w:rFonts w:asciiTheme="majorHAnsi" w:hAnsiTheme="majorHAnsi"/>
          <w:b/>
          <w:sz w:val="24"/>
          <w:szCs w:val="24"/>
          <w:lang w:val="es-ES"/>
        </w:rPr>
        <w:t xml:space="preserve">Extracción de oro artesanal y en pequeña escala </w:t>
      </w:r>
    </w:p>
    <w:p w14:paraId="754BA5CA" w14:textId="77777777" w:rsidR="00332B40" w:rsidRDefault="007F0892" w:rsidP="007F0892">
      <w:pPr>
        <w:numPr>
          <w:ilvl w:val="0"/>
          <w:numId w:val="61"/>
        </w:numPr>
        <w:tabs>
          <w:tab w:val="clear" w:pos="1247"/>
          <w:tab w:val="clear" w:pos="1814"/>
          <w:tab w:val="clear" w:pos="2381"/>
          <w:tab w:val="clear" w:pos="2948"/>
          <w:tab w:val="clear" w:pos="3515"/>
        </w:tabs>
        <w:spacing w:after="200" w:line="276" w:lineRule="auto"/>
        <w:ind w:left="360"/>
        <w:contextualSpacing/>
        <w:rPr>
          <w:rFonts w:asciiTheme="majorHAnsi" w:hAnsiTheme="majorHAnsi"/>
          <w:sz w:val="24"/>
          <w:szCs w:val="24"/>
          <w:lang w:val="es-ES"/>
        </w:rPr>
      </w:pPr>
      <w:r w:rsidRPr="00B23A0E">
        <w:rPr>
          <w:rFonts w:asciiTheme="majorHAnsi" w:hAnsiTheme="majorHAnsi"/>
          <w:sz w:val="24"/>
          <w:szCs w:val="24"/>
          <w:lang w:val="es-ES"/>
        </w:rPr>
        <w:t xml:space="preserve">Las medidas que figuran en el presente artículo y en el anexo C se aplicarán a las actividades de extracción y tratamiento de oro artesanales y en pequeña escala en las que se utilice amalgamación con mercurio para extraer oro de la mena. </w:t>
      </w:r>
    </w:p>
    <w:p w14:paraId="7209ED57" w14:textId="77777777" w:rsidR="00332B40" w:rsidRDefault="007F0892" w:rsidP="007F0892">
      <w:pPr>
        <w:numPr>
          <w:ilvl w:val="0"/>
          <w:numId w:val="61"/>
        </w:numPr>
        <w:tabs>
          <w:tab w:val="clear" w:pos="1247"/>
          <w:tab w:val="clear" w:pos="1814"/>
          <w:tab w:val="clear" w:pos="2381"/>
          <w:tab w:val="clear" w:pos="2948"/>
          <w:tab w:val="clear" w:pos="3515"/>
        </w:tabs>
        <w:spacing w:after="200" w:line="276" w:lineRule="auto"/>
        <w:ind w:left="360"/>
        <w:contextualSpacing/>
        <w:rPr>
          <w:rFonts w:asciiTheme="majorHAnsi" w:hAnsiTheme="majorHAnsi"/>
          <w:sz w:val="24"/>
          <w:szCs w:val="24"/>
          <w:lang w:val="es-ES"/>
        </w:rPr>
      </w:pPr>
      <w:r w:rsidRPr="00B23A0E">
        <w:rPr>
          <w:rFonts w:asciiTheme="majorHAnsi" w:hAnsiTheme="majorHAnsi"/>
          <w:sz w:val="24"/>
          <w:szCs w:val="24"/>
          <w:lang w:val="es-ES"/>
        </w:rPr>
        <w:t xml:space="preserve">Cada Parte en cuyo territorio se realicen actividades de extracción y tratamiento de oro artesanales y en pequeña escala sujetas al presente artículo adoptará medidas para reducir y, cuando sea viable, eliminar el uso de mercurio y de compuestos de mercurio de esas actividades y las emisiones y liberaciones de mercurio en el medio ambiente provenientes de ellas. </w:t>
      </w:r>
    </w:p>
    <w:p w14:paraId="004B4181" w14:textId="77777777" w:rsidR="00332B40" w:rsidRDefault="007F0892" w:rsidP="007F0892">
      <w:pPr>
        <w:numPr>
          <w:ilvl w:val="0"/>
          <w:numId w:val="61"/>
        </w:numPr>
        <w:tabs>
          <w:tab w:val="clear" w:pos="1247"/>
          <w:tab w:val="clear" w:pos="1814"/>
          <w:tab w:val="clear" w:pos="2381"/>
          <w:tab w:val="clear" w:pos="2948"/>
          <w:tab w:val="clear" w:pos="3515"/>
        </w:tabs>
        <w:spacing w:after="200" w:line="276" w:lineRule="auto"/>
        <w:ind w:left="360"/>
        <w:contextualSpacing/>
        <w:rPr>
          <w:rFonts w:asciiTheme="majorHAnsi" w:hAnsiTheme="majorHAnsi"/>
          <w:sz w:val="24"/>
          <w:szCs w:val="24"/>
          <w:lang w:val="es-ES"/>
        </w:rPr>
      </w:pPr>
      <w:r w:rsidRPr="00B23A0E">
        <w:rPr>
          <w:rFonts w:asciiTheme="majorHAnsi" w:hAnsiTheme="majorHAnsi"/>
          <w:sz w:val="24"/>
          <w:szCs w:val="24"/>
          <w:lang w:val="es-ES"/>
        </w:rPr>
        <w:t xml:space="preserve">Cada Parte notificará a la Secretaría si en cualquier momento determina que las actividades de extracción y tratamiento de oro artesanales y en pequeña escala realizadas en su territorio son más que insignificantes. Si así lo determina, la Parte: </w:t>
      </w:r>
    </w:p>
    <w:p w14:paraId="7F8A0893" w14:textId="77777777" w:rsidR="00332B40" w:rsidRDefault="007F0892" w:rsidP="00D07A13">
      <w:pPr>
        <w:numPr>
          <w:ilvl w:val="0"/>
          <w:numId w:val="70"/>
        </w:numPr>
        <w:tabs>
          <w:tab w:val="clear" w:pos="1247"/>
          <w:tab w:val="clear" w:pos="1814"/>
          <w:tab w:val="clear" w:pos="2381"/>
          <w:tab w:val="clear" w:pos="2948"/>
          <w:tab w:val="clear" w:pos="3515"/>
        </w:tabs>
        <w:spacing w:after="200" w:line="276" w:lineRule="auto"/>
        <w:ind w:left="993"/>
        <w:contextualSpacing/>
        <w:rPr>
          <w:rFonts w:asciiTheme="majorHAnsi" w:hAnsiTheme="majorHAnsi"/>
          <w:sz w:val="24"/>
          <w:szCs w:val="24"/>
          <w:lang w:val="es-ES"/>
        </w:rPr>
      </w:pPr>
      <w:r w:rsidRPr="00B23A0E">
        <w:rPr>
          <w:rFonts w:asciiTheme="majorHAnsi" w:hAnsiTheme="majorHAnsi"/>
          <w:sz w:val="24"/>
          <w:szCs w:val="24"/>
          <w:lang w:val="es-ES"/>
        </w:rPr>
        <w:t xml:space="preserve">Elaborará y aplicará un plan de acción nacional de conformidad con el anexo C; </w:t>
      </w:r>
    </w:p>
    <w:p w14:paraId="2BA610B3" w14:textId="77777777" w:rsidR="00332B40" w:rsidRDefault="007F0892" w:rsidP="00D07A13">
      <w:pPr>
        <w:numPr>
          <w:ilvl w:val="0"/>
          <w:numId w:val="70"/>
        </w:numPr>
        <w:tabs>
          <w:tab w:val="clear" w:pos="1247"/>
          <w:tab w:val="clear" w:pos="1814"/>
          <w:tab w:val="clear" w:pos="2381"/>
          <w:tab w:val="clear" w:pos="2948"/>
          <w:tab w:val="clear" w:pos="3515"/>
        </w:tabs>
        <w:spacing w:after="200" w:line="276" w:lineRule="auto"/>
        <w:ind w:left="993"/>
        <w:contextualSpacing/>
        <w:rPr>
          <w:rFonts w:asciiTheme="majorHAnsi" w:hAnsiTheme="majorHAnsi"/>
          <w:sz w:val="24"/>
          <w:szCs w:val="24"/>
          <w:lang w:val="es-ES"/>
        </w:rPr>
      </w:pPr>
      <w:r w:rsidRPr="00B23A0E">
        <w:rPr>
          <w:rFonts w:asciiTheme="majorHAnsi" w:hAnsiTheme="majorHAnsi"/>
          <w:sz w:val="24"/>
          <w:szCs w:val="24"/>
          <w:lang w:val="es-ES"/>
        </w:rPr>
        <w:t xml:space="preserve">Presentará su plan de acción nacional a la Secretaría a más tardar tres años después de la entrada en vigor del Convenio para esa Parte o tres años después de la notificación a la Secretaría, si esa fecha fuese posterior; y </w:t>
      </w:r>
    </w:p>
    <w:p w14:paraId="29A2F5B9" w14:textId="77777777" w:rsidR="00332B40" w:rsidRDefault="007F0892" w:rsidP="00D07A13">
      <w:pPr>
        <w:numPr>
          <w:ilvl w:val="0"/>
          <w:numId w:val="70"/>
        </w:numPr>
        <w:tabs>
          <w:tab w:val="clear" w:pos="1247"/>
          <w:tab w:val="clear" w:pos="1814"/>
          <w:tab w:val="clear" w:pos="2381"/>
          <w:tab w:val="clear" w:pos="2948"/>
          <w:tab w:val="clear" w:pos="3515"/>
        </w:tabs>
        <w:spacing w:after="200" w:line="276" w:lineRule="auto"/>
        <w:ind w:left="993"/>
        <w:contextualSpacing/>
        <w:rPr>
          <w:rFonts w:asciiTheme="majorHAnsi" w:hAnsiTheme="majorHAnsi"/>
          <w:sz w:val="24"/>
          <w:szCs w:val="24"/>
          <w:lang w:val="es-ES"/>
        </w:rPr>
      </w:pPr>
      <w:r w:rsidRPr="00B23A0E">
        <w:rPr>
          <w:rFonts w:asciiTheme="majorHAnsi" w:hAnsiTheme="majorHAnsi"/>
          <w:sz w:val="24"/>
          <w:szCs w:val="24"/>
          <w:lang w:val="es-ES"/>
        </w:rPr>
        <w:t>En lo sucesivo, presentará un examen, cada tres años, de los progresos realizados en el cumplimiento de las obligaciones contraídas en virtud del presente artículo e incluirá esos exámenes en los informes que presente</w:t>
      </w:r>
      <w:r w:rsidR="009D6C25" w:rsidRPr="00B23A0E">
        <w:rPr>
          <w:rFonts w:asciiTheme="majorHAnsi" w:hAnsiTheme="majorHAnsi"/>
          <w:sz w:val="24"/>
          <w:szCs w:val="24"/>
          <w:lang w:val="es-ES"/>
        </w:rPr>
        <w:t xml:space="preserve"> de conformidad con el artículo </w:t>
      </w:r>
      <w:r w:rsidRPr="00B23A0E">
        <w:rPr>
          <w:rFonts w:asciiTheme="majorHAnsi" w:hAnsiTheme="majorHAnsi"/>
          <w:sz w:val="24"/>
          <w:szCs w:val="24"/>
          <w:lang w:val="es-ES"/>
        </w:rPr>
        <w:t xml:space="preserve">21. </w:t>
      </w:r>
    </w:p>
    <w:p w14:paraId="44471D85" w14:textId="77777777" w:rsidR="00332B40" w:rsidRDefault="007F0892" w:rsidP="007F0892">
      <w:pPr>
        <w:numPr>
          <w:ilvl w:val="0"/>
          <w:numId w:val="61"/>
        </w:numPr>
        <w:tabs>
          <w:tab w:val="clear" w:pos="1247"/>
          <w:tab w:val="clear" w:pos="1814"/>
          <w:tab w:val="clear" w:pos="2381"/>
          <w:tab w:val="clear" w:pos="2948"/>
          <w:tab w:val="clear" w:pos="3515"/>
        </w:tabs>
        <w:spacing w:after="200" w:line="276" w:lineRule="auto"/>
        <w:ind w:left="360"/>
        <w:contextualSpacing/>
        <w:rPr>
          <w:rFonts w:asciiTheme="majorHAnsi" w:hAnsiTheme="majorHAnsi"/>
          <w:sz w:val="24"/>
          <w:szCs w:val="24"/>
          <w:lang w:val="es-ES"/>
        </w:rPr>
      </w:pPr>
      <w:r w:rsidRPr="00B23A0E">
        <w:rPr>
          <w:rFonts w:asciiTheme="majorHAnsi" w:hAnsiTheme="majorHAnsi"/>
          <w:sz w:val="24"/>
          <w:szCs w:val="24"/>
          <w:lang w:val="es-ES"/>
        </w:rPr>
        <w:t xml:space="preserve">Las Partes podrán cooperar entre sí y con las organizaciones intergubernamentales y otras entidades pertinentes, según proceda, para lograr los objetivos del presente artículo. Esa cooperación puede incluir: </w:t>
      </w:r>
    </w:p>
    <w:p w14:paraId="23D23032" w14:textId="6BB97194" w:rsidR="007F0892" w:rsidRPr="00B23A0E" w:rsidRDefault="007F0892" w:rsidP="00D07A13">
      <w:pPr>
        <w:numPr>
          <w:ilvl w:val="0"/>
          <w:numId w:val="72"/>
        </w:numPr>
        <w:tabs>
          <w:tab w:val="clear" w:pos="1247"/>
          <w:tab w:val="clear" w:pos="1814"/>
          <w:tab w:val="clear" w:pos="2381"/>
          <w:tab w:val="clear" w:pos="2948"/>
          <w:tab w:val="clear" w:pos="3515"/>
        </w:tabs>
        <w:spacing w:after="200" w:line="276" w:lineRule="auto"/>
        <w:ind w:left="993"/>
        <w:contextualSpacing/>
        <w:rPr>
          <w:rFonts w:asciiTheme="majorHAnsi" w:hAnsiTheme="majorHAnsi"/>
          <w:sz w:val="24"/>
          <w:szCs w:val="24"/>
          <w:lang w:val="es-ES"/>
        </w:rPr>
      </w:pPr>
      <w:r w:rsidRPr="00B23A0E">
        <w:rPr>
          <w:rFonts w:asciiTheme="majorHAnsi" w:hAnsiTheme="majorHAnsi"/>
          <w:sz w:val="24"/>
          <w:szCs w:val="24"/>
          <w:lang w:val="es-ES"/>
        </w:rPr>
        <w:t>La formulación de estrategias para prevenir el desvío de mercurio o compuestos de mercurio para su uso en la extracción y el tratamiento de oro artesanales y en pequeña escala;</w:t>
      </w:r>
    </w:p>
    <w:p w14:paraId="518FA948" w14:textId="77777777" w:rsidR="007F0892" w:rsidRPr="00B23A0E" w:rsidRDefault="007F0892" w:rsidP="00D07A13">
      <w:pPr>
        <w:tabs>
          <w:tab w:val="clear" w:pos="1247"/>
          <w:tab w:val="clear" w:pos="1814"/>
          <w:tab w:val="clear" w:pos="2381"/>
          <w:tab w:val="clear" w:pos="2948"/>
          <w:tab w:val="clear" w:pos="3515"/>
        </w:tabs>
        <w:spacing w:after="200"/>
        <w:ind w:left="993"/>
        <w:contextualSpacing/>
        <w:rPr>
          <w:rFonts w:asciiTheme="majorHAnsi" w:hAnsiTheme="majorHAnsi"/>
          <w:sz w:val="24"/>
          <w:szCs w:val="24"/>
          <w:lang w:val="es-ES"/>
        </w:rPr>
      </w:pPr>
      <w:r w:rsidRPr="00B23A0E">
        <w:rPr>
          <w:rFonts w:asciiTheme="majorHAnsi" w:hAnsiTheme="majorHAnsi"/>
          <w:sz w:val="24"/>
          <w:szCs w:val="24"/>
          <w:lang w:val="es-ES"/>
        </w:rPr>
        <w:t xml:space="preserve"> </w:t>
      </w:r>
    </w:p>
    <w:p w14:paraId="153A6291" w14:textId="77777777" w:rsidR="00332B40" w:rsidRDefault="007F0892" w:rsidP="00D07A13">
      <w:pPr>
        <w:numPr>
          <w:ilvl w:val="0"/>
          <w:numId w:val="72"/>
        </w:numPr>
        <w:tabs>
          <w:tab w:val="clear" w:pos="1247"/>
          <w:tab w:val="clear" w:pos="1814"/>
          <w:tab w:val="clear" w:pos="2381"/>
          <w:tab w:val="clear" w:pos="2948"/>
          <w:tab w:val="clear" w:pos="3515"/>
        </w:tabs>
        <w:spacing w:after="200" w:line="276" w:lineRule="auto"/>
        <w:ind w:left="993"/>
        <w:contextualSpacing/>
        <w:rPr>
          <w:rFonts w:asciiTheme="majorHAnsi" w:hAnsiTheme="majorHAnsi"/>
          <w:sz w:val="24"/>
          <w:szCs w:val="24"/>
          <w:lang w:val="es-ES"/>
        </w:rPr>
      </w:pPr>
      <w:r w:rsidRPr="00B23A0E">
        <w:rPr>
          <w:rFonts w:asciiTheme="majorHAnsi" w:hAnsiTheme="majorHAnsi"/>
          <w:sz w:val="24"/>
          <w:szCs w:val="24"/>
          <w:lang w:val="es-ES"/>
        </w:rPr>
        <w:t xml:space="preserve">Las iniciativas de educación, divulgación y creación de capacidad; </w:t>
      </w:r>
    </w:p>
    <w:p w14:paraId="754A9B26" w14:textId="77777777" w:rsidR="00332B40" w:rsidRDefault="007F0892" w:rsidP="00D07A13">
      <w:pPr>
        <w:numPr>
          <w:ilvl w:val="0"/>
          <w:numId w:val="72"/>
        </w:numPr>
        <w:tabs>
          <w:tab w:val="clear" w:pos="1247"/>
          <w:tab w:val="clear" w:pos="1814"/>
          <w:tab w:val="clear" w:pos="2381"/>
          <w:tab w:val="clear" w:pos="2948"/>
          <w:tab w:val="clear" w:pos="3515"/>
        </w:tabs>
        <w:spacing w:after="200" w:line="276" w:lineRule="auto"/>
        <w:ind w:left="993"/>
        <w:contextualSpacing/>
        <w:rPr>
          <w:rFonts w:asciiTheme="majorHAnsi" w:hAnsiTheme="majorHAnsi"/>
          <w:sz w:val="24"/>
          <w:szCs w:val="24"/>
          <w:lang w:val="es-ES"/>
        </w:rPr>
      </w:pPr>
      <w:r w:rsidRPr="00B23A0E">
        <w:rPr>
          <w:rFonts w:asciiTheme="majorHAnsi" w:hAnsiTheme="majorHAnsi"/>
          <w:sz w:val="24"/>
          <w:szCs w:val="24"/>
          <w:lang w:val="es-ES"/>
        </w:rPr>
        <w:t xml:space="preserve">La promoción de investigaciones sobre prácticas alternativas sostenibles en las que no se utilice mercurio; </w:t>
      </w:r>
    </w:p>
    <w:p w14:paraId="06AE4DD7" w14:textId="77777777" w:rsidR="00332B40" w:rsidRDefault="007F0892" w:rsidP="00D07A13">
      <w:pPr>
        <w:numPr>
          <w:ilvl w:val="0"/>
          <w:numId w:val="72"/>
        </w:numPr>
        <w:tabs>
          <w:tab w:val="clear" w:pos="1247"/>
          <w:tab w:val="clear" w:pos="1814"/>
          <w:tab w:val="clear" w:pos="2381"/>
          <w:tab w:val="clear" w:pos="2948"/>
          <w:tab w:val="clear" w:pos="3515"/>
        </w:tabs>
        <w:spacing w:after="200" w:line="276" w:lineRule="auto"/>
        <w:ind w:left="993"/>
        <w:contextualSpacing/>
        <w:rPr>
          <w:rFonts w:asciiTheme="majorHAnsi" w:hAnsiTheme="majorHAnsi"/>
          <w:sz w:val="24"/>
          <w:szCs w:val="24"/>
          <w:lang w:val="es-ES"/>
        </w:rPr>
      </w:pPr>
      <w:r w:rsidRPr="00B23A0E">
        <w:rPr>
          <w:rFonts w:asciiTheme="majorHAnsi" w:hAnsiTheme="majorHAnsi"/>
          <w:sz w:val="24"/>
          <w:szCs w:val="24"/>
          <w:lang w:val="es-ES"/>
        </w:rPr>
        <w:t xml:space="preserve">La prestación de asistencia técnica y financiera; </w:t>
      </w:r>
    </w:p>
    <w:p w14:paraId="0879BDBE" w14:textId="77777777" w:rsidR="00332B40" w:rsidRDefault="007F0892" w:rsidP="00D07A13">
      <w:pPr>
        <w:numPr>
          <w:ilvl w:val="0"/>
          <w:numId w:val="72"/>
        </w:numPr>
        <w:tabs>
          <w:tab w:val="clear" w:pos="1247"/>
          <w:tab w:val="clear" w:pos="1814"/>
          <w:tab w:val="clear" w:pos="2381"/>
          <w:tab w:val="clear" w:pos="2948"/>
          <w:tab w:val="clear" w:pos="3515"/>
        </w:tabs>
        <w:spacing w:after="200" w:line="276" w:lineRule="auto"/>
        <w:ind w:left="993"/>
        <w:contextualSpacing/>
        <w:rPr>
          <w:rFonts w:asciiTheme="majorHAnsi" w:hAnsiTheme="majorHAnsi"/>
          <w:sz w:val="24"/>
          <w:szCs w:val="24"/>
          <w:lang w:val="es-ES"/>
        </w:rPr>
      </w:pPr>
      <w:r w:rsidRPr="00B23A0E">
        <w:rPr>
          <w:rFonts w:asciiTheme="majorHAnsi" w:hAnsiTheme="majorHAnsi"/>
          <w:sz w:val="24"/>
          <w:szCs w:val="24"/>
          <w:lang w:val="es-ES"/>
        </w:rPr>
        <w:t xml:space="preserve">El establecimiento de modalidades de asociación para facilitar el cumplimiento de los compromisos contraídos en virtud del presente artículo; y </w:t>
      </w:r>
    </w:p>
    <w:p w14:paraId="43D91A3F" w14:textId="67ECF4D7" w:rsidR="007F0892" w:rsidRPr="00B23A0E" w:rsidRDefault="007F0892" w:rsidP="00D07A13">
      <w:pPr>
        <w:numPr>
          <w:ilvl w:val="0"/>
          <w:numId w:val="72"/>
        </w:numPr>
        <w:tabs>
          <w:tab w:val="clear" w:pos="1247"/>
          <w:tab w:val="clear" w:pos="1814"/>
          <w:tab w:val="clear" w:pos="2381"/>
          <w:tab w:val="clear" w:pos="2948"/>
          <w:tab w:val="clear" w:pos="3515"/>
        </w:tabs>
        <w:spacing w:after="200" w:line="276" w:lineRule="auto"/>
        <w:ind w:left="993"/>
        <w:contextualSpacing/>
        <w:rPr>
          <w:rFonts w:asciiTheme="majorHAnsi" w:hAnsiTheme="majorHAnsi"/>
          <w:sz w:val="24"/>
          <w:szCs w:val="24"/>
          <w:lang w:val="es-ES"/>
        </w:rPr>
      </w:pPr>
      <w:r w:rsidRPr="00B23A0E">
        <w:rPr>
          <w:rFonts w:asciiTheme="majorHAnsi" w:hAnsiTheme="majorHAnsi"/>
          <w:sz w:val="24"/>
          <w:szCs w:val="24"/>
          <w:lang w:val="es-ES"/>
        </w:rPr>
        <w:t>El uso de los mecanismos de intercambio de información existentes para promover conocimientos, mejores prácticas ambientales y tecnologías alternativas que sean viables desde el punto de vista ambiental, técnico, social y económico.</w:t>
      </w:r>
    </w:p>
    <w:p w14:paraId="7AD0B9BA" w14:textId="77777777" w:rsidR="007F0892" w:rsidRPr="00B23A0E" w:rsidRDefault="007F0892" w:rsidP="007F0892">
      <w:pPr>
        <w:tabs>
          <w:tab w:val="clear" w:pos="1247"/>
          <w:tab w:val="clear" w:pos="1814"/>
          <w:tab w:val="clear" w:pos="2381"/>
          <w:tab w:val="clear" w:pos="2948"/>
          <w:tab w:val="clear" w:pos="3515"/>
        </w:tabs>
        <w:spacing w:after="200" w:line="276" w:lineRule="auto"/>
        <w:rPr>
          <w:rFonts w:asciiTheme="majorHAnsi" w:hAnsiTheme="majorHAnsi"/>
          <w:b/>
          <w:sz w:val="24"/>
          <w:szCs w:val="24"/>
          <w:lang w:val="es-ES"/>
        </w:rPr>
      </w:pPr>
      <w:r w:rsidRPr="00B23A0E">
        <w:rPr>
          <w:rFonts w:asciiTheme="majorHAnsi" w:hAnsiTheme="majorHAnsi"/>
          <w:b/>
          <w:sz w:val="24"/>
          <w:szCs w:val="24"/>
          <w:lang w:val="es-ES"/>
        </w:rPr>
        <w:t xml:space="preserve">Anexo C </w:t>
      </w:r>
    </w:p>
    <w:p w14:paraId="3472026B" w14:textId="77777777" w:rsidR="007F0892" w:rsidRPr="00B23A0E" w:rsidRDefault="007F0892" w:rsidP="007F0892">
      <w:pPr>
        <w:tabs>
          <w:tab w:val="clear" w:pos="1247"/>
          <w:tab w:val="clear" w:pos="1814"/>
          <w:tab w:val="clear" w:pos="2381"/>
          <w:tab w:val="clear" w:pos="2948"/>
          <w:tab w:val="clear" w:pos="3515"/>
        </w:tabs>
        <w:spacing w:after="200"/>
        <w:ind w:firstLine="720"/>
        <w:rPr>
          <w:rFonts w:asciiTheme="majorHAnsi" w:hAnsiTheme="majorHAnsi"/>
          <w:b/>
          <w:sz w:val="24"/>
          <w:szCs w:val="24"/>
          <w:lang w:val="es-ES"/>
        </w:rPr>
      </w:pPr>
      <w:r w:rsidRPr="00B23A0E">
        <w:rPr>
          <w:rFonts w:asciiTheme="majorHAnsi" w:hAnsiTheme="majorHAnsi"/>
          <w:b/>
          <w:sz w:val="24"/>
          <w:szCs w:val="24"/>
          <w:lang w:val="es-ES"/>
        </w:rPr>
        <w:t xml:space="preserve">Extracción de oro artesanal y en pequeña escala </w:t>
      </w:r>
    </w:p>
    <w:p w14:paraId="14D38170" w14:textId="77777777" w:rsidR="007F0892" w:rsidRPr="00B23A0E" w:rsidRDefault="007F0892" w:rsidP="007F0892">
      <w:pPr>
        <w:tabs>
          <w:tab w:val="clear" w:pos="1247"/>
          <w:tab w:val="clear" w:pos="1814"/>
          <w:tab w:val="clear" w:pos="2381"/>
          <w:tab w:val="clear" w:pos="2948"/>
          <w:tab w:val="clear" w:pos="3515"/>
        </w:tabs>
        <w:spacing w:after="200"/>
        <w:ind w:firstLine="720"/>
        <w:rPr>
          <w:rFonts w:asciiTheme="majorHAnsi" w:hAnsiTheme="majorHAnsi"/>
          <w:b/>
          <w:sz w:val="24"/>
          <w:szCs w:val="24"/>
          <w:lang w:val="es-ES"/>
        </w:rPr>
      </w:pPr>
      <w:r w:rsidRPr="00B23A0E">
        <w:rPr>
          <w:rFonts w:asciiTheme="majorHAnsi" w:hAnsiTheme="majorHAnsi"/>
          <w:b/>
          <w:sz w:val="24"/>
          <w:szCs w:val="24"/>
          <w:lang w:val="es-ES"/>
        </w:rPr>
        <w:t xml:space="preserve">Planes de acción nacionales </w:t>
      </w:r>
    </w:p>
    <w:p w14:paraId="111972DE" w14:textId="26D2441F" w:rsidR="007F0892" w:rsidRPr="00B23A0E" w:rsidRDefault="007F0892" w:rsidP="007F0892">
      <w:pPr>
        <w:tabs>
          <w:tab w:val="clear" w:pos="1247"/>
          <w:tab w:val="clear" w:pos="1814"/>
          <w:tab w:val="clear" w:pos="2381"/>
          <w:tab w:val="clear" w:pos="2948"/>
          <w:tab w:val="clear" w:pos="3515"/>
        </w:tabs>
        <w:spacing w:after="200"/>
        <w:ind w:left="720"/>
        <w:rPr>
          <w:rFonts w:asciiTheme="majorHAnsi" w:hAnsiTheme="majorHAnsi"/>
          <w:sz w:val="24"/>
          <w:szCs w:val="24"/>
          <w:lang w:val="es-ES"/>
        </w:rPr>
      </w:pPr>
      <w:r w:rsidRPr="00B23A0E">
        <w:rPr>
          <w:rFonts w:asciiTheme="majorHAnsi" w:hAnsiTheme="majorHAnsi"/>
          <w:sz w:val="24"/>
          <w:szCs w:val="24"/>
          <w:lang w:val="es-ES"/>
        </w:rPr>
        <w:t xml:space="preserve">1. Cada Parte que esté sujeta a las disposiciones del párrafo 3 del artículo 7 incluirá en su plan </w:t>
      </w:r>
      <w:r w:rsidR="00CB257B" w:rsidRPr="00B23A0E">
        <w:rPr>
          <w:rFonts w:asciiTheme="majorHAnsi" w:hAnsiTheme="majorHAnsi"/>
          <w:sz w:val="24"/>
          <w:szCs w:val="24"/>
          <w:lang w:val="es-ES"/>
        </w:rPr>
        <w:t xml:space="preserve">de acción </w:t>
      </w:r>
      <w:r w:rsidRPr="00B23A0E">
        <w:rPr>
          <w:rFonts w:asciiTheme="majorHAnsi" w:hAnsiTheme="majorHAnsi"/>
          <w:sz w:val="24"/>
          <w:szCs w:val="24"/>
          <w:lang w:val="es-ES"/>
        </w:rPr>
        <w:t xml:space="preserve">nacional: </w:t>
      </w:r>
    </w:p>
    <w:p w14:paraId="18586593" w14:textId="77777777" w:rsidR="007F0892" w:rsidRPr="00B23A0E" w:rsidRDefault="007F0892" w:rsidP="00D07A13">
      <w:pPr>
        <w:tabs>
          <w:tab w:val="clear" w:pos="1247"/>
          <w:tab w:val="clear" w:pos="1814"/>
          <w:tab w:val="clear" w:pos="2381"/>
          <w:tab w:val="clear" w:pos="2948"/>
          <w:tab w:val="clear" w:pos="3515"/>
        </w:tabs>
        <w:spacing w:after="200"/>
        <w:ind w:left="720" w:hanging="11"/>
        <w:rPr>
          <w:rFonts w:asciiTheme="majorHAnsi" w:hAnsiTheme="majorHAnsi"/>
          <w:sz w:val="24"/>
          <w:szCs w:val="24"/>
          <w:lang w:val="es-ES"/>
        </w:rPr>
      </w:pPr>
      <w:r w:rsidRPr="00B23A0E">
        <w:rPr>
          <w:rFonts w:asciiTheme="majorHAnsi" w:hAnsiTheme="majorHAnsi"/>
          <w:sz w:val="24"/>
          <w:szCs w:val="24"/>
          <w:lang w:val="es-ES"/>
        </w:rPr>
        <w:t xml:space="preserve">a) Las metas de reducción y los objetivos nacionales; </w:t>
      </w:r>
    </w:p>
    <w:p w14:paraId="123D715A" w14:textId="77777777" w:rsidR="007F0892" w:rsidRPr="00B23A0E" w:rsidRDefault="007F0892" w:rsidP="00D07A13">
      <w:pPr>
        <w:tabs>
          <w:tab w:val="clear" w:pos="1247"/>
          <w:tab w:val="clear" w:pos="1814"/>
          <w:tab w:val="clear" w:pos="2381"/>
          <w:tab w:val="clear" w:pos="2948"/>
          <w:tab w:val="clear" w:pos="3515"/>
        </w:tabs>
        <w:spacing w:after="200"/>
        <w:ind w:left="720" w:hanging="11"/>
        <w:rPr>
          <w:rFonts w:asciiTheme="majorHAnsi" w:hAnsiTheme="majorHAnsi"/>
          <w:sz w:val="24"/>
          <w:szCs w:val="24"/>
          <w:lang w:val="es-ES"/>
        </w:rPr>
      </w:pPr>
      <w:r w:rsidRPr="00B23A0E">
        <w:rPr>
          <w:rFonts w:asciiTheme="majorHAnsi" w:hAnsiTheme="majorHAnsi"/>
          <w:sz w:val="24"/>
          <w:szCs w:val="24"/>
          <w:lang w:val="es-ES"/>
        </w:rPr>
        <w:t xml:space="preserve">b) Medidas para eliminar: </w:t>
      </w:r>
    </w:p>
    <w:p w14:paraId="5A323EF8" w14:textId="77777777" w:rsidR="007F0892" w:rsidRPr="00B23A0E" w:rsidRDefault="007F0892" w:rsidP="007F0892">
      <w:pPr>
        <w:tabs>
          <w:tab w:val="clear" w:pos="1247"/>
          <w:tab w:val="clear" w:pos="1814"/>
          <w:tab w:val="clear" w:pos="2381"/>
          <w:tab w:val="clear" w:pos="2948"/>
          <w:tab w:val="clear" w:pos="3515"/>
        </w:tabs>
        <w:spacing w:after="200"/>
        <w:ind w:left="1440" w:firstLine="360"/>
        <w:rPr>
          <w:rFonts w:asciiTheme="majorHAnsi" w:hAnsiTheme="majorHAnsi"/>
          <w:sz w:val="24"/>
          <w:szCs w:val="24"/>
          <w:lang w:val="es-ES"/>
        </w:rPr>
      </w:pPr>
      <w:r w:rsidRPr="00B23A0E">
        <w:rPr>
          <w:rFonts w:asciiTheme="majorHAnsi" w:hAnsiTheme="majorHAnsi"/>
          <w:sz w:val="24"/>
          <w:szCs w:val="24"/>
          <w:lang w:val="es-ES"/>
        </w:rPr>
        <w:t xml:space="preserve">i) La amalgamación del mineral en bruto; </w:t>
      </w:r>
    </w:p>
    <w:p w14:paraId="54A68F8D" w14:textId="77777777" w:rsidR="007F0892" w:rsidRPr="00B23A0E" w:rsidRDefault="007F0892" w:rsidP="007F0892">
      <w:pPr>
        <w:tabs>
          <w:tab w:val="clear" w:pos="1247"/>
          <w:tab w:val="clear" w:pos="1814"/>
          <w:tab w:val="clear" w:pos="2381"/>
          <w:tab w:val="clear" w:pos="2948"/>
          <w:tab w:val="clear" w:pos="3515"/>
        </w:tabs>
        <w:spacing w:after="200"/>
        <w:ind w:left="1440" w:firstLine="360"/>
        <w:rPr>
          <w:rFonts w:asciiTheme="majorHAnsi" w:hAnsiTheme="majorHAnsi"/>
          <w:sz w:val="24"/>
          <w:szCs w:val="24"/>
          <w:lang w:val="es-ES"/>
        </w:rPr>
      </w:pPr>
      <w:r w:rsidRPr="00B23A0E">
        <w:rPr>
          <w:rFonts w:asciiTheme="majorHAnsi" w:hAnsiTheme="majorHAnsi"/>
          <w:sz w:val="24"/>
          <w:szCs w:val="24"/>
          <w:lang w:val="es-ES"/>
        </w:rPr>
        <w:t xml:space="preserve">ii) La quema expuesta de la amalgama o amalgama procesada; </w:t>
      </w:r>
    </w:p>
    <w:p w14:paraId="14DDFDCD" w14:textId="77777777" w:rsidR="007F0892" w:rsidRPr="00B23A0E" w:rsidRDefault="007F0892" w:rsidP="007F0892">
      <w:pPr>
        <w:tabs>
          <w:tab w:val="clear" w:pos="1247"/>
          <w:tab w:val="clear" w:pos="1814"/>
          <w:tab w:val="clear" w:pos="2381"/>
          <w:tab w:val="clear" w:pos="2948"/>
          <w:tab w:val="clear" w:pos="3515"/>
        </w:tabs>
        <w:spacing w:after="200"/>
        <w:ind w:left="1440" w:firstLine="360"/>
        <w:rPr>
          <w:rFonts w:asciiTheme="majorHAnsi" w:hAnsiTheme="majorHAnsi"/>
          <w:sz w:val="24"/>
          <w:szCs w:val="24"/>
          <w:lang w:val="es-ES"/>
        </w:rPr>
      </w:pPr>
      <w:r w:rsidRPr="00B23A0E">
        <w:rPr>
          <w:rFonts w:asciiTheme="majorHAnsi" w:hAnsiTheme="majorHAnsi"/>
          <w:sz w:val="24"/>
          <w:szCs w:val="24"/>
          <w:lang w:val="es-ES"/>
        </w:rPr>
        <w:t xml:space="preserve">iii) La quema de la amalgama en zonas residenciales; y </w:t>
      </w:r>
    </w:p>
    <w:p w14:paraId="235E5254" w14:textId="77777777" w:rsidR="007F0892" w:rsidRPr="00B23A0E" w:rsidRDefault="007F0892" w:rsidP="007F0892">
      <w:pPr>
        <w:tabs>
          <w:tab w:val="clear" w:pos="1247"/>
          <w:tab w:val="clear" w:pos="1814"/>
          <w:tab w:val="clear" w:pos="2381"/>
          <w:tab w:val="clear" w:pos="2948"/>
          <w:tab w:val="clear" w:pos="3515"/>
        </w:tabs>
        <w:spacing w:after="200"/>
        <w:ind w:left="1800"/>
        <w:rPr>
          <w:rFonts w:asciiTheme="majorHAnsi" w:hAnsiTheme="majorHAnsi"/>
          <w:sz w:val="24"/>
          <w:szCs w:val="24"/>
          <w:lang w:val="es-ES"/>
        </w:rPr>
      </w:pPr>
      <w:r w:rsidRPr="00B23A0E">
        <w:rPr>
          <w:rFonts w:asciiTheme="majorHAnsi" w:hAnsiTheme="majorHAnsi"/>
          <w:sz w:val="24"/>
          <w:szCs w:val="24"/>
          <w:lang w:val="es-ES"/>
        </w:rPr>
        <w:t xml:space="preserve">iv) La lixiviación de cianuro en sedimentos, mineral en bruto o rocas a los que se ha agregado mercurio, sin eliminar primero el mercurio; </w:t>
      </w:r>
    </w:p>
    <w:p w14:paraId="74892479" w14:textId="77777777" w:rsidR="007F0892" w:rsidRPr="00B23A0E" w:rsidRDefault="007F0892" w:rsidP="007F0892">
      <w:pPr>
        <w:tabs>
          <w:tab w:val="clear" w:pos="1247"/>
          <w:tab w:val="clear" w:pos="1814"/>
          <w:tab w:val="clear" w:pos="2381"/>
          <w:tab w:val="clear" w:pos="2948"/>
          <w:tab w:val="clear" w:pos="3515"/>
        </w:tabs>
        <w:spacing w:after="200"/>
        <w:ind w:left="720"/>
        <w:rPr>
          <w:rFonts w:asciiTheme="majorHAnsi" w:hAnsiTheme="majorHAnsi"/>
          <w:sz w:val="24"/>
          <w:szCs w:val="24"/>
          <w:lang w:val="es-ES"/>
        </w:rPr>
      </w:pPr>
      <w:r w:rsidRPr="00B23A0E">
        <w:rPr>
          <w:rFonts w:asciiTheme="majorHAnsi" w:hAnsiTheme="majorHAnsi"/>
          <w:sz w:val="24"/>
          <w:szCs w:val="24"/>
          <w:lang w:val="es-ES"/>
        </w:rPr>
        <w:t xml:space="preserve">c) Medidas para facilitar la formalización o reglamentación del sector de la extracción de oro artesanal y en pequeña escala; </w:t>
      </w:r>
    </w:p>
    <w:p w14:paraId="4C492C7E" w14:textId="77777777" w:rsidR="007F0892" w:rsidRPr="00B23A0E" w:rsidRDefault="007F0892" w:rsidP="007F0892">
      <w:pPr>
        <w:tabs>
          <w:tab w:val="clear" w:pos="1247"/>
          <w:tab w:val="clear" w:pos="1814"/>
          <w:tab w:val="clear" w:pos="2381"/>
          <w:tab w:val="clear" w:pos="2948"/>
          <w:tab w:val="clear" w:pos="3515"/>
        </w:tabs>
        <w:spacing w:after="200"/>
        <w:ind w:left="720"/>
        <w:rPr>
          <w:rFonts w:asciiTheme="majorHAnsi" w:hAnsiTheme="majorHAnsi"/>
          <w:sz w:val="24"/>
          <w:szCs w:val="24"/>
          <w:lang w:val="es-ES"/>
        </w:rPr>
      </w:pPr>
      <w:r w:rsidRPr="00B23A0E">
        <w:rPr>
          <w:rFonts w:asciiTheme="majorHAnsi" w:hAnsiTheme="majorHAnsi"/>
          <w:sz w:val="24"/>
          <w:szCs w:val="24"/>
          <w:lang w:val="es-ES"/>
        </w:rPr>
        <w:t xml:space="preserve">d) Estimaciones de referencia de las cantidades de mercurio utilizadas y las prácticas empleadas en la extracción y el tratamiento de oro artesanales y en pequeña escala en su territorio; </w:t>
      </w:r>
    </w:p>
    <w:p w14:paraId="2E3CC567" w14:textId="77777777" w:rsidR="007F0892" w:rsidRPr="00B23A0E" w:rsidRDefault="007F0892" w:rsidP="007F0892">
      <w:pPr>
        <w:tabs>
          <w:tab w:val="clear" w:pos="1247"/>
          <w:tab w:val="clear" w:pos="1814"/>
          <w:tab w:val="clear" w:pos="2381"/>
          <w:tab w:val="clear" w:pos="2948"/>
          <w:tab w:val="clear" w:pos="3515"/>
        </w:tabs>
        <w:spacing w:after="200"/>
        <w:ind w:left="720"/>
        <w:rPr>
          <w:rFonts w:asciiTheme="majorHAnsi" w:hAnsiTheme="majorHAnsi"/>
          <w:sz w:val="24"/>
          <w:szCs w:val="24"/>
          <w:lang w:val="es-ES"/>
        </w:rPr>
      </w:pPr>
      <w:r w:rsidRPr="00B23A0E">
        <w:rPr>
          <w:rFonts w:asciiTheme="majorHAnsi" w:hAnsiTheme="majorHAnsi"/>
          <w:sz w:val="24"/>
          <w:szCs w:val="24"/>
          <w:lang w:val="es-ES"/>
        </w:rPr>
        <w:t xml:space="preserve">e) Estrategias para promover la reducción de emisiones y liberaciones de mercurio, y la exposición a esa sustancia, en la extracción y el tratamiento de oro artesanales y en pequeña escala, incluidos métodos sin mercurio; </w:t>
      </w:r>
    </w:p>
    <w:p w14:paraId="6C6DBBE9" w14:textId="77777777" w:rsidR="007F0892" w:rsidRPr="00B23A0E" w:rsidRDefault="007F0892" w:rsidP="007F0892">
      <w:pPr>
        <w:tabs>
          <w:tab w:val="clear" w:pos="1247"/>
          <w:tab w:val="clear" w:pos="1814"/>
          <w:tab w:val="clear" w:pos="2381"/>
          <w:tab w:val="clear" w:pos="2948"/>
          <w:tab w:val="clear" w:pos="3515"/>
        </w:tabs>
        <w:spacing w:after="200"/>
        <w:ind w:left="720"/>
        <w:rPr>
          <w:rFonts w:asciiTheme="majorHAnsi" w:hAnsiTheme="majorHAnsi"/>
          <w:sz w:val="24"/>
          <w:szCs w:val="24"/>
          <w:lang w:val="es-ES"/>
        </w:rPr>
      </w:pPr>
      <w:r w:rsidRPr="00B23A0E">
        <w:rPr>
          <w:rFonts w:asciiTheme="majorHAnsi" w:hAnsiTheme="majorHAnsi"/>
          <w:sz w:val="24"/>
          <w:szCs w:val="24"/>
          <w:lang w:val="es-ES"/>
        </w:rPr>
        <w:t xml:space="preserve">f) Estrategias para gestionar el comercio y prevenir el desvío de mercurio y compuestos de mercurio procedentes de fuentes extranjeras y nacionales para su uso en la extracción y el tratamiento de </w:t>
      </w:r>
      <w:proofErr w:type="gramStart"/>
      <w:r w:rsidRPr="00B23A0E">
        <w:rPr>
          <w:rFonts w:asciiTheme="majorHAnsi" w:hAnsiTheme="majorHAnsi"/>
          <w:sz w:val="24"/>
          <w:szCs w:val="24"/>
          <w:lang w:val="es-ES"/>
        </w:rPr>
        <w:t>oro artesanales</w:t>
      </w:r>
      <w:proofErr w:type="gramEnd"/>
      <w:r w:rsidRPr="00B23A0E">
        <w:rPr>
          <w:rFonts w:asciiTheme="majorHAnsi" w:hAnsiTheme="majorHAnsi"/>
          <w:sz w:val="24"/>
          <w:szCs w:val="24"/>
          <w:lang w:val="es-ES"/>
        </w:rPr>
        <w:t xml:space="preserve"> y en pequeña escala; </w:t>
      </w:r>
    </w:p>
    <w:p w14:paraId="48CEBC06" w14:textId="77777777" w:rsidR="007F0892" w:rsidRPr="00B23A0E" w:rsidRDefault="007F0892" w:rsidP="007F0892">
      <w:pPr>
        <w:tabs>
          <w:tab w:val="clear" w:pos="1247"/>
          <w:tab w:val="clear" w:pos="1814"/>
          <w:tab w:val="clear" w:pos="2381"/>
          <w:tab w:val="clear" w:pos="2948"/>
          <w:tab w:val="clear" w:pos="3515"/>
        </w:tabs>
        <w:spacing w:after="200"/>
        <w:ind w:left="720"/>
        <w:rPr>
          <w:rFonts w:asciiTheme="majorHAnsi" w:hAnsiTheme="majorHAnsi"/>
          <w:sz w:val="24"/>
          <w:szCs w:val="24"/>
          <w:lang w:val="es-ES"/>
        </w:rPr>
      </w:pPr>
      <w:r w:rsidRPr="00B23A0E">
        <w:rPr>
          <w:rFonts w:asciiTheme="majorHAnsi" w:hAnsiTheme="majorHAnsi"/>
          <w:sz w:val="24"/>
          <w:szCs w:val="24"/>
          <w:lang w:val="es-ES"/>
        </w:rPr>
        <w:t xml:space="preserve">g) Estrategias para atraer la participación de los grupos de interés en la aplicación y el perfeccionamiento permanente del plan de acción nacional; </w:t>
      </w:r>
    </w:p>
    <w:p w14:paraId="3E101F0D" w14:textId="77777777" w:rsidR="007F0892" w:rsidRPr="00B23A0E" w:rsidRDefault="007F0892" w:rsidP="007F0892">
      <w:pPr>
        <w:tabs>
          <w:tab w:val="clear" w:pos="1247"/>
          <w:tab w:val="clear" w:pos="1814"/>
          <w:tab w:val="clear" w:pos="2381"/>
          <w:tab w:val="clear" w:pos="2948"/>
          <w:tab w:val="clear" w:pos="3515"/>
        </w:tabs>
        <w:spacing w:after="200"/>
        <w:ind w:left="720"/>
        <w:rPr>
          <w:rFonts w:asciiTheme="majorHAnsi" w:hAnsiTheme="majorHAnsi"/>
          <w:sz w:val="24"/>
          <w:szCs w:val="24"/>
          <w:lang w:val="es-ES"/>
        </w:rPr>
      </w:pPr>
      <w:r w:rsidRPr="00B23A0E">
        <w:rPr>
          <w:rFonts w:asciiTheme="majorHAnsi" w:hAnsiTheme="majorHAnsi"/>
          <w:sz w:val="24"/>
          <w:szCs w:val="24"/>
          <w:lang w:val="es-ES"/>
        </w:rPr>
        <w:t xml:space="preserve">h) Una estrategia de salud pública sobre la exposición al mercurio de los mineros artesanales y que extraen oro en pequeña escala y sus comunidades. Dicha estrategia debería incluir, entre otras cosas, la reunión de datos de salud, la capacitación de trabajadores de la salud y campañas de sensibilización a través de los centros de salud; </w:t>
      </w:r>
    </w:p>
    <w:p w14:paraId="0B840CA5" w14:textId="77777777" w:rsidR="007F0892" w:rsidRPr="00B23A0E" w:rsidRDefault="007F0892" w:rsidP="007F0892">
      <w:pPr>
        <w:tabs>
          <w:tab w:val="clear" w:pos="1247"/>
          <w:tab w:val="clear" w:pos="1814"/>
          <w:tab w:val="clear" w:pos="2381"/>
          <w:tab w:val="clear" w:pos="2948"/>
          <w:tab w:val="clear" w:pos="3515"/>
        </w:tabs>
        <w:spacing w:after="200"/>
        <w:ind w:left="720"/>
        <w:rPr>
          <w:rFonts w:asciiTheme="majorHAnsi" w:hAnsiTheme="majorHAnsi"/>
          <w:sz w:val="24"/>
          <w:szCs w:val="24"/>
          <w:lang w:val="es-ES"/>
        </w:rPr>
      </w:pPr>
      <w:r w:rsidRPr="00B23A0E">
        <w:rPr>
          <w:rFonts w:asciiTheme="majorHAnsi" w:hAnsiTheme="majorHAnsi"/>
          <w:sz w:val="24"/>
          <w:szCs w:val="24"/>
          <w:lang w:val="es-ES"/>
        </w:rPr>
        <w:t xml:space="preserve">i) Estrategias para prevenir la exposición de las poblaciones vulnerables al mercurio utilizado en la extracción de oro artesanal y en pequeña escala, en particular los niños y las mujeres en edad fértil, especialmente las embarazadas; </w:t>
      </w:r>
    </w:p>
    <w:p w14:paraId="63E5BE07" w14:textId="77777777" w:rsidR="007F0892" w:rsidRPr="00B23A0E" w:rsidRDefault="007F0892" w:rsidP="007F0892">
      <w:pPr>
        <w:tabs>
          <w:tab w:val="clear" w:pos="1247"/>
          <w:tab w:val="clear" w:pos="1814"/>
          <w:tab w:val="clear" w:pos="2381"/>
          <w:tab w:val="clear" w:pos="2948"/>
          <w:tab w:val="clear" w:pos="3515"/>
        </w:tabs>
        <w:spacing w:after="200"/>
        <w:ind w:left="720"/>
        <w:rPr>
          <w:rFonts w:asciiTheme="majorHAnsi" w:hAnsiTheme="majorHAnsi"/>
          <w:sz w:val="24"/>
          <w:szCs w:val="24"/>
          <w:lang w:val="es-ES"/>
        </w:rPr>
      </w:pPr>
      <w:r w:rsidRPr="00B23A0E">
        <w:rPr>
          <w:rFonts w:asciiTheme="majorHAnsi" w:hAnsiTheme="majorHAnsi"/>
          <w:sz w:val="24"/>
          <w:szCs w:val="24"/>
          <w:lang w:val="es-ES"/>
        </w:rPr>
        <w:t xml:space="preserve">j) Estrategias para proporcionar información a los mineros artesanales y que extraen oro en pequeña escala y las comunidades afectadas; y </w:t>
      </w:r>
    </w:p>
    <w:p w14:paraId="7FB7F332" w14:textId="77777777" w:rsidR="007F0892" w:rsidRPr="00B23A0E" w:rsidRDefault="007F0892" w:rsidP="007F0892">
      <w:pPr>
        <w:tabs>
          <w:tab w:val="clear" w:pos="1247"/>
          <w:tab w:val="clear" w:pos="1814"/>
          <w:tab w:val="clear" w:pos="2381"/>
          <w:tab w:val="clear" w:pos="2948"/>
          <w:tab w:val="clear" w:pos="3515"/>
        </w:tabs>
        <w:spacing w:after="200"/>
        <w:ind w:firstLine="720"/>
        <w:rPr>
          <w:rFonts w:asciiTheme="majorHAnsi" w:hAnsiTheme="majorHAnsi"/>
          <w:sz w:val="24"/>
          <w:szCs w:val="24"/>
          <w:lang w:val="es-ES"/>
        </w:rPr>
      </w:pPr>
      <w:r w:rsidRPr="00B23A0E">
        <w:rPr>
          <w:rFonts w:asciiTheme="majorHAnsi" w:hAnsiTheme="majorHAnsi"/>
          <w:sz w:val="24"/>
          <w:szCs w:val="24"/>
          <w:lang w:val="es-ES"/>
        </w:rPr>
        <w:t xml:space="preserve">k) Un calendario de aplicación del plan de acción nacional. </w:t>
      </w:r>
    </w:p>
    <w:p w14:paraId="4EF9D181" w14:textId="77777777" w:rsidR="007F0892" w:rsidRPr="00B23A0E" w:rsidRDefault="007F0892" w:rsidP="007F0892">
      <w:pPr>
        <w:tabs>
          <w:tab w:val="clear" w:pos="1247"/>
          <w:tab w:val="clear" w:pos="1814"/>
          <w:tab w:val="clear" w:pos="2381"/>
          <w:tab w:val="clear" w:pos="2948"/>
          <w:tab w:val="clear" w:pos="3515"/>
        </w:tabs>
        <w:spacing w:after="200"/>
        <w:rPr>
          <w:rFonts w:asciiTheme="majorHAnsi" w:hAnsiTheme="majorHAnsi"/>
          <w:sz w:val="24"/>
          <w:szCs w:val="24"/>
          <w:lang w:val="es-ES"/>
        </w:rPr>
      </w:pPr>
      <w:r w:rsidRPr="00B23A0E">
        <w:rPr>
          <w:rFonts w:asciiTheme="majorHAnsi" w:hAnsiTheme="majorHAnsi"/>
          <w:sz w:val="24"/>
          <w:szCs w:val="24"/>
          <w:lang w:val="es-ES"/>
        </w:rPr>
        <w:t>2. Cada Parte podrá incluir en su plan de acción nacional estrategias adicionales para alcanzar sus objetivos, por ejemplo la utilización o introducción de normas para la extracción de oro artesanal y en pequeña escala sin mercurio y mecanismos de mercado o herramientas de comercialización.</w:t>
      </w:r>
    </w:p>
    <w:p w14:paraId="7032F533" w14:textId="77777777" w:rsidR="007F0892" w:rsidRPr="00B23A0E" w:rsidRDefault="007F0892" w:rsidP="007F0892">
      <w:pPr>
        <w:tabs>
          <w:tab w:val="clear" w:pos="1247"/>
          <w:tab w:val="clear" w:pos="1814"/>
          <w:tab w:val="clear" w:pos="2381"/>
          <w:tab w:val="clear" w:pos="2948"/>
          <w:tab w:val="clear" w:pos="3515"/>
        </w:tabs>
        <w:spacing w:after="200"/>
        <w:rPr>
          <w:rFonts w:asciiTheme="majorHAnsi" w:hAnsiTheme="majorHAnsi"/>
          <w:sz w:val="24"/>
          <w:szCs w:val="24"/>
          <w:lang w:val="es-ES"/>
        </w:rPr>
      </w:pPr>
      <w:r w:rsidRPr="00B23A0E">
        <w:rPr>
          <w:rFonts w:asciiTheme="majorHAnsi" w:hAnsiTheme="majorHAnsi"/>
          <w:sz w:val="24"/>
          <w:szCs w:val="24"/>
          <w:lang w:val="es-ES"/>
        </w:rPr>
        <w:br w:type="page"/>
      </w:r>
    </w:p>
    <w:p w14:paraId="6DF596D1" w14:textId="494D9D67" w:rsidR="007F0892" w:rsidRPr="00B23A0E" w:rsidRDefault="007F0892" w:rsidP="007F0892">
      <w:pPr>
        <w:tabs>
          <w:tab w:val="clear" w:pos="1247"/>
          <w:tab w:val="clear" w:pos="1814"/>
          <w:tab w:val="clear" w:pos="2381"/>
          <w:tab w:val="clear" w:pos="2948"/>
          <w:tab w:val="clear" w:pos="3515"/>
        </w:tabs>
        <w:spacing w:after="200"/>
        <w:rPr>
          <w:rFonts w:asciiTheme="majorHAnsi" w:hAnsiTheme="majorHAnsi"/>
          <w:sz w:val="24"/>
          <w:szCs w:val="24"/>
          <w:lang w:val="es-ES"/>
        </w:rPr>
      </w:pPr>
      <w:r w:rsidRPr="00B23A0E">
        <w:rPr>
          <w:rFonts w:asciiTheme="majorHAnsi" w:hAnsiTheme="majorHAnsi"/>
          <w:sz w:val="24"/>
          <w:szCs w:val="24"/>
          <w:lang w:val="es-ES" w:eastAsia="es-ES"/>
        </w:rPr>
        <mc:AlternateContent>
          <mc:Choice Requires="wps">
            <w:drawing>
              <wp:anchor distT="0" distB="0" distL="114300" distR="114300" simplePos="0" relativeHeight="251828224" behindDoc="1" locked="0" layoutInCell="1" allowOverlap="1" wp14:anchorId="5D4BAC17" wp14:editId="3B15D47C">
                <wp:simplePos x="0" y="0"/>
                <wp:positionH relativeFrom="column">
                  <wp:posOffset>-926465</wp:posOffset>
                </wp:positionH>
                <wp:positionV relativeFrom="paragraph">
                  <wp:posOffset>266065</wp:posOffset>
                </wp:positionV>
                <wp:extent cx="8478520" cy="629285"/>
                <wp:effectExtent l="0" t="0" r="5080" b="5715"/>
                <wp:wrapNone/>
                <wp:docPr id="22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8520" cy="629285"/>
                        </a:xfrm>
                        <a:prstGeom prst="rect">
                          <a:avLst/>
                        </a:prstGeom>
                        <a:solidFill>
                          <a:srgbClr val="4F81BD">
                            <a:lumMod val="20000"/>
                            <a:lumOff val="80000"/>
                          </a:srgb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97" o:spid="_x0000_s1026" style="position:absolute;margin-left:-72.9pt;margin-top:20.95pt;width:667.6pt;height:49.5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" fillcolor="#dce6f2" stroked="f" strokeweight="2.25pt">
                <v:path arrowok="t"/>
                <w10:wrap side="largest"/>
              </v:rect>
            </w:pict>
          </mc:Fallback>
        </mc:AlternateContent>
      </w:r>
    </w:p>
    <w:p w14:paraId="1EE11683" w14:textId="193A2BE0" w:rsidR="00332B40" w:rsidRDefault="007F0892" w:rsidP="0000187E">
      <w:pPr>
        <w:keepNext/>
        <w:keepLines/>
        <w:tabs>
          <w:tab w:val="clear" w:pos="1247"/>
          <w:tab w:val="clear" w:pos="1814"/>
          <w:tab w:val="clear" w:pos="2381"/>
          <w:tab w:val="clear" w:pos="2948"/>
          <w:tab w:val="clear" w:pos="3515"/>
        </w:tabs>
        <w:spacing w:before="480" w:after="240" w:line="276" w:lineRule="auto"/>
        <w:outlineLvl w:val="0"/>
        <w:rPr>
          <w:rFonts w:asciiTheme="majorHAnsi" w:eastAsia="SimSun" w:hAnsiTheme="majorHAnsi"/>
          <w:b/>
          <w:bCs/>
          <w:sz w:val="32"/>
          <w:szCs w:val="32"/>
          <w:lang w:val="es-ES"/>
        </w:rPr>
      </w:pPr>
      <w:bookmarkStart w:id="172" w:name="_Toc427067391"/>
      <w:bookmarkStart w:id="173" w:name="_Toc438554948"/>
      <w:r w:rsidRPr="00B23A0E">
        <w:rPr>
          <w:rFonts w:asciiTheme="majorHAnsi" w:hAnsiTheme="majorHAnsi"/>
          <w:b/>
          <w:sz w:val="32"/>
          <w:szCs w:val="32"/>
          <w:lang w:val="es-ES"/>
        </w:rPr>
        <w:t>ANEXO 2: Índice propuesto para un plan de acción nacional</w:t>
      </w:r>
      <w:bookmarkEnd w:id="172"/>
      <w:bookmarkEnd w:id="173"/>
    </w:p>
    <w:p w14:paraId="1C7DB5A5" w14:textId="77777777" w:rsidR="00332B40" w:rsidRDefault="007F0892" w:rsidP="0000187E">
      <w:pPr>
        <w:widowControl w:val="0"/>
        <w:tabs>
          <w:tab w:val="clear" w:pos="1247"/>
          <w:tab w:val="clear" w:pos="1814"/>
          <w:tab w:val="clear" w:pos="2381"/>
          <w:tab w:val="clear" w:pos="2948"/>
          <w:tab w:val="clear" w:pos="3515"/>
        </w:tabs>
        <w:autoSpaceDE w:val="0"/>
        <w:autoSpaceDN w:val="0"/>
        <w:adjustRightInd w:val="0"/>
        <w:spacing w:after="120"/>
        <w:ind w:left="152" w:right="-20"/>
        <w:rPr>
          <w:rFonts w:asciiTheme="majorHAnsi" w:hAnsiTheme="majorHAnsi"/>
          <w:sz w:val="24"/>
          <w:szCs w:val="24"/>
          <w:lang w:val="es-ES"/>
        </w:rPr>
      </w:pPr>
      <w:r w:rsidRPr="00B23A0E">
        <w:rPr>
          <w:rFonts w:asciiTheme="majorHAnsi" w:hAnsiTheme="majorHAnsi"/>
          <w:sz w:val="24"/>
          <w:szCs w:val="24"/>
          <w:lang w:val="es-ES"/>
        </w:rPr>
        <w:t>1. Resumen</w:t>
      </w:r>
    </w:p>
    <w:p w14:paraId="6D1D4118" w14:textId="3C296E6A" w:rsidR="007F0892" w:rsidRPr="00B23A0E" w:rsidRDefault="007F0892" w:rsidP="0000187E">
      <w:pPr>
        <w:widowControl w:val="0"/>
        <w:tabs>
          <w:tab w:val="clear" w:pos="1247"/>
          <w:tab w:val="clear" w:pos="1814"/>
          <w:tab w:val="clear" w:pos="2381"/>
          <w:tab w:val="clear" w:pos="2948"/>
          <w:tab w:val="clear" w:pos="3515"/>
          <w:tab w:val="left" w:pos="1160"/>
        </w:tabs>
        <w:autoSpaceDE w:val="0"/>
        <w:autoSpaceDN w:val="0"/>
        <w:adjustRightInd w:val="0"/>
        <w:spacing w:after="120"/>
        <w:ind w:left="829" w:right="-20"/>
        <w:rPr>
          <w:rFonts w:asciiTheme="majorHAnsi" w:hAnsiTheme="majorHAnsi"/>
          <w:sz w:val="24"/>
          <w:szCs w:val="24"/>
          <w:lang w:val="es-ES"/>
        </w:rPr>
      </w:pPr>
      <w:r w:rsidRPr="00B23A0E">
        <w:rPr>
          <w:rFonts w:asciiTheme="majorHAnsi" w:hAnsiTheme="majorHAnsi" w:cs="Arial"/>
          <w:w w:val="136"/>
          <w:sz w:val="24"/>
          <w:szCs w:val="24"/>
          <w:lang w:val="es-ES"/>
        </w:rPr>
        <w:t>•</w:t>
      </w:r>
      <w:r w:rsidRPr="00B23A0E">
        <w:rPr>
          <w:rFonts w:asciiTheme="majorHAnsi" w:hAnsiTheme="majorHAnsi"/>
          <w:sz w:val="24"/>
          <w:szCs w:val="24"/>
          <w:lang w:val="es-ES"/>
        </w:rPr>
        <w:tab/>
        <w:t>Resumen del plan de acción nacional</w:t>
      </w:r>
    </w:p>
    <w:p w14:paraId="42B27CF1" w14:textId="77777777" w:rsidR="00332B40" w:rsidRDefault="007F0892" w:rsidP="0000187E">
      <w:pPr>
        <w:widowControl w:val="0"/>
        <w:tabs>
          <w:tab w:val="clear" w:pos="1247"/>
          <w:tab w:val="clear" w:pos="1814"/>
          <w:tab w:val="clear" w:pos="2381"/>
          <w:tab w:val="clear" w:pos="2948"/>
          <w:tab w:val="clear" w:pos="3515"/>
          <w:tab w:val="left" w:pos="1160"/>
        </w:tabs>
        <w:autoSpaceDE w:val="0"/>
        <w:autoSpaceDN w:val="0"/>
        <w:adjustRightInd w:val="0"/>
        <w:spacing w:after="120"/>
        <w:ind w:left="829" w:right="-20"/>
        <w:rPr>
          <w:rFonts w:asciiTheme="majorHAnsi" w:hAnsiTheme="majorHAnsi"/>
          <w:sz w:val="24"/>
          <w:szCs w:val="24"/>
          <w:lang w:val="es-ES"/>
        </w:rPr>
      </w:pPr>
      <w:r w:rsidRPr="00B23A0E">
        <w:rPr>
          <w:rFonts w:asciiTheme="majorHAnsi" w:hAnsiTheme="majorHAnsi" w:cs="Arial"/>
          <w:w w:val="136"/>
          <w:sz w:val="24"/>
          <w:szCs w:val="24"/>
          <w:lang w:val="es-ES"/>
        </w:rPr>
        <w:t>•</w:t>
      </w:r>
      <w:r w:rsidRPr="00B23A0E">
        <w:rPr>
          <w:rFonts w:asciiTheme="majorHAnsi" w:hAnsiTheme="majorHAnsi"/>
          <w:sz w:val="24"/>
          <w:szCs w:val="24"/>
          <w:lang w:val="es-ES"/>
        </w:rPr>
        <w:tab/>
        <w:t>Ofrece una visión general para los encargados de la adopción de decisiones</w:t>
      </w:r>
    </w:p>
    <w:p w14:paraId="68F9BC97" w14:textId="77777777" w:rsidR="00332B40" w:rsidRDefault="007F0892" w:rsidP="0000187E">
      <w:pPr>
        <w:widowControl w:val="0"/>
        <w:tabs>
          <w:tab w:val="clear" w:pos="1247"/>
          <w:tab w:val="clear" w:pos="1814"/>
          <w:tab w:val="clear" w:pos="2381"/>
          <w:tab w:val="clear" w:pos="2948"/>
          <w:tab w:val="clear" w:pos="3515"/>
        </w:tabs>
        <w:autoSpaceDE w:val="0"/>
        <w:autoSpaceDN w:val="0"/>
        <w:adjustRightInd w:val="0"/>
        <w:spacing w:after="120"/>
        <w:ind w:left="152" w:right="-20"/>
        <w:rPr>
          <w:rFonts w:asciiTheme="majorHAnsi" w:hAnsiTheme="majorHAnsi"/>
          <w:sz w:val="24"/>
          <w:szCs w:val="24"/>
          <w:lang w:val="es-ES"/>
        </w:rPr>
      </w:pPr>
      <w:r w:rsidRPr="00B23A0E">
        <w:rPr>
          <w:rFonts w:asciiTheme="majorHAnsi" w:hAnsiTheme="majorHAnsi"/>
          <w:sz w:val="24"/>
          <w:szCs w:val="24"/>
          <w:lang w:val="es-ES"/>
        </w:rPr>
        <w:t>2. Introducción y antecedentes</w:t>
      </w:r>
    </w:p>
    <w:p w14:paraId="68132B1F" w14:textId="54700842" w:rsidR="007F0892" w:rsidRPr="00B23A0E" w:rsidRDefault="007F0892" w:rsidP="0000187E">
      <w:pPr>
        <w:widowControl w:val="0"/>
        <w:tabs>
          <w:tab w:val="clear" w:pos="1247"/>
          <w:tab w:val="clear" w:pos="1814"/>
          <w:tab w:val="clear" w:pos="2381"/>
          <w:tab w:val="clear" w:pos="2948"/>
          <w:tab w:val="clear" w:pos="3515"/>
          <w:tab w:val="left" w:pos="1160"/>
        </w:tabs>
        <w:autoSpaceDE w:val="0"/>
        <w:autoSpaceDN w:val="0"/>
        <w:adjustRightInd w:val="0"/>
        <w:spacing w:after="120"/>
        <w:ind w:left="829" w:right="-20"/>
        <w:rPr>
          <w:rFonts w:asciiTheme="majorHAnsi" w:hAnsiTheme="majorHAnsi"/>
          <w:sz w:val="24"/>
          <w:szCs w:val="24"/>
          <w:lang w:val="es-ES"/>
        </w:rPr>
      </w:pPr>
      <w:r w:rsidRPr="00B23A0E">
        <w:rPr>
          <w:rFonts w:asciiTheme="majorHAnsi" w:hAnsiTheme="majorHAnsi" w:cs="Arial"/>
          <w:w w:val="136"/>
          <w:sz w:val="24"/>
          <w:szCs w:val="24"/>
          <w:lang w:val="es-ES"/>
        </w:rPr>
        <w:t>•</w:t>
      </w:r>
      <w:r w:rsidRPr="00B23A0E">
        <w:rPr>
          <w:rFonts w:asciiTheme="majorHAnsi" w:hAnsiTheme="majorHAnsi"/>
          <w:sz w:val="24"/>
          <w:szCs w:val="24"/>
          <w:lang w:val="es-ES"/>
        </w:rPr>
        <w:tab/>
        <w:t>Fundamentos y contexto</w:t>
      </w:r>
    </w:p>
    <w:p w14:paraId="50CFC9BB" w14:textId="77777777" w:rsidR="00332B40" w:rsidRDefault="007F0892" w:rsidP="0000187E">
      <w:pPr>
        <w:widowControl w:val="0"/>
        <w:tabs>
          <w:tab w:val="clear" w:pos="1247"/>
          <w:tab w:val="clear" w:pos="1814"/>
          <w:tab w:val="clear" w:pos="2381"/>
          <w:tab w:val="clear" w:pos="2948"/>
          <w:tab w:val="clear" w:pos="3515"/>
          <w:tab w:val="left" w:pos="1160"/>
        </w:tabs>
        <w:autoSpaceDE w:val="0"/>
        <w:autoSpaceDN w:val="0"/>
        <w:adjustRightInd w:val="0"/>
        <w:spacing w:after="120"/>
        <w:ind w:left="829" w:right="-20"/>
        <w:rPr>
          <w:rFonts w:asciiTheme="majorHAnsi" w:hAnsiTheme="majorHAnsi"/>
          <w:sz w:val="24"/>
          <w:szCs w:val="24"/>
          <w:lang w:val="es-ES"/>
        </w:rPr>
      </w:pPr>
      <w:r w:rsidRPr="00B23A0E">
        <w:rPr>
          <w:rFonts w:asciiTheme="majorHAnsi" w:hAnsiTheme="majorHAnsi" w:cs="Arial"/>
          <w:w w:val="136"/>
          <w:sz w:val="24"/>
          <w:szCs w:val="24"/>
          <w:lang w:val="es-ES"/>
        </w:rPr>
        <w:t>•</w:t>
      </w:r>
      <w:r w:rsidRPr="00B23A0E">
        <w:rPr>
          <w:rFonts w:asciiTheme="majorHAnsi" w:hAnsiTheme="majorHAnsi"/>
          <w:sz w:val="24"/>
          <w:szCs w:val="24"/>
          <w:lang w:val="es-ES"/>
        </w:rPr>
        <w:tab/>
        <w:t>Sinopsis del proceso de preparación (una página como máximo)</w:t>
      </w:r>
    </w:p>
    <w:p w14:paraId="5F7B8580" w14:textId="77777777" w:rsidR="00332B40" w:rsidRDefault="007F0892" w:rsidP="0000187E">
      <w:pPr>
        <w:widowControl w:val="0"/>
        <w:tabs>
          <w:tab w:val="clear" w:pos="1247"/>
          <w:tab w:val="clear" w:pos="1814"/>
          <w:tab w:val="clear" w:pos="2381"/>
          <w:tab w:val="clear" w:pos="2948"/>
          <w:tab w:val="clear" w:pos="3515"/>
        </w:tabs>
        <w:autoSpaceDE w:val="0"/>
        <w:autoSpaceDN w:val="0"/>
        <w:adjustRightInd w:val="0"/>
        <w:spacing w:after="120"/>
        <w:ind w:left="152" w:right="-20"/>
        <w:rPr>
          <w:rFonts w:asciiTheme="majorHAnsi" w:hAnsiTheme="majorHAnsi"/>
          <w:sz w:val="24"/>
          <w:szCs w:val="24"/>
          <w:lang w:val="es-ES"/>
        </w:rPr>
      </w:pPr>
      <w:r w:rsidRPr="00B23A0E">
        <w:rPr>
          <w:rFonts w:asciiTheme="majorHAnsi" w:hAnsiTheme="majorHAnsi"/>
          <w:sz w:val="24"/>
          <w:szCs w:val="24"/>
          <w:lang w:val="es-ES"/>
        </w:rPr>
        <w:t>3. Panorama nacional</w:t>
      </w:r>
    </w:p>
    <w:p w14:paraId="1D27389D" w14:textId="77777777" w:rsidR="00332B40" w:rsidRDefault="007F0892" w:rsidP="0000187E">
      <w:pPr>
        <w:widowControl w:val="0"/>
        <w:tabs>
          <w:tab w:val="clear" w:pos="1247"/>
          <w:tab w:val="clear" w:pos="1814"/>
          <w:tab w:val="clear" w:pos="2381"/>
          <w:tab w:val="clear" w:pos="2948"/>
          <w:tab w:val="clear" w:pos="3515"/>
          <w:tab w:val="left" w:pos="1160"/>
        </w:tabs>
        <w:autoSpaceDE w:val="0"/>
        <w:autoSpaceDN w:val="0"/>
        <w:adjustRightInd w:val="0"/>
        <w:spacing w:after="120"/>
        <w:ind w:left="829" w:right="-20"/>
        <w:rPr>
          <w:rFonts w:asciiTheme="majorHAnsi" w:hAnsiTheme="majorHAnsi"/>
          <w:sz w:val="24"/>
          <w:szCs w:val="24"/>
          <w:lang w:val="es-ES"/>
        </w:rPr>
      </w:pPr>
      <w:r w:rsidRPr="00B23A0E">
        <w:rPr>
          <w:rFonts w:asciiTheme="majorHAnsi" w:hAnsiTheme="majorHAnsi" w:cs="Arial"/>
          <w:w w:val="136"/>
          <w:sz w:val="24"/>
          <w:szCs w:val="24"/>
          <w:lang w:val="es-ES"/>
        </w:rPr>
        <w:t>•</w:t>
      </w:r>
      <w:r w:rsidRPr="00B23A0E">
        <w:rPr>
          <w:rFonts w:asciiTheme="majorHAnsi" w:hAnsiTheme="majorHAnsi"/>
          <w:sz w:val="24"/>
          <w:szCs w:val="24"/>
          <w:lang w:val="es-ES"/>
        </w:rPr>
        <w:tab/>
        <w:t>Resumen del análisis de referencia nacional detallado (máximo de cinco páginas)</w:t>
      </w:r>
    </w:p>
    <w:p w14:paraId="49A1DFE8" w14:textId="20BD670E" w:rsidR="007F0892" w:rsidRPr="00B23A0E" w:rsidRDefault="007F0892" w:rsidP="0000187E">
      <w:pPr>
        <w:widowControl w:val="0"/>
        <w:numPr>
          <w:ilvl w:val="0"/>
          <w:numId w:val="60"/>
        </w:numPr>
        <w:tabs>
          <w:tab w:val="clear" w:pos="1247"/>
          <w:tab w:val="clear" w:pos="1814"/>
          <w:tab w:val="clear" w:pos="2381"/>
          <w:tab w:val="clear" w:pos="2948"/>
          <w:tab w:val="clear" w:pos="3515"/>
        </w:tabs>
        <w:autoSpaceDE w:val="0"/>
        <w:autoSpaceDN w:val="0"/>
        <w:adjustRightInd w:val="0"/>
        <w:spacing w:after="120" w:line="276" w:lineRule="auto"/>
        <w:ind w:right="-20"/>
        <w:contextualSpacing/>
        <w:rPr>
          <w:rFonts w:asciiTheme="majorHAnsi" w:hAnsiTheme="majorHAnsi"/>
          <w:sz w:val="24"/>
          <w:szCs w:val="24"/>
          <w:lang w:val="es-ES"/>
        </w:rPr>
      </w:pPr>
      <w:r w:rsidRPr="00B23A0E">
        <w:rPr>
          <w:rFonts w:asciiTheme="majorHAnsi" w:hAnsiTheme="majorHAnsi"/>
          <w:sz w:val="24"/>
          <w:szCs w:val="24"/>
          <w:lang w:val="es-ES"/>
        </w:rPr>
        <w:t>Jurídico, incluido un examen de la condición jurídica y reglamentaria del sector de la extracción de oro artesanal y en pequeña escala.</w:t>
      </w:r>
    </w:p>
    <w:p w14:paraId="62179667" w14:textId="6B8C2383" w:rsidR="007F0892" w:rsidRPr="00B23A0E" w:rsidRDefault="007F0892" w:rsidP="0000187E">
      <w:pPr>
        <w:widowControl w:val="0"/>
        <w:numPr>
          <w:ilvl w:val="0"/>
          <w:numId w:val="60"/>
        </w:numPr>
        <w:tabs>
          <w:tab w:val="clear" w:pos="1247"/>
          <w:tab w:val="clear" w:pos="1814"/>
          <w:tab w:val="clear" w:pos="2381"/>
          <w:tab w:val="clear" w:pos="2948"/>
          <w:tab w:val="clear" w:pos="3515"/>
        </w:tabs>
        <w:autoSpaceDE w:val="0"/>
        <w:autoSpaceDN w:val="0"/>
        <w:adjustRightInd w:val="0"/>
        <w:spacing w:after="120" w:line="276" w:lineRule="auto"/>
        <w:ind w:right="-20"/>
        <w:contextualSpacing/>
        <w:rPr>
          <w:rFonts w:asciiTheme="majorHAnsi" w:hAnsiTheme="majorHAnsi"/>
          <w:spacing w:val="-1"/>
          <w:w w:val="102"/>
          <w:sz w:val="24"/>
          <w:szCs w:val="24"/>
          <w:lang w:val="es-ES"/>
        </w:rPr>
      </w:pPr>
      <w:r w:rsidRPr="00B23A0E">
        <w:rPr>
          <w:rFonts w:asciiTheme="majorHAnsi" w:hAnsiTheme="majorHAnsi"/>
          <w:sz w:val="24"/>
          <w:szCs w:val="24"/>
          <w:lang w:val="es-ES"/>
        </w:rPr>
        <w:t>Consideraciones geográficas y estadísticas pertinentes</w:t>
      </w:r>
      <w:r w:rsidR="00CB257B" w:rsidRPr="00B23A0E">
        <w:rPr>
          <w:rFonts w:asciiTheme="majorHAnsi" w:hAnsiTheme="majorHAnsi"/>
          <w:sz w:val="24"/>
          <w:szCs w:val="24"/>
          <w:lang w:val="es-ES"/>
        </w:rPr>
        <w:t>.</w:t>
      </w:r>
    </w:p>
    <w:p w14:paraId="3DF1E66D" w14:textId="7A3B5904" w:rsidR="007F0892" w:rsidRPr="00B23A0E" w:rsidRDefault="007F0892" w:rsidP="0000187E">
      <w:pPr>
        <w:widowControl w:val="0"/>
        <w:numPr>
          <w:ilvl w:val="0"/>
          <w:numId w:val="60"/>
        </w:numPr>
        <w:tabs>
          <w:tab w:val="clear" w:pos="1247"/>
          <w:tab w:val="clear" w:pos="1814"/>
          <w:tab w:val="clear" w:pos="2381"/>
          <w:tab w:val="clear" w:pos="2948"/>
          <w:tab w:val="clear" w:pos="3515"/>
        </w:tabs>
        <w:autoSpaceDE w:val="0"/>
        <w:autoSpaceDN w:val="0"/>
        <w:adjustRightInd w:val="0"/>
        <w:spacing w:after="120" w:line="276" w:lineRule="auto"/>
        <w:ind w:right="-20"/>
        <w:contextualSpacing/>
        <w:rPr>
          <w:rFonts w:asciiTheme="majorHAnsi" w:hAnsiTheme="majorHAnsi"/>
          <w:sz w:val="24"/>
          <w:szCs w:val="24"/>
          <w:lang w:val="es-ES"/>
        </w:rPr>
      </w:pPr>
      <w:r w:rsidRPr="00B23A0E">
        <w:rPr>
          <w:rFonts w:asciiTheme="majorHAnsi" w:hAnsiTheme="majorHAnsi"/>
          <w:sz w:val="24"/>
          <w:szCs w:val="24"/>
          <w:lang w:val="es-ES"/>
        </w:rPr>
        <w:t>Información demográfica y de otro tipo sobre las comunidades mineras, incluida la situación educativa, el acceso a la sanidad y otros servicios sociales</w:t>
      </w:r>
      <w:r w:rsidR="00CB257B" w:rsidRPr="00B23A0E">
        <w:rPr>
          <w:rFonts w:asciiTheme="majorHAnsi" w:hAnsiTheme="majorHAnsi"/>
          <w:sz w:val="24"/>
          <w:szCs w:val="24"/>
          <w:lang w:val="es-ES"/>
        </w:rPr>
        <w:t>.</w:t>
      </w:r>
    </w:p>
    <w:p w14:paraId="0421CADA" w14:textId="51D2D52E" w:rsidR="007F0892" w:rsidRPr="00B23A0E" w:rsidRDefault="007F0892" w:rsidP="0000187E">
      <w:pPr>
        <w:widowControl w:val="0"/>
        <w:numPr>
          <w:ilvl w:val="0"/>
          <w:numId w:val="60"/>
        </w:numPr>
        <w:tabs>
          <w:tab w:val="clear" w:pos="1247"/>
          <w:tab w:val="clear" w:pos="1814"/>
          <w:tab w:val="clear" w:pos="2381"/>
          <w:tab w:val="clear" w:pos="2948"/>
          <w:tab w:val="clear" w:pos="3515"/>
        </w:tabs>
        <w:autoSpaceDE w:val="0"/>
        <w:autoSpaceDN w:val="0"/>
        <w:adjustRightInd w:val="0"/>
        <w:spacing w:after="120" w:line="245" w:lineRule="auto"/>
        <w:ind w:right="440"/>
        <w:contextualSpacing/>
        <w:rPr>
          <w:rFonts w:asciiTheme="majorHAnsi" w:hAnsiTheme="majorHAnsi"/>
          <w:spacing w:val="-2"/>
          <w:sz w:val="24"/>
          <w:szCs w:val="24"/>
          <w:lang w:val="es-ES"/>
        </w:rPr>
      </w:pPr>
      <w:r w:rsidRPr="00B23A0E">
        <w:rPr>
          <w:rFonts w:asciiTheme="majorHAnsi" w:hAnsiTheme="majorHAnsi"/>
          <w:sz w:val="24"/>
          <w:szCs w:val="24"/>
          <w:lang w:val="es-ES"/>
        </w:rPr>
        <w:t>Económico, como los ingresos per cápita, la oferta de mercurio, el comercio y la exportación de oro</w:t>
      </w:r>
      <w:r w:rsidR="00CB257B" w:rsidRPr="00B23A0E">
        <w:rPr>
          <w:rFonts w:asciiTheme="majorHAnsi" w:hAnsiTheme="majorHAnsi"/>
          <w:sz w:val="24"/>
          <w:szCs w:val="24"/>
          <w:lang w:val="es-ES"/>
        </w:rPr>
        <w:t>.</w:t>
      </w:r>
    </w:p>
    <w:p w14:paraId="1F6FCC36" w14:textId="5B2309D5" w:rsidR="007F0892" w:rsidRPr="00B23A0E" w:rsidRDefault="007F0892" w:rsidP="0000187E">
      <w:pPr>
        <w:widowControl w:val="0"/>
        <w:numPr>
          <w:ilvl w:val="0"/>
          <w:numId w:val="60"/>
        </w:numPr>
        <w:tabs>
          <w:tab w:val="clear" w:pos="1247"/>
          <w:tab w:val="clear" w:pos="1814"/>
          <w:tab w:val="clear" w:pos="2381"/>
          <w:tab w:val="clear" w:pos="2948"/>
          <w:tab w:val="clear" w:pos="3515"/>
        </w:tabs>
        <w:autoSpaceDE w:val="0"/>
        <w:autoSpaceDN w:val="0"/>
        <w:adjustRightInd w:val="0"/>
        <w:spacing w:after="120" w:line="245" w:lineRule="auto"/>
        <w:ind w:right="246"/>
        <w:contextualSpacing/>
        <w:rPr>
          <w:rFonts w:asciiTheme="majorHAnsi" w:hAnsiTheme="majorHAnsi"/>
          <w:w w:val="102"/>
          <w:sz w:val="24"/>
          <w:szCs w:val="24"/>
          <w:lang w:val="es-ES"/>
        </w:rPr>
      </w:pPr>
      <w:r w:rsidRPr="00B23A0E">
        <w:rPr>
          <w:rFonts w:asciiTheme="majorHAnsi" w:hAnsiTheme="majorHAnsi"/>
          <w:sz w:val="24"/>
          <w:szCs w:val="24"/>
          <w:lang w:val="es-ES"/>
        </w:rPr>
        <w:t>Datos sobre la minería, información sobre los yaci</w:t>
      </w:r>
      <w:r w:rsidR="00CB257B" w:rsidRPr="00B23A0E">
        <w:rPr>
          <w:rFonts w:asciiTheme="majorHAnsi" w:hAnsiTheme="majorHAnsi"/>
          <w:sz w:val="24"/>
          <w:szCs w:val="24"/>
          <w:lang w:val="es-ES"/>
        </w:rPr>
        <w:t>mientos minerales, los procesos y</w:t>
      </w:r>
      <w:r w:rsidRPr="00B23A0E">
        <w:rPr>
          <w:rFonts w:asciiTheme="majorHAnsi" w:hAnsiTheme="majorHAnsi"/>
          <w:sz w:val="24"/>
          <w:szCs w:val="24"/>
          <w:lang w:val="es-ES"/>
        </w:rPr>
        <w:t xml:space="preserve"> el número de personas relacionadas directa o indirectamente con la extracción de oro artesanal y en pequeña escala (incluidas las consideraciones de género y de edad)</w:t>
      </w:r>
      <w:r w:rsidR="00CB257B" w:rsidRPr="00B23A0E">
        <w:rPr>
          <w:rFonts w:asciiTheme="majorHAnsi" w:hAnsiTheme="majorHAnsi"/>
          <w:sz w:val="24"/>
          <w:szCs w:val="24"/>
          <w:lang w:val="es-ES"/>
        </w:rPr>
        <w:t>.</w:t>
      </w:r>
    </w:p>
    <w:p w14:paraId="1EFA043E" w14:textId="6A3D0499" w:rsidR="007F0892" w:rsidRPr="00B23A0E" w:rsidRDefault="007F0892" w:rsidP="0000187E">
      <w:pPr>
        <w:widowControl w:val="0"/>
        <w:numPr>
          <w:ilvl w:val="0"/>
          <w:numId w:val="60"/>
        </w:numPr>
        <w:tabs>
          <w:tab w:val="clear" w:pos="1247"/>
          <w:tab w:val="clear" w:pos="1814"/>
          <w:tab w:val="clear" w:pos="2381"/>
          <w:tab w:val="clear" w:pos="2948"/>
          <w:tab w:val="clear" w:pos="3515"/>
        </w:tabs>
        <w:autoSpaceDE w:val="0"/>
        <w:autoSpaceDN w:val="0"/>
        <w:adjustRightInd w:val="0"/>
        <w:spacing w:after="120" w:line="245" w:lineRule="auto"/>
        <w:ind w:right="440"/>
        <w:contextualSpacing/>
        <w:rPr>
          <w:rFonts w:asciiTheme="majorHAnsi" w:hAnsiTheme="majorHAnsi"/>
          <w:spacing w:val="-2"/>
          <w:sz w:val="24"/>
          <w:szCs w:val="24"/>
          <w:lang w:val="es-ES"/>
        </w:rPr>
      </w:pPr>
      <w:r w:rsidRPr="00B23A0E">
        <w:rPr>
          <w:rFonts w:asciiTheme="majorHAnsi" w:hAnsiTheme="majorHAnsi"/>
          <w:sz w:val="24"/>
          <w:szCs w:val="24"/>
          <w:lang w:val="es-ES"/>
        </w:rPr>
        <w:t>Estimaciones de referencia de la cantidad de mercurio utilizado en la extracción de oro artesanal y en pequeña escala, y de las prácticas de este tipo de extracción (</w:t>
      </w:r>
      <w:r w:rsidRPr="00B23A0E">
        <w:rPr>
          <w:rFonts w:asciiTheme="majorHAnsi" w:hAnsiTheme="majorHAnsi"/>
          <w:i/>
          <w:sz w:val="24"/>
          <w:szCs w:val="24"/>
          <w:lang w:val="es-ES"/>
        </w:rPr>
        <w:t>anexo C, párr. 1</w:t>
      </w:r>
      <w:r w:rsidR="00CB257B" w:rsidRPr="00B23A0E">
        <w:rPr>
          <w:rFonts w:asciiTheme="majorHAnsi" w:hAnsiTheme="majorHAnsi"/>
          <w:i/>
          <w:sz w:val="24"/>
          <w:szCs w:val="24"/>
          <w:lang w:val="es-ES"/>
        </w:rPr>
        <w:t xml:space="preserve"> </w:t>
      </w:r>
      <w:r w:rsidRPr="00B23A0E">
        <w:rPr>
          <w:rFonts w:asciiTheme="majorHAnsi" w:hAnsiTheme="majorHAnsi"/>
          <w:i/>
          <w:sz w:val="24"/>
          <w:szCs w:val="24"/>
          <w:lang w:val="es-ES"/>
        </w:rPr>
        <w:t>d)</w:t>
      </w:r>
      <w:r w:rsidRPr="00B23A0E">
        <w:rPr>
          <w:rFonts w:asciiTheme="majorHAnsi" w:hAnsiTheme="majorHAnsi"/>
          <w:sz w:val="24"/>
          <w:szCs w:val="24"/>
          <w:lang w:val="es-ES"/>
        </w:rPr>
        <w:t>).</w:t>
      </w:r>
    </w:p>
    <w:p w14:paraId="78818314" w14:textId="77777777" w:rsidR="007F0892" w:rsidRPr="00B23A0E" w:rsidRDefault="007F0892" w:rsidP="0000187E">
      <w:pPr>
        <w:widowControl w:val="0"/>
        <w:numPr>
          <w:ilvl w:val="0"/>
          <w:numId w:val="60"/>
        </w:numPr>
        <w:tabs>
          <w:tab w:val="clear" w:pos="1247"/>
          <w:tab w:val="clear" w:pos="1814"/>
          <w:tab w:val="clear" w:pos="2381"/>
          <w:tab w:val="clear" w:pos="2948"/>
          <w:tab w:val="clear" w:pos="3515"/>
        </w:tabs>
        <w:autoSpaceDE w:val="0"/>
        <w:autoSpaceDN w:val="0"/>
        <w:adjustRightInd w:val="0"/>
        <w:spacing w:after="120" w:line="245" w:lineRule="auto"/>
        <w:ind w:right="56"/>
        <w:contextualSpacing/>
        <w:rPr>
          <w:rFonts w:asciiTheme="majorHAnsi" w:hAnsiTheme="majorHAnsi"/>
          <w:sz w:val="24"/>
          <w:szCs w:val="24"/>
          <w:lang w:val="es-ES"/>
        </w:rPr>
      </w:pPr>
      <w:r w:rsidRPr="00B23A0E">
        <w:rPr>
          <w:rFonts w:asciiTheme="majorHAnsi" w:hAnsiTheme="majorHAnsi"/>
          <w:sz w:val="24"/>
          <w:szCs w:val="24"/>
          <w:lang w:val="es-ES"/>
        </w:rPr>
        <w:t>Información ambiental, detallando la información conocida como la destrucción del medio ambiente, los sitios contaminados, las liberaciones de mercurio en el suelo, el aire y el agua.</w:t>
      </w:r>
    </w:p>
    <w:p w14:paraId="1B8E9E30" w14:textId="3973E50B" w:rsidR="007F0892" w:rsidRPr="00B23A0E" w:rsidRDefault="00CB257B" w:rsidP="0000187E">
      <w:pPr>
        <w:widowControl w:val="0"/>
        <w:numPr>
          <w:ilvl w:val="0"/>
          <w:numId w:val="60"/>
        </w:numPr>
        <w:tabs>
          <w:tab w:val="clear" w:pos="1247"/>
          <w:tab w:val="clear" w:pos="1814"/>
          <w:tab w:val="clear" w:pos="2381"/>
          <w:tab w:val="clear" w:pos="2948"/>
          <w:tab w:val="clear" w:pos="3515"/>
        </w:tabs>
        <w:autoSpaceDE w:val="0"/>
        <w:autoSpaceDN w:val="0"/>
        <w:adjustRightInd w:val="0"/>
        <w:spacing w:after="120" w:line="243" w:lineRule="auto"/>
        <w:ind w:right="245"/>
        <w:contextualSpacing/>
        <w:rPr>
          <w:rFonts w:asciiTheme="majorHAnsi" w:hAnsiTheme="majorHAnsi"/>
          <w:sz w:val="24"/>
          <w:szCs w:val="24"/>
          <w:lang w:val="es-ES"/>
        </w:rPr>
      </w:pPr>
      <w:r w:rsidRPr="00B23A0E">
        <w:rPr>
          <w:rFonts w:asciiTheme="majorHAnsi" w:hAnsiTheme="majorHAnsi"/>
          <w:sz w:val="24"/>
          <w:szCs w:val="24"/>
          <w:lang w:val="es-ES"/>
        </w:rPr>
        <w:t>I</w:t>
      </w:r>
      <w:r w:rsidR="007F0892" w:rsidRPr="00B23A0E">
        <w:rPr>
          <w:rFonts w:asciiTheme="majorHAnsi" w:hAnsiTheme="majorHAnsi"/>
          <w:sz w:val="24"/>
          <w:szCs w:val="24"/>
          <w:lang w:val="es-ES"/>
        </w:rPr>
        <w:t>nformación sobre los datos de que se dispone de los efectos en la salud y la exposición al mercurio a través de diversos medios.</w:t>
      </w:r>
    </w:p>
    <w:p w14:paraId="49575E18" w14:textId="77777777" w:rsidR="007F0892" w:rsidRPr="00B23A0E" w:rsidRDefault="007F0892" w:rsidP="0000187E">
      <w:pPr>
        <w:widowControl w:val="0"/>
        <w:numPr>
          <w:ilvl w:val="0"/>
          <w:numId w:val="60"/>
        </w:numPr>
        <w:tabs>
          <w:tab w:val="clear" w:pos="1247"/>
          <w:tab w:val="clear" w:pos="1814"/>
          <w:tab w:val="clear" w:pos="2381"/>
          <w:tab w:val="clear" w:pos="2948"/>
          <w:tab w:val="clear" w:pos="3515"/>
        </w:tabs>
        <w:autoSpaceDE w:val="0"/>
        <w:autoSpaceDN w:val="0"/>
        <w:adjustRightInd w:val="0"/>
        <w:spacing w:after="120" w:line="276" w:lineRule="auto"/>
        <w:ind w:right="-20"/>
        <w:contextualSpacing/>
        <w:rPr>
          <w:rFonts w:asciiTheme="majorHAnsi" w:hAnsiTheme="majorHAnsi"/>
          <w:sz w:val="24"/>
          <w:szCs w:val="24"/>
          <w:lang w:val="es-ES"/>
        </w:rPr>
      </w:pPr>
      <w:r w:rsidRPr="00B23A0E">
        <w:rPr>
          <w:rFonts w:asciiTheme="majorHAnsi" w:hAnsiTheme="majorHAnsi"/>
          <w:sz w:val="24"/>
          <w:szCs w:val="24"/>
          <w:lang w:val="es-ES"/>
        </w:rPr>
        <w:t>Liderazgo y organización del sector de la extracción de oro artesanal y en pequeña escala en los planos nacional y local.</w:t>
      </w:r>
    </w:p>
    <w:p w14:paraId="2A65D059" w14:textId="77777777" w:rsidR="00332B40" w:rsidRDefault="007F0892" w:rsidP="0000187E">
      <w:pPr>
        <w:widowControl w:val="0"/>
        <w:numPr>
          <w:ilvl w:val="0"/>
          <w:numId w:val="60"/>
        </w:numPr>
        <w:tabs>
          <w:tab w:val="clear" w:pos="1247"/>
          <w:tab w:val="clear" w:pos="1814"/>
          <w:tab w:val="clear" w:pos="2381"/>
          <w:tab w:val="clear" w:pos="2948"/>
          <w:tab w:val="clear" w:pos="3515"/>
        </w:tabs>
        <w:autoSpaceDE w:val="0"/>
        <w:autoSpaceDN w:val="0"/>
        <w:adjustRightInd w:val="0"/>
        <w:spacing w:after="120" w:line="276" w:lineRule="auto"/>
        <w:ind w:right="-20"/>
        <w:contextualSpacing/>
        <w:rPr>
          <w:rFonts w:asciiTheme="majorHAnsi" w:hAnsiTheme="majorHAnsi"/>
          <w:w w:val="102"/>
          <w:sz w:val="24"/>
          <w:szCs w:val="24"/>
          <w:lang w:val="es-ES"/>
        </w:rPr>
      </w:pPr>
      <w:r w:rsidRPr="00B23A0E">
        <w:rPr>
          <w:rFonts w:asciiTheme="majorHAnsi" w:hAnsiTheme="majorHAnsi"/>
          <w:sz w:val="24"/>
          <w:szCs w:val="24"/>
          <w:lang w:val="es-ES"/>
        </w:rPr>
        <w:t>Experiencias innovadoras para abordar este tipo de extracción.</w:t>
      </w:r>
    </w:p>
    <w:p w14:paraId="4B7F626D" w14:textId="2DA4E805" w:rsidR="00332B40" w:rsidRDefault="007F0892" w:rsidP="0000187E">
      <w:pPr>
        <w:widowControl w:val="0"/>
        <w:tabs>
          <w:tab w:val="clear" w:pos="1247"/>
          <w:tab w:val="clear" w:pos="1814"/>
          <w:tab w:val="clear" w:pos="2381"/>
          <w:tab w:val="clear" w:pos="2948"/>
          <w:tab w:val="clear" w:pos="3515"/>
        </w:tabs>
        <w:autoSpaceDE w:val="0"/>
        <w:autoSpaceDN w:val="0"/>
        <w:adjustRightInd w:val="0"/>
        <w:spacing w:after="120"/>
        <w:ind w:left="152" w:right="-20"/>
        <w:rPr>
          <w:rFonts w:asciiTheme="majorHAnsi" w:hAnsiTheme="majorHAnsi"/>
          <w:sz w:val="24"/>
          <w:szCs w:val="24"/>
          <w:lang w:val="es-ES"/>
        </w:rPr>
      </w:pPr>
      <w:r w:rsidRPr="00B23A0E">
        <w:rPr>
          <w:rFonts w:asciiTheme="majorHAnsi" w:hAnsiTheme="majorHAnsi"/>
          <w:sz w:val="24"/>
          <w:szCs w:val="24"/>
          <w:lang w:val="es-ES"/>
        </w:rPr>
        <w:t>4. Metas de reducción y objetivos nacionales (</w:t>
      </w:r>
      <w:r w:rsidR="00CB257B" w:rsidRPr="00B23A0E">
        <w:rPr>
          <w:rFonts w:asciiTheme="majorHAnsi" w:hAnsiTheme="majorHAnsi"/>
          <w:i/>
          <w:sz w:val="24"/>
          <w:szCs w:val="24"/>
          <w:lang w:val="es-ES"/>
        </w:rPr>
        <w:t>a</w:t>
      </w:r>
      <w:r w:rsidRPr="00B23A0E">
        <w:rPr>
          <w:rFonts w:asciiTheme="majorHAnsi" w:hAnsiTheme="majorHAnsi"/>
          <w:i/>
          <w:sz w:val="24"/>
          <w:szCs w:val="24"/>
          <w:lang w:val="es-ES"/>
        </w:rPr>
        <w:t>nexo C, párr. 1 a)</w:t>
      </w:r>
      <w:r w:rsidRPr="00B23A0E">
        <w:rPr>
          <w:rFonts w:asciiTheme="majorHAnsi" w:hAnsiTheme="majorHAnsi"/>
          <w:sz w:val="24"/>
          <w:szCs w:val="24"/>
          <w:lang w:val="es-ES"/>
        </w:rPr>
        <w:t>)</w:t>
      </w:r>
    </w:p>
    <w:p w14:paraId="3ABEF779" w14:textId="77777777" w:rsidR="00332B40" w:rsidRDefault="007F0892" w:rsidP="0000187E">
      <w:pPr>
        <w:widowControl w:val="0"/>
        <w:tabs>
          <w:tab w:val="clear" w:pos="1247"/>
          <w:tab w:val="clear" w:pos="1814"/>
          <w:tab w:val="clear" w:pos="2381"/>
          <w:tab w:val="clear" w:pos="2948"/>
          <w:tab w:val="clear" w:pos="3515"/>
          <w:tab w:val="left" w:pos="1160"/>
        </w:tabs>
        <w:autoSpaceDE w:val="0"/>
        <w:autoSpaceDN w:val="0"/>
        <w:adjustRightInd w:val="0"/>
        <w:spacing w:after="120"/>
        <w:ind w:left="829" w:right="-20"/>
        <w:rPr>
          <w:rFonts w:asciiTheme="majorHAnsi" w:hAnsiTheme="majorHAnsi"/>
          <w:sz w:val="24"/>
          <w:szCs w:val="24"/>
          <w:lang w:val="es-ES"/>
        </w:rPr>
      </w:pPr>
      <w:r w:rsidRPr="00B23A0E">
        <w:rPr>
          <w:rFonts w:asciiTheme="majorHAnsi" w:hAnsiTheme="majorHAnsi" w:cs="Arial"/>
          <w:w w:val="136"/>
          <w:sz w:val="24"/>
          <w:szCs w:val="24"/>
          <w:lang w:val="es-ES"/>
        </w:rPr>
        <w:t>•</w:t>
      </w:r>
      <w:r w:rsidRPr="00B23A0E">
        <w:rPr>
          <w:rFonts w:asciiTheme="majorHAnsi" w:hAnsiTheme="majorHAnsi"/>
          <w:sz w:val="24"/>
          <w:szCs w:val="24"/>
          <w:lang w:val="es-ES"/>
        </w:rPr>
        <w:tab/>
        <w:t>Listado del planteamiento del problema, finalidad, metas de reducción y objetivos nacionales (máximo una página)</w:t>
      </w:r>
    </w:p>
    <w:p w14:paraId="7A24E654" w14:textId="70EFCE01" w:rsidR="007F0892" w:rsidRPr="00B23A0E" w:rsidRDefault="007F0892" w:rsidP="0000187E">
      <w:pPr>
        <w:widowControl w:val="0"/>
        <w:tabs>
          <w:tab w:val="clear" w:pos="1247"/>
          <w:tab w:val="clear" w:pos="1814"/>
          <w:tab w:val="clear" w:pos="2381"/>
          <w:tab w:val="clear" w:pos="2948"/>
          <w:tab w:val="clear" w:pos="3515"/>
        </w:tabs>
        <w:autoSpaceDE w:val="0"/>
        <w:autoSpaceDN w:val="0"/>
        <w:adjustRightInd w:val="0"/>
        <w:spacing w:after="120"/>
        <w:ind w:left="152" w:right="-20"/>
        <w:rPr>
          <w:rFonts w:asciiTheme="majorHAnsi" w:hAnsiTheme="majorHAnsi"/>
          <w:w w:val="102"/>
          <w:sz w:val="24"/>
          <w:szCs w:val="24"/>
          <w:lang w:val="es-ES"/>
        </w:rPr>
      </w:pPr>
      <w:r w:rsidRPr="00B23A0E">
        <w:rPr>
          <w:rFonts w:asciiTheme="majorHAnsi" w:hAnsiTheme="majorHAnsi"/>
          <w:sz w:val="24"/>
          <w:szCs w:val="24"/>
          <w:lang w:val="es-ES"/>
        </w:rPr>
        <w:t>5. Estrategia de ejecución (de 10 a 20 páginas)</w:t>
      </w:r>
    </w:p>
    <w:p w14:paraId="74A52670" w14:textId="77777777" w:rsidR="007F0892" w:rsidRPr="00B23A0E" w:rsidRDefault="007F0892" w:rsidP="0000187E">
      <w:pPr>
        <w:widowControl w:val="0"/>
        <w:numPr>
          <w:ilvl w:val="0"/>
          <w:numId w:val="59"/>
        </w:numPr>
        <w:tabs>
          <w:tab w:val="clear" w:pos="1247"/>
          <w:tab w:val="clear" w:pos="1814"/>
          <w:tab w:val="clear" w:pos="2381"/>
          <w:tab w:val="clear" w:pos="2948"/>
          <w:tab w:val="clear" w:pos="3515"/>
        </w:tabs>
        <w:autoSpaceDE w:val="0"/>
        <w:autoSpaceDN w:val="0"/>
        <w:adjustRightInd w:val="0"/>
        <w:spacing w:after="120" w:line="276" w:lineRule="auto"/>
        <w:ind w:right="-20"/>
        <w:contextualSpacing/>
        <w:rPr>
          <w:rFonts w:asciiTheme="majorHAnsi" w:hAnsiTheme="majorHAnsi"/>
          <w:w w:val="102"/>
          <w:sz w:val="24"/>
          <w:szCs w:val="24"/>
          <w:lang w:val="es-ES"/>
        </w:rPr>
      </w:pPr>
      <w:r w:rsidRPr="00B23A0E">
        <w:rPr>
          <w:rFonts w:asciiTheme="majorHAnsi" w:hAnsiTheme="majorHAnsi"/>
          <w:sz w:val="24"/>
          <w:szCs w:val="24"/>
          <w:lang w:val="es-ES"/>
        </w:rPr>
        <w:t>Plan de trabajo en apoyo del plan de acción nacional sobre los objetivos para el sector de la extracción de oro artesanal y en pequeña escala</w:t>
      </w:r>
    </w:p>
    <w:p w14:paraId="7EC095B0" w14:textId="7F79F0DD" w:rsidR="007F0892" w:rsidRPr="00B23A0E" w:rsidRDefault="007F0892" w:rsidP="0000187E">
      <w:pPr>
        <w:widowControl w:val="0"/>
        <w:tabs>
          <w:tab w:val="clear" w:pos="1247"/>
          <w:tab w:val="clear" w:pos="1814"/>
          <w:tab w:val="clear" w:pos="2381"/>
          <w:tab w:val="clear" w:pos="2948"/>
          <w:tab w:val="clear" w:pos="3515"/>
        </w:tabs>
        <w:autoSpaceDE w:val="0"/>
        <w:autoSpaceDN w:val="0"/>
        <w:adjustRightInd w:val="0"/>
        <w:spacing w:after="120" w:line="245" w:lineRule="auto"/>
        <w:ind w:left="720" w:right="440" w:firstLine="720"/>
        <w:rPr>
          <w:rFonts w:asciiTheme="majorHAnsi" w:hAnsiTheme="majorHAnsi"/>
          <w:w w:val="102"/>
          <w:sz w:val="24"/>
          <w:szCs w:val="24"/>
          <w:lang w:val="es-ES"/>
        </w:rPr>
      </w:pPr>
      <w:r w:rsidRPr="00B23A0E">
        <w:rPr>
          <w:rFonts w:asciiTheme="majorHAnsi" w:hAnsiTheme="majorHAnsi"/>
          <w:sz w:val="24"/>
          <w:szCs w:val="24"/>
          <w:lang w:val="es-ES"/>
        </w:rPr>
        <w:t>Medidas para eliminar las peores prácticas (</w:t>
      </w:r>
      <w:r w:rsidR="00D07A13" w:rsidRPr="00B23A0E">
        <w:rPr>
          <w:rFonts w:asciiTheme="majorHAnsi" w:hAnsiTheme="majorHAnsi"/>
          <w:i/>
          <w:sz w:val="24"/>
          <w:szCs w:val="24"/>
          <w:lang w:val="es-ES"/>
        </w:rPr>
        <w:t>anexo C, párr. 1</w:t>
      </w:r>
      <w:r w:rsidR="00CB257B" w:rsidRPr="00B23A0E">
        <w:rPr>
          <w:rFonts w:asciiTheme="majorHAnsi" w:hAnsiTheme="majorHAnsi"/>
          <w:i/>
          <w:sz w:val="24"/>
          <w:szCs w:val="24"/>
          <w:lang w:val="es-ES"/>
        </w:rPr>
        <w:t xml:space="preserve"> </w:t>
      </w:r>
      <w:r w:rsidRPr="00B23A0E">
        <w:rPr>
          <w:rFonts w:asciiTheme="majorHAnsi" w:hAnsiTheme="majorHAnsi"/>
          <w:i/>
          <w:sz w:val="24"/>
          <w:szCs w:val="24"/>
          <w:lang w:val="es-ES"/>
        </w:rPr>
        <w:t>b)</w:t>
      </w:r>
      <w:r w:rsidRPr="00B23A0E">
        <w:rPr>
          <w:rFonts w:asciiTheme="majorHAnsi" w:hAnsiTheme="majorHAnsi"/>
          <w:sz w:val="24"/>
          <w:szCs w:val="24"/>
          <w:lang w:val="es-ES"/>
        </w:rPr>
        <w:t>)</w:t>
      </w:r>
    </w:p>
    <w:p w14:paraId="3D3B7CA5" w14:textId="3143C50A" w:rsidR="007F0892" w:rsidRPr="00B23A0E" w:rsidRDefault="007F0892" w:rsidP="0000187E">
      <w:pPr>
        <w:widowControl w:val="0"/>
        <w:tabs>
          <w:tab w:val="clear" w:pos="1247"/>
          <w:tab w:val="clear" w:pos="1814"/>
          <w:tab w:val="clear" w:pos="2381"/>
          <w:tab w:val="clear" w:pos="2948"/>
          <w:tab w:val="clear" w:pos="3515"/>
          <w:tab w:val="left" w:pos="1160"/>
        </w:tabs>
        <w:autoSpaceDE w:val="0"/>
        <w:autoSpaceDN w:val="0"/>
        <w:adjustRightInd w:val="0"/>
        <w:spacing w:after="120"/>
        <w:ind w:left="829" w:right="-20"/>
        <w:rPr>
          <w:rFonts w:asciiTheme="majorHAnsi" w:hAnsiTheme="majorHAnsi"/>
          <w:w w:val="102"/>
          <w:sz w:val="24"/>
          <w:szCs w:val="24"/>
          <w:lang w:val="es-ES"/>
        </w:rPr>
      </w:pPr>
      <w:r w:rsidRPr="00B23A0E">
        <w:rPr>
          <w:rFonts w:asciiTheme="majorHAnsi" w:hAnsiTheme="majorHAnsi"/>
          <w:sz w:val="24"/>
          <w:szCs w:val="24"/>
          <w:lang w:val="es-ES"/>
        </w:rPr>
        <w:tab/>
      </w:r>
      <w:r w:rsidRPr="00B23A0E">
        <w:rPr>
          <w:rFonts w:asciiTheme="majorHAnsi" w:hAnsiTheme="majorHAnsi"/>
          <w:sz w:val="24"/>
          <w:szCs w:val="24"/>
          <w:lang w:val="es-ES"/>
        </w:rPr>
        <w:tab/>
        <w:t>Medidas para facilitar la formalización o reglamentaci</w:t>
      </w:r>
      <w:r w:rsidR="00CB257B" w:rsidRPr="00B23A0E">
        <w:rPr>
          <w:rFonts w:asciiTheme="majorHAnsi" w:hAnsiTheme="majorHAnsi"/>
          <w:sz w:val="24"/>
          <w:szCs w:val="24"/>
          <w:lang w:val="es-ES"/>
        </w:rPr>
        <w:t>ó</w:t>
      </w:r>
      <w:r w:rsidRPr="00B23A0E">
        <w:rPr>
          <w:rFonts w:asciiTheme="majorHAnsi" w:hAnsiTheme="majorHAnsi"/>
          <w:sz w:val="24"/>
          <w:szCs w:val="24"/>
          <w:lang w:val="es-ES"/>
        </w:rPr>
        <w:t>n (</w:t>
      </w:r>
      <w:r w:rsidRPr="00B23A0E">
        <w:rPr>
          <w:rFonts w:asciiTheme="majorHAnsi" w:hAnsiTheme="majorHAnsi"/>
          <w:i/>
          <w:sz w:val="24"/>
          <w:szCs w:val="24"/>
          <w:lang w:val="es-ES"/>
        </w:rPr>
        <w:t>anexo C, párr. 1</w:t>
      </w:r>
      <w:r w:rsidR="00CB257B" w:rsidRPr="00B23A0E">
        <w:rPr>
          <w:rFonts w:asciiTheme="majorHAnsi" w:hAnsiTheme="majorHAnsi"/>
          <w:i/>
          <w:sz w:val="24"/>
          <w:szCs w:val="24"/>
          <w:lang w:val="es-ES"/>
        </w:rPr>
        <w:t xml:space="preserve"> </w:t>
      </w:r>
      <w:r w:rsidRPr="00B23A0E">
        <w:rPr>
          <w:rFonts w:asciiTheme="majorHAnsi" w:hAnsiTheme="majorHAnsi"/>
          <w:i/>
          <w:sz w:val="24"/>
          <w:szCs w:val="24"/>
          <w:lang w:val="es-ES"/>
        </w:rPr>
        <w:t>c)</w:t>
      </w:r>
      <w:r w:rsidRPr="00B23A0E">
        <w:rPr>
          <w:rFonts w:asciiTheme="majorHAnsi" w:hAnsiTheme="majorHAnsi"/>
          <w:sz w:val="24"/>
          <w:szCs w:val="24"/>
          <w:lang w:val="es-ES"/>
        </w:rPr>
        <w:t>)</w:t>
      </w:r>
    </w:p>
    <w:p w14:paraId="2E299B96" w14:textId="0FEAECB9" w:rsidR="007F0892" w:rsidRPr="00B23A0E" w:rsidRDefault="007F0892" w:rsidP="0000187E">
      <w:pPr>
        <w:widowControl w:val="0"/>
        <w:tabs>
          <w:tab w:val="clear" w:pos="1247"/>
          <w:tab w:val="clear" w:pos="1814"/>
          <w:tab w:val="clear" w:pos="2381"/>
          <w:tab w:val="clear" w:pos="2948"/>
          <w:tab w:val="clear" w:pos="3515"/>
          <w:tab w:val="left" w:pos="1160"/>
        </w:tabs>
        <w:autoSpaceDE w:val="0"/>
        <w:autoSpaceDN w:val="0"/>
        <w:adjustRightInd w:val="0"/>
        <w:spacing w:after="120"/>
        <w:ind w:left="829" w:right="-20"/>
        <w:rPr>
          <w:rFonts w:asciiTheme="majorHAnsi" w:hAnsiTheme="majorHAnsi"/>
          <w:w w:val="102"/>
          <w:sz w:val="24"/>
          <w:szCs w:val="24"/>
          <w:lang w:val="es-ES"/>
        </w:rPr>
      </w:pPr>
      <w:r w:rsidRPr="00B23A0E">
        <w:rPr>
          <w:rFonts w:asciiTheme="majorHAnsi" w:hAnsiTheme="majorHAnsi"/>
          <w:sz w:val="24"/>
          <w:szCs w:val="24"/>
          <w:lang w:val="es-ES"/>
        </w:rPr>
        <w:tab/>
      </w:r>
      <w:r w:rsidRPr="00B23A0E">
        <w:rPr>
          <w:rFonts w:asciiTheme="majorHAnsi" w:hAnsiTheme="majorHAnsi"/>
          <w:sz w:val="24"/>
          <w:szCs w:val="24"/>
          <w:lang w:val="es-ES"/>
        </w:rPr>
        <w:tab/>
        <w:t>Estrategias para reducir las emisiones, las liberaciones y los riesgos de exposición (</w:t>
      </w:r>
      <w:r w:rsidR="00D07A13" w:rsidRPr="00B23A0E">
        <w:rPr>
          <w:rFonts w:asciiTheme="majorHAnsi" w:hAnsiTheme="majorHAnsi"/>
          <w:i/>
          <w:sz w:val="24"/>
          <w:szCs w:val="24"/>
          <w:lang w:val="es-ES"/>
        </w:rPr>
        <w:t>anexo C, párr. 1</w:t>
      </w:r>
      <w:r w:rsidR="00CB257B" w:rsidRPr="00B23A0E">
        <w:rPr>
          <w:rFonts w:asciiTheme="majorHAnsi" w:hAnsiTheme="majorHAnsi"/>
          <w:i/>
          <w:sz w:val="24"/>
          <w:szCs w:val="24"/>
          <w:lang w:val="es-ES"/>
        </w:rPr>
        <w:t xml:space="preserve"> </w:t>
      </w:r>
      <w:r w:rsidRPr="00B23A0E">
        <w:rPr>
          <w:rFonts w:asciiTheme="majorHAnsi" w:hAnsiTheme="majorHAnsi"/>
          <w:i/>
          <w:sz w:val="24"/>
          <w:szCs w:val="24"/>
          <w:lang w:val="es-ES"/>
        </w:rPr>
        <w:t>e)</w:t>
      </w:r>
      <w:r w:rsidRPr="00B23A0E">
        <w:rPr>
          <w:rFonts w:asciiTheme="majorHAnsi" w:hAnsiTheme="majorHAnsi"/>
          <w:sz w:val="24"/>
          <w:szCs w:val="24"/>
          <w:lang w:val="es-ES"/>
        </w:rPr>
        <w:t>)</w:t>
      </w:r>
    </w:p>
    <w:p w14:paraId="0D429493" w14:textId="428831C0" w:rsidR="007F0892" w:rsidRPr="00B23A0E" w:rsidRDefault="007F0892" w:rsidP="0000187E">
      <w:pPr>
        <w:widowControl w:val="0"/>
        <w:tabs>
          <w:tab w:val="clear" w:pos="1247"/>
          <w:tab w:val="clear" w:pos="1814"/>
          <w:tab w:val="clear" w:pos="2381"/>
          <w:tab w:val="clear" w:pos="2948"/>
          <w:tab w:val="clear" w:pos="3515"/>
          <w:tab w:val="left" w:pos="1160"/>
        </w:tabs>
        <w:autoSpaceDE w:val="0"/>
        <w:autoSpaceDN w:val="0"/>
        <w:adjustRightInd w:val="0"/>
        <w:spacing w:after="120"/>
        <w:ind w:left="829" w:right="-20"/>
        <w:rPr>
          <w:rFonts w:asciiTheme="majorHAnsi" w:hAnsiTheme="majorHAnsi"/>
          <w:w w:val="102"/>
          <w:sz w:val="24"/>
          <w:szCs w:val="24"/>
          <w:lang w:val="es-ES"/>
        </w:rPr>
      </w:pPr>
      <w:r w:rsidRPr="00B23A0E">
        <w:rPr>
          <w:rFonts w:asciiTheme="majorHAnsi" w:hAnsiTheme="majorHAnsi"/>
          <w:sz w:val="24"/>
          <w:szCs w:val="24"/>
          <w:lang w:val="es-ES"/>
        </w:rPr>
        <w:tab/>
      </w:r>
      <w:r w:rsidRPr="00B23A0E">
        <w:rPr>
          <w:rFonts w:asciiTheme="majorHAnsi" w:hAnsiTheme="majorHAnsi"/>
          <w:sz w:val="24"/>
          <w:szCs w:val="24"/>
          <w:lang w:val="es-ES"/>
        </w:rPr>
        <w:tab/>
        <w:t>Gestión del comercio de mercurio y compuestos de mercurio (</w:t>
      </w:r>
      <w:r w:rsidRPr="00B23A0E">
        <w:rPr>
          <w:rFonts w:asciiTheme="majorHAnsi" w:hAnsiTheme="majorHAnsi"/>
          <w:i/>
          <w:sz w:val="24"/>
          <w:szCs w:val="24"/>
          <w:lang w:val="es-ES"/>
        </w:rPr>
        <w:t>anexo C, párr. 1</w:t>
      </w:r>
      <w:r w:rsidR="00CB257B" w:rsidRPr="00B23A0E">
        <w:rPr>
          <w:rFonts w:asciiTheme="majorHAnsi" w:hAnsiTheme="majorHAnsi"/>
          <w:i/>
          <w:sz w:val="24"/>
          <w:szCs w:val="24"/>
          <w:lang w:val="es-ES"/>
        </w:rPr>
        <w:t xml:space="preserve"> </w:t>
      </w:r>
      <w:r w:rsidRPr="00B23A0E">
        <w:rPr>
          <w:rFonts w:asciiTheme="majorHAnsi" w:hAnsiTheme="majorHAnsi"/>
          <w:i/>
          <w:sz w:val="24"/>
          <w:szCs w:val="24"/>
          <w:lang w:val="es-ES"/>
        </w:rPr>
        <w:t>f)</w:t>
      </w:r>
      <w:r w:rsidRPr="00B23A0E">
        <w:rPr>
          <w:rFonts w:asciiTheme="majorHAnsi" w:hAnsiTheme="majorHAnsi"/>
          <w:sz w:val="24"/>
          <w:szCs w:val="24"/>
          <w:lang w:val="es-ES"/>
        </w:rPr>
        <w:t>)</w:t>
      </w:r>
    </w:p>
    <w:p w14:paraId="70BDA706" w14:textId="77777777" w:rsidR="00332B40" w:rsidRDefault="007F0892" w:rsidP="0000187E">
      <w:pPr>
        <w:widowControl w:val="0"/>
        <w:tabs>
          <w:tab w:val="clear" w:pos="1247"/>
          <w:tab w:val="clear" w:pos="1814"/>
          <w:tab w:val="clear" w:pos="2381"/>
          <w:tab w:val="clear" w:pos="2948"/>
          <w:tab w:val="clear" w:pos="3515"/>
          <w:tab w:val="left" w:pos="1160"/>
        </w:tabs>
        <w:autoSpaceDE w:val="0"/>
        <w:autoSpaceDN w:val="0"/>
        <w:adjustRightInd w:val="0"/>
        <w:spacing w:after="120"/>
        <w:ind w:left="829" w:right="-20"/>
        <w:rPr>
          <w:rFonts w:asciiTheme="majorHAnsi" w:hAnsiTheme="majorHAnsi"/>
          <w:w w:val="102"/>
          <w:sz w:val="24"/>
          <w:szCs w:val="24"/>
          <w:lang w:val="es-ES"/>
        </w:rPr>
      </w:pPr>
      <w:r w:rsidRPr="00B23A0E">
        <w:rPr>
          <w:rFonts w:asciiTheme="majorHAnsi" w:hAnsiTheme="majorHAnsi"/>
          <w:sz w:val="24"/>
          <w:szCs w:val="24"/>
          <w:lang w:val="es-ES"/>
        </w:rPr>
        <w:tab/>
      </w:r>
      <w:r w:rsidRPr="00B23A0E">
        <w:rPr>
          <w:rFonts w:asciiTheme="majorHAnsi" w:hAnsiTheme="majorHAnsi"/>
          <w:sz w:val="24"/>
          <w:szCs w:val="24"/>
          <w:lang w:val="es-ES"/>
        </w:rPr>
        <w:tab/>
        <w:t>Otras estrategias, incluidos mecanismos basados en el mercado (opcional) (</w:t>
      </w:r>
      <w:r w:rsidR="009D6C25" w:rsidRPr="00B23A0E">
        <w:rPr>
          <w:rFonts w:asciiTheme="majorHAnsi" w:hAnsiTheme="majorHAnsi"/>
          <w:i/>
          <w:sz w:val="24"/>
          <w:szCs w:val="24"/>
          <w:lang w:val="es-ES"/>
        </w:rPr>
        <w:t>anexo </w:t>
      </w:r>
      <w:r w:rsidRPr="00B23A0E">
        <w:rPr>
          <w:rFonts w:asciiTheme="majorHAnsi" w:hAnsiTheme="majorHAnsi"/>
          <w:i/>
          <w:sz w:val="24"/>
          <w:szCs w:val="24"/>
          <w:lang w:val="es-ES"/>
        </w:rPr>
        <w:t>C, párr. 2</w:t>
      </w:r>
      <w:r w:rsidRPr="00B23A0E">
        <w:rPr>
          <w:rFonts w:asciiTheme="majorHAnsi" w:hAnsiTheme="majorHAnsi"/>
          <w:sz w:val="24"/>
          <w:szCs w:val="24"/>
          <w:lang w:val="es-ES"/>
        </w:rPr>
        <w:t>)</w:t>
      </w:r>
    </w:p>
    <w:p w14:paraId="396A1C51" w14:textId="4B28A137" w:rsidR="007F0892" w:rsidRPr="00B23A0E" w:rsidRDefault="007F0892" w:rsidP="0000187E">
      <w:pPr>
        <w:widowControl w:val="0"/>
        <w:numPr>
          <w:ilvl w:val="0"/>
          <w:numId w:val="59"/>
        </w:numPr>
        <w:tabs>
          <w:tab w:val="clear" w:pos="1247"/>
          <w:tab w:val="clear" w:pos="1814"/>
          <w:tab w:val="clear" w:pos="2381"/>
          <w:tab w:val="clear" w:pos="2948"/>
          <w:tab w:val="clear" w:pos="3515"/>
          <w:tab w:val="left" w:pos="1160"/>
        </w:tabs>
        <w:autoSpaceDE w:val="0"/>
        <w:autoSpaceDN w:val="0"/>
        <w:adjustRightInd w:val="0"/>
        <w:spacing w:after="120" w:line="276" w:lineRule="auto"/>
        <w:ind w:right="-20"/>
        <w:contextualSpacing/>
        <w:rPr>
          <w:rFonts w:asciiTheme="majorHAnsi" w:hAnsiTheme="majorHAnsi" w:cs="Arial"/>
          <w:w w:val="136"/>
          <w:sz w:val="24"/>
          <w:szCs w:val="24"/>
          <w:lang w:val="es-ES"/>
        </w:rPr>
      </w:pPr>
      <w:r w:rsidRPr="00B23A0E">
        <w:rPr>
          <w:rFonts w:asciiTheme="majorHAnsi" w:hAnsiTheme="majorHAnsi"/>
          <w:sz w:val="24"/>
          <w:szCs w:val="24"/>
          <w:lang w:val="es-ES"/>
        </w:rPr>
        <w:t>Plan de divulgación</w:t>
      </w:r>
    </w:p>
    <w:p w14:paraId="76141A20" w14:textId="04C60E53" w:rsidR="007F0892" w:rsidRPr="00B23A0E" w:rsidRDefault="007F0892" w:rsidP="0000187E">
      <w:pPr>
        <w:widowControl w:val="0"/>
        <w:tabs>
          <w:tab w:val="clear" w:pos="1247"/>
          <w:tab w:val="clear" w:pos="1814"/>
          <w:tab w:val="clear" w:pos="2381"/>
          <w:tab w:val="clear" w:pos="2948"/>
          <w:tab w:val="clear" w:pos="3515"/>
          <w:tab w:val="left" w:pos="1160"/>
        </w:tabs>
        <w:autoSpaceDE w:val="0"/>
        <w:autoSpaceDN w:val="0"/>
        <w:adjustRightInd w:val="0"/>
        <w:spacing w:after="120"/>
        <w:ind w:left="829" w:right="-20"/>
        <w:rPr>
          <w:rFonts w:asciiTheme="majorHAnsi" w:hAnsiTheme="majorHAnsi"/>
          <w:w w:val="102"/>
          <w:sz w:val="24"/>
          <w:szCs w:val="24"/>
          <w:lang w:val="es-ES"/>
        </w:rPr>
      </w:pPr>
      <w:r w:rsidRPr="00B23A0E">
        <w:rPr>
          <w:rFonts w:asciiTheme="majorHAnsi" w:hAnsiTheme="majorHAnsi"/>
          <w:sz w:val="24"/>
          <w:szCs w:val="24"/>
          <w:lang w:val="es-ES"/>
        </w:rPr>
        <w:tab/>
      </w:r>
      <w:r w:rsidRPr="00B23A0E">
        <w:rPr>
          <w:rFonts w:asciiTheme="majorHAnsi" w:hAnsiTheme="majorHAnsi"/>
          <w:sz w:val="24"/>
          <w:szCs w:val="24"/>
          <w:lang w:val="es-ES"/>
        </w:rPr>
        <w:tab/>
        <w:t>Estrategias para atraer la participación de los interesados en la aplicación y el perfeccionamiento permanente</w:t>
      </w:r>
      <w:r w:rsidR="00CB257B" w:rsidRPr="00B23A0E">
        <w:rPr>
          <w:rFonts w:asciiTheme="majorHAnsi" w:hAnsiTheme="majorHAnsi"/>
          <w:sz w:val="24"/>
          <w:szCs w:val="24"/>
          <w:lang w:val="es-ES"/>
        </w:rPr>
        <w:t xml:space="preserve"> </w:t>
      </w:r>
      <w:r w:rsidRPr="00B23A0E">
        <w:rPr>
          <w:rFonts w:asciiTheme="majorHAnsi" w:hAnsiTheme="majorHAnsi"/>
          <w:sz w:val="24"/>
          <w:szCs w:val="24"/>
          <w:lang w:val="es-ES"/>
        </w:rPr>
        <w:t>del plan de acción nacional (</w:t>
      </w:r>
      <w:r w:rsidRPr="00B23A0E">
        <w:rPr>
          <w:rFonts w:asciiTheme="majorHAnsi" w:hAnsiTheme="majorHAnsi"/>
          <w:i/>
          <w:sz w:val="24"/>
          <w:szCs w:val="24"/>
          <w:lang w:val="es-ES"/>
        </w:rPr>
        <w:t>anexo C, párr. 1</w:t>
      </w:r>
      <w:r w:rsidR="00CB257B" w:rsidRPr="00B23A0E">
        <w:rPr>
          <w:rFonts w:asciiTheme="majorHAnsi" w:hAnsiTheme="majorHAnsi"/>
          <w:i/>
          <w:sz w:val="24"/>
          <w:szCs w:val="24"/>
          <w:lang w:val="es-ES"/>
        </w:rPr>
        <w:t xml:space="preserve"> </w:t>
      </w:r>
      <w:r w:rsidRPr="00B23A0E">
        <w:rPr>
          <w:rFonts w:asciiTheme="majorHAnsi" w:hAnsiTheme="majorHAnsi"/>
          <w:i/>
          <w:sz w:val="24"/>
          <w:szCs w:val="24"/>
          <w:lang w:val="es-ES"/>
        </w:rPr>
        <w:t>g)</w:t>
      </w:r>
      <w:r w:rsidRPr="00B23A0E">
        <w:rPr>
          <w:rFonts w:asciiTheme="majorHAnsi" w:hAnsiTheme="majorHAnsi"/>
          <w:sz w:val="24"/>
          <w:szCs w:val="24"/>
          <w:lang w:val="es-ES"/>
        </w:rPr>
        <w:t>)</w:t>
      </w:r>
    </w:p>
    <w:p w14:paraId="2111F344" w14:textId="77777777" w:rsidR="00332B40" w:rsidRDefault="007F0892" w:rsidP="0000187E">
      <w:pPr>
        <w:widowControl w:val="0"/>
        <w:tabs>
          <w:tab w:val="clear" w:pos="1247"/>
          <w:tab w:val="clear" w:pos="1814"/>
          <w:tab w:val="clear" w:pos="2381"/>
          <w:tab w:val="clear" w:pos="2948"/>
          <w:tab w:val="clear" w:pos="3515"/>
          <w:tab w:val="left" w:pos="1160"/>
        </w:tabs>
        <w:autoSpaceDE w:val="0"/>
        <w:autoSpaceDN w:val="0"/>
        <w:adjustRightInd w:val="0"/>
        <w:spacing w:after="120"/>
        <w:ind w:left="851" w:right="-20" w:firstLine="567"/>
        <w:rPr>
          <w:rFonts w:asciiTheme="majorHAnsi" w:hAnsiTheme="majorHAnsi"/>
          <w:w w:val="102"/>
          <w:sz w:val="24"/>
          <w:szCs w:val="24"/>
          <w:lang w:val="es-ES"/>
        </w:rPr>
      </w:pPr>
      <w:r w:rsidRPr="00B23A0E">
        <w:rPr>
          <w:rFonts w:asciiTheme="majorHAnsi" w:hAnsiTheme="majorHAnsi"/>
          <w:sz w:val="24"/>
          <w:szCs w:val="24"/>
          <w:lang w:val="es-ES"/>
        </w:rPr>
        <w:t>Estrategias para proporcionar información a los mineros artesanales y que extraen oro en pequeña escala y las comunidades afectadas (</w:t>
      </w:r>
      <w:r w:rsidR="00D07A13" w:rsidRPr="00B23A0E">
        <w:rPr>
          <w:rFonts w:asciiTheme="majorHAnsi" w:hAnsiTheme="majorHAnsi"/>
          <w:i/>
          <w:sz w:val="24"/>
          <w:szCs w:val="24"/>
          <w:lang w:val="es-ES"/>
        </w:rPr>
        <w:t>anexo C, párr. 1</w:t>
      </w:r>
      <w:r w:rsidR="00CB257B" w:rsidRPr="00B23A0E">
        <w:rPr>
          <w:rFonts w:asciiTheme="majorHAnsi" w:hAnsiTheme="majorHAnsi"/>
          <w:i/>
          <w:sz w:val="24"/>
          <w:szCs w:val="24"/>
          <w:lang w:val="es-ES"/>
        </w:rPr>
        <w:t xml:space="preserve"> </w:t>
      </w:r>
      <w:r w:rsidRPr="00B23A0E">
        <w:rPr>
          <w:rFonts w:asciiTheme="majorHAnsi" w:hAnsiTheme="majorHAnsi"/>
          <w:i/>
          <w:sz w:val="24"/>
          <w:szCs w:val="24"/>
          <w:lang w:val="es-ES"/>
        </w:rPr>
        <w:t>j)</w:t>
      </w:r>
      <w:r w:rsidRPr="00B23A0E">
        <w:rPr>
          <w:rFonts w:asciiTheme="majorHAnsi" w:hAnsiTheme="majorHAnsi"/>
          <w:sz w:val="24"/>
          <w:szCs w:val="24"/>
          <w:lang w:val="es-ES"/>
        </w:rPr>
        <w:t>)</w:t>
      </w:r>
    </w:p>
    <w:p w14:paraId="52D35EC8" w14:textId="36BD8E89" w:rsidR="007F0892" w:rsidRPr="00B23A0E" w:rsidRDefault="007F0892" w:rsidP="0000187E">
      <w:pPr>
        <w:widowControl w:val="0"/>
        <w:numPr>
          <w:ilvl w:val="0"/>
          <w:numId w:val="59"/>
        </w:numPr>
        <w:tabs>
          <w:tab w:val="clear" w:pos="1247"/>
          <w:tab w:val="clear" w:pos="1814"/>
          <w:tab w:val="clear" w:pos="2381"/>
          <w:tab w:val="clear" w:pos="2948"/>
          <w:tab w:val="clear" w:pos="3515"/>
          <w:tab w:val="left" w:pos="1160"/>
        </w:tabs>
        <w:autoSpaceDE w:val="0"/>
        <w:autoSpaceDN w:val="0"/>
        <w:adjustRightInd w:val="0"/>
        <w:spacing w:after="120" w:line="276" w:lineRule="auto"/>
        <w:ind w:right="-20"/>
        <w:contextualSpacing/>
        <w:rPr>
          <w:rFonts w:asciiTheme="majorHAnsi" w:hAnsiTheme="majorHAnsi"/>
          <w:w w:val="102"/>
          <w:sz w:val="24"/>
          <w:szCs w:val="24"/>
          <w:lang w:val="es-ES"/>
        </w:rPr>
      </w:pPr>
      <w:r w:rsidRPr="00B23A0E">
        <w:rPr>
          <w:rFonts w:asciiTheme="majorHAnsi" w:hAnsiTheme="majorHAnsi"/>
          <w:sz w:val="24"/>
          <w:szCs w:val="24"/>
          <w:lang w:val="es-ES"/>
        </w:rPr>
        <w:t>Estrategia de salud pública (</w:t>
      </w:r>
      <w:r w:rsidRPr="00B23A0E">
        <w:rPr>
          <w:rFonts w:asciiTheme="majorHAnsi" w:hAnsiTheme="majorHAnsi"/>
          <w:i/>
          <w:sz w:val="24"/>
          <w:szCs w:val="24"/>
          <w:lang w:val="es-ES"/>
        </w:rPr>
        <w:t>anexo C, párr. 1 h))</w:t>
      </w:r>
    </w:p>
    <w:p w14:paraId="5E2E24B3" w14:textId="77777777" w:rsidR="00332B40" w:rsidRDefault="007F0892" w:rsidP="0000187E">
      <w:pPr>
        <w:widowControl w:val="0"/>
        <w:tabs>
          <w:tab w:val="clear" w:pos="1247"/>
          <w:tab w:val="clear" w:pos="1814"/>
          <w:tab w:val="clear" w:pos="2381"/>
          <w:tab w:val="clear" w:pos="2948"/>
          <w:tab w:val="clear" w:pos="3515"/>
          <w:tab w:val="left" w:pos="1160"/>
        </w:tabs>
        <w:autoSpaceDE w:val="0"/>
        <w:autoSpaceDN w:val="0"/>
        <w:adjustRightInd w:val="0"/>
        <w:spacing w:after="120"/>
        <w:ind w:left="829" w:right="-20"/>
        <w:rPr>
          <w:rFonts w:asciiTheme="majorHAnsi" w:hAnsiTheme="majorHAnsi"/>
          <w:w w:val="102"/>
          <w:sz w:val="24"/>
          <w:szCs w:val="24"/>
          <w:lang w:val="es-ES"/>
        </w:rPr>
      </w:pPr>
      <w:r w:rsidRPr="00B23A0E">
        <w:rPr>
          <w:rFonts w:asciiTheme="majorHAnsi" w:hAnsiTheme="majorHAnsi"/>
          <w:sz w:val="24"/>
          <w:szCs w:val="24"/>
          <w:lang w:val="es-ES"/>
        </w:rPr>
        <w:tab/>
      </w:r>
      <w:r w:rsidRPr="00B23A0E">
        <w:rPr>
          <w:rFonts w:asciiTheme="majorHAnsi" w:hAnsiTheme="majorHAnsi"/>
          <w:sz w:val="24"/>
          <w:szCs w:val="24"/>
          <w:lang w:val="es-ES"/>
        </w:rPr>
        <w:tab/>
        <w:t>Prevención de la exposición de las poblaciones vulnerables (</w:t>
      </w:r>
      <w:r w:rsidRPr="00B23A0E">
        <w:rPr>
          <w:rFonts w:asciiTheme="majorHAnsi" w:hAnsiTheme="majorHAnsi"/>
          <w:i/>
          <w:sz w:val="24"/>
          <w:szCs w:val="24"/>
          <w:lang w:val="es-ES"/>
        </w:rPr>
        <w:t>anexo C, párr. 1 i))</w:t>
      </w:r>
    </w:p>
    <w:p w14:paraId="2DEBEA57" w14:textId="48AE34D8" w:rsidR="007F0892" w:rsidRPr="00B23A0E" w:rsidRDefault="007F0892" w:rsidP="0000187E">
      <w:pPr>
        <w:widowControl w:val="0"/>
        <w:tabs>
          <w:tab w:val="clear" w:pos="1247"/>
          <w:tab w:val="clear" w:pos="1814"/>
          <w:tab w:val="clear" w:pos="2381"/>
          <w:tab w:val="clear" w:pos="2948"/>
          <w:tab w:val="clear" w:pos="3515"/>
          <w:tab w:val="left" w:pos="1160"/>
        </w:tabs>
        <w:autoSpaceDE w:val="0"/>
        <w:autoSpaceDN w:val="0"/>
        <w:adjustRightInd w:val="0"/>
        <w:spacing w:after="120"/>
        <w:ind w:left="829" w:right="-20"/>
        <w:rPr>
          <w:rFonts w:asciiTheme="majorHAnsi" w:hAnsiTheme="majorHAnsi"/>
          <w:w w:val="119"/>
          <w:sz w:val="24"/>
          <w:szCs w:val="24"/>
          <w:lang w:val="es-ES"/>
        </w:rPr>
      </w:pPr>
      <w:r w:rsidRPr="00B23A0E">
        <w:rPr>
          <w:rFonts w:asciiTheme="majorHAnsi" w:hAnsiTheme="majorHAnsi" w:cs="Arial"/>
          <w:w w:val="119"/>
          <w:sz w:val="24"/>
          <w:szCs w:val="24"/>
          <w:lang w:val="es-ES"/>
        </w:rPr>
        <w:t>•</w:t>
      </w:r>
      <w:r w:rsidRPr="00B23A0E">
        <w:rPr>
          <w:rFonts w:asciiTheme="majorHAnsi" w:hAnsiTheme="majorHAnsi"/>
          <w:sz w:val="24"/>
          <w:szCs w:val="24"/>
          <w:lang w:val="es-ES"/>
        </w:rPr>
        <w:t xml:space="preserve"> </w:t>
      </w:r>
      <w:r w:rsidRPr="00B23A0E">
        <w:rPr>
          <w:rFonts w:asciiTheme="majorHAnsi" w:hAnsiTheme="majorHAnsi"/>
          <w:sz w:val="24"/>
          <w:szCs w:val="24"/>
          <w:lang w:val="es-ES"/>
        </w:rPr>
        <w:tab/>
        <w:t>Calendario</w:t>
      </w:r>
    </w:p>
    <w:p w14:paraId="3BAE6DA8" w14:textId="77777777" w:rsidR="00332B40" w:rsidRDefault="007F0892" w:rsidP="0000187E">
      <w:pPr>
        <w:widowControl w:val="0"/>
        <w:tabs>
          <w:tab w:val="clear" w:pos="1247"/>
          <w:tab w:val="clear" w:pos="1814"/>
          <w:tab w:val="clear" w:pos="2381"/>
          <w:tab w:val="clear" w:pos="2948"/>
          <w:tab w:val="clear" w:pos="3515"/>
          <w:tab w:val="left" w:pos="1160"/>
        </w:tabs>
        <w:autoSpaceDE w:val="0"/>
        <w:autoSpaceDN w:val="0"/>
        <w:adjustRightInd w:val="0"/>
        <w:spacing w:after="120"/>
        <w:ind w:left="829" w:right="-20"/>
        <w:rPr>
          <w:rFonts w:asciiTheme="majorHAnsi" w:hAnsiTheme="majorHAnsi"/>
          <w:w w:val="102"/>
          <w:sz w:val="24"/>
          <w:szCs w:val="24"/>
          <w:lang w:val="es-ES"/>
        </w:rPr>
      </w:pPr>
      <w:r w:rsidRPr="00B23A0E">
        <w:rPr>
          <w:rFonts w:asciiTheme="majorHAnsi" w:hAnsiTheme="majorHAnsi"/>
          <w:sz w:val="24"/>
          <w:szCs w:val="24"/>
          <w:lang w:val="es-ES"/>
        </w:rPr>
        <w:tab/>
      </w:r>
      <w:r w:rsidRPr="00B23A0E">
        <w:rPr>
          <w:rFonts w:asciiTheme="majorHAnsi" w:hAnsiTheme="majorHAnsi"/>
          <w:sz w:val="24"/>
          <w:szCs w:val="24"/>
          <w:lang w:val="es-ES"/>
        </w:rPr>
        <w:tab/>
        <w:t>Calendario para la aplicación del plan de acción nacional (</w:t>
      </w:r>
      <w:r w:rsidRPr="00B23A0E">
        <w:rPr>
          <w:rFonts w:asciiTheme="majorHAnsi" w:hAnsiTheme="majorHAnsi"/>
          <w:i/>
          <w:sz w:val="24"/>
          <w:szCs w:val="24"/>
          <w:lang w:val="es-ES"/>
        </w:rPr>
        <w:t>anexo C, párr. 1 k))</w:t>
      </w:r>
    </w:p>
    <w:p w14:paraId="111B6D86" w14:textId="77777777" w:rsidR="00332B40" w:rsidRDefault="007F0892" w:rsidP="0000187E">
      <w:pPr>
        <w:widowControl w:val="0"/>
        <w:tabs>
          <w:tab w:val="clear" w:pos="1247"/>
          <w:tab w:val="clear" w:pos="1814"/>
          <w:tab w:val="clear" w:pos="2381"/>
          <w:tab w:val="clear" w:pos="2948"/>
          <w:tab w:val="clear" w:pos="3515"/>
          <w:tab w:val="left" w:pos="1160"/>
        </w:tabs>
        <w:autoSpaceDE w:val="0"/>
        <w:autoSpaceDN w:val="0"/>
        <w:adjustRightInd w:val="0"/>
        <w:spacing w:after="120"/>
        <w:ind w:left="829" w:right="-20"/>
        <w:rPr>
          <w:rFonts w:asciiTheme="majorHAnsi" w:hAnsiTheme="majorHAnsi"/>
          <w:sz w:val="24"/>
          <w:szCs w:val="24"/>
          <w:lang w:val="es-ES"/>
        </w:rPr>
      </w:pPr>
      <w:r w:rsidRPr="00B23A0E">
        <w:rPr>
          <w:rFonts w:asciiTheme="majorHAnsi" w:hAnsiTheme="majorHAnsi" w:cs="Arial"/>
          <w:w w:val="136"/>
          <w:sz w:val="24"/>
          <w:szCs w:val="24"/>
          <w:lang w:val="es-ES"/>
        </w:rPr>
        <w:t>•</w:t>
      </w:r>
      <w:r w:rsidRPr="00B23A0E">
        <w:rPr>
          <w:rFonts w:asciiTheme="majorHAnsi" w:hAnsiTheme="majorHAnsi"/>
          <w:sz w:val="24"/>
          <w:szCs w:val="24"/>
          <w:lang w:val="es-ES"/>
        </w:rPr>
        <w:tab/>
        <w:t>Presupuesto general</w:t>
      </w:r>
    </w:p>
    <w:p w14:paraId="57730D42" w14:textId="77777777" w:rsidR="00332B40" w:rsidRDefault="007F0892" w:rsidP="0000187E">
      <w:pPr>
        <w:widowControl w:val="0"/>
        <w:tabs>
          <w:tab w:val="clear" w:pos="1247"/>
          <w:tab w:val="clear" w:pos="1814"/>
          <w:tab w:val="clear" w:pos="2381"/>
          <w:tab w:val="clear" w:pos="2948"/>
          <w:tab w:val="clear" w:pos="3515"/>
        </w:tabs>
        <w:autoSpaceDE w:val="0"/>
        <w:autoSpaceDN w:val="0"/>
        <w:adjustRightInd w:val="0"/>
        <w:spacing w:after="120"/>
        <w:ind w:left="152" w:right="-20"/>
        <w:rPr>
          <w:rFonts w:asciiTheme="majorHAnsi" w:hAnsiTheme="majorHAnsi"/>
          <w:sz w:val="24"/>
          <w:szCs w:val="24"/>
          <w:lang w:val="es-ES"/>
        </w:rPr>
      </w:pPr>
      <w:r w:rsidRPr="00B23A0E">
        <w:rPr>
          <w:rFonts w:asciiTheme="majorHAnsi" w:hAnsiTheme="majorHAnsi"/>
          <w:sz w:val="24"/>
          <w:szCs w:val="24"/>
          <w:lang w:val="es-ES"/>
        </w:rPr>
        <w:t>6. Mecanismo de evaluación</w:t>
      </w:r>
    </w:p>
    <w:p w14:paraId="2208C378" w14:textId="77777777" w:rsidR="00332B40" w:rsidRDefault="007F0892" w:rsidP="0000187E">
      <w:pPr>
        <w:widowControl w:val="0"/>
        <w:tabs>
          <w:tab w:val="clear" w:pos="1247"/>
          <w:tab w:val="clear" w:pos="1814"/>
          <w:tab w:val="clear" w:pos="2381"/>
          <w:tab w:val="clear" w:pos="2948"/>
          <w:tab w:val="clear" w:pos="3515"/>
          <w:tab w:val="left" w:pos="1160"/>
        </w:tabs>
        <w:autoSpaceDE w:val="0"/>
        <w:autoSpaceDN w:val="0"/>
        <w:adjustRightInd w:val="0"/>
        <w:spacing w:after="120"/>
        <w:ind w:left="829" w:right="-20"/>
        <w:rPr>
          <w:rFonts w:asciiTheme="majorHAnsi" w:hAnsiTheme="majorHAnsi"/>
          <w:sz w:val="24"/>
          <w:szCs w:val="24"/>
          <w:lang w:val="es-ES"/>
        </w:rPr>
      </w:pPr>
      <w:r w:rsidRPr="00B23A0E">
        <w:rPr>
          <w:rFonts w:asciiTheme="majorHAnsi" w:hAnsiTheme="majorHAnsi" w:cs="Arial"/>
          <w:w w:val="136"/>
          <w:sz w:val="24"/>
          <w:szCs w:val="24"/>
          <w:lang w:val="es-ES"/>
        </w:rPr>
        <w:t>•</w:t>
      </w:r>
      <w:r w:rsidRPr="00B23A0E">
        <w:rPr>
          <w:rFonts w:asciiTheme="majorHAnsi" w:hAnsiTheme="majorHAnsi"/>
          <w:sz w:val="24"/>
          <w:szCs w:val="24"/>
          <w:lang w:val="es-ES"/>
        </w:rPr>
        <w:tab/>
        <w:t>Breve descripción de la manera en que se realizará el seguimiento y se evaluará la estrategia del plan nacional</w:t>
      </w:r>
      <w:r w:rsidR="009D6C25" w:rsidRPr="00B23A0E">
        <w:rPr>
          <w:rFonts w:asciiTheme="majorHAnsi" w:hAnsiTheme="majorHAnsi"/>
          <w:sz w:val="24"/>
          <w:szCs w:val="24"/>
          <w:lang w:val="es-ES"/>
        </w:rPr>
        <w:t xml:space="preserve"> </w:t>
      </w:r>
      <w:r w:rsidRPr="00B23A0E">
        <w:rPr>
          <w:rFonts w:asciiTheme="majorHAnsi" w:hAnsiTheme="majorHAnsi"/>
          <w:sz w:val="24"/>
          <w:szCs w:val="24"/>
          <w:lang w:val="es-ES"/>
        </w:rPr>
        <w:t>(máximo de 1 a 2 páginas)</w:t>
      </w:r>
    </w:p>
    <w:p w14:paraId="30CDB4CC" w14:textId="77777777" w:rsidR="00332B40" w:rsidRDefault="007F0892" w:rsidP="0000187E">
      <w:pPr>
        <w:widowControl w:val="0"/>
        <w:tabs>
          <w:tab w:val="clear" w:pos="1247"/>
          <w:tab w:val="clear" w:pos="1814"/>
          <w:tab w:val="clear" w:pos="2381"/>
          <w:tab w:val="clear" w:pos="2948"/>
          <w:tab w:val="clear" w:pos="3515"/>
        </w:tabs>
        <w:autoSpaceDE w:val="0"/>
        <w:autoSpaceDN w:val="0"/>
        <w:adjustRightInd w:val="0"/>
        <w:spacing w:after="120"/>
        <w:ind w:left="152" w:right="-20"/>
        <w:rPr>
          <w:rFonts w:asciiTheme="majorHAnsi" w:hAnsiTheme="majorHAnsi"/>
          <w:sz w:val="24"/>
          <w:szCs w:val="24"/>
          <w:lang w:val="es-ES"/>
        </w:rPr>
      </w:pPr>
      <w:r w:rsidRPr="00B23A0E">
        <w:rPr>
          <w:rFonts w:asciiTheme="majorHAnsi" w:hAnsiTheme="majorHAnsi"/>
          <w:sz w:val="24"/>
          <w:szCs w:val="24"/>
          <w:lang w:val="es-ES"/>
        </w:rPr>
        <w:t>7. Anexos</w:t>
      </w:r>
    </w:p>
    <w:p w14:paraId="6B43791F" w14:textId="453F8492" w:rsidR="007F0892" w:rsidRPr="00B23A0E" w:rsidRDefault="007F0892" w:rsidP="0000187E">
      <w:pPr>
        <w:widowControl w:val="0"/>
        <w:tabs>
          <w:tab w:val="clear" w:pos="1247"/>
          <w:tab w:val="clear" w:pos="1814"/>
          <w:tab w:val="clear" w:pos="2381"/>
          <w:tab w:val="clear" w:pos="2948"/>
          <w:tab w:val="clear" w:pos="3515"/>
          <w:tab w:val="left" w:pos="1160"/>
        </w:tabs>
        <w:autoSpaceDE w:val="0"/>
        <w:autoSpaceDN w:val="0"/>
        <w:adjustRightInd w:val="0"/>
        <w:spacing w:after="120" w:line="245" w:lineRule="auto"/>
        <w:ind w:left="1167" w:right="239" w:hanging="338"/>
        <w:rPr>
          <w:rFonts w:asciiTheme="majorHAnsi" w:hAnsiTheme="majorHAnsi"/>
          <w:sz w:val="24"/>
          <w:szCs w:val="24"/>
          <w:lang w:val="es-ES"/>
        </w:rPr>
      </w:pPr>
      <w:r w:rsidRPr="00B23A0E">
        <w:rPr>
          <w:rFonts w:asciiTheme="majorHAnsi" w:hAnsiTheme="majorHAnsi" w:cs="Arial"/>
          <w:w w:val="136"/>
          <w:sz w:val="24"/>
          <w:szCs w:val="24"/>
          <w:lang w:val="es-ES"/>
        </w:rPr>
        <w:t>•</w:t>
      </w:r>
      <w:r w:rsidRPr="00B23A0E">
        <w:rPr>
          <w:rFonts w:asciiTheme="majorHAnsi" w:hAnsiTheme="majorHAnsi"/>
          <w:sz w:val="24"/>
          <w:szCs w:val="24"/>
          <w:lang w:val="es-ES"/>
        </w:rPr>
        <w:tab/>
        <w:t>Mandato del grupo de trabajo (incluidos los nombres y las direcciones de contacto de los miembros)</w:t>
      </w:r>
    </w:p>
    <w:p w14:paraId="168A87BC" w14:textId="77777777" w:rsidR="007F0892" w:rsidRPr="00B23A0E" w:rsidRDefault="007F0892" w:rsidP="0000187E">
      <w:pPr>
        <w:widowControl w:val="0"/>
        <w:tabs>
          <w:tab w:val="clear" w:pos="1247"/>
          <w:tab w:val="clear" w:pos="1814"/>
          <w:tab w:val="clear" w:pos="2381"/>
          <w:tab w:val="clear" w:pos="2948"/>
          <w:tab w:val="clear" w:pos="3515"/>
          <w:tab w:val="left" w:pos="1160"/>
        </w:tabs>
        <w:autoSpaceDE w:val="0"/>
        <w:autoSpaceDN w:val="0"/>
        <w:adjustRightInd w:val="0"/>
        <w:spacing w:after="120"/>
        <w:ind w:left="829" w:right="-20"/>
        <w:rPr>
          <w:rFonts w:asciiTheme="majorHAnsi" w:hAnsiTheme="majorHAnsi"/>
          <w:sz w:val="24"/>
          <w:szCs w:val="24"/>
          <w:lang w:val="es-ES"/>
        </w:rPr>
      </w:pPr>
      <w:r w:rsidRPr="00B23A0E">
        <w:rPr>
          <w:rFonts w:asciiTheme="majorHAnsi" w:hAnsiTheme="majorHAnsi" w:cs="Arial"/>
          <w:w w:val="136"/>
          <w:sz w:val="24"/>
          <w:szCs w:val="24"/>
          <w:lang w:val="es-ES"/>
        </w:rPr>
        <w:t>•</w:t>
      </w:r>
      <w:r w:rsidRPr="00B23A0E">
        <w:rPr>
          <w:rFonts w:asciiTheme="majorHAnsi" w:hAnsiTheme="majorHAnsi"/>
          <w:sz w:val="24"/>
          <w:szCs w:val="24"/>
          <w:lang w:val="es-ES"/>
        </w:rPr>
        <w:tab/>
        <w:t>Análisis de referencia nacional detallado (20 páginas como máximo)</w:t>
      </w:r>
    </w:p>
    <w:p w14:paraId="6808A5E5" w14:textId="77777777" w:rsidR="00332B40" w:rsidRDefault="007F0892" w:rsidP="0000187E">
      <w:pPr>
        <w:widowControl w:val="0"/>
        <w:tabs>
          <w:tab w:val="clear" w:pos="1247"/>
          <w:tab w:val="clear" w:pos="1814"/>
          <w:tab w:val="clear" w:pos="2381"/>
          <w:tab w:val="clear" w:pos="2948"/>
          <w:tab w:val="clear" w:pos="3515"/>
          <w:tab w:val="left" w:pos="1160"/>
        </w:tabs>
        <w:autoSpaceDE w:val="0"/>
        <w:autoSpaceDN w:val="0"/>
        <w:adjustRightInd w:val="0"/>
        <w:spacing w:after="120"/>
        <w:ind w:left="829" w:right="-20"/>
        <w:rPr>
          <w:rFonts w:asciiTheme="majorHAnsi" w:hAnsiTheme="majorHAnsi"/>
          <w:sz w:val="24"/>
          <w:szCs w:val="24"/>
          <w:lang w:val="es-ES"/>
        </w:rPr>
      </w:pPr>
      <w:r w:rsidRPr="00B23A0E">
        <w:rPr>
          <w:rFonts w:asciiTheme="majorHAnsi" w:hAnsiTheme="majorHAnsi" w:cs="Arial"/>
          <w:w w:val="136"/>
          <w:sz w:val="24"/>
          <w:szCs w:val="24"/>
          <w:lang w:val="es-ES"/>
        </w:rPr>
        <w:t>•</w:t>
      </w:r>
      <w:r w:rsidRPr="00B23A0E">
        <w:rPr>
          <w:rFonts w:asciiTheme="majorHAnsi" w:hAnsiTheme="majorHAnsi"/>
          <w:sz w:val="24"/>
          <w:szCs w:val="24"/>
          <w:lang w:val="es-ES"/>
        </w:rPr>
        <w:tab/>
        <w:t>Presupuesto general detallado</w:t>
      </w:r>
    </w:p>
    <w:p w14:paraId="29644F20" w14:textId="5E9DD531" w:rsidR="007F0892" w:rsidRPr="00B23A0E" w:rsidRDefault="007F0892" w:rsidP="007F0892">
      <w:pPr>
        <w:tabs>
          <w:tab w:val="clear" w:pos="1247"/>
          <w:tab w:val="clear" w:pos="1814"/>
          <w:tab w:val="clear" w:pos="2381"/>
          <w:tab w:val="clear" w:pos="2948"/>
          <w:tab w:val="clear" w:pos="3515"/>
        </w:tabs>
        <w:spacing w:after="120" w:line="276" w:lineRule="auto"/>
        <w:jc w:val="both"/>
        <w:rPr>
          <w:rFonts w:asciiTheme="majorHAnsi" w:eastAsia="SimSun" w:hAnsiTheme="majorHAnsi"/>
          <w:sz w:val="24"/>
          <w:szCs w:val="24"/>
          <w:lang w:val="es-ES" w:eastAsia="x-none"/>
        </w:rPr>
        <w:sectPr w:rsidR="007F0892" w:rsidRPr="00B23A0E" w:rsidSect="007F0892">
          <w:pgSz w:w="12240" w:h="15840"/>
          <w:pgMar w:top="1440" w:right="1440" w:bottom="1440" w:left="1440" w:header="720" w:footer="720" w:gutter="0"/>
          <w:cols w:space="720"/>
          <w:docGrid w:linePitch="360"/>
        </w:sectPr>
      </w:pPr>
    </w:p>
    <w:bookmarkStart w:id="174" w:name="_Toc396139899"/>
    <w:bookmarkStart w:id="175" w:name="_Toc427067392"/>
    <w:bookmarkStart w:id="176" w:name="_Toc438554949"/>
    <w:p w14:paraId="29DF118B" w14:textId="77777777" w:rsidR="00332B40" w:rsidRDefault="007F0892" w:rsidP="0000187E">
      <w:pPr>
        <w:keepNext/>
        <w:keepLines/>
        <w:tabs>
          <w:tab w:val="clear" w:pos="1247"/>
          <w:tab w:val="clear" w:pos="1814"/>
          <w:tab w:val="clear" w:pos="2381"/>
          <w:tab w:val="clear" w:pos="2948"/>
          <w:tab w:val="clear" w:pos="3515"/>
        </w:tabs>
        <w:spacing w:before="480" w:after="120" w:line="276" w:lineRule="auto"/>
        <w:outlineLvl w:val="0"/>
        <w:rPr>
          <w:rFonts w:asciiTheme="majorHAnsi" w:eastAsia="SimSun" w:hAnsiTheme="majorHAnsi"/>
          <w:b/>
          <w:bCs/>
          <w:sz w:val="32"/>
          <w:szCs w:val="32"/>
          <w:lang w:val="es-ES"/>
        </w:rPr>
      </w:pPr>
      <w:r w:rsidRPr="00B23A0E">
        <w:rPr>
          <w:rFonts w:asciiTheme="majorHAnsi" w:hAnsiTheme="majorHAnsi"/>
          <w:b/>
          <w:sz w:val="32"/>
          <w:szCs w:val="32"/>
          <w:lang w:val="es-ES" w:eastAsia="es-ES"/>
        </w:rPr>
        <mc:AlternateContent>
          <mc:Choice Requires="wps">
            <w:drawing>
              <wp:anchor distT="0" distB="0" distL="114300" distR="114300" simplePos="0" relativeHeight="251829248" behindDoc="1" locked="0" layoutInCell="1" allowOverlap="1" wp14:anchorId="4F8562A0" wp14:editId="540280E7">
                <wp:simplePos x="0" y="0"/>
                <wp:positionH relativeFrom="column">
                  <wp:posOffset>-950595</wp:posOffset>
                </wp:positionH>
                <wp:positionV relativeFrom="paragraph">
                  <wp:posOffset>163195</wp:posOffset>
                </wp:positionV>
                <wp:extent cx="8478520" cy="979805"/>
                <wp:effectExtent l="0" t="0" r="5080" b="10795"/>
                <wp:wrapNone/>
                <wp:docPr id="227"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8520" cy="979805"/>
                        </a:xfrm>
                        <a:prstGeom prst="rect">
                          <a:avLst/>
                        </a:prstGeom>
                        <a:solidFill>
                          <a:srgbClr val="4F81BD">
                            <a:lumMod val="20000"/>
                            <a:lumOff val="80000"/>
                          </a:srgb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98" o:spid="_x0000_s1026" style="position:absolute;margin-left:-74.8pt;margin-top:12.85pt;width:667.6pt;height:77.1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" fillcolor="#dce6f2" stroked="f" strokeweight="2.25pt">
                <v:path arrowok="t"/>
                <w10:wrap side="largest"/>
              </v:rect>
            </w:pict>
          </mc:Fallback>
        </mc:AlternateContent>
      </w:r>
      <w:r w:rsidRPr="00B23A0E">
        <w:rPr>
          <w:rFonts w:asciiTheme="majorHAnsi" w:hAnsiTheme="majorHAnsi"/>
          <w:b/>
          <w:sz w:val="32"/>
          <w:szCs w:val="32"/>
          <w:lang w:val="es-ES"/>
        </w:rPr>
        <w:t>ANEXO 3: Preguntas propuestas para su consideración en la reunión de datos sobre el sector de la extracción de oro artesanal y en pequeña escala</w:t>
      </w:r>
      <w:bookmarkEnd w:id="174"/>
      <w:bookmarkEnd w:id="175"/>
      <w:bookmarkEnd w:id="176"/>
    </w:p>
    <w:p w14:paraId="304C386C" w14:textId="77777777" w:rsidR="00332B40" w:rsidRDefault="007F0892" w:rsidP="0000187E">
      <w:pPr>
        <w:widowControl w:val="0"/>
        <w:tabs>
          <w:tab w:val="clear" w:pos="1247"/>
          <w:tab w:val="clear" w:pos="1814"/>
          <w:tab w:val="clear" w:pos="2381"/>
          <w:tab w:val="clear" w:pos="2948"/>
          <w:tab w:val="clear" w:pos="3515"/>
        </w:tabs>
        <w:autoSpaceDE w:val="0"/>
        <w:autoSpaceDN w:val="0"/>
        <w:adjustRightInd w:val="0"/>
        <w:spacing w:after="120" w:line="248" w:lineRule="auto"/>
        <w:ind w:right="802"/>
        <w:rPr>
          <w:rFonts w:asciiTheme="majorHAnsi" w:hAnsiTheme="majorHAnsi"/>
          <w:color w:val="000000"/>
          <w:sz w:val="24"/>
          <w:szCs w:val="24"/>
          <w:lang w:val="es-ES"/>
        </w:rPr>
      </w:pPr>
      <w:r w:rsidRPr="00B23A0E">
        <w:rPr>
          <w:rFonts w:asciiTheme="majorHAnsi" w:hAnsiTheme="majorHAnsi"/>
          <w:sz w:val="24"/>
          <w:szCs w:val="24"/>
          <w:lang w:val="es-ES"/>
        </w:rPr>
        <w:t>Las respuestas a las siguientes preguntas propuestas, además de a cualesquiera otras determinadas por la Parte, serán importantes para la elaboración del análisis de referencia nacional detallado.</w:t>
      </w:r>
    </w:p>
    <w:p w14:paraId="2A4094BB" w14:textId="6DB0BCE9" w:rsidR="007F0892" w:rsidRPr="00B23A0E" w:rsidRDefault="007F0892" w:rsidP="0000187E">
      <w:pPr>
        <w:widowControl w:val="0"/>
        <w:tabs>
          <w:tab w:val="clear" w:pos="1247"/>
          <w:tab w:val="clear" w:pos="1814"/>
          <w:tab w:val="clear" w:pos="2381"/>
          <w:tab w:val="clear" w:pos="2948"/>
          <w:tab w:val="clear" w:pos="3515"/>
        </w:tabs>
        <w:autoSpaceDE w:val="0"/>
        <w:autoSpaceDN w:val="0"/>
        <w:adjustRightInd w:val="0"/>
        <w:spacing w:after="120"/>
        <w:ind w:right="-20"/>
        <w:rPr>
          <w:rFonts w:asciiTheme="majorHAnsi" w:hAnsiTheme="majorHAnsi"/>
          <w:b/>
          <w:color w:val="000000"/>
          <w:sz w:val="24"/>
          <w:szCs w:val="24"/>
          <w:lang w:val="es-ES"/>
        </w:rPr>
      </w:pPr>
      <w:r w:rsidRPr="00B23A0E">
        <w:rPr>
          <w:rFonts w:asciiTheme="majorHAnsi" w:hAnsiTheme="majorHAnsi"/>
          <w:b/>
          <w:sz w:val="24"/>
          <w:szCs w:val="24"/>
          <w:lang w:val="es-ES"/>
        </w:rPr>
        <w:t>Preguntas básicas del perfil sectorial:</w:t>
      </w:r>
    </w:p>
    <w:p w14:paraId="0A969FE1" w14:textId="77777777" w:rsidR="007F0892" w:rsidRPr="00B23A0E" w:rsidRDefault="007F0892" w:rsidP="0000187E">
      <w:pPr>
        <w:widowControl w:val="0"/>
        <w:numPr>
          <w:ilvl w:val="0"/>
          <w:numId w:val="59"/>
        </w:numPr>
        <w:tabs>
          <w:tab w:val="clear" w:pos="1247"/>
          <w:tab w:val="clear" w:pos="1814"/>
          <w:tab w:val="clear" w:pos="2381"/>
          <w:tab w:val="clear" w:pos="2948"/>
          <w:tab w:val="clear" w:pos="3515"/>
        </w:tabs>
        <w:autoSpaceDE w:val="0"/>
        <w:autoSpaceDN w:val="0"/>
        <w:adjustRightInd w:val="0"/>
        <w:spacing w:after="120" w:line="276" w:lineRule="auto"/>
        <w:ind w:left="360" w:right="-20"/>
        <w:contextualSpacing/>
        <w:rPr>
          <w:rFonts w:asciiTheme="majorHAnsi" w:hAnsiTheme="majorHAnsi"/>
          <w:color w:val="000000"/>
          <w:sz w:val="24"/>
          <w:szCs w:val="24"/>
          <w:lang w:val="es-ES"/>
        </w:rPr>
      </w:pPr>
      <w:r w:rsidRPr="00B23A0E">
        <w:rPr>
          <w:rFonts w:asciiTheme="majorHAnsi" w:hAnsiTheme="majorHAnsi"/>
          <w:sz w:val="24"/>
          <w:szCs w:val="24"/>
          <w:lang w:val="es-ES"/>
        </w:rPr>
        <w:t>¿Cuánta gente se dedica a la extracción de oro artesanal y en pequeña escala en su país?</w:t>
      </w:r>
    </w:p>
    <w:p w14:paraId="4F803B53" w14:textId="77777777" w:rsidR="007F0892" w:rsidRPr="00B23A0E" w:rsidRDefault="007F0892" w:rsidP="0000187E">
      <w:pPr>
        <w:widowControl w:val="0"/>
        <w:numPr>
          <w:ilvl w:val="0"/>
          <w:numId w:val="59"/>
        </w:numPr>
        <w:tabs>
          <w:tab w:val="clear" w:pos="1247"/>
          <w:tab w:val="clear" w:pos="1814"/>
          <w:tab w:val="clear" w:pos="2381"/>
          <w:tab w:val="clear" w:pos="2948"/>
          <w:tab w:val="clear" w:pos="3515"/>
        </w:tabs>
        <w:autoSpaceDE w:val="0"/>
        <w:autoSpaceDN w:val="0"/>
        <w:adjustRightInd w:val="0"/>
        <w:spacing w:after="120" w:line="243" w:lineRule="auto"/>
        <w:ind w:left="360" w:right="1429"/>
        <w:contextualSpacing/>
        <w:rPr>
          <w:rFonts w:asciiTheme="majorHAnsi" w:hAnsiTheme="majorHAnsi"/>
          <w:color w:val="000000"/>
          <w:sz w:val="24"/>
          <w:szCs w:val="24"/>
          <w:lang w:val="es-ES"/>
        </w:rPr>
      </w:pPr>
      <w:r w:rsidRPr="00B23A0E">
        <w:rPr>
          <w:rFonts w:asciiTheme="majorHAnsi" w:hAnsiTheme="majorHAnsi"/>
          <w:sz w:val="24"/>
          <w:szCs w:val="24"/>
          <w:lang w:val="es-ES"/>
        </w:rPr>
        <w:t>¿Dónde se realizan la extracción y la compra y el procesamiento de oro en el país (en todo el territorio o concentrado geográficamente?)</w:t>
      </w:r>
    </w:p>
    <w:p w14:paraId="0570CF06" w14:textId="3092B2A3" w:rsidR="007F0892" w:rsidRPr="00B23A0E" w:rsidRDefault="007F0892" w:rsidP="0000187E">
      <w:pPr>
        <w:widowControl w:val="0"/>
        <w:numPr>
          <w:ilvl w:val="0"/>
          <w:numId w:val="59"/>
        </w:numPr>
        <w:tabs>
          <w:tab w:val="clear" w:pos="1247"/>
          <w:tab w:val="clear" w:pos="1814"/>
          <w:tab w:val="clear" w:pos="2381"/>
          <w:tab w:val="clear" w:pos="2948"/>
          <w:tab w:val="clear" w:pos="3515"/>
        </w:tabs>
        <w:autoSpaceDE w:val="0"/>
        <w:autoSpaceDN w:val="0"/>
        <w:adjustRightInd w:val="0"/>
        <w:spacing w:after="120" w:line="244" w:lineRule="auto"/>
        <w:ind w:left="360" w:right="379"/>
        <w:contextualSpacing/>
        <w:rPr>
          <w:rFonts w:asciiTheme="majorHAnsi" w:hAnsiTheme="majorHAnsi"/>
          <w:color w:val="000000"/>
          <w:sz w:val="24"/>
          <w:szCs w:val="24"/>
          <w:lang w:val="es-ES"/>
        </w:rPr>
      </w:pPr>
      <w:r w:rsidRPr="00B23A0E">
        <w:rPr>
          <w:rFonts w:asciiTheme="majorHAnsi" w:hAnsiTheme="majorHAnsi"/>
          <w:sz w:val="24"/>
          <w:szCs w:val="24"/>
          <w:lang w:val="es-ES"/>
        </w:rPr>
        <w:t xml:space="preserve">¿Quién lleva a cabo la extracción y la compra y el procesamiento del oro, </w:t>
      </w:r>
      <w:r w:rsidR="00CB257B" w:rsidRPr="00B23A0E">
        <w:rPr>
          <w:rFonts w:asciiTheme="majorHAnsi" w:hAnsiTheme="majorHAnsi"/>
          <w:sz w:val="24"/>
          <w:szCs w:val="24"/>
          <w:lang w:val="es-ES"/>
        </w:rPr>
        <w:t>propietario</w:t>
      </w:r>
      <w:r w:rsidRPr="00B23A0E">
        <w:rPr>
          <w:rFonts w:asciiTheme="majorHAnsi" w:hAnsiTheme="majorHAnsi"/>
          <w:sz w:val="24"/>
          <w:szCs w:val="24"/>
          <w:lang w:val="es-ES"/>
        </w:rPr>
        <w:t>s</w:t>
      </w:r>
      <w:r w:rsidR="00CB257B" w:rsidRPr="00B23A0E">
        <w:rPr>
          <w:rFonts w:asciiTheme="majorHAnsi" w:hAnsiTheme="majorHAnsi"/>
          <w:sz w:val="24"/>
          <w:szCs w:val="24"/>
          <w:lang w:val="es-ES"/>
        </w:rPr>
        <w:t xml:space="preserve"> familiares</w:t>
      </w:r>
      <w:r w:rsidRPr="00B23A0E">
        <w:rPr>
          <w:rFonts w:asciiTheme="majorHAnsi" w:hAnsiTheme="majorHAnsi"/>
          <w:sz w:val="24"/>
          <w:szCs w:val="24"/>
          <w:lang w:val="es-ES"/>
        </w:rPr>
        <w:t xml:space="preserve">, trabajadores migratorios, trabajadores inmigrantes, trabajadores contratados por los propietarios? ¿Las mujeres y los niños participan en el trabajo? ¿Trabajan </w:t>
      </w:r>
      <w:r w:rsidR="00F66426" w:rsidRPr="00B23A0E">
        <w:rPr>
          <w:rFonts w:asciiTheme="majorHAnsi" w:hAnsiTheme="majorHAnsi"/>
          <w:sz w:val="24"/>
          <w:szCs w:val="24"/>
          <w:lang w:val="es-ES"/>
        </w:rPr>
        <w:t>individualmente</w:t>
      </w:r>
      <w:r w:rsidRPr="00B23A0E">
        <w:rPr>
          <w:rFonts w:asciiTheme="majorHAnsi" w:hAnsiTheme="majorHAnsi"/>
          <w:sz w:val="24"/>
          <w:szCs w:val="24"/>
          <w:lang w:val="es-ES"/>
        </w:rPr>
        <w:t>, colectivamente, o cómo?</w:t>
      </w:r>
    </w:p>
    <w:p w14:paraId="53C2D3EC" w14:textId="77777777" w:rsidR="007F0892" w:rsidRPr="00B23A0E" w:rsidRDefault="007F0892" w:rsidP="0000187E">
      <w:pPr>
        <w:widowControl w:val="0"/>
        <w:numPr>
          <w:ilvl w:val="0"/>
          <w:numId w:val="59"/>
        </w:numPr>
        <w:tabs>
          <w:tab w:val="clear" w:pos="1247"/>
          <w:tab w:val="clear" w:pos="1814"/>
          <w:tab w:val="clear" w:pos="2381"/>
          <w:tab w:val="clear" w:pos="2948"/>
          <w:tab w:val="clear" w:pos="3515"/>
        </w:tabs>
        <w:autoSpaceDE w:val="0"/>
        <w:autoSpaceDN w:val="0"/>
        <w:adjustRightInd w:val="0"/>
        <w:spacing w:after="120" w:line="276" w:lineRule="auto"/>
        <w:ind w:left="360" w:right="-20"/>
        <w:contextualSpacing/>
        <w:rPr>
          <w:rFonts w:asciiTheme="majorHAnsi" w:hAnsiTheme="majorHAnsi"/>
          <w:color w:val="000000"/>
          <w:sz w:val="24"/>
          <w:szCs w:val="24"/>
          <w:lang w:val="es-ES"/>
        </w:rPr>
      </w:pPr>
      <w:r w:rsidRPr="00B23A0E">
        <w:rPr>
          <w:rFonts w:asciiTheme="majorHAnsi" w:hAnsiTheme="majorHAnsi"/>
          <w:sz w:val="24"/>
          <w:szCs w:val="24"/>
          <w:lang w:val="es-ES"/>
        </w:rPr>
        <w:t>¿Cuánto oro producen estos mineros cada año? ¿Qué precio consiguen por el oro?</w:t>
      </w:r>
    </w:p>
    <w:p w14:paraId="7448EE28" w14:textId="77777777" w:rsidR="007F0892" w:rsidRPr="00B23A0E" w:rsidRDefault="007F0892" w:rsidP="0000187E">
      <w:pPr>
        <w:widowControl w:val="0"/>
        <w:numPr>
          <w:ilvl w:val="0"/>
          <w:numId w:val="59"/>
        </w:numPr>
        <w:tabs>
          <w:tab w:val="clear" w:pos="1247"/>
          <w:tab w:val="clear" w:pos="1814"/>
          <w:tab w:val="clear" w:pos="2381"/>
          <w:tab w:val="clear" w:pos="2948"/>
          <w:tab w:val="clear" w:pos="3515"/>
        </w:tabs>
        <w:autoSpaceDE w:val="0"/>
        <w:autoSpaceDN w:val="0"/>
        <w:adjustRightInd w:val="0"/>
        <w:spacing w:after="120" w:line="276" w:lineRule="auto"/>
        <w:ind w:left="360" w:right="-20"/>
        <w:contextualSpacing/>
        <w:rPr>
          <w:rFonts w:asciiTheme="majorHAnsi" w:hAnsiTheme="majorHAnsi"/>
          <w:color w:val="000000"/>
          <w:sz w:val="24"/>
          <w:szCs w:val="24"/>
          <w:lang w:val="es-ES"/>
        </w:rPr>
      </w:pPr>
      <w:r w:rsidRPr="00B23A0E">
        <w:rPr>
          <w:rFonts w:asciiTheme="majorHAnsi" w:hAnsiTheme="majorHAnsi"/>
          <w:sz w:val="24"/>
          <w:szCs w:val="24"/>
          <w:lang w:val="es-ES"/>
        </w:rPr>
        <w:t>¿Cuánto suelen ganar al año (o al día)?</w:t>
      </w:r>
    </w:p>
    <w:p w14:paraId="2CE5642D" w14:textId="77777777" w:rsidR="007F0892" w:rsidRPr="00B23A0E" w:rsidRDefault="007F0892" w:rsidP="0000187E">
      <w:pPr>
        <w:widowControl w:val="0"/>
        <w:numPr>
          <w:ilvl w:val="0"/>
          <w:numId w:val="59"/>
        </w:numPr>
        <w:tabs>
          <w:tab w:val="clear" w:pos="1247"/>
          <w:tab w:val="clear" w:pos="1814"/>
          <w:tab w:val="clear" w:pos="2381"/>
          <w:tab w:val="clear" w:pos="2948"/>
          <w:tab w:val="clear" w:pos="3515"/>
        </w:tabs>
        <w:autoSpaceDE w:val="0"/>
        <w:autoSpaceDN w:val="0"/>
        <w:adjustRightInd w:val="0"/>
        <w:spacing w:after="120" w:line="276" w:lineRule="auto"/>
        <w:ind w:left="360" w:right="-20"/>
        <w:contextualSpacing/>
        <w:rPr>
          <w:rFonts w:asciiTheme="majorHAnsi" w:hAnsiTheme="majorHAnsi"/>
          <w:color w:val="000000"/>
          <w:sz w:val="24"/>
          <w:szCs w:val="24"/>
          <w:lang w:val="es-ES"/>
        </w:rPr>
      </w:pPr>
      <w:r w:rsidRPr="00B23A0E">
        <w:rPr>
          <w:rFonts w:asciiTheme="majorHAnsi" w:hAnsiTheme="majorHAnsi"/>
          <w:sz w:val="24"/>
          <w:szCs w:val="24"/>
          <w:lang w:val="es-ES"/>
        </w:rPr>
        <w:t>¿Cómo tienen acceso los mineros al mercurio? ¿A qué precio?</w:t>
      </w:r>
    </w:p>
    <w:p w14:paraId="7740DEB2" w14:textId="3F25D2F9" w:rsidR="007F0892" w:rsidRPr="00B23A0E" w:rsidRDefault="007F0892" w:rsidP="0000187E">
      <w:pPr>
        <w:widowControl w:val="0"/>
        <w:numPr>
          <w:ilvl w:val="0"/>
          <w:numId w:val="59"/>
        </w:numPr>
        <w:tabs>
          <w:tab w:val="clear" w:pos="1247"/>
          <w:tab w:val="clear" w:pos="1814"/>
          <w:tab w:val="clear" w:pos="2381"/>
          <w:tab w:val="clear" w:pos="2948"/>
          <w:tab w:val="clear" w:pos="3515"/>
        </w:tabs>
        <w:autoSpaceDE w:val="0"/>
        <w:autoSpaceDN w:val="0"/>
        <w:adjustRightInd w:val="0"/>
        <w:spacing w:after="120" w:line="243" w:lineRule="auto"/>
        <w:ind w:left="360" w:right="324"/>
        <w:contextualSpacing/>
        <w:rPr>
          <w:rFonts w:asciiTheme="majorHAnsi" w:hAnsiTheme="majorHAnsi"/>
          <w:color w:val="000000"/>
          <w:sz w:val="24"/>
          <w:szCs w:val="24"/>
          <w:lang w:val="es-ES"/>
        </w:rPr>
      </w:pPr>
      <w:r w:rsidRPr="00B23A0E">
        <w:rPr>
          <w:rFonts w:asciiTheme="majorHAnsi" w:hAnsiTheme="majorHAnsi"/>
          <w:sz w:val="24"/>
          <w:szCs w:val="24"/>
          <w:lang w:val="es-ES"/>
        </w:rPr>
        <w:t>¿Cuánto mercurio utilizan para producir oro? [</w:t>
      </w:r>
      <w:r w:rsidR="00F66426" w:rsidRPr="00B23A0E">
        <w:rPr>
          <w:rFonts w:asciiTheme="majorHAnsi" w:hAnsiTheme="majorHAnsi"/>
          <w:sz w:val="24"/>
          <w:szCs w:val="24"/>
          <w:lang w:val="es-ES"/>
        </w:rPr>
        <w:t>Las medidas más útiles son en (k</w:t>
      </w:r>
      <w:proofErr w:type="gramStart"/>
      <w:r w:rsidRPr="00B23A0E">
        <w:rPr>
          <w:rFonts w:asciiTheme="majorHAnsi" w:hAnsiTheme="majorHAnsi"/>
          <w:sz w:val="24"/>
          <w:szCs w:val="24"/>
          <w:lang w:val="es-ES"/>
        </w:rPr>
        <w:t>)g</w:t>
      </w:r>
      <w:proofErr w:type="gramEnd"/>
      <w:r w:rsidR="00CB257B" w:rsidRPr="00B23A0E">
        <w:rPr>
          <w:rFonts w:asciiTheme="majorHAnsi" w:hAnsiTheme="majorHAnsi"/>
          <w:sz w:val="24"/>
          <w:szCs w:val="24"/>
          <w:lang w:val="es-ES"/>
        </w:rPr>
        <w:t xml:space="preserve"> de </w:t>
      </w:r>
      <w:r w:rsidRPr="00B23A0E">
        <w:rPr>
          <w:rFonts w:asciiTheme="majorHAnsi" w:hAnsiTheme="majorHAnsi"/>
          <w:sz w:val="24"/>
          <w:szCs w:val="24"/>
          <w:lang w:val="es-ES"/>
        </w:rPr>
        <w:t>mercurio por (k)g</w:t>
      </w:r>
      <w:r w:rsidR="00CB257B" w:rsidRPr="00B23A0E">
        <w:rPr>
          <w:rFonts w:asciiTheme="majorHAnsi" w:hAnsiTheme="majorHAnsi"/>
          <w:sz w:val="24"/>
          <w:szCs w:val="24"/>
          <w:lang w:val="es-ES"/>
        </w:rPr>
        <w:t xml:space="preserve"> de </w:t>
      </w:r>
      <w:r w:rsidRPr="00B23A0E">
        <w:rPr>
          <w:rFonts w:asciiTheme="majorHAnsi" w:hAnsiTheme="majorHAnsi"/>
          <w:sz w:val="24"/>
          <w:szCs w:val="24"/>
          <w:lang w:val="es-ES"/>
        </w:rPr>
        <w:t>oro producido.]</w:t>
      </w:r>
    </w:p>
    <w:p w14:paraId="0EAC5664" w14:textId="77777777" w:rsidR="007F0892" w:rsidRPr="00B23A0E" w:rsidRDefault="007F0892" w:rsidP="0000187E">
      <w:pPr>
        <w:widowControl w:val="0"/>
        <w:numPr>
          <w:ilvl w:val="0"/>
          <w:numId w:val="59"/>
        </w:numPr>
        <w:tabs>
          <w:tab w:val="clear" w:pos="1247"/>
          <w:tab w:val="clear" w:pos="1814"/>
          <w:tab w:val="clear" w:pos="2381"/>
          <w:tab w:val="clear" w:pos="2948"/>
          <w:tab w:val="clear" w:pos="3515"/>
        </w:tabs>
        <w:autoSpaceDE w:val="0"/>
        <w:autoSpaceDN w:val="0"/>
        <w:adjustRightInd w:val="0"/>
        <w:spacing w:after="120" w:line="245" w:lineRule="auto"/>
        <w:ind w:left="360" w:right="256"/>
        <w:contextualSpacing/>
        <w:rPr>
          <w:rFonts w:asciiTheme="majorHAnsi" w:hAnsiTheme="majorHAnsi"/>
          <w:color w:val="000000"/>
          <w:sz w:val="24"/>
          <w:szCs w:val="24"/>
          <w:lang w:val="es-ES"/>
        </w:rPr>
      </w:pPr>
      <w:r w:rsidRPr="00B23A0E">
        <w:rPr>
          <w:rFonts w:asciiTheme="majorHAnsi" w:hAnsiTheme="majorHAnsi"/>
          <w:sz w:val="24"/>
          <w:szCs w:val="24"/>
          <w:lang w:val="es-ES"/>
        </w:rPr>
        <w:t>¿Cuáles son las tecnologías y prácticas comunes utilizadas por los mineros? ¿En cuál de ellas se utiliza más mercurio? ¿Cómo se realiza la trituración? ¿Se añade el mercurio al mineral en bruto (antes o durante la trituración) o a concentrados? ¿Cómo se realiza la amalgamación? ¿Cómo se quema la amalgama?</w:t>
      </w:r>
    </w:p>
    <w:p w14:paraId="047AFA65" w14:textId="77777777" w:rsidR="007F0892" w:rsidRPr="00B23A0E" w:rsidRDefault="007F0892" w:rsidP="0000187E">
      <w:pPr>
        <w:widowControl w:val="0"/>
        <w:numPr>
          <w:ilvl w:val="0"/>
          <w:numId w:val="59"/>
        </w:numPr>
        <w:tabs>
          <w:tab w:val="clear" w:pos="1247"/>
          <w:tab w:val="clear" w:pos="1814"/>
          <w:tab w:val="clear" w:pos="2381"/>
          <w:tab w:val="clear" w:pos="2948"/>
          <w:tab w:val="clear" w:pos="3515"/>
        </w:tabs>
        <w:autoSpaceDE w:val="0"/>
        <w:autoSpaceDN w:val="0"/>
        <w:adjustRightInd w:val="0"/>
        <w:spacing w:after="120" w:line="276" w:lineRule="auto"/>
        <w:ind w:left="360" w:right="-20"/>
        <w:contextualSpacing/>
        <w:rPr>
          <w:rFonts w:asciiTheme="majorHAnsi" w:hAnsiTheme="majorHAnsi"/>
          <w:color w:val="000000"/>
          <w:sz w:val="24"/>
          <w:szCs w:val="24"/>
          <w:lang w:val="es-ES"/>
        </w:rPr>
      </w:pPr>
      <w:r w:rsidRPr="00B23A0E">
        <w:rPr>
          <w:rFonts w:asciiTheme="majorHAnsi" w:hAnsiTheme="majorHAnsi"/>
          <w:sz w:val="24"/>
          <w:szCs w:val="24"/>
          <w:lang w:val="es-ES"/>
        </w:rPr>
        <w:t>¿Cómo purifican el oro (si lo hacen), con estufa de carbón, soplete de gas, otro?</w:t>
      </w:r>
    </w:p>
    <w:p w14:paraId="7CE4B3C7" w14:textId="77777777" w:rsidR="007F0892" w:rsidRPr="00B23A0E" w:rsidRDefault="007F0892" w:rsidP="0000187E">
      <w:pPr>
        <w:widowControl w:val="0"/>
        <w:numPr>
          <w:ilvl w:val="0"/>
          <w:numId w:val="59"/>
        </w:numPr>
        <w:tabs>
          <w:tab w:val="clear" w:pos="1247"/>
          <w:tab w:val="clear" w:pos="1814"/>
          <w:tab w:val="clear" w:pos="2381"/>
          <w:tab w:val="clear" w:pos="2948"/>
          <w:tab w:val="clear" w:pos="3515"/>
        </w:tabs>
        <w:autoSpaceDE w:val="0"/>
        <w:autoSpaceDN w:val="0"/>
        <w:adjustRightInd w:val="0"/>
        <w:spacing w:after="120" w:line="243" w:lineRule="auto"/>
        <w:ind w:left="360" w:right="185"/>
        <w:contextualSpacing/>
        <w:rPr>
          <w:rFonts w:asciiTheme="majorHAnsi" w:hAnsiTheme="majorHAnsi"/>
          <w:color w:val="000000"/>
          <w:w w:val="102"/>
          <w:sz w:val="24"/>
          <w:szCs w:val="24"/>
          <w:lang w:val="es-ES"/>
        </w:rPr>
      </w:pPr>
      <w:r w:rsidRPr="00B23A0E">
        <w:rPr>
          <w:rFonts w:asciiTheme="majorHAnsi" w:hAnsiTheme="majorHAnsi"/>
          <w:sz w:val="24"/>
          <w:szCs w:val="24"/>
          <w:lang w:val="es-ES"/>
        </w:rPr>
        <w:t>¿Cuál es la disponibilidad local de tecnologías alternativas/cursos locales? ¿Cuál es el nivel de conocimientos locales sobre las alternativas?</w:t>
      </w:r>
    </w:p>
    <w:p w14:paraId="6CD1D73F" w14:textId="77777777" w:rsidR="007F0892" w:rsidRPr="00B23A0E" w:rsidRDefault="007F0892" w:rsidP="0000187E">
      <w:pPr>
        <w:widowControl w:val="0"/>
        <w:numPr>
          <w:ilvl w:val="0"/>
          <w:numId w:val="59"/>
        </w:numPr>
        <w:tabs>
          <w:tab w:val="clear" w:pos="1247"/>
          <w:tab w:val="clear" w:pos="1814"/>
          <w:tab w:val="clear" w:pos="2381"/>
          <w:tab w:val="clear" w:pos="2948"/>
          <w:tab w:val="clear" w:pos="3515"/>
        </w:tabs>
        <w:autoSpaceDE w:val="0"/>
        <w:autoSpaceDN w:val="0"/>
        <w:adjustRightInd w:val="0"/>
        <w:spacing w:after="120" w:line="276" w:lineRule="auto"/>
        <w:ind w:left="360" w:right="-20"/>
        <w:rPr>
          <w:rFonts w:asciiTheme="majorHAnsi" w:hAnsiTheme="majorHAnsi"/>
          <w:color w:val="000000"/>
          <w:sz w:val="24"/>
          <w:szCs w:val="24"/>
          <w:lang w:val="es-ES"/>
        </w:rPr>
      </w:pPr>
      <w:r w:rsidRPr="00B23A0E">
        <w:rPr>
          <w:rFonts w:asciiTheme="majorHAnsi" w:hAnsiTheme="majorHAnsi"/>
          <w:sz w:val="24"/>
          <w:szCs w:val="24"/>
          <w:lang w:val="es-ES"/>
        </w:rPr>
        <w:t xml:space="preserve">¿Los mineros son conscientes de los efectos del mercurio en la salud y el medio ambiente? </w:t>
      </w:r>
    </w:p>
    <w:p w14:paraId="493B72C3" w14:textId="77777777" w:rsidR="007F0892" w:rsidRPr="00B23A0E" w:rsidRDefault="007F0892" w:rsidP="0000187E">
      <w:pPr>
        <w:widowControl w:val="0"/>
        <w:numPr>
          <w:ilvl w:val="0"/>
          <w:numId w:val="59"/>
        </w:numPr>
        <w:tabs>
          <w:tab w:val="clear" w:pos="1247"/>
          <w:tab w:val="clear" w:pos="1814"/>
          <w:tab w:val="clear" w:pos="2381"/>
          <w:tab w:val="clear" w:pos="2948"/>
          <w:tab w:val="clear" w:pos="3515"/>
        </w:tabs>
        <w:autoSpaceDE w:val="0"/>
        <w:autoSpaceDN w:val="0"/>
        <w:adjustRightInd w:val="0"/>
        <w:spacing w:after="120" w:line="276" w:lineRule="auto"/>
        <w:ind w:left="360" w:right="-20"/>
        <w:rPr>
          <w:rFonts w:asciiTheme="majorHAnsi" w:hAnsiTheme="majorHAnsi"/>
          <w:color w:val="000000"/>
          <w:sz w:val="24"/>
          <w:szCs w:val="24"/>
          <w:lang w:val="es-ES"/>
        </w:rPr>
      </w:pPr>
      <w:r w:rsidRPr="00B23A0E">
        <w:rPr>
          <w:rFonts w:asciiTheme="majorHAnsi" w:hAnsiTheme="majorHAnsi"/>
          <w:sz w:val="24"/>
          <w:szCs w:val="24"/>
          <w:lang w:val="es-ES"/>
        </w:rPr>
        <w:t>¿Qué piensan los mineros sobre el mercurio frente a las alternativas?</w:t>
      </w:r>
    </w:p>
    <w:p w14:paraId="08AE8BD1" w14:textId="77777777" w:rsidR="007F0892" w:rsidRPr="00B23A0E" w:rsidRDefault="007F0892" w:rsidP="0000187E">
      <w:pPr>
        <w:widowControl w:val="0"/>
        <w:numPr>
          <w:ilvl w:val="0"/>
          <w:numId w:val="59"/>
        </w:numPr>
        <w:tabs>
          <w:tab w:val="clear" w:pos="1247"/>
          <w:tab w:val="clear" w:pos="1814"/>
          <w:tab w:val="clear" w:pos="2381"/>
          <w:tab w:val="clear" w:pos="2948"/>
          <w:tab w:val="clear" w:pos="3515"/>
        </w:tabs>
        <w:autoSpaceDE w:val="0"/>
        <w:autoSpaceDN w:val="0"/>
        <w:adjustRightInd w:val="0"/>
        <w:spacing w:after="120" w:line="245" w:lineRule="auto"/>
        <w:ind w:left="360" w:right="489"/>
        <w:contextualSpacing/>
        <w:rPr>
          <w:rFonts w:asciiTheme="majorHAnsi" w:hAnsiTheme="majorHAnsi"/>
          <w:color w:val="000000"/>
          <w:sz w:val="24"/>
          <w:szCs w:val="24"/>
          <w:lang w:val="es-ES"/>
        </w:rPr>
      </w:pPr>
      <w:r w:rsidRPr="00B23A0E">
        <w:rPr>
          <w:rFonts w:asciiTheme="majorHAnsi" w:hAnsiTheme="majorHAnsi"/>
          <w:sz w:val="24"/>
          <w:szCs w:val="24"/>
          <w:lang w:val="es-ES"/>
        </w:rPr>
        <w:t>¿Quién compra el oro a los mineros? ¿Dónde tiene lugar la transacción? ¿Los compradores procesan el oro? En caso afirmativo, ¿cómo? ¿Utilizan algún método de protección del medio ambiente al procesar el oro?</w:t>
      </w:r>
    </w:p>
    <w:p w14:paraId="2B3696C3" w14:textId="77777777" w:rsidR="007F0892" w:rsidRPr="00B23A0E" w:rsidRDefault="007F0892" w:rsidP="0000187E">
      <w:pPr>
        <w:numPr>
          <w:ilvl w:val="0"/>
          <w:numId w:val="59"/>
        </w:numPr>
        <w:tabs>
          <w:tab w:val="clear" w:pos="1247"/>
          <w:tab w:val="clear" w:pos="1814"/>
          <w:tab w:val="clear" w:pos="2381"/>
          <w:tab w:val="clear" w:pos="2948"/>
          <w:tab w:val="clear" w:pos="3515"/>
        </w:tabs>
        <w:autoSpaceDE w:val="0"/>
        <w:autoSpaceDN w:val="0"/>
        <w:adjustRightInd w:val="0"/>
        <w:spacing w:after="120" w:line="245" w:lineRule="auto"/>
        <w:ind w:left="357" w:right="488" w:hanging="357"/>
        <w:contextualSpacing/>
        <w:rPr>
          <w:rFonts w:asciiTheme="majorHAnsi" w:hAnsiTheme="majorHAnsi"/>
          <w:color w:val="000000"/>
          <w:sz w:val="24"/>
          <w:szCs w:val="24"/>
          <w:lang w:val="es-ES"/>
        </w:rPr>
      </w:pPr>
      <w:r w:rsidRPr="00B23A0E">
        <w:rPr>
          <w:rFonts w:asciiTheme="majorHAnsi" w:hAnsiTheme="majorHAnsi"/>
          <w:sz w:val="24"/>
          <w:szCs w:val="24"/>
          <w:lang w:val="es-ES"/>
        </w:rPr>
        <w:t>¿Los funcionarios del gobierno, los organismos u órganos estatutarios están involucrados en el comercio de mercurio o de oro?</w:t>
      </w:r>
    </w:p>
    <w:p w14:paraId="68427567" w14:textId="77777777" w:rsidR="007F0892" w:rsidRPr="00B23A0E" w:rsidRDefault="007F0892" w:rsidP="0000187E">
      <w:pPr>
        <w:widowControl w:val="0"/>
        <w:numPr>
          <w:ilvl w:val="0"/>
          <w:numId w:val="59"/>
        </w:numPr>
        <w:tabs>
          <w:tab w:val="clear" w:pos="1247"/>
          <w:tab w:val="clear" w:pos="1814"/>
          <w:tab w:val="clear" w:pos="2381"/>
          <w:tab w:val="clear" w:pos="2948"/>
          <w:tab w:val="clear" w:pos="3515"/>
        </w:tabs>
        <w:autoSpaceDE w:val="0"/>
        <w:autoSpaceDN w:val="0"/>
        <w:adjustRightInd w:val="0"/>
        <w:spacing w:after="120" w:line="245" w:lineRule="auto"/>
        <w:ind w:left="360" w:right="489"/>
        <w:contextualSpacing/>
        <w:rPr>
          <w:rFonts w:asciiTheme="majorHAnsi" w:hAnsiTheme="majorHAnsi"/>
          <w:color w:val="000000"/>
          <w:sz w:val="24"/>
          <w:szCs w:val="24"/>
          <w:lang w:val="es-ES"/>
        </w:rPr>
      </w:pPr>
      <w:r w:rsidRPr="00B23A0E">
        <w:rPr>
          <w:rFonts w:asciiTheme="majorHAnsi" w:hAnsiTheme="majorHAnsi"/>
          <w:sz w:val="24"/>
          <w:szCs w:val="24"/>
          <w:lang w:val="es-ES"/>
        </w:rPr>
        <w:t>¿Cuál es la vía hacia el suministro de mercurio?</w:t>
      </w:r>
    </w:p>
    <w:p w14:paraId="3AD781F5" w14:textId="77777777" w:rsidR="00332B40" w:rsidRDefault="007F0892" w:rsidP="0000187E">
      <w:pPr>
        <w:keepNext/>
        <w:numPr>
          <w:ilvl w:val="0"/>
          <w:numId w:val="59"/>
        </w:numPr>
        <w:tabs>
          <w:tab w:val="clear" w:pos="1247"/>
          <w:tab w:val="clear" w:pos="1814"/>
          <w:tab w:val="clear" w:pos="2381"/>
          <w:tab w:val="clear" w:pos="2948"/>
          <w:tab w:val="clear" w:pos="3515"/>
        </w:tabs>
        <w:autoSpaceDE w:val="0"/>
        <w:autoSpaceDN w:val="0"/>
        <w:adjustRightInd w:val="0"/>
        <w:spacing w:after="120" w:line="245" w:lineRule="auto"/>
        <w:ind w:left="360" w:right="398"/>
        <w:contextualSpacing/>
        <w:rPr>
          <w:rFonts w:asciiTheme="majorHAnsi" w:hAnsiTheme="majorHAnsi"/>
          <w:color w:val="000000"/>
          <w:sz w:val="24"/>
          <w:szCs w:val="24"/>
          <w:lang w:val="es-ES"/>
        </w:rPr>
      </w:pPr>
      <w:r w:rsidRPr="00B23A0E">
        <w:rPr>
          <w:rFonts w:asciiTheme="majorHAnsi" w:hAnsiTheme="majorHAnsi"/>
          <w:sz w:val="24"/>
          <w:szCs w:val="24"/>
          <w:lang w:val="es-ES"/>
        </w:rPr>
        <w:t>¿Hay extracción de oro a gran escala en su país? Nombre las empresas. ¿Alguna de estas empresas está trabajando actualmente con los mineros del sector de la extracción artesanal y en pequeña escala? ¿Alguna de ellas está en conflicto directo con los mineros del sector de la extracción artesanal y en pequeña escala?</w:t>
      </w:r>
    </w:p>
    <w:p w14:paraId="7A3A3509" w14:textId="77777777" w:rsidR="00332B40" w:rsidRDefault="007F0892" w:rsidP="0000187E">
      <w:pPr>
        <w:keepNext/>
        <w:tabs>
          <w:tab w:val="clear" w:pos="1247"/>
          <w:tab w:val="clear" w:pos="1814"/>
          <w:tab w:val="clear" w:pos="2381"/>
          <w:tab w:val="clear" w:pos="2948"/>
          <w:tab w:val="clear" w:pos="3515"/>
        </w:tabs>
        <w:autoSpaceDE w:val="0"/>
        <w:autoSpaceDN w:val="0"/>
        <w:adjustRightInd w:val="0"/>
        <w:spacing w:after="120"/>
        <w:ind w:right="-20"/>
        <w:rPr>
          <w:rFonts w:asciiTheme="majorHAnsi" w:hAnsiTheme="majorHAnsi"/>
          <w:color w:val="000000"/>
          <w:sz w:val="24"/>
          <w:szCs w:val="24"/>
          <w:lang w:val="es-ES"/>
        </w:rPr>
      </w:pPr>
      <w:r w:rsidRPr="00B23A0E">
        <w:rPr>
          <w:rFonts w:asciiTheme="majorHAnsi" w:hAnsiTheme="majorHAnsi"/>
          <w:sz w:val="24"/>
          <w:szCs w:val="24"/>
          <w:lang w:val="es-ES"/>
        </w:rPr>
        <w:t>[Describa cómo y de quién se obtuvo la información.]</w:t>
      </w:r>
    </w:p>
    <w:p w14:paraId="40C55104" w14:textId="1EF6B994" w:rsidR="007F0892" w:rsidRPr="00B23A0E" w:rsidRDefault="007F0892" w:rsidP="0000187E">
      <w:pPr>
        <w:widowControl w:val="0"/>
        <w:tabs>
          <w:tab w:val="clear" w:pos="1247"/>
          <w:tab w:val="clear" w:pos="1814"/>
          <w:tab w:val="clear" w:pos="2381"/>
          <w:tab w:val="clear" w:pos="2948"/>
          <w:tab w:val="clear" w:pos="3515"/>
        </w:tabs>
        <w:autoSpaceDE w:val="0"/>
        <w:autoSpaceDN w:val="0"/>
        <w:adjustRightInd w:val="0"/>
        <w:spacing w:after="120"/>
        <w:ind w:right="-20"/>
        <w:rPr>
          <w:rFonts w:asciiTheme="majorHAnsi" w:hAnsiTheme="majorHAnsi"/>
          <w:b/>
          <w:color w:val="000000"/>
          <w:sz w:val="24"/>
          <w:szCs w:val="24"/>
          <w:lang w:val="es-ES"/>
        </w:rPr>
      </w:pPr>
      <w:r w:rsidRPr="00B23A0E">
        <w:rPr>
          <w:rFonts w:asciiTheme="majorHAnsi" w:hAnsiTheme="majorHAnsi"/>
          <w:b/>
          <w:sz w:val="24"/>
          <w:szCs w:val="24"/>
          <w:lang w:val="es-ES"/>
        </w:rPr>
        <w:t>Preguntas relativas a los efectos ambientales y para la salud:</w:t>
      </w:r>
    </w:p>
    <w:p w14:paraId="6CC1DDAB" w14:textId="77777777" w:rsidR="007F0892" w:rsidRPr="00B23A0E" w:rsidRDefault="007F0892" w:rsidP="0000187E">
      <w:pPr>
        <w:widowControl w:val="0"/>
        <w:numPr>
          <w:ilvl w:val="0"/>
          <w:numId w:val="68"/>
        </w:numPr>
        <w:tabs>
          <w:tab w:val="clear" w:pos="1247"/>
          <w:tab w:val="clear" w:pos="1814"/>
          <w:tab w:val="clear" w:pos="2381"/>
          <w:tab w:val="clear" w:pos="2948"/>
          <w:tab w:val="clear" w:pos="3515"/>
        </w:tabs>
        <w:autoSpaceDE w:val="0"/>
        <w:autoSpaceDN w:val="0"/>
        <w:adjustRightInd w:val="0"/>
        <w:spacing w:after="120" w:line="276" w:lineRule="auto"/>
        <w:ind w:left="360" w:right="-20"/>
        <w:contextualSpacing/>
        <w:rPr>
          <w:rFonts w:asciiTheme="majorHAnsi" w:eastAsia="MS Mincho" w:hAnsiTheme="majorHAnsi"/>
          <w:color w:val="000000"/>
          <w:sz w:val="24"/>
          <w:szCs w:val="24"/>
          <w:lang w:val="es-ES"/>
        </w:rPr>
      </w:pPr>
      <w:r w:rsidRPr="00B23A0E">
        <w:rPr>
          <w:rFonts w:asciiTheme="majorHAnsi" w:hAnsiTheme="majorHAnsi"/>
          <w:sz w:val="24"/>
          <w:szCs w:val="24"/>
          <w:lang w:val="es-ES"/>
        </w:rPr>
        <w:t xml:space="preserve">¿Cuál es la magnitud de los efectos que se están produciendo en el entorno y otros medios ambientales (tome fotos si es posible)? </w:t>
      </w:r>
    </w:p>
    <w:p w14:paraId="6461D371" w14:textId="77777777" w:rsidR="007F0892" w:rsidRPr="00B23A0E" w:rsidRDefault="007F0892" w:rsidP="0000187E">
      <w:pPr>
        <w:widowControl w:val="0"/>
        <w:numPr>
          <w:ilvl w:val="0"/>
          <w:numId w:val="68"/>
        </w:numPr>
        <w:tabs>
          <w:tab w:val="clear" w:pos="1247"/>
          <w:tab w:val="clear" w:pos="1814"/>
          <w:tab w:val="clear" w:pos="2381"/>
          <w:tab w:val="clear" w:pos="2948"/>
          <w:tab w:val="clear" w:pos="3515"/>
        </w:tabs>
        <w:autoSpaceDE w:val="0"/>
        <w:autoSpaceDN w:val="0"/>
        <w:adjustRightInd w:val="0"/>
        <w:spacing w:after="120" w:line="276" w:lineRule="auto"/>
        <w:ind w:left="360" w:right="-20"/>
        <w:contextualSpacing/>
        <w:rPr>
          <w:rFonts w:asciiTheme="majorHAnsi" w:eastAsia="MS Mincho" w:hAnsiTheme="majorHAnsi"/>
          <w:color w:val="000000"/>
          <w:sz w:val="24"/>
          <w:szCs w:val="24"/>
          <w:lang w:val="es-ES"/>
        </w:rPr>
      </w:pPr>
      <w:r w:rsidRPr="00B23A0E">
        <w:rPr>
          <w:rFonts w:asciiTheme="majorHAnsi" w:hAnsiTheme="majorHAnsi"/>
          <w:sz w:val="24"/>
          <w:szCs w:val="24"/>
          <w:lang w:val="es-ES"/>
        </w:rPr>
        <w:t xml:space="preserve">¿Cuál es la capacidad disponible para la vigilancia del medio ambiente? </w:t>
      </w:r>
    </w:p>
    <w:p w14:paraId="17F98CAA" w14:textId="77777777" w:rsidR="007F0892" w:rsidRPr="00B23A0E" w:rsidRDefault="007F0892" w:rsidP="0000187E">
      <w:pPr>
        <w:widowControl w:val="0"/>
        <w:numPr>
          <w:ilvl w:val="0"/>
          <w:numId w:val="68"/>
        </w:numPr>
        <w:tabs>
          <w:tab w:val="clear" w:pos="1247"/>
          <w:tab w:val="clear" w:pos="1814"/>
          <w:tab w:val="clear" w:pos="2381"/>
          <w:tab w:val="clear" w:pos="2948"/>
          <w:tab w:val="clear" w:pos="3515"/>
        </w:tabs>
        <w:autoSpaceDE w:val="0"/>
        <w:autoSpaceDN w:val="0"/>
        <w:adjustRightInd w:val="0"/>
        <w:spacing w:after="120" w:line="276" w:lineRule="auto"/>
        <w:ind w:left="360" w:right="-20"/>
        <w:contextualSpacing/>
        <w:rPr>
          <w:rFonts w:asciiTheme="majorHAnsi" w:eastAsia="MS Mincho" w:hAnsiTheme="majorHAnsi"/>
          <w:color w:val="000000"/>
          <w:sz w:val="24"/>
          <w:szCs w:val="24"/>
          <w:lang w:val="es-ES"/>
        </w:rPr>
      </w:pPr>
      <w:r w:rsidRPr="00B23A0E">
        <w:rPr>
          <w:rFonts w:asciiTheme="majorHAnsi" w:hAnsiTheme="majorHAnsi"/>
          <w:sz w:val="24"/>
          <w:szCs w:val="24"/>
          <w:lang w:val="es-ES"/>
        </w:rPr>
        <w:t>¿Cuál es la capacidad disponible para la vigilancia biológica en humanos de la exposición al mercurio?</w:t>
      </w:r>
    </w:p>
    <w:p w14:paraId="5B961DD6" w14:textId="77777777" w:rsidR="007F0892" w:rsidRPr="00B23A0E" w:rsidRDefault="007F0892" w:rsidP="0000187E">
      <w:pPr>
        <w:widowControl w:val="0"/>
        <w:numPr>
          <w:ilvl w:val="0"/>
          <w:numId w:val="68"/>
        </w:numPr>
        <w:tabs>
          <w:tab w:val="clear" w:pos="1247"/>
          <w:tab w:val="clear" w:pos="1814"/>
          <w:tab w:val="clear" w:pos="2381"/>
          <w:tab w:val="clear" w:pos="2948"/>
          <w:tab w:val="clear" w:pos="3515"/>
        </w:tabs>
        <w:autoSpaceDE w:val="0"/>
        <w:autoSpaceDN w:val="0"/>
        <w:adjustRightInd w:val="0"/>
        <w:spacing w:after="120" w:line="276" w:lineRule="auto"/>
        <w:ind w:left="360" w:right="-20"/>
        <w:contextualSpacing/>
        <w:rPr>
          <w:rFonts w:asciiTheme="majorHAnsi" w:hAnsiTheme="majorHAnsi" w:cs="Calibri"/>
          <w:color w:val="000000"/>
          <w:sz w:val="24"/>
          <w:szCs w:val="24"/>
          <w:lang w:val="es-ES"/>
        </w:rPr>
      </w:pPr>
      <w:r w:rsidRPr="00B23A0E">
        <w:rPr>
          <w:rFonts w:asciiTheme="majorHAnsi" w:hAnsiTheme="majorHAnsi"/>
          <w:sz w:val="24"/>
          <w:szCs w:val="24"/>
          <w:lang w:val="es-ES"/>
        </w:rPr>
        <w:t>¿Conoce usted el nivel actual de contaminación ambiental (o exposición)?</w:t>
      </w:r>
    </w:p>
    <w:p w14:paraId="290390E8" w14:textId="77777777" w:rsidR="007F0892" w:rsidRPr="00B23A0E" w:rsidRDefault="007F0892" w:rsidP="0000187E">
      <w:pPr>
        <w:widowControl w:val="0"/>
        <w:numPr>
          <w:ilvl w:val="0"/>
          <w:numId w:val="59"/>
        </w:numPr>
        <w:tabs>
          <w:tab w:val="clear" w:pos="1247"/>
          <w:tab w:val="clear" w:pos="1814"/>
          <w:tab w:val="clear" w:pos="2381"/>
          <w:tab w:val="clear" w:pos="2948"/>
          <w:tab w:val="clear" w:pos="3515"/>
        </w:tabs>
        <w:autoSpaceDE w:val="0"/>
        <w:autoSpaceDN w:val="0"/>
        <w:adjustRightInd w:val="0"/>
        <w:spacing w:after="120" w:line="276" w:lineRule="auto"/>
        <w:ind w:left="360" w:right="-20"/>
        <w:contextualSpacing/>
        <w:rPr>
          <w:rFonts w:asciiTheme="majorHAnsi" w:hAnsiTheme="majorHAnsi"/>
          <w:color w:val="000000"/>
          <w:sz w:val="24"/>
          <w:szCs w:val="24"/>
          <w:lang w:val="es-ES"/>
        </w:rPr>
      </w:pPr>
      <w:r w:rsidRPr="00B23A0E">
        <w:rPr>
          <w:rFonts w:asciiTheme="majorHAnsi" w:hAnsiTheme="majorHAnsi"/>
          <w:sz w:val="24"/>
          <w:szCs w:val="24"/>
          <w:lang w:val="es-ES"/>
        </w:rPr>
        <w:t>¿Cuántos medios ambientales (aire, tierra y agua) se han visto afectados?</w:t>
      </w:r>
    </w:p>
    <w:p w14:paraId="08DAD8EB" w14:textId="68FFDF69" w:rsidR="007F0892" w:rsidRPr="00B23A0E" w:rsidRDefault="007F0892" w:rsidP="0000187E">
      <w:pPr>
        <w:widowControl w:val="0"/>
        <w:numPr>
          <w:ilvl w:val="0"/>
          <w:numId w:val="59"/>
        </w:numPr>
        <w:tabs>
          <w:tab w:val="clear" w:pos="1247"/>
          <w:tab w:val="clear" w:pos="1814"/>
          <w:tab w:val="clear" w:pos="2381"/>
          <w:tab w:val="clear" w:pos="2948"/>
          <w:tab w:val="clear" w:pos="3515"/>
        </w:tabs>
        <w:autoSpaceDE w:val="0"/>
        <w:autoSpaceDN w:val="0"/>
        <w:adjustRightInd w:val="0"/>
        <w:spacing w:after="120" w:line="276" w:lineRule="auto"/>
        <w:ind w:left="360" w:right="-20"/>
        <w:contextualSpacing/>
        <w:rPr>
          <w:rFonts w:asciiTheme="majorHAnsi" w:hAnsiTheme="majorHAnsi"/>
          <w:color w:val="000000"/>
          <w:spacing w:val="1"/>
          <w:sz w:val="24"/>
          <w:szCs w:val="24"/>
          <w:lang w:val="es-ES"/>
        </w:rPr>
      </w:pPr>
      <w:r w:rsidRPr="00B23A0E">
        <w:rPr>
          <w:rFonts w:asciiTheme="majorHAnsi" w:hAnsiTheme="majorHAnsi"/>
          <w:sz w:val="24"/>
          <w:szCs w:val="24"/>
          <w:lang w:val="es-ES"/>
        </w:rPr>
        <w:t>¿Hay comunidades o zonas consi</w:t>
      </w:r>
      <w:r w:rsidR="00CB257B" w:rsidRPr="00B23A0E">
        <w:rPr>
          <w:rFonts w:asciiTheme="majorHAnsi" w:hAnsiTheme="majorHAnsi"/>
          <w:sz w:val="24"/>
          <w:szCs w:val="24"/>
          <w:lang w:val="es-ES"/>
        </w:rPr>
        <w:t>deradas particularmente afectada</w:t>
      </w:r>
      <w:r w:rsidRPr="00B23A0E">
        <w:rPr>
          <w:rFonts w:asciiTheme="majorHAnsi" w:hAnsiTheme="majorHAnsi"/>
          <w:sz w:val="24"/>
          <w:szCs w:val="24"/>
          <w:lang w:val="es-ES"/>
        </w:rPr>
        <w:t>s o vulnerables a los efectos para la salud de la extracción de oro artesanal y en pequeña escala? ¿Cuáles? ¿Cómo?</w:t>
      </w:r>
    </w:p>
    <w:p w14:paraId="4EC07188" w14:textId="77777777" w:rsidR="007F0892" w:rsidRPr="00B23A0E" w:rsidRDefault="007F0892" w:rsidP="0000187E">
      <w:pPr>
        <w:widowControl w:val="0"/>
        <w:numPr>
          <w:ilvl w:val="0"/>
          <w:numId w:val="59"/>
        </w:numPr>
        <w:tabs>
          <w:tab w:val="clear" w:pos="1247"/>
          <w:tab w:val="clear" w:pos="1814"/>
          <w:tab w:val="clear" w:pos="2381"/>
          <w:tab w:val="clear" w:pos="2948"/>
          <w:tab w:val="clear" w:pos="3515"/>
        </w:tabs>
        <w:autoSpaceDE w:val="0"/>
        <w:autoSpaceDN w:val="0"/>
        <w:adjustRightInd w:val="0"/>
        <w:spacing w:after="120" w:line="276" w:lineRule="auto"/>
        <w:ind w:left="360" w:right="-20"/>
        <w:contextualSpacing/>
        <w:rPr>
          <w:rFonts w:asciiTheme="majorHAnsi" w:hAnsiTheme="majorHAnsi"/>
          <w:color w:val="000000"/>
          <w:spacing w:val="1"/>
          <w:sz w:val="24"/>
          <w:szCs w:val="24"/>
          <w:lang w:val="es-ES"/>
        </w:rPr>
      </w:pPr>
      <w:r w:rsidRPr="00B23A0E">
        <w:rPr>
          <w:rFonts w:asciiTheme="majorHAnsi" w:hAnsiTheme="majorHAnsi"/>
          <w:sz w:val="24"/>
          <w:szCs w:val="24"/>
          <w:lang w:val="es-ES"/>
        </w:rPr>
        <w:t xml:space="preserve">¿Existen estudios o datos sobre la contaminación ambiental o las repercusiones para la salud de la extracción de oro artesanal y en pequeña escala? ¿Existen planes para la rehabilitación de alguna zona que haya resultado contaminada? </w:t>
      </w:r>
    </w:p>
    <w:p w14:paraId="534576AE" w14:textId="77777777" w:rsidR="00332B40" w:rsidRDefault="007F0892" w:rsidP="0000187E">
      <w:pPr>
        <w:widowControl w:val="0"/>
        <w:numPr>
          <w:ilvl w:val="0"/>
          <w:numId w:val="59"/>
        </w:numPr>
        <w:tabs>
          <w:tab w:val="clear" w:pos="1247"/>
          <w:tab w:val="clear" w:pos="1814"/>
          <w:tab w:val="clear" w:pos="2381"/>
          <w:tab w:val="clear" w:pos="2948"/>
          <w:tab w:val="clear" w:pos="3515"/>
        </w:tabs>
        <w:autoSpaceDE w:val="0"/>
        <w:autoSpaceDN w:val="0"/>
        <w:adjustRightInd w:val="0"/>
        <w:spacing w:after="120" w:line="276" w:lineRule="auto"/>
        <w:ind w:left="360" w:right="-20"/>
        <w:contextualSpacing/>
        <w:rPr>
          <w:rFonts w:asciiTheme="majorHAnsi" w:hAnsiTheme="majorHAnsi"/>
          <w:color w:val="000000"/>
          <w:spacing w:val="1"/>
          <w:sz w:val="24"/>
          <w:szCs w:val="24"/>
          <w:lang w:val="es-ES"/>
        </w:rPr>
      </w:pPr>
      <w:r w:rsidRPr="00B23A0E">
        <w:rPr>
          <w:rFonts w:asciiTheme="majorHAnsi" w:hAnsiTheme="majorHAnsi"/>
          <w:sz w:val="24"/>
          <w:szCs w:val="24"/>
          <w:lang w:val="es-ES"/>
        </w:rPr>
        <w:t>¿Dispone de una estimación de emisiones o liberaciones de mercurio a nivel nacional? ¿Y a nivel regional? ¿Cuáles son las estimaciones y cómo se obtuvieron?</w:t>
      </w:r>
    </w:p>
    <w:p w14:paraId="58711994" w14:textId="5D1394EF" w:rsidR="007F0892" w:rsidRPr="00B23A0E" w:rsidRDefault="007F0892" w:rsidP="0000187E">
      <w:pPr>
        <w:widowControl w:val="0"/>
        <w:tabs>
          <w:tab w:val="clear" w:pos="1247"/>
          <w:tab w:val="clear" w:pos="1814"/>
          <w:tab w:val="clear" w:pos="2381"/>
          <w:tab w:val="clear" w:pos="2948"/>
          <w:tab w:val="clear" w:pos="3515"/>
        </w:tabs>
        <w:autoSpaceDE w:val="0"/>
        <w:autoSpaceDN w:val="0"/>
        <w:adjustRightInd w:val="0"/>
        <w:spacing w:after="120" w:line="494" w:lineRule="auto"/>
        <w:ind w:left="357" w:right="1287"/>
        <w:contextualSpacing/>
        <w:rPr>
          <w:rFonts w:asciiTheme="majorHAnsi" w:hAnsiTheme="majorHAnsi"/>
          <w:color w:val="000000"/>
          <w:sz w:val="24"/>
          <w:szCs w:val="24"/>
          <w:lang w:val="es-ES"/>
        </w:rPr>
      </w:pPr>
      <w:r w:rsidRPr="00B23A0E">
        <w:rPr>
          <w:rFonts w:asciiTheme="majorHAnsi" w:hAnsiTheme="majorHAnsi"/>
          <w:sz w:val="24"/>
          <w:szCs w:val="24"/>
          <w:lang w:val="es-ES"/>
        </w:rPr>
        <w:t>[Describa cómo se obtuvo la información.]</w:t>
      </w:r>
    </w:p>
    <w:p w14:paraId="05EF352F" w14:textId="77777777" w:rsidR="007F0892" w:rsidRPr="00B23A0E" w:rsidRDefault="007F0892" w:rsidP="0000187E">
      <w:pPr>
        <w:widowControl w:val="0"/>
        <w:tabs>
          <w:tab w:val="clear" w:pos="1247"/>
          <w:tab w:val="clear" w:pos="1814"/>
          <w:tab w:val="clear" w:pos="2381"/>
          <w:tab w:val="clear" w:pos="2948"/>
          <w:tab w:val="clear" w:pos="3515"/>
        </w:tabs>
        <w:autoSpaceDE w:val="0"/>
        <w:autoSpaceDN w:val="0"/>
        <w:adjustRightInd w:val="0"/>
        <w:spacing w:after="120"/>
        <w:ind w:right="-20"/>
        <w:rPr>
          <w:rFonts w:asciiTheme="majorHAnsi" w:hAnsiTheme="majorHAnsi"/>
          <w:b/>
          <w:color w:val="000000"/>
          <w:sz w:val="24"/>
          <w:szCs w:val="24"/>
          <w:lang w:val="es-ES"/>
        </w:rPr>
      </w:pPr>
      <w:r w:rsidRPr="00B23A0E">
        <w:rPr>
          <w:rFonts w:asciiTheme="majorHAnsi" w:hAnsiTheme="majorHAnsi"/>
          <w:b/>
          <w:sz w:val="24"/>
          <w:szCs w:val="24"/>
          <w:lang w:val="es-ES"/>
        </w:rPr>
        <w:t>Cuestiones sociales y jurídicas:</w:t>
      </w:r>
    </w:p>
    <w:p w14:paraId="44D80D90" w14:textId="1AA5D9EA" w:rsidR="007F0892" w:rsidRPr="00B23A0E" w:rsidRDefault="007F0892" w:rsidP="0000187E">
      <w:pPr>
        <w:widowControl w:val="0"/>
        <w:numPr>
          <w:ilvl w:val="0"/>
          <w:numId w:val="59"/>
        </w:numPr>
        <w:tabs>
          <w:tab w:val="clear" w:pos="1247"/>
          <w:tab w:val="clear" w:pos="1814"/>
          <w:tab w:val="clear" w:pos="2381"/>
          <w:tab w:val="clear" w:pos="2948"/>
          <w:tab w:val="clear" w:pos="3515"/>
        </w:tabs>
        <w:autoSpaceDE w:val="0"/>
        <w:autoSpaceDN w:val="0"/>
        <w:adjustRightInd w:val="0"/>
        <w:spacing w:after="120" w:line="243" w:lineRule="auto"/>
        <w:ind w:left="360" w:right="355"/>
        <w:contextualSpacing/>
        <w:rPr>
          <w:rFonts w:asciiTheme="majorHAnsi" w:hAnsiTheme="majorHAnsi"/>
          <w:color w:val="000000"/>
          <w:sz w:val="24"/>
          <w:szCs w:val="24"/>
          <w:lang w:val="es-ES"/>
        </w:rPr>
      </w:pPr>
      <w:r w:rsidRPr="00B23A0E">
        <w:rPr>
          <w:rFonts w:asciiTheme="majorHAnsi" w:hAnsiTheme="majorHAnsi"/>
          <w:sz w:val="24"/>
          <w:szCs w:val="24"/>
          <w:lang w:val="es-ES"/>
        </w:rPr>
        <w:t>¿Cuál es el estatuto jurídico y reglamentario de la minería en pequeña escala y de los compradores y procesadores de oro? Si la extracción de oro artesanal y en pequeña escala todavía no es legal, ¿qué cuestiones podrían surgir con la legalización?</w:t>
      </w:r>
      <w:r w:rsidR="00F85844" w:rsidRPr="00B23A0E">
        <w:rPr>
          <w:rFonts w:asciiTheme="majorHAnsi" w:hAnsiTheme="majorHAnsi"/>
          <w:sz w:val="24"/>
          <w:szCs w:val="24"/>
          <w:lang w:val="es-ES"/>
        </w:rPr>
        <w:t xml:space="preserve"> </w:t>
      </w:r>
      <w:r w:rsidRPr="00B23A0E">
        <w:rPr>
          <w:rFonts w:asciiTheme="majorHAnsi" w:hAnsiTheme="majorHAnsi"/>
          <w:sz w:val="24"/>
          <w:szCs w:val="24"/>
          <w:lang w:val="es-ES"/>
        </w:rPr>
        <w:t>¿Hay reglamentos que afecten al procesamiento del oro?</w:t>
      </w:r>
    </w:p>
    <w:p w14:paraId="2F8D1DB6" w14:textId="77777777" w:rsidR="007F0892" w:rsidRPr="00B23A0E" w:rsidRDefault="007F0892" w:rsidP="0000187E">
      <w:pPr>
        <w:widowControl w:val="0"/>
        <w:numPr>
          <w:ilvl w:val="0"/>
          <w:numId w:val="59"/>
        </w:numPr>
        <w:tabs>
          <w:tab w:val="clear" w:pos="1247"/>
          <w:tab w:val="clear" w:pos="1814"/>
          <w:tab w:val="clear" w:pos="2381"/>
          <w:tab w:val="clear" w:pos="2948"/>
          <w:tab w:val="clear" w:pos="3515"/>
        </w:tabs>
        <w:autoSpaceDE w:val="0"/>
        <w:autoSpaceDN w:val="0"/>
        <w:adjustRightInd w:val="0"/>
        <w:spacing w:after="120" w:line="276" w:lineRule="auto"/>
        <w:ind w:left="360" w:right="-20"/>
        <w:contextualSpacing/>
        <w:rPr>
          <w:rFonts w:asciiTheme="majorHAnsi" w:hAnsiTheme="majorHAnsi"/>
          <w:color w:val="000000"/>
          <w:sz w:val="24"/>
          <w:szCs w:val="24"/>
          <w:lang w:val="es-ES"/>
        </w:rPr>
      </w:pPr>
      <w:r w:rsidRPr="00B23A0E">
        <w:rPr>
          <w:rFonts w:asciiTheme="majorHAnsi" w:hAnsiTheme="majorHAnsi"/>
          <w:sz w:val="24"/>
          <w:szCs w:val="24"/>
          <w:lang w:val="es-ES"/>
        </w:rPr>
        <w:t>¿Los mineros están organizados? ¿Cómo?</w:t>
      </w:r>
    </w:p>
    <w:p w14:paraId="53B9A522" w14:textId="77777777" w:rsidR="007F0892" w:rsidRPr="00B23A0E" w:rsidRDefault="007F0892" w:rsidP="0000187E">
      <w:pPr>
        <w:widowControl w:val="0"/>
        <w:numPr>
          <w:ilvl w:val="0"/>
          <w:numId w:val="59"/>
        </w:numPr>
        <w:tabs>
          <w:tab w:val="clear" w:pos="1247"/>
          <w:tab w:val="clear" w:pos="1814"/>
          <w:tab w:val="clear" w:pos="2381"/>
          <w:tab w:val="clear" w:pos="2948"/>
          <w:tab w:val="clear" w:pos="3515"/>
        </w:tabs>
        <w:autoSpaceDE w:val="0"/>
        <w:autoSpaceDN w:val="0"/>
        <w:adjustRightInd w:val="0"/>
        <w:spacing w:after="120" w:line="276" w:lineRule="auto"/>
        <w:ind w:left="360" w:right="-20"/>
        <w:contextualSpacing/>
        <w:rPr>
          <w:rFonts w:asciiTheme="majorHAnsi" w:hAnsiTheme="majorHAnsi"/>
          <w:color w:val="000000"/>
          <w:sz w:val="24"/>
          <w:szCs w:val="24"/>
          <w:lang w:val="es-ES"/>
        </w:rPr>
      </w:pPr>
      <w:r w:rsidRPr="00B23A0E">
        <w:rPr>
          <w:rFonts w:asciiTheme="majorHAnsi" w:hAnsiTheme="majorHAnsi"/>
          <w:sz w:val="24"/>
          <w:szCs w:val="24"/>
          <w:lang w:val="es-ES"/>
        </w:rPr>
        <w:t>¿Los mineros tienen acceso al capital?</w:t>
      </w:r>
    </w:p>
    <w:p w14:paraId="041AFDD1" w14:textId="1EAE6437" w:rsidR="007F0892" w:rsidRPr="00B23A0E" w:rsidRDefault="007F0892" w:rsidP="0000187E">
      <w:pPr>
        <w:widowControl w:val="0"/>
        <w:numPr>
          <w:ilvl w:val="0"/>
          <w:numId w:val="59"/>
        </w:numPr>
        <w:tabs>
          <w:tab w:val="clear" w:pos="1247"/>
          <w:tab w:val="clear" w:pos="1814"/>
          <w:tab w:val="clear" w:pos="2381"/>
          <w:tab w:val="clear" w:pos="2948"/>
          <w:tab w:val="clear" w:pos="3515"/>
        </w:tabs>
        <w:autoSpaceDE w:val="0"/>
        <w:autoSpaceDN w:val="0"/>
        <w:adjustRightInd w:val="0"/>
        <w:spacing w:after="120" w:line="276" w:lineRule="auto"/>
        <w:ind w:left="357" w:right="624" w:hanging="357"/>
        <w:contextualSpacing/>
        <w:rPr>
          <w:rFonts w:asciiTheme="majorHAnsi" w:hAnsiTheme="majorHAnsi"/>
          <w:color w:val="000000"/>
          <w:sz w:val="24"/>
          <w:szCs w:val="24"/>
          <w:lang w:val="es-ES"/>
        </w:rPr>
      </w:pPr>
      <w:proofErr w:type="gramStart"/>
      <w:r w:rsidRPr="00B23A0E">
        <w:rPr>
          <w:rFonts w:asciiTheme="majorHAnsi" w:hAnsiTheme="majorHAnsi"/>
          <w:sz w:val="24"/>
          <w:szCs w:val="24"/>
          <w:lang w:val="es-ES"/>
        </w:rPr>
        <w:t>¿</w:t>
      </w:r>
      <w:proofErr w:type="gramEnd"/>
      <w:r w:rsidRPr="00B23A0E">
        <w:rPr>
          <w:rFonts w:asciiTheme="majorHAnsi" w:hAnsiTheme="majorHAnsi"/>
          <w:sz w:val="24"/>
          <w:szCs w:val="24"/>
          <w:lang w:val="es-ES"/>
        </w:rPr>
        <w:t>Cuál es el sistema actual por el que los mineros introducen el oro en el mercado (¿A quién le venden el oro?</w:t>
      </w:r>
      <w:r w:rsidR="009D6C25" w:rsidRPr="00B23A0E">
        <w:rPr>
          <w:rFonts w:asciiTheme="majorHAnsi" w:hAnsiTheme="majorHAnsi"/>
          <w:sz w:val="24"/>
          <w:szCs w:val="24"/>
          <w:lang w:val="es-ES"/>
        </w:rPr>
        <w:t xml:space="preserve"> </w:t>
      </w:r>
      <w:r w:rsidRPr="00B23A0E">
        <w:rPr>
          <w:rFonts w:asciiTheme="majorHAnsi" w:hAnsiTheme="majorHAnsi"/>
          <w:sz w:val="24"/>
          <w:szCs w:val="24"/>
          <w:lang w:val="es-ES"/>
        </w:rPr>
        <w:t>¿Dónde obtienen el mercurio? ¿Quiénes son los exportadores finales?)</w:t>
      </w:r>
    </w:p>
    <w:p w14:paraId="1A87F60C" w14:textId="6E5DF4A5" w:rsidR="007F0892" w:rsidRPr="00B23A0E" w:rsidRDefault="007F0892" w:rsidP="0000187E">
      <w:pPr>
        <w:widowControl w:val="0"/>
        <w:numPr>
          <w:ilvl w:val="0"/>
          <w:numId w:val="67"/>
        </w:numPr>
        <w:tabs>
          <w:tab w:val="clear" w:pos="1247"/>
          <w:tab w:val="clear" w:pos="1814"/>
          <w:tab w:val="clear" w:pos="2381"/>
          <w:tab w:val="clear" w:pos="2948"/>
          <w:tab w:val="clear" w:pos="3515"/>
        </w:tabs>
        <w:autoSpaceDE w:val="0"/>
        <w:autoSpaceDN w:val="0"/>
        <w:adjustRightInd w:val="0"/>
        <w:spacing w:after="120" w:line="276" w:lineRule="auto"/>
        <w:ind w:left="360" w:right="-20"/>
        <w:contextualSpacing/>
        <w:rPr>
          <w:rFonts w:asciiTheme="majorHAnsi" w:hAnsiTheme="majorHAnsi"/>
          <w:color w:val="000000"/>
          <w:sz w:val="24"/>
          <w:szCs w:val="24"/>
          <w:lang w:val="es-ES"/>
        </w:rPr>
      </w:pPr>
      <w:r w:rsidRPr="00B23A0E">
        <w:rPr>
          <w:rFonts w:asciiTheme="majorHAnsi" w:hAnsiTheme="majorHAnsi"/>
          <w:sz w:val="24"/>
          <w:szCs w:val="24"/>
          <w:lang w:val="es-ES"/>
        </w:rPr>
        <w:t>¿</w:t>
      </w:r>
      <w:r w:rsidR="00CB257B" w:rsidRPr="00B23A0E">
        <w:rPr>
          <w:rFonts w:asciiTheme="majorHAnsi" w:hAnsiTheme="majorHAnsi"/>
          <w:sz w:val="24"/>
          <w:szCs w:val="24"/>
          <w:lang w:val="es-ES"/>
        </w:rPr>
        <w:t>Los mineros son sensibles al precio del mercurio</w:t>
      </w:r>
      <w:r w:rsidRPr="00B23A0E">
        <w:rPr>
          <w:rFonts w:asciiTheme="majorHAnsi" w:hAnsiTheme="majorHAnsi"/>
          <w:sz w:val="24"/>
          <w:szCs w:val="24"/>
          <w:lang w:val="es-ES"/>
        </w:rPr>
        <w:t>?</w:t>
      </w:r>
    </w:p>
    <w:p w14:paraId="745034A6" w14:textId="77777777" w:rsidR="00332B40" w:rsidRDefault="007F0892" w:rsidP="0000187E">
      <w:pPr>
        <w:widowControl w:val="0"/>
        <w:numPr>
          <w:ilvl w:val="0"/>
          <w:numId w:val="67"/>
        </w:numPr>
        <w:tabs>
          <w:tab w:val="clear" w:pos="1247"/>
          <w:tab w:val="clear" w:pos="1814"/>
          <w:tab w:val="clear" w:pos="2381"/>
          <w:tab w:val="clear" w:pos="2948"/>
          <w:tab w:val="clear" w:pos="3515"/>
        </w:tabs>
        <w:autoSpaceDE w:val="0"/>
        <w:autoSpaceDN w:val="0"/>
        <w:adjustRightInd w:val="0"/>
        <w:spacing w:after="120" w:line="276" w:lineRule="auto"/>
        <w:ind w:left="360" w:right="490"/>
        <w:contextualSpacing/>
        <w:rPr>
          <w:rFonts w:asciiTheme="majorHAnsi" w:hAnsiTheme="majorHAnsi"/>
          <w:color w:val="000000"/>
          <w:sz w:val="24"/>
          <w:szCs w:val="24"/>
          <w:lang w:val="es-ES"/>
        </w:rPr>
      </w:pPr>
      <w:r w:rsidRPr="00B23A0E">
        <w:rPr>
          <w:rFonts w:asciiTheme="majorHAnsi" w:hAnsiTheme="majorHAnsi"/>
          <w:sz w:val="24"/>
          <w:szCs w:val="24"/>
          <w:lang w:val="es-ES"/>
        </w:rPr>
        <w:t>¿La minería artesanal y en pequeña escala está incluida en su estrategia nacional de reducción de la pobreza?</w:t>
      </w:r>
    </w:p>
    <w:p w14:paraId="3062505F" w14:textId="2AE6D398" w:rsidR="007F0892" w:rsidRPr="00B23A0E" w:rsidRDefault="007F0892" w:rsidP="0000187E">
      <w:pPr>
        <w:keepNext/>
        <w:tabs>
          <w:tab w:val="clear" w:pos="1247"/>
          <w:tab w:val="clear" w:pos="1814"/>
          <w:tab w:val="clear" w:pos="2381"/>
          <w:tab w:val="clear" w:pos="2948"/>
          <w:tab w:val="clear" w:pos="3515"/>
        </w:tabs>
        <w:autoSpaceDE w:val="0"/>
        <w:autoSpaceDN w:val="0"/>
        <w:adjustRightInd w:val="0"/>
        <w:spacing w:after="120"/>
        <w:ind w:right="-23"/>
        <w:rPr>
          <w:rFonts w:asciiTheme="majorHAnsi" w:hAnsiTheme="majorHAnsi"/>
          <w:b/>
          <w:color w:val="000000"/>
          <w:sz w:val="24"/>
          <w:szCs w:val="24"/>
          <w:lang w:val="es-ES"/>
        </w:rPr>
      </w:pPr>
      <w:r w:rsidRPr="00B23A0E">
        <w:rPr>
          <w:rFonts w:asciiTheme="majorHAnsi" w:hAnsiTheme="majorHAnsi"/>
          <w:b/>
          <w:sz w:val="24"/>
          <w:szCs w:val="24"/>
          <w:lang w:val="es-ES"/>
        </w:rPr>
        <w:t>Cuestiones de oportunidades de educación y asistencia sanitaria</w:t>
      </w:r>
    </w:p>
    <w:p w14:paraId="46B2114C" w14:textId="77777777" w:rsidR="007F0892" w:rsidRPr="00B23A0E" w:rsidRDefault="007F0892" w:rsidP="0000187E">
      <w:pPr>
        <w:widowControl w:val="0"/>
        <w:numPr>
          <w:ilvl w:val="0"/>
          <w:numId w:val="66"/>
        </w:numPr>
        <w:tabs>
          <w:tab w:val="clear" w:pos="1247"/>
          <w:tab w:val="clear" w:pos="1814"/>
          <w:tab w:val="clear" w:pos="2381"/>
          <w:tab w:val="clear" w:pos="2948"/>
          <w:tab w:val="clear" w:pos="3515"/>
          <w:tab w:val="left" w:pos="600"/>
          <w:tab w:val="left" w:pos="8280"/>
        </w:tabs>
        <w:autoSpaceDE w:val="0"/>
        <w:autoSpaceDN w:val="0"/>
        <w:adjustRightInd w:val="0"/>
        <w:spacing w:after="120" w:line="276" w:lineRule="auto"/>
        <w:ind w:right="-20"/>
        <w:contextualSpacing/>
        <w:rPr>
          <w:rFonts w:asciiTheme="majorHAnsi" w:hAnsiTheme="majorHAnsi"/>
          <w:color w:val="000000"/>
          <w:sz w:val="24"/>
          <w:szCs w:val="24"/>
          <w:lang w:val="es-ES"/>
        </w:rPr>
      </w:pPr>
      <w:r w:rsidRPr="00B23A0E">
        <w:rPr>
          <w:rFonts w:asciiTheme="majorHAnsi" w:hAnsiTheme="majorHAnsi"/>
          <w:sz w:val="24"/>
          <w:szCs w:val="24"/>
          <w:lang w:val="es-ES"/>
        </w:rPr>
        <w:t>¿Están ustedes al corriente de las campañas de concienciación ambiental y las campañas de salud y seguridad de los trabajadores de su país que puedan estar relacionadas con los mineros y con las comunidades de los mineros y de los compradores y procesadores de oro?</w:t>
      </w:r>
    </w:p>
    <w:p w14:paraId="384E60B5" w14:textId="02A8DAA6" w:rsidR="007F0892" w:rsidRPr="00B23A0E" w:rsidRDefault="007F0892" w:rsidP="0000187E">
      <w:pPr>
        <w:widowControl w:val="0"/>
        <w:numPr>
          <w:ilvl w:val="0"/>
          <w:numId w:val="65"/>
        </w:numPr>
        <w:tabs>
          <w:tab w:val="clear" w:pos="1247"/>
          <w:tab w:val="clear" w:pos="1814"/>
          <w:tab w:val="clear" w:pos="2381"/>
          <w:tab w:val="clear" w:pos="2948"/>
          <w:tab w:val="clear" w:pos="3515"/>
          <w:tab w:val="left" w:pos="600"/>
          <w:tab w:val="left" w:pos="8280"/>
        </w:tabs>
        <w:autoSpaceDE w:val="0"/>
        <w:autoSpaceDN w:val="0"/>
        <w:adjustRightInd w:val="0"/>
        <w:spacing w:after="120" w:line="245" w:lineRule="auto"/>
        <w:ind w:left="360" w:right="377"/>
        <w:contextualSpacing/>
        <w:rPr>
          <w:rFonts w:asciiTheme="majorHAnsi" w:hAnsiTheme="majorHAnsi"/>
          <w:color w:val="000000"/>
          <w:sz w:val="24"/>
          <w:szCs w:val="24"/>
          <w:lang w:val="es-ES"/>
        </w:rPr>
      </w:pPr>
      <w:r w:rsidRPr="00B23A0E">
        <w:rPr>
          <w:rFonts w:asciiTheme="majorHAnsi" w:hAnsiTheme="majorHAnsi"/>
          <w:sz w:val="24"/>
          <w:szCs w:val="24"/>
          <w:lang w:val="es-ES"/>
        </w:rPr>
        <w:t xml:space="preserve">¿Hay algún programa actual de asistencia sanitaria o de servicios sociales orientados a los mineros o a las comunidades de mineros o de procesadores de oro (como la concienciación </w:t>
      </w:r>
      <w:r w:rsidR="00A55E8B" w:rsidRPr="00B23A0E">
        <w:rPr>
          <w:rFonts w:asciiTheme="majorHAnsi" w:hAnsiTheme="majorHAnsi"/>
          <w:sz w:val="24"/>
          <w:szCs w:val="24"/>
          <w:lang w:val="es-ES"/>
        </w:rPr>
        <w:t>sobre el</w:t>
      </w:r>
      <w:r w:rsidRPr="00B23A0E">
        <w:rPr>
          <w:rFonts w:asciiTheme="majorHAnsi" w:hAnsiTheme="majorHAnsi"/>
          <w:sz w:val="24"/>
          <w:szCs w:val="24"/>
          <w:lang w:val="es-ES"/>
        </w:rPr>
        <w:t xml:space="preserve"> sida, </w:t>
      </w:r>
      <w:r w:rsidR="00A55E8B" w:rsidRPr="00B23A0E">
        <w:rPr>
          <w:rFonts w:asciiTheme="majorHAnsi" w:hAnsiTheme="majorHAnsi"/>
          <w:sz w:val="24"/>
          <w:szCs w:val="24"/>
          <w:lang w:val="es-ES"/>
        </w:rPr>
        <w:t xml:space="preserve">la </w:t>
      </w:r>
      <w:r w:rsidRPr="00B23A0E">
        <w:rPr>
          <w:rFonts w:asciiTheme="majorHAnsi" w:hAnsiTheme="majorHAnsi"/>
          <w:sz w:val="24"/>
          <w:szCs w:val="24"/>
          <w:lang w:val="es-ES"/>
        </w:rPr>
        <w:t xml:space="preserve">promoción de la salud, </w:t>
      </w:r>
      <w:r w:rsidR="00A55E8B" w:rsidRPr="00B23A0E">
        <w:rPr>
          <w:rFonts w:asciiTheme="majorHAnsi" w:hAnsiTheme="majorHAnsi"/>
          <w:sz w:val="24"/>
          <w:szCs w:val="24"/>
          <w:lang w:val="es-ES"/>
        </w:rPr>
        <w:t xml:space="preserve">el </w:t>
      </w:r>
      <w:r w:rsidRPr="00B23A0E">
        <w:rPr>
          <w:rFonts w:asciiTheme="majorHAnsi" w:hAnsiTheme="majorHAnsi"/>
          <w:sz w:val="24"/>
          <w:szCs w:val="24"/>
          <w:lang w:val="es-ES"/>
        </w:rPr>
        <w:t xml:space="preserve">abastecimiento de agua potable </w:t>
      </w:r>
      <w:r w:rsidR="00A55E8B" w:rsidRPr="00B23A0E">
        <w:rPr>
          <w:rFonts w:asciiTheme="majorHAnsi" w:hAnsiTheme="majorHAnsi"/>
          <w:sz w:val="24"/>
          <w:szCs w:val="24"/>
          <w:lang w:val="es-ES"/>
        </w:rPr>
        <w:t>o los</w:t>
      </w:r>
      <w:r w:rsidRPr="00B23A0E">
        <w:rPr>
          <w:rFonts w:asciiTheme="majorHAnsi" w:hAnsiTheme="majorHAnsi"/>
          <w:sz w:val="24"/>
          <w:szCs w:val="24"/>
          <w:lang w:val="es-ES"/>
        </w:rPr>
        <w:t xml:space="preserve"> programas de salud y seguridad de los trabajadores)?</w:t>
      </w:r>
    </w:p>
    <w:p w14:paraId="31E0E043" w14:textId="77777777" w:rsidR="007F0892" w:rsidRPr="00B23A0E" w:rsidRDefault="007F0892" w:rsidP="0000187E">
      <w:pPr>
        <w:widowControl w:val="0"/>
        <w:numPr>
          <w:ilvl w:val="0"/>
          <w:numId w:val="65"/>
        </w:numPr>
        <w:tabs>
          <w:tab w:val="clear" w:pos="1247"/>
          <w:tab w:val="clear" w:pos="1814"/>
          <w:tab w:val="clear" w:pos="2381"/>
          <w:tab w:val="clear" w:pos="2948"/>
          <w:tab w:val="clear" w:pos="3515"/>
          <w:tab w:val="left" w:pos="600"/>
          <w:tab w:val="left" w:pos="8280"/>
        </w:tabs>
        <w:autoSpaceDE w:val="0"/>
        <w:autoSpaceDN w:val="0"/>
        <w:adjustRightInd w:val="0"/>
        <w:spacing w:after="120" w:line="245" w:lineRule="auto"/>
        <w:ind w:left="360" w:right="878"/>
        <w:contextualSpacing/>
        <w:rPr>
          <w:rFonts w:asciiTheme="majorHAnsi" w:hAnsiTheme="majorHAnsi"/>
          <w:color w:val="000000"/>
          <w:sz w:val="24"/>
          <w:szCs w:val="24"/>
          <w:lang w:val="es-ES"/>
        </w:rPr>
      </w:pPr>
      <w:r w:rsidRPr="00B23A0E">
        <w:rPr>
          <w:rFonts w:asciiTheme="majorHAnsi" w:hAnsiTheme="majorHAnsi"/>
          <w:sz w:val="24"/>
          <w:szCs w:val="24"/>
          <w:lang w:val="es-ES"/>
        </w:rPr>
        <w:t>¿Cuál es el nivel medio de educación en su país? ¿Y el nivel de educación medio del minero, del comprador de oro o del procesador de oro? ¿Hay incentivos para que los niños permanezcan en la escuela en su país?</w:t>
      </w:r>
    </w:p>
    <w:p w14:paraId="1B084262" w14:textId="77777777" w:rsidR="007F0892" w:rsidRPr="00B23A0E" w:rsidRDefault="007F0892" w:rsidP="0000187E">
      <w:pPr>
        <w:widowControl w:val="0"/>
        <w:numPr>
          <w:ilvl w:val="0"/>
          <w:numId w:val="65"/>
        </w:numPr>
        <w:tabs>
          <w:tab w:val="clear" w:pos="1247"/>
          <w:tab w:val="clear" w:pos="1814"/>
          <w:tab w:val="clear" w:pos="2381"/>
          <w:tab w:val="clear" w:pos="2948"/>
          <w:tab w:val="clear" w:pos="3515"/>
          <w:tab w:val="left" w:pos="600"/>
          <w:tab w:val="left" w:pos="8280"/>
        </w:tabs>
        <w:autoSpaceDE w:val="0"/>
        <w:autoSpaceDN w:val="0"/>
        <w:adjustRightInd w:val="0"/>
        <w:spacing w:after="120" w:line="253" w:lineRule="exact"/>
        <w:ind w:left="360" w:right="-20"/>
        <w:contextualSpacing/>
        <w:rPr>
          <w:rFonts w:asciiTheme="majorHAnsi" w:hAnsiTheme="majorHAnsi"/>
          <w:color w:val="000000"/>
          <w:sz w:val="24"/>
          <w:szCs w:val="24"/>
          <w:lang w:val="es-ES"/>
        </w:rPr>
      </w:pPr>
      <w:r w:rsidRPr="00B23A0E">
        <w:rPr>
          <w:rFonts w:asciiTheme="majorHAnsi" w:hAnsiTheme="majorHAnsi"/>
          <w:sz w:val="24"/>
          <w:szCs w:val="24"/>
          <w:lang w:val="es-ES"/>
        </w:rPr>
        <w:t>¿Existen en su país instituciones de enseñanza de la minería o la geología?</w:t>
      </w:r>
    </w:p>
    <w:p w14:paraId="26E76D7D" w14:textId="77777777" w:rsidR="007F0892" w:rsidRPr="00B23A0E" w:rsidRDefault="007F0892" w:rsidP="0000187E">
      <w:pPr>
        <w:widowControl w:val="0"/>
        <w:numPr>
          <w:ilvl w:val="0"/>
          <w:numId w:val="64"/>
        </w:numPr>
        <w:tabs>
          <w:tab w:val="clear" w:pos="1247"/>
          <w:tab w:val="clear" w:pos="1814"/>
          <w:tab w:val="clear" w:pos="2381"/>
          <w:tab w:val="clear" w:pos="2948"/>
          <w:tab w:val="clear" w:pos="3515"/>
          <w:tab w:val="left" w:pos="600"/>
          <w:tab w:val="left" w:pos="8280"/>
        </w:tabs>
        <w:autoSpaceDE w:val="0"/>
        <w:autoSpaceDN w:val="0"/>
        <w:adjustRightInd w:val="0"/>
        <w:spacing w:after="120" w:line="276" w:lineRule="auto"/>
        <w:ind w:left="360" w:right="-20"/>
        <w:contextualSpacing/>
        <w:rPr>
          <w:rFonts w:asciiTheme="majorHAnsi" w:hAnsiTheme="majorHAnsi"/>
          <w:color w:val="000000"/>
          <w:sz w:val="24"/>
          <w:szCs w:val="24"/>
          <w:lang w:val="es-ES"/>
        </w:rPr>
      </w:pPr>
      <w:r w:rsidRPr="00B23A0E">
        <w:rPr>
          <w:rFonts w:asciiTheme="majorHAnsi" w:hAnsiTheme="majorHAnsi"/>
          <w:sz w:val="24"/>
          <w:szCs w:val="24"/>
          <w:lang w:val="es-ES"/>
        </w:rPr>
        <w:t>¿Los mineros y las comunidades mineras tienen un acceso adecuado a la atención sanitaria? En caso negativo, ¿por qué razones, por ejemplo, la distancia a las instalaciones, la falta de un seguro de salud, la falta de disponibilidad de los servicios de salud, etc. (si se conoce)?</w:t>
      </w:r>
    </w:p>
    <w:p w14:paraId="6B04120B" w14:textId="77777777" w:rsidR="00332B40" w:rsidRDefault="007F0892" w:rsidP="0000187E">
      <w:pPr>
        <w:widowControl w:val="0"/>
        <w:numPr>
          <w:ilvl w:val="0"/>
          <w:numId w:val="65"/>
        </w:numPr>
        <w:tabs>
          <w:tab w:val="clear" w:pos="1247"/>
          <w:tab w:val="clear" w:pos="1814"/>
          <w:tab w:val="clear" w:pos="2381"/>
          <w:tab w:val="clear" w:pos="2948"/>
          <w:tab w:val="clear" w:pos="3515"/>
          <w:tab w:val="left" w:pos="600"/>
          <w:tab w:val="left" w:pos="8280"/>
        </w:tabs>
        <w:autoSpaceDE w:val="0"/>
        <w:autoSpaceDN w:val="0"/>
        <w:adjustRightInd w:val="0"/>
        <w:spacing w:after="120" w:line="276" w:lineRule="auto"/>
        <w:ind w:left="360" w:right="-20"/>
        <w:contextualSpacing/>
        <w:rPr>
          <w:rFonts w:asciiTheme="majorHAnsi" w:hAnsiTheme="majorHAnsi"/>
          <w:color w:val="000000"/>
          <w:sz w:val="24"/>
          <w:szCs w:val="24"/>
          <w:lang w:val="es-ES"/>
        </w:rPr>
      </w:pPr>
      <w:r w:rsidRPr="00B23A0E">
        <w:rPr>
          <w:rFonts w:asciiTheme="majorHAnsi" w:hAnsiTheme="majorHAnsi"/>
          <w:sz w:val="24"/>
          <w:szCs w:val="24"/>
          <w:lang w:val="es-ES"/>
        </w:rPr>
        <w:t>¿Su país tiene altos niveles de consumo de pescado? ¿Las especies de peces que se comen normalmente suelen estar contaminadas con mercurio? ¿Se consumen normalmente otros alimentos potencialmente contaminados con mercurio en su país (mamíferos marinos, por ejemplo)?</w:t>
      </w:r>
    </w:p>
    <w:p w14:paraId="532E4965" w14:textId="4400BA9E" w:rsidR="007F0892" w:rsidRPr="00B23A0E" w:rsidRDefault="007F0892" w:rsidP="0000187E">
      <w:pPr>
        <w:widowControl w:val="0"/>
        <w:tabs>
          <w:tab w:val="clear" w:pos="1247"/>
          <w:tab w:val="clear" w:pos="1814"/>
          <w:tab w:val="clear" w:pos="2381"/>
          <w:tab w:val="clear" w:pos="2948"/>
          <w:tab w:val="clear" w:pos="3515"/>
        </w:tabs>
        <w:autoSpaceDE w:val="0"/>
        <w:autoSpaceDN w:val="0"/>
        <w:adjustRightInd w:val="0"/>
        <w:spacing w:after="120"/>
        <w:ind w:right="-20"/>
        <w:rPr>
          <w:rFonts w:asciiTheme="majorHAnsi" w:hAnsiTheme="majorHAnsi"/>
          <w:b/>
          <w:color w:val="000000"/>
          <w:w w:val="102"/>
          <w:sz w:val="24"/>
          <w:szCs w:val="24"/>
          <w:lang w:val="es-ES"/>
        </w:rPr>
      </w:pPr>
      <w:r w:rsidRPr="00B23A0E">
        <w:rPr>
          <w:rFonts w:asciiTheme="majorHAnsi" w:hAnsiTheme="majorHAnsi"/>
          <w:b/>
          <w:sz w:val="24"/>
          <w:szCs w:val="24"/>
          <w:lang w:val="es-ES"/>
        </w:rPr>
        <w:t>Consideraciones sobre los interesados</w:t>
      </w:r>
    </w:p>
    <w:p w14:paraId="0929CAB2" w14:textId="77777777" w:rsidR="00332B40" w:rsidRDefault="007F0892" w:rsidP="0000187E">
      <w:pPr>
        <w:widowControl w:val="0"/>
        <w:tabs>
          <w:tab w:val="clear" w:pos="1247"/>
          <w:tab w:val="clear" w:pos="1814"/>
          <w:tab w:val="clear" w:pos="2381"/>
          <w:tab w:val="clear" w:pos="2948"/>
          <w:tab w:val="clear" w:pos="3515"/>
        </w:tabs>
        <w:autoSpaceDE w:val="0"/>
        <w:autoSpaceDN w:val="0"/>
        <w:adjustRightInd w:val="0"/>
        <w:spacing w:after="120" w:line="246" w:lineRule="auto"/>
        <w:ind w:left="603" w:right="158"/>
        <w:rPr>
          <w:rFonts w:asciiTheme="majorHAnsi" w:hAnsiTheme="majorHAnsi"/>
          <w:color w:val="000000"/>
          <w:sz w:val="24"/>
          <w:szCs w:val="24"/>
          <w:lang w:val="es-ES"/>
        </w:rPr>
      </w:pPr>
      <w:r w:rsidRPr="00B23A0E">
        <w:rPr>
          <w:rFonts w:asciiTheme="majorHAnsi" w:hAnsiTheme="majorHAnsi" w:cs="Arial"/>
          <w:color w:val="000000"/>
          <w:w w:val="133"/>
          <w:sz w:val="24"/>
          <w:szCs w:val="24"/>
          <w:lang w:val="es-ES"/>
        </w:rPr>
        <w:t>•</w:t>
      </w:r>
      <w:r w:rsidRPr="00B23A0E">
        <w:rPr>
          <w:rFonts w:asciiTheme="majorHAnsi" w:hAnsiTheme="majorHAnsi"/>
          <w:sz w:val="24"/>
          <w:szCs w:val="24"/>
          <w:lang w:val="es-ES"/>
        </w:rPr>
        <w:t xml:space="preserve"> Aparte de los mineros, ¿quiénes son los principales interesados a nivel nacional, regional y local, incluidas las organizaciones basadas en la comunidad que trabajan en las comunidades mineras, las empresas mineras en gran escala y los compradores o vendedores de oro (incluido el Banco Central)? Sírvase enumerarlos y proporcionar información de contacto en la medida de lo posible.</w:t>
      </w:r>
    </w:p>
    <w:p w14:paraId="650CEA34" w14:textId="2611850B" w:rsidR="007F0892" w:rsidRPr="00B23A0E" w:rsidRDefault="007F0892" w:rsidP="007F0892">
      <w:pPr>
        <w:tabs>
          <w:tab w:val="clear" w:pos="1247"/>
          <w:tab w:val="clear" w:pos="1814"/>
          <w:tab w:val="clear" w:pos="2381"/>
          <w:tab w:val="clear" w:pos="2948"/>
          <w:tab w:val="clear" w:pos="3515"/>
        </w:tabs>
        <w:spacing w:after="120" w:line="276" w:lineRule="auto"/>
        <w:jc w:val="both"/>
        <w:rPr>
          <w:rFonts w:asciiTheme="majorHAnsi" w:eastAsia="SimSun" w:hAnsiTheme="majorHAnsi"/>
          <w:sz w:val="24"/>
          <w:szCs w:val="24"/>
          <w:lang w:val="es-ES" w:eastAsia="x-none"/>
        </w:rPr>
        <w:sectPr w:rsidR="007F0892" w:rsidRPr="00B23A0E" w:rsidSect="007F0892">
          <w:footerReference w:type="even" r:id="rId49"/>
          <w:pgSz w:w="12240" w:h="15840"/>
          <w:pgMar w:top="1440" w:right="1440" w:bottom="1440" w:left="1440" w:header="720" w:footer="720" w:gutter="0"/>
          <w:cols w:space="720"/>
          <w:docGrid w:linePitch="360"/>
        </w:sectPr>
      </w:pPr>
    </w:p>
    <w:bookmarkStart w:id="177" w:name="_Toc427067393"/>
    <w:bookmarkStart w:id="178" w:name="_Toc438554950"/>
    <w:p w14:paraId="3B81C3BA" w14:textId="77777777" w:rsidR="007F0892" w:rsidRPr="00B23A0E" w:rsidRDefault="007F0892" w:rsidP="007F0892">
      <w:pPr>
        <w:keepNext/>
        <w:keepLines/>
        <w:tabs>
          <w:tab w:val="clear" w:pos="1247"/>
          <w:tab w:val="clear" w:pos="1814"/>
          <w:tab w:val="clear" w:pos="2381"/>
          <w:tab w:val="clear" w:pos="2948"/>
          <w:tab w:val="clear" w:pos="3515"/>
        </w:tabs>
        <w:spacing w:before="480" w:line="276" w:lineRule="auto"/>
        <w:outlineLvl w:val="0"/>
        <w:rPr>
          <w:rFonts w:asciiTheme="majorHAnsi" w:eastAsia="SimSun" w:hAnsiTheme="majorHAnsi"/>
          <w:b/>
          <w:bCs/>
          <w:sz w:val="28"/>
          <w:szCs w:val="28"/>
          <w:lang w:val="es-ES"/>
        </w:rPr>
      </w:pPr>
      <w:r w:rsidRPr="00B23A0E">
        <w:rPr>
          <w:rFonts w:asciiTheme="majorHAnsi" w:hAnsiTheme="majorHAnsi"/>
          <w:b/>
          <w:sz w:val="28"/>
          <w:szCs w:val="28"/>
          <w:lang w:val="es-ES" w:eastAsia="es-ES"/>
        </w:rPr>
        <mc:AlternateContent>
          <mc:Choice Requires="wps">
            <w:drawing>
              <wp:anchor distT="0" distB="0" distL="114300" distR="114300" simplePos="0" relativeHeight="251830272" behindDoc="1" locked="0" layoutInCell="1" allowOverlap="1" wp14:anchorId="781A95D4" wp14:editId="2EF2D609">
                <wp:simplePos x="0" y="0"/>
                <wp:positionH relativeFrom="column">
                  <wp:posOffset>-901700</wp:posOffset>
                </wp:positionH>
                <wp:positionV relativeFrom="paragraph">
                  <wp:posOffset>21590</wp:posOffset>
                </wp:positionV>
                <wp:extent cx="11459845" cy="629285"/>
                <wp:effectExtent l="0" t="0" r="0" b="5715"/>
                <wp:wrapNone/>
                <wp:docPr id="226"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59845" cy="629285"/>
                        </a:xfrm>
                        <a:prstGeom prst="rect">
                          <a:avLst/>
                        </a:prstGeom>
                        <a:solidFill>
                          <a:srgbClr val="4F81BD">
                            <a:lumMod val="20000"/>
                            <a:lumOff val="80000"/>
                          </a:srgb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99" o:spid="_x0000_s1026" style="position:absolute;margin-left:-70.95pt;margin-top:1.7pt;width:902.35pt;height:49.5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" fillcolor="#dce6f2" stroked="f" strokeweight="2.25pt">
                <v:path arrowok="t"/>
                <w10:wrap side="largest"/>
              </v:rect>
            </w:pict>
          </mc:Fallback>
        </mc:AlternateContent>
      </w:r>
      <w:r w:rsidRPr="00B23A0E">
        <w:rPr>
          <w:rFonts w:asciiTheme="majorHAnsi" w:hAnsiTheme="majorHAnsi"/>
          <w:b/>
          <w:sz w:val="28"/>
          <w:szCs w:val="28"/>
          <w:lang w:val="es-ES"/>
        </w:rPr>
        <w:t>ANEXO 4: Formato modelo para el plan de trabajo, el presupuesto y el calendario</w:t>
      </w:r>
      <w:bookmarkEnd w:id="177"/>
      <w:bookmarkEnd w:id="178"/>
    </w:p>
    <w:p w14:paraId="7C3E938E"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spacing w:line="276" w:lineRule="auto"/>
        <w:ind w:right="-20"/>
        <w:rPr>
          <w:rFonts w:asciiTheme="majorHAnsi" w:hAnsiTheme="majorHAnsi"/>
          <w:spacing w:val="1"/>
          <w:sz w:val="24"/>
          <w:szCs w:val="24"/>
          <w:lang w:val="es-ES"/>
        </w:rPr>
      </w:pPr>
    </w:p>
    <w:tbl>
      <w:tblPr>
        <w:tblW w:w="13896" w:type="dxa"/>
        <w:tblInd w:w="205" w:type="dxa"/>
        <w:tblLayout w:type="fixed"/>
        <w:tblCellMar>
          <w:left w:w="0" w:type="dxa"/>
          <w:right w:w="0" w:type="dxa"/>
        </w:tblCellMar>
        <w:tblLook w:val="0000" w:firstRow="0" w:lastRow="0" w:firstColumn="0" w:lastColumn="0" w:noHBand="0" w:noVBand="0"/>
      </w:tblPr>
      <w:tblGrid>
        <w:gridCol w:w="1092"/>
        <w:gridCol w:w="992"/>
        <w:gridCol w:w="1826"/>
        <w:gridCol w:w="1705"/>
        <w:gridCol w:w="929"/>
        <w:gridCol w:w="932"/>
        <w:gridCol w:w="930"/>
        <w:gridCol w:w="1086"/>
        <w:gridCol w:w="774"/>
        <w:gridCol w:w="933"/>
        <w:gridCol w:w="775"/>
        <w:gridCol w:w="1922"/>
      </w:tblGrid>
      <w:tr w:rsidR="007F0892" w:rsidRPr="00B23A0E" w14:paraId="21483E2B" w14:textId="77777777" w:rsidTr="007617ED">
        <w:trPr>
          <w:trHeight w:hRule="exact" w:val="715"/>
        </w:trPr>
        <w:tc>
          <w:tcPr>
            <w:tcW w:w="13896" w:type="dxa"/>
            <w:gridSpan w:val="12"/>
            <w:tcBorders>
              <w:top w:val="single" w:sz="17" w:space="0" w:color="000000"/>
              <w:left w:val="single" w:sz="17" w:space="0" w:color="000000"/>
              <w:bottom w:val="single" w:sz="34" w:space="0" w:color="000000"/>
              <w:right w:val="single" w:sz="17" w:space="0" w:color="000000"/>
            </w:tcBorders>
            <w:shd w:val="clear" w:color="auto" w:fill="99CCFF"/>
          </w:tcPr>
          <w:p w14:paraId="07AF9863"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spacing w:before="19" w:line="220" w:lineRule="exact"/>
              <w:rPr>
                <w:rFonts w:asciiTheme="majorHAnsi" w:hAnsiTheme="majorHAnsi"/>
                <w:sz w:val="24"/>
                <w:szCs w:val="24"/>
                <w:lang w:val="es-ES"/>
              </w:rPr>
            </w:pPr>
          </w:p>
          <w:p w14:paraId="7675D3B8" w14:textId="77777777" w:rsidR="007F0892" w:rsidRPr="00B23A0E" w:rsidRDefault="007F0892" w:rsidP="00D07A13">
            <w:pPr>
              <w:widowControl w:val="0"/>
              <w:tabs>
                <w:tab w:val="clear" w:pos="1247"/>
                <w:tab w:val="clear" w:pos="1814"/>
                <w:tab w:val="clear" w:pos="2381"/>
                <w:tab w:val="clear" w:pos="2948"/>
                <w:tab w:val="clear" w:pos="3515"/>
                <w:tab w:val="left" w:pos="9455"/>
              </w:tabs>
              <w:autoSpaceDE w:val="0"/>
              <w:autoSpaceDN w:val="0"/>
              <w:adjustRightInd w:val="0"/>
              <w:ind w:left="4798" w:right="4582"/>
              <w:jc w:val="center"/>
              <w:rPr>
                <w:rFonts w:asciiTheme="majorHAnsi" w:hAnsiTheme="majorHAnsi"/>
                <w:sz w:val="24"/>
                <w:szCs w:val="24"/>
                <w:lang w:val="es-ES"/>
              </w:rPr>
            </w:pPr>
            <w:r w:rsidRPr="00B23A0E">
              <w:rPr>
                <w:rFonts w:asciiTheme="majorHAnsi" w:hAnsiTheme="majorHAnsi"/>
                <w:sz w:val="24"/>
                <w:szCs w:val="24"/>
                <w:lang w:val="es-ES"/>
              </w:rPr>
              <w:t>PLAN DE ACCIÓN NACIONAL PARA LA ASGM</w:t>
            </w:r>
          </w:p>
        </w:tc>
      </w:tr>
      <w:tr w:rsidR="007F0892" w:rsidRPr="00B23A0E" w14:paraId="63C5CCEA" w14:textId="77777777" w:rsidTr="007617ED">
        <w:trPr>
          <w:trHeight w:hRule="exact" w:val="788"/>
        </w:trPr>
        <w:tc>
          <w:tcPr>
            <w:tcW w:w="13896" w:type="dxa"/>
            <w:gridSpan w:val="12"/>
            <w:tcBorders>
              <w:top w:val="single" w:sz="34" w:space="0" w:color="000000"/>
              <w:left w:val="single" w:sz="17" w:space="0" w:color="000000"/>
              <w:bottom w:val="nil"/>
              <w:right w:val="single" w:sz="17" w:space="0" w:color="000000"/>
            </w:tcBorders>
          </w:tcPr>
          <w:p w14:paraId="6B85C911"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spacing w:before="4" w:line="240" w:lineRule="exact"/>
              <w:rPr>
                <w:rFonts w:asciiTheme="majorHAnsi" w:hAnsiTheme="majorHAnsi"/>
                <w:sz w:val="24"/>
                <w:szCs w:val="24"/>
                <w:lang w:val="es-ES"/>
              </w:rPr>
            </w:pPr>
          </w:p>
          <w:p w14:paraId="067F7C07"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ind w:left="6179" w:right="6162"/>
              <w:jc w:val="center"/>
              <w:rPr>
                <w:rFonts w:asciiTheme="majorHAnsi" w:hAnsiTheme="majorHAnsi"/>
                <w:sz w:val="24"/>
                <w:szCs w:val="24"/>
                <w:lang w:val="es-ES"/>
              </w:rPr>
            </w:pPr>
            <w:r w:rsidRPr="00B23A0E">
              <w:rPr>
                <w:rFonts w:asciiTheme="majorHAnsi" w:hAnsiTheme="majorHAnsi"/>
                <w:lang w:val="es-ES"/>
              </w:rPr>
              <w:t>OBJETIVO</w:t>
            </w:r>
            <w:r w:rsidRPr="00B23A0E">
              <w:rPr>
                <w:rFonts w:asciiTheme="majorHAnsi" w:hAnsiTheme="majorHAnsi"/>
                <w:sz w:val="24"/>
                <w:szCs w:val="24"/>
                <w:lang w:val="es-ES"/>
              </w:rPr>
              <w:t xml:space="preserve"> </w:t>
            </w:r>
            <w:r w:rsidRPr="00B23A0E">
              <w:rPr>
                <w:rFonts w:asciiTheme="majorHAnsi" w:hAnsiTheme="majorHAnsi"/>
                <w:lang w:val="es-ES"/>
              </w:rPr>
              <w:t>1:</w:t>
            </w:r>
          </w:p>
        </w:tc>
      </w:tr>
      <w:tr w:rsidR="007F0892" w:rsidRPr="00B23A0E" w14:paraId="09D9DCE6" w14:textId="77777777" w:rsidTr="007617ED">
        <w:trPr>
          <w:trHeight w:hRule="exact" w:val="729"/>
        </w:trPr>
        <w:tc>
          <w:tcPr>
            <w:tcW w:w="1092" w:type="dxa"/>
            <w:vMerge w:val="restart"/>
            <w:tcBorders>
              <w:top w:val="nil"/>
              <w:left w:val="single" w:sz="17" w:space="0" w:color="000000"/>
              <w:bottom w:val="single" w:sz="17" w:space="0" w:color="000000"/>
              <w:right w:val="single" w:sz="17" w:space="0" w:color="000000"/>
            </w:tcBorders>
          </w:tcPr>
          <w:p w14:paraId="0DA24E54" w14:textId="77777777" w:rsidR="00332B40" w:rsidRDefault="00332B40" w:rsidP="007F0892">
            <w:pPr>
              <w:widowControl w:val="0"/>
              <w:tabs>
                <w:tab w:val="clear" w:pos="1247"/>
                <w:tab w:val="clear" w:pos="1814"/>
                <w:tab w:val="clear" w:pos="2381"/>
                <w:tab w:val="clear" w:pos="2948"/>
                <w:tab w:val="clear" w:pos="3515"/>
              </w:tabs>
              <w:autoSpaceDE w:val="0"/>
              <w:autoSpaceDN w:val="0"/>
              <w:adjustRightInd w:val="0"/>
              <w:spacing w:before="9" w:line="160" w:lineRule="exact"/>
              <w:rPr>
                <w:rFonts w:asciiTheme="majorHAnsi" w:hAnsiTheme="majorHAnsi"/>
                <w:sz w:val="17"/>
                <w:szCs w:val="17"/>
                <w:lang w:val="es-ES"/>
              </w:rPr>
            </w:pPr>
          </w:p>
          <w:p w14:paraId="5C20E221"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ind w:left="107" w:right="-20"/>
              <w:rPr>
                <w:rFonts w:asciiTheme="majorHAnsi" w:hAnsiTheme="majorHAnsi"/>
                <w:sz w:val="17"/>
                <w:szCs w:val="17"/>
                <w:lang w:val="es-ES"/>
              </w:rPr>
            </w:pPr>
            <w:r w:rsidRPr="00B23A0E">
              <w:rPr>
                <w:rFonts w:asciiTheme="majorHAnsi" w:hAnsiTheme="majorHAnsi"/>
                <w:sz w:val="17"/>
                <w:szCs w:val="17"/>
                <w:lang w:val="es-ES"/>
              </w:rPr>
              <w:t>ACTIVIDADES</w:t>
            </w:r>
          </w:p>
        </w:tc>
        <w:tc>
          <w:tcPr>
            <w:tcW w:w="992" w:type="dxa"/>
            <w:vMerge w:val="restart"/>
            <w:tcBorders>
              <w:top w:val="nil"/>
              <w:left w:val="single" w:sz="17" w:space="0" w:color="000000"/>
              <w:bottom w:val="single" w:sz="17" w:space="0" w:color="000000"/>
              <w:right w:val="single" w:sz="17" w:space="0" w:color="000000"/>
            </w:tcBorders>
          </w:tcPr>
          <w:p w14:paraId="748FFA34"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spacing w:before="6" w:line="190" w:lineRule="exact"/>
              <w:rPr>
                <w:rFonts w:asciiTheme="majorHAnsi" w:hAnsiTheme="majorHAnsi"/>
                <w:sz w:val="17"/>
                <w:szCs w:val="17"/>
                <w:lang w:val="es-ES"/>
              </w:rPr>
            </w:pPr>
          </w:p>
          <w:p w14:paraId="527EA483"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spacing w:line="239" w:lineRule="auto"/>
              <w:ind w:left="82" w:right="62" w:hanging="4"/>
              <w:jc w:val="center"/>
              <w:rPr>
                <w:rFonts w:asciiTheme="majorHAnsi" w:hAnsiTheme="majorHAnsi"/>
                <w:sz w:val="17"/>
                <w:szCs w:val="17"/>
                <w:lang w:val="es-ES"/>
              </w:rPr>
            </w:pPr>
            <w:r w:rsidRPr="00B23A0E">
              <w:rPr>
                <w:rFonts w:asciiTheme="majorHAnsi" w:hAnsiTheme="majorHAnsi"/>
                <w:sz w:val="17"/>
                <w:szCs w:val="17"/>
                <w:lang w:val="es-ES"/>
              </w:rPr>
              <w:t>PRIORIDAD (alta, media o baja)</w:t>
            </w:r>
          </w:p>
        </w:tc>
        <w:tc>
          <w:tcPr>
            <w:tcW w:w="1826" w:type="dxa"/>
            <w:vMerge w:val="restart"/>
            <w:tcBorders>
              <w:top w:val="nil"/>
              <w:left w:val="single" w:sz="17" w:space="0" w:color="000000"/>
              <w:bottom w:val="single" w:sz="17" w:space="0" w:color="000000"/>
              <w:right w:val="single" w:sz="17" w:space="0" w:color="000000"/>
            </w:tcBorders>
          </w:tcPr>
          <w:p w14:paraId="26A3B114" w14:textId="77777777" w:rsidR="00332B40" w:rsidRDefault="00332B40" w:rsidP="007F0892">
            <w:pPr>
              <w:widowControl w:val="0"/>
              <w:tabs>
                <w:tab w:val="clear" w:pos="1247"/>
                <w:tab w:val="clear" w:pos="1814"/>
                <w:tab w:val="clear" w:pos="2381"/>
                <w:tab w:val="clear" w:pos="2948"/>
                <w:tab w:val="clear" w:pos="3515"/>
              </w:tabs>
              <w:autoSpaceDE w:val="0"/>
              <w:autoSpaceDN w:val="0"/>
              <w:adjustRightInd w:val="0"/>
              <w:spacing w:before="9" w:line="160" w:lineRule="exact"/>
              <w:rPr>
                <w:rFonts w:asciiTheme="majorHAnsi" w:hAnsiTheme="majorHAnsi"/>
                <w:sz w:val="17"/>
                <w:szCs w:val="17"/>
                <w:lang w:val="es-ES"/>
              </w:rPr>
            </w:pPr>
          </w:p>
          <w:p w14:paraId="1B38E4ED"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ind w:left="184" w:right="-20"/>
              <w:rPr>
                <w:rFonts w:asciiTheme="majorHAnsi" w:hAnsiTheme="majorHAnsi"/>
                <w:sz w:val="17"/>
                <w:szCs w:val="17"/>
                <w:lang w:val="es-ES"/>
              </w:rPr>
            </w:pPr>
            <w:r w:rsidRPr="00B23A0E">
              <w:rPr>
                <w:rFonts w:asciiTheme="majorHAnsi" w:hAnsiTheme="majorHAnsi"/>
                <w:sz w:val="17"/>
                <w:szCs w:val="17"/>
                <w:lang w:val="es-ES"/>
              </w:rPr>
              <w:t>FUENTE(S) DE FINANCIACIÓN</w:t>
            </w:r>
          </w:p>
        </w:tc>
        <w:tc>
          <w:tcPr>
            <w:tcW w:w="1705" w:type="dxa"/>
            <w:vMerge w:val="restart"/>
            <w:tcBorders>
              <w:top w:val="nil"/>
              <w:left w:val="single" w:sz="17" w:space="0" w:color="000000"/>
              <w:bottom w:val="single" w:sz="17" w:space="0" w:color="000000"/>
              <w:right w:val="single" w:sz="16" w:space="0" w:color="000000"/>
            </w:tcBorders>
          </w:tcPr>
          <w:p w14:paraId="70CD0775" w14:textId="77777777" w:rsidR="00332B40" w:rsidRDefault="00332B40" w:rsidP="007F0892">
            <w:pPr>
              <w:widowControl w:val="0"/>
              <w:tabs>
                <w:tab w:val="clear" w:pos="1247"/>
                <w:tab w:val="clear" w:pos="1814"/>
                <w:tab w:val="clear" w:pos="2381"/>
                <w:tab w:val="clear" w:pos="2948"/>
                <w:tab w:val="clear" w:pos="3515"/>
              </w:tabs>
              <w:autoSpaceDE w:val="0"/>
              <w:autoSpaceDN w:val="0"/>
              <w:adjustRightInd w:val="0"/>
              <w:spacing w:before="9" w:line="160" w:lineRule="exact"/>
              <w:rPr>
                <w:rFonts w:asciiTheme="majorHAnsi" w:hAnsiTheme="majorHAnsi"/>
                <w:sz w:val="17"/>
                <w:szCs w:val="17"/>
                <w:lang w:val="es-ES"/>
              </w:rPr>
            </w:pPr>
          </w:p>
          <w:p w14:paraId="011EB4C6"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ind w:left="323" w:right="-20"/>
              <w:rPr>
                <w:rFonts w:asciiTheme="majorHAnsi" w:hAnsiTheme="majorHAnsi"/>
                <w:sz w:val="17"/>
                <w:szCs w:val="17"/>
                <w:lang w:val="es-ES"/>
              </w:rPr>
            </w:pPr>
            <w:r w:rsidRPr="00B23A0E">
              <w:rPr>
                <w:rFonts w:asciiTheme="majorHAnsi" w:hAnsiTheme="majorHAnsi"/>
                <w:sz w:val="17"/>
                <w:szCs w:val="17"/>
                <w:lang w:val="es-ES"/>
              </w:rPr>
              <w:t>ORGANISMO PRINCIPAL</w:t>
            </w:r>
          </w:p>
        </w:tc>
        <w:tc>
          <w:tcPr>
            <w:tcW w:w="3877" w:type="dxa"/>
            <w:gridSpan w:val="4"/>
            <w:tcBorders>
              <w:top w:val="nil"/>
              <w:left w:val="single" w:sz="16" w:space="0" w:color="000000"/>
              <w:bottom w:val="single" w:sz="17" w:space="0" w:color="000000"/>
              <w:right w:val="single" w:sz="17" w:space="0" w:color="000000"/>
            </w:tcBorders>
          </w:tcPr>
          <w:p w14:paraId="1209B7F2"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spacing w:before="18" w:line="240" w:lineRule="exact"/>
              <w:rPr>
                <w:rFonts w:asciiTheme="majorHAnsi" w:hAnsiTheme="majorHAnsi"/>
                <w:sz w:val="17"/>
                <w:szCs w:val="17"/>
                <w:lang w:val="es-ES"/>
              </w:rPr>
            </w:pPr>
          </w:p>
          <w:p w14:paraId="19E2723E" w14:textId="1499A924" w:rsidR="007F0892" w:rsidRPr="00B23A0E" w:rsidRDefault="007F0892" w:rsidP="007617ED">
            <w:pPr>
              <w:widowControl w:val="0"/>
              <w:tabs>
                <w:tab w:val="clear" w:pos="1247"/>
                <w:tab w:val="clear" w:pos="1814"/>
                <w:tab w:val="clear" w:pos="2381"/>
                <w:tab w:val="clear" w:pos="2948"/>
                <w:tab w:val="clear" w:pos="3515"/>
              </w:tabs>
              <w:autoSpaceDE w:val="0"/>
              <w:autoSpaceDN w:val="0"/>
              <w:adjustRightInd w:val="0"/>
              <w:ind w:left="57" w:right="-23"/>
              <w:jc w:val="center"/>
              <w:rPr>
                <w:rFonts w:asciiTheme="majorHAnsi" w:hAnsiTheme="majorHAnsi"/>
                <w:sz w:val="17"/>
                <w:szCs w:val="17"/>
                <w:lang w:val="es-ES"/>
              </w:rPr>
            </w:pPr>
            <w:r w:rsidRPr="00B23A0E">
              <w:rPr>
                <w:rFonts w:asciiTheme="majorHAnsi" w:hAnsiTheme="majorHAnsi"/>
                <w:sz w:val="17"/>
                <w:szCs w:val="17"/>
                <w:lang w:val="es-ES"/>
              </w:rPr>
              <w:t>COSTO DE LA ACTIVIDAD (</w:t>
            </w:r>
            <w:r w:rsidR="007617ED" w:rsidRPr="00B23A0E">
              <w:rPr>
                <w:rFonts w:asciiTheme="majorHAnsi" w:hAnsiTheme="majorHAnsi"/>
                <w:sz w:val="17"/>
                <w:szCs w:val="17"/>
                <w:lang w:val="es-ES"/>
              </w:rPr>
              <w:t>dólares de los</w:t>
            </w:r>
            <w:r w:rsidRPr="00B23A0E">
              <w:rPr>
                <w:rFonts w:asciiTheme="majorHAnsi" w:hAnsiTheme="majorHAnsi"/>
                <w:sz w:val="17"/>
                <w:szCs w:val="17"/>
                <w:lang w:val="es-ES"/>
              </w:rPr>
              <w:t xml:space="preserve"> EE.UU</w:t>
            </w:r>
            <w:r w:rsidR="007617ED" w:rsidRPr="00B23A0E">
              <w:rPr>
                <w:rFonts w:asciiTheme="majorHAnsi" w:hAnsiTheme="majorHAnsi"/>
                <w:sz w:val="17"/>
                <w:szCs w:val="17"/>
                <w:lang w:val="es-ES"/>
              </w:rPr>
              <w:t>.</w:t>
            </w:r>
            <w:r w:rsidRPr="00B23A0E">
              <w:rPr>
                <w:rFonts w:asciiTheme="majorHAnsi" w:hAnsiTheme="majorHAnsi"/>
                <w:sz w:val="17"/>
                <w:szCs w:val="17"/>
                <w:lang w:val="es-ES"/>
              </w:rPr>
              <w:t>)</w:t>
            </w:r>
          </w:p>
        </w:tc>
        <w:tc>
          <w:tcPr>
            <w:tcW w:w="2482" w:type="dxa"/>
            <w:gridSpan w:val="3"/>
            <w:tcBorders>
              <w:top w:val="nil"/>
              <w:left w:val="single" w:sz="17" w:space="0" w:color="000000"/>
              <w:bottom w:val="single" w:sz="17" w:space="0" w:color="000000"/>
              <w:right w:val="single" w:sz="17" w:space="0" w:color="000000"/>
            </w:tcBorders>
          </w:tcPr>
          <w:p w14:paraId="1F4583C3"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spacing w:before="18" w:line="240" w:lineRule="exact"/>
              <w:rPr>
                <w:rFonts w:asciiTheme="majorHAnsi" w:hAnsiTheme="majorHAnsi"/>
                <w:sz w:val="17"/>
                <w:szCs w:val="17"/>
                <w:lang w:val="es-ES"/>
              </w:rPr>
            </w:pPr>
          </w:p>
          <w:p w14:paraId="48DC99C2" w14:textId="77777777" w:rsidR="007F0892" w:rsidRPr="00B23A0E" w:rsidRDefault="007F0892" w:rsidP="00165462">
            <w:pPr>
              <w:widowControl w:val="0"/>
              <w:tabs>
                <w:tab w:val="clear" w:pos="1247"/>
                <w:tab w:val="clear" w:pos="1814"/>
                <w:tab w:val="clear" w:pos="2381"/>
                <w:tab w:val="clear" w:pos="2948"/>
                <w:tab w:val="clear" w:pos="3515"/>
              </w:tabs>
              <w:autoSpaceDE w:val="0"/>
              <w:autoSpaceDN w:val="0"/>
              <w:adjustRightInd w:val="0"/>
              <w:ind w:left="864" w:right="534"/>
              <w:jc w:val="center"/>
              <w:rPr>
                <w:rFonts w:asciiTheme="majorHAnsi" w:hAnsiTheme="majorHAnsi"/>
                <w:sz w:val="17"/>
                <w:szCs w:val="17"/>
                <w:lang w:val="es-ES"/>
              </w:rPr>
            </w:pPr>
            <w:r w:rsidRPr="00B23A0E">
              <w:rPr>
                <w:rFonts w:asciiTheme="majorHAnsi" w:hAnsiTheme="majorHAnsi"/>
                <w:sz w:val="17"/>
                <w:szCs w:val="17"/>
                <w:lang w:val="es-ES"/>
              </w:rPr>
              <w:t>CALENDARIO</w:t>
            </w:r>
          </w:p>
        </w:tc>
        <w:tc>
          <w:tcPr>
            <w:tcW w:w="1922" w:type="dxa"/>
            <w:vMerge w:val="restart"/>
            <w:tcBorders>
              <w:top w:val="single" w:sz="17" w:space="0" w:color="000000"/>
              <w:left w:val="single" w:sz="17" w:space="0" w:color="000000"/>
              <w:bottom w:val="single" w:sz="4" w:space="0" w:color="000000"/>
              <w:right w:val="single" w:sz="17" w:space="0" w:color="000000"/>
            </w:tcBorders>
          </w:tcPr>
          <w:p w14:paraId="04A40061" w14:textId="77777777" w:rsidR="00332B40" w:rsidRDefault="00332B40" w:rsidP="007F0892">
            <w:pPr>
              <w:widowControl w:val="0"/>
              <w:tabs>
                <w:tab w:val="clear" w:pos="1247"/>
                <w:tab w:val="clear" w:pos="1814"/>
                <w:tab w:val="clear" w:pos="2381"/>
                <w:tab w:val="clear" w:pos="2948"/>
                <w:tab w:val="clear" w:pos="3515"/>
              </w:tabs>
              <w:autoSpaceDE w:val="0"/>
              <w:autoSpaceDN w:val="0"/>
              <w:adjustRightInd w:val="0"/>
              <w:spacing w:before="7" w:line="140" w:lineRule="exact"/>
              <w:rPr>
                <w:rFonts w:asciiTheme="majorHAnsi" w:hAnsiTheme="majorHAnsi"/>
                <w:sz w:val="17"/>
                <w:szCs w:val="17"/>
                <w:lang w:val="es-ES"/>
              </w:rPr>
            </w:pPr>
          </w:p>
          <w:p w14:paraId="2C9C78FA"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ind w:left="508" w:right="-20"/>
              <w:rPr>
                <w:rFonts w:asciiTheme="majorHAnsi" w:hAnsiTheme="majorHAnsi"/>
                <w:sz w:val="17"/>
                <w:szCs w:val="17"/>
                <w:lang w:val="es-ES"/>
              </w:rPr>
            </w:pPr>
            <w:r w:rsidRPr="00B23A0E">
              <w:rPr>
                <w:rFonts w:asciiTheme="majorHAnsi" w:hAnsiTheme="majorHAnsi"/>
                <w:sz w:val="17"/>
                <w:szCs w:val="17"/>
                <w:lang w:val="es-ES"/>
              </w:rPr>
              <w:t>INDICADORES</w:t>
            </w:r>
          </w:p>
        </w:tc>
      </w:tr>
      <w:tr w:rsidR="007F0892" w:rsidRPr="00B23A0E" w14:paraId="3485365D" w14:textId="77777777" w:rsidTr="007617ED">
        <w:trPr>
          <w:trHeight w:hRule="exact" w:val="643"/>
        </w:trPr>
        <w:tc>
          <w:tcPr>
            <w:tcW w:w="1092" w:type="dxa"/>
            <w:vMerge/>
            <w:tcBorders>
              <w:top w:val="nil"/>
              <w:left w:val="single" w:sz="17" w:space="0" w:color="000000"/>
              <w:bottom w:val="single" w:sz="17" w:space="0" w:color="000000"/>
              <w:right w:val="single" w:sz="17" w:space="0" w:color="000000"/>
            </w:tcBorders>
          </w:tcPr>
          <w:p w14:paraId="05FC2160"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ind w:left="508" w:right="-20"/>
              <w:rPr>
                <w:rFonts w:asciiTheme="majorHAnsi" w:hAnsiTheme="majorHAnsi"/>
                <w:sz w:val="17"/>
                <w:szCs w:val="17"/>
                <w:lang w:val="es-ES"/>
              </w:rPr>
            </w:pPr>
          </w:p>
        </w:tc>
        <w:tc>
          <w:tcPr>
            <w:tcW w:w="992" w:type="dxa"/>
            <w:vMerge/>
            <w:tcBorders>
              <w:top w:val="nil"/>
              <w:left w:val="single" w:sz="17" w:space="0" w:color="000000"/>
              <w:bottom w:val="single" w:sz="17" w:space="0" w:color="000000"/>
              <w:right w:val="single" w:sz="17" w:space="0" w:color="000000"/>
            </w:tcBorders>
          </w:tcPr>
          <w:p w14:paraId="34990DBB"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ind w:left="508" w:right="-20"/>
              <w:rPr>
                <w:rFonts w:asciiTheme="majorHAnsi" w:hAnsiTheme="majorHAnsi"/>
                <w:sz w:val="17"/>
                <w:szCs w:val="17"/>
                <w:lang w:val="es-ES"/>
              </w:rPr>
            </w:pPr>
          </w:p>
        </w:tc>
        <w:tc>
          <w:tcPr>
            <w:tcW w:w="1826" w:type="dxa"/>
            <w:vMerge/>
            <w:tcBorders>
              <w:top w:val="nil"/>
              <w:left w:val="single" w:sz="17" w:space="0" w:color="000000"/>
              <w:bottom w:val="single" w:sz="17" w:space="0" w:color="000000"/>
              <w:right w:val="single" w:sz="17" w:space="0" w:color="000000"/>
            </w:tcBorders>
          </w:tcPr>
          <w:p w14:paraId="6EB09F10"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ind w:left="508" w:right="-20"/>
              <w:rPr>
                <w:rFonts w:asciiTheme="majorHAnsi" w:hAnsiTheme="majorHAnsi"/>
                <w:sz w:val="17"/>
                <w:szCs w:val="17"/>
                <w:lang w:val="es-ES"/>
              </w:rPr>
            </w:pPr>
          </w:p>
        </w:tc>
        <w:tc>
          <w:tcPr>
            <w:tcW w:w="1705" w:type="dxa"/>
            <w:vMerge/>
            <w:tcBorders>
              <w:top w:val="nil"/>
              <w:left w:val="single" w:sz="17" w:space="0" w:color="000000"/>
              <w:bottom w:val="single" w:sz="17" w:space="0" w:color="000000"/>
              <w:right w:val="single" w:sz="16" w:space="0" w:color="000000"/>
            </w:tcBorders>
          </w:tcPr>
          <w:p w14:paraId="08D32ABE"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ind w:left="508" w:right="-20"/>
              <w:rPr>
                <w:rFonts w:asciiTheme="majorHAnsi" w:hAnsiTheme="majorHAnsi"/>
                <w:sz w:val="17"/>
                <w:szCs w:val="17"/>
                <w:lang w:val="es-ES"/>
              </w:rPr>
            </w:pPr>
          </w:p>
        </w:tc>
        <w:tc>
          <w:tcPr>
            <w:tcW w:w="929" w:type="dxa"/>
            <w:tcBorders>
              <w:top w:val="single" w:sz="17" w:space="0" w:color="000000"/>
              <w:left w:val="single" w:sz="16" w:space="0" w:color="000000"/>
              <w:bottom w:val="nil"/>
              <w:right w:val="single" w:sz="4" w:space="0" w:color="000000"/>
            </w:tcBorders>
            <w:shd w:val="clear" w:color="auto" w:fill="FFCCCC"/>
          </w:tcPr>
          <w:p w14:paraId="281B6D4D" w14:textId="77777777" w:rsidR="007F0892" w:rsidRPr="00B23A0E" w:rsidRDefault="007F0892" w:rsidP="007617ED">
            <w:pPr>
              <w:widowControl w:val="0"/>
              <w:tabs>
                <w:tab w:val="clear" w:pos="1247"/>
                <w:tab w:val="clear" w:pos="1814"/>
                <w:tab w:val="clear" w:pos="2381"/>
                <w:tab w:val="clear" w:pos="2948"/>
                <w:tab w:val="clear" w:pos="3515"/>
              </w:tabs>
              <w:autoSpaceDE w:val="0"/>
              <w:autoSpaceDN w:val="0"/>
              <w:adjustRightInd w:val="0"/>
              <w:spacing w:before="20"/>
              <w:ind w:right="-20"/>
              <w:jc w:val="center"/>
              <w:rPr>
                <w:rFonts w:asciiTheme="majorHAnsi" w:hAnsiTheme="majorHAnsi"/>
                <w:sz w:val="17"/>
                <w:szCs w:val="17"/>
                <w:lang w:val="es-ES"/>
              </w:rPr>
            </w:pPr>
            <w:r w:rsidRPr="00B23A0E">
              <w:rPr>
                <w:rFonts w:asciiTheme="majorHAnsi" w:hAnsiTheme="majorHAnsi"/>
                <w:sz w:val="17"/>
                <w:szCs w:val="17"/>
                <w:lang w:val="es-ES"/>
              </w:rPr>
              <w:t>Internos</w:t>
            </w:r>
          </w:p>
        </w:tc>
        <w:tc>
          <w:tcPr>
            <w:tcW w:w="932" w:type="dxa"/>
            <w:tcBorders>
              <w:top w:val="single" w:sz="17" w:space="0" w:color="000000"/>
              <w:left w:val="single" w:sz="4" w:space="0" w:color="000000"/>
              <w:bottom w:val="nil"/>
              <w:right w:val="single" w:sz="3" w:space="0" w:color="000000"/>
            </w:tcBorders>
            <w:shd w:val="clear" w:color="auto" w:fill="D5D5FF"/>
          </w:tcPr>
          <w:p w14:paraId="3F3CF83E" w14:textId="77777777" w:rsidR="007F0892" w:rsidRPr="00B23A0E" w:rsidRDefault="007F0892" w:rsidP="007617ED">
            <w:pPr>
              <w:widowControl w:val="0"/>
              <w:tabs>
                <w:tab w:val="clear" w:pos="1247"/>
                <w:tab w:val="clear" w:pos="1814"/>
                <w:tab w:val="clear" w:pos="2381"/>
                <w:tab w:val="clear" w:pos="2948"/>
                <w:tab w:val="clear" w:pos="3515"/>
              </w:tabs>
              <w:autoSpaceDE w:val="0"/>
              <w:autoSpaceDN w:val="0"/>
              <w:adjustRightInd w:val="0"/>
              <w:spacing w:before="20"/>
              <w:ind w:right="-20"/>
              <w:jc w:val="center"/>
              <w:rPr>
                <w:rFonts w:asciiTheme="majorHAnsi" w:hAnsiTheme="majorHAnsi"/>
                <w:sz w:val="17"/>
                <w:szCs w:val="17"/>
                <w:lang w:val="es-ES"/>
              </w:rPr>
            </w:pPr>
            <w:r w:rsidRPr="00B23A0E">
              <w:rPr>
                <w:rFonts w:asciiTheme="majorHAnsi" w:hAnsiTheme="majorHAnsi"/>
                <w:sz w:val="17"/>
                <w:szCs w:val="17"/>
                <w:lang w:val="es-ES"/>
              </w:rPr>
              <w:t>Externos</w:t>
            </w:r>
          </w:p>
        </w:tc>
        <w:tc>
          <w:tcPr>
            <w:tcW w:w="930" w:type="dxa"/>
            <w:tcBorders>
              <w:top w:val="single" w:sz="17" w:space="0" w:color="000000"/>
              <w:left w:val="single" w:sz="3" w:space="0" w:color="000000"/>
              <w:bottom w:val="nil"/>
              <w:right w:val="single" w:sz="4" w:space="0" w:color="000000"/>
            </w:tcBorders>
            <w:shd w:val="clear" w:color="auto" w:fill="B7DBFF"/>
          </w:tcPr>
          <w:p w14:paraId="210C3120" w14:textId="77777777" w:rsidR="007F0892" w:rsidRPr="00B23A0E" w:rsidRDefault="007F0892" w:rsidP="007617ED">
            <w:pPr>
              <w:widowControl w:val="0"/>
              <w:tabs>
                <w:tab w:val="clear" w:pos="1247"/>
                <w:tab w:val="clear" w:pos="1814"/>
                <w:tab w:val="clear" w:pos="2381"/>
                <w:tab w:val="clear" w:pos="2948"/>
                <w:tab w:val="clear" w:pos="3515"/>
              </w:tabs>
              <w:autoSpaceDE w:val="0"/>
              <w:autoSpaceDN w:val="0"/>
              <w:adjustRightInd w:val="0"/>
              <w:spacing w:before="20"/>
              <w:ind w:right="-20"/>
              <w:jc w:val="center"/>
              <w:rPr>
                <w:rFonts w:asciiTheme="majorHAnsi" w:hAnsiTheme="majorHAnsi"/>
                <w:sz w:val="17"/>
                <w:szCs w:val="17"/>
                <w:lang w:val="es-ES"/>
              </w:rPr>
            </w:pPr>
            <w:r w:rsidRPr="00B23A0E">
              <w:rPr>
                <w:rFonts w:asciiTheme="majorHAnsi" w:hAnsiTheme="majorHAnsi"/>
                <w:sz w:val="17"/>
                <w:szCs w:val="17"/>
                <w:lang w:val="es-ES"/>
              </w:rPr>
              <w:t>En especie</w:t>
            </w:r>
          </w:p>
        </w:tc>
        <w:tc>
          <w:tcPr>
            <w:tcW w:w="1086" w:type="dxa"/>
            <w:tcBorders>
              <w:top w:val="single" w:sz="17" w:space="0" w:color="000000"/>
              <w:left w:val="single" w:sz="4" w:space="0" w:color="000000"/>
              <w:bottom w:val="single" w:sz="14" w:space="0" w:color="FFFFCC"/>
              <w:right w:val="single" w:sz="17" w:space="0" w:color="000000"/>
            </w:tcBorders>
            <w:shd w:val="clear" w:color="auto" w:fill="FFFFCC"/>
          </w:tcPr>
          <w:p w14:paraId="6BC560DB" w14:textId="77777777" w:rsidR="007F0892" w:rsidRPr="00B23A0E" w:rsidRDefault="007F0892" w:rsidP="007617ED">
            <w:pPr>
              <w:widowControl w:val="0"/>
              <w:tabs>
                <w:tab w:val="clear" w:pos="1247"/>
                <w:tab w:val="clear" w:pos="1814"/>
                <w:tab w:val="clear" w:pos="2381"/>
                <w:tab w:val="clear" w:pos="2948"/>
                <w:tab w:val="clear" w:pos="3515"/>
              </w:tabs>
              <w:autoSpaceDE w:val="0"/>
              <w:autoSpaceDN w:val="0"/>
              <w:adjustRightInd w:val="0"/>
              <w:spacing w:before="20"/>
              <w:ind w:right="324"/>
              <w:jc w:val="center"/>
              <w:rPr>
                <w:rFonts w:asciiTheme="majorHAnsi" w:hAnsiTheme="majorHAnsi"/>
                <w:sz w:val="17"/>
                <w:szCs w:val="17"/>
                <w:lang w:val="es-ES"/>
              </w:rPr>
            </w:pPr>
            <w:r w:rsidRPr="00B23A0E">
              <w:rPr>
                <w:rFonts w:asciiTheme="majorHAnsi" w:hAnsiTheme="majorHAnsi"/>
                <w:sz w:val="17"/>
                <w:szCs w:val="17"/>
                <w:lang w:val="es-ES"/>
              </w:rPr>
              <w:t>Total</w:t>
            </w:r>
          </w:p>
        </w:tc>
        <w:tc>
          <w:tcPr>
            <w:tcW w:w="774" w:type="dxa"/>
            <w:tcBorders>
              <w:top w:val="single" w:sz="17" w:space="0" w:color="000000"/>
              <w:left w:val="single" w:sz="17" w:space="0" w:color="000000"/>
              <w:bottom w:val="single" w:sz="14" w:space="0" w:color="CCFFFF"/>
              <w:right w:val="single" w:sz="4" w:space="0" w:color="000000"/>
            </w:tcBorders>
            <w:shd w:val="clear" w:color="auto" w:fill="CCFFFF"/>
          </w:tcPr>
          <w:p w14:paraId="0E218F4C" w14:textId="77777777" w:rsidR="007F0892" w:rsidRPr="00B23A0E" w:rsidRDefault="007F0892" w:rsidP="007617ED">
            <w:pPr>
              <w:widowControl w:val="0"/>
              <w:tabs>
                <w:tab w:val="clear" w:pos="1247"/>
                <w:tab w:val="clear" w:pos="1814"/>
                <w:tab w:val="clear" w:pos="2381"/>
                <w:tab w:val="clear" w:pos="2948"/>
                <w:tab w:val="clear" w:pos="3515"/>
              </w:tabs>
              <w:autoSpaceDE w:val="0"/>
              <w:autoSpaceDN w:val="0"/>
              <w:adjustRightInd w:val="0"/>
              <w:spacing w:before="20"/>
              <w:ind w:right="102"/>
              <w:jc w:val="center"/>
              <w:rPr>
                <w:rFonts w:asciiTheme="majorHAnsi" w:hAnsiTheme="majorHAnsi"/>
                <w:sz w:val="17"/>
                <w:szCs w:val="17"/>
                <w:lang w:val="es-ES"/>
              </w:rPr>
            </w:pPr>
            <w:r w:rsidRPr="00B23A0E">
              <w:rPr>
                <w:rFonts w:asciiTheme="majorHAnsi" w:hAnsiTheme="majorHAnsi"/>
                <w:sz w:val="17"/>
                <w:szCs w:val="17"/>
                <w:lang w:val="es-ES"/>
              </w:rPr>
              <w:t>1º AÑO</w:t>
            </w:r>
          </w:p>
        </w:tc>
        <w:tc>
          <w:tcPr>
            <w:tcW w:w="933" w:type="dxa"/>
            <w:tcBorders>
              <w:top w:val="single" w:sz="17" w:space="0" w:color="000000"/>
              <w:left w:val="single" w:sz="4" w:space="0" w:color="000000"/>
              <w:bottom w:val="nil"/>
              <w:right w:val="single" w:sz="3" w:space="0" w:color="000000"/>
            </w:tcBorders>
            <w:shd w:val="clear" w:color="auto" w:fill="CCFFCC"/>
          </w:tcPr>
          <w:p w14:paraId="38831314" w14:textId="77777777" w:rsidR="007F0892" w:rsidRPr="00B23A0E" w:rsidRDefault="007F0892" w:rsidP="007617ED">
            <w:pPr>
              <w:widowControl w:val="0"/>
              <w:tabs>
                <w:tab w:val="clear" w:pos="1247"/>
                <w:tab w:val="clear" w:pos="1814"/>
                <w:tab w:val="clear" w:pos="2381"/>
                <w:tab w:val="clear" w:pos="2948"/>
                <w:tab w:val="clear" w:pos="3515"/>
              </w:tabs>
              <w:autoSpaceDE w:val="0"/>
              <w:autoSpaceDN w:val="0"/>
              <w:adjustRightInd w:val="0"/>
              <w:spacing w:before="20"/>
              <w:ind w:right="184"/>
              <w:jc w:val="center"/>
              <w:rPr>
                <w:rFonts w:asciiTheme="majorHAnsi" w:hAnsiTheme="majorHAnsi"/>
                <w:sz w:val="17"/>
                <w:szCs w:val="17"/>
                <w:lang w:val="es-ES"/>
              </w:rPr>
            </w:pPr>
            <w:r w:rsidRPr="00B23A0E">
              <w:rPr>
                <w:rFonts w:asciiTheme="majorHAnsi" w:hAnsiTheme="majorHAnsi"/>
                <w:sz w:val="17"/>
                <w:szCs w:val="17"/>
                <w:lang w:val="es-ES"/>
              </w:rPr>
              <w:t>2º AÑO</w:t>
            </w:r>
          </w:p>
        </w:tc>
        <w:tc>
          <w:tcPr>
            <w:tcW w:w="775" w:type="dxa"/>
            <w:tcBorders>
              <w:top w:val="single" w:sz="17" w:space="0" w:color="000000"/>
              <w:left w:val="single" w:sz="3" w:space="0" w:color="000000"/>
              <w:bottom w:val="single" w:sz="4" w:space="0" w:color="000000"/>
              <w:right w:val="single" w:sz="17" w:space="0" w:color="000000"/>
            </w:tcBorders>
            <w:shd w:val="clear" w:color="auto" w:fill="FFFF99"/>
          </w:tcPr>
          <w:p w14:paraId="177FB026" w14:textId="77777777" w:rsidR="007F0892" w:rsidRPr="00B23A0E" w:rsidRDefault="007F0892" w:rsidP="007617ED">
            <w:pPr>
              <w:widowControl w:val="0"/>
              <w:tabs>
                <w:tab w:val="clear" w:pos="1247"/>
                <w:tab w:val="clear" w:pos="1814"/>
                <w:tab w:val="clear" w:pos="2381"/>
                <w:tab w:val="clear" w:pos="2948"/>
                <w:tab w:val="clear" w:pos="3515"/>
              </w:tabs>
              <w:autoSpaceDE w:val="0"/>
              <w:autoSpaceDN w:val="0"/>
              <w:adjustRightInd w:val="0"/>
              <w:spacing w:before="20"/>
              <w:ind w:right="109"/>
              <w:jc w:val="center"/>
              <w:rPr>
                <w:rFonts w:asciiTheme="majorHAnsi" w:hAnsiTheme="majorHAnsi"/>
                <w:sz w:val="17"/>
                <w:szCs w:val="17"/>
                <w:lang w:val="es-ES"/>
              </w:rPr>
            </w:pPr>
            <w:r w:rsidRPr="00B23A0E">
              <w:rPr>
                <w:rFonts w:asciiTheme="majorHAnsi" w:hAnsiTheme="majorHAnsi"/>
                <w:sz w:val="17"/>
                <w:szCs w:val="17"/>
                <w:lang w:val="es-ES"/>
              </w:rPr>
              <w:t>3º AÑO</w:t>
            </w:r>
          </w:p>
        </w:tc>
        <w:tc>
          <w:tcPr>
            <w:tcW w:w="1922" w:type="dxa"/>
            <w:vMerge/>
            <w:tcBorders>
              <w:top w:val="single" w:sz="17" w:space="0" w:color="000000"/>
              <w:left w:val="single" w:sz="17" w:space="0" w:color="000000"/>
              <w:bottom w:val="single" w:sz="4" w:space="0" w:color="000000"/>
              <w:right w:val="single" w:sz="17" w:space="0" w:color="000000"/>
            </w:tcBorders>
          </w:tcPr>
          <w:p w14:paraId="18955908"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spacing w:before="20"/>
              <w:ind w:left="275" w:right="241"/>
              <w:jc w:val="center"/>
              <w:rPr>
                <w:rFonts w:asciiTheme="majorHAnsi" w:hAnsiTheme="majorHAnsi"/>
                <w:sz w:val="17"/>
                <w:szCs w:val="17"/>
                <w:lang w:val="es-ES"/>
              </w:rPr>
            </w:pPr>
          </w:p>
        </w:tc>
      </w:tr>
      <w:tr w:rsidR="007F0892" w:rsidRPr="00B23A0E" w14:paraId="1223AC85" w14:textId="77777777" w:rsidTr="007617ED">
        <w:trPr>
          <w:trHeight w:hRule="exact" w:val="663"/>
        </w:trPr>
        <w:tc>
          <w:tcPr>
            <w:tcW w:w="1092" w:type="dxa"/>
            <w:tcBorders>
              <w:top w:val="single" w:sz="17" w:space="0" w:color="000000"/>
              <w:left w:val="single" w:sz="17" w:space="0" w:color="000000"/>
              <w:bottom w:val="single" w:sz="4" w:space="0" w:color="000000"/>
              <w:right w:val="single" w:sz="17" w:space="0" w:color="000000"/>
            </w:tcBorders>
          </w:tcPr>
          <w:p w14:paraId="758358EF"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17"/>
                <w:szCs w:val="17"/>
                <w:lang w:val="es-ES"/>
              </w:rPr>
            </w:pPr>
          </w:p>
        </w:tc>
        <w:tc>
          <w:tcPr>
            <w:tcW w:w="992" w:type="dxa"/>
            <w:tcBorders>
              <w:top w:val="single" w:sz="17" w:space="0" w:color="000000"/>
              <w:left w:val="single" w:sz="17" w:space="0" w:color="000000"/>
              <w:bottom w:val="single" w:sz="4" w:space="0" w:color="000000"/>
              <w:right w:val="single" w:sz="17" w:space="0" w:color="000000"/>
            </w:tcBorders>
          </w:tcPr>
          <w:p w14:paraId="4AF7D025"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17"/>
                <w:szCs w:val="17"/>
                <w:lang w:val="es-ES"/>
              </w:rPr>
            </w:pPr>
          </w:p>
        </w:tc>
        <w:tc>
          <w:tcPr>
            <w:tcW w:w="1826" w:type="dxa"/>
            <w:tcBorders>
              <w:top w:val="single" w:sz="17" w:space="0" w:color="000000"/>
              <w:left w:val="single" w:sz="17" w:space="0" w:color="000000"/>
              <w:bottom w:val="single" w:sz="4" w:space="0" w:color="000000"/>
              <w:right w:val="single" w:sz="17" w:space="0" w:color="000000"/>
            </w:tcBorders>
          </w:tcPr>
          <w:p w14:paraId="1FF8F715"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17"/>
                <w:szCs w:val="17"/>
                <w:lang w:val="es-ES"/>
              </w:rPr>
            </w:pPr>
          </w:p>
        </w:tc>
        <w:tc>
          <w:tcPr>
            <w:tcW w:w="1705" w:type="dxa"/>
            <w:tcBorders>
              <w:top w:val="single" w:sz="17" w:space="0" w:color="000000"/>
              <w:left w:val="single" w:sz="17" w:space="0" w:color="000000"/>
              <w:bottom w:val="single" w:sz="4" w:space="0" w:color="000000"/>
              <w:right w:val="single" w:sz="16" w:space="0" w:color="000000"/>
            </w:tcBorders>
          </w:tcPr>
          <w:p w14:paraId="2D2B99BA"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17"/>
                <w:szCs w:val="17"/>
                <w:lang w:val="es-ES"/>
              </w:rPr>
            </w:pPr>
          </w:p>
        </w:tc>
        <w:tc>
          <w:tcPr>
            <w:tcW w:w="929" w:type="dxa"/>
            <w:tcBorders>
              <w:top w:val="nil"/>
              <w:left w:val="single" w:sz="16" w:space="0" w:color="000000"/>
              <w:bottom w:val="single" w:sz="4" w:space="0" w:color="000000"/>
              <w:right w:val="single" w:sz="4" w:space="0" w:color="000000"/>
            </w:tcBorders>
            <w:shd w:val="clear" w:color="auto" w:fill="FFCCCC"/>
          </w:tcPr>
          <w:p w14:paraId="7CB537C7"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17"/>
                <w:szCs w:val="17"/>
                <w:lang w:val="es-ES"/>
              </w:rPr>
            </w:pPr>
          </w:p>
        </w:tc>
        <w:tc>
          <w:tcPr>
            <w:tcW w:w="932" w:type="dxa"/>
            <w:tcBorders>
              <w:top w:val="nil"/>
              <w:left w:val="single" w:sz="4" w:space="0" w:color="000000"/>
              <w:bottom w:val="single" w:sz="4" w:space="0" w:color="000000"/>
              <w:right w:val="single" w:sz="3" w:space="0" w:color="000000"/>
            </w:tcBorders>
            <w:shd w:val="clear" w:color="auto" w:fill="D5D5FF"/>
          </w:tcPr>
          <w:p w14:paraId="4F29CADF"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17"/>
                <w:szCs w:val="17"/>
                <w:lang w:val="es-ES"/>
              </w:rPr>
            </w:pPr>
          </w:p>
        </w:tc>
        <w:tc>
          <w:tcPr>
            <w:tcW w:w="930" w:type="dxa"/>
            <w:tcBorders>
              <w:top w:val="nil"/>
              <w:left w:val="single" w:sz="3" w:space="0" w:color="000000"/>
              <w:bottom w:val="single" w:sz="4" w:space="0" w:color="000000"/>
              <w:right w:val="single" w:sz="4" w:space="0" w:color="000000"/>
            </w:tcBorders>
            <w:shd w:val="clear" w:color="auto" w:fill="B7DBFF"/>
          </w:tcPr>
          <w:p w14:paraId="1158B757"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17"/>
                <w:szCs w:val="17"/>
                <w:lang w:val="es-ES"/>
              </w:rPr>
            </w:pPr>
          </w:p>
        </w:tc>
        <w:tc>
          <w:tcPr>
            <w:tcW w:w="1086" w:type="dxa"/>
            <w:tcBorders>
              <w:top w:val="single" w:sz="14" w:space="0" w:color="FFFFCC"/>
              <w:left w:val="single" w:sz="4" w:space="0" w:color="000000"/>
              <w:bottom w:val="single" w:sz="4" w:space="0" w:color="000000"/>
              <w:right w:val="single" w:sz="17" w:space="0" w:color="000000"/>
            </w:tcBorders>
            <w:shd w:val="clear" w:color="auto" w:fill="FFFFCC"/>
          </w:tcPr>
          <w:p w14:paraId="137E2E6B"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17"/>
                <w:szCs w:val="17"/>
                <w:lang w:val="es-ES"/>
              </w:rPr>
            </w:pPr>
          </w:p>
        </w:tc>
        <w:tc>
          <w:tcPr>
            <w:tcW w:w="774" w:type="dxa"/>
            <w:tcBorders>
              <w:top w:val="single" w:sz="14" w:space="0" w:color="CCFFFF"/>
              <w:left w:val="single" w:sz="17" w:space="0" w:color="000000"/>
              <w:bottom w:val="single" w:sz="4" w:space="0" w:color="000000"/>
              <w:right w:val="single" w:sz="4" w:space="0" w:color="000000"/>
            </w:tcBorders>
            <w:shd w:val="clear" w:color="auto" w:fill="CCFFFF"/>
          </w:tcPr>
          <w:p w14:paraId="6AC77FFB"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17"/>
                <w:szCs w:val="17"/>
                <w:lang w:val="es-ES"/>
              </w:rPr>
            </w:pPr>
          </w:p>
        </w:tc>
        <w:tc>
          <w:tcPr>
            <w:tcW w:w="933" w:type="dxa"/>
            <w:tcBorders>
              <w:top w:val="nil"/>
              <w:left w:val="single" w:sz="4" w:space="0" w:color="000000"/>
              <w:bottom w:val="single" w:sz="4" w:space="0" w:color="000000"/>
              <w:right w:val="single" w:sz="3" w:space="0" w:color="000000"/>
            </w:tcBorders>
            <w:shd w:val="clear" w:color="auto" w:fill="CCFFCC"/>
          </w:tcPr>
          <w:p w14:paraId="0285BA78"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17"/>
                <w:szCs w:val="17"/>
                <w:lang w:val="es-ES"/>
              </w:rPr>
            </w:pPr>
          </w:p>
        </w:tc>
        <w:tc>
          <w:tcPr>
            <w:tcW w:w="775" w:type="dxa"/>
            <w:tcBorders>
              <w:top w:val="single" w:sz="4" w:space="0" w:color="000000"/>
              <w:left w:val="single" w:sz="3" w:space="0" w:color="000000"/>
              <w:bottom w:val="single" w:sz="4" w:space="0" w:color="000000"/>
              <w:right w:val="single" w:sz="17" w:space="0" w:color="000000"/>
            </w:tcBorders>
            <w:shd w:val="clear" w:color="auto" w:fill="FFFF99"/>
          </w:tcPr>
          <w:p w14:paraId="5F4F51DA"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17"/>
                <w:szCs w:val="17"/>
                <w:lang w:val="es-ES"/>
              </w:rPr>
            </w:pPr>
          </w:p>
        </w:tc>
        <w:tc>
          <w:tcPr>
            <w:tcW w:w="1922" w:type="dxa"/>
            <w:tcBorders>
              <w:top w:val="single" w:sz="4" w:space="0" w:color="000000"/>
              <w:left w:val="single" w:sz="17" w:space="0" w:color="000000"/>
              <w:bottom w:val="single" w:sz="4" w:space="0" w:color="000000"/>
              <w:right w:val="single" w:sz="17" w:space="0" w:color="000000"/>
            </w:tcBorders>
          </w:tcPr>
          <w:p w14:paraId="01040440"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17"/>
                <w:szCs w:val="17"/>
                <w:lang w:val="es-ES"/>
              </w:rPr>
            </w:pPr>
          </w:p>
        </w:tc>
      </w:tr>
      <w:tr w:rsidR="007F0892" w:rsidRPr="00B23A0E" w14:paraId="72D1A8FA" w14:textId="77777777" w:rsidTr="007617ED">
        <w:trPr>
          <w:trHeight w:hRule="exact" w:val="648"/>
        </w:trPr>
        <w:tc>
          <w:tcPr>
            <w:tcW w:w="1092" w:type="dxa"/>
            <w:tcBorders>
              <w:top w:val="single" w:sz="4" w:space="0" w:color="000000"/>
              <w:left w:val="single" w:sz="17" w:space="0" w:color="000000"/>
              <w:bottom w:val="single" w:sz="4" w:space="0" w:color="000000"/>
              <w:right w:val="single" w:sz="17" w:space="0" w:color="000000"/>
            </w:tcBorders>
          </w:tcPr>
          <w:p w14:paraId="7D9E36AB"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92" w:type="dxa"/>
            <w:tcBorders>
              <w:top w:val="single" w:sz="4" w:space="0" w:color="000000"/>
              <w:left w:val="single" w:sz="17" w:space="0" w:color="000000"/>
              <w:bottom w:val="single" w:sz="4" w:space="0" w:color="000000"/>
              <w:right w:val="single" w:sz="17" w:space="0" w:color="000000"/>
            </w:tcBorders>
          </w:tcPr>
          <w:p w14:paraId="39A426FC"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826" w:type="dxa"/>
            <w:tcBorders>
              <w:top w:val="single" w:sz="4" w:space="0" w:color="000000"/>
              <w:left w:val="single" w:sz="17" w:space="0" w:color="000000"/>
              <w:bottom w:val="single" w:sz="4" w:space="0" w:color="000000"/>
              <w:right w:val="single" w:sz="17" w:space="0" w:color="000000"/>
            </w:tcBorders>
          </w:tcPr>
          <w:p w14:paraId="69786025"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705" w:type="dxa"/>
            <w:tcBorders>
              <w:top w:val="single" w:sz="4" w:space="0" w:color="000000"/>
              <w:left w:val="single" w:sz="17" w:space="0" w:color="000000"/>
              <w:bottom w:val="single" w:sz="4" w:space="0" w:color="000000"/>
              <w:right w:val="single" w:sz="16" w:space="0" w:color="000000"/>
            </w:tcBorders>
          </w:tcPr>
          <w:p w14:paraId="4A0D5A09"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29" w:type="dxa"/>
            <w:tcBorders>
              <w:top w:val="single" w:sz="4" w:space="0" w:color="000000"/>
              <w:left w:val="single" w:sz="16" w:space="0" w:color="000000"/>
              <w:bottom w:val="single" w:sz="4" w:space="0" w:color="000000"/>
              <w:right w:val="single" w:sz="4" w:space="0" w:color="000000"/>
            </w:tcBorders>
            <w:shd w:val="clear" w:color="auto" w:fill="FFCCCC"/>
          </w:tcPr>
          <w:p w14:paraId="7D43E900"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32" w:type="dxa"/>
            <w:tcBorders>
              <w:top w:val="single" w:sz="4" w:space="0" w:color="000000"/>
              <w:left w:val="single" w:sz="4" w:space="0" w:color="000000"/>
              <w:bottom w:val="single" w:sz="4" w:space="0" w:color="000000"/>
              <w:right w:val="single" w:sz="3" w:space="0" w:color="000000"/>
            </w:tcBorders>
            <w:shd w:val="clear" w:color="auto" w:fill="D5D5FF"/>
          </w:tcPr>
          <w:p w14:paraId="314EAE1F"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30" w:type="dxa"/>
            <w:tcBorders>
              <w:top w:val="single" w:sz="4" w:space="0" w:color="000000"/>
              <w:left w:val="single" w:sz="3" w:space="0" w:color="000000"/>
              <w:bottom w:val="single" w:sz="4" w:space="0" w:color="000000"/>
              <w:right w:val="single" w:sz="4" w:space="0" w:color="000000"/>
            </w:tcBorders>
            <w:shd w:val="clear" w:color="auto" w:fill="B7DBFF"/>
          </w:tcPr>
          <w:p w14:paraId="327A9E53"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086" w:type="dxa"/>
            <w:tcBorders>
              <w:top w:val="single" w:sz="4" w:space="0" w:color="000000"/>
              <w:left w:val="single" w:sz="4" w:space="0" w:color="000000"/>
              <w:bottom w:val="single" w:sz="4" w:space="0" w:color="000000"/>
              <w:right w:val="single" w:sz="17" w:space="0" w:color="000000"/>
            </w:tcBorders>
            <w:shd w:val="clear" w:color="auto" w:fill="FFFFCC"/>
          </w:tcPr>
          <w:p w14:paraId="25189F6F"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774" w:type="dxa"/>
            <w:tcBorders>
              <w:top w:val="single" w:sz="4" w:space="0" w:color="000000"/>
              <w:left w:val="single" w:sz="17" w:space="0" w:color="000000"/>
              <w:bottom w:val="single" w:sz="4" w:space="0" w:color="000000"/>
              <w:right w:val="single" w:sz="4" w:space="0" w:color="000000"/>
            </w:tcBorders>
            <w:shd w:val="clear" w:color="auto" w:fill="CCFFFF"/>
          </w:tcPr>
          <w:p w14:paraId="3CA93187"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33" w:type="dxa"/>
            <w:tcBorders>
              <w:top w:val="single" w:sz="4" w:space="0" w:color="000000"/>
              <w:left w:val="single" w:sz="4" w:space="0" w:color="000000"/>
              <w:bottom w:val="single" w:sz="4" w:space="0" w:color="000000"/>
              <w:right w:val="single" w:sz="3" w:space="0" w:color="000000"/>
            </w:tcBorders>
            <w:shd w:val="clear" w:color="auto" w:fill="CCFFCC"/>
          </w:tcPr>
          <w:p w14:paraId="41DDD778"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775" w:type="dxa"/>
            <w:tcBorders>
              <w:top w:val="single" w:sz="4" w:space="0" w:color="000000"/>
              <w:left w:val="single" w:sz="3" w:space="0" w:color="000000"/>
              <w:bottom w:val="single" w:sz="4" w:space="0" w:color="000000"/>
              <w:right w:val="single" w:sz="17" w:space="0" w:color="000000"/>
            </w:tcBorders>
            <w:shd w:val="clear" w:color="auto" w:fill="FFFF99"/>
          </w:tcPr>
          <w:p w14:paraId="769FDEBF"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922" w:type="dxa"/>
            <w:tcBorders>
              <w:top w:val="single" w:sz="4" w:space="0" w:color="000000"/>
              <w:left w:val="single" w:sz="17" w:space="0" w:color="000000"/>
              <w:bottom w:val="single" w:sz="4" w:space="0" w:color="000000"/>
              <w:right w:val="single" w:sz="17" w:space="0" w:color="000000"/>
            </w:tcBorders>
          </w:tcPr>
          <w:p w14:paraId="6E314284"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r>
      <w:tr w:rsidR="007F0892" w:rsidRPr="00B23A0E" w14:paraId="118CF218" w14:textId="77777777" w:rsidTr="007617ED">
        <w:trPr>
          <w:trHeight w:hRule="exact" w:val="646"/>
        </w:trPr>
        <w:tc>
          <w:tcPr>
            <w:tcW w:w="1092" w:type="dxa"/>
            <w:tcBorders>
              <w:top w:val="single" w:sz="4" w:space="0" w:color="000000"/>
              <w:left w:val="single" w:sz="17" w:space="0" w:color="000000"/>
              <w:bottom w:val="single" w:sz="4" w:space="0" w:color="000000"/>
              <w:right w:val="single" w:sz="17" w:space="0" w:color="000000"/>
            </w:tcBorders>
          </w:tcPr>
          <w:p w14:paraId="704C75BB"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92" w:type="dxa"/>
            <w:tcBorders>
              <w:top w:val="single" w:sz="4" w:space="0" w:color="000000"/>
              <w:left w:val="single" w:sz="17" w:space="0" w:color="000000"/>
              <w:bottom w:val="single" w:sz="4" w:space="0" w:color="000000"/>
              <w:right w:val="single" w:sz="17" w:space="0" w:color="000000"/>
            </w:tcBorders>
          </w:tcPr>
          <w:p w14:paraId="404D6AF7"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826" w:type="dxa"/>
            <w:tcBorders>
              <w:top w:val="single" w:sz="4" w:space="0" w:color="000000"/>
              <w:left w:val="single" w:sz="17" w:space="0" w:color="000000"/>
              <w:bottom w:val="single" w:sz="4" w:space="0" w:color="000000"/>
              <w:right w:val="single" w:sz="17" w:space="0" w:color="000000"/>
            </w:tcBorders>
          </w:tcPr>
          <w:p w14:paraId="750D4C16"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705" w:type="dxa"/>
            <w:tcBorders>
              <w:top w:val="single" w:sz="4" w:space="0" w:color="000000"/>
              <w:left w:val="single" w:sz="17" w:space="0" w:color="000000"/>
              <w:bottom w:val="single" w:sz="4" w:space="0" w:color="000000"/>
              <w:right w:val="single" w:sz="16" w:space="0" w:color="000000"/>
            </w:tcBorders>
          </w:tcPr>
          <w:p w14:paraId="1A2CD757"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29" w:type="dxa"/>
            <w:tcBorders>
              <w:top w:val="single" w:sz="4" w:space="0" w:color="000000"/>
              <w:left w:val="single" w:sz="16" w:space="0" w:color="000000"/>
              <w:bottom w:val="single" w:sz="4" w:space="0" w:color="000000"/>
              <w:right w:val="single" w:sz="4" w:space="0" w:color="000000"/>
            </w:tcBorders>
            <w:shd w:val="clear" w:color="auto" w:fill="FFCCCC"/>
          </w:tcPr>
          <w:p w14:paraId="454DD516"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32" w:type="dxa"/>
            <w:tcBorders>
              <w:top w:val="single" w:sz="4" w:space="0" w:color="000000"/>
              <w:left w:val="single" w:sz="4" w:space="0" w:color="000000"/>
              <w:bottom w:val="single" w:sz="4" w:space="0" w:color="000000"/>
              <w:right w:val="single" w:sz="3" w:space="0" w:color="000000"/>
            </w:tcBorders>
            <w:shd w:val="clear" w:color="auto" w:fill="D5D5FF"/>
          </w:tcPr>
          <w:p w14:paraId="55F47479"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30" w:type="dxa"/>
            <w:tcBorders>
              <w:top w:val="single" w:sz="4" w:space="0" w:color="000000"/>
              <w:left w:val="single" w:sz="3" w:space="0" w:color="000000"/>
              <w:bottom w:val="single" w:sz="4" w:space="0" w:color="000000"/>
              <w:right w:val="single" w:sz="4" w:space="0" w:color="000000"/>
            </w:tcBorders>
            <w:shd w:val="clear" w:color="auto" w:fill="B7DBFF"/>
          </w:tcPr>
          <w:p w14:paraId="1E252ABD"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086" w:type="dxa"/>
            <w:tcBorders>
              <w:top w:val="single" w:sz="4" w:space="0" w:color="000000"/>
              <w:left w:val="single" w:sz="4" w:space="0" w:color="000000"/>
              <w:bottom w:val="single" w:sz="4" w:space="0" w:color="000000"/>
              <w:right w:val="single" w:sz="17" w:space="0" w:color="000000"/>
            </w:tcBorders>
            <w:shd w:val="clear" w:color="auto" w:fill="FFFFCC"/>
          </w:tcPr>
          <w:p w14:paraId="12E553E7"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774" w:type="dxa"/>
            <w:tcBorders>
              <w:top w:val="single" w:sz="4" w:space="0" w:color="000000"/>
              <w:left w:val="single" w:sz="17" w:space="0" w:color="000000"/>
              <w:bottom w:val="single" w:sz="4" w:space="0" w:color="000000"/>
              <w:right w:val="single" w:sz="4" w:space="0" w:color="000000"/>
            </w:tcBorders>
            <w:shd w:val="clear" w:color="auto" w:fill="CCFFFF"/>
          </w:tcPr>
          <w:p w14:paraId="02D08416"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33" w:type="dxa"/>
            <w:tcBorders>
              <w:top w:val="single" w:sz="4" w:space="0" w:color="000000"/>
              <w:left w:val="single" w:sz="4" w:space="0" w:color="000000"/>
              <w:bottom w:val="single" w:sz="4" w:space="0" w:color="000000"/>
              <w:right w:val="single" w:sz="3" w:space="0" w:color="000000"/>
            </w:tcBorders>
            <w:shd w:val="clear" w:color="auto" w:fill="CCFFCC"/>
          </w:tcPr>
          <w:p w14:paraId="1467F831"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775" w:type="dxa"/>
            <w:tcBorders>
              <w:top w:val="single" w:sz="4" w:space="0" w:color="000000"/>
              <w:left w:val="single" w:sz="3" w:space="0" w:color="000000"/>
              <w:bottom w:val="single" w:sz="4" w:space="0" w:color="000000"/>
              <w:right w:val="single" w:sz="17" w:space="0" w:color="000000"/>
            </w:tcBorders>
            <w:shd w:val="clear" w:color="auto" w:fill="FFFF99"/>
          </w:tcPr>
          <w:p w14:paraId="73A92C1E"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922" w:type="dxa"/>
            <w:tcBorders>
              <w:top w:val="single" w:sz="4" w:space="0" w:color="000000"/>
              <w:left w:val="single" w:sz="17" w:space="0" w:color="000000"/>
              <w:bottom w:val="single" w:sz="4" w:space="0" w:color="000000"/>
              <w:right w:val="single" w:sz="17" w:space="0" w:color="000000"/>
            </w:tcBorders>
          </w:tcPr>
          <w:p w14:paraId="3C0E7435"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r>
      <w:tr w:rsidR="007F0892" w:rsidRPr="00B23A0E" w14:paraId="1DF7F7C3" w14:textId="77777777" w:rsidTr="007617ED">
        <w:trPr>
          <w:trHeight w:hRule="exact" w:val="647"/>
        </w:trPr>
        <w:tc>
          <w:tcPr>
            <w:tcW w:w="1092" w:type="dxa"/>
            <w:tcBorders>
              <w:top w:val="single" w:sz="4" w:space="0" w:color="000000"/>
              <w:left w:val="single" w:sz="17" w:space="0" w:color="000000"/>
              <w:bottom w:val="single" w:sz="4" w:space="0" w:color="000000"/>
              <w:right w:val="single" w:sz="17" w:space="0" w:color="000000"/>
            </w:tcBorders>
          </w:tcPr>
          <w:p w14:paraId="67303837"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92" w:type="dxa"/>
            <w:tcBorders>
              <w:top w:val="single" w:sz="4" w:space="0" w:color="000000"/>
              <w:left w:val="single" w:sz="17" w:space="0" w:color="000000"/>
              <w:bottom w:val="single" w:sz="4" w:space="0" w:color="000000"/>
              <w:right w:val="single" w:sz="17" w:space="0" w:color="000000"/>
            </w:tcBorders>
          </w:tcPr>
          <w:p w14:paraId="3FE98A58"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826" w:type="dxa"/>
            <w:tcBorders>
              <w:top w:val="single" w:sz="4" w:space="0" w:color="000000"/>
              <w:left w:val="single" w:sz="17" w:space="0" w:color="000000"/>
              <w:bottom w:val="single" w:sz="4" w:space="0" w:color="000000"/>
              <w:right w:val="single" w:sz="17" w:space="0" w:color="000000"/>
            </w:tcBorders>
          </w:tcPr>
          <w:p w14:paraId="7D6D2F2D"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705" w:type="dxa"/>
            <w:tcBorders>
              <w:top w:val="single" w:sz="4" w:space="0" w:color="000000"/>
              <w:left w:val="single" w:sz="17" w:space="0" w:color="000000"/>
              <w:bottom w:val="single" w:sz="4" w:space="0" w:color="000000"/>
              <w:right w:val="single" w:sz="16" w:space="0" w:color="000000"/>
            </w:tcBorders>
          </w:tcPr>
          <w:p w14:paraId="60B7D00D"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29" w:type="dxa"/>
            <w:tcBorders>
              <w:top w:val="single" w:sz="4" w:space="0" w:color="000000"/>
              <w:left w:val="single" w:sz="16" w:space="0" w:color="000000"/>
              <w:bottom w:val="single" w:sz="4" w:space="0" w:color="000000"/>
              <w:right w:val="single" w:sz="4" w:space="0" w:color="000000"/>
            </w:tcBorders>
            <w:shd w:val="clear" w:color="auto" w:fill="FFCCCC"/>
          </w:tcPr>
          <w:p w14:paraId="06B5628F"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32" w:type="dxa"/>
            <w:tcBorders>
              <w:top w:val="single" w:sz="4" w:space="0" w:color="000000"/>
              <w:left w:val="single" w:sz="4" w:space="0" w:color="000000"/>
              <w:bottom w:val="single" w:sz="4" w:space="0" w:color="000000"/>
              <w:right w:val="single" w:sz="3" w:space="0" w:color="000000"/>
            </w:tcBorders>
            <w:shd w:val="clear" w:color="auto" w:fill="D5D5FF"/>
          </w:tcPr>
          <w:p w14:paraId="7792C7A3"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30" w:type="dxa"/>
            <w:tcBorders>
              <w:top w:val="single" w:sz="4" w:space="0" w:color="000000"/>
              <w:left w:val="single" w:sz="3" w:space="0" w:color="000000"/>
              <w:bottom w:val="single" w:sz="4" w:space="0" w:color="000000"/>
              <w:right w:val="single" w:sz="4" w:space="0" w:color="000000"/>
            </w:tcBorders>
            <w:shd w:val="clear" w:color="auto" w:fill="B7DBFF"/>
          </w:tcPr>
          <w:p w14:paraId="5501A130"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086" w:type="dxa"/>
            <w:tcBorders>
              <w:top w:val="single" w:sz="4" w:space="0" w:color="000000"/>
              <w:left w:val="single" w:sz="4" w:space="0" w:color="000000"/>
              <w:bottom w:val="single" w:sz="4" w:space="0" w:color="000000"/>
              <w:right w:val="single" w:sz="17" w:space="0" w:color="000000"/>
            </w:tcBorders>
            <w:shd w:val="clear" w:color="auto" w:fill="FFFFCC"/>
          </w:tcPr>
          <w:p w14:paraId="3A919AB6"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774" w:type="dxa"/>
            <w:tcBorders>
              <w:top w:val="single" w:sz="4" w:space="0" w:color="000000"/>
              <w:left w:val="single" w:sz="17" w:space="0" w:color="000000"/>
              <w:bottom w:val="single" w:sz="4" w:space="0" w:color="000000"/>
              <w:right w:val="single" w:sz="4" w:space="0" w:color="000000"/>
            </w:tcBorders>
            <w:shd w:val="clear" w:color="auto" w:fill="CCFFFF"/>
          </w:tcPr>
          <w:p w14:paraId="7EE8FDA6"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33" w:type="dxa"/>
            <w:tcBorders>
              <w:top w:val="single" w:sz="4" w:space="0" w:color="000000"/>
              <w:left w:val="single" w:sz="4" w:space="0" w:color="000000"/>
              <w:bottom w:val="single" w:sz="4" w:space="0" w:color="000000"/>
              <w:right w:val="single" w:sz="3" w:space="0" w:color="000000"/>
            </w:tcBorders>
            <w:shd w:val="clear" w:color="auto" w:fill="CCFFCC"/>
          </w:tcPr>
          <w:p w14:paraId="4B57B8B9"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775" w:type="dxa"/>
            <w:tcBorders>
              <w:top w:val="single" w:sz="4" w:space="0" w:color="000000"/>
              <w:left w:val="single" w:sz="3" w:space="0" w:color="000000"/>
              <w:bottom w:val="single" w:sz="4" w:space="0" w:color="000000"/>
              <w:right w:val="single" w:sz="17" w:space="0" w:color="000000"/>
            </w:tcBorders>
            <w:shd w:val="clear" w:color="auto" w:fill="FFFF99"/>
          </w:tcPr>
          <w:p w14:paraId="7F566EF0"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922" w:type="dxa"/>
            <w:tcBorders>
              <w:top w:val="single" w:sz="4" w:space="0" w:color="000000"/>
              <w:left w:val="single" w:sz="17" w:space="0" w:color="000000"/>
              <w:bottom w:val="single" w:sz="4" w:space="0" w:color="000000"/>
              <w:right w:val="single" w:sz="17" w:space="0" w:color="000000"/>
            </w:tcBorders>
          </w:tcPr>
          <w:p w14:paraId="31EAF64F"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r>
      <w:tr w:rsidR="007F0892" w:rsidRPr="00B23A0E" w14:paraId="1B45E3A6" w14:textId="77777777" w:rsidTr="007617ED">
        <w:trPr>
          <w:trHeight w:hRule="exact" w:val="647"/>
        </w:trPr>
        <w:tc>
          <w:tcPr>
            <w:tcW w:w="1092" w:type="dxa"/>
            <w:tcBorders>
              <w:top w:val="single" w:sz="4" w:space="0" w:color="000000"/>
              <w:left w:val="single" w:sz="17" w:space="0" w:color="000000"/>
              <w:bottom w:val="single" w:sz="4" w:space="0" w:color="000000"/>
              <w:right w:val="single" w:sz="17" w:space="0" w:color="000000"/>
            </w:tcBorders>
          </w:tcPr>
          <w:p w14:paraId="4CE8BD1F"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92" w:type="dxa"/>
            <w:tcBorders>
              <w:top w:val="single" w:sz="4" w:space="0" w:color="000000"/>
              <w:left w:val="single" w:sz="17" w:space="0" w:color="000000"/>
              <w:bottom w:val="single" w:sz="4" w:space="0" w:color="000000"/>
              <w:right w:val="single" w:sz="17" w:space="0" w:color="000000"/>
            </w:tcBorders>
          </w:tcPr>
          <w:p w14:paraId="17AC1A77"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826" w:type="dxa"/>
            <w:tcBorders>
              <w:top w:val="single" w:sz="4" w:space="0" w:color="000000"/>
              <w:left w:val="single" w:sz="17" w:space="0" w:color="000000"/>
              <w:bottom w:val="single" w:sz="4" w:space="0" w:color="000000"/>
              <w:right w:val="single" w:sz="17" w:space="0" w:color="000000"/>
            </w:tcBorders>
          </w:tcPr>
          <w:p w14:paraId="408016A8"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705" w:type="dxa"/>
            <w:tcBorders>
              <w:top w:val="single" w:sz="4" w:space="0" w:color="000000"/>
              <w:left w:val="single" w:sz="17" w:space="0" w:color="000000"/>
              <w:bottom w:val="single" w:sz="4" w:space="0" w:color="000000"/>
              <w:right w:val="single" w:sz="16" w:space="0" w:color="000000"/>
            </w:tcBorders>
          </w:tcPr>
          <w:p w14:paraId="0CF1F331"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29" w:type="dxa"/>
            <w:tcBorders>
              <w:top w:val="single" w:sz="4" w:space="0" w:color="000000"/>
              <w:left w:val="single" w:sz="16" w:space="0" w:color="000000"/>
              <w:bottom w:val="single" w:sz="4" w:space="0" w:color="000000"/>
              <w:right w:val="single" w:sz="4" w:space="0" w:color="000000"/>
            </w:tcBorders>
            <w:shd w:val="clear" w:color="auto" w:fill="FFCCCC"/>
          </w:tcPr>
          <w:p w14:paraId="390B4F35"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32" w:type="dxa"/>
            <w:tcBorders>
              <w:top w:val="single" w:sz="4" w:space="0" w:color="000000"/>
              <w:left w:val="single" w:sz="4" w:space="0" w:color="000000"/>
              <w:bottom w:val="single" w:sz="4" w:space="0" w:color="000000"/>
              <w:right w:val="single" w:sz="3" w:space="0" w:color="000000"/>
            </w:tcBorders>
            <w:shd w:val="clear" w:color="auto" w:fill="D5D5FF"/>
          </w:tcPr>
          <w:p w14:paraId="01EA64C5"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30" w:type="dxa"/>
            <w:tcBorders>
              <w:top w:val="single" w:sz="4" w:space="0" w:color="000000"/>
              <w:left w:val="single" w:sz="3" w:space="0" w:color="000000"/>
              <w:bottom w:val="single" w:sz="4" w:space="0" w:color="000000"/>
              <w:right w:val="single" w:sz="4" w:space="0" w:color="000000"/>
            </w:tcBorders>
            <w:shd w:val="clear" w:color="auto" w:fill="B7DBFF"/>
          </w:tcPr>
          <w:p w14:paraId="18289C1B"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086" w:type="dxa"/>
            <w:tcBorders>
              <w:top w:val="single" w:sz="4" w:space="0" w:color="000000"/>
              <w:left w:val="single" w:sz="4" w:space="0" w:color="000000"/>
              <w:bottom w:val="single" w:sz="4" w:space="0" w:color="000000"/>
              <w:right w:val="single" w:sz="17" w:space="0" w:color="000000"/>
            </w:tcBorders>
            <w:shd w:val="clear" w:color="auto" w:fill="FFFFCC"/>
          </w:tcPr>
          <w:p w14:paraId="68F976AC"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774" w:type="dxa"/>
            <w:tcBorders>
              <w:top w:val="single" w:sz="4" w:space="0" w:color="000000"/>
              <w:left w:val="single" w:sz="17" w:space="0" w:color="000000"/>
              <w:bottom w:val="single" w:sz="4" w:space="0" w:color="000000"/>
              <w:right w:val="single" w:sz="4" w:space="0" w:color="000000"/>
            </w:tcBorders>
            <w:shd w:val="clear" w:color="auto" w:fill="CCFFFF"/>
          </w:tcPr>
          <w:p w14:paraId="454AA489"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33" w:type="dxa"/>
            <w:tcBorders>
              <w:top w:val="single" w:sz="4" w:space="0" w:color="000000"/>
              <w:left w:val="single" w:sz="4" w:space="0" w:color="000000"/>
              <w:bottom w:val="single" w:sz="4" w:space="0" w:color="000000"/>
              <w:right w:val="single" w:sz="3" w:space="0" w:color="000000"/>
            </w:tcBorders>
            <w:shd w:val="clear" w:color="auto" w:fill="CCFFCC"/>
          </w:tcPr>
          <w:p w14:paraId="5B9705DE"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775" w:type="dxa"/>
            <w:tcBorders>
              <w:top w:val="single" w:sz="4" w:space="0" w:color="000000"/>
              <w:left w:val="single" w:sz="3" w:space="0" w:color="000000"/>
              <w:bottom w:val="single" w:sz="4" w:space="0" w:color="000000"/>
              <w:right w:val="single" w:sz="17" w:space="0" w:color="000000"/>
            </w:tcBorders>
            <w:shd w:val="clear" w:color="auto" w:fill="FFFF99"/>
          </w:tcPr>
          <w:p w14:paraId="4BC8F748"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922" w:type="dxa"/>
            <w:tcBorders>
              <w:top w:val="single" w:sz="4" w:space="0" w:color="000000"/>
              <w:left w:val="single" w:sz="17" w:space="0" w:color="000000"/>
              <w:bottom w:val="single" w:sz="4" w:space="0" w:color="000000"/>
              <w:right w:val="single" w:sz="17" w:space="0" w:color="000000"/>
            </w:tcBorders>
          </w:tcPr>
          <w:p w14:paraId="77C352A1"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r>
      <w:tr w:rsidR="007F0892" w:rsidRPr="00B23A0E" w14:paraId="6CAA6051" w14:textId="77777777" w:rsidTr="007617ED">
        <w:trPr>
          <w:trHeight w:hRule="exact" w:val="646"/>
        </w:trPr>
        <w:tc>
          <w:tcPr>
            <w:tcW w:w="1092" w:type="dxa"/>
            <w:tcBorders>
              <w:top w:val="single" w:sz="4" w:space="0" w:color="000000"/>
              <w:left w:val="single" w:sz="17" w:space="0" w:color="000000"/>
              <w:bottom w:val="single" w:sz="4" w:space="0" w:color="000000"/>
              <w:right w:val="single" w:sz="17" w:space="0" w:color="000000"/>
            </w:tcBorders>
          </w:tcPr>
          <w:p w14:paraId="633B2634"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92" w:type="dxa"/>
            <w:tcBorders>
              <w:top w:val="single" w:sz="4" w:space="0" w:color="000000"/>
              <w:left w:val="single" w:sz="17" w:space="0" w:color="000000"/>
              <w:bottom w:val="single" w:sz="4" w:space="0" w:color="000000"/>
              <w:right w:val="single" w:sz="17" w:space="0" w:color="000000"/>
            </w:tcBorders>
          </w:tcPr>
          <w:p w14:paraId="6F357CFE"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826" w:type="dxa"/>
            <w:tcBorders>
              <w:top w:val="single" w:sz="4" w:space="0" w:color="000000"/>
              <w:left w:val="single" w:sz="17" w:space="0" w:color="000000"/>
              <w:bottom w:val="single" w:sz="4" w:space="0" w:color="000000"/>
              <w:right w:val="single" w:sz="17" w:space="0" w:color="000000"/>
            </w:tcBorders>
          </w:tcPr>
          <w:p w14:paraId="72090FE3"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705" w:type="dxa"/>
            <w:tcBorders>
              <w:top w:val="single" w:sz="4" w:space="0" w:color="000000"/>
              <w:left w:val="single" w:sz="17" w:space="0" w:color="000000"/>
              <w:bottom w:val="single" w:sz="4" w:space="0" w:color="000000"/>
              <w:right w:val="single" w:sz="16" w:space="0" w:color="000000"/>
            </w:tcBorders>
          </w:tcPr>
          <w:p w14:paraId="60B35BCB"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29" w:type="dxa"/>
            <w:tcBorders>
              <w:top w:val="single" w:sz="4" w:space="0" w:color="000000"/>
              <w:left w:val="single" w:sz="16" w:space="0" w:color="000000"/>
              <w:bottom w:val="single" w:sz="4" w:space="0" w:color="000000"/>
              <w:right w:val="single" w:sz="4" w:space="0" w:color="000000"/>
            </w:tcBorders>
            <w:shd w:val="clear" w:color="auto" w:fill="FFCCCC"/>
          </w:tcPr>
          <w:p w14:paraId="5BD55CFA"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32" w:type="dxa"/>
            <w:tcBorders>
              <w:top w:val="single" w:sz="4" w:space="0" w:color="000000"/>
              <w:left w:val="single" w:sz="4" w:space="0" w:color="000000"/>
              <w:bottom w:val="single" w:sz="4" w:space="0" w:color="000000"/>
              <w:right w:val="single" w:sz="3" w:space="0" w:color="000000"/>
            </w:tcBorders>
            <w:shd w:val="clear" w:color="auto" w:fill="D5D5FF"/>
          </w:tcPr>
          <w:p w14:paraId="235CC1AE"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30" w:type="dxa"/>
            <w:tcBorders>
              <w:top w:val="single" w:sz="4" w:space="0" w:color="000000"/>
              <w:left w:val="single" w:sz="3" w:space="0" w:color="000000"/>
              <w:bottom w:val="single" w:sz="4" w:space="0" w:color="000000"/>
              <w:right w:val="single" w:sz="4" w:space="0" w:color="000000"/>
            </w:tcBorders>
            <w:shd w:val="clear" w:color="auto" w:fill="B7DBFF"/>
          </w:tcPr>
          <w:p w14:paraId="387F0867"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086" w:type="dxa"/>
            <w:tcBorders>
              <w:top w:val="single" w:sz="4" w:space="0" w:color="000000"/>
              <w:left w:val="single" w:sz="4" w:space="0" w:color="000000"/>
              <w:bottom w:val="single" w:sz="4" w:space="0" w:color="000000"/>
              <w:right w:val="single" w:sz="17" w:space="0" w:color="000000"/>
            </w:tcBorders>
            <w:shd w:val="clear" w:color="auto" w:fill="FFFFCC"/>
          </w:tcPr>
          <w:p w14:paraId="7C72293C"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774" w:type="dxa"/>
            <w:tcBorders>
              <w:top w:val="single" w:sz="4" w:space="0" w:color="000000"/>
              <w:left w:val="single" w:sz="17" w:space="0" w:color="000000"/>
              <w:bottom w:val="single" w:sz="4" w:space="0" w:color="000000"/>
              <w:right w:val="single" w:sz="4" w:space="0" w:color="000000"/>
            </w:tcBorders>
            <w:shd w:val="clear" w:color="auto" w:fill="CCFFFF"/>
          </w:tcPr>
          <w:p w14:paraId="42A4F07D"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33" w:type="dxa"/>
            <w:tcBorders>
              <w:top w:val="single" w:sz="4" w:space="0" w:color="000000"/>
              <w:left w:val="single" w:sz="4" w:space="0" w:color="000000"/>
              <w:bottom w:val="single" w:sz="4" w:space="0" w:color="000000"/>
              <w:right w:val="single" w:sz="3" w:space="0" w:color="000000"/>
            </w:tcBorders>
            <w:shd w:val="clear" w:color="auto" w:fill="CCFFCC"/>
          </w:tcPr>
          <w:p w14:paraId="4CAAB178"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775" w:type="dxa"/>
            <w:tcBorders>
              <w:top w:val="single" w:sz="4" w:space="0" w:color="000000"/>
              <w:left w:val="single" w:sz="3" w:space="0" w:color="000000"/>
              <w:bottom w:val="single" w:sz="4" w:space="0" w:color="000000"/>
              <w:right w:val="single" w:sz="17" w:space="0" w:color="000000"/>
            </w:tcBorders>
            <w:shd w:val="clear" w:color="auto" w:fill="FFFF99"/>
          </w:tcPr>
          <w:p w14:paraId="4B671C10"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922" w:type="dxa"/>
            <w:tcBorders>
              <w:top w:val="single" w:sz="4" w:space="0" w:color="000000"/>
              <w:left w:val="single" w:sz="17" w:space="0" w:color="000000"/>
              <w:bottom w:val="single" w:sz="4" w:space="0" w:color="000000"/>
              <w:right w:val="single" w:sz="17" w:space="0" w:color="000000"/>
            </w:tcBorders>
          </w:tcPr>
          <w:p w14:paraId="4DAC78FD"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r>
      <w:tr w:rsidR="007F0892" w:rsidRPr="00B23A0E" w14:paraId="79699B86" w14:textId="77777777" w:rsidTr="007617ED">
        <w:trPr>
          <w:trHeight w:hRule="exact" w:val="666"/>
        </w:trPr>
        <w:tc>
          <w:tcPr>
            <w:tcW w:w="1092" w:type="dxa"/>
            <w:tcBorders>
              <w:top w:val="single" w:sz="4" w:space="0" w:color="000000"/>
              <w:left w:val="single" w:sz="17" w:space="0" w:color="000000"/>
              <w:bottom w:val="single" w:sz="17" w:space="0" w:color="000000"/>
              <w:right w:val="single" w:sz="17" w:space="0" w:color="000000"/>
            </w:tcBorders>
          </w:tcPr>
          <w:p w14:paraId="5F3DFE88"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92" w:type="dxa"/>
            <w:tcBorders>
              <w:top w:val="single" w:sz="4" w:space="0" w:color="000000"/>
              <w:left w:val="single" w:sz="17" w:space="0" w:color="000000"/>
              <w:bottom w:val="single" w:sz="17" w:space="0" w:color="000000"/>
              <w:right w:val="single" w:sz="17" w:space="0" w:color="000000"/>
            </w:tcBorders>
          </w:tcPr>
          <w:p w14:paraId="685A9207"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826" w:type="dxa"/>
            <w:tcBorders>
              <w:top w:val="single" w:sz="4" w:space="0" w:color="000000"/>
              <w:left w:val="single" w:sz="17" w:space="0" w:color="000000"/>
              <w:bottom w:val="single" w:sz="17" w:space="0" w:color="000000"/>
              <w:right w:val="single" w:sz="17" w:space="0" w:color="000000"/>
            </w:tcBorders>
          </w:tcPr>
          <w:p w14:paraId="75A10296"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705" w:type="dxa"/>
            <w:tcBorders>
              <w:top w:val="single" w:sz="4" w:space="0" w:color="000000"/>
              <w:left w:val="single" w:sz="17" w:space="0" w:color="000000"/>
              <w:bottom w:val="single" w:sz="17" w:space="0" w:color="000000"/>
              <w:right w:val="single" w:sz="16" w:space="0" w:color="000000"/>
            </w:tcBorders>
          </w:tcPr>
          <w:p w14:paraId="3CED31D9"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29" w:type="dxa"/>
            <w:tcBorders>
              <w:top w:val="single" w:sz="4" w:space="0" w:color="000000"/>
              <w:left w:val="single" w:sz="16" w:space="0" w:color="000000"/>
              <w:bottom w:val="single" w:sz="17" w:space="0" w:color="000000"/>
              <w:right w:val="single" w:sz="4" w:space="0" w:color="000000"/>
            </w:tcBorders>
            <w:shd w:val="clear" w:color="auto" w:fill="FFCCCC"/>
          </w:tcPr>
          <w:p w14:paraId="729E2753"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32" w:type="dxa"/>
            <w:tcBorders>
              <w:top w:val="single" w:sz="4" w:space="0" w:color="000000"/>
              <w:left w:val="single" w:sz="4" w:space="0" w:color="000000"/>
              <w:bottom w:val="single" w:sz="17" w:space="0" w:color="000000"/>
              <w:right w:val="single" w:sz="3" w:space="0" w:color="000000"/>
            </w:tcBorders>
            <w:shd w:val="clear" w:color="auto" w:fill="D5D5FF"/>
          </w:tcPr>
          <w:p w14:paraId="38577EA8"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30" w:type="dxa"/>
            <w:tcBorders>
              <w:top w:val="single" w:sz="4" w:space="0" w:color="000000"/>
              <w:left w:val="single" w:sz="3" w:space="0" w:color="000000"/>
              <w:bottom w:val="single" w:sz="17" w:space="0" w:color="000000"/>
              <w:right w:val="single" w:sz="4" w:space="0" w:color="000000"/>
            </w:tcBorders>
            <w:shd w:val="clear" w:color="auto" w:fill="B7DBFF"/>
          </w:tcPr>
          <w:p w14:paraId="0FA2D544"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086" w:type="dxa"/>
            <w:tcBorders>
              <w:top w:val="single" w:sz="4" w:space="0" w:color="000000"/>
              <w:left w:val="single" w:sz="4" w:space="0" w:color="000000"/>
              <w:bottom w:val="single" w:sz="17" w:space="0" w:color="000000"/>
              <w:right w:val="single" w:sz="17" w:space="0" w:color="000000"/>
            </w:tcBorders>
            <w:shd w:val="clear" w:color="auto" w:fill="FFFFCC"/>
          </w:tcPr>
          <w:p w14:paraId="74DC4A32"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774" w:type="dxa"/>
            <w:tcBorders>
              <w:top w:val="single" w:sz="4" w:space="0" w:color="000000"/>
              <w:left w:val="single" w:sz="17" w:space="0" w:color="000000"/>
              <w:bottom w:val="single" w:sz="17" w:space="0" w:color="000000"/>
              <w:right w:val="single" w:sz="4" w:space="0" w:color="000000"/>
            </w:tcBorders>
            <w:shd w:val="clear" w:color="auto" w:fill="CCFFFF"/>
          </w:tcPr>
          <w:p w14:paraId="42175EB8"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933" w:type="dxa"/>
            <w:tcBorders>
              <w:top w:val="single" w:sz="4" w:space="0" w:color="000000"/>
              <w:left w:val="single" w:sz="4" w:space="0" w:color="000000"/>
              <w:bottom w:val="single" w:sz="17" w:space="0" w:color="000000"/>
              <w:right w:val="single" w:sz="3" w:space="0" w:color="000000"/>
            </w:tcBorders>
            <w:shd w:val="clear" w:color="auto" w:fill="CCFFCC"/>
          </w:tcPr>
          <w:p w14:paraId="15998ABE"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775" w:type="dxa"/>
            <w:tcBorders>
              <w:top w:val="single" w:sz="4" w:space="0" w:color="000000"/>
              <w:left w:val="single" w:sz="3" w:space="0" w:color="000000"/>
              <w:bottom w:val="single" w:sz="17" w:space="0" w:color="000000"/>
              <w:right w:val="single" w:sz="17" w:space="0" w:color="000000"/>
            </w:tcBorders>
            <w:shd w:val="clear" w:color="auto" w:fill="FFFF99"/>
          </w:tcPr>
          <w:p w14:paraId="3E6C62F4"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c>
          <w:tcPr>
            <w:tcW w:w="1922" w:type="dxa"/>
            <w:tcBorders>
              <w:top w:val="single" w:sz="4" w:space="0" w:color="000000"/>
              <w:left w:val="single" w:sz="17" w:space="0" w:color="000000"/>
              <w:bottom w:val="single" w:sz="17" w:space="0" w:color="000000"/>
              <w:right w:val="single" w:sz="17" w:space="0" w:color="000000"/>
            </w:tcBorders>
          </w:tcPr>
          <w:p w14:paraId="5F1D12DD" w14:textId="77777777" w:rsidR="007F0892" w:rsidRPr="00B23A0E" w:rsidRDefault="007F0892" w:rsidP="007F0892">
            <w:pPr>
              <w:widowControl w:val="0"/>
              <w:tabs>
                <w:tab w:val="clear" w:pos="1247"/>
                <w:tab w:val="clear" w:pos="1814"/>
                <w:tab w:val="clear" w:pos="2381"/>
                <w:tab w:val="clear" w:pos="2948"/>
                <w:tab w:val="clear" w:pos="3515"/>
              </w:tabs>
              <w:autoSpaceDE w:val="0"/>
              <w:autoSpaceDN w:val="0"/>
              <w:adjustRightInd w:val="0"/>
              <w:rPr>
                <w:rFonts w:asciiTheme="majorHAnsi" w:hAnsiTheme="majorHAnsi"/>
                <w:sz w:val="24"/>
                <w:szCs w:val="24"/>
                <w:lang w:val="es-ES"/>
              </w:rPr>
            </w:pPr>
          </w:p>
        </w:tc>
      </w:tr>
    </w:tbl>
    <w:p w14:paraId="22AF39DE" w14:textId="77777777" w:rsidR="00332B40" w:rsidRDefault="00332B40" w:rsidP="007F0892">
      <w:pPr>
        <w:widowControl w:val="0"/>
        <w:tabs>
          <w:tab w:val="clear" w:pos="1247"/>
          <w:tab w:val="clear" w:pos="1814"/>
          <w:tab w:val="clear" w:pos="2381"/>
          <w:tab w:val="clear" w:pos="2948"/>
          <w:tab w:val="clear" w:pos="3515"/>
        </w:tabs>
        <w:autoSpaceDE w:val="0"/>
        <w:autoSpaceDN w:val="0"/>
        <w:adjustRightInd w:val="0"/>
        <w:spacing w:line="276" w:lineRule="auto"/>
        <w:ind w:right="-20"/>
        <w:rPr>
          <w:rFonts w:asciiTheme="majorHAnsi" w:hAnsiTheme="majorHAnsi"/>
          <w:spacing w:val="1"/>
          <w:sz w:val="24"/>
          <w:szCs w:val="24"/>
          <w:lang w:val="es-ES"/>
        </w:rPr>
      </w:pPr>
    </w:p>
    <w:p w14:paraId="4156DAD5" w14:textId="77777777" w:rsidR="007F0892" w:rsidRPr="00B23A0E" w:rsidRDefault="007F0892" w:rsidP="007F0892">
      <w:pPr>
        <w:tabs>
          <w:tab w:val="clear" w:pos="1247"/>
          <w:tab w:val="clear" w:pos="1814"/>
          <w:tab w:val="clear" w:pos="2381"/>
          <w:tab w:val="clear" w:pos="2948"/>
          <w:tab w:val="clear" w:pos="3515"/>
        </w:tabs>
        <w:spacing w:after="120" w:line="276" w:lineRule="auto"/>
        <w:jc w:val="both"/>
        <w:rPr>
          <w:rFonts w:asciiTheme="majorHAnsi" w:eastAsia="SimSun" w:hAnsiTheme="majorHAnsi"/>
          <w:sz w:val="24"/>
          <w:szCs w:val="24"/>
          <w:lang w:val="es-ES" w:eastAsia="x-none"/>
        </w:rPr>
        <w:sectPr w:rsidR="007F0892" w:rsidRPr="00B23A0E" w:rsidSect="007F0892">
          <w:pgSz w:w="15840" w:h="12240" w:orient="landscape"/>
          <w:pgMar w:top="1440" w:right="1440" w:bottom="1440" w:left="1440" w:header="720" w:footer="720" w:gutter="0"/>
          <w:cols w:space="720"/>
          <w:docGrid w:linePitch="360"/>
        </w:sectPr>
      </w:pPr>
    </w:p>
    <w:bookmarkStart w:id="179" w:name="_Toc396139901"/>
    <w:bookmarkStart w:id="180" w:name="_Toc427067394"/>
    <w:bookmarkStart w:id="181" w:name="_Toc438554951"/>
    <w:p w14:paraId="72539BB6" w14:textId="77777777" w:rsidR="00332B40" w:rsidRDefault="007F0892" w:rsidP="0000187E">
      <w:pPr>
        <w:keepNext/>
        <w:keepLines/>
        <w:tabs>
          <w:tab w:val="clear" w:pos="1247"/>
          <w:tab w:val="clear" w:pos="1814"/>
          <w:tab w:val="clear" w:pos="2381"/>
          <w:tab w:val="clear" w:pos="2948"/>
          <w:tab w:val="clear" w:pos="3515"/>
        </w:tabs>
        <w:spacing w:before="480" w:after="360" w:line="276" w:lineRule="auto"/>
        <w:outlineLvl w:val="0"/>
        <w:rPr>
          <w:rFonts w:asciiTheme="majorHAnsi" w:eastAsia="SimSun" w:hAnsiTheme="majorHAnsi"/>
          <w:b/>
          <w:bCs/>
          <w:spacing w:val="-1"/>
          <w:sz w:val="28"/>
          <w:szCs w:val="28"/>
          <w:lang w:val="es-ES"/>
        </w:rPr>
      </w:pPr>
      <w:r w:rsidRPr="00B23A0E">
        <w:rPr>
          <w:rFonts w:asciiTheme="majorHAnsi" w:hAnsiTheme="majorHAnsi"/>
          <w:b/>
          <w:sz w:val="28"/>
          <w:szCs w:val="28"/>
          <w:lang w:val="es-ES" w:eastAsia="es-ES"/>
        </w:rPr>
        <mc:AlternateContent>
          <mc:Choice Requires="wps">
            <w:drawing>
              <wp:anchor distT="0" distB="0" distL="114300" distR="114300" simplePos="0" relativeHeight="251831296" behindDoc="1" locked="0" layoutInCell="1" allowOverlap="1" wp14:anchorId="3509E007" wp14:editId="56E42E54">
                <wp:simplePos x="0" y="0"/>
                <wp:positionH relativeFrom="column">
                  <wp:posOffset>-939165</wp:posOffset>
                </wp:positionH>
                <wp:positionV relativeFrom="paragraph">
                  <wp:posOffset>56515</wp:posOffset>
                </wp:positionV>
                <wp:extent cx="8478520" cy="629285"/>
                <wp:effectExtent l="0" t="0" r="5080" b="5715"/>
                <wp:wrapNone/>
                <wp:docPr id="225"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8520" cy="629285"/>
                        </a:xfrm>
                        <a:prstGeom prst="rect">
                          <a:avLst/>
                        </a:prstGeom>
                        <a:solidFill>
                          <a:srgbClr val="4F81BD">
                            <a:lumMod val="20000"/>
                            <a:lumOff val="80000"/>
                          </a:srgb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400" o:spid="_x0000_s1026" style="position:absolute;margin-left:-73.9pt;margin-top:4.45pt;width:667.6pt;height:49.5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" fillcolor="#dce6f2" stroked="f" strokeweight="2.25pt">
                <v:path arrowok="t"/>
                <w10:wrap side="largest"/>
              </v:rect>
            </w:pict>
          </mc:Fallback>
        </mc:AlternateContent>
      </w:r>
      <w:r w:rsidRPr="00B23A0E">
        <w:rPr>
          <w:rFonts w:asciiTheme="majorHAnsi" w:hAnsiTheme="majorHAnsi"/>
          <w:b/>
          <w:sz w:val="28"/>
          <w:szCs w:val="28"/>
          <w:lang w:val="es-ES"/>
        </w:rPr>
        <w:t>ANEXO 5: Ejemplo de inventario de referencia – Burkina Faso</w:t>
      </w:r>
      <w:bookmarkEnd w:id="179"/>
      <w:bookmarkEnd w:id="180"/>
      <w:bookmarkEnd w:id="181"/>
    </w:p>
    <w:p w14:paraId="11528915" w14:textId="77777777" w:rsidR="00332B40" w:rsidRDefault="007F0892" w:rsidP="007F0892">
      <w:pPr>
        <w:tabs>
          <w:tab w:val="clear" w:pos="1247"/>
          <w:tab w:val="clear" w:pos="1814"/>
          <w:tab w:val="clear" w:pos="2381"/>
          <w:tab w:val="clear" w:pos="2948"/>
          <w:tab w:val="clear" w:pos="3515"/>
        </w:tabs>
        <w:spacing w:after="200" w:line="276" w:lineRule="auto"/>
        <w:rPr>
          <w:rFonts w:asciiTheme="majorHAnsi" w:hAnsiTheme="majorHAnsi"/>
          <w:b/>
          <w:sz w:val="22"/>
          <w:szCs w:val="22"/>
          <w:lang w:val="es-ES"/>
        </w:rPr>
      </w:pPr>
      <w:r w:rsidRPr="00B23A0E">
        <w:rPr>
          <w:rFonts w:asciiTheme="majorHAnsi" w:hAnsiTheme="majorHAnsi"/>
          <w:b/>
          <w:sz w:val="22"/>
          <w:szCs w:val="22"/>
          <w:lang w:val="es-ES"/>
        </w:rPr>
        <w:t>Fragmento de POEA/PNUMA 2013, pág. 98:</w:t>
      </w:r>
    </w:p>
    <w:p w14:paraId="0A432040" w14:textId="77777777" w:rsidR="00332B40" w:rsidRDefault="00EB05B6" w:rsidP="007F0892">
      <w:pPr>
        <w:tabs>
          <w:tab w:val="clear" w:pos="1247"/>
          <w:tab w:val="clear" w:pos="1814"/>
          <w:tab w:val="clear" w:pos="2381"/>
          <w:tab w:val="clear" w:pos="2948"/>
          <w:tab w:val="clear" w:pos="3515"/>
        </w:tabs>
        <w:autoSpaceDE w:val="0"/>
        <w:autoSpaceDN w:val="0"/>
        <w:adjustRightInd w:val="0"/>
        <w:spacing w:line="276" w:lineRule="auto"/>
        <w:rPr>
          <w:rFonts w:asciiTheme="majorHAnsi" w:eastAsia="MinionPro-Regular" w:hAnsiTheme="majorHAnsi"/>
          <w:sz w:val="22"/>
          <w:szCs w:val="22"/>
          <w:lang w:val="es-ES"/>
        </w:rPr>
      </w:pPr>
      <w:r w:rsidRPr="00B23A0E">
        <w:rPr>
          <w:rFonts w:asciiTheme="majorHAnsi" w:hAnsiTheme="majorHAnsi"/>
          <w:i/>
          <w:sz w:val="22"/>
          <w:szCs w:val="22"/>
          <w:lang w:val="es-ES"/>
        </w:rPr>
        <w:t>“</w:t>
      </w:r>
      <w:r w:rsidR="007F0892" w:rsidRPr="00B23A0E">
        <w:rPr>
          <w:rFonts w:asciiTheme="majorHAnsi" w:hAnsiTheme="majorHAnsi"/>
          <w:sz w:val="22"/>
          <w:szCs w:val="22"/>
          <w:lang w:val="es-ES"/>
        </w:rPr>
        <w:t xml:space="preserve">El ejemplo siguiente describe el método utilizado para hacer una estimación de clase 4 de liberación de mercurio procedente de la extracción de oro artesanal y en pequeña escala en Burkina Faso durante un período de dos años (2011/2012). El Director del Ministerio de Minas, Geología y Canteras estima que </w:t>
      </w:r>
      <w:r w:rsidR="007617ED" w:rsidRPr="00B23A0E">
        <w:rPr>
          <w:rFonts w:asciiTheme="majorHAnsi" w:hAnsiTheme="majorHAnsi"/>
          <w:sz w:val="22"/>
          <w:szCs w:val="22"/>
          <w:lang w:val="es-ES"/>
        </w:rPr>
        <w:t>hay 600 000 adultos viviendo en </w:t>
      </w:r>
      <w:r w:rsidR="007F0892" w:rsidRPr="00B23A0E">
        <w:rPr>
          <w:rFonts w:asciiTheme="majorHAnsi" w:hAnsiTheme="majorHAnsi"/>
          <w:sz w:val="22"/>
          <w:szCs w:val="22"/>
          <w:lang w:val="es-ES"/>
        </w:rPr>
        <w:t>221 lugares dedicados a la extracción de oro artesanal y en pequeña escala registrados con el permiso de explotación correspondiente y señalados en un mapa catastral. Al menos el mismo número habita y opera en tierras no registradas. Se celebraron reuniones antes y después de las visitas</w:t>
      </w:r>
      <w:r w:rsidR="006031BC" w:rsidRPr="00B23A0E">
        <w:rPr>
          <w:rFonts w:asciiTheme="majorHAnsi" w:hAnsiTheme="majorHAnsi"/>
          <w:sz w:val="22"/>
          <w:szCs w:val="22"/>
          <w:lang w:val="es-ES"/>
        </w:rPr>
        <w:t xml:space="preserve"> de campo</w:t>
      </w:r>
      <w:r w:rsidR="007F0892" w:rsidRPr="00B23A0E">
        <w:rPr>
          <w:rFonts w:asciiTheme="majorHAnsi" w:hAnsiTheme="majorHAnsi"/>
          <w:sz w:val="22"/>
          <w:szCs w:val="22"/>
          <w:lang w:val="es-ES"/>
        </w:rPr>
        <w:t xml:space="preserve"> con: mineros sobre el terreno, organismos gubernamentales, asociaciones de mineros (formales e informales), comerciantes de oro y comerciantes de mercurio. Los resultados son los siguientes: Todas las actividades relacionadas con la extracción de oro artesanal y en pequeña escala utilizan mercurio. Esto se inició alrededor del año 2000. Nunca se ha realizado amalgamación de mineral en bruto. Se realiza amalgamación de concentrado. No se practica la activación del mercurio. Los mineros no desechan el mercurio sucio. Los mineros nunca usan retortas ni reciclan el mercurio de ninguna otra forma; la amalgama se quema a llama abierta. La cantidad de mercurio utilizado por unidad de oro es, de media, 1,3 partes de mercurio por cada parte de oro (es decir, una proporción mercurio:</w:t>
      </w:r>
      <w:r w:rsidR="007617ED" w:rsidRPr="00B23A0E">
        <w:rPr>
          <w:rFonts w:asciiTheme="majorHAnsi" w:hAnsiTheme="majorHAnsi"/>
          <w:sz w:val="22"/>
          <w:szCs w:val="22"/>
          <w:lang w:val="es-ES"/>
        </w:rPr>
        <w:t xml:space="preserve"> </w:t>
      </w:r>
      <w:r w:rsidR="007F0892" w:rsidRPr="00B23A0E">
        <w:rPr>
          <w:rFonts w:asciiTheme="majorHAnsi" w:hAnsiTheme="majorHAnsi"/>
          <w:sz w:val="22"/>
          <w:szCs w:val="22"/>
          <w:lang w:val="es-ES"/>
        </w:rPr>
        <w:t>oro de 1,3:1). Esto se corresponde con la cantidad de mercurio que termina en la amalgama (1 parte) y la que se pierde durante el proceso en los relaves (0,3 partes).Todo el mercurio utilizado es liberado al ambiente, un 75% (en la amalgama 1/1,33) se emite directamente a la atmósfera durante la quema de la amalgama, y el resto (0,3 partes) en los relaves.</w:t>
      </w:r>
    </w:p>
    <w:p w14:paraId="73C9CCD7" w14:textId="26619FFB" w:rsidR="007F0892" w:rsidRPr="00B23A0E" w:rsidRDefault="007F0892" w:rsidP="007F0892">
      <w:pPr>
        <w:tabs>
          <w:tab w:val="clear" w:pos="1247"/>
          <w:tab w:val="clear" w:pos="1814"/>
          <w:tab w:val="clear" w:pos="2381"/>
          <w:tab w:val="clear" w:pos="2948"/>
          <w:tab w:val="clear" w:pos="3515"/>
        </w:tabs>
        <w:autoSpaceDE w:val="0"/>
        <w:autoSpaceDN w:val="0"/>
        <w:adjustRightInd w:val="0"/>
        <w:spacing w:line="276" w:lineRule="auto"/>
        <w:rPr>
          <w:rFonts w:asciiTheme="majorHAnsi" w:eastAsia="MinionPro-Regular" w:hAnsiTheme="majorHAnsi"/>
          <w:sz w:val="22"/>
          <w:szCs w:val="22"/>
          <w:lang w:val="es-ES"/>
        </w:rPr>
      </w:pPr>
      <w:r w:rsidRPr="00B23A0E">
        <w:rPr>
          <w:rFonts w:asciiTheme="majorHAnsi" w:hAnsiTheme="majorHAnsi"/>
          <w:sz w:val="22"/>
          <w:szCs w:val="22"/>
          <w:lang w:val="es-ES"/>
        </w:rPr>
        <w:t xml:space="preserve">En Burkina Faso, es probable que la cantidad perdida en los relaves se vuelva a emitir a la atmósfera en un período de tiempo relativamente corto de uno a varios años, ya que los relaves se acumulan en montones sobre el suelo y son reprocesados más tarde. Se estima que 200 000 personas de una población oficial de 600 000 que viven de la extracción de oro artesanal y en pequeña escala (1 de cada 3) son mineros en activo. Producen de 20 a 30 toneladas de oro por año (~ 25). Son datos razonables teniendo en cuenta la geología (abundancia de formaciones que contienen oro de suficiente ley en todo el país), desde la perspectiva del procesamiento (producción de oro por minero usando las técnicas de procesamiento observadas) y a través de un prisma socioeconómico basado en el costo de la vida en las localidades </w:t>
      </w:r>
      <w:r w:rsidR="00197C6A" w:rsidRPr="00B23A0E">
        <w:rPr>
          <w:rFonts w:asciiTheme="majorHAnsi" w:hAnsiTheme="majorHAnsi"/>
          <w:sz w:val="22"/>
          <w:szCs w:val="22"/>
          <w:lang w:val="es-ES"/>
        </w:rPr>
        <w:t>en las que se extrae oro de forma artesanal y en pequeña escala</w:t>
      </w:r>
      <w:r w:rsidRPr="00B23A0E">
        <w:rPr>
          <w:rFonts w:asciiTheme="majorHAnsi" w:hAnsiTheme="majorHAnsi"/>
          <w:sz w:val="22"/>
          <w:szCs w:val="22"/>
          <w:lang w:val="es-ES"/>
        </w:rPr>
        <w:t>. Esta estimación se debatió con los compradores de oro y los propietarios de los sitios, así como con el Ministerio de Minas, y todos ellos la encontraron razonable. Así pues, la cantidad de mercurio utilizado y emitido a la atmósfera se determina de la siguiente manera: anualmente se producen 25 toneladas de oro; todo este oro se amalgama utilizando 32,5 toneladas de mercurio al año. Toda la amalgama se quema a cielo abierto y emite 25 toneladas de mercurio directamente a la atmósfera, mientras las 7,5 toneladas restantes se liberan a</w:t>
      </w:r>
      <w:r w:rsidR="00197C6A" w:rsidRPr="00B23A0E">
        <w:rPr>
          <w:rFonts w:asciiTheme="majorHAnsi" w:hAnsiTheme="majorHAnsi"/>
          <w:sz w:val="22"/>
          <w:szCs w:val="22"/>
          <w:lang w:val="es-ES"/>
        </w:rPr>
        <w:t xml:space="preserve"> </w:t>
      </w:r>
      <w:r w:rsidRPr="00B23A0E">
        <w:rPr>
          <w:rFonts w:asciiTheme="majorHAnsi" w:hAnsiTheme="majorHAnsi"/>
          <w:sz w:val="22"/>
          <w:szCs w:val="22"/>
          <w:lang w:val="es-ES"/>
        </w:rPr>
        <w:t xml:space="preserve">la tierra y al agua en la corriente de desechos (relaves). Probablemente el mercurio contenido en los relaves se emitirá también a la atmósfera en el plazo de un decenio. Tal vez sea útil describir brevemente parte de la información de apoyo que suele utilizarse para determinar la producción anual de oro y el uso de mercurio. En Burkina Faso, los mineros que realizan extracción de oro artesanal y en pequeña escala suelen operar en asociaciones de 5 a 10 personas integradas por excavadores, acarreadores, trituradores, </w:t>
      </w:r>
      <w:r w:rsidR="00197C6A" w:rsidRPr="00B23A0E">
        <w:rPr>
          <w:rFonts w:asciiTheme="majorHAnsi" w:hAnsiTheme="majorHAnsi"/>
          <w:sz w:val="22"/>
          <w:szCs w:val="22"/>
          <w:lang w:val="es-ES"/>
        </w:rPr>
        <w:t>molturadores</w:t>
      </w:r>
      <w:r w:rsidRPr="00B23A0E">
        <w:rPr>
          <w:rFonts w:asciiTheme="majorHAnsi" w:hAnsiTheme="majorHAnsi"/>
          <w:sz w:val="22"/>
          <w:szCs w:val="22"/>
          <w:lang w:val="es-ES"/>
        </w:rPr>
        <w:t xml:space="preserve"> y amalgamadores. Las mujeres también trabajan en los grupos, pero normalmente solo acarrean, trituran y procesan los relaves. Se emplean cantidades relativamente pequeñas de mercurio (1,3 unidades de mercurio por unidad de oro) y la conciencia de los peligros de ese uso es baja, de modo que no se suelen utilizar retortas por razones económicas o de salud, lo que indica que no se recicla el mercurio. La ley de las menas es elevada (a menudo entre 10 y 50 g/t), pero la minería tradicional es ineficiente (la recuperación está entre el 15% y el 50%). De media, los mineros producen medio gramo por día durante unos 270 días al año, lo que equivale a 135 gramos por minero al año. Reciben entre el 70% y el 80% del precio internacional cuando venden al comprador local, que tiene una relación con el propietario del sitio. Con el 80% de un precio para el oro de 1500 dólares por onza (48,24 dólares por gramo), cada minero obtiene unos 5209 dólares anuales, o 434 dólares mensuales. Sin embargo, los costos de los mineros son elevados, se estiman entre 200 y 500 dólares por mes, y consisten en costos de procesamiento (molienda y mercurio), alimentación, vivienda, transporte y familia, incluida la familia que no se encuentra en el lugar. La estimación para Burkina Faso también sirve</w:t>
      </w:r>
      <w:r w:rsidR="00197C6A" w:rsidRPr="00B23A0E">
        <w:rPr>
          <w:rFonts w:asciiTheme="majorHAnsi" w:hAnsiTheme="majorHAnsi"/>
          <w:sz w:val="22"/>
          <w:szCs w:val="22"/>
          <w:lang w:val="es-ES"/>
        </w:rPr>
        <w:t xml:space="preserve"> para</w:t>
      </w:r>
      <w:r w:rsidRPr="00B23A0E">
        <w:rPr>
          <w:rFonts w:asciiTheme="majorHAnsi" w:hAnsiTheme="majorHAnsi"/>
          <w:sz w:val="22"/>
          <w:szCs w:val="22"/>
          <w:lang w:val="es-ES"/>
        </w:rPr>
        <w:t xml:space="preserve"> señalar algunos puntos útiles para las estimaciones de emisiones en general. La anterior estimación de emisiones (inventario de 2005) para Bur</w:t>
      </w:r>
      <w:r w:rsidR="00C506ED" w:rsidRPr="00B23A0E">
        <w:rPr>
          <w:rFonts w:asciiTheme="majorHAnsi" w:hAnsiTheme="majorHAnsi"/>
          <w:sz w:val="22"/>
          <w:szCs w:val="22"/>
          <w:lang w:val="es-ES"/>
        </w:rPr>
        <w:t>kina Faso fue de alrededor de 3 </w:t>
      </w:r>
      <w:r w:rsidRPr="00B23A0E">
        <w:rPr>
          <w:rFonts w:asciiTheme="majorHAnsi" w:hAnsiTheme="majorHAnsi"/>
          <w:sz w:val="22"/>
          <w:szCs w:val="22"/>
          <w:lang w:val="es-ES"/>
        </w:rPr>
        <w:t xml:space="preserve">t </w:t>
      </w:r>
      <w:r w:rsidR="00EF3C51" w:rsidRPr="00B23A0E">
        <w:rPr>
          <w:rFonts w:asciiTheme="majorHAnsi" w:hAnsiTheme="majorHAnsi"/>
          <w:sz w:val="22"/>
          <w:szCs w:val="22"/>
          <w:lang w:val="es-ES"/>
        </w:rPr>
        <w:t>de mercuri</w:t>
      </w:r>
      <w:r w:rsidR="00197C6A" w:rsidRPr="00B23A0E">
        <w:rPr>
          <w:rFonts w:asciiTheme="majorHAnsi" w:hAnsiTheme="majorHAnsi"/>
          <w:sz w:val="22"/>
          <w:szCs w:val="22"/>
          <w:lang w:val="es-ES"/>
        </w:rPr>
        <w:t>o</w:t>
      </w:r>
      <w:r w:rsidRPr="00B23A0E">
        <w:rPr>
          <w:rFonts w:asciiTheme="majorHAnsi" w:hAnsiTheme="majorHAnsi"/>
          <w:sz w:val="22"/>
          <w:szCs w:val="22"/>
          <w:lang w:val="es-ES"/>
        </w:rPr>
        <w:t>/año, basada en el trabajo de 2001 de MMSD (Minería, Minerales y Desarrollo Sostenible) y en la presencia o ausencia de datos en los informes sobre comercio de minerales en periódicos y revistas de 2008. La estimación actual de 32,5 t de mercurio/año representa un aumento de diez veces. Este aumento no es el resultado de una mayor utilización, sino de una mejor presentación de los informes</w:t>
      </w:r>
      <w:r w:rsidR="00EB05B6" w:rsidRPr="00B23A0E">
        <w:rPr>
          <w:rFonts w:asciiTheme="majorHAnsi" w:hAnsiTheme="majorHAnsi"/>
          <w:i/>
          <w:sz w:val="22"/>
          <w:szCs w:val="22"/>
          <w:lang w:val="es-ES"/>
        </w:rPr>
        <w:t>”</w:t>
      </w:r>
      <w:r w:rsidRPr="00B23A0E">
        <w:rPr>
          <w:rFonts w:asciiTheme="majorHAnsi" w:hAnsiTheme="majorHAnsi"/>
          <w:sz w:val="22"/>
          <w:szCs w:val="22"/>
          <w:lang w:val="es-ES"/>
        </w:rPr>
        <w:t xml:space="preserve">. </w:t>
      </w:r>
    </w:p>
    <w:tbl>
      <w:tblPr>
        <w:tblW w:w="0" w:type="auto"/>
        <w:tblLayout w:type="fixed"/>
        <w:tblLook w:val="04A0" w:firstRow="1" w:lastRow="0" w:firstColumn="1" w:lastColumn="0" w:noHBand="0" w:noVBand="1"/>
      </w:tblPr>
      <w:tblGrid>
        <w:gridCol w:w="1942"/>
        <w:gridCol w:w="1942"/>
        <w:gridCol w:w="1942"/>
        <w:gridCol w:w="1943"/>
        <w:gridCol w:w="1943"/>
      </w:tblGrid>
      <w:tr w:rsidR="007F0892" w:rsidRPr="00B23A0E" w14:paraId="5C7EBE3D" w14:textId="77777777" w:rsidTr="007F0892">
        <w:tc>
          <w:tcPr>
            <w:tcW w:w="1942" w:type="dxa"/>
            <w:shd w:val="clear" w:color="auto" w:fill="auto"/>
          </w:tcPr>
          <w:p w14:paraId="1FC43D02" w14:textId="77777777" w:rsidR="007F0892" w:rsidRPr="00B23A0E" w:rsidRDefault="007F0892" w:rsidP="007F0892">
            <w:pPr>
              <w:pStyle w:val="Normal-pool"/>
              <w:spacing w:before="520"/>
              <w:rPr>
                <w:rFonts w:asciiTheme="majorHAnsi" w:hAnsiTheme="majorHAnsi"/>
                <w:sz w:val="22"/>
                <w:szCs w:val="22"/>
                <w:lang w:val="es-ES"/>
              </w:rPr>
            </w:pPr>
          </w:p>
        </w:tc>
        <w:tc>
          <w:tcPr>
            <w:tcW w:w="1942" w:type="dxa"/>
            <w:shd w:val="clear" w:color="auto" w:fill="auto"/>
          </w:tcPr>
          <w:p w14:paraId="46653497" w14:textId="77777777" w:rsidR="007F0892" w:rsidRPr="00B23A0E" w:rsidRDefault="007F0892" w:rsidP="007F0892">
            <w:pPr>
              <w:pStyle w:val="Normal-pool"/>
              <w:spacing w:before="520"/>
              <w:rPr>
                <w:rFonts w:asciiTheme="majorHAnsi" w:hAnsiTheme="majorHAnsi"/>
                <w:sz w:val="22"/>
                <w:szCs w:val="22"/>
                <w:lang w:val="es-ES"/>
              </w:rPr>
            </w:pPr>
          </w:p>
        </w:tc>
        <w:tc>
          <w:tcPr>
            <w:tcW w:w="1942" w:type="dxa"/>
            <w:tcBorders>
              <w:bottom w:val="single" w:sz="4" w:space="0" w:color="auto"/>
            </w:tcBorders>
            <w:shd w:val="clear" w:color="auto" w:fill="auto"/>
          </w:tcPr>
          <w:p w14:paraId="339F6DE8" w14:textId="77777777" w:rsidR="007F0892" w:rsidRPr="00B23A0E" w:rsidRDefault="007F0892" w:rsidP="007F0892">
            <w:pPr>
              <w:pStyle w:val="Normal-pool"/>
              <w:spacing w:before="520"/>
              <w:rPr>
                <w:rFonts w:asciiTheme="majorHAnsi" w:hAnsiTheme="majorHAnsi"/>
                <w:sz w:val="22"/>
                <w:szCs w:val="22"/>
                <w:lang w:val="es-ES"/>
              </w:rPr>
            </w:pPr>
          </w:p>
        </w:tc>
        <w:tc>
          <w:tcPr>
            <w:tcW w:w="1943" w:type="dxa"/>
            <w:shd w:val="clear" w:color="auto" w:fill="auto"/>
          </w:tcPr>
          <w:p w14:paraId="06482A16" w14:textId="77777777" w:rsidR="007F0892" w:rsidRPr="00B23A0E" w:rsidRDefault="007F0892" w:rsidP="007F0892">
            <w:pPr>
              <w:pStyle w:val="Normal-pool"/>
              <w:spacing w:before="520"/>
              <w:rPr>
                <w:rFonts w:asciiTheme="majorHAnsi" w:hAnsiTheme="majorHAnsi"/>
                <w:sz w:val="22"/>
                <w:szCs w:val="22"/>
                <w:lang w:val="es-ES"/>
              </w:rPr>
            </w:pPr>
          </w:p>
        </w:tc>
        <w:tc>
          <w:tcPr>
            <w:tcW w:w="1943" w:type="dxa"/>
            <w:shd w:val="clear" w:color="auto" w:fill="auto"/>
          </w:tcPr>
          <w:p w14:paraId="19834870" w14:textId="77777777" w:rsidR="007F0892" w:rsidRPr="00B23A0E" w:rsidRDefault="007F0892" w:rsidP="007F0892">
            <w:pPr>
              <w:pStyle w:val="Normal-pool"/>
              <w:spacing w:before="520"/>
              <w:rPr>
                <w:rFonts w:asciiTheme="majorHAnsi" w:hAnsiTheme="majorHAnsi"/>
                <w:sz w:val="22"/>
                <w:szCs w:val="22"/>
                <w:lang w:val="es-ES"/>
              </w:rPr>
            </w:pPr>
          </w:p>
        </w:tc>
      </w:tr>
    </w:tbl>
    <w:p w14:paraId="4A4A5335" w14:textId="77777777" w:rsidR="00327494" w:rsidRPr="00B23A0E" w:rsidRDefault="00327494" w:rsidP="007617ED">
      <w:pPr>
        <w:pStyle w:val="Normal-pool"/>
        <w:rPr>
          <w:rFonts w:asciiTheme="majorHAnsi" w:hAnsiTheme="majorHAnsi"/>
          <w:sz w:val="22"/>
          <w:szCs w:val="22"/>
          <w:lang w:val="es-ES"/>
        </w:rPr>
      </w:pPr>
    </w:p>
    <w:sectPr w:rsidR="00327494" w:rsidRPr="00B23A0E" w:rsidSect="002E5B9A">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85082E" w14:textId="77777777" w:rsidR="003044CF" w:rsidRDefault="003044CF" w:rsidP="00DC4BE1">
      <w:r>
        <w:separator/>
      </w:r>
    </w:p>
  </w:endnote>
  <w:endnote w:type="continuationSeparator" w:id="0">
    <w:p w14:paraId="38A98339" w14:textId="77777777" w:rsidR="003044CF" w:rsidRDefault="003044CF" w:rsidP="00DC4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Courier New"/>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Univers">
    <w:altName w:val="Arial"/>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
    <w:panose1 w:val="00000000000000000000"/>
    <w:charset w:val="80"/>
    <w:family w:val="auto"/>
    <w:notTrueType/>
    <w:pitch w:val="variable"/>
    <w:sig w:usb0="00000001" w:usb1="08070000" w:usb2="00000010" w:usb3="00000000" w:csb0="00020000" w:csb1="00000000"/>
  </w:font>
  <w:font w:name="MinionPro-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6B19C" w14:textId="77777777" w:rsidR="003044CF" w:rsidRDefault="003044CF">
    <w:pPr>
      <w:pStyle w:val="Footer"/>
    </w:pPr>
    <w:r>
      <w:rPr>
        <w:rStyle w:val="PageNumber"/>
      </w:rPr>
      <w:fldChar w:fldCharType="begin"/>
    </w:r>
    <w:r>
      <w:rPr>
        <w:rStyle w:val="PageNumber"/>
      </w:rPr>
      <w:instrText xml:space="preserve"> PAGE </w:instrText>
    </w:r>
    <w:r>
      <w:rPr>
        <w:rStyle w:val="PageNumber"/>
      </w:rPr>
      <w:fldChar w:fldCharType="separate"/>
    </w:r>
    <w:r w:rsidR="00641DEE">
      <w:rPr>
        <w:rStyle w:val="PageNumber"/>
        <w:noProof/>
      </w:rPr>
      <w:t>2</w:t>
    </w:r>
    <w:r>
      <w:rPr>
        <w:rStyle w:val="PageNumber"/>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B49A6D" w14:textId="77777777" w:rsidR="003044CF" w:rsidRPr="0000187E" w:rsidRDefault="003044CF" w:rsidP="007F0892">
    <w:pPr>
      <w:pStyle w:val="Footer"/>
      <w:rPr>
        <w:rFonts w:ascii="Times New Roman" w:hAnsi="Times New Roman" w:cs="Times New Roman"/>
        <w:b/>
        <w:sz w:val="10"/>
        <w:szCs w:val="10"/>
      </w:rPr>
    </w:pPr>
    <w:r w:rsidRPr="0000187E">
      <w:rPr>
        <w:rFonts w:ascii="Times New Roman" w:hAnsi="Times New Roman" w:cs="Times New Roman"/>
        <w:b/>
      </w:rPr>
      <w:fldChar w:fldCharType="begin"/>
    </w:r>
    <w:r w:rsidRPr="0000187E">
      <w:rPr>
        <w:rFonts w:ascii="Times New Roman" w:hAnsi="Times New Roman" w:cs="Times New Roman"/>
        <w:b/>
      </w:rPr>
      <w:instrText xml:space="preserve"> PAGE   \* MERGEFORMAT </w:instrText>
    </w:r>
    <w:r w:rsidRPr="0000187E">
      <w:rPr>
        <w:rFonts w:ascii="Times New Roman" w:hAnsi="Times New Roman" w:cs="Times New Roman"/>
        <w:b/>
      </w:rPr>
      <w:fldChar w:fldCharType="separate"/>
    </w:r>
    <w:r w:rsidR="00641DEE">
      <w:rPr>
        <w:rFonts w:ascii="Times New Roman" w:hAnsi="Times New Roman" w:cs="Times New Roman"/>
        <w:b/>
        <w:noProof/>
      </w:rPr>
      <w:t>106</w:t>
    </w:r>
    <w:r w:rsidRPr="0000187E">
      <w:rPr>
        <w:rFonts w:ascii="Times New Roman" w:hAnsi="Times New Roman" w:cs="Times New Roman"/>
        <w:b/>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1BE67" w14:textId="77777777" w:rsidR="003044CF" w:rsidRDefault="003044CF" w:rsidP="00B90255">
    <w:pPr>
      <w:pStyle w:val="Footer"/>
      <w:jc w:val="right"/>
    </w:pPr>
    <w:r>
      <w:rPr>
        <w:rStyle w:val="PageNumber"/>
      </w:rPr>
      <w:fldChar w:fldCharType="begin"/>
    </w:r>
    <w:r>
      <w:rPr>
        <w:rStyle w:val="PageNumber"/>
      </w:rPr>
      <w:instrText xml:space="preserve"> PAGE </w:instrText>
    </w:r>
    <w:r>
      <w:rPr>
        <w:rStyle w:val="PageNumber"/>
      </w:rPr>
      <w:fldChar w:fldCharType="separate"/>
    </w:r>
    <w:r w:rsidR="00641DEE">
      <w:rPr>
        <w:rStyle w:val="PageNumber"/>
        <w:noProof/>
      </w:rPr>
      <w:t>3</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46594" w14:textId="300A5137" w:rsidR="003044CF" w:rsidRPr="002352C1" w:rsidRDefault="003044CF" w:rsidP="00545743">
    <w:pPr>
      <w:pStyle w:val="Footer"/>
      <w:tabs>
        <w:tab w:val="clear" w:pos="1247"/>
        <w:tab w:val="clear" w:pos="1814"/>
        <w:tab w:val="clear" w:pos="2381"/>
        <w:tab w:val="clear" w:pos="2948"/>
        <w:tab w:val="clear" w:pos="3515"/>
        <w:tab w:val="clear" w:pos="4320"/>
        <w:tab w:val="clear" w:pos="8640"/>
        <w:tab w:val="left" w:pos="624"/>
      </w:tabs>
      <w:textDirection w:val="tbLrV"/>
      <w:rPr>
        <w:rFonts w:ascii="Times New Roman" w:hAnsi="Times New Roman" w:cs="Times New Roman"/>
        <w:lang w:val="es-ES"/>
      </w:rPr>
    </w:pPr>
    <w:r w:rsidRPr="002352C1">
      <w:rPr>
        <w:rFonts w:ascii="Times New Roman" w:hAnsi="Times New Roman" w:cs="Times New Roman"/>
        <w:lang w:val="es-ES"/>
      </w:rPr>
      <w:t>K150318</w:t>
    </w:r>
    <w:r>
      <w:rPr>
        <w:rFonts w:ascii="Times New Roman" w:hAnsi="Times New Roman" w:cs="Times New Roman"/>
        <w:lang w:val="es-ES"/>
      </w:rPr>
      <w:t>3</w:t>
    </w:r>
    <w:r>
      <w:rPr>
        <w:rFonts w:ascii="Times New Roman" w:hAnsi="Times New Roman" w:cs="Times New Roman"/>
        <w:lang w:val="es-ES"/>
      </w:rPr>
      <w:tab/>
      <w:t>2312</w:t>
    </w:r>
    <w:r w:rsidRPr="002352C1">
      <w:rPr>
        <w:rFonts w:ascii="Times New Roman" w:hAnsi="Times New Roman" w:cs="Times New Roman"/>
        <w:lang w:val="es-ES"/>
      </w:rPr>
      <w:t>15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57B1D" w14:textId="77777777" w:rsidR="003044CF" w:rsidRDefault="003044CF">
    <w:pPr>
      <w:pStyle w:val="Footer"/>
    </w:pPr>
    <w:r>
      <w:rPr>
        <w:rStyle w:val="PageNumber"/>
      </w:rPr>
      <w:fldChar w:fldCharType="begin"/>
    </w:r>
    <w:r>
      <w:rPr>
        <w:rStyle w:val="PageNumber"/>
      </w:rPr>
      <w:instrText xml:space="preserve"> PAGE </w:instrText>
    </w:r>
    <w:r>
      <w:rPr>
        <w:rStyle w:val="PageNumber"/>
      </w:rPr>
      <w:fldChar w:fldCharType="separate"/>
    </w:r>
    <w:r w:rsidR="00641DEE">
      <w:rPr>
        <w:rStyle w:val="PageNumber"/>
        <w:noProof/>
      </w:rPr>
      <w:t>iv</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6269C" w14:textId="77777777" w:rsidR="003044CF" w:rsidRDefault="003044CF" w:rsidP="00B90255">
    <w:pPr>
      <w:pStyle w:val="Footer"/>
      <w:jc w:val="right"/>
    </w:pPr>
    <w:r>
      <w:rPr>
        <w:rStyle w:val="PageNumber"/>
      </w:rPr>
      <w:fldChar w:fldCharType="begin"/>
    </w:r>
    <w:r>
      <w:rPr>
        <w:rStyle w:val="PageNumber"/>
      </w:rPr>
      <w:instrText xml:space="preserve"> PAGE </w:instrText>
    </w:r>
    <w:r>
      <w:rPr>
        <w:rStyle w:val="PageNumber"/>
      </w:rPr>
      <w:fldChar w:fldCharType="separate"/>
    </w:r>
    <w:r w:rsidR="00641DEE">
      <w:rPr>
        <w:rStyle w:val="PageNumber"/>
        <w:noProof/>
      </w:rPr>
      <w:t>v</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3F87FB" w14:textId="77777777" w:rsidR="003044CF" w:rsidRDefault="003044CF" w:rsidP="00B90255">
    <w:pPr>
      <w:pStyle w:val="Footer"/>
      <w:tabs>
        <w:tab w:val="clear" w:pos="1247"/>
        <w:tab w:val="clear" w:pos="1814"/>
        <w:tab w:val="clear" w:pos="2381"/>
        <w:tab w:val="clear" w:pos="2948"/>
        <w:tab w:val="clear" w:pos="3515"/>
        <w:tab w:val="clear" w:pos="4320"/>
        <w:tab w:val="clear" w:pos="8640"/>
        <w:tab w:val="left" w:pos="624"/>
      </w:tabs>
      <w:textDirection w:val="tbLrV"/>
      <w:rPr>
        <w:lang w:val="es-ES"/>
      </w:rPr>
    </w:pPr>
    <w:r>
      <w:rPr>
        <w:lang w:val="es-ES"/>
      </w:rPr>
      <w:t>K1503180</w:t>
    </w:r>
    <w:r>
      <w:rPr>
        <w:lang w:val="es-ES"/>
      </w:rPr>
      <w:tab/>
      <w:t>xx1015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AB1C8" w14:textId="77777777" w:rsidR="003044CF" w:rsidRDefault="003044CF">
    <w:pPr>
      <w:pStyle w:val="Footer"/>
    </w:pPr>
    <w:r>
      <w:rPr>
        <w:rStyle w:val="PageNumber"/>
      </w:rPr>
      <w:fldChar w:fldCharType="begin"/>
    </w:r>
    <w:r>
      <w:rPr>
        <w:rStyle w:val="PageNumber"/>
      </w:rPr>
      <w:instrText xml:space="preserve"> PAGE </w:instrText>
    </w:r>
    <w:r>
      <w:rPr>
        <w:rStyle w:val="PageNumber"/>
      </w:rPr>
      <w:fldChar w:fldCharType="separate"/>
    </w:r>
    <w:r w:rsidR="00DD2B2C">
      <w:rPr>
        <w:rStyle w:val="PageNumber"/>
        <w:noProof/>
      </w:rPr>
      <w:t>72</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1782168"/>
      <w:docPartObj>
        <w:docPartGallery w:val="Page Numbers (Bottom of Page)"/>
        <w:docPartUnique/>
      </w:docPartObj>
    </w:sdtPr>
    <w:sdtEndPr>
      <w:rPr>
        <w:rFonts w:ascii="Times New Roman" w:hAnsi="Times New Roman" w:cs="Times New Roman"/>
        <w:b/>
        <w:noProof/>
      </w:rPr>
    </w:sdtEndPr>
    <w:sdtContent>
      <w:p w14:paraId="454753EE" w14:textId="77777777" w:rsidR="003044CF" w:rsidRPr="00ED7BFC" w:rsidRDefault="003044CF">
        <w:pPr>
          <w:pStyle w:val="Footer"/>
          <w:jc w:val="right"/>
          <w:rPr>
            <w:rFonts w:ascii="Times New Roman" w:hAnsi="Times New Roman" w:cs="Times New Roman"/>
            <w:b/>
          </w:rPr>
        </w:pPr>
        <w:r w:rsidRPr="00ED7BFC">
          <w:rPr>
            <w:rFonts w:ascii="Times New Roman" w:hAnsi="Times New Roman" w:cs="Times New Roman"/>
            <w:b/>
          </w:rPr>
          <w:fldChar w:fldCharType="begin"/>
        </w:r>
        <w:r w:rsidRPr="00ED7BFC">
          <w:rPr>
            <w:rFonts w:ascii="Times New Roman" w:hAnsi="Times New Roman" w:cs="Times New Roman"/>
            <w:b/>
          </w:rPr>
          <w:instrText xml:space="preserve"> PAGE   \* MERGEFORMAT </w:instrText>
        </w:r>
        <w:r w:rsidRPr="00ED7BFC">
          <w:rPr>
            <w:rFonts w:ascii="Times New Roman" w:hAnsi="Times New Roman" w:cs="Times New Roman"/>
            <w:b/>
          </w:rPr>
          <w:fldChar w:fldCharType="separate"/>
        </w:r>
        <w:r w:rsidR="00641DEE">
          <w:rPr>
            <w:rFonts w:ascii="Times New Roman" w:hAnsi="Times New Roman" w:cs="Times New Roman"/>
            <w:b/>
            <w:noProof/>
          </w:rPr>
          <w:t>1</w:t>
        </w:r>
        <w:r w:rsidRPr="00ED7BFC">
          <w:rPr>
            <w:rFonts w:ascii="Times New Roman" w:hAnsi="Times New Roman" w:cs="Times New Roman"/>
            <w:b/>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68442F" w14:textId="77777777" w:rsidR="003044CF" w:rsidRPr="0000187E" w:rsidRDefault="003044CF" w:rsidP="00B90255">
    <w:pPr>
      <w:pStyle w:val="Footer"/>
      <w:jc w:val="right"/>
      <w:rPr>
        <w:rFonts w:ascii="Times New Roman" w:hAnsi="Times New Roman" w:cs="Times New Roman"/>
        <w:b/>
      </w:rPr>
    </w:pPr>
    <w:r w:rsidRPr="0000187E">
      <w:rPr>
        <w:rFonts w:ascii="Times New Roman" w:hAnsi="Times New Roman" w:cs="Times New Roman"/>
        <w:b/>
      </w:rPr>
      <w:fldChar w:fldCharType="begin"/>
    </w:r>
    <w:r w:rsidRPr="0000187E">
      <w:rPr>
        <w:rFonts w:ascii="Times New Roman" w:hAnsi="Times New Roman" w:cs="Times New Roman"/>
        <w:b/>
      </w:rPr>
      <w:instrText xml:space="preserve"> PAGE   \* MERGEFORMAT </w:instrText>
    </w:r>
    <w:r w:rsidRPr="0000187E">
      <w:rPr>
        <w:rFonts w:ascii="Times New Roman" w:hAnsi="Times New Roman" w:cs="Times New Roman"/>
        <w:b/>
      </w:rPr>
      <w:fldChar w:fldCharType="separate"/>
    </w:r>
    <w:r w:rsidR="00DD2B2C">
      <w:rPr>
        <w:rFonts w:ascii="Times New Roman" w:hAnsi="Times New Roman" w:cs="Times New Roman"/>
        <w:b/>
        <w:noProof/>
      </w:rPr>
      <w:t>53</w:t>
    </w:r>
    <w:r w:rsidRPr="0000187E">
      <w:rPr>
        <w:rFonts w:ascii="Times New Roman" w:hAnsi="Times New Roman" w:cs="Times New Roman"/>
        <w:b/>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490086" w14:textId="77777777" w:rsidR="003044CF" w:rsidRDefault="003044CF" w:rsidP="00DC4BE1">
      <w:r>
        <w:separator/>
      </w:r>
    </w:p>
  </w:footnote>
  <w:footnote w:type="continuationSeparator" w:id="0">
    <w:p w14:paraId="3648E424" w14:textId="77777777" w:rsidR="003044CF" w:rsidRDefault="003044CF" w:rsidP="00DC4BE1">
      <w:r>
        <w:continuationSeparator/>
      </w:r>
    </w:p>
  </w:footnote>
  <w:footnote w:id="1">
    <w:p w14:paraId="0CCF23B8" w14:textId="77777777" w:rsidR="003044CF" w:rsidRPr="000A726C" w:rsidRDefault="003044CF" w:rsidP="00143A75">
      <w:pPr>
        <w:pStyle w:val="FootnoteText"/>
        <w:tabs>
          <w:tab w:val="clear" w:pos="1247"/>
          <w:tab w:val="clear" w:pos="1814"/>
          <w:tab w:val="clear" w:pos="2381"/>
          <w:tab w:val="clear" w:pos="2948"/>
          <w:tab w:val="clear" w:pos="3515"/>
          <w:tab w:val="left" w:pos="624"/>
        </w:tabs>
        <w:textDirection w:val="tbLrV"/>
        <w:rPr>
          <w:lang w:val="es-ES"/>
        </w:rPr>
      </w:pPr>
      <w:r w:rsidRPr="0084016B">
        <w:rPr>
          <w:lang w:val="es-ES"/>
        </w:rPr>
        <w:t>*</w:t>
      </w:r>
      <w:r>
        <w:rPr>
          <w:lang w:val="es-ES"/>
        </w:rPr>
        <w:t xml:space="preserve"> UNEP(DTIE)/Hg/INC.7/1.</w:t>
      </w:r>
    </w:p>
  </w:footnote>
  <w:footnote w:id="2">
    <w:p w14:paraId="5F43C0C6" w14:textId="7194D6D6" w:rsidR="003044CF" w:rsidRPr="00332B40" w:rsidRDefault="003044CF" w:rsidP="00332B40">
      <w:pPr>
        <w:pStyle w:val="FootnoteText"/>
        <w:tabs>
          <w:tab w:val="clear" w:pos="1247"/>
          <w:tab w:val="clear" w:pos="1814"/>
          <w:tab w:val="clear" w:pos="2381"/>
          <w:tab w:val="clear" w:pos="2948"/>
          <w:tab w:val="clear" w:pos="3515"/>
          <w:tab w:val="clear" w:pos="4082"/>
        </w:tabs>
        <w:spacing w:before="40" w:after="60"/>
        <w:ind w:left="0"/>
        <w:textDirection w:val="tbLrV"/>
        <w:rPr>
          <w:rFonts w:asciiTheme="majorHAnsi" w:hAnsiTheme="majorHAnsi" w:cs="Arial"/>
          <w:szCs w:val="18"/>
          <w:lang w:val="es-ES"/>
        </w:rPr>
      </w:pPr>
      <w:r w:rsidRPr="00332B40">
        <w:rPr>
          <w:rStyle w:val="FootnoteReference"/>
          <w:rFonts w:asciiTheme="majorHAnsi" w:hAnsiTheme="majorHAnsi" w:cs="Arial"/>
          <w:sz w:val="18"/>
          <w:lang w:val="es-ES"/>
        </w:rPr>
        <w:footnoteRef/>
      </w:r>
      <w:r w:rsidRPr="00332B40">
        <w:rPr>
          <w:rFonts w:asciiTheme="majorHAnsi" w:hAnsiTheme="majorHAnsi" w:cs="Arial"/>
          <w:szCs w:val="18"/>
          <w:lang w:val="es-ES"/>
        </w:rPr>
        <w:t xml:space="preserve"> El plan estratégico nacional de Filipinas completo puede encontrarse en el sitio web del PNUMA (http://www.unep.org/chemicalsandwaste/Portals/9/2011-06-03%20NSP-ASGM.FINAL.2011.pdf). Si bien el plan estratégico nacional de Filipinas no refleja todos los requisitos que figuran en el Convenio de Minamata sobre el mercurio, puede ser un ejemplo útil para los países que están elaborando sus planes de acción nacionales.</w:t>
      </w:r>
    </w:p>
  </w:footnote>
  <w:footnote w:id="3">
    <w:p w14:paraId="7C9A5104" w14:textId="76A86B1F" w:rsidR="003044CF" w:rsidRPr="00332B40" w:rsidRDefault="003044CF" w:rsidP="00332B40">
      <w:pPr>
        <w:pStyle w:val="FootnoteText"/>
        <w:spacing w:before="40" w:after="60"/>
        <w:ind w:left="0"/>
        <w:textDirection w:val="tbLrV"/>
        <w:rPr>
          <w:rFonts w:asciiTheme="majorHAnsi" w:hAnsiTheme="majorHAnsi" w:cs="Arial"/>
          <w:szCs w:val="18"/>
          <w:lang w:val="es-ES"/>
        </w:rPr>
      </w:pPr>
      <w:r w:rsidRPr="00332B40">
        <w:rPr>
          <w:rStyle w:val="FootnoteReference"/>
          <w:rFonts w:asciiTheme="majorHAnsi" w:hAnsiTheme="majorHAnsi" w:cs="Arial"/>
          <w:sz w:val="18"/>
          <w:lang w:val="es-ES"/>
        </w:rPr>
        <w:footnoteRef/>
      </w:r>
      <w:r w:rsidRPr="00332B40">
        <w:rPr>
          <w:rFonts w:asciiTheme="majorHAnsi" w:hAnsiTheme="majorHAnsi" w:cs="Arial"/>
          <w:szCs w:val="18"/>
          <w:lang w:val="es-ES"/>
        </w:rPr>
        <w:t xml:space="preserve"> El Convenio entrará en vigor 90 días después de que el 50º país haya depositado sus instrumentos de ratificación, aceptación, aprobación o adhesión.</w:t>
      </w:r>
    </w:p>
  </w:footnote>
  <w:footnote w:id="4">
    <w:p w14:paraId="1CBFEE3B" w14:textId="77777777" w:rsidR="003044CF" w:rsidRPr="00332B40" w:rsidRDefault="003044CF" w:rsidP="00332B40">
      <w:pPr>
        <w:pStyle w:val="FootnoteText"/>
        <w:spacing w:before="40" w:after="60"/>
        <w:ind w:left="0"/>
        <w:textDirection w:val="tbLrV"/>
        <w:rPr>
          <w:rFonts w:asciiTheme="majorHAnsi" w:hAnsiTheme="majorHAnsi" w:cs="Arial"/>
          <w:szCs w:val="18"/>
          <w:lang w:val="es-ES"/>
        </w:rPr>
      </w:pPr>
      <w:r w:rsidRPr="00332B40">
        <w:rPr>
          <w:rStyle w:val="FootnoteReference"/>
          <w:rFonts w:asciiTheme="majorHAnsi" w:hAnsiTheme="majorHAnsi" w:cs="Arial"/>
          <w:sz w:val="18"/>
          <w:lang w:val="es-ES"/>
        </w:rPr>
        <w:footnoteRef/>
      </w:r>
      <w:r w:rsidRPr="00332B40">
        <w:rPr>
          <w:rFonts w:asciiTheme="majorHAnsi" w:hAnsiTheme="majorHAnsi" w:cs="Arial"/>
          <w:szCs w:val="18"/>
          <w:lang w:val="es-ES"/>
        </w:rPr>
        <w:t xml:space="preserve"> Si bien los planes de acción nacionales están enfocados hacia las prácticas en el sector de la extracción de oro artesanal y en pequeña escala en el territorio de un país, puede resultar de utilidad examinar también la influencia de las prácticas y políticas del sector en los países vecinos.</w:t>
      </w:r>
    </w:p>
  </w:footnote>
  <w:footnote w:id="5">
    <w:p w14:paraId="68CE5B83" w14:textId="0C4E8DA4" w:rsidR="003044CF" w:rsidRPr="00332B40" w:rsidRDefault="003044CF" w:rsidP="00332B40">
      <w:pPr>
        <w:pStyle w:val="FootnoteText"/>
        <w:spacing w:before="40" w:after="60"/>
        <w:ind w:left="0"/>
        <w:textDirection w:val="tbLrV"/>
        <w:rPr>
          <w:rFonts w:asciiTheme="majorHAnsi" w:hAnsiTheme="majorHAnsi" w:cs="Arial"/>
          <w:szCs w:val="18"/>
          <w:lang w:val="es-ES"/>
        </w:rPr>
      </w:pPr>
      <w:r w:rsidRPr="00332B40">
        <w:rPr>
          <w:rStyle w:val="FootnoteReference"/>
          <w:rFonts w:asciiTheme="majorHAnsi" w:hAnsiTheme="majorHAnsi" w:cs="Arial"/>
          <w:sz w:val="18"/>
          <w:lang w:val="es-ES"/>
        </w:rPr>
        <w:footnoteRef/>
      </w:r>
      <w:r w:rsidRPr="00332B40">
        <w:rPr>
          <w:rFonts w:asciiTheme="majorHAnsi" w:hAnsiTheme="majorHAnsi" w:cs="Arial"/>
          <w:szCs w:val="18"/>
          <w:lang w:val="es-ES"/>
        </w:rPr>
        <w:t xml:space="preserve"> http://www.undp.org/content/undp/en/home/librarypage/environment-energy/chemicals_management/</w:t>
      </w:r>
    </w:p>
  </w:footnote>
  <w:footnote w:id="6">
    <w:p w14:paraId="6D728428" w14:textId="77777777" w:rsidR="003044CF" w:rsidRPr="00332B40" w:rsidRDefault="003044CF" w:rsidP="00332B40">
      <w:pPr>
        <w:spacing w:before="40" w:after="60"/>
        <w:rPr>
          <w:rFonts w:asciiTheme="majorHAnsi" w:hAnsiTheme="majorHAnsi" w:cs="Arial"/>
          <w:sz w:val="18"/>
          <w:szCs w:val="18"/>
          <w:lang w:val="es-ES_tradnl"/>
        </w:rPr>
      </w:pPr>
      <w:r w:rsidRPr="00332B40">
        <w:rPr>
          <w:rStyle w:val="FootnoteReference"/>
          <w:rFonts w:asciiTheme="majorHAnsi" w:hAnsiTheme="majorHAnsi" w:cs="Arial"/>
          <w:sz w:val="18"/>
          <w:lang w:val="es-ES_tradnl"/>
        </w:rPr>
        <w:footnoteRef/>
      </w:r>
      <w:r w:rsidRPr="00332B40">
        <w:rPr>
          <w:rFonts w:asciiTheme="majorHAnsi" w:hAnsiTheme="majorHAnsi" w:cs="Arial"/>
          <w:sz w:val="18"/>
          <w:szCs w:val="18"/>
          <w:lang w:val="es-ES_tradnl"/>
        </w:rPr>
        <w:t xml:space="preserve"> </w:t>
      </w:r>
      <w:r w:rsidRPr="00332B40">
        <w:rPr>
          <w:rStyle w:val="FootnoteReference"/>
          <w:rFonts w:asciiTheme="majorHAnsi" w:hAnsiTheme="majorHAnsi" w:cs="Arial"/>
          <w:sz w:val="18"/>
          <w:vertAlign w:val="baseline"/>
          <w:lang w:val="es-ES_tradnl"/>
        </w:rPr>
        <w:t xml:space="preserve">Este debate está extraído fundamentalmente del informe del PNUMA titulado </w:t>
      </w:r>
      <w:proofErr w:type="spellStart"/>
      <w:r w:rsidRPr="00332B40">
        <w:rPr>
          <w:rStyle w:val="FootnoteReference"/>
          <w:rFonts w:asciiTheme="majorHAnsi" w:hAnsiTheme="majorHAnsi" w:cs="Arial"/>
          <w:i/>
          <w:sz w:val="18"/>
          <w:vertAlign w:val="baseline"/>
          <w:lang w:val="es-ES_tradnl"/>
        </w:rPr>
        <w:t>Analysis</w:t>
      </w:r>
      <w:proofErr w:type="spellEnd"/>
      <w:r w:rsidRPr="00332B40">
        <w:rPr>
          <w:rStyle w:val="FootnoteReference"/>
          <w:rFonts w:asciiTheme="majorHAnsi" w:hAnsiTheme="majorHAnsi" w:cs="Arial"/>
          <w:i/>
          <w:sz w:val="18"/>
          <w:vertAlign w:val="baseline"/>
          <w:lang w:val="es-ES_tradnl"/>
        </w:rPr>
        <w:t xml:space="preserve"> of </w:t>
      </w:r>
      <w:proofErr w:type="spellStart"/>
      <w:r w:rsidRPr="00332B40">
        <w:rPr>
          <w:rStyle w:val="FootnoteReference"/>
          <w:rFonts w:asciiTheme="majorHAnsi" w:hAnsiTheme="majorHAnsi" w:cs="Arial"/>
          <w:i/>
          <w:sz w:val="18"/>
          <w:vertAlign w:val="baseline"/>
          <w:lang w:val="es-ES_tradnl"/>
        </w:rPr>
        <w:t>formalization</w:t>
      </w:r>
      <w:proofErr w:type="spellEnd"/>
      <w:r w:rsidRPr="00332B40">
        <w:rPr>
          <w:rStyle w:val="FootnoteReference"/>
          <w:rFonts w:asciiTheme="majorHAnsi" w:hAnsiTheme="majorHAnsi" w:cs="Arial"/>
          <w:i/>
          <w:sz w:val="18"/>
          <w:vertAlign w:val="baseline"/>
          <w:lang w:val="es-ES_tradnl"/>
        </w:rPr>
        <w:t xml:space="preserve"> </w:t>
      </w:r>
      <w:proofErr w:type="spellStart"/>
      <w:r w:rsidRPr="00332B40">
        <w:rPr>
          <w:rStyle w:val="FootnoteReference"/>
          <w:rFonts w:asciiTheme="majorHAnsi" w:hAnsiTheme="majorHAnsi" w:cs="Arial"/>
          <w:i/>
          <w:sz w:val="18"/>
          <w:vertAlign w:val="baseline"/>
          <w:lang w:val="es-ES_tradnl"/>
        </w:rPr>
        <w:t>approaches</w:t>
      </w:r>
      <w:proofErr w:type="spellEnd"/>
      <w:r w:rsidRPr="00332B40">
        <w:rPr>
          <w:rStyle w:val="FootnoteReference"/>
          <w:rFonts w:asciiTheme="majorHAnsi" w:hAnsiTheme="majorHAnsi" w:cs="Arial"/>
          <w:i/>
          <w:sz w:val="18"/>
          <w:vertAlign w:val="baseline"/>
          <w:lang w:val="es-ES_tradnl"/>
        </w:rPr>
        <w:t xml:space="preserve"> in </w:t>
      </w:r>
      <w:proofErr w:type="spellStart"/>
      <w:r w:rsidRPr="00332B40">
        <w:rPr>
          <w:rStyle w:val="FootnoteReference"/>
          <w:rFonts w:asciiTheme="majorHAnsi" w:hAnsiTheme="majorHAnsi" w:cs="Arial"/>
          <w:i/>
          <w:sz w:val="18"/>
          <w:vertAlign w:val="baseline"/>
          <w:lang w:val="es-ES_tradnl"/>
        </w:rPr>
        <w:t>the</w:t>
      </w:r>
      <w:proofErr w:type="spellEnd"/>
      <w:r w:rsidRPr="00332B40">
        <w:rPr>
          <w:rStyle w:val="FootnoteReference"/>
          <w:rFonts w:asciiTheme="majorHAnsi" w:hAnsiTheme="majorHAnsi" w:cs="Arial"/>
          <w:i/>
          <w:sz w:val="18"/>
          <w:vertAlign w:val="baseline"/>
          <w:lang w:val="es-ES_tradnl"/>
        </w:rPr>
        <w:t xml:space="preserve"> </w:t>
      </w:r>
      <w:proofErr w:type="spellStart"/>
      <w:r w:rsidRPr="00332B40">
        <w:rPr>
          <w:rStyle w:val="FootnoteReference"/>
          <w:rFonts w:asciiTheme="majorHAnsi" w:hAnsiTheme="majorHAnsi" w:cs="Arial"/>
          <w:i/>
          <w:sz w:val="18"/>
          <w:vertAlign w:val="baseline"/>
          <w:lang w:val="es-ES_tradnl"/>
        </w:rPr>
        <w:t>artisanal</w:t>
      </w:r>
      <w:proofErr w:type="spellEnd"/>
      <w:r w:rsidRPr="00332B40">
        <w:rPr>
          <w:rStyle w:val="FootnoteReference"/>
          <w:rFonts w:asciiTheme="majorHAnsi" w:hAnsiTheme="majorHAnsi" w:cs="Arial"/>
          <w:i/>
          <w:sz w:val="18"/>
          <w:vertAlign w:val="baseline"/>
          <w:lang w:val="es-ES_tradnl"/>
        </w:rPr>
        <w:t xml:space="preserve"> and </w:t>
      </w:r>
      <w:proofErr w:type="spellStart"/>
      <w:r w:rsidRPr="00332B40">
        <w:rPr>
          <w:rStyle w:val="FootnoteReference"/>
          <w:rFonts w:asciiTheme="majorHAnsi" w:hAnsiTheme="majorHAnsi" w:cs="Arial"/>
          <w:i/>
          <w:sz w:val="18"/>
          <w:vertAlign w:val="baseline"/>
          <w:lang w:val="es-ES_tradnl"/>
        </w:rPr>
        <w:t>small-scale</w:t>
      </w:r>
      <w:proofErr w:type="spellEnd"/>
      <w:r w:rsidRPr="00332B40">
        <w:rPr>
          <w:rStyle w:val="FootnoteReference"/>
          <w:rFonts w:asciiTheme="majorHAnsi" w:hAnsiTheme="majorHAnsi" w:cs="Arial"/>
          <w:i/>
          <w:sz w:val="18"/>
          <w:vertAlign w:val="baseline"/>
          <w:lang w:val="es-ES_tradnl"/>
        </w:rPr>
        <w:t xml:space="preserve"> </w:t>
      </w:r>
      <w:proofErr w:type="spellStart"/>
      <w:r w:rsidRPr="00332B40">
        <w:rPr>
          <w:rStyle w:val="FootnoteReference"/>
          <w:rFonts w:asciiTheme="majorHAnsi" w:hAnsiTheme="majorHAnsi" w:cs="Arial"/>
          <w:i/>
          <w:sz w:val="18"/>
          <w:vertAlign w:val="baseline"/>
          <w:lang w:val="es-ES_tradnl"/>
        </w:rPr>
        <w:t>gold</w:t>
      </w:r>
      <w:proofErr w:type="spellEnd"/>
      <w:r w:rsidRPr="00332B40">
        <w:rPr>
          <w:rStyle w:val="FootnoteReference"/>
          <w:rFonts w:asciiTheme="majorHAnsi" w:hAnsiTheme="majorHAnsi" w:cs="Arial"/>
          <w:i/>
          <w:sz w:val="18"/>
          <w:vertAlign w:val="baseline"/>
          <w:lang w:val="es-ES_tradnl"/>
        </w:rPr>
        <w:t xml:space="preserve"> sector </w:t>
      </w:r>
      <w:proofErr w:type="spellStart"/>
      <w:r w:rsidRPr="00332B40">
        <w:rPr>
          <w:rStyle w:val="FootnoteReference"/>
          <w:rFonts w:asciiTheme="majorHAnsi" w:hAnsiTheme="majorHAnsi" w:cs="Arial"/>
          <w:i/>
          <w:sz w:val="18"/>
          <w:vertAlign w:val="baseline"/>
          <w:lang w:val="es-ES_tradnl"/>
        </w:rPr>
        <w:t>based</w:t>
      </w:r>
      <w:proofErr w:type="spellEnd"/>
      <w:r w:rsidRPr="00332B40">
        <w:rPr>
          <w:rStyle w:val="FootnoteReference"/>
          <w:rFonts w:asciiTheme="majorHAnsi" w:hAnsiTheme="majorHAnsi" w:cs="Arial"/>
          <w:i/>
          <w:sz w:val="18"/>
          <w:vertAlign w:val="baseline"/>
          <w:lang w:val="es-ES_tradnl"/>
        </w:rPr>
        <w:t xml:space="preserve"> </w:t>
      </w:r>
      <w:proofErr w:type="spellStart"/>
      <w:r w:rsidRPr="00332B40">
        <w:rPr>
          <w:rStyle w:val="FootnoteReference"/>
          <w:rFonts w:asciiTheme="majorHAnsi" w:hAnsiTheme="majorHAnsi" w:cs="Arial"/>
          <w:i/>
          <w:sz w:val="18"/>
          <w:vertAlign w:val="baseline"/>
          <w:lang w:val="es-ES_tradnl"/>
        </w:rPr>
        <w:t>on</w:t>
      </w:r>
      <w:proofErr w:type="spellEnd"/>
      <w:r w:rsidRPr="00332B40">
        <w:rPr>
          <w:rStyle w:val="FootnoteReference"/>
          <w:rFonts w:asciiTheme="majorHAnsi" w:hAnsiTheme="majorHAnsi" w:cs="Arial"/>
          <w:i/>
          <w:sz w:val="18"/>
          <w:vertAlign w:val="baseline"/>
          <w:lang w:val="es-ES_tradnl"/>
        </w:rPr>
        <w:t xml:space="preserve"> </w:t>
      </w:r>
      <w:proofErr w:type="spellStart"/>
      <w:r w:rsidRPr="00332B40">
        <w:rPr>
          <w:rStyle w:val="FootnoteReference"/>
          <w:rFonts w:asciiTheme="majorHAnsi" w:hAnsiTheme="majorHAnsi" w:cs="Arial"/>
          <w:i/>
          <w:sz w:val="18"/>
          <w:vertAlign w:val="baseline"/>
          <w:lang w:val="es-ES_tradnl"/>
        </w:rPr>
        <w:t>experiences</w:t>
      </w:r>
      <w:proofErr w:type="spellEnd"/>
      <w:r w:rsidRPr="00332B40">
        <w:rPr>
          <w:rStyle w:val="FootnoteReference"/>
          <w:rFonts w:asciiTheme="majorHAnsi" w:hAnsiTheme="majorHAnsi" w:cs="Arial"/>
          <w:i/>
          <w:sz w:val="18"/>
          <w:vertAlign w:val="baseline"/>
          <w:lang w:val="es-ES_tradnl"/>
        </w:rPr>
        <w:t xml:space="preserve"> in Ecuador, Mongolia, </w:t>
      </w:r>
      <w:proofErr w:type="spellStart"/>
      <w:r w:rsidRPr="00332B40">
        <w:rPr>
          <w:rStyle w:val="FootnoteReference"/>
          <w:rFonts w:asciiTheme="majorHAnsi" w:hAnsiTheme="majorHAnsi" w:cs="Arial"/>
          <w:i/>
          <w:sz w:val="18"/>
          <w:vertAlign w:val="baseline"/>
          <w:lang w:val="es-ES_tradnl"/>
        </w:rPr>
        <w:t>Peru</w:t>
      </w:r>
      <w:proofErr w:type="spellEnd"/>
      <w:r w:rsidRPr="00332B40">
        <w:rPr>
          <w:rStyle w:val="FootnoteReference"/>
          <w:rFonts w:asciiTheme="majorHAnsi" w:hAnsiTheme="majorHAnsi" w:cs="Arial"/>
          <w:i/>
          <w:sz w:val="18"/>
          <w:vertAlign w:val="baseline"/>
          <w:lang w:val="es-ES_tradnl"/>
        </w:rPr>
        <w:t>, Tanzania and Uganda</w:t>
      </w:r>
      <w:r w:rsidRPr="00332B40">
        <w:rPr>
          <w:rStyle w:val="FootnoteReference"/>
          <w:rFonts w:asciiTheme="majorHAnsi" w:hAnsiTheme="majorHAnsi" w:cs="Arial"/>
          <w:sz w:val="18"/>
          <w:vertAlign w:val="baseline"/>
          <w:lang w:val="es-ES_tradnl"/>
        </w:rPr>
        <w:t xml:space="preserve"> (PNUMA, 2012b) y los estudios de casos asociados.</w:t>
      </w:r>
    </w:p>
  </w:footnote>
  <w:footnote w:id="7">
    <w:p w14:paraId="1E55DAF2" w14:textId="7A6DEA55" w:rsidR="003044CF" w:rsidRPr="00332B40" w:rsidRDefault="003044CF" w:rsidP="00332B40">
      <w:pPr>
        <w:pStyle w:val="FootnoteText"/>
        <w:spacing w:before="40" w:after="60"/>
        <w:ind w:left="0"/>
        <w:rPr>
          <w:rStyle w:val="FootnoteReference"/>
          <w:rFonts w:asciiTheme="majorHAnsi" w:hAnsiTheme="majorHAnsi" w:cs="Arial"/>
          <w:sz w:val="18"/>
          <w:vertAlign w:val="baseline"/>
          <w:lang w:val="es-ES_tradnl"/>
        </w:rPr>
      </w:pPr>
      <w:r w:rsidRPr="00332B40">
        <w:rPr>
          <w:rStyle w:val="FootnoteReference"/>
          <w:rFonts w:asciiTheme="majorHAnsi" w:hAnsiTheme="majorHAnsi" w:cs="Arial"/>
          <w:sz w:val="18"/>
          <w:lang w:val="es-ES_tradnl"/>
        </w:rPr>
        <w:footnoteRef/>
      </w:r>
      <w:r w:rsidRPr="00332B40">
        <w:rPr>
          <w:rStyle w:val="FootnoteReference"/>
          <w:rFonts w:asciiTheme="majorHAnsi" w:hAnsiTheme="majorHAnsi" w:cs="Arial"/>
          <w:i/>
          <w:sz w:val="18"/>
          <w:vertAlign w:val="baseline"/>
          <w:lang w:val="es-ES_tradnl"/>
        </w:rPr>
        <w:t xml:space="preserve"> “</w:t>
      </w:r>
      <w:r w:rsidRPr="00332B40">
        <w:rPr>
          <w:rStyle w:val="FootnoteReference"/>
          <w:rFonts w:asciiTheme="majorHAnsi" w:hAnsiTheme="majorHAnsi" w:cs="Arial"/>
          <w:sz w:val="18"/>
          <w:vertAlign w:val="baseline"/>
          <w:lang w:val="es-ES_tradnl"/>
        </w:rPr>
        <w:t>Artesanal</w:t>
      </w:r>
      <w:r w:rsidRPr="00332B40">
        <w:rPr>
          <w:rStyle w:val="FootnoteReference"/>
          <w:rFonts w:asciiTheme="majorHAnsi" w:hAnsiTheme="majorHAnsi" w:cs="Arial"/>
          <w:i/>
          <w:sz w:val="18"/>
          <w:vertAlign w:val="baseline"/>
          <w:lang w:val="es-ES_tradnl"/>
        </w:rPr>
        <w:t>”</w:t>
      </w:r>
      <w:r w:rsidRPr="00332B40">
        <w:rPr>
          <w:rStyle w:val="FootnoteReference"/>
          <w:rFonts w:asciiTheme="majorHAnsi" w:hAnsiTheme="majorHAnsi" w:cs="Arial"/>
          <w:sz w:val="18"/>
          <w:vertAlign w:val="baseline"/>
          <w:lang w:val="es-ES_tradnl"/>
        </w:rPr>
        <w:t xml:space="preserve">, </w:t>
      </w:r>
      <w:r w:rsidRPr="00332B40">
        <w:rPr>
          <w:rStyle w:val="FootnoteReference"/>
          <w:rFonts w:asciiTheme="majorHAnsi" w:hAnsiTheme="majorHAnsi" w:cs="Arial"/>
          <w:i/>
          <w:sz w:val="18"/>
          <w:vertAlign w:val="baseline"/>
          <w:lang w:val="es-ES_tradnl"/>
        </w:rPr>
        <w:t>“</w:t>
      </w:r>
      <w:r w:rsidRPr="00332B40">
        <w:rPr>
          <w:rStyle w:val="FootnoteReference"/>
          <w:rFonts w:asciiTheme="majorHAnsi" w:hAnsiTheme="majorHAnsi" w:cs="Arial"/>
          <w:sz w:val="18"/>
          <w:vertAlign w:val="baseline"/>
          <w:lang w:val="es-ES_tradnl"/>
        </w:rPr>
        <w:t>familiar</w:t>
      </w:r>
      <w:r w:rsidRPr="00332B40">
        <w:rPr>
          <w:rStyle w:val="FootnoteReference"/>
          <w:rFonts w:asciiTheme="majorHAnsi" w:hAnsiTheme="majorHAnsi" w:cs="Arial"/>
          <w:i/>
          <w:sz w:val="18"/>
          <w:vertAlign w:val="baseline"/>
          <w:lang w:val="es-ES_tradnl"/>
        </w:rPr>
        <w:t>”</w:t>
      </w:r>
      <w:r w:rsidRPr="00332B40">
        <w:rPr>
          <w:rStyle w:val="FootnoteReference"/>
          <w:rFonts w:asciiTheme="majorHAnsi" w:hAnsiTheme="majorHAnsi" w:cs="Arial"/>
          <w:sz w:val="18"/>
          <w:vertAlign w:val="baseline"/>
          <w:lang w:val="es-ES_tradnl"/>
        </w:rPr>
        <w:t xml:space="preserve">, </w:t>
      </w:r>
      <w:r w:rsidRPr="00332B40">
        <w:rPr>
          <w:rStyle w:val="FootnoteReference"/>
          <w:rFonts w:asciiTheme="majorHAnsi" w:hAnsiTheme="majorHAnsi" w:cs="Arial"/>
          <w:i/>
          <w:sz w:val="18"/>
          <w:vertAlign w:val="baseline"/>
          <w:lang w:val="es-ES_tradnl"/>
        </w:rPr>
        <w:t>“</w:t>
      </w:r>
      <w:r w:rsidRPr="00332B40">
        <w:rPr>
          <w:rStyle w:val="FootnoteReference"/>
          <w:rFonts w:asciiTheme="majorHAnsi" w:hAnsiTheme="majorHAnsi" w:cs="Arial"/>
          <w:sz w:val="18"/>
          <w:vertAlign w:val="baseline"/>
          <w:lang w:val="es-ES_tradnl"/>
        </w:rPr>
        <w:t>micro</w:t>
      </w:r>
      <w:r w:rsidRPr="00332B40">
        <w:rPr>
          <w:rStyle w:val="FootnoteReference"/>
          <w:rFonts w:asciiTheme="majorHAnsi" w:hAnsiTheme="majorHAnsi" w:cs="Arial"/>
          <w:i/>
          <w:sz w:val="18"/>
          <w:vertAlign w:val="baseline"/>
          <w:lang w:val="es-ES_tradnl"/>
        </w:rPr>
        <w:t>”</w:t>
      </w:r>
      <w:r w:rsidRPr="00332B40">
        <w:rPr>
          <w:rStyle w:val="FootnoteReference"/>
          <w:rFonts w:asciiTheme="majorHAnsi" w:hAnsiTheme="majorHAnsi" w:cs="Arial"/>
          <w:sz w:val="18"/>
          <w:vertAlign w:val="baseline"/>
          <w:lang w:val="es-ES_tradnl"/>
        </w:rPr>
        <w:t xml:space="preserve">, </w:t>
      </w:r>
      <w:r w:rsidRPr="00332B40">
        <w:rPr>
          <w:rStyle w:val="FootnoteReference"/>
          <w:rFonts w:asciiTheme="majorHAnsi" w:hAnsiTheme="majorHAnsi" w:cs="Arial"/>
          <w:i/>
          <w:sz w:val="18"/>
          <w:vertAlign w:val="baseline"/>
          <w:lang w:val="es-ES_tradnl"/>
        </w:rPr>
        <w:t>“</w:t>
      </w:r>
      <w:r w:rsidRPr="00332B40">
        <w:rPr>
          <w:rStyle w:val="FootnoteReference"/>
          <w:rFonts w:asciiTheme="majorHAnsi" w:hAnsiTheme="majorHAnsi" w:cs="Arial"/>
          <w:sz w:val="18"/>
          <w:vertAlign w:val="baseline"/>
          <w:lang w:val="es-ES_tradnl"/>
        </w:rPr>
        <w:t>pequeña</w:t>
      </w:r>
      <w:r w:rsidRPr="00332B40">
        <w:rPr>
          <w:rStyle w:val="FootnoteReference"/>
          <w:rFonts w:asciiTheme="majorHAnsi" w:hAnsiTheme="majorHAnsi" w:cs="Arial"/>
          <w:i/>
          <w:sz w:val="18"/>
          <w:vertAlign w:val="baseline"/>
          <w:lang w:val="es-ES_tradnl"/>
        </w:rPr>
        <w:t>”</w:t>
      </w:r>
      <w:r w:rsidRPr="00332B40">
        <w:rPr>
          <w:rStyle w:val="FootnoteReference"/>
          <w:rFonts w:asciiTheme="majorHAnsi" w:hAnsiTheme="majorHAnsi" w:cs="Arial"/>
          <w:sz w:val="18"/>
          <w:vertAlign w:val="baseline"/>
          <w:lang w:val="es-ES_tradnl"/>
        </w:rPr>
        <w:t xml:space="preserve"> y </w:t>
      </w:r>
      <w:r w:rsidRPr="00332B40">
        <w:rPr>
          <w:rStyle w:val="FootnoteReference"/>
          <w:rFonts w:asciiTheme="majorHAnsi" w:hAnsiTheme="majorHAnsi" w:cs="Arial"/>
          <w:i/>
          <w:sz w:val="18"/>
          <w:vertAlign w:val="baseline"/>
          <w:lang w:val="es-ES_tradnl"/>
        </w:rPr>
        <w:t>“</w:t>
      </w:r>
      <w:r w:rsidRPr="00332B40">
        <w:rPr>
          <w:rStyle w:val="FootnoteReference"/>
          <w:rFonts w:asciiTheme="majorHAnsi" w:hAnsiTheme="majorHAnsi" w:cs="Arial"/>
          <w:sz w:val="18"/>
          <w:vertAlign w:val="baseline"/>
          <w:lang w:val="es-ES_tradnl"/>
        </w:rPr>
        <w:t>mediana</w:t>
      </w:r>
      <w:r w:rsidRPr="00332B40">
        <w:rPr>
          <w:rStyle w:val="FootnoteReference"/>
          <w:rFonts w:asciiTheme="majorHAnsi" w:hAnsiTheme="majorHAnsi" w:cs="Arial"/>
          <w:i/>
          <w:sz w:val="18"/>
          <w:vertAlign w:val="baseline"/>
          <w:lang w:val="es-ES_tradnl"/>
        </w:rPr>
        <w:t>”</w:t>
      </w:r>
      <w:r w:rsidRPr="00332B40">
        <w:rPr>
          <w:rStyle w:val="FootnoteReference"/>
          <w:rFonts w:asciiTheme="majorHAnsi" w:hAnsiTheme="majorHAnsi" w:cs="Arial"/>
          <w:sz w:val="18"/>
          <w:vertAlign w:val="baseline"/>
          <w:lang w:val="es-ES_tradnl"/>
        </w:rPr>
        <w:t xml:space="preserve"> son cinco categorías de clasificación que se utilizan en diversos códigos de minería. Las definiciones suelen basarse en: a) la cuantía máxima que un grupo puede invertir, b) la máxima capacidad de extracción, c) la superficie máxima que puede cubrirse, d) la tecnología permitida, y e) el número de mineros involucrados.</w:t>
      </w:r>
    </w:p>
  </w:footnote>
  <w:footnote w:id="8">
    <w:p w14:paraId="0E2352C5" w14:textId="77777777" w:rsidR="003044CF" w:rsidRPr="00332B40" w:rsidRDefault="003044CF" w:rsidP="00332B40">
      <w:pPr>
        <w:pStyle w:val="FootnoteText"/>
        <w:spacing w:before="40" w:after="60"/>
        <w:ind w:left="0"/>
        <w:rPr>
          <w:rStyle w:val="FootnoteReference"/>
          <w:rFonts w:asciiTheme="majorHAnsi" w:hAnsiTheme="majorHAnsi" w:cs="Arial"/>
          <w:sz w:val="18"/>
          <w:vertAlign w:val="baseline"/>
          <w:lang w:val="es-ES_tradnl"/>
        </w:rPr>
      </w:pPr>
      <w:r w:rsidRPr="00332B40">
        <w:rPr>
          <w:rStyle w:val="FootnoteReference"/>
          <w:rFonts w:asciiTheme="majorHAnsi" w:hAnsiTheme="majorHAnsi" w:cs="Arial"/>
          <w:sz w:val="18"/>
          <w:lang w:val="es-ES_tradnl"/>
        </w:rPr>
        <w:footnoteRef/>
      </w:r>
      <w:r w:rsidRPr="00332B40">
        <w:rPr>
          <w:rStyle w:val="FootnoteReference"/>
          <w:rFonts w:asciiTheme="majorHAnsi" w:hAnsiTheme="majorHAnsi" w:cs="Arial"/>
          <w:sz w:val="18"/>
          <w:vertAlign w:val="baseline"/>
          <w:lang w:val="es-ES_tradnl"/>
        </w:rPr>
        <w:t xml:space="preserve"> La licencia para operar puede ser independiente del título minero.</w:t>
      </w:r>
    </w:p>
  </w:footnote>
  <w:footnote w:id="9">
    <w:p w14:paraId="39C5B3BE" w14:textId="1DE36659" w:rsidR="003044CF" w:rsidRPr="00332B40" w:rsidRDefault="003044CF" w:rsidP="00332B40">
      <w:pPr>
        <w:pStyle w:val="FootnoteText"/>
        <w:spacing w:before="40" w:after="60"/>
        <w:ind w:left="0"/>
        <w:rPr>
          <w:rFonts w:asciiTheme="majorHAnsi" w:hAnsiTheme="majorHAnsi" w:cs="Arial"/>
          <w:szCs w:val="18"/>
          <w:lang w:val="es-ES_tradnl"/>
        </w:rPr>
      </w:pPr>
      <w:r w:rsidRPr="00332B40">
        <w:rPr>
          <w:rStyle w:val="FootnoteReference"/>
          <w:rFonts w:asciiTheme="majorHAnsi" w:hAnsiTheme="majorHAnsi" w:cs="Arial"/>
          <w:sz w:val="18"/>
          <w:lang w:val="es-ES_tradnl"/>
        </w:rPr>
        <w:footnoteRef/>
      </w:r>
      <w:r w:rsidRPr="00332B40">
        <w:rPr>
          <w:rFonts w:asciiTheme="majorHAnsi" w:hAnsiTheme="majorHAnsi" w:cs="Arial"/>
          <w:szCs w:val="18"/>
          <w:lang w:val="es-ES_tradnl"/>
        </w:rPr>
        <w:t xml:space="preserve"> </w:t>
      </w:r>
      <w:r w:rsidRPr="00332B40">
        <w:rPr>
          <w:rStyle w:val="FootnoteReference"/>
          <w:rFonts w:asciiTheme="majorHAnsi" w:hAnsiTheme="majorHAnsi" w:cs="Arial"/>
          <w:sz w:val="18"/>
          <w:vertAlign w:val="baseline"/>
          <w:lang w:val="es-ES_tradnl"/>
        </w:rPr>
        <w:t>Además, para apoyar adecuadamente el sistema de adjudicación de títulos, los reguladores pueden considerar la posibilidad de elaborar un sistema catastral en tiempo real que permita</w:t>
      </w:r>
      <w:r w:rsidRPr="00332B40">
        <w:rPr>
          <w:rStyle w:val="FootnoteReference"/>
          <w:rFonts w:asciiTheme="majorHAnsi" w:hAnsiTheme="majorHAnsi" w:cs="Arial"/>
          <w:sz w:val="18"/>
          <w:vertAlign w:val="baseline"/>
        </w:rPr>
        <w:t xml:space="preserve"> </w:t>
      </w:r>
      <w:r w:rsidRPr="00332B40">
        <w:rPr>
          <w:rStyle w:val="FootnoteReference"/>
          <w:rFonts w:asciiTheme="majorHAnsi" w:hAnsiTheme="majorHAnsi" w:cs="Arial"/>
          <w:sz w:val="18"/>
          <w:vertAlign w:val="baseline"/>
          <w:lang w:val="es-ES_tradnl"/>
        </w:rPr>
        <w:t>el acceso fácil y fiable a la información sobre el lugar en que se han asignado títulos, fomente la transparencia y actúe reduciendo las controversias sobre tierras locales.</w:t>
      </w:r>
    </w:p>
  </w:footnote>
  <w:footnote w:id="10">
    <w:p w14:paraId="3C3EB747" w14:textId="4B79E217" w:rsidR="003044CF" w:rsidRPr="00332B40" w:rsidRDefault="003044CF" w:rsidP="00332B40">
      <w:pPr>
        <w:pStyle w:val="FootnoteText"/>
        <w:spacing w:before="40" w:after="60"/>
        <w:ind w:left="0"/>
        <w:rPr>
          <w:rFonts w:asciiTheme="majorHAnsi" w:hAnsiTheme="majorHAnsi" w:cs="Arial"/>
          <w:szCs w:val="18"/>
          <w:lang w:val="es-ES"/>
        </w:rPr>
      </w:pPr>
      <w:r w:rsidRPr="00332B40">
        <w:rPr>
          <w:rFonts w:asciiTheme="majorHAnsi" w:hAnsiTheme="majorHAnsi" w:cs="Arial"/>
          <w:szCs w:val="18"/>
          <w:vertAlign w:val="superscript"/>
          <w:lang w:val="es-ES_tradnl"/>
        </w:rPr>
        <w:footnoteRef/>
      </w:r>
      <w:r w:rsidRPr="00332B40">
        <w:rPr>
          <w:rFonts w:asciiTheme="majorHAnsi" w:hAnsiTheme="majorHAnsi" w:cs="Arial"/>
          <w:szCs w:val="18"/>
          <w:lang w:val="es-ES_tradnl"/>
        </w:rPr>
        <w:t xml:space="preserve"> Obsérvese que para vender o exportar oro se suelen solicitar licencias adicionales y otros requisitos administrativos. Esos requisitos (por ejemplo, evaluación certificada del oro, restricciones sobre las cantidades que habrán de evaluarse) pueden plantear problemas para los mineros y crear obstáculos de seguridad y de liquidez que impidan muchas operaciones de venta directa a la economía estructurada desde el sector de la extracción de oro artesanal y en pequeña escala (incluidas las legalizadas). Por lo tanto, para facilitar la inclusión de la venta de oro en el sector estructurado de la economía, algunos gobiernos optan por pagar un precio de contado (o superior) a los mineros de este sector. Del mismo modo, los mineros pueden obtener incentivos fiscales y otras deducciones como medio para apoyar la inclusión de la venta de oro en la economía estructurada. Los gobiernos también pueden facilitar la venta de oro mediante lugares descentralizados para la compra y establecer la transparencia en la cadena de suministro. </w:t>
      </w:r>
    </w:p>
  </w:footnote>
  <w:footnote w:id="11">
    <w:p w14:paraId="03670E6D" w14:textId="37DA1D94" w:rsidR="003044CF" w:rsidRPr="00332B40" w:rsidRDefault="003044CF" w:rsidP="00332B40">
      <w:pPr>
        <w:spacing w:before="40" w:after="60"/>
        <w:rPr>
          <w:rFonts w:asciiTheme="majorHAnsi" w:hAnsiTheme="majorHAnsi" w:cs="Arial"/>
          <w:sz w:val="18"/>
          <w:szCs w:val="18"/>
          <w:lang w:val="es-ES"/>
        </w:rPr>
      </w:pPr>
      <w:r w:rsidRPr="00332B40">
        <w:rPr>
          <w:rFonts w:asciiTheme="majorHAnsi" w:hAnsiTheme="majorHAnsi" w:cs="Arial"/>
          <w:sz w:val="18"/>
          <w:szCs w:val="18"/>
          <w:vertAlign w:val="superscript"/>
        </w:rPr>
        <w:footnoteRef/>
      </w:r>
      <w:r w:rsidRPr="00332B40">
        <w:rPr>
          <w:rFonts w:asciiTheme="majorHAnsi" w:hAnsiTheme="majorHAnsi" w:cs="Arial"/>
          <w:sz w:val="18"/>
          <w:szCs w:val="18"/>
          <w:lang w:val="es-ES"/>
        </w:rPr>
        <w:t xml:space="preserve"> En el contexto del Convenio, el término emisiones se refiere a liberaciones de mercurio al aire (artículo 9), mientras que liberaciones se refiere a liberaciones de mercurio al agua o a la tierra.</w:t>
      </w:r>
    </w:p>
  </w:footnote>
  <w:footnote w:id="12">
    <w:p w14:paraId="2B509F27" w14:textId="77777777" w:rsidR="003044CF" w:rsidRPr="00332B40" w:rsidRDefault="003044CF" w:rsidP="00332B40">
      <w:pPr>
        <w:pStyle w:val="FootnoteText"/>
        <w:spacing w:before="40" w:after="60"/>
        <w:ind w:left="0"/>
        <w:rPr>
          <w:rFonts w:asciiTheme="majorHAnsi" w:hAnsiTheme="majorHAnsi" w:cs="Arial"/>
          <w:szCs w:val="18"/>
          <w:lang w:val="es-ES_tradnl"/>
        </w:rPr>
      </w:pPr>
      <w:r w:rsidRPr="00332B40">
        <w:rPr>
          <w:rFonts w:asciiTheme="majorHAnsi" w:hAnsiTheme="majorHAnsi" w:cs="Arial"/>
          <w:szCs w:val="18"/>
          <w:vertAlign w:val="superscript"/>
          <w:lang w:val="es-ES_tradnl"/>
        </w:rPr>
        <w:footnoteRef/>
      </w:r>
      <w:r w:rsidRPr="00332B40">
        <w:rPr>
          <w:rFonts w:asciiTheme="majorHAnsi" w:hAnsiTheme="majorHAnsi" w:cs="Arial"/>
          <w:szCs w:val="18"/>
          <w:vertAlign w:val="superscript"/>
          <w:lang w:val="es-ES_tradnl"/>
        </w:rPr>
        <w:t xml:space="preserve"> </w:t>
      </w:r>
      <w:r w:rsidRPr="00332B40">
        <w:rPr>
          <w:rFonts w:asciiTheme="majorHAnsi" w:hAnsiTheme="majorHAnsi" w:cs="Arial"/>
          <w:szCs w:val="18"/>
          <w:lang w:val="es-ES_tradnl"/>
        </w:rPr>
        <w:t xml:space="preserve">En el Convenio de </w:t>
      </w:r>
      <w:proofErr w:type="spellStart"/>
      <w:r w:rsidRPr="00332B40">
        <w:rPr>
          <w:rFonts w:asciiTheme="majorHAnsi" w:hAnsiTheme="majorHAnsi" w:cs="Arial"/>
          <w:szCs w:val="18"/>
          <w:lang w:val="es-ES_tradnl"/>
        </w:rPr>
        <w:t>Minamata</w:t>
      </w:r>
      <w:proofErr w:type="spellEnd"/>
      <w:r w:rsidRPr="00332B40">
        <w:rPr>
          <w:rFonts w:asciiTheme="majorHAnsi" w:hAnsiTheme="majorHAnsi" w:cs="Arial"/>
          <w:szCs w:val="18"/>
          <w:lang w:val="es-ES_tradnl"/>
        </w:rPr>
        <w:t xml:space="preserve"> se define el término </w:t>
      </w:r>
      <w:r w:rsidRPr="00332B40">
        <w:rPr>
          <w:rFonts w:asciiTheme="majorHAnsi" w:hAnsiTheme="majorHAnsi" w:cs="Arial"/>
          <w:i/>
          <w:szCs w:val="18"/>
          <w:lang w:val="es-ES_tradnl"/>
        </w:rPr>
        <w:t>“</w:t>
      </w:r>
      <w:r w:rsidRPr="00332B40">
        <w:rPr>
          <w:rFonts w:asciiTheme="majorHAnsi" w:hAnsiTheme="majorHAnsi" w:cs="Arial"/>
          <w:szCs w:val="18"/>
          <w:lang w:val="es-ES_tradnl"/>
        </w:rPr>
        <w:t>compuesto de mercurio</w:t>
      </w:r>
      <w:r w:rsidRPr="00332B40">
        <w:rPr>
          <w:rFonts w:asciiTheme="majorHAnsi" w:hAnsiTheme="majorHAnsi" w:cs="Arial"/>
          <w:i/>
          <w:szCs w:val="18"/>
          <w:lang w:val="es-ES_tradnl"/>
        </w:rPr>
        <w:t>”</w:t>
      </w:r>
      <w:r w:rsidRPr="00332B40">
        <w:rPr>
          <w:rFonts w:asciiTheme="majorHAnsi" w:hAnsiTheme="majorHAnsi" w:cs="Arial"/>
          <w:szCs w:val="18"/>
          <w:lang w:val="es-ES_tradnl"/>
        </w:rPr>
        <w:t xml:space="preserve"> como </w:t>
      </w:r>
      <w:r w:rsidRPr="00332B40">
        <w:rPr>
          <w:rFonts w:asciiTheme="majorHAnsi" w:hAnsiTheme="majorHAnsi" w:cs="Arial"/>
          <w:i/>
          <w:szCs w:val="18"/>
          <w:lang w:val="es-ES_tradnl"/>
        </w:rPr>
        <w:t>“</w:t>
      </w:r>
      <w:r w:rsidRPr="00332B40">
        <w:rPr>
          <w:rFonts w:asciiTheme="majorHAnsi" w:hAnsiTheme="majorHAnsi" w:cs="Arial"/>
          <w:szCs w:val="18"/>
          <w:lang w:val="es-ES_tradnl"/>
        </w:rPr>
        <w:t>cualquier sustancia que consiste en átomos de mercurio y uno o más átomos de elementos químicos distintos que puedan separarse en componentes diferentes solo por medio de reacciones químicas</w:t>
      </w:r>
      <w:r w:rsidRPr="00332B40">
        <w:rPr>
          <w:rFonts w:asciiTheme="majorHAnsi" w:hAnsiTheme="majorHAnsi" w:cs="Arial"/>
          <w:i/>
          <w:szCs w:val="18"/>
          <w:lang w:val="es-ES_tradnl"/>
        </w:rPr>
        <w:t>”</w:t>
      </w:r>
      <w:r w:rsidRPr="00332B40">
        <w:rPr>
          <w:rFonts w:asciiTheme="majorHAnsi" w:hAnsiTheme="majorHAnsi" w:cs="Arial"/>
          <w:szCs w:val="18"/>
          <w:lang w:val="es-ES_tradnl"/>
        </w:rPr>
        <w:t xml:space="preserve"> (artículo 2 e)).</w:t>
      </w:r>
    </w:p>
  </w:footnote>
  <w:footnote w:id="13">
    <w:p w14:paraId="7A8C70D9" w14:textId="3F276FCC" w:rsidR="003044CF" w:rsidRPr="00332B40" w:rsidRDefault="003044CF" w:rsidP="00332B40">
      <w:pPr>
        <w:pStyle w:val="FootnoteText"/>
        <w:spacing w:before="40" w:after="60"/>
        <w:ind w:left="0"/>
        <w:rPr>
          <w:rFonts w:asciiTheme="majorHAnsi" w:hAnsiTheme="majorHAnsi" w:cs="Arial"/>
          <w:szCs w:val="18"/>
          <w:lang w:val="es-ES_tradnl"/>
        </w:rPr>
      </w:pPr>
      <w:r w:rsidRPr="00332B40">
        <w:rPr>
          <w:rFonts w:asciiTheme="majorHAnsi" w:hAnsiTheme="majorHAnsi" w:cs="Arial"/>
          <w:szCs w:val="18"/>
          <w:vertAlign w:val="superscript"/>
          <w:lang w:val="es-ES_tradnl"/>
        </w:rPr>
        <w:footnoteRef/>
      </w:r>
      <w:r w:rsidRPr="00332B40">
        <w:rPr>
          <w:rFonts w:asciiTheme="majorHAnsi" w:hAnsiTheme="majorHAnsi" w:cs="Arial"/>
          <w:szCs w:val="18"/>
          <w:vertAlign w:val="superscript"/>
          <w:lang w:val="es-ES_tradnl"/>
        </w:rPr>
        <w:t xml:space="preserve"> </w:t>
      </w:r>
      <w:r w:rsidRPr="00332B40">
        <w:rPr>
          <w:rFonts w:asciiTheme="majorHAnsi" w:hAnsiTheme="majorHAnsi" w:cs="Arial"/>
          <w:szCs w:val="18"/>
          <w:lang w:val="es-ES_tradnl"/>
        </w:rPr>
        <w:t>Artículo 3, párrafos 4 y 5 b).</w:t>
      </w:r>
    </w:p>
  </w:footnote>
  <w:footnote w:id="14">
    <w:p w14:paraId="78D238A1" w14:textId="53DB1376" w:rsidR="003044CF" w:rsidRPr="00332B40" w:rsidRDefault="003044CF" w:rsidP="00332B40">
      <w:pPr>
        <w:pStyle w:val="FootnoteText"/>
        <w:spacing w:before="40" w:after="60"/>
        <w:ind w:left="0"/>
        <w:rPr>
          <w:rFonts w:asciiTheme="majorHAnsi" w:hAnsiTheme="majorHAnsi" w:cs="Arial"/>
          <w:szCs w:val="18"/>
          <w:lang w:val="es-ES_tradnl"/>
        </w:rPr>
      </w:pPr>
      <w:r w:rsidRPr="00332B40">
        <w:rPr>
          <w:rFonts w:asciiTheme="majorHAnsi" w:hAnsiTheme="majorHAnsi" w:cs="Arial"/>
          <w:szCs w:val="18"/>
          <w:vertAlign w:val="superscript"/>
          <w:lang w:val="es-ES_tradnl"/>
        </w:rPr>
        <w:footnoteRef/>
      </w:r>
      <w:r w:rsidRPr="00332B40">
        <w:rPr>
          <w:rFonts w:asciiTheme="majorHAnsi" w:hAnsiTheme="majorHAnsi" w:cs="Arial"/>
          <w:szCs w:val="18"/>
          <w:lang w:val="es-ES_tradnl"/>
        </w:rPr>
        <w:t xml:space="preserve"> La Conferencia de las Partes elaborará las directrices y los formularios que deberán utilizarse para las exportaciones e importaciones de mercurio, y cada gobierno designará un coordinador para la recepción de estos materiales relacionados con el comercio, conforme a lo dispuesto en el párrafo 4 del artículo 17. </w:t>
      </w:r>
    </w:p>
  </w:footnote>
  <w:footnote w:id="15">
    <w:p w14:paraId="79BAD9CC" w14:textId="77777777" w:rsidR="003044CF" w:rsidRPr="00332B40" w:rsidRDefault="003044CF" w:rsidP="00332B40">
      <w:pPr>
        <w:pStyle w:val="FootnoteText"/>
        <w:spacing w:before="40" w:after="60"/>
        <w:ind w:left="0"/>
        <w:rPr>
          <w:rFonts w:asciiTheme="majorHAnsi" w:hAnsiTheme="majorHAnsi" w:cs="Arial"/>
          <w:szCs w:val="18"/>
          <w:lang w:val="es-ES_tradnl"/>
        </w:rPr>
      </w:pPr>
      <w:r w:rsidRPr="00332B40">
        <w:rPr>
          <w:rFonts w:asciiTheme="majorHAnsi" w:hAnsiTheme="majorHAnsi" w:cs="Arial"/>
          <w:szCs w:val="18"/>
          <w:vertAlign w:val="superscript"/>
          <w:lang w:val="es-ES_tradnl"/>
        </w:rPr>
        <w:footnoteRef/>
      </w:r>
      <w:r w:rsidRPr="00332B40">
        <w:rPr>
          <w:rFonts w:asciiTheme="majorHAnsi" w:hAnsiTheme="majorHAnsi" w:cs="Arial"/>
          <w:szCs w:val="18"/>
          <w:lang w:val="es-ES_tradnl"/>
        </w:rPr>
        <w:t xml:space="preserve"> Un ejemplo de una investigación sobre el comercio utilizando estas fuentes de información fue la realizada por la ONG </w:t>
      </w:r>
      <w:proofErr w:type="spellStart"/>
      <w:r w:rsidRPr="00332B40">
        <w:rPr>
          <w:rFonts w:asciiTheme="majorHAnsi" w:hAnsiTheme="majorHAnsi" w:cs="Arial"/>
          <w:szCs w:val="18"/>
          <w:lang w:val="es-ES_tradnl"/>
        </w:rPr>
        <w:t>Ban</w:t>
      </w:r>
      <w:proofErr w:type="spellEnd"/>
      <w:r w:rsidRPr="00332B40">
        <w:rPr>
          <w:rFonts w:asciiTheme="majorHAnsi" w:hAnsiTheme="majorHAnsi" w:cs="Arial"/>
          <w:szCs w:val="18"/>
          <w:lang w:val="es-ES_tradnl"/>
        </w:rPr>
        <w:t xml:space="preserve"> </w:t>
      </w:r>
      <w:proofErr w:type="spellStart"/>
      <w:r w:rsidRPr="00332B40">
        <w:rPr>
          <w:rFonts w:asciiTheme="majorHAnsi" w:hAnsiTheme="majorHAnsi" w:cs="Arial"/>
          <w:szCs w:val="18"/>
          <w:lang w:val="es-ES_tradnl"/>
        </w:rPr>
        <w:t>Toxics</w:t>
      </w:r>
      <w:proofErr w:type="spellEnd"/>
      <w:r w:rsidRPr="00332B40">
        <w:rPr>
          <w:rFonts w:asciiTheme="majorHAnsi" w:hAnsiTheme="majorHAnsi" w:cs="Arial"/>
          <w:szCs w:val="18"/>
          <w:lang w:val="es-ES_tradnl"/>
        </w:rPr>
        <w:t xml:space="preserve"> acerca del comercio de mercurio en Filipinas. Véase http://www.bantoxics.org/sites/default/files/resources-attachments/Mercury%20Flow_Trade.pdf.</w:t>
      </w:r>
    </w:p>
  </w:footnote>
  <w:footnote w:id="16">
    <w:p w14:paraId="66F15D81" w14:textId="77777777" w:rsidR="003044CF" w:rsidRPr="00332B40" w:rsidRDefault="003044CF" w:rsidP="00332B40">
      <w:pPr>
        <w:pStyle w:val="FootnoteText"/>
        <w:spacing w:before="40" w:after="60"/>
        <w:ind w:left="0"/>
        <w:rPr>
          <w:rFonts w:asciiTheme="majorHAnsi" w:hAnsiTheme="majorHAnsi" w:cs="Arial"/>
          <w:szCs w:val="18"/>
          <w:lang w:val="es-ES_tradnl"/>
        </w:rPr>
      </w:pPr>
      <w:r w:rsidRPr="00332B40">
        <w:rPr>
          <w:rFonts w:asciiTheme="majorHAnsi" w:hAnsiTheme="majorHAnsi" w:cs="Arial"/>
          <w:szCs w:val="18"/>
          <w:vertAlign w:val="superscript"/>
          <w:lang w:val="es-ES_tradnl"/>
        </w:rPr>
        <w:footnoteRef/>
      </w:r>
      <w:r w:rsidRPr="00332B40">
        <w:rPr>
          <w:rFonts w:asciiTheme="majorHAnsi" w:hAnsiTheme="majorHAnsi" w:cs="Arial"/>
          <w:szCs w:val="18"/>
          <w:lang w:val="es-ES_tradnl"/>
        </w:rPr>
        <w:t xml:space="preserve"> http://comtrade.un.org/db/default.aspx.</w:t>
      </w:r>
    </w:p>
  </w:footnote>
  <w:footnote w:id="17">
    <w:p w14:paraId="692EEC1F" w14:textId="2C9121F2" w:rsidR="003044CF" w:rsidRPr="00332B40" w:rsidRDefault="003044CF" w:rsidP="00332B40">
      <w:pPr>
        <w:pStyle w:val="FootnoteText"/>
        <w:spacing w:before="40" w:after="60"/>
        <w:ind w:left="0"/>
        <w:rPr>
          <w:rFonts w:asciiTheme="majorHAnsi" w:hAnsiTheme="majorHAnsi" w:cs="Arial"/>
          <w:szCs w:val="18"/>
          <w:lang w:val="es-ES_tradnl"/>
        </w:rPr>
      </w:pPr>
      <w:r w:rsidRPr="00332B40">
        <w:rPr>
          <w:rFonts w:asciiTheme="majorHAnsi" w:hAnsiTheme="majorHAnsi" w:cs="Arial"/>
          <w:szCs w:val="18"/>
          <w:vertAlign w:val="superscript"/>
          <w:lang w:val="es-ES_tradnl"/>
        </w:rPr>
        <w:footnoteRef/>
      </w:r>
      <w:r w:rsidRPr="00332B40">
        <w:rPr>
          <w:rFonts w:asciiTheme="majorHAnsi" w:hAnsiTheme="majorHAnsi" w:cs="Arial"/>
          <w:szCs w:val="18"/>
          <w:vertAlign w:val="superscript"/>
          <w:lang w:val="es-ES_tradnl"/>
        </w:rPr>
        <w:t xml:space="preserve"> </w:t>
      </w:r>
      <w:r w:rsidRPr="00332B40">
        <w:rPr>
          <w:rFonts w:asciiTheme="majorHAnsi" w:hAnsiTheme="majorHAnsi" w:cs="Arial"/>
          <w:szCs w:val="18"/>
          <w:lang w:val="es-ES_tradnl"/>
        </w:rPr>
        <w:t xml:space="preserve"> En los casos en que la condición jurídica del comercio de mercurio en el sector de la extracción de oro artesanal y en pequeña escala cambia constantemente, los países tal vez deseen considerar la posibilidad de utilizar instrumentos normativos, como la estrategia de una amnistía temporal, con el fin de obtener mejor información e implicar al sector directamente sin apoyar actividades ilegales.</w:t>
      </w:r>
    </w:p>
  </w:footnote>
  <w:footnote w:id="18">
    <w:p w14:paraId="2B197870" w14:textId="56D00519" w:rsidR="003044CF" w:rsidRPr="00332B40" w:rsidRDefault="003044CF" w:rsidP="00332B40">
      <w:pPr>
        <w:pStyle w:val="FootnoteText"/>
        <w:spacing w:before="40" w:after="60"/>
        <w:ind w:left="0"/>
        <w:rPr>
          <w:rFonts w:asciiTheme="majorHAnsi" w:hAnsiTheme="majorHAnsi" w:cs="Arial"/>
          <w:szCs w:val="18"/>
          <w:lang w:val="es-ES_tradnl"/>
        </w:rPr>
      </w:pPr>
      <w:r w:rsidRPr="00332B40">
        <w:rPr>
          <w:rFonts w:asciiTheme="majorHAnsi" w:hAnsiTheme="majorHAnsi" w:cs="Arial"/>
          <w:szCs w:val="18"/>
          <w:vertAlign w:val="superscript"/>
          <w:lang w:val="es-ES_tradnl"/>
        </w:rPr>
        <w:footnoteRef/>
      </w:r>
      <w:r w:rsidRPr="00332B40">
        <w:rPr>
          <w:rFonts w:asciiTheme="majorHAnsi" w:hAnsiTheme="majorHAnsi" w:cs="Arial"/>
          <w:szCs w:val="18"/>
          <w:vertAlign w:val="superscript"/>
          <w:lang w:val="es-ES_tradnl"/>
        </w:rPr>
        <w:t xml:space="preserve"> </w:t>
      </w:r>
      <w:r w:rsidRPr="00332B40">
        <w:rPr>
          <w:rFonts w:asciiTheme="majorHAnsi" w:hAnsiTheme="majorHAnsi" w:cs="Arial"/>
          <w:szCs w:val="18"/>
          <w:lang w:val="es-ES_tradnl"/>
        </w:rPr>
        <w:t xml:space="preserve"> http://synergies.pops.int/Default.aspx?tabid=3534.</w:t>
      </w:r>
    </w:p>
  </w:footnote>
  <w:footnote w:id="19">
    <w:p w14:paraId="382AB1FC" w14:textId="77777777" w:rsidR="003044CF" w:rsidRPr="00332B40" w:rsidRDefault="003044CF" w:rsidP="00332B40">
      <w:pPr>
        <w:pStyle w:val="FootnoteText"/>
        <w:spacing w:before="40" w:after="60"/>
        <w:ind w:left="0"/>
        <w:rPr>
          <w:rFonts w:asciiTheme="majorHAnsi" w:hAnsiTheme="majorHAnsi" w:cs="Arial"/>
          <w:szCs w:val="18"/>
          <w:lang w:val="es-ES_tradnl"/>
        </w:rPr>
      </w:pPr>
      <w:r w:rsidRPr="00332B40">
        <w:rPr>
          <w:rStyle w:val="FootnoteReference"/>
          <w:rFonts w:asciiTheme="majorHAnsi" w:hAnsiTheme="majorHAnsi" w:cs="Arial"/>
          <w:sz w:val="18"/>
          <w:lang w:val="es-ES_tradnl"/>
        </w:rPr>
        <w:footnoteRef/>
      </w:r>
      <w:r w:rsidRPr="00332B40">
        <w:rPr>
          <w:rFonts w:asciiTheme="majorHAnsi" w:hAnsiTheme="majorHAnsi" w:cs="Arial"/>
          <w:szCs w:val="18"/>
          <w:lang w:val="es-ES_tradnl"/>
        </w:rPr>
        <w:t xml:space="preserve"> http://www.cites.org/common/resources/pub/ICCWC_Toolkit_v2_english.pdf.</w:t>
      </w:r>
    </w:p>
  </w:footnote>
  <w:footnote w:id="20">
    <w:p w14:paraId="62B643EB" w14:textId="77777777" w:rsidR="003044CF" w:rsidRPr="00332B40" w:rsidRDefault="003044CF" w:rsidP="00332B40">
      <w:pPr>
        <w:pStyle w:val="FootnoteText"/>
        <w:spacing w:before="40" w:after="60"/>
        <w:ind w:left="0"/>
        <w:rPr>
          <w:rFonts w:asciiTheme="majorHAnsi" w:hAnsiTheme="majorHAnsi" w:cs="Arial"/>
          <w:szCs w:val="18"/>
          <w:lang w:val="es-ES"/>
        </w:rPr>
      </w:pPr>
      <w:r w:rsidRPr="00332B40">
        <w:rPr>
          <w:rFonts w:asciiTheme="majorHAnsi" w:hAnsiTheme="majorHAnsi" w:cs="Arial"/>
          <w:szCs w:val="18"/>
          <w:vertAlign w:val="superscript"/>
          <w:lang w:val="es-ES"/>
        </w:rPr>
        <w:footnoteRef/>
      </w:r>
      <w:r w:rsidRPr="00332B40">
        <w:rPr>
          <w:rFonts w:asciiTheme="majorHAnsi" w:hAnsiTheme="majorHAnsi" w:cs="Arial"/>
          <w:szCs w:val="18"/>
          <w:vertAlign w:val="superscript"/>
          <w:lang w:val="es-ES"/>
        </w:rPr>
        <w:t xml:space="preserve"> </w:t>
      </w:r>
      <w:r w:rsidRPr="00332B40">
        <w:rPr>
          <w:rFonts w:asciiTheme="majorHAnsi" w:hAnsiTheme="majorHAnsi" w:cs="Arial"/>
          <w:szCs w:val="18"/>
          <w:lang w:val="es-ES"/>
        </w:rPr>
        <w:t>Los manifiestos son documentos de envío que pueden exigirse para acompañar la transferencia de mercurio a nivel nacional.</w:t>
      </w:r>
    </w:p>
  </w:footnote>
  <w:footnote w:id="21">
    <w:p w14:paraId="7173907F" w14:textId="77777777" w:rsidR="003044CF" w:rsidRPr="00332B40" w:rsidRDefault="003044CF" w:rsidP="00332B40">
      <w:pPr>
        <w:pStyle w:val="FootnoteText"/>
        <w:spacing w:before="40" w:after="60"/>
        <w:ind w:left="0"/>
        <w:rPr>
          <w:rFonts w:asciiTheme="majorHAnsi" w:hAnsiTheme="majorHAnsi" w:cs="Arial"/>
          <w:szCs w:val="18"/>
        </w:rPr>
      </w:pPr>
      <w:r w:rsidRPr="00332B40">
        <w:rPr>
          <w:rFonts w:asciiTheme="majorHAnsi" w:hAnsiTheme="majorHAnsi" w:cs="Arial"/>
          <w:szCs w:val="18"/>
          <w:vertAlign w:val="superscript"/>
          <w:lang w:val="es-ES"/>
        </w:rPr>
        <w:footnoteRef/>
      </w:r>
      <w:r w:rsidRPr="00332B40">
        <w:rPr>
          <w:rFonts w:asciiTheme="majorHAnsi" w:hAnsiTheme="majorHAnsi" w:cs="Arial"/>
          <w:szCs w:val="18"/>
          <w:vertAlign w:val="superscript"/>
          <w:lang w:val="es-ES"/>
        </w:rPr>
        <w:t xml:space="preserve"> </w:t>
      </w:r>
      <w:r w:rsidRPr="00332B40">
        <w:rPr>
          <w:rFonts w:asciiTheme="majorHAnsi" w:hAnsiTheme="majorHAnsi" w:cs="Arial"/>
          <w:szCs w:val="18"/>
          <w:lang w:val="es-ES"/>
        </w:rPr>
        <w:t xml:space="preserve">En http://www.epa.gov/osw/hazard/transportation/manifest/pdf/newform.pdf se puede consultar una copia de un manifiesto utilizado en los Estados Unidos para los envíos de desechos peligrosos. </w:t>
      </w:r>
    </w:p>
  </w:footnote>
  <w:footnote w:id="22">
    <w:p w14:paraId="7BAD827E" w14:textId="77777777" w:rsidR="003044CF" w:rsidRPr="00332B40" w:rsidRDefault="003044CF" w:rsidP="00332B40">
      <w:pPr>
        <w:pStyle w:val="FootnoteText"/>
        <w:spacing w:before="40" w:after="60"/>
        <w:ind w:left="0"/>
        <w:rPr>
          <w:rFonts w:asciiTheme="majorHAnsi" w:hAnsiTheme="majorHAnsi" w:cs="Arial"/>
          <w:szCs w:val="18"/>
        </w:rPr>
      </w:pPr>
      <w:r w:rsidRPr="00332B40">
        <w:rPr>
          <w:rStyle w:val="FootnoteReference"/>
          <w:rFonts w:asciiTheme="majorHAnsi" w:hAnsiTheme="majorHAnsi" w:cs="Arial"/>
          <w:sz w:val="18"/>
          <w:lang w:val="es-ES"/>
        </w:rPr>
        <w:footnoteRef/>
      </w:r>
      <w:r w:rsidRPr="00332B40">
        <w:rPr>
          <w:rFonts w:asciiTheme="majorHAnsi" w:hAnsiTheme="majorHAnsi" w:cs="Arial"/>
          <w:szCs w:val="18"/>
          <w:lang w:val="es-ES"/>
        </w:rPr>
        <w:t xml:space="preserve"> Véase en: http://www.ilo.org/global/publications/magazines-and-journals/world-of-work-magazine/articles/WCMS_081364/lang--en/index.htm.</w:t>
      </w:r>
    </w:p>
  </w:footnote>
  <w:footnote w:id="23">
    <w:p w14:paraId="6B480317" w14:textId="381577D2" w:rsidR="003044CF" w:rsidRPr="00332B40" w:rsidRDefault="003044CF" w:rsidP="00332B40">
      <w:pPr>
        <w:pStyle w:val="FootnoteText"/>
        <w:spacing w:before="40" w:after="60"/>
        <w:ind w:left="0"/>
        <w:rPr>
          <w:rFonts w:asciiTheme="majorHAnsi" w:hAnsiTheme="majorHAnsi" w:cs="Arial"/>
          <w:szCs w:val="18"/>
        </w:rPr>
      </w:pPr>
      <w:r w:rsidRPr="00332B40">
        <w:rPr>
          <w:rFonts w:asciiTheme="majorHAnsi" w:hAnsiTheme="majorHAnsi" w:cs="Arial"/>
          <w:szCs w:val="18"/>
          <w:vertAlign w:val="superscript"/>
          <w:lang w:val="en-GB"/>
        </w:rPr>
        <w:footnoteRef/>
      </w:r>
      <w:r w:rsidRPr="00332B40">
        <w:rPr>
          <w:rFonts w:asciiTheme="majorHAnsi" w:hAnsiTheme="majorHAnsi" w:cs="Arial"/>
          <w:szCs w:val="18"/>
          <w:lang w:val="es-ES"/>
        </w:rPr>
        <w:t xml:space="preserve">  </w:t>
      </w:r>
      <w:r w:rsidRPr="00332B40">
        <w:rPr>
          <w:rFonts w:asciiTheme="majorHAnsi" w:hAnsiTheme="majorHAnsi" w:cs="Arial"/>
          <w:szCs w:val="18"/>
          <w:lang w:val="es-ES_tradnl"/>
        </w:rPr>
        <w:t>Véase</w:t>
      </w:r>
      <w:r w:rsidRPr="00332B40">
        <w:rPr>
          <w:rFonts w:asciiTheme="majorHAnsi" w:hAnsiTheme="majorHAnsi" w:cs="Arial"/>
          <w:szCs w:val="18"/>
          <w:lang w:val="es-ES"/>
        </w:rPr>
        <w:t xml:space="preserve"> http://apps.who.int/gb/ebwha/pdf_files/WHA67/A67_R11-en.pdf?ua=1 </w:t>
      </w:r>
    </w:p>
  </w:footnote>
  <w:footnote w:id="24">
    <w:p w14:paraId="7D33227B" w14:textId="77777777" w:rsidR="003044CF" w:rsidRPr="00332B40" w:rsidRDefault="003044CF" w:rsidP="00332B40">
      <w:pPr>
        <w:spacing w:before="40" w:after="60"/>
        <w:rPr>
          <w:rFonts w:asciiTheme="majorHAnsi" w:hAnsiTheme="majorHAnsi" w:cs="Arial"/>
          <w:sz w:val="18"/>
          <w:szCs w:val="18"/>
          <w:lang w:val="fr-FR"/>
        </w:rPr>
      </w:pPr>
      <w:r w:rsidRPr="00332B40">
        <w:rPr>
          <w:rStyle w:val="FootnoteReference"/>
          <w:rFonts w:asciiTheme="majorHAnsi" w:hAnsiTheme="majorHAnsi" w:cs="Arial"/>
          <w:sz w:val="18"/>
          <w:lang w:val="es-ES"/>
        </w:rPr>
        <w:footnoteRef/>
      </w:r>
      <w:r w:rsidRPr="00332B40">
        <w:rPr>
          <w:rFonts w:asciiTheme="majorHAnsi" w:hAnsiTheme="majorHAnsi" w:cs="Arial"/>
          <w:sz w:val="18"/>
          <w:szCs w:val="18"/>
          <w:lang w:val="fr-FR"/>
        </w:rPr>
        <w:t xml:space="preserve"> http://www.sec.gov/rules/final/2012/34-67716.pdf</w:t>
      </w:r>
    </w:p>
  </w:footnote>
  <w:footnote w:id="25">
    <w:p w14:paraId="0CD6EB13" w14:textId="616D63EB" w:rsidR="003044CF" w:rsidRPr="00332B40" w:rsidRDefault="003044CF" w:rsidP="00332B40">
      <w:pPr>
        <w:spacing w:before="40" w:after="60"/>
        <w:rPr>
          <w:rFonts w:asciiTheme="majorHAnsi" w:hAnsiTheme="majorHAnsi" w:cs="Arial"/>
          <w:sz w:val="18"/>
          <w:szCs w:val="18"/>
          <w:u w:val="single"/>
          <w:lang w:val="fr-FR"/>
        </w:rPr>
      </w:pPr>
      <w:r w:rsidRPr="00332B40">
        <w:rPr>
          <w:rStyle w:val="FootnoteReference"/>
          <w:rFonts w:asciiTheme="majorHAnsi" w:hAnsiTheme="majorHAnsi" w:cs="Arial"/>
          <w:sz w:val="18"/>
          <w:lang w:val="es-ES"/>
        </w:rPr>
        <w:footnoteRef/>
      </w:r>
      <w:r w:rsidRPr="00332B40">
        <w:rPr>
          <w:rFonts w:asciiTheme="majorHAnsi" w:hAnsiTheme="majorHAnsi" w:cs="Arial"/>
          <w:sz w:val="18"/>
          <w:szCs w:val="18"/>
          <w:lang w:val="fr-FR"/>
        </w:rPr>
        <w:t xml:space="preserve"> http://www.oecd.org/fr/daf/inv/mne/mining.htm; http://www.oecd.org/daf/inv/mne/GuidanceEdition2.pdf</w:t>
      </w:r>
    </w:p>
  </w:footnote>
  <w:footnote w:id="26">
    <w:p w14:paraId="0825D046" w14:textId="77777777" w:rsidR="003044CF" w:rsidRPr="00332B40" w:rsidRDefault="003044CF" w:rsidP="00332B40">
      <w:pPr>
        <w:pStyle w:val="FootnoteText"/>
        <w:spacing w:before="40" w:after="60"/>
        <w:ind w:left="0"/>
        <w:rPr>
          <w:rFonts w:asciiTheme="majorHAnsi" w:hAnsiTheme="majorHAnsi" w:cs="Arial"/>
          <w:szCs w:val="18"/>
        </w:rPr>
      </w:pPr>
      <w:r w:rsidRPr="00332B40">
        <w:rPr>
          <w:rStyle w:val="FootnoteReference"/>
          <w:rFonts w:asciiTheme="majorHAnsi" w:hAnsiTheme="majorHAnsi" w:cs="Arial"/>
          <w:sz w:val="18"/>
          <w:lang w:val="es-ES"/>
        </w:rPr>
        <w:footnoteRef/>
      </w:r>
      <w:r w:rsidRPr="00332B40">
        <w:rPr>
          <w:rFonts w:asciiTheme="majorHAnsi" w:hAnsiTheme="majorHAnsi" w:cs="Arial"/>
          <w:szCs w:val="18"/>
          <w:lang w:val="es-ES"/>
        </w:rPr>
        <w:t xml:space="preserve"> Por ejemplo, véase http://www.seco-cooperation.admin.ch/themen/05404/05405/05406/05411/index.html?lang=en</w:t>
      </w:r>
    </w:p>
  </w:footnote>
  <w:footnote w:id="27">
    <w:p w14:paraId="1E75E21A" w14:textId="77777777" w:rsidR="003044CF" w:rsidRPr="00332B40" w:rsidRDefault="003044CF" w:rsidP="00332B40">
      <w:pPr>
        <w:pStyle w:val="FootnoteText"/>
        <w:tabs>
          <w:tab w:val="clear" w:pos="1247"/>
        </w:tabs>
        <w:spacing w:before="40" w:after="60"/>
        <w:ind w:left="0"/>
        <w:rPr>
          <w:rFonts w:asciiTheme="majorHAnsi" w:hAnsiTheme="majorHAnsi" w:cs="Arial"/>
          <w:szCs w:val="18"/>
        </w:rPr>
      </w:pPr>
      <w:r w:rsidRPr="00332B40">
        <w:rPr>
          <w:rStyle w:val="FootnoteReference"/>
          <w:rFonts w:asciiTheme="majorHAnsi" w:hAnsiTheme="majorHAnsi" w:cs="Arial"/>
          <w:sz w:val="18"/>
          <w:lang w:val="es-ES"/>
        </w:rPr>
        <w:footnoteRef/>
      </w:r>
      <w:r w:rsidRPr="00332B40">
        <w:rPr>
          <w:rFonts w:asciiTheme="majorHAnsi" w:hAnsiTheme="majorHAnsi" w:cs="Arial"/>
          <w:szCs w:val="18"/>
        </w:rPr>
        <w:t xml:space="preserve"> http://www.triplepundit.com/2012/11/total-sri-assets-374-trillion-enough-move-needle/ </w:t>
      </w:r>
    </w:p>
  </w:footnote>
  <w:footnote w:id="28">
    <w:p w14:paraId="2C093685" w14:textId="3E32840B" w:rsidR="003044CF" w:rsidRPr="00332B40" w:rsidRDefault="003044CF" w:rsidP="00332B40">
      <w:pPr>
        <w:pStyle w:val="FootnoteText"/>
        <w:spacing w:before="40" w:after="60"/>
        <w:ind w:left="0"/>
        <w:rPr>
          <w:rFonts w:asciiTheme="majorHAnsi" w:hAnsiTheme="majorHAnsi"/>
          <w:szCs w:val="18"/>
        </w:rPr>
      </w:pPr>
      <w:r w:rsidRPr="00332B40">
        <w:rPr>
          <w:rStyle w:val="FootnoteReference"/>
          <w:rFonts w:asciiTheme="majorHAnsi" w:hAnsiTheme="majorHAnsi" w:cs="Arial"/>
          <w:sz w:val="18"/>
          <w:lang w:val="es-ES"/>
        </w:rPr>
        <w:footnoteRef/>
      </w:r>
      <w:r w:rsidRPr="00332B40">
        <w:rPr>
          <w:rFonts w:asciiTheme="majorHAnsi" w:hAnsiTheme="majorHAnsi" w:cs="Arial"/>
          <w:szCs w:val="18"/>
          <w:lang w:val="es-ES"/>
        </w:rPr>
        <w:t xml:space="preserve"> Otras referencias útiles a la hora de considerar mecanismos basados en el mercado pueden encontrarse en: </w:t>
      </w:r>
      <w:r w:rsidRPr="00332B40">
        <w:rPr>
          <w:rFonts w:asciiTheme="majorHAnsi" w:hAnsiTheme="majorHAnsi" w:cs="Arial"/>
          <w:szCs w:val="18"/>
        </w:rPr>
        <w:t xml:space="preserve">Cartier/Gold Lake: </w:t>
      </w:r>
      <w:hyperlink r:id="rId1" w:history="1">
        <w:r w:rsidRPr="00332B40">
          <w:rPr>
            <w:rStyle w:val="Hyperlink"/>
            <w:rFonts w:asciiTheme="majorHAnsi" w:hAnsiTheme="majorHAnsi" w:cs="Arial"/>
            <w:sz w:val="18"/>
            <w:szCs w:val="18"/>
          </w:rPr>
          <w:t>http://www.cartier.com/maison/commitments/cartier-and-corporate-social-responsibility/resources-excellence/gold-12160</w:t>
        </w:r>
      </w:hyperlink>
      <w:r w:rsidRPr="00332B40">
        <w:rPr>
          <w:rStyle w:val="Hyperlink"/>
          <w:rFonts w:asciiTheme="majorHAnsi" w:hAnsiTheme="majorHAnsi" w:cs="Arial"/>
          <w:sz w:val="18"/>
          <w:szCs w:val="18"/>
        </w:rPr>
        <w:t xml:space="preserve">; </w:t>
      </w:r>
      <w:r w:rsidRPr="00332B40">
        <w:rPr>
          <w:rFonts w:asciiTheme="majorHAnsi" w:hAnsiTheme="majorHAnsi" w:cs="Arial"/>
          <w:szCs w:val="18"/>
        </w:rPr>
        <w:t xml:space="preserve">The </w:t>
      </w:r>
      <w:proofErr w:type="spellStart"/>
      <w:r w:rsidRPr="00332B40">
        <w:rPr>
          <w:rFonts w:asciiTheme="majorHAnsi" w:hAnsiTheme="majorHAnsi" w:cs="Arial"/>
          <w:szCs w:val="18"/>
        </w:rPr>
        <w:t>Sustainable</w:t>
      </w:r>
      <w:proofErr w:type="spellEnd"/>
      <w:r w:rsidRPr="00332B40">
        <w:rPr>
          <w:rFonts w:asciiTheme="majorHAnsi" w:hAnsiTheme="majorHAnsi" w:cs="Arial"/>
          <w:szCs w:val="18"/>
        </w:rPr>
        <w:t xml:space="preserve"> Gold Initiative: </w:t>
      </w:r>
      <w:hyperlink r:id="rId2" w:history="1">
        <w:r w:rsidRPr="00332B40">
          <w:rPr>
            <w:rStyle w:val="Hyperlink"/>
            <w:rFonts w:asciiTheme="majorHAnsi" w:hAnsiTheme="majorHAnsi" w:cs="Arial"/>
            <w:sz w:val="18"/>
            <w:szCs w:val="18"/>
          </w:rPr>
          <w:t>http://www.responsiblejewellery.com/files/RJC-Solidaridad-joint-Press-Release_21.06.20121.pdf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3B12F" w14:textId="77777777" w:rsidR="003044CF" w:rsidRPr="00CA5CA9" w:rsidRDefault="003044CF" w:rsidP="00B90255">
    <w:pPr>
      <w:pStyle w:val="Header"/>
      <w:textDirection w:val="tbLrV"/>
      <w:rPr>
        <w:lang w:val="es-ES"/>
      </w:rPr>
    </w:pPr>
    <w:r>
      <w:rPr>
        <w:lang w:val="es-ES"/>
      </w:rPr>
      <w:t>UNEP (DTIE)/Hg/INC.7/17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9B0E7" w14:textId="77777777" w:rsidR="003044CF" w:rsidRPr="001F22D3" w:rsidRDefault="003044CF" w:rsidP="00545743">
    <w:pPr>
      <w:pStyle w:val="Header"/>
      <w:textDirection w:val="tbLrV"/>
      <w:rPr>
        <w:rFonts w:ascii="Times New Roman" w:hAnsi="Times New Roman" w:cs="Times New Roman"/>
        <w:lang w:val="es-ES"/>
      </w:rPr>
    </w:pPr>
    <w:r w:rsidRPr="001F22D3">
      <w:rPr>
        <w:rFonts w:ascii="Times New Roman" w:hAnsi="Times New Roman" w:cs="Times New Roman"/>
        <w:lang w:val="es-ES"/>
      </w:rPr>
      <w:t>UNEP(DTIE)/Hg/INC.7/17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3D4A9" w14:textId="77777777" w:rsidR="003044CF" w:rsidRPr="00075406" w:rsidRDefault="003044CF" w:rsidP="00B90255">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B00B3" w14:textId="4B67FE19" w:rsidR="003044CF" w:rsidRPr="0000187E" w:rsidRDefault="003044CF" w:rsidP="00B90255">
    <w:pPr>
      <w:pStyle w:val="Header"/>
      <w:textDirection w:val="tbLrV"/>
      <w:rPr>
        <w:rFonts w:ascii="Times New Roman" w:hAnsi="Times New Roman" w:cs="Times New Roman"/>
        <w:lang w:val="es-ES"/>
      </w:rPr>
    </w:pPr>
    <w:r w:rsidRPr="0000187E">
      <w:rPr>
        <w:rFonts w:ascii="Times New Roman" w:hAnsi="Times New Roman" w:cs="Times New Roman"/>
        <w:lang w:val="es-ES"/>
      </w:rPr>
      <w:t>UNEP(DTIE)/Hg/INC.7/17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5FD4C" w14:textId="4185CCA5" w:rsidR="003044CF" w:rsidRPr="00641DEE" w:rsidRDefault="003044CF" w:rsidP="00B90255">
    <w:pPr>
      <w:pStyle w:val="Header"/>
      <w:jc w:val="right"/>
      <w:textDirection w:val="tbLrV"/>
      <w:rPr>
        <w:rFonts w:ascii="Times New Roman" w:hAnsi="Times New Roman" w:cs="Times New Roman"/>
        <w:lang w:val="es-ES"/>
      </w:rPr>
    </w:pPr>
    <w:r w:rsidRPr="00641DEE">
      <w:rPr>
        <w:rFonts w:ascii="Times New Roman" w:hAnsi="Times New Roman" w:cs="Times New Roman"/>
        <w:lang w:val="es-ES"/>
      </w:rPr>
      <w:t>UNEP(DTIE)/Hg/INC.7/17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0C1F9" w14:textId="77777777" w:rsidR="003044CF" w:rsidRPr="00075406" w:rsidRDefault="003044CF" w:rsidP="00B90255">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60771"/>
    <w:multiLevelType w:val="hybridMultilevel"/>
    <w:tmpl w:val="B49EC7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2C0CA8"/>
    <w:multiLevelType w:val="hybridMultilevel"/>
    <w:tmpl w:val="CAE6909C"/>
    <w:lvl w:ilvl="0" w:tplc="CB6438E4">
      <w:start w:val="1"/>
      <w:numFmt w:val="bullet"/>
      <w:lvlText w:val=""/>
      <w:lvlJc w:val="left"/>
      <w:pPr>
        <w:ind w:left="720" w:hanging="360"/>
      </w:pPr>
      <w:rPr>
        <w:rFonts w:ascii="Symbol" w:hAnsi="Symbol" w:hint="default"/>
        <w:color w:val="365F91"/>
        <w:w w:val="132"/>
        <w:sz w:val="2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7D464A"/>
    <w:multiLevelType w:val="hybridMultilevel"/>
    <w:tmpl w:val="5B46DF1C"/>
    <w:lvl w:ilvl="0" w:tplc="EC90DDC0">
      <w:start w:val="1"/>
      <w:numFmt w:val="bullet"/>
      <w:lvlText w:val=""/>
      <w:lvlJc w:val="left"/>
      <w:pPr>
        <w:ind w:left="720" w:hanging="360"/>
      </w:pPr>
      <w:rPr>
        <w:rFonts w:ascii="Symbol" w:hAnsi="Symbol"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E769ED"/>
    <w:multiLevelType w:val="hybridMultilevel"/>
    <w:tmpl w:val="CBBC80DE"/>
    <w:lvl w:ilvl="0" w:tplc="91169552">
      <w:numFmt w:val="bullet"/>
      <w:lvlText w:val="•"/>
      <w:lvlJc w:val="left"/>
      <w:pPr>
        <w:ind w:left="1981" w:hanging="360"/>
      </w:pPr>
      <w:rPr>
        <w:rFonts w:ascii="Arial" w:eastAsia="Times New Roman" w:hAnsi="Arial" w:cs="Arial" w:hint="default"/>
        <w:w w:val="136"/>
        <w:sz w:val="18"/>
      </w:rPr>
    </w:lvl>
    <w:lvl w:ilvl="1" w:tplc="04090003" w:tentative="1">
      <w:start w:val="1"/>
      <w:numFmt w:val="bullet"/>
      <w:lvlText w:val="o"/>
      <w:lvlJc w:val="left"/>
      <w:pPr>
        <w:ind w:left="1981" w:hanging="360"/>
      </w:pPr>
      <w:rPr>
        <w:rFonts w:ascii="Courier New" w:hAnsi="Courier New" w:cs="Courier New" w:hint="default"/>
      </w:rPr>
    </w:lvl>
    <w:lvl w:ilvl="2" w:tplc="04090005" w:tentative="1">
      <w:start w:val="1"/>
      <w:numFmt w:val="bullet"/>
      <w:lvlText w:val=""/>
      <w:lvlJc w:val="left"/>
      <w:pPr>
        <w:ind w:left="2701" w:hanging="360"/>
      </w:pPr>
      <w:rPr>
        <w:rFonts w:ascii="Wingdings" w:hAnsi="Wingdings" w:hint="default"/>
      </w:rPr>
    </w:lvl>
    <w:lvl w:ilvl="3" w:tplc="04090001" w:tentative="1">
      <w:start w:val="1"/>
      <w:numFmt w:val="bullet"/>
      <w:lvlText w:val=""/>
      <w:lvlJc w:val="left"/>
      <w:pPr>
        <w:ind w:left="3421" w:hanging="360"/>
      </w:pPr>
      <w:rPr>
        <w:rFonts w:ascii="Symbol" w:hAnsi="Symbol" w:hint="default"/>
      </w:rPr>
    </w:lvl>
    <w:lvl w:ilvl="4" w:tplc="04090003" w:tentative="1">
      <w:start w:val="1"/>
      <w:numFmt w:val="bullet"/>
      <w:lvlText w:val="o"/>
      <w:lvlJc w:val="left"/>
      <w:pPr>
        <w:ind w:left="4141" w:hanging="360"/>
      </w:pPr>
      <w:rPr>
        <w:rFonts w:ascii="Courier New" w:hAnsi="Courier New" w:cs="Courier New" w:hint="default"/>
      </w:rPr>
    </w:lvl>
    <w:lvl w:ilvl="5" w:tplc="04090005" w:tentative="1">
      <w:start w:val="1"/>
      <w:numFmt w:val="bullet"/>
      <w:lvlText w:val=""/>
      <w:lvlJc w:val="left"/>
      <w:pPr>
        <w:ind w:left="4861" w:hanging="360"/>
      </w:pPr>
      <w:rPr>
        <w:rFonts w:ascii="Wingdings" w:hAnsi="Wingdings" w:hint="default"/>
      </w:rPr>
    </w:lvl>
    <w:lvl w:ilvl="6" w:tplc="04090001" w:tentative="1">
      <w:start w:val="1"/>
      <w:numFmt w:val="bullet"/>
      <w:lvlText w:val=""/>
      <w:lvlJc w:val="left"/>
      <w:pPr>
        <w:ind w:left="5581" w:hanging="360"/>
      </w:pPr>
      <w:rPr>
        <w:rFonts w:ascii="Symbol" w:hAnsi="Symbol" w:hint="default"/>
      </w:rPr>
    </w:lvl>
    <w:lvl w:ilvl="7" w:tplc="04090003" w:tentative="1">
      <w:start w:val="1"/>
      <w:numFmt w:val="bullet"/>
      <w:lvlText w:val="o"/>
      <w:lvlJc w:val="left"/>
      <w:pPr>
        <w:ind w:left="6301" w:hanging="360"/>
      </w:pPr>
      <w:rPr>
        <w:rFonts w:ascii="Courier New" w:hAnsi="Courier New" w:cs="Courier New" w:hint="default"/>
      </w:rPr>
    </w:lvl>
    <w:lvl w:ilvl="8" w:tplc="04090005" w:tentative="1">
      <w:start w:val="1"/>
      <w:numFmt w:val="bullet"/>
      <w:lvlText w:val=""/>
      <w:lvlJc w:val="left"/>
      <w:pPr>
        <w:ind w:left="7021" w:hanging="360"/>
      </w:pPr>
      <w:rPr>
        <w:rFonts w:ascii="Wingdings" w:hAnsi="Wingdings" w:hint="default"/>
      </w:rPr>
    </w:lvl>
  </w:abstractNum>
  <w:abstractNum w:abstractNumId="4">
    <w:nsid w:val="13294969"/>
    <w:multiLevelType w:val="hybridMultilevel"/>
    <w:tmpl w:val="86EED9F8"/>
    <w:lvl w:ilvl="0" w:tplc="CB6438E4">
      <w:start w:val="1"/>
      <w:numFmt w:val="bullet"/>
      <w:lvlText w:val=""/>
      <w:lvlJc w:val="left"/>
      <w:pPr>
        <w:ind w:left="1570" w:hanging="360"/>
      </w:pPr>
      <w:rPr>
        <w:rFonts w:ascii="Symbol" w:hAnsi="Symbol" w:hint="default"/>
        <w:color w:val="365F91"/>
        <w:w w:val="132"/>
        <w:sz w:val="24"/>
        <w:szCs w:val="44"/>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5">
    <w:nsid w:val="145B2DD6"/>
    <w:multiLevelType w:val="hybridMultilevel"/>
    <w:tmpl w:val="37564162"/>
    <w:lvl w:ilvl="0" w:tplc="08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56C0CD7"/>
    <w:multiLevelType w:val="hybridMultilevel"/>
    <w:tmpl w:val="429A90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D95D56"/>
    <w:multiLevelType w:val="hybridMultilevel"/>
    <w:tmpl w:val="8FF078F6"/>
    <w:lvl w:ilvl="0" w:tplc="91169552">
      <w:numFmt w:val="bullet"/>
      <w:lvlText w:val="•"/>
      <w:lvlJc w:val="left"/>
      <w:pPr>
        <w:ind w:left="720" w:hanging="360"/>
      </w:pPr>
      <w:rPr>
        <w:rFonts w:ascii="Arial" w:eastAsia="Times New Roman" w:hAnsi="Arial" w:cs="Arial" w:hint="default"/>
        <w:w w:val="136"/>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D464E83"/>
    <w:multiLevelType w:val="hybridMultilevel"/>
    <w:tmpl w:val="B0F2A9E6"/>
    <w:lvl w:ilvl="0" w:tplc="91169552">
      <w:numFmt w:val="bullet"/>
      <w:lvlText w:val="•"/>
      <w:lvlJc w:val="left"/>
      <w:pPr>
        <w:ind w:left="720" w:hanging="360"/>
      </w:pPr>
      <w:rPr>
        <w:rFonts w:ascii="Arial" w:eastAsia="Times New Roman" w:hAnsi="Arial" w:cs="Arial" w:hint="default"/>
        <w:w w:val="136"/>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00E73A8"/>
    <w:multiLevelType w:val="hybridMultilevel"/>
    <w:tmpl w:val="9628EACE"/>
    <w:lvl w:ilvl="0" w:tplc="7EE203A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02C0082"/>
    <w:multiLevelType w:val="hybridMultilevel"/>
    <w:tmpl w:val="311EC242"/>
    <w:lvl w:ilvl="0" w:tplc="CB6438E4">
      <w:start w:val="1"/>
      <w:numFmt w:val="bullet"/>
      <w:lvlText w:val=""/>
      <w:lvlJc w:val="left"/>
      <w:pPr>
        <w:ind w:left="720" w:hanging="360"/>
      </w:pPr>
      <w:rPr>
        <w:rFonts w:ascii="Symbol" w:hAnsi="Symbol" w:hint="default"/>
        <w:color w:val="365F91"/>
        <w:w w:val="132"/>
        <w:sz w:val="24"/>
        <w:szCs w:val="4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AD4206"/>
    <w:multiLevelType w:val="hybridMultilevel"/>
    <w:tmpl w:val="BECC0B08"/>
    <w:lvl w:ilvl="0" w:tplc="CB6438E4">
      <w:start w:val="1"/>
      <w:numFmt w:val="bullet"/>
      <w:lvlText w:val=""/>
      <w:lvlJc w:val="left"/>
      <w:pPr>
        <w:ind w:left="720" w:hanging="360"/>
      </w:pPr>
      <w:rPr>
        <w:rFonts w:ascii="Symbol" w:hAnsi="Symbol" w:hint="default"/>
        <w:color w:val="365F91"/>
        <w:w w:val="132"/>
        <w:sz w:val="2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4F79A1"/>
    <w:multiLevelType w:val="hybridMultilevel"/>
    <w:tmpl w:val="BD5046F2"/>
    <w:lvl w:ilvl="0" w:tplc="CB6438E4">
      <w:start w:val="1"/>
      <w:numFmt w:val="bullet"/>
      <w:lvlText w:val=""/>
      <w:lvlJc w:val="left"/>
      <w:pPr>
        <w:ind w:left="720" w:hanging="360"/>
      </w:pPr>
      <w:rPr>
        <w:rFonts w:ascii="Symbol" w:hAnsi="Symbol" w:hint="default"/>
        <w:color w:val="365F91"/>
        <w:w w:val="132"/>
        <w:sz w:val="2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E91603"/>
    <w:multiLevelType w:val="hybridMultilevel"/>
    <w:tmpl w:val="A7B08378"/>
    <w:lvl w:ilvl="0" w:tplc="F4F86274">
      <w:start w:val="1"/>
      <w:numFmt w:val="bullet"/>
      <w:lvlText w:val=""/>
      <w:lvlJc w:val="left"/>
      <w:pPr>
        <w:ind w:left="720" w:hanging="360"/>
      </w:pPr>
      <w:rPr>
        <w:rFonts w:ascii="Symbol" w:hAnsi="Symbol"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516E80"/>
    <w:multiLevelType w:val="hybridMultilevel"/>
    <w:tmpl w:val="C162427C"/>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F96880"/>
    <w:multiLevelType w:val="hybridMultilevel"/>
    <w:tmpl w:val="7370E8D8"/>
    <w:lvl w:ilvl="0" w:tplc="91169552">
      <w:numFmt w:val="bullet"/>
      <w:lvlText w:val="•"/>
      <w:lvlJc w:val="left"/>
      <w:pPr>
        <w:ind w:left="360" w:hanging="360"/>
      </w:pPr>
      <w:rPr>
        <w:rFonts w:ascii="Arial" w:eastAsia="Times New Roman" w:hAnsi="Arial" w:cs="Arial" w:hint="default"/>
        <w:w w:val="136"/>
        <w:sz w:val="18"/>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6">
    <w:nsid w:val="27645F36"/>
    <w:multiLevelType w:val="hybridMultilevel"/>
    <w:tmpl w:val="522E22D0"/>
    <w:lvl w:ilvl="0" w:tplc="CB6438E4">
      <w:start w:val="1"/>
      <w:numFmt w:val="bullet"/>
      <w:lvlText w:val=""/>
      <w:lvlJc w:val="left"/>
      <w:pPr>
        <w:ind w:left="1440" w:hanging="360"/>
      </w:pPr>
      <w:rPr>
        <w:rFonts w:ascii="Symbol" w:hAnsi="Symbol" w:hint="default"/>
        <w:color w:val="365F91"/>
        <w:w w:val="132"/>
        <w:sz w:val="24"/>
        <w:szCs w:val="44"/>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7">
    <w:nsid w:val="28F57904"/>
    <w:multiLevelType w:val="hybridMultilevel"/>
    <w:tmpl w:val="D5525924"/>
    <w:lvl w:ilvl="0" w:tplc="143C95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9A42553"/>
    <w:multiLevelType w:val="hybridMultilevel"/>
    <w:tmpl w:val="5EF6806C"/>
    <w:lvl w:ilvl="0" w:tplc="53043C10">
      <w:start w:val="1"/>
      <w:numFmt w:val="bullet"/>
      <w:lvlText w:val=""/>
      <w:lvlJc w:val="left"/>
      <w:pPr>
        <w:ind w:left="1800" w:hanging="360"/>
      </w:pPr>
      <w:rPr>
        <w:rFonts w:ascii="Symbol" w:hAnsi="Symbol" w:hint="default"/>
        <w:color w:val="365F91"/>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2AC878EB"/>
    <w:multiLevelType w:val="hybridMultilevel"/>
    <w:tmpl w:val="B066BF1A"/>
    <w:lvl w:ilvl="0" w:tplc="CC44F636">
      <w:start w:val="1"/>
      <w:numFmt w:val="bullet"/>
      <w:lvlText w:val=""/>
      <w:lvlJc w:val="left"/>
      <w:pPr>
        <w:ind w:left="1210" w:hanging="360"/>
      </w:pPr>
      <w:rPr>
        <w:rFonts w:ascii="Symbol" w:hAnsi="Symbol" w:hint="default"/>
        <w:color w:val="365F91"/>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20">
    <w:nsid w:val="30126DF7"/>
    <w:multiLevelType w:val="hybridMultilevel"/>
    <w:tmpl w:val="01AC6C7A"/>
    <w:lvl w:ilvl="0" w:tplc="CB6438E4">
      <w:start w:val="1"/>
      <w:numFmt w:val="bullet"/>
      <w:lvlText w:val=""/>
      <w:lvlJc w:val="left"/>
      <w:pPr>
        <w:ind w:left="360" w:hanging="360"/>
      </w:pPr>
      <w:rPr>
        <w:rFonts w:ascii="Symbol" w:hAnsi="Symbol" w:hint="default"/>
        <w:color w:val="365F91"/>
        <w:w w:val="132"/>
        <w:sz w:val="24"/>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072379B"/>
    <w:multiLevelType w:val="hybridMultilevel"/>
    <w:tmpl w:val="F7947438"/>
    <w:lvl w:ilvl="0" w:tplc="91169552">
      <w:numFmt w:val="bullet"/>
      <w:lvlText w:val="•"/>
      <w:lvlJc w:val="left"/>
      <w:pPr>
        <w:ind w:left="1440" w:hanging="360"/>
      </w:pPr>
      <w:rPr>
        <w:rFonts w:ascii="Arial" w:eastAsia="Times New Roman" w:hAnsi="Arial" w:cs="Arial" w:hint="default"/>
        <w:w w:val="136"/>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693BD8"/>
    <w:multiLevelType w:val="hybridMultilevel"/>
    <w:tmpl w:val="353229C0"/>
    <w:lvl w:ilvl="0" w:tplc="91169552">
      <w:numFmt w:val="bullet"/>
      <w:lvlText w:val="•"/>
      <w:lvlJc w:val="left"/>
      <w:pPr>
        <w:ind w:left="720" w:hanging="360"/>
      </w:pPr>
      <w:rPr>
        <w:rFonts w:ascii="Arial" w:eastAsia="Times New Roman" w:hAnsi="Arial" w:cs="Arial" w:hint="default"/>
        <w:w w:val="136"/>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2E41229"/>
    <w:multiLevelType w:val="hybridMultilevel"/>
    <w:tmpl w:val="533803D6"/>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48E6BAF"/>
    <w:multiLevelType w:val="hybridMultilevel"/>
    <w:tmpl w:val="5952346C"/>
    <w:lvl w:ilvl="0" w:tplc="08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7EA5648"/>
    <w:multiLevelType w:val="hybridMultilevel"/>
    <w:tmpl w:val="9D0C56C4"/>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9F2EB5"/>
    <w:multiLevelType w:val="hybridMultilevel"/>
    <w:tmpl w:val="10CA8B58"/>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AE827DF"/>
    <w:multiLevelType w:val="hybridMultilevel"/>
    <w:tmpl w:val="D6D2B6AA"/>
    <w:lvl w:ilvl="0" w:tplc="CB6438E4">
      <w:start w:val="1"/>
      <w:numFmt w:val="bullet"/>
      <w:lvlText w:val=""/>
      <w:lvlJc w:val="left"/>
      <w:pPr>
        <w:ind w:left="1189" w:hanging="360"/>
      </w:pPr>
      <w:rPr>
        <w:rFonts w:ascii="Symbol" w:hAnsi="Symbol" w:hint="default"/>
        <w:color w:val="365F91"/>
        <w:w w:val="132"/>
        <w:sz w:val="2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BAA174D"/>
    <w:multiLevelType w:val="hybridMultilevel"/>
    <w:tmpl w:val="30E89DF0"/>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BB7122E"/>
    <w:multiLevelType w:val="hybridMultilevel"/>
    <w:tmpl w:val="57F27644"/>
    <w:lvl w:ilvl="0" w:tplc="91169552">
      <w:numFmt w:val="bullet"/>
      <w:lvlText w:val="•"/>
      <w:lvlJc w:val="left"/>
      <w:pPr>
        <w:ind w:left="720" w:hanging="360"/>
      </w:pPr>
      <w:rPr>
        <w:rFonts w:ascii="Arial" w:eastAsia="Times New Roman" w:hAnsi="Arial" w:cs="Arial" w:hint="default"/>
        <w:w w:val="136"/>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D9670AE"/>
    <w:multiLevelType w:val="hybridMultilevel"/>
    <w:tmpl w:val="FCD2CD54"/>
    <w:lvl w:ilvl="0" w:tplc="CB7010DC">
      <w:start w:val="1"/>
      <w:numFmt w:val="bullet"/>
      <w:lvlText w:val=""/>
      <w:lvlJc w:val="left"/>
      <w:pPr>
        <w:ind w:left="720" w:hanging="360"/>
      </w:pPr>
      <w:rPr>
        <w:rFonts w:ascii="Symbol" w:hAnsi="Symbol"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EF157CC"/>
    <w:multiLevelType w:val="hybridMultilevel"/>
    <w:tmpl w:val="039E3BA8"/>
    <w:lvl w:ilvl="0" w:tplc="08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3FC10AD8"/>
    <w:multiLevelType w:val="multilevel"/>
    <w:tmpl w:val="D5525924"/>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nsid w:val="4004148B"/>
    <w:multiLevelType w:val="hybridMultilevel"/>
    <w:tmpl w:val="B4C46434"/>
    <w:lvl w:ilvl="0" w:tplc="7E6C65C8">
      <w:start w:val="1"/>
      <w:numFmt w:val="bullet"/>
      <w:lvlText w:val=""/>
      <w:lvlJc w:val="left"/>
      <w:pPr>
        <w:ind w:left="720" w:hanging="360"/>
      </w:pPr>
      <w:rPr>
        <w:rFonts w:ascii="Symbol" w:hAnsi="Symbol"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20D3050"/>
    <w:multiLevelType w:val="hybridMultilevel"/>
    <w:tmpl w:val="586CB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217317F"/>
    <w:multiLevelType w:val="hybridMultilevel"/>
    <w:tmpl w:val="613EFE12"/>
    <w:lvl w:ilvl="0" w:tplc="BBC2A70A">
      <w:start w:val="1"/>
      <w:numFmt w:val="bullet"/>
      <w:lvlText w:val=""/>
      <w:lvlJc w:val="left"/>
      <w:pPr>
        <w:ind w:left="786" w:hanging="360"/>
      </w:pPr>
      <w:rPr>
        <w:rFonts w:ascii="Symbol" w:hAnsi="Symbol" w:hint="default"/>
        <w:color w:val="365F91"/>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2F14961"/>
    <w:multiLevelType w:val="hybridMultilevel"/>
    <w:tmpl w:val="A616362A"/>
    <w:lvl w:ilvl="0" w:tplc="143C95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43124E18"/>
    <w:multiLevelType w:val="hybridMultilevel"/>
    <w:tmpl w:val="82F6A628"/>
    <w:lvl w:ilvl="0" w:tplc="CB6438E4">
      <w:start w:val="1"/>
      <w:numFmt w:val="bullet"/>
      <w:lvlText w:val=""/>
      <w:lvlJc w:val="left"/>
      <w:pPr>
        <w:ind w:left="720" w:hanging="360"/>
      </w:pPr>
      <w:rPr>
        <w:rFonts w:ascii="Symbol" w:hAnsi="Symbol" w:hint="default"/>
        <w:color w:val="365F91"/>
        <w:w w:val="132"/>
        <w:sz w:val="2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4273EF6"/>
    <w:multiLevelType w:val="hybridMultilevel"/>
    <w:tmpl w:val="BC049786"/>
    <w:lvl w:ilvl="0" w:tplc="91169552">
      <w:numFmt w:val="bullet"/>
      <w:lvlText w:val="•"/>
      <w:lvlJc w:val="left"/>
      <w:pPr>
        <w:ind w:left="1440" w:hanging="360"/>
      </w:pPr>
      <w:rPr>
        <w:rFonts w:ascii="Arial" w:eastAsia="Times New Roman" w:hAnsi="Arial" w:cs="Arial" w:hint="default"/>
        <w:w w:val="136"/>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444D126C"/>
    <w:multiLevelType w:val="hybridMultilevel"/>
    <w:tmpl w:val="BD284C34"/>
    <w:lvl w:ilvl="0" w:tplc="CB6438E4">
      <w:start w:val="1"/>
      <w:numFmt w:val="bullet"/>
      <w:lvlText w:val=""/>
      <w:lvlJc w:val="left"/>
      <w:pPr>
        <w:ind w:left="360" w:hanging="360"/>
      </w:pPr>
      <w:rPr>
        <w:rFonts w:ascii="Symbol" w:hAnsi="Symbol" w:hint="default"/>
        <w:color w:val="365F91"/>
        <w:w w:val="132"/>
        <w:sz w:val="24"/>
        <w:szCs w:val="4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45BC7AAD"/>
    <w:multiLevelType w:val="hybridMultilevel"/>
    <w:tmpl w:val="7EF4D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E130478"/>
    <w:multiLevelType w:val="hybridMultilevel"/>
    <w:tmpl w:val="39DAE7E0"/>
    <w:lvl w:ilvl="0" w:tplc="CB6438E4">
      <w:start w:val="1"/>
      <w:numFmt w:val="bullet"/>
      <w:lvlText w:val=""/>
      <w:lvlJc w:val="left"/>
      <w:pPr>
        <w:ind w:left="360" w:hanging="360"/>
      </w:pPr>
      <w:rPr>
        <w:rFonts w:ascii="Symbol" w:hAnsi="Symbol" w:hint="default"/>
        <w:color w:val="365F91"/>
        <w:w w:val="132"/>
        <w:sz w:val="24"/>
        <w:szCs w:val="4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4E9562DD"/>
    <w:multiLevelType w:val="hybridMultilevel"/>
    <w:tmpl w:val="12A22B12"/>
    <w:lvl w:ilvl="0" w:tplc="91169552">
      <w:numFmt w:val="bullet"/>
      <w:lvlText w:val="•"/>
      <w:lvlJc w:val="left"/>
      <w:pPr>
        <w:ind w:left="720" w:hanging="360"/>
      </w:pPr>
      <w:rPr>
        <w:rFonts w:ascii="Arial" w:eastAsia="Times New Roman" w:hAnsi="Arial" w:cs="Arial" w:hint="default"/>
        <w:w w:val="136"/>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0674DE3"/>
    <w:multiLevelType w:val="hybridMultilevel"/>
    <w:tmpl w:val="C0842030"/>
    <w:lvl w:ilvl="0" w:tplc="CB6438E4">
      <w:start w:val="1"/>
      <w:numFmt w:val="bullet"/>
      <w:lvlText w:val=""/>
      <w:lvlJc w:val="left"/>
      <w:pPr>
        <w:ind w:left="360" w:hanging="360"/>
      </w:pPr>
      <w:rPr>
        <w:rFonts w:ascii="Symbol" w:hAnsi="Symbol" w:hint="default"/>
        <w:color w:val="365F91"/>
        <w:w w:val="132"/>
        <w:sz w:val="24"/>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518E7C71"/>
    <w:multiLevelType w:val="hybridMultilevel"/>
    <w:tmpl w:val="2C8EB6A0"/>
    <w:lvl w:ilvl="0" w:tplc="04090001">
      <w:start w:val="1"/>
      <w:numFmt w:val="bullet"/>
      <w:lvlText w:val=""/>
      <w:lvlJc w:val="left"/>
      <w:pPr>
        <w:ind w:left="720" w:hanging="360"/>
      </w:pPr>
      <w:rPr>
        <w:rFonts w:ascii="Symbol" w:hAnsi="Symbol" w:hint="default"/>
      </w:rPr>
    </w:lvl>
    <w:lvl w:ilvl="1" w:tplc="CA2ECE32">
      <w:start w:val="1"/>
      <w:numFmt w:val="bullet"/>
      <w:lvlText w:val="o"/>
      <w:lvlJc w:val="left"/>
      <w:pPr>
        <w:ind w:left="1440" w:hanging="360"/>
      </w:pPr>
      <w:rPr>
        <w:rFonts w:ascii="Courier New" w:hAnsi="Courier New" w:cs="Courier New" w:hint="default"/>
        <w:color w:val="365F9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2A66A9D"/>
    <w:multiLevelType w:val="multilevel"/>
    <w:tmpl w:val="D07A6E4C"/>
    <w:styleLink w:val="Normallist"/>
    <w:lvl w:ilvl="0">
      <w:start w:val="1"/>
      <w:numFmt w:val="decimal"/>
      <w:pStyle w:val="Normalnumber"/>
      <w:lvlText w:val="%1."/>
      <w:lvlJc w:val="left"/>
      <w:pPr>
        <w:tabs>
          <w:tab w:val="num" w:pos="1134"/>
        </w:tabs>
        <w:ind w:left="1247" w:firstLine="0"/>
      </w:pPr>
      <w:rPr>
        <w:rFonts w:hint="default"/>
      </w:rPr>
    </w:lvl>
    <w:lvl w:ilvl="1">
      <w:start w:val="1"/>
      <w:numFmt w:val="lowerLetter"/>
      <w:lvlText w:val="(%2)"/>
      <w:lvlJc w:val="left"/>
      <w:pPr>
        <w:tabs>
          <w:tab w:val="num" w:pos="1134"/>
        </w:tabs>
        <w:ind w:left="1247" w:firstLine="567"/>
      </w:pPr>
      <w:rPr>
        <w:rFonts w:hint="default"/>
      </w:rPr>
    </w:lvl>
    <w:lvl w:ilvl="2">
      <w:start w:val="1"/>
      <w:numFmt w:val="lowerRoman"/>
      <w:lvlText w:val="(%3)"/>
      <w:lvlJc w:val="left"/>
      <w:pPr>
        <w:tabs>
          <w:tab w:val="num" w:pos="1134"/>
        </w:tabs>
        <w:ind w:left="2948" w:hanging="567"/>
      </w:pPr>
      <w:rPr>
        <w:rFonts w:hint="default"/>
      </w:rPr>
    </w:lvl>
    <w:lvl w:ilvl="3">
      <w:start w:val="1"/>
      <w:numFmt w:val="lowerLetter"/>
      <w:lvlText w:val="%4."/>
      <w:lvlJc w:val="left"/>
      <w:pPr>
        <w:tabs>
          <w:tab w:val="num" w:pos="1134"/>
        </w:tabs>
        <w:ind w:left="3515" w:hanging="567"/>
      </w:pPr>
      <w:rPr>
        <w:rFonts w:hint="default"/>
      </w:rPr>
    </w:lvl>
    <w:lvl w:ilvl="4">
      <w:start w:val="1"/>
      <w:numFmt w:val="lowerRoman"/>
      <w:lvlText w:val="%5."/>
      <w:lvlJc w:val="left"/>
      <w:pPr>
        <w:tabs>
          <w:tab w:val="num" w:pos="1134"/>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46">
    <w:nsid w:val="55392DE7"/>
    <w:multiLevelType w:val="hybridMultilevel"/>
    <w:tmpl w:val="60DEB45C"/>
    <w:lvl w:ilvl="0" w:tplc="41385C9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565B383A"/>
    <w:multiLevelType w:val="hybridMultilevel"/>
    <w:tmpl w:val="522CCEFC"/>
    <w:lvl w:ilvl="0" w:tplc="41525566">
      <w:start w:val="1"/>
      <w:numFmt w:val="bullet"/>
      <w:lvlText w:val=""/>
      <w:lvlJc w:val="left"/>
      <w:pPr>
        <w:ind w:left="1800" w:hanging="360"/>
      </w:pPr>
      <w:rPr>
        <w:rFonts w:ascii="Symbol" w:hAnsi="Symbol" w:hint="default"/>
        <w:color w:val="365F91"/>
      </w:rPr>
    </w:lvl>
    <w:lvl w:ilvl="1" w:tplc="EAB6FFEE">
      <w:start w:val="2"/>
      <w:numFmt w:val="bullet"/>
      <w:lvlText w:val="•"/>
      <w:lvlJc w:val="left"/>
      <w:pPr>
        <w:ind w:left="2565" w:hanging="405"/>
      </w:pPr>
      <w:rPr>
        <w:rFonts w:ascii="Times New Roman" w:eastAsia="Times New Roman" w:hAnsi="Times New Roman" w:cs="Times New Roman" w:hint="default"/>
        <w:w w:val="132"/>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nsid w:val="57F943C4"/>
    <w:multiLevelType w:val="hybridMultilevel"/>
    <w:tmpl w:val="20EEA094"/>
    <w:lvl w:ilvl="0" w:tplc="91169552">
      <w:numFmt w:val="bullet"/>
      <w:lvlText w:val="•"/>
      <w:lvlJc w:val="left"/>
      <w:pPr>
        <w:ind w:left="720" w:hanging="360"/>
      </w:pPr>
      <w:rPr>
        <w:rFonts w:ascii="Arial" w:eastAsia="Times New Roman" w:hAnsi="Arial" w:cs="Arial" w:hint="default"/>
        <w:w w:val="136"/>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8910A65"/>
    <w:multiLevelType w:val="hybridMultilevel"/>
    <w:tmpl w:val="111A9026"/>
    <w:lvl w:ilvl="0" w:tplc="91169552">
      <w:numFmt w:val="bullet"/>
      <w:lvlText w:val="•"/>
      <w:lvlJc w:val="left"/>
      <w:pPr>
        <w:ind w:left="720" w:hanging="360"/>
      </w:pPr>
      <w:rPr>
        <w:rFonts w:ascii="Arial" w:eastAsia="Times New Roman" w:hAnsi="Arial" w:cs="Arial" w:hint="default"/>
        <w:w w:val="136"/>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9A2620D"/>
    <w:multiLevelType w:val="hybridMultilevel"/>
    <w:tmpl w:val="C2C0B360"/>
    <w:lvl w:ilvl="0" w:tplc="91169552">
      <w:numFmt w:val="bullet"/>
      <w:lvlText w:val="•"/>
      <w:lvlJc w:val="left"/>
      <w:pPr>
        <w:ind w:left="1440" w:hanging="360"/>
      </w:pPr>
      <w:rPr>
        <w:rFonts w:ascii="Arial" w:eastAsia="Times New Roman" w:hAnsi="Arial" w:cs="Arial" w:hint="default"/>
        <w:w w:val="136"/>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AB818D2"/>
    <w:multiLevelType w:val="hybridMultilevel"/>
    <w:tmpl w:val="BE7C174E"/>
    <w:lvl w:ilvl="0" w:tplc="CB6438E4">
      <w:start w:val="1"/>
      <w:numFmt w:val="bullet"/>
      <w:lvlText w:val=""/>
      <w:lvlJc w:val="left"/>
      <w:pPr>
        <w:ind w:left="1189" w:hanging="360"/>
      </w:pPr>
      <w:rPr>
        <w:rFonts w:ascii="Symbol" w:hAnsi="Symbol" w:hint="default"/>
        <w:color w:val="365F91"/>
        <w:w w:val="132"/>
        <w:sz w:val="2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C283CB9"/>
    <w:multiLevelType w:val="hybridMultilevel"/>
    <w:tmpl w:val="A2E4B794"/>
    <w:lvl w:ilvl="0" w:tplc="CB6438E4">
      <w:start w:val="1"/>
      <w:numFmt w:val="bullet"/>
      <w:lvlText w:val=""/>
      <w:lvlJc w:val="left"/>
      <w:pPr>
        <w:ind w:left="720" w:hanging="360"/>
      </w:pPr>
      <w:rPr>
        <w:rFonts w:ascii="Symbol" w:hAnsi="Symbol" w:hint="default"/>
        <w:color w:val="365F91"/>
        <w:w w:val="132"/>
        <w:sz w:val="24"/>
        <w:szCs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5D3D428C"/>
    <w:multiLevelType w:val="hybridMultilevel"/>
    <w:tmpl w:val="89564F82"/>
    <w:lvl w:ilvl="0" w:tplc="0409000F">
      <w:start w:val="1"/>
      <w:numFmt w:val="decimal"/>
      <w:lvlText w:val="%1."/>
      <w:lvlJc w:val="left"/>
      <w:pPr>
        <w:ind w:left="720" w:hanging="360"/>
      </w:pPr>
      <w:rPr>
        <w:rFonts w:hint="default"/>
      </w:rPr>
    </w:lvl>
    <w:lvl w:ilvl="1" w:tplc="25F46FD8">
      <w:start w:val="1"/>
      <w:numFmt w:val="bullet"/>
      <w:lvlText w:val="-"/>
      <w:lvlJc w:val="left"/>
      <w:pPr>
        <w:ind w:left="1440" w:hanging="360"/>
      </w:pPr>
      <w:rPr>
        <w:rFonts w:ascii="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F811D17"/>
    <w:multiLevelType w:val="hybridMultilevel"/>
    <w:tmpl w:val="428435AC"/>
    <w:lvl w:ilvl="0" w:tplc="BDE8F054">
      <w:numFmt w:val="bullet"/>
      <w:lvlText w:val="•"/>
      <w:lvlJc w:val="left"/>
      <w:pPr>
        <w:ind w:left="720" w:hanging="360"/>
      </w:pPr>
      <w:rPr>
        <w:rFonts w:ascii="Calibri" w:eastAsia="Times New Roman" w:hAnsi="Calibri" w:cs="Arial" w:hint="default"/>
        <w:color w:val="000000"/>
        <w:w w:val="132"/>
        <w:sz w:val="15"/>
        <w:szCs w:val="4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F8D6D14"/>
    <w:multiLevelType w:val="hybridMultilevel"/>
    <w:tmpl w:val="4D1EFD4E"/>
    <w:lvl w:ilvl="0" w:tplc="08090003">
      <w:start w:val="1"/>
      <w:numFmt w:val="bullet"/>
      <w:lvlText w:val="o"/>
      <w:lvlJc w:val="left"/>
      <w:pPr>
        <w:ind w:left="1069" w:hanging="360"/>
      </w:pPr>
      <w:rPr>
        <w:rFonts w:ascii="Courier New" w:hAnsi="Courier New" w:cs="Courier New"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6">
    <w:nsid w:val="5F95202B"/>
    <w:multiLevelType w:val="multilevel"/>
    <w:tmpl w:val="A616362A"/>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7">
    <w:nsid w:val="5FA75677"/>
    <w:multiLevelType w:val="hybridMultilevel"/>
    <w:tmpl w:val="AC827188"/>
    <w:lvl w:ilvl="0" w:tplc="08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5FE06F00"/>
    <w:multiLevelType w:val="hybridMultilevel"/>
    <w:tmpl w:val="6AD85148"/>
    <w:lvl w:ilvl="0" w:tplc="25F46FD8">
      <w:start w:val="1"/>
      <w:numFmt w:val="bullet"/>
      <w:lvlText w:val="-"/>
      <w:lvlJc w:val="left"/>
      <w:pPr>
        <w:ind w:left="144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0B1433C"/>
    <w:multiLevelType w:val="hybridMultilevel"/>
    <w:tmpl w:val="2698E88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62506058"/>
    <w:multiLevelType w:val="hybridMultilevel"/>
    <w:tmpl w:val="B9AA257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626D3438"/>
    <w:multiLevelType w:val="hybridMultilevel"/>
    <w:tmpl w:val="EC3C3AF2"/>
    <w:lvl w:ilvl="0" w:tplc="91169552">
      <w:numFmt w:val="bullet"/>
      <w:lvlText w:val="•"/>
      <w:lvlJc w:val="left"/>
      <w:pPr>
        <w:ind w:left="1440" w:hanging="360"/>
      </w:pPr>
      <w:rPr>
        <w:rFonts w:ascii="Arial" w:eastAsia="Times New Roman" w:hAnsi="Arial" w:cs="Arial" w:hint="default"/>
        <w:w w:val="136"/>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6A8060C"/>
    <w:multiLevelType w:val="hybridMultilevel"/>
    <w:tmpl w:val="55B095E0"/>
    <w:lvl w:ilvl="0" w:tplc="CB6438E4">
      <w:start w:val="1"/>
      <w:numFmt w:val="bullet"/>
      <w:lvlText w:val=""/>
      <w:lvlJc w:val="left"/>
      <w:pPr>
        <w:ind w:left="1800" w:hanging="360"/>
      </w:pPr>
      <w:rPr>
        <w:rFonts w:ascii="Symbol" w:hAnsi="Symbol" w:hint="default"/>
        <w:color w:val="365F91"/>
        <w:w w:val="132"/>
        <w:sz w:val="24"/>
        <w:szCs w:val="4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nsid w:val="67AF66F0"/>
    <w:multiLevelType w:val="hybridMultilevel"/>
    <w:tmpl w:val="74F42530"/>
    <w:lvl w:ilvl="0" w:tplc="CB6438E4">
      <w:start w:val="1"/>
      <w:numFmt w:val="bullet"/>
      <w:lvlText w:val=""/>
      <w:lvlJc w:val="left"/>
      <w:pPr>
        <w:ind w:left="360" w:hanging="360"/>
      </w:pPr>
      <w:rPr>
        <w:rFonts w:ascii="Symbol" w:hAnsi="Symbol" w:hint="default"/>
        <w:color w:val="365F91"/>
        <w:w w:val="132"/>
        <w:sz w:val="24"/>
        <w:szCs w:val="4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6B3E6B9F"/>
    <w:multiLevelType w:val="hybridMultilevel"/>
    <w:tmpl w:val="1212AE06"/>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BD22D0A"/>
    <w:multiLevelType w:val="hybridMultilevel"/>
    <w:tmpl w:val="1804BFBA"/>
    <w:lvl w:ilvl="0" w:tplc="CB6438E4">
      <w:start w:val="1"/>
      <w:numFmt w:val="bullet"/>
      <w:lvlText w:val=""/>
      <w:lvlJc w:val="left"/>
      <w:pPr>
        <w:ind w:left="720" w:hanging="360"/>
      </w:pPr>
      <w:rPr>
        <w:rFonts w:ascii="Symbol" w:hAnsi="Symbol" w:hint="default"/>
        <w:color w:val="365F91"/>
        <w:w w:val="132"/>
        <w:sz w:val="2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F1370E3"/>
    <w:multiLevelType w:val="hybridMultilevel"/>
    <w:tmpl w:val="27569012"/>
    <w:lvl w:ilvl="0" w:tplc="91169552">
      <w:numFmt w:val="bullet"/>
      <w:lvlText w:val="•"/>
      <w:lvlJc w:val="left"/>
      <w:pPr>
        <w:ind w:left="720" w:hanging="360"/>
      </w:pPr>
      <w:rPr>
        <w:rFonts w:ascii="Arial" w:eastAsia="Times New Roman" w:hAnsi="Arial" w:cs="Arial" w:hint="default"/>
        <w:w w:val="136"/>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707211FB"/>
    <w:multiLevelType w:val="hybridMultilevel"/>
    <w:tmpl w:val="49E415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1AE6378"/>
    <w:multiLevelType w:val="hybridMultilevel"/>
    <w:tmpl w:val="86B8E272"/>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5B85901"/>
    <w:multiLevelType w:val="hybridMultilevel"/>
    <w:tmpl w:val="2D3832E0"/>
    <w:lvl w:ilvl="0" w:tplc="CB6438E4">
      <w:start w:val="1"/>
      <w:numFmt w:val="bullet"/>
      <w:lvlText w:val=""/>
      <w:lvlJc w:val="left"/>
      <w:pPr>
        <w:ind w:left="720" w:hanging="360"/>
      </w:pPr>
      <w:rPr>
        <w:rFonts w:ascii="Symbol" w:hAnsi="Symbol" w:hint="default"/>
        <w:color w:val="365F91"/>
        <w:w w:val="132"/>
        <w:sz w:val="2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A3E6E24"/>
    <w:multiLevelType w:val="hybridMultilevel"/>
    <w:tmpl w:val="5908F644"/>
    <w:lvl w:ilvl="0" w:tplc="18BC4716">
      <w:start w:val="1"/>
      <w:numFmt w:val="bullet"/>
      <w:lvlText w:val=""/>
      <w:lvlJc w:val="left"/>
      <w:pPr>
        <w:ind w:left="720" w:hanging="360"/>
      </w:pPr>
      <w:rPr>
        <w:rFonts w:ascii="Symbol" w:hAnsi="Symbol"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A7E099A"/>
    <w:multiLevelType w:val="hybridMultilevel"/>
    <w:tmpl w:val="6DEEA3AA"/>
    <w:lvl w:ilvl="0" w:tplc="CB6438E4">
      <w:start w:val="1"/>
      <w:numFmt w:val="bullet"/>
      <w:lvlText w:val=""/>
      <w:lvlJc w:val="left"/>
      <w:pPr>
        <w:ind w:left="1080" w:hanging="360"/>
      </w:pPr>
      <w:rPr>
        <w:rFonts w:ascii="Symbol" w:hAnsi="Symbol" w:hint="default"/>
        <w:color w:val="365F91"/>
        <w:w w:val="132"/>
        <w:sz w:val="24"/>
        <w:szCs w:val="4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5"/>
    <w:lvlOverride w:ilvl="0">
      <w:lvl w:ilvl="0">
        <w:start w:val="1"/>
        <w:numFmt w:val="decimal"/>
        <w:pStyle w:val="Normalnumber"/>
        <w:lvlText w:val="%1."/>
        <w:lvlJc w:val="left"/>
        <w:pPr>
          <w:tabs>
            <w:tab w:val="num" w:pos="1134"/>
          </w:tabs>
          <w:ind w:left="1247" w:firstLine="0"/>
        </w:pPr>
        <w:rPr>
          <w:rFonts w:hint="default"/>
        </w:rPr>
      </w:lvl>
    </w:lvlOverride>
  </w:num>
  <w:num w:numId="2">
    <w:abstractNumId w:val="47"/>
  </w:num>
  <w:num w:numId="3">
    <w:abstractNumId w:val="18"/>
  </w:num>
  <w:num w:numId="4">
    <w:abstractNumId w:val="60"/>
  </w:num>
  <w:num w:numId="5">
    <w:abstractNumId w:val="33"/>
  </w:num>
  <w:num w:numId="6">
    <w:abstractNumId w:val="26"/>
  </w:num>
  <w:num w:numId="7">
    <w:abstractNumId w:val="0"/>
  </w:num>
  <w:num w:numId="8">
    <w:abstractNumId w:val="49"/>
  </w:num>
  <w:num w:numId="9">
    <w:abstractNumId w:val="66"/>
  </w:num>
  <w:num w:numId="10">
    <w:abstractNumId w:val="22"/>
  </w:num>
  <w:num w:numId="11">
    <w:abstractNumId w:val="48"/>
  </w:num>
  <w:num w:numId="12">
    <w:abstractNumId w:val="8"/>
  </w:num>
  <w:num w:numId="13">
    <w:abstractNumId w:val="42"/>
  </w:num>
  <w:num w:numId="14">
    <w:abstractNumId w:val="7"/>
  </w:num>
  <w:num w:numId="15">
    <w:abstractNumId w:val="29"/>
  </w:num>
  <w:num w:numId="16">
    <w:abstractNumId w:val="54"/>
  </w:num>
  <w:num w:numId="17">
    <w:abstractNumId w:val="28"/>
  </w:num>
  <w:num w:numId="18">
    <w:abstractNumId w:val="30"/>
  </w:num>
  <w:num w:numId="19">
    <w:abstractNumId w:val="19"/>
  </w:num>
  <w:num w:numId="20">
    <w:abstractNumId w:val="13"/>
  </w:num>
  <w:num w:numId="21">
    <w:abstractNumId w:val="2"/>
  </w:num>
  <w:num w:numId="22">
    <w:abstractNumId w:val="58"/>
  </w:num>
  <w:num w:numId="23">
    <w:abstractNumId w:val="53"/>
  </w:num>
  <w:num w:numId="24">
    <w:abstractNumId w:val="37"/>
  </w:num>
  <w:num w:numId="25">
    <w:abstractNumId w:val="62"/>
  </w:num>
  <w:num w:numId="26">
    <w:abstractNumId w:val="27"/>
  </w:num>
  <w:num w:numId="27">
    <w:abstractNumId w:val="24"/>
  </w:num>
  <w:num w:numId="28">
    <w:abstractNumId w:val="12"/>
  </w:num>
  <w:num w:numId="29">
    <w:abstractNumId w:val="44"/>
  </w:num>
  <w:num w:numId="30">
    <w:abstractNumId w:val="16"/>
  </w:num>
  <w:num w:numId="31">
    <w:abstractNumId w:val="55"/>
  </w:num>
  <w:num w:numId="32">
    <w:abstractNumId w:val="69"/>
  </w:num>
  <w:num w:numId="33">
    <w:abstractNumId w:val="23"/>
  </w:num>
  <w:num w:numId="34">
    <w:abstractNumId w:val="51"/>
  </w:num>
  <w:num w:numId="35">
    <w:abstractNumId w:val="71"/>
  </w:num>
  <w:num w:numId="36">
    <w:abstractNumId w:val="35"/>
  </w:num>
  <w:num w:numId="37">
    <w:abstractNumId w:val="70"/>
  </w:num>
  <w:num w:numId="38">
    <w:abstractNumId w:val="4"/>
  </w:num>
  <w:num w:numId="39">
    <w:abstractNumId w:val="10"/>
  </w:num>
  <w:num w:numId="40">
    <w:abstractNumId w:val="39"/>
  </w:num>
  <w:num w:numId="41">
    <w:abstractNumId w:val="63"/>
  </w:num>
  <w:num w:numId="42">
    <w:abstractNumId w:val="41"/>
  </w:num>
  <w:num w:numId="43">
    <w:abstractNumId w:val="11"/>
  </w:num>
  <w:num w:numId="44">
    <w:abstractNumId w:val="31"/>
  </w:num>
  <w:num w:numId="45">
    <w:abstractNumId w:val="57"/>
  </w:num>
  <w:num w:numId="46">
    <w:abstractNumId w:val="64"/>
  </w:num>
  <w:num w:numId="47">
    <w:abstractNumId w:val="14"/>
  </w:num>
  <w:num w:numId="48">
    <w:abstractNumId w:val="68"/>
  </w:num>
  <w:num w:numId="49">
    <w:abstractNumId w:val="5"/>
  </w:num>
  <w:num w:numId="50">
    <w:abstractNumId w:val="25"/>
  </w:num>
  <w:num w:numId="51">
    <w:abstractNumId w:val="52"/>
  </w:num>
  <w:num w:numId="52">
    <w:abstractNumId w:val="1"/>
  </w:num>
  <w:num w:numId="53">
    <w:abstractNumId w:val="20"/>
  </w:num>
  <w:num w:numId="54">
    <w:abstractNumId w:val="43"/>
  </w:num>
  <w:num w:numId="55">
    <w:abstractNumId w:val="67"/>
  </w:num>
  <w:num w:numId="56">
    <w:abstractNumId w:val="34"/>
  </w:num>
  <w:num w:numId="57">
    <w:abstractNumId w:val="6"/>
  </w:num>
  <w:num w:numId="58">
    <w:abstractNumId w:val="65"/>
  </w:num>
  <w:num w:numId="59">
    <w:abstractNumId w:val="38"/>
  </w:num>
  <w:num w:numId="60">
    <w:abstractNumId w:val="59"/>
  </w:num>
  <w:num w:numId="61">
    <w:abstractNumId w:val="40"/>
  </w:num>
  <w:num w:numId="62">
    <w:abstractNumId w:val="17"/>
  </w:num>
  <w:num w:numId="63">
    <w:abstractNumId w:val="36"/>
  </w:num>
  <w:num w:numId="64">
    <w:abstractNumId w:val="50"/>
  </w:num>
  <w:num w:numId="65">
    <w:abstractNumId w:val="21"/>
  </w:num>
  <w:num w:numId="66">
    <w:abstractNumId w:val="15"/>
  </w:num>
  <w:num w:numId="67">
    <w:abstractNumId w:val="61"/>
  </w:num>
  <w:num w:numId="68">
    <w:abstractNumId w:val="3"/>
  </w:num>
  <w:num w:numId="69">
    <w:abstractNumId w:val="56"/>
  </w:num>
  <w:num w:numId="70">
    <w:abstractNumId w:val="46"/>
  </w:num>
  <w:num w:numId="71">
    <w:abstractNumId w:val="32"/>
  </w:num>
  <w:num w:numId="72">
    <w:abstractNumId w:val="9"/>
  </w:num>
  <w:num w:numId="73">
    <w:abstractNumId w:val="4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6"/>
  <w:displayBackgroundShape/>
  <w:proofState w:spelling="clean" w:grammar="clean"/>
  <w:defaultTabStop w:val="624"/>
  <w:hyphenationZone w:val="425"/>
  <w:evenAndOddHeaders/>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BE1"/>
    <w:rsid w:val="0000187E"/>
    <w:rsid w:val="000162EA"/>
    <w:rsid w:val="000166A7"/>
    <w:rsid w:val="0001699C"/>
    <w:rsid w:val="000368FD"/>
    <w:rsid w:val="00064544"/>
    <w:rsid w:val="00066672"/>
    <w:rsid w:val="000830F4"/>
    <w:rsid w:val="00083D20"/>
    <w:rsid w:val="000E4004"/>
    <w:rsid w:val="000E4422"/>
    <w:rsid w:val="000F46AE"/>
    <w:rsid w:val="001072B5"/>
    <w:rsid w:val="00107951"/>
    <w:rsid w:val="001151D7"/>
    <w:rsid w:val="001152D3"/>
    <w:rsid w:val="00135B39"/>
    <w:rsid w:val="001439AF"/>
    <w:rsid w:val="00143A75"/>
    <w:rsid w:val="00147A50"/>
    <w:rsid w:val="00151D90"/>
    <w:rsid w:val="00165462"/>
    <w:rsid w:val="00166E44"/>
    <w:rsid w:val="00174232"/>
    <w:rsid w:val="0018633F"/>
    <w:rsid w:val="00187486"/>
    <w:rsid w:val="00190BD2"/>
    <w:rsid w:val="00197C6A"/>
    <w:rsid w:val="001A4C2F"/>
    <w:rsid w:val="001B4439"/>
    <w:rsid w:val="001B645E"/>
    <w:rsid w:val="001C2090"/>
    <w:rsid w:val="001C337C"/>
    <w:rsid w:val="001C5395"/>
    <w:rsid w:val="001C7DA2"/>
    <w:rsid w:val="001D67E2"/>
    <w:rsid w:val="001D7CFE"/>
    <w:rsid w:val="001F35D1"/>
    <w:rsid w:val="002172AB"/>
    <w:rsid w:val="0023598C"/>
    <w:rsid w:val="00237BD4"/>
    <w:rsid w:val="00237CE8"/>
    <w:rsid w:val="00241DA1"/>
    <w:rsid w:val="002465B3"/>
    <w:rsid w:val="002557FE"/>
    <w:rsid w:val="002A7714"/>
    <w:rsid w:val="002B1499"/>
    <w:rsid w:val="002B3732"/>
    <w:rsid w:val="002E2437"/>
    <w:rsid w:val="002E553B"/>
    <w:rsid w:val="002E5B9A"/>
    <w:rsid w:val="003044CF"/>
    <w:rsid w:val="00314E22"/>
    <w:rsid w:val="003250AF"/>
    <w:rsid w:val="00327494"/>
    <w:rsid w:val="00332B40"/>
    <w:rsid w:val="00377528"/>
    <w:rsid w:val="00381B26"/>
    <w:rsid w:val="00390ADF"/>
    <w:rsid w:val="00390C07"/>
    <w:rsid w:val="00394AD7"/>
    <w:rsid w:val="003B029B"/>
    <w:rsid w:val="003D1C24"/>
    <w:rsid w:val="003D6DB7"/>
    <w:rsid w:val="00415E82"/>
    <w:rsid w:val="0043163C"/>
    <w:rsid w:val="00447E85"/>
    <w:rsid w:val="00451999"/>
    <w:rsid w:val="00462017"/>
    <w:rsid w:val="00464AFD"/>
    <w:rsid w:val="00470798"/>
    <w:rsid w:val="00482853"/>
    <w:rsid w:val="00491588"/>
    <w:rsid w:val="0049322B"/>
    <w:rsid w:val="00495B4E"/>
    <w:rsid w:val="004A5749"/>
    <w:rsid w:val="004A7CED"/>
    <w:rsid w:val="004C6F03"/>
    <w:rsid w:val="004D1DC9"/>
    <w:rsid w:val="004F0C3D"/>
    <w:rsid w:val="0050295E"/>
    <w:rsid w:val="00502DBF"/>
    <w:rsid w:val="00504E19"/>
    <w:rsid w:val="00515E95"/>
    <w:rsid w:val="00521D07"/>
    <w:rsid w:val="005225CA"/>
    <w:rsid w:val="00525F04"/>
    <w:rsid w:val="00527D32"/>
    <w:rsid w:val="0053259B"/>
    <w:rsid w:val="0054529F"/>
    <w:rsid w:val="00545743"/>
    <w:rsid w:val="00546B46"/>
    <w:rsid w:val="00550548"/>
    <w:rsid w:val="00565DEC"/>
    <w:rsid w:val="00574F0D"/>
    <w:rsid w:val="005A638D"/>
    <w:rsid w:val="005D396D"/>
    <w:rsid w:val="005E78FB"/>
    <w:rsid w:val="006031BC"/>
    <w:rsid w:val="006063EE"/>
    <w:rsid w:val="0061165E"/>
    <w:rsid w:val="00617EC9"/>
    <w:rsid w:val="0062181D"/>
    <w:rsid w:val="00641DEE"/>
    <w:rsid w:val="00644F40"/>
    <w:rsid w:val="006537C9"/>
    <w:rsid w:val="006708C8"/>
    <w:rsid w:val="00671EB1"/>
    <w:rsid w:val="0068381F"/>
    <w:rsid w:val="006A2F6A"/>
    <w:rsid w:val="006C116D"/>
    <w:rsid w:val="006C3823"/>
    <w:rsid w:val="006E3BF4"/>
    <w:rsid w:val="006E5B3C"/>
    <w:rsid w:val="0072443B"/>
    <w:rsid w:val="00737E90"/>
    <w:rsid w:val="007402F7"/>
    <w:rsid w:val="007430E9"/>
    <w:rsid w:val="00746E8E"/>
    <w:rsid w:val="007617ED"/>
    <w:rsid w:val="00780EE8"/>
    <w:rsid w:val="00782447"/>
    <w:rsid w:val="0078699F"/>
    <w:rsid w:val="007C3DF2"/>
    <w:rsid w:val="007D3EB1"/>
    <w:rsid w:val="007D4B28"/>
    <w:rsid w:val="007D6EAB"/>
    <w:rsid w:val="007E4AE6"/>
    <w:rsid w:val="007F0892"/>
    <w:rsid w:val="008156D3"/>
    <w:rsid w:val="00816B59"/>
    <w:rsid w:val="00833D99"/>
    <w:rsid w:val="00845DD1"/>
    <w:rsid w:val="00846B23"/>
    <w:rsid w:val="00847C9A"/>
    <w:rsid w:val="00853435"/>
    <w:rsid w:val="00860C35"/>
    <w:rsid w:val="008B2DB9"/>
    <w:rsid w:val="008B7099"/>
    <w:rsid w:val="008C4C44"/>
    <w:rsid w:val="008E7DD7"/>
    <w:rsid w:val="00910338"/>
    <w:rsid w:val="0091605B"/>
    <w:rsid w:val="00920A64"/>
    <w:rsid w:val="00975B8A"/>
    <w:rsid w:val="00977B31"/>
    <w:rsid w:val="0098262A"/>
    <w:rsid w:val="0099026D"/>
    <w:rsid w:val="009913DF"/>
    <w:rsid w:val="009B07EC"/>
    <w:rsid w:val="009B4D28"/>
    <w:rsid w:val="009D6C25"/>
    <w:rsid w:val="009F00C7"/>
    <w:rsid w:val="00A02994"/>
    <w:rsid w:val="00A11CF2"/>
    <w:rsid w:val="00A12C81"/>
    <w:rsid w:val="00A203C8"/>
    <w:rsid w:val="00A218B7"/>
    <w:rsid w:val="00A25A83"/>
    <w:rsid w:val="00A26B6E"/>
    <w:rsid w:val="00A55E8B"/>
    <w:rsid w:val="00A8250B"/>
    <w:rsid w:val="00A82CAD"/>
    <w:rsid w:val="00A97E3C"/>
    <w:rsid w:val="00AA69D9"/>
    <w:rsid w:val="00B1412D"/>
    <w:rsid w:val="00B14B03"/>
    <w:rsid w:val="00B2368A"/>
    <w:rsid w:val="00B23A0E"/>
    <w:rsid w:val="00B25AF5"/>
    <w:rsid w:val="00B33424"/>
    <w:rsid w:val="00B52A15"/>
    <w:rsid w:val="00B579E7"/>
    <w:rsid w:val="00B663A7"/>
    <w:rsid w:val="00B90255"/>
    <w:rsid w:val="00B90B18"/>
    <w:rsid w:val="00BA4AA6"/>
    <w:rsid w:val="00BB39D7"/>
    <w:rsid w:val="00BC34A7"/>
    <w:rsid w:val="00BC3FFA"/>
    <w:rsid w:val="00BF19F3"/>
    <w:rsid w:val="00C312E9"/>
    <w:rsid w:val="00C3415C"/>
    <w:rsid w:val="00C37655"/>
    <w:rsid w:val="00C43160"/>
    <w:rsid w:val="00C506ED"/>
    <w:rsid w:val="00C52FF1"/>
    <w:rsid w:val="00C77C18"/>
    <w:rsid w:val="00CA1087"/>
    <w:rsid w:val="00CB257B"/>
    <w:rsid w:val="00CD2AC8"/>
    <w:rsid w:val="00CE348D"/>
    <w:rsid w:val="00CF47A4"/>
    <w:rsid w:val="00CF7F4D"/>
    <w:rsid w:val="00D01807"/>
    <w:rsid w:val="00D07A13"/>
    <w:rsid w:val="00D4170D"/>
    <w:rsid w:val="00D43B2A"/>
    <w:rsid w:val="00D43B46"/>
    <w:rsid w:val="00D61247"/>
    <w:rsid w:val="00D7263C"/>
    <w:rsid w:val="00D904A8"/>
    <w:rsid w:val="00DA7498"/>
    <w:rsid w:val="00DB25E0"/>
    <w:rsid w:val="00DC260F"/>
    <w:rsid w:val="00DC2615"/>
    <w:rsid w:val="00DC4BE1"/>
    <w:rsid w:val="00DD0675"/>
    <w:rsid w:val="00DD2B2C"/>
    <w:rsid w:val="00DF4A3A"/>
    <w:rsid w:val="00DF53B1"/>
    <w:rsid w:val="00DF62EC"/>
    <w:rsid w:val="00E01AE7"/>
    <w:rsid w:val="00E05929"/>
    <w:rsid w:val="00E15685"/>
    <w:rsid w:val="00E17751"/>
    <w:rsid w:val="00E2633C"/>
    <w:rsid w:val="00E333F8"/>
    <w:rsid w:val="00E33ED9"/>
    <w:rsid w:val="00E51151"/>
    <w:rsid w:val="00E55632"/>
    <w:rsid w:val="00E63ED3"/>
    <w:rsid w:val="00E75167"/>
    <w:rsid w:val="00E77D55"/>
    <w:rsid w:val="00E93BF0"/>
    <w:rsid w:val="00EA5DB8"/>
    <w:rsid w:val="00EB05B6"/>
    <w:rsid w:val="00EB11F2"/>
    <w:rsid w:val="00EB4478"/>
    <w:rsid w:val="00EC05FF"/>
    <w:rsid w:val="00ED0674"/>
    <w:rsid w:val="00EE1AC5"/>
    <w:rsid w:val="00EF3C51"/>
    <w:rsid w:val="00EF40BD"/>
    <w:rsid w:val="00EF49C0"/>
    <w:rsid w:val="00F01359"/>
    <w:rsid w:val="00F25D15"/>
    <w:rsid w:val="00F27C14"/>
    <w:rsid w:val="00F36543"/>
    <w:rsid w:val="00F54E9F"/>
    <w:rsid w:val="00F57C10"/>
    <w:rsid w:val="00F66426"/>
    <w:rsid w:val="00F85844"/>
    <w:rsid w:val="00F92B9A"/>
    <w:rsid w:val="00F95AFA"/>
    <w:rsid w:val="00FA0D09"/>
    <w:rsid w:val="00FB2083"/>
    <w:rsid w:val="00FB539E"/>
    <w:rsid w:val="00FC0C48"/>
    <w:rsid w:val="00FC531C"/>
    <w:rsid w:val="00FF57A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2D36291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BE1"/>
    <w:pPr>
      <w:tabs>
        <w:tab w:val="left" w:pos="1247"/>
        <w:tab w:val="left" w:pos="1814"/>
        <w:tab w:val="left" w:pos="2381"/>
        <w:tab w:val="left" w:pos="2948"/>
        <w:tab w:val="left" w:pos="3515"/>
      </w:tabs>
    </w:pPr>
    <w:rPr>
      <w:rFonts w:ascii="Times New Roman" w:eastAsia="Times New Roman" w:hAnsi="Times New Roman" w:cs="Times New Roman"/>
      <w:sz w:val="20"/>
      <w:szCs w:val="20"/>
      <w:lang w:val="en-GB" w:eastAsia="en-US"/>
    </w:rPr>
  </w:style>
  <w:style w:type="paragraph" w:styleId="Heading2">
    <w:name w:val="heading 2"/>
    <w:basedOn w:val="Normal"/>
    <w:next w:val="Normal"/>
    <w:link w:val="Heading2Char"/>
    <w:uiPriority w:val="9"/>
    <w:unhideWhenUsed/>
    <w:qFormat/>
    <w:rsid w:val="00B23A0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semiHidden/>
    <w:rsid w:val="00DC4BE1"/>
    <w:rPr>
      <w:rFonts w:ascii="Times New Roman" w:hAnsi="Times New Roman"/>
      <w:b/>
      <w:sz w:val="18"/>
    </w:rPr>
  </w:style>
  <w:style w:type="paragraph" w:customStyle="1" w:styleId="CH2">
    <w:name w:val="CH2"/>
    <w:basedOn w:val="Normal"/>
    <w:next w:val="Normalnumber"/>
    <w:rsid w:val="00DC4BE1"/>
    <w:pPr>
      <w:keepNext/>
      <w:keepLines/>
      <w:tabs>
        <w:tab w:val="right" w:pos="851"/>
        <w:tab w:val="left" w:pos="4082"/>
      </w:tabs>
      <w:suppressAutoHyphens/>
      <w:spacing w:before="80" w:after="120"/>
      <w:ind w:left="1247" w:right="284" w:hanging="1247"/>
    </w:pPr>
    <w:rPr>
      <w:b/>
      <w:sz w:val="24"/>
      <w:szCs w:val="24"/>
    </w:rPr>
  </w:style>
  <w:style w:type="character" w:styleId="FootnoteReference">
    <w:name w:val="footnote reference"/>
    <w:aliases w:val="16 Point,Superscript 6 Point,ftref,(Ref. de nota al pie),number,SUPERS,Footnote Reference Superscript"/>
    <w:rsid w:val="00DC4BE1"/>
    <w:rPr>
      <w:rFonts w:ascii="Times New Roman" w:hAnsi="Times New Roman"/>
      <w:color w:val="auto"/>
      <w:sz w:val="20"/>
      <w:szCs w:val="18"/>
      <w:vertAlign w:val="superscript"/>
    </w:rPr>
  </w:style>
  <w:style w:type="paragraph" w:styleId="FootnoteText">
    <w:name w:val="footnote text"/>
    <w:aliases w:val="DNV-FT,Geneva 9,Font: Geneva 9,Boston 10,f,footnote3,text,Geneva,92,Font:,Boston,10,FOOTNOTES,fn,single space,Footnote Text Rail EIS,ft,Footnotes,Footnote ak,fn cafc,Footnotes Char Char,Footnote Text Char Char,fn Char Char,footnote text"/>
    <w:basedOn w:val="Normal"/>
    <w:link w:val="FootnoteTextChar"/>
    <w:rsid w:val="00DC4BE1"/>
    <w:pPr>
      <w:tabs>
        <w:tab w:val="left" w:pos="4082"/>
      </w:tabs>
      <w:spacing w:before="20" w:after="40"/>
      <w:ind w:left="1247"/>
    </w:pPr>
    <w:rPr>
      <w:sz w:val="18"/>
      <w:lang w:val="fr-FR"/>
    </w:rPr>
  </w:style>
  <w:style w:type="character" w:customStyle="1" w:styleId="FootnoteTextChar">
    <w:name w:val="Footnote Text Char"/>
    <w:aliases w:val="DNV-FT Char,Geneva 9 Char,Font: Geneva 9 Char,Boston 10 Char,f Char,footnote3 Char,text Char,Geneva Char,92 Char,Font: Char,Boston Char,10 Char,FOOTNOTES Char,fn Char,single space Char,Footnote Text Rail EIS Char,ft Char,fn cafc Char"/>
    <w:basedOn w:val="DefaultParagraphFont"/>
    <w:link w:val="FootnoteText"/>
    <w:rsid w:val="00DC4BE1"/>
    <w:rPr>
      <w:rFonts w:ascii="Times New Roman" w:eastAsia="Times New Roman" w:hAnsi="Times New Roman" w:cs="Times New Roman"/>
      <w:sz w:val="18"/>
      <w:szCs w:val="20"/>
      <w:lang w:val="fr-FR" w:eastAsia="en-US"/>
    </w:rPr>
  </w:style>
  <w:style w:type="character" w:customStyle="1" w:styleId="HeaderChar">
    <w:name w:val="Header Char"/>
    <w:link w:val="Header"/>
    <w:uiPriority w:val="99"/>
    <w:rsid w:val="00DC4BE1"/>
    <w:rPr>
      <w:b/>
      <w:sz w:val="18"/>
      <w:lang w:eastAsia="en-US"/>
    </w:rPr>
  </w:style>
  <w:style w:type="character" w:customStyle="1" w:styleId="FooterChar">
    <w:name w:val="Footer Char"/>
    <w:link w:val="Footer"/>
    <w:uiPriority w:val="99"/>
    <w:rsid w:val="00DC4BE1"/>
    <w:rPr>
      <w:sz w:val="18"/>
      <w:lang w:eastAsia="en-US"/>
    </w:rPr>
  </w:style>
  <w:style w:type="paragraph" w:customStyle="1" w:styleId="AATitle">
    <w:name w:val="AA_Title"/>
    <w:basedOn w:val="Normal"/>
    <w:rsid w:val="00DC4BE1"/>
    <w:pPr>
      <w:keepNext/>
      <w:keepLines/>
      <w:tabs>
        <w:tab w:val="left" w:pos="4082"/>
      </w:tabs>
      <w:suppressAutoHyphens/>
      <w:ind w:right="5103"/>
    </w:pPr>
    <w:rPr>
      <w:b/>
    </w:rPr>
  </w:style>
  <w:style w:type="paragraph" w:customStyle="1" w:styleId="AATitle2">
    <w:name w:val="AA_Title2"/>
    <w:basedOn w:val="AATitle"/>
    <w:rsid w:val="00DC4BE1"/>
    <w:pPr>
      <w:tabs>
        <w:tab w:val="clear" w:pos="4082"/>
      </w:tabs>
      <w:spacing w:before="120" w:after="120"/>
      <w:ind w:right="4536"/>
    </w:pPr>
  </w:style>
  <w:style w:type="paragraph" w:customStyle="1" w:styleId="BBTitle">
    <w:name w:val="BB_Title"/>
    <w:basedOn w:val="Normal"/>
    <w:rsid w:val="00DC4BE1"/>
    <w:pPr>
      <w:keepNext/>
      <w:keepLines/>
      <w:tabs>
        <w:tab w:val="left" w:pos="4082"/>
      </w:tabs>
      <w:suppressAutoHyphens/>
      <w:spacing w:before="320" w:after="240"/>
      <w:ind w:left="1247" w:right="567"/>
    </w:pPr>
    <w:rPr>
      <w:b/>
      <w:sz w:val="28"/>
      <w:szCs w:val="28"/>
    </w:rPr>
  </w:style>
  <w:style w:type="paragraph" w:styleId="Footer">
    <w:name w:val="footer"/>
    <w:basedOn w:val="Normal"/>
    <w:link w:val="FooterChar"/>
    <w:uiPriority w:val="99"/>
    <w:rsid w:val="00DC4BE1"/>
    <w:pPr>
      <w:tabs>
        <w:tab w:val="center" w:pos="4320"/>
        <w:tab w:val="right" w:pos="8640"/>
      </w:tabs>
      <w:spacing w:before="60" w:after="120"/>
    </w:pPr>
    <w:rPr>
      <w:rFonts w:asciiTheme="minorHAnsi" w:eastAsiaTheme="minorEastAsia" w:hAnsiTheme="minorHAnsi" w:cstheme="minorBidi"/>
      <w:sz w:val="18"/>
      <w:szCs w:val="24"/>
      <w:lang w:val="es-ES_tradnl"/>
    </w:rPr>
  </w:style>
  <w:style w:type="character" w:customStyle="1" w:styleId="PiedepginaCar1">
    <w:name w:val="Pie de página Car1"/>
    <w:basedOn w:val="DefaultParagraphFont"/>
    <w:uiPriority w:val="99"/>
    <w:semiHidden/>
    <w:rsid w:val="00DC4BE1"/>
    <w:rPr>
      <w:rFonts w:ascii="Times New Roman" w:eastAsia="Times New Roman" w:hAnsi="Times New Roman" w:cs="Times New Roman"/>
      <w:sz w:val="20"/>
      <w:szCs w:val="20"/>
      <w:lang w:val="en-GB" w:eastAsia="en-US"/>
    </w:rPr>
  </w:style>
  <w:style w:type="paragraph" w:styleId="Header">
    <w:name w:val="header"/>
    <w:basedOn w:val="Normal"/>
    <w:link w:val="HeaderChar"/>
    <w:uiPriority w:val="99"/>
    <w:rsid w:val="00DC4BE1"/>
    <w:pPr>
      <w:pBdr>
        <w:bottom w:val="single" w:sz="4" w:space="1" w:color="auto"/>
      </w:pBdr>
      <w:tabs>
        <w:tab w:val="clear" w:pos="1814"/>
        <w:tab w:val="clear" w:pos="2381"/>
        <w:tab w:val="clear" w:pos="2948"/>
        <w:tab w:val="clear" w:pos="3515"/>
        <w:tab w:val="center" w:pos="4536"/>
        <w:tab w:val="right" w:pos="9072"/>
      </w:tabs>
      <w:spacing w:after="120"/>
    </w:pPr>
    <w:rPr>
      <w:rFonts w:asciiTheme="minorHAnsi" w:eastAsiaTheme="minorEastAsia" w:hAnsiTheme="minorHAnsi" w:cstheme="minorBidi"/>
      <w:b/>
      <w:sz w:val="18"/>
      <w:szCs w:val="24"/>
      <w:lang w:val="es-ES_tradnl"/>
    </w:rPr>
  </w:style>
  <w:style w:type="character" w:customStyle="1" w:styleId="EncabezadoCar1">
    <w:name w:val="Encabezado Car1"/>
    <w:basedOn w:val="DefaultParagraphFont"/>
    <w:uiPriority w:val="99"/>
    <w:semiHidden/>
    <w:rsid w:val="00DC4BE1"/>
    <w:rPr>
      <w:rFonts w:ascii="Times New Roman" w:eastAsia="Times New Roman" w:hAnsi="Times New Roman" w:cs="Times New Roman"/>
      <w:sz w:val="20"/>
      <w:szCs w:val="20"/>
      <w:lang w:val="en-GB" w:eastAsia="en-US"/>
    </w:rPr>
  </w:style>
  <w:style w:type="character" w:styleId="Hyperlink">
    <w:name w:val="Hyperlink"/>
    <w:uiPriority w:val="99"/>
    <w:rsid w:val="00DC4BE1"/>
    <w:rPr>
      <w:rFonts w:ascii="Times New Roman" w:hAnsi="Times New Roman"/>
      <w:color w:val="auto"/>
      <w:sz w:val="20"/>
      <w:szCs w:val="20"/>
      <w:u w:val="none"/>
      <w:lang w:val="fr-FR"/>
    </w:rPr>
  </w:style>
  <w:style w:type="numbering" w:customStyle="1" w:styleId="Normallist">
    <w:name w:val="Normal_list"/>
    <w:basedOn w:val="NoList"/>
    <w:rsid w:val="00DC4BE1"/>
    <w:pPr>
      <w:numPr>
        <w:numId w:val="73"/>
      </w:numPr>
    </w:pPr>
  </w:style>
  <w:style w:type="paragraph" w:customStyle="1" w:styleId="Normalnumber">
    <w:name w:val="Normal_number"/>
    <w:basedOn w:val="Normal"/>
    <w:rsid w:val="00DC4BE1"/>
    <w:pPr>
      <w:numPr>
        <w:numId w:val="1"/>
      </w:numPr>
      <w:tabs>
        <w:tab w:val="left" w:pos="4082"/>
      </w:tabs>
      <w:spacing w:after="120"/>
    </w:pPr>
  </w:style>
  <w:style w:type="paragraph" w:styleId="BalloonText">
    <w:name w:val="Balloon Text"/>
    <w:basedOn w:val="Normal"/>
    <w:link w:val="BalloonTextChar"/>
    <w:uiPriority w:val="99"/>
    <w:semiHidden/>
    <w:unhideWhenUsed/>
    <w:rsid w:val="00DC4B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4BE1"/>
    <w:rPr>
      <w:rFonts w:ascii="Lucida Grande" w:eastAsia="Times New Roman" w:hAnsi="Lucida Grande" w:cs="Lucida Grande"/>
      <w:sz w:val="18"/>
      <w:szCs w:val="18"/>
      <w:lang w:val="en-GB" w:eastAsia="en-US"/>
    </w:rPr>
  </w:style>
  <w:style w:type="paragraph" w:styleId="ListParagraph">
    <w:name w:val="List Paragraph"/>
    <w:basedOn w:val="Normal"/>
    <w:uiPriority w:val="34"/>
    <w:qFormat/>
    <w:rsid w:val="0091605B"/>
    <w:pPr>
      <w:tabs>
        <w:tab w:val="clear" w:pos="1247"/>
        <w:tab w:val="clear" w:pos="1814"/>
        <w:tab w:val="clear" w:pos="2381"/>
        <w:tab w:val="clear" w:pos="2948"/>
        <w:tab w:val="clear" w:pos="3515"/>
      </w:tabs>
      <w:spacing w:after="200" w:line="276" w:lineRule="auto"/>
      <w:ind w:left="720"/>
      <w:contextualSpacing/>
    </w:pPr>
    <w:rPr>
      <w:rFonts w:ascii="Calibri" w:hAnsi="Calibri"/>
      <w:sz w:val="22"/>
      <w:szCs w:val="22"/>
      <w:lang w:val="en-US"/>
    </w:rPr>
  </w:style>
  <w:style w:type="paragraph" w:styleId="NoSpacing">
    <w:name w:val="No Spacing"/>
    <w:uiPriority w:val="1"/>
    <w:qFormat/>
    <w:rsid w:val="00066672"/>
    <w:rPr>
      <w:rFonts w:ascii="Calibri" w:eastAsia="Times New Roman" w:hAnsi="Calibri" w:cs="Times New Roman"/>
      <w:sz w:val="22"/>
      <w:szCs w:val="22"/>
      <w:lang w:val="en-US" w:eastAsia="en-US"/>
    </w:rPr>
  </w:style>
  <w:style w:type="paragraph" w:styleId="EndnoteText">
    <w:name w:val="endnote text"/>
    <w:aliases w:val="Endnote Text Char1,Char1 Char1,Char1,Char"/>
    <w:basedOn w:val="Normal"/>
    <w:link w:val="EndnoteTextChar"/>
    <w:rsid w:val="00151D90"/>
    <w:pPr>
      <w:tabs>
        <w:tab w:val="clear" w:pos="1247"/>
        <w:tab w:val="clear" w:pos="1814"/>
        <w:tab w:val="clear" w:pos="2381"/>
        <w:tab w:val="clear" w:pos="2948"/>
        <w:tab w:val="clear" w:pos="3515"/>
      </w:tabs>
      <w:spacing w:after="120"/>
      <w:jc w:val="both"/>
    </w:pPr>
    <w:rPr>
      <w:rFonts w:eastAsia="SimSun"/>
      <w:lang w:val="en-AU" w:eastAsia="x-none"/>
    </w:rPr>
  </w:style>
  <w:style w:type="character" w:customStyle="1" w:styleId="EndnoteTextChar">
    <w:name w:val="Endnote Text Char"/>
    <w:aliases w:val="Endnote Text Char1 Char,Char1 Char1 Char,Char1 Char,Char Char"/>
    <w:basedOn w:val="DefaultParagraphFont"/>
    <w:link w:val="EndnoteText"/>
    <w:rsid w:val="00151D90"/>
    <w:rPr>
      <w:rFonts w:ascii="Times New Roman" w:eastAsia="SimSun" w:hAnsi="Times New Roman" w:cs="Times New Roman"/>
      <w:sz w:val="20"/>
      <w:szCs w:val="20"/>
      <w:lang w:val="en-AU" w:eastAsia="x-none"/>
    </w:rPr>
  </w:style>
  <w:style w:type="paragraph" w:styleId="CommentText">
    <w:name w:val="annotation text"/>
    <w:basedOn w:val="Normal"/>
    <w:link w:val="CommentTextChar"/>
    <w:uiPriority w:val="99"/>
    <w:semiHidden/>
    <w:unhideWhenUsed/>
    <w:rPr>
      <w:sz w:val="24"/>
      <w:szCs w:val="24"/>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lang w:val="en-GB" w:eastAsia="en-US"/>
    </w:rPr>
  </w:style>
  <w:style w:type="character" w:styleId="CommentReference">
    <w:name w:val="annotation reference"/>
    <w:basedOn w:val="DefaultParagraphFont"/>
    <w:uiPriority w:val="99"/>
    <w:semiHidden/>
    <w:unhideWhenUsed/>
    <w:rPr>
      <w:sz w:val="18"/>
      <w:szCs w:val="18"/>
    </w:rPr>
  </w:style>
  <w:style w:type="paragraph" w:customStyle="1" w:styleId="Normal-pool">
    <w:name w:val="Normal-pool"/>
    <w:rsid w:val="007F0892"/>
    <w:pPr>
      <w:tabs>
        <w:tab w:val="left" w:pos="1247"/>
        <w:tab w:val="left" w:pos="1814"/>
        <w:tab w:val="left" w:pos="2381"/>
        <w:tab w:val="left" w:pos="2948"/>
        <w:tab w:val="left" w:pos="3515"/>
        <w:tab w:val="left" w:pos="4082"/>
      </w:tabs>
    </w:pPr>
    <w:rPr>
      <w:rFonts w:ascii="Times New Roman" w:eastAsia="Times New Roman" w:hAnsi="Times New Roman" w:cs="Times New Roman"/>
      <w:sz w:val="20"/>
      <w:szCs w:val="20"/>
      <w:lang w:val="en-GB" w:eastAsia="en-US"/>
    </w:rPr>
  </w:style>
  <w:style w:type="paragraph" w:styleId="TOC1">
    <w:name w:val="toc 1"/>
    <w:basedOn w:val="Normal"/>
    <w:next w:val="Normal"/>
    <w:autoRedefine/>
    <w:uiPriority w:val="39"/>
    <w:unhideWhenUsed/>
    <w:rsid w:val="00143A75"/>
    <w:pPr>
      <w:tabs>
        <w:tab w:val="clear" w:pos="1247"/>
        <w:tab w:val="clear" w:pos="1814"/>
        <w:tab w:val="clear" w:pos="2381"/>
        <w:tab w:val="clear" w:pos="2948"/>
        <w:tab w:val="clear" w:pos="3515"/>
      </w:tabs>
      <w:spacing w:after="100"/>
    </w:pPr>
  </w:style>
  <w:style w:type="paragraph" w:styleId="TOC2">
    <w:name w:val="toc 2"/>
    <w:basedOn w:val="Normal"/>
    <w:next w:val="Normal"/>
    <w:autoRedefine/>
    <w:uiPriority w:val="39"/>
    <w:unhideWhenUsed/>
    <w:rsid w:val="003D6DB7"/>
    <w:pPr>
      <w:tabs>
        <w:tab w:val="clear" w:pos="1247"/>
        <w:tab w:val="clear" w:pos="1814"/>
        <w:tab w:val="clear" w:pos="2381"/>
        <w:tab w:val="clear" w:pos="2948"/>
        <w:tab w:val="clear" w:pos="3515"/>
        <w:tab w:val="left" w:pos="816"/>
        <w:tab w:val="left" w:pos="880"/>
        <w:tab w:val="right" w:leader="dot" w:pos="9350"/>
      </w:tabs>
      <w:spacing w:after="100"/>
      <w:ind w:left="1384" w:hanging="760"/>
    </w:pPr>
  </w:style>
  <w:style w:type="paragraph" w:styleId="TOC3">
    <w:name w:val="toc 3"/>
    <w:basedOn w:val="Normal"/>
    <w:next w:val="Normal"/>
    <w:autoRedefine/>
    <w:uiPriority w:val="39"/>
    <w:unhideWhenUsed/>
    <w:rsid w:val="003D6DB7"/>
    <w:pPr>
      <w:tabs>
        <w:tab w:val="clear" w:pos="1247"/>
        <w:tab w:val="clear" w:pos="1814"/>
        <w:tab w:val="clear" w:pos="2381"/>
        <w:tab w:val="clear" w:pos="2948"/>
        <w:tab w:val="clear" w:pos="3515"/>
        <w:tab w:val="left" w:pos="1320"/>
        <w:tab w:val="right" w:leader="dot" w:pos="9350"/>
      </w:tabs>
      <w:spacing w:after="100"/>
      <w:ind w:left="1887" w:hanging="567"/>
    </w:pPr>
  </w:style>
  <w:style w:type="paragraph" w:styleId="CommentSubject">
    <w:name w:val="annotation subject"/>
    <w:basedOn w:val="CommentText"/>
    <w:next w:val="CommentText"/>
    <w:link w:val="CommentSubjectChar"/>
    <w:uiPriority w:val="99"/>
    <w:semiHidden/>
    <w:unhideWhenUsed/>
    <w:rsid w:val="00E33ED9"/>
    <w:rPr>
      <w:b/>
      <w:bCs/>
      <w:sz w:val="20"/>
      <w:szCs w:val="20"/>
    </w:rPr>
  </w:style>
  <w:style w:type="character" w:customStyle="1" w:styleId="CommentSubjectChar">
    <w:name w:val="Comment Subject Char"/>
    <w:basedOn w:val="CommentTextChar"/>
    <w:link w:val="CommentSubject"/>
    <w:uiPriority w:val="99"/>
    <w:semiHidden/>
    <w:rsid w:val="00E33ED9"/>
    <w:rPr>
      <w:rFonts w:ascii="Times New Roman" w:eastAsia="Times New Roman" w:hAnsi="Times New Roman" w:cs="Times New Roman"/>
      <w:b/>
      <w:bCs/>
      <w:sz w:val="20"/>
      <w:szCs w:val="20"/>
      <w:lang w:val="en-GB" w:eastAsia="en-US"/>
    </w:rPr>
  </w:style>
  <w:style w:type="paragraph" w:styleId="Revision">
    <w:name w:val="Revision"/>
    <w:hidden/>
    <w:uiPriority w:val="99"/>
    <w:semiHidden/>
    <w:rsid w:val="00E33ED9"/>
    <w:rPr>
      <w:rFonts w:ascii="Times New Roman" w:eastAsia="Times New Roman" w:hAnsi="Times New Roman" w:cs="Times New Roman"/>
      <w:sz w:val="20"/>
      <w:szCs w:val="20"/>
      <w:lang w:val="en-GB" w:eastAsia="en-US"/>
    </w:rPr>
  </w:style>
  <w:style w:type="character" w:customStyle="1" w:styleId="Heading2Char">
    <w:name w:val="Heading 2 Char"/>
    <w:basedOn w:val="DefaultParagraphFont"/>
    <w:link w:val="Heading2"/>
    <w:uiPriority w:val="9"/>
    <w:rsid w:val="00B23A0E"/>
    <w:rPr>
      <w:rFonts w:asciiTheme="majorHAnsi" w:eastAsiaTheme="majorEastAsia" w:hAnsiTheme="majorHAnsi" w:cstheme="majorBidi"/>
      <w:b/>
      <w:bCs/>
      <w:color w:val="4F81BD" w:themeColor="accent1"/>
      <w:sz w:val="26"/>
      <w:szCs w:val="26"/>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BE1"/>
    <w:pPr>
      <w:tabs>
        <w:tab w:val="left" w:pos="1247"/>
        <w:tab w:val="left" w:pos="1814"/>
        <w:tab w:val="left" w:pos="2381"/>
        <w:tab w:val="left" w:pos="2948"/>
        <w:tab w:val="left" w:pos="3515"/>
      </w:tabs>
    </w:pPr>
    <w:rPr>
      <w:rFonts w:ascii="Times New Roman" w:eastAsia="Times New Roman" w:hAnsi="Times New Roman" w:cs="Times New Roman"/>
      <w:sz w:val="20"/>
      <w:szCs w:val="20"/>
      <w:lang w:val="en-GB" w:eastAsia="en-US"/>
    </w:rPr>
  </w:style>
  <w:style w:type="paragraph" w:styleId="Heading2">
    <w:name w:val="heading 2"/>
    <w:basedOn w:val="Normal"/>
    <w:next w:val="Normal"/>
    <w:link w:val="Heading2Char"/>
    <w:uiPriority w:val="9"/>
    <w:unhideWhenUsed/>
    <w:qFormat/>
    <w:rsid w:val="00B23A0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semiHidden/>
    <w:rsid w:val="00DC4BE1"/>
    <w:rPr>
      <w:rFonts w:ascii="Times New Roman" w:hAnsi="Times New Roman"/>
      <w:b/>
      <w:sz w:val="18"/>
    </w:rPr>
  </w:style>
  <w:style w:type="paragraph" w:customStyle="1" w:styleId="CH2">
    <w:name w:val="CH2"/>
    <w:basedOn w:val="Normal"/>
    <w:next w:val="Normalnumber"/>
    <w:rsid w:val="00DC4BE1"/>
    <w:pPr>
      <w:keepNext/>
      <w:keepLines/>
      <w:tabs>
        <w:tab w:val="right" w:pos="851"/>
        <w:tab w:val="left" w:pos="4082"/>
      </w:tabs>
      <w:suppressAutoHyphens/>
      <w:spacing w:before="80" w:after="120"/>
      <w:ind w:left="1247" w:right="284" w:hanging="1247"/>
    </w:pPr>
    <w:rPr>
      <w:b/>
      <w:sz w:val="24"/>
      <w:szCs w:val="24"/>
    </w:rPr>
  </w:style>
  <w:style w:type="character" w:styleId="FootnoteReference">
    <w:name w:val="footnote reference"/>
    <w:aliases w:val="16 Point,Superscript 6 Point,ftref,(Ref. de nota al pie),number,SUPERS,Footnote Reference Superscript"/>
    <w:rsid w:val="00DC4BE1"/>
    <w:rPr>
      <w:rFonts w:ascii="Times New Roman" w:hAnsi="Times New Roman"/>
      <w:color w:val="auto"/>
      <w:sz w:val="20"/>
      <w:szCs w:val="18"/>
      <w:vertAlign w:val="superscript"/>
    </w:rPr>
  </w:style>
  <w:style w:type="paragraph" w:styleId="FootnoteText">
    <w:name w:val="footnote text"/>
    <w:aliases w:val="DNV-FT,Geneva 9,Font: Geneva 9,Boston 10,f,footnote3,text,Geneva,92,Font:,Boston,10,FOOTNOTES,fn,single space,Footnote Text Rail EIS,ft,Footnotes,Footnote ak,fn cafc,Footnotes Char Char,Footnote Text Char Char,fn Char Char,footnote text"/>
    <w:basedOn w:val="Normal"/>
    <w:link w:val="FootnoteTextChar"/>
    <w:rsid w:val="00DC4BE1"/>
    <w:pPr>
      <w:tabs>
        <w:tab w:val="left" w:pos="4082"/>
      </w:tabs>
      <w:spacing w:before="20" w:after="40"/>
      <w:ind w:left="1247"/>
    </w:pPr>
    <w:rPr>
      <w:sz w:val="18"/>
      <w:lang w:val="fr-FR"/>
    </w:rPr>
  </w:style>
  <w:style w:type="character" w:customStyle="1" w:styleId="FootnoteTextChar">
    <w:name w:val="Footnote Text Char"/>
    <w:aliases w:val="DNV-FT Char,Geneva 9 Char,Font: Geneva 9 Char,Boston 10 Char,f Char,footnote3 Char,text Char,Geneva Char,92 Char,Font: Char,Boston Char,10 Char,FOOTNOTES Char,fn Char,single space Char,Footnote Text Rail EIS Char,ft Char,fn cafc Char"/>
    <w:basedOn w:val="DefaultParagraphFont"/>
    <w:link w:val="FootnoteText"/>
    <w:rsid w:val="00DC4BE1"/>
    <w:rPr>
      <w:rFonts w:ascii="Times New Roman" w:eastAsia="Times New Roman" w:hAnsi="Times New Roman" w:cs="Times New Roman"/>
      <w:sz w:val="18"/>
      <w:szCs w:val="20"/>
      <w:lang w:val="fr-FR" w:eastAsia="en-US"/>
    </w:rPr>
  </w:style>
  <w:style w:type="character" w:customStyle="1" w:styleId="HeaderChar">
    <w:name w:val="Header Char"/>
    <w:link w:val="Header"/>
    <w:uiPriority w:val="99"/>
    <w:rsid w:val="00DC4BE1"/>
    <w:rPr>
      <w:b/>
      <w:sz w:val="18"/>
      <w:lang w:eastAsia="en-US"/>
    </w:rPr>
  </w:style>
  <w:style w:type="character" w:customStyle="1" w:styleId="FooterChar">
    <w:name w:val="Footer Char"/>
    <w:link w:val="Footer"/>
    <w:uiPriority w:val="99"/>
    <w:rsid w:val="00DC4BE1"/>
    <w:rPr>
      <w:sz w:val="18"/>
      <w:lang w:eastAsia="en-US"/>
    </w:rPr>
  </w:style>
  <w:style w:type="paragraph" w:customStyle="1" w:styleId="AATitle">
    <w:name w:val="AA_Title"/>
    <w:basedOn w:val="Normal"/>
    <w:rsid w:val="00DC4BE1"/>
    <w:pPr>
      <w:keepNext/>
      <w:keepLines/>
      <w:tabs>
        <w:tab w:val="left" w:pos="4082"/>
      </w:tabs>
      <w:suppressAutoHyphens/>
      <w:ind w:right="5103"/>
    </w:pPr>
    <w:rPr>
      <w:b/>
    </w:rPr>
  </w:style>
  <w:style w:type="paragraph" w:customStyle="1" w:styleId="AATitle2">
    <w:name w:val="AA_Title2"/>
    <w:basedOn w:val="AATitle"/>
    <w:rsid w:val="00DC4BE1"/>
    <w:pPr>
      <w:tabs>
        <w:tab w:val="clear" w:pos="4082"/>
      </w:tabs>
      <w:spacing w:before="120" w:after="120"/>
      <w:ind w:right="4536"/>
    </w:pPr>
  </w:style>
  <w:style w:type="paragraph" w:customStyle="1" w:styleId="BBTitle">
    <w:name w:val="BB_Title"/>
    <w:basedOn w:val="Normal"/>
    <w:rsid w:val="00DC4BE1"/>
    <w:pPr>
      <w:keepNext/>
      <w:keepLines/>
      <w:tabs>
        <w:tab w:val="left" w:pos="4082"/>
      </w:tabs>
      <w:suppressAutoHyphens/>
      <w:spacing w:before="320" w:after="240"/>
      <w:ind w:left="1247" w:right="567"/>
    </w:pPr>
    <w:rPr>
      <w:b/>
      <w:sz w:val="28"/>
      <w:szCs w:val="28"/>
    </w:rPr>
  </w:style>
  <w:style w:type="paragraph" w:styleId="Footer">
    <w:name w:val="footer"/>
    <w:basedOn w:val="Normal"/>
    <w:link w:val="FooterChar"/>
    <w:uiPriority w:val="99"/>
    <w:rsid w:val="00DC4BE1"/>
    <w:pPr>
      <w:tabs>
        <w:tab w:val="center" w:pos="4320"/>
        <w:tab w:val="right" w:pos="8640"/>
      </w:tabs>
      <w:spacing w:before="60" w:after="120"/>
    </w:pPr>
    <w:rPr>
      <w:rFonts w:asciiTheme="minorHAnsi" w:eastAsiaTheme="minorEastAsia" w:hAnsiTheme="minorHAnsi" w:cstheme="minorBidi"/>
      <w:sz w:val="18"/>
      <w:szCs w:val="24"/>
      <w:lang w:val="es-ES_tradnl"/>
    </w:rPr>
  </w:style>
  <w:style w:type="character" w:customStyle="1" w:styleId="PiedepginaCar1">
    <w:name w:val="Pie de página Car1"/>
    <w:basedOn w:val="DefaultParagraphFont"/>
    <w:uiPriority w:val="99"/>
    <w:semiHidden/>
    <w:rsid w:val="00DC4BE1"/>
    <w:rPr>
      <w:rFonts w:ascii="Times New Roman" w:eastAsia="Times New Roman" w:hAnsi="Times New Roman" w:cs="Times New Roman"/>
      <w:sz w:val="20"/>
      <w:szCs w:val="20"/>
      <w:lang w:val="en-GB" w:eastAsia="en-US"/>
    </w:rPr>
  </w:style>
  <w:style w:type="paragraph" w:styleId="Header">
    <w:name w:val="header"/>
    <w:basedOn w:val="Normal"/>
    <w:link w:val="HeaderChar"/>
    <w:uiPriority w:val="99"/>
    <w:rsid w:val="00DC4BE1"/>
    <w:pPr>
      <w:pBdr>
        <w:bottom w:val="single" w:sz="4" w:space="1" w:color="auto"/>
      </w:pBdr>
      <w:tabs>
        <w:tab w:val="clear" w:pos="1814"/>
        <w:tab w:val="clear" w:pos="2381"/>
        <w:tab w:val="clear" w:pos="2948"/>
        <w:tab w:val="clear" w:pos="3515"/>
        <w:tab w:val="center" w:pos="4536"/>
        <w:tab w:val="right" w:pos="9072"/>
      </w:tabs>
      <w:spacing w:after="120"/>
    </w:pPr>
    <w:rPr>
      <w:rFonts w:asciiTheme="minorHAnsi" w:eastAsiaTheme="minorEastAsia" w:hAnsiTheme="minorHAnsi" w:cstheme="minorBidi"/>
      <w:b/>
      <w:sz w:val="18"/>
      <w:szCs w:val="24"/>
      <w:lang w:val="es-ES_tradnl"/>
    </w:rPr>
  </w:style>
  <w:style w:type="character" w:customStyle="1" w:styleId="EncabezadoCar1">
    <w:name w:val="Encabezado Car1"/>
    <w:basedOn w:val="DefaultParagraphFont"/>
    <w:uiPriority w:val="99"/>
    <w:semiHidden/>
    <w:rsid w:val="00DC4BE1"/>
    <w:rPr>
      <w:rFonts w:ascii="Times New Roman" w:eastAsia="Times New Roman" w:hAnsi="Times New Roman" w:cs="Times New Roman"/>
      <w:sz w:val="20"/>
      <w:szCs w:val="20"/>
      <w:lang w:val="en-GB" w:eastAsia="en-US"/>
    </w:rPr>
  </w:style>
  <w:style w:type="character" w:styleId="Hyperlink">
    <w:name w:val="Hyperlink"/>
    <w:uiPriority w:val="99"/>
    <w:rsid w:val="00DC4BE1"/>
    <w:rPr>
      <w:rFonts w:ascii="Times New Roman" w:hAnsi="Times New Roman"/>
      <w:color w:val="auto"/>
      <w:sz w:val="20"/>
      <w:szCs w:val="20"/>
      <w:u w:val="none"/>
      <w:lang w:val="fr-FR"/>
    </w:rPr>
  </w:style>
  <w:style w:type="numbering" w:customStyle="1" w:styleId="Normallist">
    <w:name w:val="Normal_list"/>
    <w:basedOn w:val="NoList"/>
    <w:rsid w:val="00DC4BE1"/>
    <w:pPr>
      <w:numPr>
        <w:numId w:val="73"/>
      </w:numPr>
    </w:pPr>
  </w:style>
  <w:style w:type="paragraph" w:customStyle="1" w:styleId="Normalnumber">
    <w:name w:val="Normal_number"/>
    <w:basedOn w:val="Normal"/>
    <w:rsid w:val="00DC4BE1"/>
    <w:pPr>
      <w:numPr>
        <w:numId w:val="1"/>
      </w:numPr>
      <w:tabs>
        <w:tab w:val="left" w:pos="4082"/>
      </w:tabs>
      <w:spacing w:after="120"/>
    </w:pPr>
  </w:style>
  <w:style w:type="paragraph" w:styleId="BalloonText">
    <w:name w:val="Balloon Text"/>
    <w:basedOn w:val="Normal"/>
    <w:link w:val="BalloonTextChar"/>
    <w:uiPriority w:val="99"/>
    <w:semiHidden/>
    <w:unhideWhenUsed/>
    <w:rsid w:val="00DC4B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4BE1"/>
    <w:rPr>
      <w:rFonts w:ascii="Lucida Grande" w:eastAsia="Times New Roman" w:hAnsi="Lucida Grande" w:cs="Lucida Grande"/>
      <w:sz w:val="18"/>
      <w:szCs w:val="18"/>
      <w:lang w:val="en-GB" w:eastAsia="en-US"/>
    </w:rPr>
  </w:style>
  <w:style w:type="paragraph" w:styleId="ListParagraph">
    <w:name w:val="List Paragraph"/>
    <w:basedOn w:val="Normal"/>
    <w:uiPriority w:val="34"/>
    <w:qFormat/>
    <w:rsid w:val="0091605B"/>
    <w:pPr>
      <w:tabs>
        <w:tab w:val="clear" w:pos="1247"/>
        <w:tab w:val="clear" w:pos="1814"/>
        <w:tab w:val="clear" w:pos="2381"/>
        <w:tab w:val="clear" w:pos="2948"/>
        <w:tab w:val="clear" w:pos="3515"/>
      </w:tabs>
      <w:spacing w:after="200" w:line="276" w:lineRule="auto"/>
      <w:ind w:left="720"/>
      <w:contextualSpacing/>
    </w:pPr>
    <w:rPr>
      <w:rFonts w:ascii="Calibri" w:hAnsi="Calibri"/>
      <w:sz w:val="22"/>
      <w:szCs w:val="22"/>
      <w:lang w:val="en-US"/>
    </w:rPr>
  </w:style>
  <w:style w:type="paragraph" w:styleId="NoSpacing">
    <w:name w:val="No Spacing"/>
    <w:uiPriority w:val="1"/>
    <w:qFormat/>
    <w:rsid w:val="00066672"/>
    <w:rPr>
      <w:rFonts w:ascii="Calibri" w:eastAsia="Times New Roman" w:hAnsi="Calibri" w:cs="Times New Roman"/>
      <w:sz w:val="22"/>
      <w:szCs w:val="22"/>
      <w:lang w:val="en-US" w:eastAsia="en-US"/>
    </w:rPr>
  </w:style>
  <w:style w:type="paragraph" w:styleId="EndnoteText">
    <w:name w:val="endnote text"/>
    <w:aliases w:val="Endnote Text Char1,Char1 Char1,Char1,Char"/>
    <w:basedOn w:val="Normal"/>
    <w:link w:val="EndnoteTextChar"/>
    <w:rsid w:val="00151D90"/>
    <w:pPr>
      <w:tabs>
        <w:tab w:val="clear" w:pos="1247"/>
        <w:tab w:val="clear" w:pos="1814"/>
        <w:tab w:val="clear" w:pos="2381"/>
        <w:tab w:val="clear" w:pos="2948"/>
        <w:tab w:val="clear" w:pos="3515"/>
      </w:tabs>
      <w:spacing w:after="120"/>
      <w:jc w:val="both"/>
    </w:pPr>
    <w:rPr>
      <w:rFonts w:eastAsia="SimSun"/>
      <w:lang w:val="en-AU" w:eastAsia="x-none"/>
    </w:rPr>
  </w:style>
  <w:style w:type="character" w:customStyle="1" w:styleId="EndnoteTextChar">
    <w:name w:val="Endnote Text Char"/>
    <w:aliases w:val="Endnote Text Char1 Char,Char1 Char1 Char,Char1 Char,Char Char"/>
    <w:basedOn w:val="DefaultParagraphFont"/>
    <w:link w:val="EndnoteText"/>
    <w:rsid w:val="00151D90"/>
    <w:rPr>
      <w:rFonts w:ascii="Times New Roman" w:eastAsia="SimSun" w:hAnsi="Times New Roman" w:cs="Times New Roman"/>
      <w:sz w:val="20"/>
      <w:szCs w:val="20"/>
      <w:lang w:val="en-AU" w:eastAsia="x-none"/>
    </w:rPr>
  </w:style>
  <w:style w:type="paragraph" w:styleId="CommentText">
    <w:name w:val="annotation text"/>
    <w:basedOn w:val="Normal"/>
    <w:link w:val="CommentTextChar"/>
    <w:uiPriority w:val="99"/>
    <w:semiHidden/>
    <w:unhideWhenUsed/>
    <w:rPr>
      <w:sz w:val="24"/>
      <w:szCs w:val="24"/>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lang w:val="en-GB" w:eastAsia="en-US"/>
    </w:rPr>
  </w:style>
  <w:style w:type="character" w:styleId="CommentReference">
    <w:name w:val="annotation reference"/>
    <w:basedOn w:val="DefaultParagraphFont"/>
    <w:uiPriority w:val="99"/>
    <w:semiHidden/>
    <w:unhideWhenUsed/>
    <w:rPr>
      <w:sz w:val="18"/>
      <w:szCs w:val="18"/>
    </w:rPr>
  </w:style>
  <w:style w:type="paragraph" w:customStyle="1" w:styleId="Normal-pool">
    <w:name w:val="Normal-pool"/>
    <w:rsid w:val="007F0892"/>
    <w:pPr>
      <w:tabs>
        <w:tab w:val="left" w:pos="1247"/>
        <w:tab w:val="left" w:pos="1814"/>
        <w:tab w:val="left" w:pos="2381"/>
        <w:tab w:val="left" w:pos="2948"/>
        <w:tab w:val="left" w:pos="3515"/>
        <w:tab w:val="left" w:pos="4082"/>
      </w:tabs>
    </w:pPr>
    <w:rPr>
      <w:rFonts w:ascii="Times New Roman" w:eastAsia="Times New Roman" w:hAnsi="Times New Roman" w:cs="Times New Roman"/>
      <w:sz w:val="20"/>
      <w:szCs w:val="20"/>
      <w:lang w:val="en-GB" w:eastAsia="en-US"/>
    </w:rPr>
  </w:style>
  <w:style w:type="paragraph" w:styleId="TOC1">
    <w:name w:val="toc 1"/>
    <w:basedOn w:val="Normal"/>
    <w:next w:val="Normal"/>
    <w:autoRedefine/>
    <w:uiPriority w:val="39"/>
    <w:unhideWhenUsed/>
    <w:rsid w:val="00143A75"/>
    <w:pPr>
      <w:tabs>
        <w:tab w:val="clear" w:pos="1247"/>
        <w:tab w:val="clear" w:pos="1814"/>
        <w:tab w:val="clear" w:pos="2381"/>
        <w:tab w:val="clear" w:pos="2948"/>
        <w:tab w:val="clear" w:pos="3515"/>
      </w:tabs>
      <w:spacing w:after="100"/>
    </w:pPr>
  </w:style>
  <w:style w:type="paragraph" w:styleId="TOC2">
    <w:name w:val="toc 2"/>
    <w:basedOn w:val="Normal"/>
    <w:next w:val="Normal"/>
    <w:autoRedefine/>
    <w:uiPriority w:val="39"/>
    <w:unhideWhenUsed/>
    <w:rsid w:val="003D6DB7"/>
    <w:pPr>
      <w:tabs>
        <w:tab w:val="clear" w:pos="1247"/>
        <w:tab w:val="clear" w:pos="1814"/>
        <w:tab w:val="clear" w:pos="2381"/>
        <w:tab w:val="clear" w:pos="2948"/>
        <w:tab w:val="clear" w:pos="3515"/>
        <w:tab w:val="left" w:pos="816"/>
        <w:tab w:val="left" w:pos="880"/>
        <w:tab w:val="right" w:leader="dot" w:pos="9350"/>
      </w:tabs>
      <w:spacing w:after="100"/>
      <w:ind w:left="1384" w:hanging="760"/>
    </w:pPr>
  </w:style>
  <w:style w:type="paragraph" w:styleId="TOC3">
    <w:name w:val="toc 3"/>
    <w:basedOn w:val="Normal"/>
    <w:next w:val="Normal"/>
    <w:autoRedefine/>
    <w:uiPriority w:val="39"/>
    <w:unhideWhenUsed/>
    <w:rsid w:val="003D6DB7"/>
    <w:pPr>
      <w:tabs>
        <w:tab w:val="clear" w:pos="1247"/>
        <w:tab w:val="clear" w:pos="1814"/>
        <w:tab w:val="clear" w:pos="2381"/>
        <w:tab w:val="clear" w:pos="2948"/>
        <w:tab w:val="clear" w:pos="3515"/>
        <w:tab w:val="left" w:pos="1320"/>
        <w:tab w:val="right" w:leader="dot" w:pos="9350"/>
      </w:tabs>
      <w:spacing w:after="100"/>
      <w:ind w:left="1887" w:hanging="567"/>
    </w:pPr>
  </w:style>
  <w:style w:type="paragraph" w:styleId="CommentSubject">
    <w:name w:val="annotation subject"/>
    <w:basedOn w:val="CommentText"/>
    <w:next w:val="CommentText"/>
    <w:link w:val="CommentSubjectChar"/>
    <w:uiPriority w:val="99"/>
    <w:semiHidden/>
    <w:unhideWhenUsed/>
    <w:rsid w:val="00E33ED9"/>
    <w:rPr>
      <w:b/>
      <w:bCs/>
      <w:sz w:val="20"/>
      <w:szCs w:val="20"/>
    </w:rPr>
  </w:style>
  <w:style w:type="character" w:customStyle="1" w:styleId="CommentSubjectChar">
    <w:name w:val="Comment Subject Char"/>
    <w:basedOn w:val="CommentTextChar"/>
    <w:link w:val="CommentSubject"/>
    <w:uiPriority w:val="99"/>
    <w:semiHidden/>
    <w:rsid w:val="00E33ED9"/>
    <w:rPr>
      <w:rFonts w:ascii="Times New Roman" w:eastAsia="Times New Roman" w:hAnsi="Times New Roman" w:cs="Times New Roman"/>
      <w:b/>
      <w:bCs/>
      <w:sz w:val="20"/>
      <w:szCs w:val="20"/>
      <w:lang w:val="en-GB" w:eastAsia="en-US"/>
    </w:rPr>
  </w:style>
  <w:style w:type="paragraph" w:styleId="Revision">
    <w:name w:val="Revision"/>
    <w:hidden/>
    <w:uiPriority w:val="99"/>
    <w:semiHidden/>
    <w:rsid w:val="00E33ED9"/>
    <w:rPr>
      <w:rFonts w:ascii="Times New Roman" w:eastAsia="Times New Roman" w:hAnsi="Times New Roman" w:cs="Times New Roman"/>
      <w:sz w:val="20"/>
      <w:szCs w:val="20"/>
      <w:lang w:val="en-GB" w:eastAsia="en-US"/>
    </w:rPr>
  </w:style>
  <w:style w:type="character" w:customStyle="1" w:styleId="Heading2Char">
    <w:name w:val="Heading 2 Char"/>
    <w:basedOn w:val="DefaultParagraphFont"/>
    <w:link w:val="Heading2"/>
    <w:uiPriority w:val="9"/>
    <w:rsid w:val="00B23A0E"/>
    <w:rPr>
      <w:rFonts w:asciiTheme="majorHAnsi" w:eastAsiaTheme="majorEastAsia" w:hAnsiTheme="majorHAnsi" w:cstheme="majorBidi"/>
      <w:b/>
      <w:bCs/>
      <w:color w:val="4F81BD" w:themeColor="accent1"/>
      <w:sz w:val="26"/>
      <w:szCs w:val="2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4.jpeg"/><Relationship Id="rId39" Type="http://schemas.openxmlformats.org/officeDocument/2006/relationships/hyperlink" Target="http://www2.epa.gov/sites/production/files/2014-07/documents/manual_for_mcs_construction_for_gold_shop_4-18-13_final_for_web_site__0.pdf" TargetMode="Externa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9.jpeg"/><Relationship Id="rId42" Type="http://schemas.openxmlformats.org/officeDocument/2006/relationships/hyperlink" Target="http://www.unep.org/chemicalsandwaste/Portals/9/Mercury/Documents/ASGM/Guidance%20document/Version%202.0%20Guidance%20Document.pdf" TargetMode="External"/><Relationship Id="rId47" Type="http://schemas.openxmlformats.org/officeDocument/2006/relationships/hyperlink" Target="http://www.unep.org/chemicalsandwaste/Portals/9/Mercury/Documents/ASGM/UNIDO%20Guidelines%20on%20Mercury%20Management%20April08.pdf"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footer" Target="footer8.xml"/><Relationship Id="rId33" Type="http://schemas.openxmlformats.org/officeDocument/2006/relationships/image" Target="media/image8.jpeg"/><Relationship Id="rId38" Type="http://schemas.openxmlformats.org/officeDocument/2006/relationships/hyperlink" Target="http://www.amap.no/documents/doc/technical-background-report-for-the-global-mercury-assessment-2013/848" TargetMode="External"/><Relationship Id="rId46" Type="http://schemas.openxmlformats.org/officeDocument/2006/relationships/hyperlink" Target="http://www.communitymining.org/attachments/221_training%20manual%20for%20miners%20GMP%20Marcelo%20Veiga.pdf%3FphpMyAdmin=cde87b62947d46938306c1d6ab7a0420"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image" Target="media/image5.jpeg"/><Relationship Id="rId41" Type="http://schemas.openxmlformats.org/officeDocument/2006/relationships/hyperlink" Target="https://www.hrw.org/news/2014/10/10/mercury-ghanas-poisonous-proble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image" Target="media/image7.jpeg"/><Relationship Id="rId37" Type="http://schemas.openxmlformats.org/officeDocument/2006/relationships/hyperlink" Target="http://www.artisanalgold.org" TargetMode="External"/><Relationship Id="rId40" Type="http://schemas.openxmlformats.org/officeDocument/2006/relationships/hyperlink" Target="http://www.hrw.org/sites/default/files/reports/tanzania0813_ForUpload_0.pdf" TargetMode="External"/><Relationship Id="rId45" Type="http://schemas.openxmlformats.org/officeDocument/2006/relationships/hyperlink" Target="http://www.unep.org/chemicalsandwaste/Mercury/MercuryPublications/GuidanceTrainingMaterialToolkits/MercuryToolkit/tabid/4566/language/en-US/Default.aspx"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yperlink" Target="http://www.unep.org/chemicalsandwaste/Mercury/InterimActivities/Partnerships/ArtisanalandSmallScaleGoldMining/tabid/3526/language/en-US/Default.aspx" TargetMode="External"/><Relationship Id="rId36" Type="http://schemas.openxmlformats.org/officeDocument/2006/relationships/hyperlink" Target="http://ehp.niehs.nih.gov/1307864/" TargetMode="External"/><Relationship Id="rId49" Type="http://schemas.openxmlformats.org/officeDocument/2006/relationships/footer" Target="footer10.xml"/><Relationship Id="rId10" Type="http://schemas.openxmlformats.org/officeDocument/2006/relationships/image" Target="media/image2.png"/><Relationship Id="rId19" Type="http://schemas.openxmlformats.org/officeDocument/2006/relationships/header" Target="header5.xml"/><Relationship Id="rId31" Type="http://schemas.openxmlformats.org/officeDocument/2006/relationships/image" Target="media/image6.jpeg"/><Relationship Id="rId44" Type="http://schemas.openxmlformats.org/officeDocument/2006/relationships/hyperlink" Target="http://www.unep.org/chemicalsandwaste/Portals/9/Mercury/Documents/ASGM/Formalization_ARM/Formalization%20Document%20Final%20June%202012.pdf"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yperlink" Target="http://www.chem.unep.ch/" TargetMode="External"/><Relationship Id="rId30" Type="http://schemas.openxmlformats.org/officeDocument/2006/relationships/footer" Target="footer9.xml"/><Relationship Id="rId35" Type="http://schemas.openxmlformats.org/officeDocument/2006/relationships/image" Target="media/image10.jpeg"/><Relationship Id="rId43" Type="http://schemas.openxmlformats.org/officeDocument/2006/relationships/hyperlink" Target="http://www.unep.org/chemicalsandwaste/Portals/9/Mercury/Documents/ASGM/Techdoc/UNEP%20Tech%20Doc%20APRIL%202012_120608b_web.pdf" TargetMode="External"/><Relationship Id="rId48" Type="http://schemas.openxmlformats.org/officeDocument/2006/relationships/hyperlink" Target="http://www.who.int/ipcs/assessment/public_health/mercury_asgm.pdf" TargetMode="External"/><Relationship Id="rId8" Type="http://schemas.openxmlformats.org/officeDocument/2006/relationships/endnotes" Target="endnot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responsiblejewellery.com/files/RJC-Solidaridad-joint-Press-Release_21.06.20121.pdf" TargetMode="External"/><Relationship Id="rId1" Type="http://schemas.openxmlformats.org/officeDocument/2006/relationships/hyperlink" Target="http://www.cartier.com/maison/commitments/cartier-and-corporate-social-responsibility/resources-excellence/gold-1216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43362-B21B-4CF2-A297-F842D3051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112</Pages>
  <Words>34631</Words>
  <Characters>190474</Characters>
  <Application>Microsoft Office Word</Application>
  <DocSecurity>0</DocSecurity>
  <Lines>1587</Lines>
  <Paragraphs>449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Coral Barrachina</dc:creator>
  <cp:lastModifiedBy>Silvia Serrano</cp:lastModifiedBy>
  <cp:revision>2</cp:revision>
  <cp:lastPrinted>2015-12-23T09:24:00Z</cp:lastPrinted>
  <dcterms:created xsi:type="dcterms:W3CDTF">2015-12-23T11:02:00Z</dcterms:created>
  <dcterms:modified xsi:type="dcterms:W3CDTF">2015-12-23T11:02:00Z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With">
    <vt:lpwstr>Mercury</vt:lpwstr>
  </property>
  <property fmtid="{D5CDD505-2E9C-101B-9397-08002B2CF9AE}" pid="3" name="GeneratedBy">
    <vt:lpwstr>coral.barrachina</vt:lpwstr>
  </property>
  <property fmtid="{D5CDD505-2E9C-101B-9397-08002B2CF9AE}" pid="4" name="GeneratedDate">
    <vt:lpwstr>11/2/2015 3:14:12 PM</vt:lpwstr>
  </property>
  <property fmtid="{D5CDD505-2E9C-101B-9397-08002B2CF9AE}" pid="5" name="OriginalDocID">
    <vt:lpwstr>8ed2f089-6e5b-4277-98ea-3964de3ccd7d</vt:lpwstr>
  </property>
</Properties>
</file>