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56"/>
        <w:gridCol w:w="4746"/>
        <w:gridCol w:w="3411"/>
      </w:tblGrid>
      <w:tr w:rsidR="00913060" w:rsidRPr="004B11AD" w:rsidTr="00913060">
        <w:trPr>
          <w:cantSplit/>
          <w:trHeight w:val="850"/>
          <w:jc w:val="right"/>
        </w:trPr>
        <w:tc>
          <w:tcPr>
            <w:tcW w:w="1481" w:type="dxa"/>
          </w:tcPr>
          <w:p w:rsidR="00913060" w:rsidRPr="0052622E" w:rsidRDefault="00913060" w:rsidP="00C03E08">
            <w:pPr>
              <w:rPr>
                <w:rFonts w:ascii="Arial" w:hAnsi="Arial" w:cs="Arial"/>
                <w:b/>
                <w:noProof/>
                <w:sz w:val="27"/>
                <w:szCs w:val="27"/>
                <w:lang w:val="en-US"/>
              </w:rPr>
            </w:pPr>
            <w:bookmarkStart w:id="0" w:name="_GoBack"/>
            <w:bookmarkEnd w:id="0"/>
            <w:r w:rsidRPr="0052622E">
              <w:rPr>
                <w:rFonts w:ascii="Arial" w:hAnsi="Arial" w:cs="Arial"/>
                <w:b/>
                <w:noProof/>
                <w:sz w:val="27"/>
                <w:szCs w:val="27"/>
                <w:lang w:val="en-US"/>
              </w:rPr>
              <w:t>UNITED</w:t>
            </w:r>
            <w:r w:rsidRPr="0052622E">
              <w:rPr>
                <w:rFonts w:ascii="Arial" w:hAnsi="Arial" w:cs="Arial"/>
                <w:b/>
                <w:noProof/>
                <w:sz w:val="27"/>
                <w:szCs w:val="27"/>
                <w:lang w:val="en-US"/>
              </w:rPr>
              <w:br/>
              <w:t>NATIONS</w:t>
            </w:r>
          </w:p>
        </w:tc>
        <w:tc>
          <w:tcPr>
            <w:tcW w:w="4516" w:type="dxa"/>
          </w:tcPr>
          <w:p w:rsidR="00913060" w:rsidRPr="004B11AD" w:rsidRDefault="00913060" w:rsidP="00C03E08">
            <w:pPr>
              <w:rPr>
                <w:rFonts w:asciiTheme="majorBidi" w:hAnsiTheme="majorBidi" w:cstheme="majorBidi"/>
                <w:b/>
                <w:sz w:val="27"/>
                <w:szCs w:val="27"/>
                <w:lang w:val="en-US"/>
              </w:rPr>
            </w:pPr>
          </w:p>
        </w:tc>
        <w:tc>
          <w:tcPr>
            <w:tcW w:w="3246" w:type="dxa"/>
          </w:tcPr>
          <w:p w:rsidR="00913060" w:rsidRPr="004B11AD" w:rsidRDefault="00913060" w:rsidP="00C03E08">
            <w:pPr>
              <w:jc w:val="right"/>
              <w:rPr>
                <w:rFonts w:asciiTheme="majorBidi" w:hAnsiTheme="majorBidi" w:cstheme="majorBidi"/>
                <w:b/>
                <w:sz w:val="64"/>
                <w:szCs w:val="64"/>
                <w:lang w:val="en-US"/>
              </w:rPr>
            </w:pPr>
            <w:r w:rsidRPr="004B11AD">
              <w:rPr>
                <w:rFonts w:asciiTheme="majorBidi" w:hAnsiTheme="majorBidi" w:cstheme="majorBidi"/>
                <w:b/>
                <w:sz w:val="64"/>
                <w:szCs w:val="64"/>
                <w:lang w:val="en-US"/>
              </w:rPr>
              <w:t>EP</w:t>
            </w:r>
          </w:p>
        </w:tc>
      </w:tr>
      <w:tr w:rsidR="00913060" w:rsidRPr="005C15FA" w:rsidTr="00913060">
        <w:trPr>
          <w:cantSplit/>
          <w:trHeight w:val="281"/>
          <w:jc w:val="right"/>
        </w:trPr>
        <w:tc>
          <w:tcPr>
            <w:tcW w:w="1481" w:type="dxa"/>
            <w:tcBorders>
              <w:bottom w:val="single" w:sz="4" w:space="0" w:color="auto"/>
            </w:tcBorders>
          </w:tcPr>
          <w:p w:rsidR="00913060" w:rsidRPr="004B11AD" w:rsidRDefault="00913060" w:rsidP="00C03E08">
            <w:pPr>
              <w:rPr>
                <w:rFonts w:asciiTheme="majorBidi" w:hAnsiTheme="majorBidi" w:cstheme="majorBidi"/>
                <w:noProof/>
                <w:sz w:val="18"/>
                <w:szCs w:val="18"/>
                <w:lang w:val="en-US"/>
              </w:rPr>
            </w:pPr>
          </w:p>
        </w:tc>
        <w:tc>
          <w:tcPr>
            <w:tcW w:w="4516" w:type="dxa"/>
            <w:tcBorders>
              <w:bottom w:val="single" w:sz="4" w:space="0" w:color="auto"/>
            </w:tcBorders>
          </w:tcPr>
          <w:p w:rsidR="00913060" w:rsidRPr="004B11AD" w:rsidRDefault="00913060" w:rsidP="00C03E08">
            <w:pPr>
              <w:rPr>
                <w:rFonts w:asciiTheme="majorBidi" w:hAnsiTheme="majorBidi" w:cstheme="majorBidi"/>
                <w:b/>
                <w:sz w:val="18"/>
                <w:szCs w:val="18"/>
                <w:lang w:val="en-US"/>
              </w:rPr>
            </w:pPr>
          </w:p>
        </w:tc>
        <w:tc>
          <w:tcPr>
            <w:tcW w:w="3246" w:type="dxa"/>
            <w:tcBorders>
              <w:bottom w:val="single" w:sz="4" w:space="0" w:color="auto"/>
            </w:tcBorders>
          </w:tcPr>
          <w:p w:rsidR="00913060" w:rsidRPr="00DF4C30" w:rsidRDefault="00913060" w:rsidP="00C03E08">
            <w:pPr>
              <w:rPr>
                <w:rFonts w:asciiTheme="majorBidi" w:hAnsiTheme="majorBidi" w:cstheme="majorBidi"/>
                <w:noProof/>
                <w:sz w:val="18"/>
                <w:szCs w:val="18"/>
                <w:lang w:val="fr-CH"/>
              </w:rPr>
            </w:pPr>
            <w:r w:rsidRPr="00DF4C30">
              <w:rPr>
                <w:rFonts w:asciiTheme="majorBidi" w:hAnsiTheme="majorBidi" w:cstheme="majorBidi"/>
                <w:b/>
                <w:bCs/>
                <w:sz w:val="28"/>
                <w:lang w:val="fr-CH"/>
              </w:rPr>
              <w:t>UNEP</w:t>
            </w:r>
            <w:r w:rsidRPr="00DF4C30">
              <w:rPr>
                <w:rFonts w:asciiTheme="majorBidi" w:hAnsiTheme="majorBidi" w:cstheme="majorBidi"/>
                <w:lang w:val="fr-CH"/>
              </w:rPr>
              <w:t>(DTIE)/</w:t>
            </w:r>
            <w:bookmarkStart w:id="1" w:name="OLE_LINK1"/>
            <w:bookmarkStart w:id="2" w:name="OLE_LINK2"/>
            <w:r w:rsidRPr="00DF4C30">
              <w:rPr>
                <w:rFonts w:asciiTheme="majorBidi" w:hAnsiTheme="majorBidi" w:cstheme="majorBidi"/>
                <w:lang w:val="fr-CH"/>
              </w:rPr>
              <w:t>Hg/</w:t>
            </w:r>
            <w:bookmarkEnd w:id="1"/>
            <w:bookmarkEnd w:id="2"/>
            <w:r w:rsidR="00CD55EA">
              <w:rPr>
                <w:rFonts w:asciiTheme="majorBidi" w:hAnsiTheme="majorBidi" w:cstheme="majorBidi"/>
                <w:lang w:val="fr-CH"/>
              </w:rPr>
              <w:t>INC.7/INF/9</w:t>
            </w:r>
          </w:p>
        </w:tc>
      </w:tr>
      <w:tr w:rsidR="00913060" w:rsidRPr="004B11AD" w:rsidTr="00913060">
        <w:trPr>
          <w:cantSplit/>
          <w:trHeight w:val="2549"/>
          <w:jc w:val="right"/>
        </w:trPr>
        <w:tc>
          <w:tcPr>
            <w:tcW w:w="1481" w:type="dxa"/>
            <w:tcBorders>
              <w:top w:val="single" w:sz="4" w:space="0" w:color="auto"/>
              <w:bottom w:val="single" w:sz="24" w:space="0" w:color="auto"/>
            </w:tcBorders>
          </w:tcPr>
          <w:p w:rsidR="00913060" w:rsidRPr="004B11AD" w:rsidRDefault="00855C08" w:rsidP="00C03E08">
            <w:pPr>
              <w:rPr>
                <w:rFonts w:asciiTheme="majorBidi" w:hAnsiTheme="majorBidi" w:cstheme="majorBidi"/>
                <w:noProof/>
                <w:lang w:val="en-US"/>
              </w:rPr>
            </w:pPr>
            <w:r>
              <w:rPr>
                <w:rFonts w:asciiTheme="majorBidi" w:hAnsiTheme="majorBidi" w:cstheme="majorBidi"/>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1pt" fillcolor="window">
                  <v:imagedata r:id="rId9" o:title=""/>
                </v:shape>
              </w:pict>
            </w:r>
            <w:r w:rsidR="00913060" w:rsidRPr="004B11AD">
              <w:rPr>
                <w:rFonts w:asciiTheme="majorBidi" w:hAnsiTheme="majorBidi" w:cstheme="majorBidi"/>
                <w:noProof/>
                <w:lang w:eastAsia="zh-CN"/>
              </w:rPr>
              <w:drawing>
                <wp:inline distT="0" distB="0" distL="0" distR="0" wp14:anchorId="6667FB49" wp14:editId="3E201AED">
                  <wp:extent cx="720090" cy="768985"/>
                  <wp:effectExtent l="0" t="0" r="381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90" cy="768985"/>
                          </a:xfrm>
                          <a:prstGeom prst="rect">
                            <a:avLst/>
                          </a:prstGeom>
                          <a:noFill/>
                          <a:ln>
                            <a:noFill/>
                          </a:ln>
                        </pic:spPr>
                      </pic:pic>
                    </a:graphicData>
                  </a:graphic>
                </wp:inline>
              </w:drawing>
            </w:r>
          </w:p>
        </w:tc>
        <w:tc>
          <w:tcPr>
            <w:tcW w:w="4516" w:type="dxa"/>
            <w:tcBorders>
              <w:top w:val="single" w:sz="4" w:space="0" w:color="auto"/>
              <w:bottom w:val="single" w:sz="24" w:space="0" w:color="auto"/>
            </w:tcBorders>
          </w:tcPr>
          <w:p w:rsidR="00913060" w:rsidRPr="0052622E" w:rsidRDefault="00913060" w:rsidP="00C03E08">
            <w:pPr>
              <w:spacing w:before="1200"/>
              <w:rPr>
                <w:rFonts w:ascii="Arial" w:hAnsi="Arial" w:cs="Arial"/>
                <w:b/>
                <w:sz w:val="28"/>
                <w:lang w:val="en-US"/>
              </w:rPr>
            </w:pPr>
            <w:r w:rsidRPr="0052622E">
              <w:rPr>
                <w:rFonts w:ascii="Arial" w:hAnsi="Arial" w:cs="Arial"/>
                <w:b/>
                <w:sz w:val="32"/>
                <w:szCs w:val="32"/>
                <w:lang w:val="en-US"/>
              </w:rPr>
              <w:t>United Nations</w:t>
            </w:r>
            <w:r w:rsidRPr="0052622E">
              <w:rPr>
                <w:rFonts w:ascii="Arial" w:hAnsi="Arial" w:cs="Arial"/>
                <w:b/>
                <w:sz w:val="32"/>
                <w:szCs w:val="32"/>
                <w:lang w:val="en-US"/>
              </w:rPr>
              <w:br w:type="textWrapping" w:clear="all"/>
              <w:t>Environment</w:t>
            </w:r>
            <w:r w:rsidRPr="0052622E">
              <w:rPr>
                <w:rFonts w:ascii="Arial" w:hAnsi="Arial" w:cs="Arial"/>
                <w:b/>
                <w:sz w:val="32"/>
                <w:szCs w:val="32"/>
                <w:lang w:val="en-US"/>
              </w:rPr>
              <w:br w:type="textWrapping" w:clear="all"/>
              <w:t>Programme</w:t>
            </w:r>
          </w:p>
        </w:tc>
        <w:tc>
          <w:tcPr>
            <w:tcW w:w="3246" w:type="dxa"/>
            <w:tcBorders>
              <w:top w:val="single" w:sz="4" w:space="0" w:color="auto"/>
              <w:bottom w:val="single" w:sz="24" w:space="0" w:color="auto"/>
            </w:tcBorders>
          </w:tcPr>
          <w:p w:rsidR="00913060" w:rsidRPr="004B11AD" w:rsidRDefault="00913060" w:rsidP="002D1E5A">
            <w:pPr>
              <w:spacing w:before="120"/>
              <w:rPr>
                <w:rFonts w:asciiTheme="majorBidi" w:hAnsiTheme="majorBidi" w:cstheme="majorBidi"/>
                <w:lang w:val="en-US"/>
              </w:rPr>
            </w:pPr>
            <w:r w:rsidRPr="004B11AD">
              <w:rPr>
                <w:rFonts w:asciiTheme="majorBidi" w:hAnsiTheme="majorBidi" w:cstheme="majorBidi"/>
                <w:lang w:val="en-US"/>
              </w:rPr>
              <w:t>Distr.: General</w:t>
            </w:r>
            <w:r w:rsidRPr="004B11AD">
              <w:rPr>
                <w:rFonts w:asciiTheme="majorBidi" w:hAnsiTheme="majorBidi" w:cstheme="majorBidi"/>
                <w:lang w:val="en-US"/>
              </w:rPr>
              <w:br w:type="textWrapping" w:clear="all"/>
            </w:r>
            <w:r w:rsidR="00FF2614">
              <w:rPr>
                <w:rFonts w:asciiTheme="majorBidi" w:hAnsiTheme="majorBidi" w:cstheme="majorBidi"/>
                <w:lang w:val="en-US"/>
              </w:rPr>
              <w:t>4</w:t>
            </w:r>
            <w:r w:rsidRPr="004B11AD">
              <w:rPr>
                <w:rFonts w:asciiTheme="majorBidi" w:hAnsiTheme="majorBidi" w:cstheme="majorBidi"/>
                <w:lang w:val="en-US"/>
              </w:rPr>
              <w:t xml:space="preserve"> </w:t>
            </w:r>
            <w:r w:rsidR="002D1E5A">
              <w:rPr>
                <w:rFonts w:asciiTheme="majorBidi" w:hAnsiTheme="majorBidi" w:cstheme="majorBidi"/>
                <w:lang w:val="en-US"/>
              </w:rPr>
              <w:t>February 2016</w:t>
            </w:r>
          </w:p>
          <w:p w:rsidR="00913060" w:rsidRPr="004B11AD" w:rsidRDefault="00913060" w:rsidP="00C03E08">
            <w:pPr>
              <w:spacing w:before="240"/>
              <w:rPr>
                <w:rFonts w:asciiTheme="majorBidi" w:hAnsiTheme="majorBidi" w:cstheme="majorBidi"/>
                <w:lang w:val="en-US"/>
              </w:rPr>
            </w:pPr>
            <w:r w:rsidRPr="004B11AD">
              <w:rPr>
                <w:rFonts w:asciiTheme="majorBidi" w:hAnsiTheme="majorBidi" w:cstheme="majorBidi"/>
                <w:lang w:val="en-US"/>
              </w:rPr>
              <w:t>English</w:t>
            </w:r>
            <w:r w:rsidR="00FF2614">
              <w:rPr>
                <w:rFonts w:asciiTheme="majorBidi" w:hAnsiTheme="majorBidi" w:cstheme="majorBidi"/>
                <w:lang w:val="en-US"/>
              </w:rPr>
              <w:t xml:space="preserve"> only</w:t>
            </w:r>
          </w:p>
        </w:tc>
      </w:tr>
    </w:tbl>
    <w:p w:rsidR="00913060" w:rsidRPr="004B11AD" w:rsidRDefault="00913060" w:rsidP="00913060">
      <w:pPr>
        <w:pStyle w:val="AATitle"/>
        <w:keepNext w:val="0"/>
        <w:keepLines w:val="0"/>
        <w:rPr>
          <w:rFonts w:asciiTheme="majorBidi" w:hAnsiTheme="majorBidi" w:cstheme="majorBidi"/>
          <w:lang w:val="en-US"/>
        </w:rPr>
      </w:pPr>
      <w:r w:rsidRPr="004B11AD">
        <w:rPr>
          <w:rFonts w:asciiTheme="majorBidi" w:hAnsiTheme="majorBidi" w:cstheme="majorBidi"/>
          <w:lang w:val="en-US"/>
        </w:rPr>
        <w:t>Intergovernmental negotiating committee</w:t>
      </w:r>
      <w:r w:rsidRPr="004B11AD">
        <w:rPr>
          <w:rFonts w:asciiTheme="majorBidi" w:hAnsiTheme="majorBidi" w:cstheme="majorBidi"/>
          <w:lang w:val="en-US"/>
        </w:rPr>
        <w:br/>
        <w:t>to prepare a global legally binding instrument</w:t>
      </w:r>
      <w:r w:rsidRPr="004B11AD">
        <w:rPr>
          <w:rFonts w:asciiTheme="majorBidi" w:hAnsiTheme="majorBidi" w:cstheme="majorBidi"/>
          <w:lang w:val="en-US"/>
        </w:rPr>
        <w:br/>
        <w:t>on mercury</w:t>
      </w:r>
    </w:p>
    <w:p w:rsidR="00913060" w:rsidRPr="004B11AD" w:rsidRDefault="00913060" w:rsidP="00913060">
      <w:pPr>
        <w:pStyle w:val="AATitle"/>
        <w:keepNext w:val="0"/>
        <w:keepLines w:val="0"/>
        <w:outlineLvl w:val="0"/>
        <w:rPr>
          <w:rFonts w:asciiTheme="majorBidi" w:hAnsiTheme="majorBidi" w:cstheme="majorBidi"/>
          <w:b w:val="0"/>
          <w:lang w:val="en-US"/>
        </w:rPr>
      </w:pPr>
      <w:r w:rsidRPr="004B11AD">
        <w:rPr>
          <w:rFonts w:asciiTheme="majorBidi" w:hAnsiTheme="majorBidi" w:cstheme="majorBidi"/>
          <w:lang w:val="en-US"/>
        </w:rPr>
        <w:t xml:space="preserve">Seventh session </w:t>
      </w:r>
    </w:p>
    <w:p w:rsidR="00913060" w:rsidRPr="004B11AD" w:rsidRDefault="00913060" w:rsidP="00913060">
      <w:pPr>
        <w:pStyle w:val="AATitle"/>
        <w:keepNext w:val="0"/>
        <w:keepLines w:val="0"/>
        <w:outlineLvl w:val="0"/>
        <w:rPr>
          <w:rFonts w:asciiTheme="majorBidi" w:hAnsiTheme="majorBidi" w:cstheme="majorBidi"/>
          <w:b w:val="0"/>
          <w:lang w:val="en-US"/>
        </w:rPr>
      </w:pPr>
      <w:r w:rsidRPr="004B11AD">
        <w:rPr>
          <w:rFonts w:asciiTheme="majorBidi" w:hAnsiTheme="majorBidi" w:cstheme="majorBidi"/>
          <w:b w:val="0"/>
          <w:lang w:val="en-US"/>
        </w:rPr>
        <w:t>Dead Sea, Jordan, 10–15 March 2016</w:t>
      </w:r>
    </w:p>
    <w:p w:rsidR="00913060" w:rsidRPr="004B11AD" w:rsidRDefault="00913060" w:rsidP="00227133">
      <w:pPr>
        <w:pStyle w:val="AATitle"/>
        <w:keepNext w:val="0"/>
        <w:keepLines w:val="0"/>
        <w:rPr>
          <w:rFonts w:asciiTheme="majorBidi" w:hAnsiTheme="majorBidi" w:cstheme="majorBidi"/>
          <w:b w:val="0"/>
          <w:lang w:val="en-US"/>
        </w:rPr>
      </w:pPr>
      <w:r w:rsidRPr="004B11AD">
        <w:rPr>
          <w:rFonts w:asciiTheme="majorBidi" w:hAnsiTheme="majorBidi" w:cstheme="majorBidi"/>
          <w:b w:val="0"/>
          <w:lang w:val="en-US"/>
        </w:rPr>
        <w:t xml:space="preserve">Item </w:t>
      </w:r>
      <w:r w:rsidR="00227133">
        <w:rPr>
          <w:rFonts w:asciiTheme="majorBidi" w:hAnsiTheme="majorBidi" w:cstheme="majorBidi"/>
          <w:b w:val="0"/>
          <w:lang w:val="en-US"/>
        </w:rPr>
        <w:t>4</w:t>
      </w:r>
      <w:r w:rsidR="000A4E92">
        <w:rPr>
          <w:rFonts w:asciiTheme="majorBidi" w:hAnsiTheme="majorBidi" w:cstheme="majorBidi"/>
          <w:b w:val="0"/>
          <w:lang w:val="en-US"/>
        </w:rPr>
        <w:t xml:space="preserve"> </w:t>
      </w:r>
      <w:r w:rsidR="00227133">
        <w:rPr>
          <w:rFonts w:asciiTheme="majorBidi" w:hAnsiTheme="majorBidi" w:cstheme="majorBidi"/>
          <w:b w:val="0"/>
          <w:lang w:val="en-US"/>
        </w:rPr>
        <w:t>(b</w:t>
      </w:r>
      <w:r w:rsidRPr="004B11AD">
        <w:rPr>
          <w:rFonts w:asciiTheme="majorBidi" w:hAnsiTheme="majorBidi" w:cstheme="majorBidi"/>
          <w:b w:val="0"/>
          <w:lang w:val="en-US"/>
        </w:rPr>
        <w:t>) of the provisional agenda</w:t>
      </w:r>
      <w:r w:rsidRPr="0052622E">
        <w:rPr>
          <w:rFonts w:asciiTheme="majorBidi" w:hAnsiTheme="majorBidi" w:cstheme="majorBidi"/>
          <w:b w:val="0"/>
          <w:lang w:val="en-US"/>
        </w:rPr>
        <w:footnoteReference w:customMarkFollows="1" w:id="1"/>
        <w:t>*</w:t>
      </w:r>
    </w:p>
    <w:p w:rsidR="002F4632" w:rsidRPr="004B11AD" w:rsidRDefault="00227133" w:rsidP="00227133">
      <w:pPr>
        <w:pStyle w:val="AATitle2"/>
        <w:keepNext w:val="0"/>
        <w:keepLines w:val="0"/>
        <w:spacing w:before="60" w:after="0"/>
        <w:outlineLvl w:val="0"/>
        <w:rPr>
          <w:rFonts w:asciiTheme="majorBidi" w:hAnsiTheme="majorBidi" w:cstheme="majorBidi"/>
          <w:lang w:val="en-US"/>
        </w:rPr>
      </w:pPr>
      <w:r w:rsidRPr="00227133">
        <w:rPr>
          <w:rFonts w:asciiTheme="majorBidi" w:hAnsiTheme="majorBidi" w:cstheme="majorBidi"/>
          <w:lang w:val="en-US"/>
        </w:rPr>
        <w:t>Report on the activities of the interim secretariat during the period prior to the entry into force of the Convention</w:t>
      </w:r>
      <w:r w:rsidR="00913060" w:rsidRPr="004B11AD">
        <w:rPr>
          <w:rFonts w:asciiTheme="majorBidi" w:hAnsiTheme="majorBidi" w:cstheme="majorBidi"/>
          <w:lang w:val="en-US"/>
        </w:rPr>
        <w:t xml:space="preserve">: </w:t>
      </w:r>
      <w:r w:rsidR="000A4E92">
        <w:t>c</w:t>
      </w:r>
      <w:r>
        <w:t xml:space="preserve">ooperative </w:t>
      </w:r>
      <w:r w:rsidRPr="00690DD3">
        <w:t>activities with other relevant actors</w:t>
      </w:r>
    </w:p>
    <w:p w:rsidR="00913060" w:rsidRPr="00227133" w:rsidRDefault="00EA4D0A" w:rsidP="0052622E">
      <w:pPr>
        <w:pStyle w:val="BBTitle"/>
        <w:rPr>
          <w:rFonts w:asciiTheme="majorBidi" w:hAnsiTheme="majorBidi" w:cstheme="majorBidi"/>
        </w:rPr>
      </w:pPr>
      <w:r>
        <w:t>I</w:t>
      </w:r>
      <w:r w:rsidR="00227133" w:rsidRPr="00956EBA">
        <w:t>nformation provided by</w:t>
      </w:r>
      <w:r w:rsidR="00227133">
        <w:t xml:space="preserve"> the Basel and Stockholm </w:t>
      </w:r>
      <w:r>
        <w:t>c</w:t>
      </w:r>
      <w:r w:rsidR="00227133">
        <w:t xml:space="preserve">onvention </w:t>
      </w:r>
      <w:r w:rsidR="00227133" w:rsidRPr="00956EBA">
        <w:t xml:space="preserve">regional and subregional </w:t>
      </w:r>
      <w:r w:rsidR="00227133">
        <w:t xml:space="preserve">centres undertaking activities on mercury-related issues under the conventions </w:t>
      </w:r>
    </w:p>
    <w:p w:rsidR="00913060" w:rsidRPr="004B11AD" w:rsidRDefault="00913060" w:rsidP="00913060">
      <w:pPr>
        <w:pStyle w:val="CH2"/>
        <w:keepNext w:val="0"/>
        <w:keepLines w:val="0"/>
        <w:rPr>
          <w:rFonts w:asciiTheme="majorBidi" w:hAnsiTheme="majorBidi" w:cstheme="majorBidi"/>
          <w:lang w:val="en-US"/>
        </w:rPr>
      </w:pPr>
      <w:r w:rsidRPr="004B11AD">
        <w:rPr>
          <w:rFonts w:asciiTheme="majorBidi" w:hAnsiTheme="majorBidi" w:cstheme="majorBidi"/>
          <w:lang w:val="en-US"/>
        </w:rPr>
        <w:tab/>
      </w:r>
      <w:r w:rsidRPr="004B11AD">
        <w:rPr>
          <w:rFonts w:asciiTheme="majorBidi" w:hAnsiTheme="majorBidi" w:cstheme="majorBidi"/>
          <w:lang w:val="en-US"/>
        </w:rPr>
        <w:tab/>
        <w:t xml:space="preserve">Note by the </w:t>
      </w:r>
      <w:r w:rsidR="001372E8">
        <w:rPr>
          <w:rFonts w:asciiTheme="majorBidi" w:hAnsiTheme="majorBidi" w:cstheme="majorBidi"/>
          <w:lang w:val="en-US"/>
        </w:rPr>
        <w:t>s</w:t>
      </w:r>
      <w:r w:rsidRPr="004B11AD">
        <w:rPr>
          <w:rFonts w:asciiTheme="majorBidi" w:hAnsiTheme="majorBidi" w:cstheme="majorBidi"/>
          <w:lang w:val="en-US"/>
        </w:rPr>
        <w:t>ecretariat</w:t>
      </w:r>
    </w:p>
    <w:p w:rsidR="00EA4D0A" w:rsidRPr="0052622E" w:rsidRDefault="00EA4D0A" w:rsidP="00D7729F">
      <w:pPr>
        <w:pStyle w:val="Normalnumber"/>
        <w:tabs>
          <w:tab w:val="clear" w:pos="1134"/>
          <w:tab w:val="clear" w:pos="1247"/>
          <w:tab w:val="clear" w:pos="1814"/>
          <w:tab w:val="clear" w:pos="2381"/>
          <w:tab w:val="clear" w:pos="2948"/>
          <w:tab w:val="clear" w:pos="3515"/>
          <w:tab w:val="clear" w:pos="4082"/>
          <w:tab w:val="num" w:pos="624"/>
        </w:tabs>
        <w:rPr>
          <w:rFonts w:asciiTheme="majorBidi" w:hAnsiTheme="majorBidi" w:cstheme="majorBidi"/>
        </w:rPr>
      </w:pPr>
      <w:r>
        <w:rPr>
          <w:rFonts w:asciiTheme="majorBidi" w:hAnsiTheme="majorBidi" w:cstheme="majorBidi"/>
          <w:sz w:val="20"/>
          <w:szCs w:val="20"/>
        </w:rPr>
        <w:t>T</w:t>
      </w:r>
      <w:r w:rsidR="00D7729F" w:rsidRPr="000D3902">
        <w:rPr>
          <w:rFonts w:asciiTheme="majorBidi" w:hAnsiTheme="majorBidi" w:cstheme="majorBidi"/>
          <w:sz w:val="20"/>
          <w:szCs w:val="20"/>
        </w:rPr>
        <w:t>he Conference of the Parties to the Basel</w:t>
      </w:r>
      <w:r w:rsidR="00D7729F">
        <w:rPr>
          <w:rFonts w:asciiTheme="majorBidi" w:hAnsiTheme="majorBidi" w:cstheme="majorBidi"/>
          <w:sz w:val="20"/>
          <w:szCs w:val="20"/>
        </w:rPr>
        <w:t xml:space="preserve"> Convention on the Control of Transboundary Movements of Hazardous Wastes and Their Disposal</w:t>
      </w:r>
      <w:r w:rsidR="00D7729F" w:rsidRPr="000D3902" w:rsidDel="00D7729F">
        <w:rPr>
          <w:rFonts w:asciiTheme="majorBidi" w:hAnsiTheme="majorBidi" w:cstheme="majorBidi"/>
          <w:sz w:val="20"/>
          <w:szCs w:val="20"/>
        </w:rPr>
        <w:t xml:space="preserve"> </w:t>
      </w:r>
      <w:r w:rsidR="00D7729F">
        <w:rPr>
          <w:rFonts w:asciiTheme="majorBidi" w:hAnsiTheme="majorBidi" w:cstheme="majorBidi"/>
          <w:sz w:val="20"/>
          <w:szCs w:val="20"/>
        </w:rPr>
        <w:t xml:space="preserve">at its twelfth meeting </w:t>
      </w:r>
      <w:r w:rsidR="00D7729F" w:rsidRPr="000D3902">
        <w:rPr>
          <w:rFonts w:asciiTheme="majorBidi" w:hAnsiTheme="majorBidi" w:cstheme="majorBidi"/>
          <w:sz w:val="20"/>
          <w:szCs w:val="20"/>
        </w:rPr>
        <w:t>and the Conference of the Parties to the Stockholm Convention</w:t>
      </w:r>
      <w:r w:rsidR="00D7729F">
        <w:rPr>
          <w:rFonts w:asciiTheme="majorBidi" w:hAnsiTheme="majorBidi" w:cstheme="majorBidi"/>
          <w:sz w:val="20"/>
          <w:szCs w:val="20"/>
        </w:rPr>
        <w:t xml:space="preserve"> on Persistent Organic Poll</w:t>
      </w:r>
      <w:r>
        <w:rPr>
          <w:rFonts w:asciiTheme="majorBidi" w:hAnsiTheme="majorBidi" w:cstheme="majorBidi"/>
          <w:sz w:val="20"/>
          <w:szCs w:val="20"/>
        </w:rPr>
        <w:t>utants at its seventh meeting</w:t>
      </w:r>
      <w:r w:rsidR="00D7729F" w:rsidRPr="000D3902">
        <w:rPr>
          <w:rFonts w:asciiTheme="majorBidi" w:hAnsiTheme="majorBidi" w:cstheme="majorBidi"/>
          <w:sz w:val="20"/>
          <w:szCs w:val="20"/>
        </w:rPr>
        <w:t>,</w:t>
      </w:r>
      <w:r>
        <w:rPr>
          <w:rFonts w:asciiTheme="majorBidi" w:hAnsiTheme="majorBidi" w:cstheme="majorBidi"/>
          <w:sz w:val="20"/>
          <w:szCs w:val="20"/>
        </w:rPr>
        <w:t xml:space="preserve"> in</w:t>
      </w:r>
      <w:r w:rsidRPr="000D3902">
        <w:rPr>
          <w:rFonts w:asciiTheme="majorBidi" w:hAnsiTheme="majorBidi" w:cstheme="majorBidi"/>
          <w:sz w:val="20"/>
          <w:szCs w:val="20"/>
        </w:rPr>
        <w:t xml:space="preserve"> their decisions BC-12/10</w:t>
      </w:r>
      <w:r>
        <w:rPr>
          <w:rFonts w:asciiTheme="majorBidi" w:hAnsiTheme="majorBidi" w:cstheme="majorBidi"/>
          <w:sz w:val="20"/>
          <w:szCs w:val="20"/>
        </w:rPr>
        <w:t>, on Basel Convention regional and coordinating centres for training and technology transfer,</w:t>
      </w:r>
      <w:r w:rsidRPr="000D3902">
        <w:rPr>
          <w:rFonts w:asciiTheme="majorBidi" w:hAnsiTheme="majorBidi" w:cstheme="majorBidi"/>
          <w:sz w:val="20"/>
          <w:szCs w:val="20"/>
        </w:rPr>
        <w:t xml:space="preserve"> and SC-7/17</w:t>
      </w:r>
      <w:r>
        <w:rPr>
          <w:rFonts w:asciiTheme="majorBidi" w:hAnsiTheme="majorBidi" w:cstheme="majorBidi"/>
          <w:sz w:val="20"/>
          <w:szCs w:val="20"/>
        </w:rPr>
        <w:t>, on Stockholm Convention regional and subregional centres for capacity-building and the transfer of technology</w:t>
      </w:r>
      <w:r w:rsidRPr="000D3902">
        <w:rPr>
          <w:rFonts w:asciiTheme="majorBidi" w:hAnsiTheme="majorBidi" w:cstheme="majorBidi"/>
          <w:sz w:val="20"/>
          <w:szCs w:val="20"/>
        </w:rPr>
        <w:t xml:space="preserve">, </w:t>
      </w:r>
      <w:r>
        <w:rPr>
          <w:rFonts w:asciiTheme="majorBidi" w:hAnsiTheme="majorBidi" w:cstheme="majorBidi"/>
          <w:sz w:val="20"/>
          <w:szCs w:val="20"/>
        </w:rPr>
        <w:t xml:space="preserve">respectively, </w:t>
      </w:r>
      <w:r w:rsidR="00D7729F" w:rsidRPr="000D3902">
        <w:rPr>
          <w:rFonts w:asciiTheme="majorBidi" w:hAnsiTheme="majorBidi" w:cstheme="majorBidi"/>
          <w:sz w:val="20"/>
          <w:szCs w:val="20"/>
        </w:rPr>
        <w:t xml:space="preserve">invited all regional centres undertaking activities on mercury-related issues under the </w:t>
      </w:r>
      <w:r>
        <w:rPr>
          <w:rFonts w:asciiTheme="majorBidi" w:hAnsiTheme="majorBidi" w:cstheme="majorBidi"/>
          <w:sz w:val="20"/>
          <w:szCs w:val="20"/>
        </w:rPr>
        <w:t>two</w:t>
      </w:r>
      <w:r w:rsidR="00D7729F" w:rsidRPr="000D3902">
        <w:rPr>
          <w:rFonts w:asciiTheme="majorBidi" w:hAnsiTheme="majorBidi" w:cstheme="majorBidi"/>
          <w:sz w:val="20"/>
          <w:szCs w:val="20"/>
        </w:rPr>
        <w:t xml:space="preserve"> conventions, including projects and activities about the dissemination of information, capacity-building and technology transfer, to provide the relevant information, which w</w:t>
      </w:r>
      <w:r>
        <w:rPr>
          <w:rFonts w:asciiTheme="majorBidi" w:hAnsiTheme="majorBidi" w:cstheme="majorBidi"/>
          <w:sz w:val="20"/>
          <w:szCs w:val="20"/>
        </w:rPr>
        <w:t>ould</w:t>
      </w:r>
      <w:r w:rsidR="00D7729F" w:rsidRPr="000D3902">
        <w:rPr>
          <w:rFonts w:asciiTheme="majorBidi" w:hAnsiTheme="majorBidi" w:cstheme="majorBidi"/>
          <w:sz w:val="20"/>
          <w:szCs w:val="20"/>
        </w:rPr>
        <w:t xml:space="preserve"> be taken into account by the secretariat of the Basel</w:t>
      </w:r>
      <w:r w:rsidR="001372E8">
        <w:rPr>
          <w:rFonts w:asciiTheme="majorBidi" w:hAnsiTheme="majorBidi" w:cstheme="majorBidi"/>
          <w:sz w:val="20"/>
          <w:szCs w:val="20"/>
        </w:rPr>
        <w:t xml:space="preserve"> Convention</w:t>
      </w:r>
      <w:r w:rsidR="00D7729F" w:rsidRPr="000D3902">
        <w:rPr>
          <w:rFonts w:asciiTheme="majorBidi" w:hAnsiTheme="majorBidi" w:cstheme="majorBidi"/>
          <w:sz w:val="20"/>
          <w:szCs w:val="20"/>
        </w:rPr>
        <w:t>,</w:t>
      </w:r>
      <w:r w:rsidR="001372E8">
        <w:rPr>
          <w:rFonts w:asciiTheme="majorBidi" w:hAnsiTheme="majorBidi" w:cstheme="majorBidi"/>
          <w:sz w:val="20"/>
          <w:szCs w:val="20"/>
        </w:rPr>
        <w:t xml:space="preserve"> the</w:t>
      </w:r>
      <w:r w:rsidR="00D7729F" w:rsidRPr="000D3902">
        <w:rPr>
          <w:rFonts w:asciiTheme="majorBidi" w:hAnsiTheme="majorBidi" w:cstheme="majorBidi"/>
          <w:sz w:val="20"/>
          <w:szCs w:val="20"/>
        </w:rPr>
        <w:t xml:space="preserve"> Rotterdam </w:t>
      </w:r>
      <w:r w:rsidR="00A371F7">
        <w:rPr>
          <w:rFonts w:asciiTheme="majorBidi" w:hAnsiTheme="majorBidi" w:cstheme="majorBidi"/>
          <w:sz w:val="20"/>
          <w:szCs w:val="20"/>
        </w:rPr>
        <w:t xml:space="preserve">Convention </w:t>
      </w:r>
      <w:r w:rsidR="001372E8">
        <w:rPr>
          <w:rFonts w:asciiTheme="majorBidi" w:hAnsiTheme="majorBidi" w:cstheme="majorBidi"/>
          <w:sz w:val="20"/>
          <w:szCs w:val="20"/>
        </w:rPr>
        <w:t xml:space="preserve">on the Prior Informed Consent Procedure for Certain Hazardous Chemicals and Pesticides in International Trade </w:t>
      </w:r>
      <w:r w:rsidR="00D7729F" w:rsidRPr="000D3902">
        <w:rPr>
          <w:rFonts w:asciiTheme="majorBidi" w:hAnsiTheme="majorBidi" w:cstheme="majorBidi"/>
          <w:sz w:val="20"/>
          <w:szCs w:val="20"/>
        </w:rPr>
        <w:t xml:space="preserve">and </w:t>
      </w:r>
      <w:r w:rsidR="001372E8">
        <w:rPr>
          <w:rFonts w:asciiTheme="majorBidi" w:hAnsiTheme="majorBidi" w:cstheme="majorBidi"/>
          <w:sz w:val="20"/>
          <w:szCs w:val="20"/>
        </w:rPr>
        <w:t xml:space="preserve">the </w:t>
      </w:r>
      <w:r w:rsidR="00D7729F" w:rsidRPr="000D3902">
        <w:rPr>
          <w:rFonts w:asciiTheme="majorBidi" w:hAnsiTheme="majorBidi" w:cstheme="majorBidi"/>
          <w:sz w:val="20"/>
          <w:szCs w:val="20"/>
        </w:rPr>
        <w:t xml:space="preserve">Stockholm </w:t>
      </w:r>
      <w:r w:rsidR="001372E8">
        <w:rPr>
          <w:rFonts w:asciiTheme="majorBidi" w:hAnsiTheme="majorBidi" w:cstheme="majorBidi"/>
          <w:sz w:val="20"/>
          <w:szCs w:val="20"/>
        </w:rPr>
        <w:t>C</w:t>
      </w:r>
      <w:r w:rsidR="00D7729F" w:rsidRPr="000D3902">
        <w:rPr>
          <w:rFonts w:asciiTheme="majorBidi" w:hAnsiTheme="majorBidi" w:cstheme="majorBidi"/>
          <w:sz w:val="20"/>
          <w:szCs w:val="20"/>
        </w:rPr>
        <w:t xml:space="preserve">onvention </w:t>
      </w:r>
      <w:r>
        <w:rPr>
          <w:rFonts w:asciiTheme="majorBidi" w:hAnsiTheme="majorBidi" w:cstheme="majorBidi"/>
          <w:sz w:val="20"/>
          <w:szCs w:val="20"/>
        </w:rPr>
        <w:t>in</w:t>
      </w:r>
      <w:r w:rsidR="00D7729F" w:rsidRPr="000D3902">
        <w:rPr>
          <w:rFonts w:asciiTheme="majorBidi" w:hAnsiTheme="majorBidi" w:cstheme="majorBidi"/>
          <w:sz w:val="20"/>
          <w:szCs w:val="20"/>
        </w:rPr>
        <w:t xml:space="preserve"> the evaluation of the regional centres, in accordance with the applicable synergy criterion. </w:t>
      </w:r>
    </w:p>
    <w:p w:rsidR="00EA4D0A" w:rsidRPr="00B85632" w:rsidRDefault="00D7729F" w:rsidP="0052622E">
      <w:pPr>
        <w:pStyle w:val="Normalnumber"/>
        <w:tabs>
          <w:tab w:val="clear" w:pos="1134"/>
          <w:tab w:val="clear" w:pos="1247"/>
          <w:tab w:val="clear" w:pos="1814"/>
          <w:tab w:val="clear" w:pos="2381"/>
          <w:tab w:val="clear" w:pos="2948"/>
          <w:tab w:val="clear" w:pos="3515"/>
          <w:tab w:val="clear" w:pos="4082"/>
          <w:tab w:val="num" w:pos="624"/>
        </w:tabs>
        <w:rPr>
          <w:rFonts w:asciiTheme="majorBidi" w:hAnsiTheme="majorBidi" w:cstheme="majorBidi"/>
        </w:rPr>
      </w:pPr>
      <w:r w:rsidRPr="00B85632">
        <w:rPr>
          <w:rFonts w:asciiTheme="majorBidi" w:hAnsiTheme="majorBidi" w:cstheme="majorBidi"/>
          <w:sz w:val="20"/>
          <w:szCs w:val="20"/>
        </w:rPr>
        <w:t>In the same decision</w:t>
      </w:r>
      <w:r w:rsidR="00EA4D0A" w:rsidRPr="00B85632">
        <w:rPr>
          <w:rFonts w:asciiTheme="majorBidi" w:hAnsiTheme="majorBidi" w:cstheme="majorBidi"/>
          <w:sz w:val="20"/>
          <w:szCs w:val="20"/>
        </w:rPr>
        <w:t>s</w:t>
      </w:r>
      <w:r w:rsidRPr="00B85632">
        <w:rPr>
          <w:rFonts w:asciiTheme="majorBidi" w:hAnsiTheme="majorBidi" w:cstheme="majorBidi"/>
          <w:sz w:val="20"/>
          <w:szCs w:val="20"/>
        </w:rPr>
        <w:t>, the conferences of the parties requested the secretariat</w:t>
      </w:r>
      <w:r w:rsidR="00EA4D0A" w:rsidRPr="00B85632">
        <w:rPr>
          <w:rFonts w:asciiTheme="majorBidi" w:hAnsiTheme="majorBidi" w:cstheme="majorBidi"/>
          <w:sz w:val="20"/>
          <w:szCs w:val="20"/>
        </w:rPr>
        <w:t xml:space="preserve"> of the Basel, Rotterdam and Stockholm conventions</w:t>
      </w:r>
      <w:r w:rsidRPr="00B85632">
        <w:rPr>
          <w:rFonts w:asciiTheme="majorBidi" w:hAnsiTheme="majorBidi" w:cstheme="majorBidi"/>
          <w:sz w:val="20"/>
          <w:szCs w:val="20"/>
        </w:rPr>
        <w:t xml:space="preserve"> to forward that information to the interim secretariat of the Minamata Convention</w:t>
      </w:r>
      <w:r w:rsidR="00EA4D0A" w:rsidRPr="00B85632">
        <w:rPr>
          <w:rFonts w:asciiTheme="majorBidi" w:hAnsiTheme="majorBidi" w:cstheme="majorBidi"/>
          <w:sz w:val="20"/>
          <w:szCs w:val="20"/>
        </w:rPr>
        <w:t xml:space="preserve"> on Mercury</w:t>
      </w:r>
      <w:r w:rsidRPr="00B85632">
        <w:rPr>
          <w:rFonts w:asciiTheme="majorBidi" w:hAnsiTheme="majorBidi" w:cstheme="majorBidi"/>
          <w:sz w:val="20"/>
          <w:szCs w:val="20"/>
        </w:rPr>
        <w:t xml:space="preserve"> for possible consideration by the intergovernmental negotiating committee to prepare a global legally binding instrument on mercury at its seventh session.</w:t>
      </w:r>
    </w:p>
    <w:p w:rsidR="00D7729F" w:rsidRPr="00B85632" w:rsidRDefault="00D7729F" w:rsidP="0052622E">
      <w:pPr>
        <w:pStyle w:val="Normalnumber"/>
        <w:tabs>
          <w:tab w:val="clear" w:pos="1134"/>
          <w:tab w:val="clear" w:pos="1247"/>
          <w:tab w:val="clear" w:pos="1814"/>
          <w:tab w:val="clear" w:pos="2381"/>
          <w:tab w:val="clear" w:pos="2948"/>
          <w:tab w:val="clear" w:pos="3515"/>
          <w:tab w:val="clear" w:pos="4082"/>
          <w:tab w:val="num" w:pos="624"/>
        </w:tabs>
        <w:rPr>
          <w:rFonts w:asciiTheme="majorBidi" w:hAnsiTheme="majorBidi" w:cstheme="majorBidi"/>
          <w:sz w:val="20"/>
          <w:szCs w:val="20"/>
        </w:rPr>
      </w:pPr>
      <w:r w:rsidRPr="00B85632">
        <w:rPr>
          <w:rFonts w:asciiTheme="majorBidi" w:hAnsiTheme="majorBidi" w:cstheme="majorBidi"/>
          <w:sz w:val="20"/>
          <w:szCs w:val="20"/>
        </w:rPr>
        <w:t xml:space="preserve">On </w:t>
      </w:r>
      <w:r w:rsidRPr="00A0561E">
        <w:rPr>
          <w:rFonts w:asciiTheme="majorBidi" w:hAnsiTheme="majorBidi" w:cstheme="majorBidi"/>
          <w:sz w:val="20"/>
          <w:szCs w:val="20"/>
        </w:rPr>
        <w:t>22 December 2015</w:t>
      </w:r>
      <w:r w:rsidRPr="00B85632">
        <w:rPr>
          <w:rFonts w:asciiTheme="majorBidi" w:hAnsiTheme="majorBidi" w:cstheme="majorBidi"/>
          <w:sz w:val="20"/>
          <w:szCs w:val="20"/>
        </w:rPr>
        <w:t>, the secretariat</w:t>
      </w:r>
      <w:r w:rsidR="00EA4D0A" w:rsidRPr="00B85632">
        <w:rPr>
          <w:rFonts w:asciiTheme="majorBidi" w:hAnsiTheme="majorBidi" w:cstheme="majorBidi"/>
          <w:sz w:val="20"/>
          <w:szCs w:val="20"/>
        </w:rPr>
        <w:t xml:space="preserve"> of the Basel, Rotterdam and Stockholm conventions</w:t>
      </w:r>
      <w:r w:rsidRPr="00B85632">
        <w:rPr>
          <w:rFonts w:asciiTheme="majorBidi" w:hAnsiTheme="majorBidi" w:cstheme="majorBidi"/>
          <w:sz w:val="20"/>
          <w:szCs w:val="20"/>
        </w:rPr>
        <w:t xml:space="preserve"> sent a letter to the regional</w:t>
      </w:r>
      <w:r w:rsidR="005C15FA">
        <w:rPr>
          <w:rFonts w:asciiTheme="majorBidi" w:hAnsiTheme="majorBidi" w:cstheme="majorBidi"/>
          <w:sz w:val="20"/>
          <w:szCs w:val="20"/>
        </w:rPr>
        <w:t xml:space="preserve"> and </w:t>
      </w:r>
      <w:r w:rsidR="005C15FA" w:rsidRPr="005C15FA">
        <w:rPr>
          <w:rFonts w:asciiTheme="majorBidi" w:hAnsiTheme="majorBidi" w:cstheme="majorBidi"/>
          <w:sz w:val="20"/>
          <w:szCs w:val="20"/>
        </w:rPr>
        <w:t>subregional</w:t>
      </w:r>
      <w:r w:rsidR="001372E8" w:rsidRPr="0052622E">
        <w:rPr>
          <w:rFonts w:asciiTheme="majorBidi" w:hAnsiTheme="majorBidi" w:cstheme="majorBidi"/>
          <w:sz w:val="20"/>
          <w:szCs w:val="20"/>
        </w:rPr>
        <w:t xml:space="preserve"> </w:t>
      </w:r>
      <w:r w:rsidRPr="005C15FA">
        <w:rPr>
          <w:rFonts w:asciiTheme="majorBidi" w:hAnsiTheme="majorBidi" w:cstheme="majorBidi"/>
          <w:sz w:val="20"/>
          <w:szCs w:val="20"/>
        </w:rPr>
        <w:t xml:space="preserve">centres inviting them to provide the above-mentioned information. </w:t>
      </w:r>
      <w:r w:rsidR="00EA4D0A" w:rsidRPr="005C15FA">
        <w:rPr>
          <w:rFonts w:asciiTheme="majorBidi" w:hAnsiTheme="majorBidi" w:cstheme="majorBidi"/>
          <w:sz w:val="20"/>
          <w:szCs w:val="20"/>
        </w:rPr>
        <w:t xml:space="preserve">Ten regional </w:t>
      </w:r>
      <w:r w:rsidR="005C15FA" w:rsidRPr="005C15FA">
        <w:rPr>
          <w:rFonts w:asciiTheme="majorBidi" w:hAnsiTheme="majorBidi" w:cstheme="majorBidi"/>
          <w:sz w:val="20"/>
          <w:szCs w:val="20"/>
        </w:rPr>
        <w:t>and subregional</w:t>
      </w:r>
      <w:r w:rsidR="001372E8" w:rsidRPr="0052622E">
        <w:rPr>
          <w:rFonts w:asciiTheme="majorBidi" w:hAnsiTheme="majorBidi" w:cstheme="majorBidi"/>
          <w:b/>
          <w:sz w:val="20"/>
          <w:szCs w:val="20"/>
        </w:rPr>
        <w:t xml:space="preserve"> </w:t>
      </w:r>
      <w:r w:rsidR="00EA4D0A" w:rsidRPr="005C15FA">
        <w:rPr>
          <w:rFonts w:asciiTheme="majorBidi" w:hAnsiTheme="majorBidi" w:cstheme="majorBidi"/>
          <w:sz w:val="20"/>
          <w:szCs w:val="20"/>
        </w:rPr>
        <w:t>centres provided information i</w:t>
      </w:r>
      <w:r w:rsidRPr="005C15FA">
        <w:rPr>
          <w:rFonts w:asciiTheme="majorBidi" w:hAnsiTheme="majorBidi" w:cstheme="majorBidi"/>
          <w:sz w:val="20"/>
          <w:szCs w:val="20"/>
        </w:rPr>
        <w:t>n response to th</w:t>
      </w:r>
      <w:r w:rsidR="00EA4D0A" w:rsidRPr="005C15FA">
        <w:rPr>
          <w:rFonts w:asciiTheme="majorBidi" w:hAnsiTheme="majorBidi" w:cstheme="majorBidi"/>
          <w:sz w:val="20"/>
          <w:szCs w:val="20"/>
        </w:rPr>
        <w:t>at</w:t>
      </w:r>
      <w:r w:rsidRPr="005C15FA">
        <w:rPr>
          <w:rFonts w:asciiTheme="majorBidi" w:hAnsiTheme="majorBidi" w:cstheme="majorBidi"/>
          <w:sz w:val="20"/>
          <w:szCs w:val="20"/>
        </w:rPr>
        <w:t xml:space="preserve"> request </w:t>
      </w:r>
      <w:r w:rsidR="00EA4D0A" w:rsidRPr="005C15FA">
        <w:rPr>
          <w:rFonts w:asciiTheme="majorBidi" w:hAnsiTheme="majorBidi" w:cstheme="majorBidi"/>
          <w:sz w:val="20"/>
          <w:szCs w:val="20"/>
        </w:rPr>
        <w:t>(see annex). The information is presented</w:t>
      </w:r>
      <w:r w:rsidR="00EA4D0A" w:rsidRPr="00B85632">
        <w:rPr>
          <w:rFonts w:asciiTheme="majorBidi" w:hAnsiTheme="majorBidi" w:cstheme="majorBidi"/>
          <w:sz w:val="20"/>
          <w:szCs w:val="20"/>
        </w:rPr>
        <w:t xml:space="preserve"> as received, without formal editing. </w:t>
      </w:r>
      <w:r w:rsidRPr="00B85632">
        <w:rPr>
          <w:rFonts w:asciiTheme="majorBidi" w:hAnsiTheme="majorBidi" w:cstheme="majorBidi"/>
          <w:sz w:val="20"/>
          <w:szCs w:val="20"/>
        </w:rPr>
        <w:t xml:space="preserve"> </w:t>
      </w:r>
    </w:p>
    <w:p w:rsidR="000A4E92" w:rsidRDefault="002D1E5A" w:rsidP="0052622E">
      <w:pPr>
        <w:pStyle w:val="Normalnumber"/>
        <w:numPr>
          <w:ilvl w:val="0"/>
          <w:numId w:val="0"/>
        </w:numPr>
        <w:tabs>
          <w:tab w:val="clear" w:pos="1247"/>
          <w:tab w:val="clear" w:pos="1814"/>
          <w:tab w:val="clear" w:pos="2381"/>
          <w:tab w:val="clear" w:pos="2948"/>
          <w:tab w:val="clear" w:pos="3515"/>
          <w:tab w:val="clear" w:pos="4082"/>
        </w:tabs>
        <w:ind w:left="1248" w:firstLine="624"/>
        <w:rPr>
          <w:rFonts w:asciiTheme="majorBidi" w:hAnsiTheme="majorBidi" w:cstheme="majorBidi"/>
          <w:lang w:val="en-US"/>
        </w:rPr>
      </w:pPr>
      <w:r>
        <w:rPr>
          <w:rFonts w:asciiTheme="majorBidi" w:hAnsiTheme="majorBidi" w:cstheme="majorBidi"/>
          <w:lang w:val="en-US"/>
        </w:rPr>
        <w:br w:type="page"/>
      </w:r>
    </w:p>
    <w:p w:rsidR="009E59F9" w:rsidRPr="0052622E" w:rsidRDefault="009E59F9">
      <w:pPr>
        <w:pStyle w:val="ZZAnxheader"/>
      </w:pPr>
      <w:r w:rsidRPr="0052622E">
        <w:lastRenderedPageBreak/>
        <w:t>Annex</w:t>
      </w:r>
    </w:p>
    <w:p w:rsidR="004074CC" w:rsidRPr="0052622E" w:rsidRDefault="009E59F9" w:rsidP="0052622E">
      <w:pPr>
        <w:pStyle w:val="ZZAnxtitle"/>
      </w:pPr>
      <w:r w:rsidRPr="0052622E">
        <w:t xml:space="preserve">Information provided by the Basel and Stockholm </w:t>
      </w:r>
      <w:r w:rsidR="005C15FA" w:rsidRPr="0052622E">
        <w:t>c</w:t>
      </w:r>
      <w:r w:rsidRPr="0052622E">
        <w:t>onvention regional centres undertaking activities on mercury-related issues under the conventions, including projects and activities about the dissemination of information, capacity-building and technology transfer</w:t>
      </w:r>
    </w:p>
    <w:sdt>
      <w:sdtPr>
        <w:rPr>
          <w:b/>
          <w:bCs/>
          <w:color w:val="000000"/>
        </w:rPr>
        <w:id w:val="11106616"/>
        <w:docPartObj>
          <w:docPartGallery w:val="Table of Contents"/>
          <w:docPartUnique/>
        </w:docPartObj>
      </w:sdtPr>
      <w:sdtEndPr>
        <w:rPr>
          <w:b w:val="0"/>
          <w:bCs w:val="0"/>
          <w:color w:val="auto"/>
        </w:rPr>
      </w:sdtEndPr>
      <w:sdtContent>
        <w:p w:rsidR="009E59F9" w:rsidRPr="0052622E" w:rsidRDefault="009E59F9" w:rsidP="0052622E">
          <w:pPr>
            <w:spacing w:before="240" w:after="120"/>
            <w:ind w:left="1247"/>
            <w:rPr>
              <w:color w:val="000000"/>
              <w:sz w:val="24"/>
              <w:szCs w:val="24"/>
            </w:rPr>
          </w:pPr>
          <w:r w:rsidRPr="0052622E">
            <w:rPr>
              <w:b/>
              <w:bCs/>
              <w:color w:val="000000"/>
              <w:sz w:val="24"/>
              <w:szCs w:val="24"/>
            </w:rPr>
            <w:t>Contents</w:t>
          </w:r>
        </w:p>
        <w:p w:rsidR="004074CC" w:rsidRPr="0052622E" w:rsidRDefault="004074CC">
          <w:pPr>
            <w:pStyle w:val="TOC1"/>
            <w:rPr>
              <w:rFonts w:eastAsiaTheme="minorEastAsia"/>
              <w:bCs w:val="0"/>
              <w:noProof/>
              <w:sz w:val="22"/>
              <w:szCs w:val="22"/>
              <w:lang w:val="en-US"/>
            </w:rPr>
          </w:pPr>
          <w:r w:rsidRPr="0052622E">
            <w:rPr>
              <w:color w:val="000000"/>
            </w:rPr>
            <w:fldChar w:fldCharType="begin"/>
          </w:r>
          <w:r w:rsidRPr="00B85632">
            <w:rPr>
              <w:color w:val="000000"/>
            </w:rPr>
            <w:instrText xml:space="preserve"> TOC \h \z \t "Heading 1,1" </w:instrText>
          </w:r>
          <w:r w:rsidRPr="0052622E">
            <w:rPr>
              <w:color w:val="000000"/>
            </w:rPr>
            <w:fldChar w:fldCharType="separate"/>
          </w:r>
          <w:hyperlink w:anchor="_Toc442372300" w:history="1">
            <w:r w:rsidRPr="00B85632">
              <w:rPr>
                <w:rStyle w:val="Hyperlink"/>
                <w:noProof/>
              </w:rPr>
              <w:t>1.</w:t>
            </w:r>
            <w:r w:rsidRPr="0052622E">
              <w:rPr>
                <w:rFonts w:eastAsiaTheme="minorEastAsia"/>
                <w:bCs w:val="0"/>
                <w:noProof/>
                <w:sz w:val="22"/>
                <w:szCs w:val="22"/>
                <w:lang w:val="en-US"/>
              </w:rPr>
              <w:tab/>
            </w:r>
            <w:r w:rsidRPr="00B85632">
              <w:rPr>
                <w:rStyle w:val="Hyperlink"/>
                <w:noProof/>
              </w:rPr>
              <w:t>Basel Convention Regional Centre for South America in Argentina (BCRC Argentina)</w:t>
            </w:r>
            <w:r w:rsidRPr="00B85632">
              <w:rPr>
                <w:noProof/>
                <w:webHidden/>
              </w:rPr>
              <w:tab/>
            </w:r>
            <w:r w:rsidRPr="0052622E">
              <w:rPr>
                <w:noProof/>
                <w:webHidden/>
              </w:rPr>
              <w:fldChar w:fldCharType="begin"/>
            </w:r>
            <w:r w:rsidRPr="00B85632">
              <w:rPr>
                <w:noProof/>
                <w:webHidden/>
              </w:rPr>
              <w:instrText xml:space="preserve"> PAGEREF _Toc442372300 \h </w:instrText>
            </w:r>
            <w:r w:rsidRPr="0052622E">
              <w:rPr>
                <w:noProof/>
                <w:webHidden/>
              </w:rPr>
            </w:r>
            <w:r w:rsidRPr="0052622E">
              <w:rPr>
                <w:noProof/>
                <w:webHidden/>
              </w:rPr>
              <w:fldChar w:fldCharType="separate"/>
            </w:r>
            <w:r w:rsidR="00267424">
              <w:rPr>
                <w:noProof/>
                <w:webHidden/>
              </w:rPr>
              <w:t>3</w:t>
            </w:r>
            <w:r w:rsidRPr="0052622E">
              <w:rPr>
                <w:noProof/>
                <w:webHidden/>
              </w:rPr>
              <w:fldChar w:fldCharType="end"/>
            </w:r>
          </w:hyperlink>
        </w:p>
        <w:p w:rsidR="004074CC" w:rsidRPr="0052622E" w:rsidRDefault="00855C08">
          <w:pPr>
            <w:pStyle w:val="TOC1"/>
            <w:rPr>
              <w:rFonts w:eastAsiaTheme="minorEastAsia"/>
              <w:bCs w:val="0"/>
              <w:noProof/>
              <w:sz w:val="22"/>
              <w:szCs w:val="22"/>
              <w:lang w:val="en-US"/>
            </w:rPr>
          </w:pPr>
          <w:hyperlink w:anchor="_Toc442372301" w:history="1">
            <w:r w:rsidR="004074CC" w:rsidRPr="00B85632">
              <w:rPr>
                <w:rStyle w:val="Hyperlink"/>
                <w:noProof/>
                <w:lang w:val="en-US"/>
              </w:rPr>
              <w:t>2.</w:t>
            </w:r>
            <w:r w:rsidR="004074CC" w:rsidRPr="0052622E">
              <w:rPr>
                <w:rFonts w:eastAsiaTheme="minorEastAsia"/>
                <w:bCs w:val="0"/>
                <w:noProof/>
                <w:sz w:val="22"/>
                <w:szCs w:val="22"/>
                <w:lang w:val="en-US"/>
              </w:rPr>
              <w:tab/>
            </w:r>
            <w:r w:rsidR="004074CC" w:rsidRPr="00B85632">
              <w:rPr>
                <w:rStyle w:val="Hyperlink"/>
                <w:noProof/>
              </w:rPr>
              <w:t>Stockholm Convention Regional Centre in Brazil (SCRC Brazil)</w:t>
            </w:r>
            <w:r w:rsidR="004074CC" w:rsidRPr="00B85632">
              <w:rPr>
                <w:noProof/>
                <w:webHidden/>
              </w:rPr>
              <w:tab/>
            </w:r>
            <w:r w:rsidR="004074CC" w:rsidRPr="0052622E">
              <w:rPr>
                <w:noProof/>
                <w:webHidden/>
              </w:rPr>
              <w:fldChar w:fldCharType="begin"/>
            </w:r>
            <w:r w:rsidR="004074CC" w:rsidRPr="00B85632">
              <w:rPr>
                <w:noProof/>
                <w:webHidden/>
              </w:rPr>
              <w:instrText xml:space="preserve"> PAGEREF _Toc442372301 \h </w:instrText>
            </w:r>
            <w:r w:rsidR="004074CC" w:rsidRPr="0052622E">
              <w:rPr>
                <w:noProof/>
                <w:webHidden/>
              </w:rPr>
            </w:r>
            <w:r w:rsidR="004074CC" w:rsidRPr="0052622E">
              <w:rPr>
                <w:noProof/>
                <w:webHidden/>
              </w:rPr>
              <w:fldChar w:fldCharType="separate"/>
            </w:r>
            <w:r w:rsidR="00267424">
              <w:rPr>
                <w:noProof/>
                <w:webHidden/>
              </w:rPr>
              <w:t>4</w:t>
            </w:r>
            <w:r w:rsidR="004074CC" w:rsidRPr="0052622E">
              <w:rPr>
                <w:noProof/>
                <w:webHidden/>
              </w:rPr>
              <w:fldChar w:fldCharType="end"/>
            </w:r>
          </w:hyperlink>
        </w:p>
        <w:p w:rsidR="004074CC" w:rsidRPr="0052622E" w:rsidRDefault="00855C08">
          <w:pPr>
            <w:pStyle w:val="TOC1"/>
            <w:rPr>
              <w:rFonts w:eastAsiaTheme="minorEastAsia"/>
              <w:bCs w:val="0"/>
              <w:noProof/>
              <w:sz w:val="22"/>
              <w:szCs w:val="22"/>
              <w:lang w:val="en-US"/>
            </w:rPr>
          </w:pPr>
          <w:hyperlink w:anchor="_Toc442372302" w:history="1">
            <w:r w:rsidR="004074CC" w:rsidRPr="00B85632">
              <w:rPr>
                <w:rStyle w:val="Hyperlink"/>
                <w:noProof/>
              </w:rPr>
              <w:t>3.</w:t>
            </w:r>
            <w:r w:rsidR="004074CC" w:rsidRPr="0052622E">
              <w:rPr>
                <w:rFonts w:eastAsiaTheme="minorEastAsia"/>
                <w:bCs w:val="0"/>
                <w:noProof/>
                <w:sz w:val="22"/>
                <w:szCs w:val="22"/>
                <w:lang w:val="en-US"/>
              </w:rPr>
              <w:tab/>
            </w:r>
            <w:r w:rsidR="004074CC" w:rsidRPr="00B85632">
              <w:rPr>
                <w:rStyle w:val="Hyperlink"/>
                <w:noProof/>
              </w:rPr>
              <w:t>Basel Convention Regional Centre for the Caribbean in Trinidad and Tobago (BCRC Caribbean)</w:t>
            </w:r>
            <w:r w:rsidR="004074CC" w:rsidRPr="00B85632">
              <w:rPr>
                <w:noProof/>
                <w:webHidden/>
              </w:rPr>
              <w:tab/>
            </w:r>
            <w:r w:rsidR="004074CC" w:rsidRPr="0052622E">
              <w:rPr>
                <w:noProof/>
                <w:webHidden/>
              </w:rPr>
              <w:fldChar w:fldCharType="begin"/>
            </w:r>
            <w:r w:rsidR="004074CC" w:rsidRPr="00B85632">
              <w:rPr>
                <w:noProof/>
                <w:webHidden/>
              </w:rPr>
              <w:instrText xml:space="preserve"> PAGEREF _Toc442372302 \h </w:instrText>
            </w:r>
            <w:r w:rsidR="004074CC" w:rsidRPr="0052622E">
              <w:rPr>
                <w:noProof/>
                <w:webHidden/>
              </w:rPr>
            </w:r>
            <w:r w:rsidR="004074CC" w:rsidRPr="0052622E">
              <w:rPr>
                <w:noProof/>
                <w:webHidden/>
              </w:rPr>
              <w:fldChar w:fldCharType="separate"/>
            </w:r>
            <w:r w:rsidR="00267424">
              <w:rPr>
                <w:noProof/>
                <w:webHidden/>
              </w:rPr>
              <w:t>10</w:t>
            </w:r>
            <w:r w:rsidR="004074CC" w:rsidRPr="0052622E">
              <w:rPr>
                <w:noProof/>
                <w:webHidden/>
              </w:rPr>
              <w:fldChar w:fldCharType="end"/>
            </w:r>
          </w:hyperlink>
        </w:p>
        <w:p w:rsidR="004074CC" w:rsidRPr="0052622E" w:rsidRDefault="00855C08">
          <w:pPr>
            <w:pStyle w:val="TOC1"/>
            <w:rPr>
              <w:rFonts w:eastAsiaTheme="minorEastAsia"/>
              <w:bCs w:val="0"/>
              <w:noProof/>
              <w:sz w:val="22"/>
              <w:szCs w:val="22"/>
              <w:lang w:val="en-US"/>
            </w:rPr>
          </w:pPr>
          <w:hyperlink w:anchor="_Toc442372303" w:history="1">
            <w:r w:rsidR="004074CC" w:rsidRPr="00B85632">
              <w:rPr>
                <w:rStyle w:val="Hyperlink"/>
                <w:noProof/>
              </w:rPr>
              <w:t>4.</w:t>
            </w:r>
            <w:r w:rsidR="004074CC" w:rsidRPr="0052622E">
              <w:rPr>
                <w:rFonts w:eastAsiaTheme="minorEastAsia"/>
                <w:bCs w:val="0"/>
                <w:noProof/>
                <w:sz w:val="22"/>
                <w:szCs w:val="22"/>
                <w:lang w:val="en-US"/>
              </w:rPr>
              <w:tab/>
            </w:r>
            <w:r w:rsidR="004074CC" w:rsidRPr="00B85632">
              <w:rPr>
                <w:rStyle w:val="Hyperlink"/>
                <w:noProof/>
              </w:rPr>
              <w:t>Stockholm Convention Regional Centre in Czech Republic (SCRC Czech Republic)</w:t>
            </w:r>
            <w:r w:rsidR="004074CC" w:rsidRPr="00B85632">
              <w:rPr>
                <w:noProof/>
                <w:webHidden/>
              </w:rPr>
              <w:tab/>
            </w:r>
            <w:r w:rsidR="004074CC" w:rsidRPr="0052622E">
              <w:rPr>
                <w:noProof/>
                <w:webHidden/>
              </w:rPr>
              <w:fldChar w:fldCharType="begin"/>
            </w:r>
            <w:r w:rsidR="004074CC" w:rsidRPr="00B85632">
              <w:rPr>
                <w:noProof/>
                <w:webHidden/>
              </w:rPr>
              <w:instrText xml:space="preserve"> PAGEREF _Toc442372303 \h </w:instrText>
            </w:r>
            <w:r w:rsidR="004074CC" w:rsidRPr="0052622E">
              <w:rPr>
                <w:noProof/>
                <w:webHidden/>
              </w:rPr>
            </w:r>
            <w:r w:rsidR="004074CC" w:rsidRPr="0052622E">
              <w:rPr>
                <w:noProof/>
                <w:webHidden/>
              </w:rPr>
              <w:fldChar w:fldCharType="separate"/>
            </w:r>
            <w:r w:rsidR="00267424">
              <w:rPr>
                <w:noProof/>
                <w:webHidden/>
              </w:rPr>
              <w:t>10</w:t>
            </w:r>
            <w:r w:rsidR="004074CC" w:rsidRPr="0052622E">
              <w:rPr>
                <w:noProof/>
                <w:webHidden/>
              </w:rPr>
              <w:fldChar w:fldCharType="end"/>
            </w:r>
          </w:hyperlink>
        </w:p>
        <w:p w:rsidR="004074CC" w:rsidRPr="0052622E" w:rsidRDefault="00855C08">
          <w:pPr>
            <w:pStyle w:val="TOC1"/>
            <w:rPr>
              <w:rFonts w:eastAsiaTheme="minorEastAsia"/>
              <w:bCs w:val="0"/>
              <w:noProof/>
              <w:sz w:val="22"/>
              <w:szCs w:val="22"/>
              <w:lang w:val="en-US"/>
            </w:rPr>
          </w:pPr>
          <w:hyperlink w:anchor="_Toc442372304" w:history="1">
            <w:r w:rsidR="004074CC" w:rsidRPr="00B85632">
              <w:rPr>
                <w:rStyle w:val="Hyperlink"/>
                <w:noProof/>
                <w:lang w:val="en-US"/>
              </w:rPr>
              <w:t>5.</w:t>
            </w:r>
            <w:r w:rsidR="004074CC" w:rsidRPr="0052622E">
              <w:rPr>
                <w:rFonts w:eastAsiaTheme="minorEastAsia"/>
                <w:bCs w:val="0"/>
                <w:noProof/>
                <w:sz w:val="22"/>
                <w:szCs w:val="22"/>
                <w:lang w:val="en-US"/>
              </w:rPr>
              <w:tab/>
            </w:r>
            <w:r w:rsidR="004074CC" w:rsidRPr="00B85632">
              <w:rPr>
                <w:rStyle w:val="Hyperlink"/>
                <w:noProof/>
              </w:rPr>
              <w:t>Stockholm</w:t>
            </w:r>
            <w:r w:rsidR="004074CC" w:rsidRPr="00B85632">
              <w:rPr>
                <w:rStyle w:val="Hyperlink"/>
                <w:noProof/>
                <w:lang w:val="en-US"/>
              </w:rPr>
              <w:t xml:space="preserve"> Convention Regional Centre in India (SCRC India)</w:t>
            </w:r>
            <w:r w:rsidR="004074CC" w:rsidRPr="00B85632">
              <w:rPr>
                <w:noProof/>
                <w:webHidden/>
              </w:rPr>
              <w:tab/>
            </w:r>
            <w:r w:rsidR="004074CC" w:rsidRPr="0052622E">
              <w:rPr>
                <w:noProof/>
                <w:webHidden/>
              </w:rPr>
              <w:fldChar w:fldCharType="begin"/>
            </w:r>
            <w:r w:rsidR="004074CC" w:rsidRPr="00B85632">
              <w:rPr>
                <w:noProof/>
                <w:webHidden/>
              </w:rPr>
              <w:instrText xml:space="preserve"> PAGEREF _Toc442372304 \h </w:instrText>
            </w:r>
            <w:r w:rsidR="004074CC" w:rsidRPr="0052622E">
              <w:rPr>
                <w:noProof/>
                <w:webHidden/>
              </w:rPr>
            </w:r>
            <w:r w:rsidR="004074CC" w:rsidRPr="0052622E">
              <w:rPr>
                <w:noProof/>
                <w:webHidden/>
              </w:rPr>
              <w:fldChar w:fldCharType="separate"/>
            </w:r>
            <w:r w:rsidR="00267424">
              <w:rPr>
                <w:noProof/>
                <w:webHidden/>
              </w:rPr>
              <w:t>12</w:t>
            </w:r>
            <w:r w:rsidR="004074CC" w:rsidRPr="0052622E">
              <w:rPr>
                <w:noProof/>
                <w:webHidden/>
              </w:rPr>
              <w:fldChar w:fldCharType="end"/>
            </w:r>
          </w:hyperlink>
        </w:p>
        <w:p w:rsidR="004074CC" w:rsidRPr="0052622E" w:rsidRDefault="00855C08">
          <w:pPr>
            <w:pStyle w:val="TOC1"/>
            <w:rPr>
              <w:rFonts w:eastAsiaTheme="minorEastAsia"/>
              <w:bCs w:val="0"/>
              <w:noProof/>
              <w:sz w:val="22"/>
              <w:szCs w:val="22"/>
              <w:lang w:val="en-US"/>
            </w:rPr>
          </w:pPr>
          <w:hyperlink w:anchor="_Toc442372306" w:history="1">
            <w:r w:rsidR="004074CC" w:rsidRPr="00B85632">
              <w:rPr>
                <w:rStyle w:val="Hyperlink"/>
                <w:noProof/>
              </w:rPr>
              <w:t>6.</w:t>
            </w:r>
            <w:r w:rsidR="004074CC" w:rsidRPr="0052622E">
              <w:rPr>
                <w:rFonts w:eastAsiaTheme="minorEastAsia"/>
                <w:bCs w:val="0"/>
                <w:noProof/>
                <w:sz w:val="22"/>
                <w:szCs w:val="22"/>
                <w:lang w:val="en-US"/>
              </w:rPr>
              <w:tab/>
            </w:r>
            <w:r w:rsidR="004074CC" w:rsidRPr="00B85632">
              <w:rPr>
                <w:rStyle w:val="Hyperlink"/>
                <w:noProof/>
              </w:rPr>
              <w:t>Stockholm Convention Regional Centre in Panama (SCRC Panama)</w:t>
            </w:r>
            <w:r w:rsidR="004074CC" w:rsidRPr="00B85632">
              <w:rPr>
                <w:noProof/>
                <w:webHidden/>
              </w:rPr>
              <w:tab/>
            </w:r>
            <w:r w:rsidR="004074CC" w:rsidRPr="0052622E">
              <w:rPr>
                <w:noProof/>
                <w:webHidden/>
              </w:rPr>
              <w:fldChar w:fldCharType="begin"/>
            </w:r>
            <w:r w:rsidR="004074CC" w:rsidRPr="00B85632">
              <w:rPr>
                <w:noProof/>
                <w:webHidden/>
              </w:rPr>
              <w:instrText xml:space="preserve"> PAGEREF _Toc442372306 \h </w:instrText>
            </w:r>
            <w:r w:rsidR="004074CC" w:rsidRPr="0052622E">
              <w:rPr>
                <w:noProof/>
                <w:webHidden/>
              </w:rPr>
            </w:r>
            <w:r w:rsidR="004074CC" w:rsidRPr="0052622E">
              <w:rPr>
                <w:noProof/>
                <w:webHidden/>
              </w:rPr>
              <w:fldChar w:fldCharType="separate"/>
            </w:r>
            <w:r w:rsidR="00267424">
              <w:rPr>
                <w:noProof/>
                <w:webHidden/>
              </w:rPr>
              <w:t>12</w:t>
            </w:r>
            <w:r w:rsidR="004074CC" w:rsidRPr="0052622E">
              <w:rPr>
                <w:noProof/>
                <w:webHidden/>
              </w:rPr>
              <w:fldChar w:fldCharType="end"/>
            </w:r>
          </w:hyperlink>
        </w:p>
        <w:p w:rsidR="004074CC" w:rsidRPr="0052622E" w:rsidRDefault="00855C08">
          <w:pPr>
            <w:pStyle w:val="TOC1"/>
            <w:rPr>
              <w:rFonts w:eastAsiaTheme="minorEastAsia"/>
              <w:bCs w:val="0"/>
              <w:noProof/>
              <w:sz w:val="22"/>
              <w:szCs w:val="22"/>
              <w:lang w:val="en-US"/>
            </w:rPr>
          </w:pPr>
          <w:hyperlink w:anchor="_Toc442372307" w:history="1">
            <w:r w:rsidR="004074CC" w:rsidRPr="00B85632">
              <w:rPr>
                <w:rStyle w:val="Hyperlink"/>
                <w:noProof/>
                <w:lang w:val="en-US"/>
              </w:rPr>
              <w:t>7.</w:t>
            </w:r>
            <w:r w:rsidR="004074CC" w:rsidRPr="0052622E">
              <w:rPr>
                <w:rFonts w:eastAsiaTheme="minorEastAsia"/>
                <w:bCs w:val="0"/>
                <w:noProof/>
                <w:sz w:val="22"/>
                <w:szCs w:val="22"/>
                <w:lang w:val="en-US"/>
              </w:rPr>
              <w:tab/>
            </w:r>
            <w:r w:rsidR="004074CC" w:rsidRPr="00B85632">
              <w:rPr>
                <w:rStyle w:val="Hyperlink"/>
                <w:noProof/>
                <w:lang w:val="en-US"/>
              </w:rPr>
              <w:t>Basel and Stockholm Convention Regional Centre in Senegal (BCRC-SCRC Senegal)</w:t>
            </w:r>
            <w:r w:rsidR="004074CC" w:rsidRPr="00B85632">
              <w:rPr>
                <w:noProof/>
                <w:webHidden/>
              </w:rPr>
              <w:tab/>
            </w:r>
            <w:r w:rsidR="004074CC" w:rsidRPr="0052622E">
              <w:rPr>
                <w:noProof/>
                <w:webHidden/>
              </w:rPr>
              <w:fldChar w:fldCharType="begin"/>
            </w:r>
            <w:r w:rsidR="004074CC" w:rsidRPr="00B85632">
              <w:rPr>
                <w:noProof/>
                <w:webHidden/>
              </w:rPr>
              <w:instrText xml:space="preserve"> PAGEREF _Toc442372307 \h </w:instrText>
            </w:r>
            <w:r w:rsidR="004074CC" w:rsidRPr="0052622E">
              <w:rPr>
                <w:noProof/>
                <w:webHidden/>
              </w:rPr>
            </w:r>
            <w:r w:rsidR="004074CC" w:rsidRPr="0052622E">
              <w:rPr>
                <w:noProof/>
                <w:webHidden/>
              </w:rPr>
              <w:fldChar w:fldCharType="separate"/>
            </w:r>
            <w:r w:rsidR="00267424">
              <w:rPr>
                <w:noProof/>
                <w:webHidden/>
              </w:rPr>
              <w:t>13</w:t>
            </w:r>
            <w:r w:rsidR="004074CC" w:rsidRPr="0052622E">
              <w:rPr>
                <w:noProof/>
                <w:webHidden/>
              </w:rPr>
              <w:fldChar w:fldCharType="end"/>
            </w:r>
          </w:hyperlink>
        </w:p>
        <w:p w:rsidR="004074CC" w:rsidRPr="0052622E" w:rsidRDefault="00855C08">
          <w:pPr>
            <w:pStyle w:val="TOC1"/>
            <w:rPr>
              <w:rFonts w:eastAsiaTheme="minorEastAsia"/>
              <w:bCs w:val="0"/>
              <w:noProof/>
              <w:sz w:val="22"/>
              <w:szCs w:val="22"/>
              <w:lang w:val="en-US"/>
            </w:rPr>
          </w:pPr>
          <w:hyperlink w:anchor="_Toc442372308" w:history="1">
            <w:r w:rsidR="004074CC" w:rsidRPr="00B85632">
              <w:rPr>
                <w:rStyle w:val="Hyperlink"/>
                <w:noProof/>
                <w:lang w:val="en-US"/>
              </w:rPr>
              <w:t>8.</w:t>
            </w:r>
            <w:r w:rsidR="004074CC" w:rsidRPr="0052622E">
              <w:rPr>
                <w:rFonts w:eastAsiaTheme="minorEastAsia"/>
                <w:bCs w:val="0"/>
                <w:noProof/>
                <w:sz w:val="22"/>
                <w:szCs w:val="22"/>
                <w:lang w:val="en-US"/>
              </w:rPr>
              <w:tab/>
            </w:r>
            <w:r w:rsidR="004074CC" w:rsidRPr="00B85632">
              <w:rPr>
                <w:rStyle w:val="Hyperlink"/>
                <w:noProof/>
                <w:lang w:val="en-US"/>
              </w:rPr>
              <w:t>Basel and Stockholm Convention Regional Centre for English Speaking Africa in South Africa (BCRC-SCRC South Africa)</w:t>
            </w:r>
            <w:r w:rsidR="004074CC" w:rsidRPr="00B85632">
              <w:rPr>
                <w:noProof/>
                <w:webHidden/>
              </w:rPr>
              <w:tab/>
            </w:r>
            <w:r w:rsidR="004074CC" w:rsidRPr="0052622E">
              <w:rPr>
                <w:noProof/>
                <w:webHidden/>
              </w:rPr>
              <w:fldChar w:fldCharType="begin"/>
            </w:r>
            <w:r w:rsidR="004074CC" w:rsidRPr="00B85632">
              <w:rPr>
                <w:noProof/>
                <w:webHidden/>
              </w:rPr>
              <w:instrText xml:space="preserve"> PAGEREF _Toc442372308 \h </w:instrText>
            </w:r>
            <w:r w:rsidR="004074CC" w:rsidRPr="0052622E">
              <w:rPr>
                <w:noProof/>
                <w:webHidden/>
              </w:rPr>
            </w:r>
            <w:r w:rsidR="004074CC" w:rsidRPr="0052622E">
              <w:rPr>
                <w:noProof/>
                <w:webHidden/>
              </w:rPr>
              <w:fldChar w:fldCharType="separate"/>
            </w:r>
            <w:r w:rsidR="00267424">
              <w:rPr>
                <w:noProof/>
                <w:webHidden/>
              </w:rPr>
              <w:t>14</w:t>
            </w:r>
            <w:r w:rsidR="004074CC" w:rsidRPr="0052622E">
              <w:rPr>
                <w:noProof/>
                <w:webHidden/>
              </w:rPr>
              <w:fldChar w:fldCharType="end"/>
            </w:r>
          </w:hyperlink>
        </w:p>
        <w:p w:rsidR="004074CC" w:rsidRPr="0052622E" w:rsidRDefault="00855C08">
          <w:pPr>
            <w:pStyle w:val="TOC1"/>
            <w:rPr>
              <w:rFonts w:eastAsiaTheme="minorEastAsia"/>
              <w:bCs w:val="0"/>
              <w:noProof/>
              <w:sz w:val="22"/>
              <w:szCs w:val="22"/>
              <w:lang w:val="en-US"/>
            </w:rPr>
          </w:pPr>
          <w:hyperlink w:anchor="_Toc442372309" w:history="1">
            <w:r w:rsidR="004074CC" w:rsidRPr="00B85632">
              <w:rPr>
                <w:rStyle w:val="Hyperlink"/>
                <w:noProof/>
                <w:lang w:val="en-US"/>
              </w:rPr>
              <w:t>9.</w:t>
            </w:r>
            <w:r w:rsidR="004074CC" w:rsidRPr="0052622E">
              <w:rPr>
                <w:rFonts w:eastAsiaTheme="minorEastAsia"/>
                <w:bCs w:val="0"/>
                <w:noProof/>
                <w:sz w:val="22"/>
                <w:szCs w:val="22"/>
                <w:lang w:val="en-US"/>
              </w:rPr>
              <w:tab/>
            </w:r>
            <w:r w:rsidR="004074CC" w:rsidRPr="00B85632">
              <w:rPr>
                <w:rStyle w:val="Hyperlink"/>
                <w:noProof/>
                <w:lang w:val="en-US"/>
              </w:rPr>
              <w:t>Stockholm Convention Regional Centre in Spain (SCRC Spain)</w:t>
            </w:r>
            <w:r w:rsidR="004074CC" w:rsidRPr="00B85632">
              <w:rPr>
                <w:noProof/>
                <w:webHidden/>
              </w:rPr>
              <w:tab/>
            </w:r>
            <w:r w:rsidR="004074CC" w:rsidRPr="0052622E">
              <w:rPr>
                <w:noProof/>
                <w:webHidden/>
              </w:rPr>
              <w:fldChar w:fldCharType="begin"/>
            </w:r>
            <w:r w:rsidR="004074CC" w:rsidRPr="00B85632">
              <w:rPr>
                <w:noProof/>
                <w:webHidden/>
              </w:rPr>
              <w:instrText xml:space="preserve"> PAGEREF _Toc442372309 \h </w:instrText>
            </w:r>
            <w:r w:rsidR="004074CC" w:rsidRPr="0052622E">
              <w:rPr>
                <w:noProof/>
                <w:webHidden/>
              </w:rPr>
            </w:r>
            <w:r w:rsidR="004074CC" w:rsidRPr="0052622E">
              <w:rPr>
                <w:noProof/>
                <w:webHidden/>
              </w:rPr>
              <w:fldChar w:fldCharType="separate"/>
            </w:r>
            <w:r w:rsidR="00267424">
              <w:rPr>
                <w:noProof/>
                <w:webHidden/>
              </w:rPr>
              <w:t>16</w:t>
            </w:r>
            <w:r w:rsidR="004074CC" w:rsidRPr="0052622E">
              <w:rPr>
                <w:noProof/>
                <w:webHidden/>
              </w:rPr>
              <w:fldChar w:fldCharType="end"/>
            </w:r>
          </w:hyperlink>
        </w:p>
        <w:p w:rsidR="004074CC" w:rsidRPr="0052622E" w:rsidRDefault="00855C08">
          <w:pPr>
            <w:pStyle w:val="TOC1"/>
            <w:rPr>
              <w:rFonts w:eastAsiaTheme="minorEastAsia"/>
              <w:bCs w:val="0"/>
              <w:noProof/>
              <w:sz w:val="22"/>
              <w:szCs w:val="22"/>
              <w:lang w:val="en-US"/>
            </w:rPr>
          </w:pPr>
          <w:hyperlink w:anchor="_Toc442372310" w:history="1">
            <w:r w:rsidR="004074CC" w:rsidRPr="00B85632">
              <w:rPr>
                <w:rStyle w:val="Hyperlink"/>
                <w:noProof/>
                <w:lang w:val="en-US"/>
              </w:rPr>
              <w:t>10.</w:t>
            </w:r>
            <w:r w:rsidR="004074CC" w:rsidRPr="0052622E">
              <w:rPr>
                <w:rFonts w:eastAsiaTheme="minorEastAsia"/>
                <w:bCs w:val="0"/>
                <w:noProof/>
                <w:sz w:val="22"/>
                <w:szCs w:val="22"/>
                <w:lang w:val="en-US"/>
              </w:rPr>
              <w:tab/>
            </w:r>
            <w:r w:rsidR="004074CC" w:rsidRPr="00B85632">
              <w:rPr>
                <w:rStyle w:val="Hyperlink"/>
                <w:noProof/>
                <w:lang w:val="en-US"/>
              </w:rPr>
              <w:t>Basel and Stockholm Convention Regional Centre in Uruguay (BCRC-SCRC Uruguay)</w:t>
            </w:r>
            <w:r w:rsidR="004074CC" w:rsidRPr="00B85632">
              <w:rPr>
                <w:noProof/>
                <w:webHidden/>
              </w:rPr>
              <w:tab/>
            </w:r>
            <w:r w:rsidR="004074CC" w:rsidRPr="0052622E">
              <w:rPr>
                <w:noProof/>
                <w:webHidden/>
              </w:rPr>
              <w:fldChar w:fldCharType="begin"/>
            </w:r>
            <w:r w:rsidR="004074CC" w:rsidRPr="00B85632">
              <w:rPr>
                <w:noProof/>
                <w:webHidden/>
              </w:rPr>
              <w:instrText xml:space="preserve"> PAGEREF _Toc442372310 \h </w:instrText>
            </w:r>
            <w:r w:rsidR="004074CC" w:rsidRPr="0052622E">
              <w:rPr>
                <w:noProof/>
                <w:webHidden/>
              </w:rPr>
            </w:r>
            <w:r w:rsidR="004074CC" w:rsidRPr="0052622E">
              <w:rPr>
                <w:noProof/>
                <w:webHidden/>
              </w:rPr>
              <w:fldChar w:fldCharType="separate"/>
            </w:r>
            <w:r w:rsidR="00267424">
              <w:rPr>
                <w:noProof/>
                <w:webHidden/>
              </w:rPr>
              <w:t>18</w:t>
            </w:r>
            <w:r w:rsidR="004074CC" w:rsidRPr="0052622E">
              <w:rPr>
                <w:noProof/>
                <w:webHidden/>
              </w:rPr>
              <w:fldChar w:fldCharType="end"/>
            </w:r>
          </w:hyperlink>
        </w:p>
        <w:p w:rsidR="009E59F9" w:rsidRPr="00B85632" w:rsidRDefault="004074CC" w:rsidP="009E59F9">
          <w:r w:rsidRPr="0052622E">
            <w:rPr>
              <w:bCs/>
              <w:color w:val="000000"/>
              <w:lang w:val="fr-FR"/>
            </w:rPr>
            <w:fldChar w:fldCharType="end"/>
          </w:r>
        </w:p>
      </w:sdtContent>
    </w:sdt>
    <w:p w:rsidR="009E59F9" w:rsidRPr="00B85632" w:rsidRDefault="009E59F9" w:rsidP="009E59F9">
      <w:pPr>
        <w:tabs>
          <w:tab w:val="clear" w:pos="1247"/>
          <w:tab w:val="clear" w:pos="1814"/>
          <w:tab w:val="clear" w:pos="2381"/>
          <w:tab w:val="clear" w:pos="2948"/>
          <w:tab w:val="clear" w:pos="3515"/>
        </w:tabs>
      </w:pPr>
      <w:r w:rsidRPr="00B85632">
        <w:br w:type="page"/>
      </w:r>
    </w:p>
    <w:p w:rsidR="009E59F9" w:rsidRPr="0052622E" w:rsidRDefault="009E59F9" w:rsidP="0052622E">
      <w:pPr>
        <w:pStyle w:val="Heading1"/>
        <w:numPr>
          <w:ilvl w:val="0"/>
          <w:numId w:val="27"/>
        </w:numPr>
        <w:tabs>
          <w:tab w:val="clear" w:pos="1247"/>
          <w:tab w:val="clear" w:pos="1814"/>
          <w:tab w:val="clear" w:pos="2381"/>
          <w:tab w:val="clear" w:pos="2948"/>
          <w:tab w:val="clear" w:pos="3515"/>
          <w:tab w:val="left" w:pos="624"/>
        </w:tabs>
        <w:ind w:left="1248" w:hanging="624"/>
      </w:pPr>
      <w:bookmarkStart w:id="3" w:name="_Toc442372300"/>
      <w:r w:rsidRPr="0052622E">
        <w:lastRenderedPageBreak/>
        <w:t>Basel Convention Regional Centre for South America in Argentina (BCRC Argentina)</w:t>
      </w:r>
      <w:bookmarkEnd w:id="3"/>
      <w:r w:rsidRPr="0052622E">
        <w:t xml:space="preserve"> </w:t>
      </w:r>
    </w:p>
    <w:p w:rsidR="009E59F9" w:rsidRPr="0052622E" w:rsidRDefault="009E59F9" w:rsidP="0052622E">
      <w:pPr>
        <w:widowControl w:val="0"/>
        <w:tabs>
          <w:tab w:val="clear" w:pos="1247"/>
          <w:tab w:val="clear" w:pos="1814"/>
          <w:tab w:val="clear" w:pos="2381"/>
          <w:tab w:val="clear" w:pos="2948"/>
          <w:tab w:val="clear" w:pos="3515"/>
        </w:tabs>
        <w:autoSpaceDE w:val="0"/>
        <w:autoSpaceDN w:val="0"/>
        <w:adjustRightInd w:val="0"/>
        <w:spacing w:before="200" w:after="120"/>
        <w:ind w:left="1247"/>
        <w:rPr>
          <w:b/>
          <w:bCs/>
          <w:sz w:val="24"/>
          <w:szCs w:val="24"/>
        </w:rPr>
      </w:pPr>
      <w:r w:rsidRPr="0052622E">
        <w:rPr>
          <w:b/>
          <w:bCs/>
          <w:sz w:val="24"/>
          <w:szCs w:val="24"/>
        </w:rPr>
        <w:t>Mercury Issues and Projects</w:t>
      </w:r>
    </w:p>
    <w:p w:rsidR="009E59F9" w:rsidRPr="0052622E" w:rsidRDefault="009E59F9" w:rsidP="0052622E">
      <w:pPr>
        <w:pStyle w:val="Normal-pool"/>
        <w:tabs>
          <w:tab w:val="clear" w:pos="1247"/>
          <w:tab w:val="clear" w:pos="1814"/>
          <w:tab w:val="clear" w:pos="2381"/>
          <w:tab w:val="clear" w:pos="2948"/>
          <w:tab w:val="clear" w:pos="3515"/>
          <w:tab w:val="clear" w:pos="4082"/>
          <w:tab w:val="left" w:pos="624"/>
        </w:tabs>
        <w:spacing w:after="120"/>
        <w:ind w:left="1247" w:firstLine="624"/>
        <w:rPr>
          <w:rFonts w:ascii="Times New Roman" w:hAnsi="Times New Roman" w:cs="Times New Roman"/>
        </w:rPr>
      </w:pPr>
      <w:r w:rsidRPr="0052622E">
        <w:rPr>
          <w:rFonts w:ascii="Times New Roman" w:hAnsi="Times New Roman" w:cs="Times New Roman"/>
          <w:sz w:val="20"/>
          <w:szCs w:val="20"/>
        </w:rPr>
        <w:tab/>
        <w:t xml:space="preserve">Our Centre had experience in mercury issue from 2004 we organize a regional workshop for Latin America and Caribbean. </w:t>
      </w:r>
    </w:p>
    <w:p w:rsidR="009E59F9" w:rsidRPr="0052622E" w:rsidRDefault="009E59F9" w:rsidP="0052622E">
      <w:pPr>
        <w:pStyle w:val="Normal-pool"/>
        <w:tabs>
          <w:tab w:val="clear" w:pos="1247"/>
          <w:tab w:val="clear" w:pos="1814"/>
          <w:tab w:val="clear" w:pos="2381"/>
          <w:tab w:val="clear" w:pos="2948"/>
          <w:tab w:val="clear" w:pos="3515"/>
          <w:tab w:val="clear" w:pos="4082"/>
          <w:tab w:val="left" w:pos="624"/>
        </w:tabs>
        <w:spacing w:after="120"/>
        <w:ind w:left="1247" w:firstLine="624"/>
        <w:rPr>
          <w:rFonts w:ascii="Times New Roman" w:hAnsi="Times New Roman" w:cs="Times New Roman"/>
        </w:rPr>
      </w:pPr>
      <w:r w:rsidRPr="0052622E">
        <w:rPr>
          <w:rFonts w:ascii="Times New Roman" w:hAnsi="Times New Roman" w:cs="Times New Roman"/>
          <w:sz w:val="20"/>
          <w:szCs w:val="20"/>
        </w:rPr>
        <w:tab/>
        <w:t xml:space="preserve">Projects and Actions have been implemented in connection with mercury and mercury waste, namely the project on “Minimization and Environmentally Sound Management of Mercury Containing Waste in Chlor-alkali Plants in Argentina”, which was developed as part of an agreement between the Executive Secretary of the Basel Convention (ESBC) and the US Environmental Protection Agency (EPA); and project “Environmentally Sound Storage and Disposal of Elementary Mercury and Elementary Mercury Waste in Argentina” which is part of a Funding Agreement signed between the BCRC and UNEP2 s DTIE. </w:t>
      </w:r>
    </w:p>
    <w:p w:rsidR="009E59F9" w:rsidRPr="0052622E" w:rsidRDefault="009E59F9" w:rsidP="0052622E">
      <w:pPr>
        <w:pStyle w:val="Normal-pool"/>
        <w:tabs>
          <w:tab w:val="clear" w:pos="1247"/>
          <w:tab w:val="clear" w:pos="1814"/>
          <w:tab w:val="clear" w:pos="2381"/>
          <w:tab w:val="clear" w:pos="2948"/>
          <w:tab w:val="clear" w:pos="3515"/>
          <w:tab w:val="clear" w:pos="4082"/>
          <w:tab w:val="left" w:pos="624"/>
        </w:tabs>
        <w:spacing w:after="120"/>
        <w:ind w:left="1247" w:firstLine="624"/>
        <w:rPr>
          <w:rFonts w:ascii="Times New Roman" w:hAnsi="Times New Roman" w:cs="Times New Roman"/>
        </w:rPr>
      </w:pPr>
      <w:r w:rsidRPr="0052622E">
        <w:rPr>
          <w:rFonts w:ascii="Times New Roman" w:hAnsi="Times New Roman" w:cs="Times New Roman"/>
          <w:sz w:val="20"/>
          <w:szCs w:val="20"/>
        </w:rPr>
        <w:tab/>
        <w:t xml:space="preserve">Development of a Technology for Final Disposal of Mercury Wastes in the frame of the Minamata Convention. Our Centre presented this technology in several workshops (Regional Workshop in Brasilia 2 to 5 September 2015). </w:t>
      </w:r>
    </w:p>
    <w:p w:rsidR="009E59F9" w:rsidRPr="0052622E" w:rsidRDefault="009E59F9" w:rsidP="0052622E">
      <w:pPr>
        <w:pStyle w:val="Normal-pool"/>
        <w:tabs>
          <w:tab w:val="clear" w:pos="1247"/>
          <w:tab w:val="clear" w:pos="1814"/>
          <w:tab w:val="clear" w:pos="2381"/>
          <w:tab w:val="clear" w:pos="2948"/>
          <w:tab w:val="clear" w:pos="3515"/>
          <w:tab w:val="clear" w:pos="4082"/>
          <w:tab w:val="left" w:pos="624"/>
        </w:tabs>
        <w:spacing w:after="120"/>
        <w:ind w:left="1247" w:firstLine="624"/>
        <w:rPr>
          <w:rFonts w:ascii="Times New Roman" w:hAnsi="Times New Roman" w:cs="Times New Roman"/>
        </w:rPr>
      </w:pPr>
      <w:r w:rsidRPr="0052622E">
        <w:rPr>
          <w:rFonts w:ascii="Times New Roman" w:hAnsi="Times New Roman" w:cs="Times New Roman"/>
          <w:sz w:val="20"/>
          <w:szCs w:val="20"/>
        </w:rPr>
        <w:tab/>
        <w:t>Significant actions have been undertaken in the context of the above-mentioned projects in the sphere of mercury and mercury waste inventories and national action plans. As well, national tasks forces have been created with the involvement of both governmental and nongovernmental players, including the industry, NGOs, business chambers and the relevant governmental sectors. This effort will be the groundwork for the successful implementation of both national and international mercury regulations, the development of which is currently in progress, as well, it has set in motion a number of exciting synergies, as is the case of the recent trading of mercury surpluses between members of the industry, which has served to prevent additional imports and exports.</w:t>
      </w:r>
    </w:p>
    <w:p w:rsidR="009E59F9" w:rsidRPr="0052622E" w:rsidRDefault="009E59F9" w:rsidP="0052622E">
      <w:pPr>
        <w:pStyle w:val="Normal-pool"/>
        <w:tabs>
          <w:tab w:val="clear" w:pos="1247"/>
          <w:tab w:val="clear" w:pos="1814"/>
          <w:tab w:val="clear" w:pos="2381"/>
          <w:tab w:val="clear" w:pos="2948"/>
          <w:tab w:val="clear" w:pos="3515"/>
          <w:tab w:val="clear" w:pos="4082"/>
          <w:tab w:val="left" w:pos="624"/>
        </w:tabs>
        <w:spacing w:after="120"/>
        <w:ind w:left="1247" w:firstLine="624"/>
        <w:rPr>
          <w:rFonts w:ascii="Times New Roman" w:hAnsi="Times New Roman" w:cs="Times New Roman"/>
        </w:rPr>
      </w:pPr>
      <w:r w:rsidRPr="0052622E">
        <w:rPr>
          <w:rFonts w:ascii="Times New Roman" w:hAnsi="Times New Roman" w:cs="Times New Roman"/>
          <w:sz w:val="20"/>
          <w:szCs w:val="20"/>
        </w:rPr>
        <w:tab/>
        <w:t>A joint effort made in 2008/2010 with the AMMA, which brought forth Project SAICM QPS on Mercury in Domestic Products, and which involved a regional campaign on the “Minimization of Domestic Sources of mercury through Community Interventions Aimed at Protecting the Health of Women and Children in Argentina, Chile, Paraguay, Uruguay, Bolivia and Perú.</w:t>
      </w:r>
    </w:p>
    <w:p w:rsidR="009E59F9" w:rsidRPr="0052622E" w:rsidRDefault="009E59F9" w:rsidP="0052622E">
      <w:pPr>
        <w:pStyle w:val="Normal-pool"/>
        <w:tabs>
          <w:tab w:val="clear" w:pos="1247"/>
          <w:tab w:val="clear" w:pos="1814"/>
          <w:tab w:val="clear" w:pos="2381"/>
          <w:tab w:val="clear" w:pos="2948"/>
          <w:tab w:val="clear" w:pos="3515"/>
          <w:tab w:val="clear" w:pos="4082"/>
          <w:tab w:val="left" w:pos="624"/>
        </w:tabs>
        <w:spacing w:after="120"/>
        <w:ind w:left="1247" w:firstLine="624"/>
        <w:rPr>
          <w:rFonts w:ascii="Times New Roman" w:hAnsi="Times New Roman" w:cs="Times New Roman"/>
          <w:sz w:val="20"/>
          <w:szCs w:val="20"/>
        </w:rPr>
      </w:pPr>
      <w:r w:rsidRPr="0052622E">
        <w:rPr>
          <w:rFonts w:ascii="Times New Roman" w:hAnsi="Times New Roman" w:cs="Times New Roman"/>
          <w:sz w:val="20"/>
          <w:szCs w:val="20"/>
        </w:rPr>
        <w:tab/>
        <w:t xml:space="preserve">Actually, we are working in two projects: National Inventory Mercury and Promotion ratification of Minamata Convention. We had done several national workshops, a web site named (mercury in Argentina). </w:t>
      </w:r>
    </w:p>
    <w:p w:rsidR="009E59F9" w:rsidRPr="0052622E" w:rsidRDefault="009E59F9" w:rsidP="0052622E">
      <w:pPr>
        <w:pStyle w:val="Normal-pool"/>
        <w:rPr>
          <w:rFonts w:ascii="Times New Roman" w:hAnsi="Times New Roman" w:cs="Times New Roman"/>
          <w:sz w:val="20"/>
          <w:szCs w:val="20"/>
        </w:rPr>
      </w:pPr>
      <w:r w:rsidRPr="0052622E">
        <w:rPr>
          <w:rFonts w:ascii="Times New Roman" w:hAnsi="Times New Roman" w:cs="Times New Roman"/>
          <w:b/>
          <w:sz w:val="20"/>
          <w:szCs w:val="20"/>
        </w:rPr>
        <w:br w:type="page"/>
      </w:r>
    </w:p>
    <w:p w:rsidR="009E59F9" w:rsidRPr="0052622E" w:rsidRDefault="009E59F9" w:rsidP="0052622E">
      <w:pPr>
        <w:pStyle w:val="Heading1"/>
        <w:numPr>
          <w:ilvl w:val="0"/>
          <w:numId w:val="27"/>
        </w:numPr>
        <w:tabs>
          <w:tab w:val="clear" w:pos="1247"/>
          <w:tab w:val="clear" w:pos="1814"/>
          <w:tab w:val="clear" w:pos="2381"/>
          <w:tab w:val="clear" w:pos="2948"/>
          <w:tab w:val="clear" w:pos="3515"/>
          <w:tab w:val="left" w:pos="624"/>
        </w:tabs>
        <w:ind w:left="1248" w:hanging="624"/>
        <w:rPr>
          <w:lang w:val="en-US"/>
        </w:rPr>
      </w:pPr>
      <w:bookmarkStart w:id="4" w:name="_Toc442372301"/>
      <w:r w:rsidRPr="0052622E">
        <w:t>Stockholm Convention Regional Centre in Brazil (SCRC Brazil)</w:t>
      </w:r>
      <w:bookmarkEnd w:id="4"/>
    </w:p>
    <w:p w:rsidR="009E59F9" w:rsidRPr="0052622E" w:rsidRDefault="009E59F9" w:rsidP="0052622E">
      <w:pPr>
        <w:pStyle w:val="Normal-pool"/>
        <w:tabs>
          <w:tab w:val="clear" w:pos="1247"/>
          <w:tab w:val="clear" w:pos="1814"/>
          <w:tab w:val="clear" w:pos="2381"/>
          <w:tab w:val="clear" w:pos="2948"/>
          <w:tab w:val="clear" w:pos="3515"/>
          <w:tab w:val="clear" w:pos="4082"/>
          <w:tab w:val="left" w:pos="624"/>
        </w:tabs>
        <w:spacing w:after="120"/>
        <w:ind w:left="1247" w:firstLine="624"/>
        <w:rPr>
          <w:rFonts w:ascii="Times New Roman" w:hAnsi="Times New Roman" w:cs="Times New Roman"/>
        </w:rPr>
      </w:pPr>
      <w:r w:rsidRPr="0052622E">
        <w:rPr>
          <w:rFonts w:ascii="Times New Roman" w:hAnsi="Times New Roman" w:cs="Times New Roman"/>
          <w:sz w:val="20"/>
          <w:szCs w:val="20"/>
        </w:rPr>
        <w:tab/>
        <w:t xml:space="preserve">In response to the request sent by the Executive Secretariat of the Basel Convention, Rotterdam and Stockholm, CETESB, as Regional Centre of Stockholm Convention, elaborated this report on the activities developed by CETESB on mercury issues. </w:t>
      </w:r>
    </w:p>
    <w:p w:rsidR="009E59F9" w:rsidRPr="0052622E" w:rsidRDefault="009E59F9" w:rsidP="0052622E">
      <w:pPr>
        <w:widowControl w:val="0"/>
        <w:tabs>
          <w:tab w:val="clear" w:pos="1247"/>
          <w:tab w:val="clear" w:pos="1814"/>
          <w:tab w:val="clear" w:pos="2381"/>
          <w:tab w:val="clear" w:pos="2948"/>
          <w:tab w:val="clear" w:pos="3515"/>
        </w:tabs>
        <w:autoSpaceDE w:val="0"/>
        <w:autoSpaceDN w:val="0"/>
        <w:adjustRightInd w:val="0"/>
        <w:spacing w:before="200" w:after="120"/>
        <w:ind w:left="1247"/>
        <w:rPr>
          <w:b/>
          <w:sz w:val="24"/>
          <w:szCs w:val="24"/>
        </w:rPr>
      </w:pPr>
      <w:r w:rsidRPr="0052622E">
        <w:rPr>
          <w:b/>
          <w:sz w:val="24"/>
          <w:szCs w:val="24"/>
        </w:rPr>
        <w:t>GENERAL INFORMATION</w:t>
      </w:r>
    </w:p>
    <w:p w:rsidR="009E59F9" w:rsidRPr="0052622E" w:rsidRDefault="009E59F9" w:rsidP="0052622E">
      <w:pPr>
        <w:pStyle w:val="Normal-pool"/>
        <w:tabs>
          <w:tab w:val="clear" w:pos="1247"/>
          <w:tab w:val="clear" w:pos="1814"/>
          <w:tab w:val="clear" w:pos="2381"/>
          <w:tab w:val="clear" w:pos="2948"/>
          <w:tab w:val="clear" w:pos="3515"/>
          <w:tab w:val="clear" w:pos="4082"/>
          <w:tab w:val="left" w:pos="624"/>
        </w:tabs>
        <w:spacing w:after="120"/>
        <w:ind w:left="1247" w:firstLine="624"/>
        <w:rPr>
          <w:rFonts w:ascii="Times New Roman" w:hAnsi="Times New Roman" w:cs="Times New Roman"/>
        </w:rPr>
      </w:pPr>
      <w:r w:rsidRPr="0052622E">
        <w:rPr>
          <w:rFonts w:ascii="Times New Roman" w:hAnsi="Times New Roman" w:cs="Times New Roman"/>
          <w:sz w:val="20"/>
          <w:szCs w:val="20"/>
        </w:rPr>
        <w:tab/>
        <w:t xml:space="preserve">CETESB - Environmental Company of Sao Paulo State - was created in 1968. It is part of the State Environmental Secretariat and its activities are funded by the state government.  Sao Paulo has a population of 44 million in habitants and an area of 248,000 sq. km and it is a very important state economically in Brazil. It concentrates a large number of agricultural and industrial activities that use a variety of chemical products. </w:t>
      </w:r>
    </w:p>
    <w:p w:rsidR="009E59F9" w:rsidRPr="0052622E" w:rsidRDefault="009E59F9" w:rsidP="0052622E">
      <w:pPr>
        <w:pStyle w:val="Normal-pool"/>
        <w:tabs>
          <w:tab w:val="clear" w:pos="1247"/>
          <w:tab w:val="clear" w:pos="1814"/>
          <w:tab w:val="clear" w:pos="2381"/>
          <w:tab w:val="clear" w:pos="2948"/>
          <w:tab w:val="clear" w:pos="3515"/>
          <w:tab w:val="clear" w:pos="4082"/>
          <w:tab w:val="left" w:pos="624"/>
        </w:tabs>
        <w:spacing w:after="120"/>
        <w:ind w:left="1247" w:firstLine="624"/>
        <w:rPr>
          <w:rFonts w:ascii="Times New Roman" w:hAnsi="Times New Roman" w:cs="Times New Roman"/>
        </w:rPr>
      </w:pPr>
      <w:r w:rsidRPr="0052622E">
        <w:rPr>
          <w:rFonts w:ascii="Times New Roman" w:hAnsi="Times New Roman" w:cs="Times New Roman"/>
          <w:sz w:val="20"/>
          <w:szCs w:val="20"/>
        </w:rPr>
        <w:tab/>
        <w:t>Related to Mercury, CETESB has been developing many activities, as shown below.</w:t>
      </w:r>
    </w:p>
    <w:p w:rsidR="009E59F9" w:rsidRPr="0052622E" w:rsidRDefault="009E59F9" w:rsidP="0052622E">
      <w:pPr>
        <w:widowControl w:val="0"/>
        <w:tabs>
          <w:tab w:val="clear" w:pos="1247"/>
          <w:tab w:val="clear" w:pos="1814"/>
          <w:tab w:val="clear" w:pos="2381"/>
          <w:tab w:val="clear" w:pos="2948"/>
          <w:tab w:val="clear" w:pos="3515"/>
        </w:tabs>
        <w:autoSpaceDE w:val="0"/>
        <w:autoSpaceDN w:val="0"/>
        <w:adjustRightInd w:val="0"/>
        <w:spacing w:before="200" w:after="120"/>
        <w:ind w:left="1247"/>
        <w:rPr>
          <w:b/>
          <w:sz w:val="24"/>
          <w:szCs w:val="24"/>
        </w:rPr>
      </w:pPr>
      <w:r w:rsidRPr="0052622E">
        <w:rPr>
          <w:b/>
          <w:sz w:val="24"/>
          <w:szCs w:val="24"/>
        </w:rPr>
        <w:t xml:space="preserve">ENVIRONMENTAL LABORATORIES </w:t>
      </w:r>
    </w:p>
    <w:p w:rsidR="00FF2614" w:rsidRPr="0052622E" w:rsidRDefault="009E59F9" w:rsidP="0052622E">
      <w:pPr>
        <w:pStyle w:val="Normal-pool"/>
        <w:tabs>
          <w:tab w:val="clear" w:pos="1247"/>
          <w:tab w:val="clear" w:pos="1814"/>
          <w:tab w:val="clear" w:pos="2381"/>
          <w:tab w:val="clear" w:pos="2948"/>
          <w:tab w:val="clear" w:pos="3515"/>
          <w:tab w:val="clear" w:pos="4082"/>
          <w:tab w:val="left" w:pos="624"/>
        </w:tabs>
        <w:spacing w:after="120"/>
        <w:ind w:left="1247" w:firstLine="624"/>
        <w:rPr>
          <w:rFonts w:ascii="Times New Roman" w:hAnsi="Times New Roman" w:cs="Times New Roman"/>
        </w:rPr>
      </w:pPr>
      <w:r w:rsidRPr="0052622E">
        <w:rPr>
          <w:rFonts w:ascii="Times New Roman" w:hAnsi="Times New Roman" w:cs="Times New Roman"/>
        </w:rPr>
        <w:tab/>
      </w:r>
      <w:r w:rsidRPr="0052622E">
        <w:rPr>
          <w:rFonts w:ascii="Times New Roman" w:hAnsi="Times New Roman" w:cs="Times New Roman"/>
          <w:sz w:val="20"/>
          <w:szCs w:val="20"/>
        </w:rPr>
        <w:t>Set up with modern facilities, equipped with analytical instruments based on leading-edge technology, the laboratories at CETESB perform more than 350,000 analyses per year, encompassing a wide variety of physical-chemical, biological and toxicological tests on the most different matrices. The labs operate in an integrated way for controlling the pollution and monitoring the environmental quality, aiming to protect human and environmental health.</w:t>
      </w:r>
    </w:p>
    <w:p w:rsidR="00FF2614" w:rsidRPr="0052622E" w:rsidRDefault="00FF2614" w:rsidP="0052622E">
      <w:pPr>
        <w:pStyle w:val="Normal-pool"/>
        <w:tabs>
          <w:tab w:val="clear" w:pos="1247"/>
          <w:tab w:val="clear" w:pos="1814"/>
          <w:tab w:val="clear" w:pos="2381"/>
          <w:tab w:val="clear" w:pos="2948"/>
          <w:tab w:val="clear" w:pos="3515"/>
          <w:tab w:val="clear" w:pos="4082"/>
          <w:tab w:val="left" w:pos="624"/>
        </w:tabs>
        <w:spacing w:after="60"/>
        <w:ind w:left="1247"/>
        <w:rPr>
          <w:rFonts w:ascii="Times New Roman" w:hAnsi="Times New Roman" w:cs="Times New Roman"/>
          <w:b/>
        </w:rPr>
      </w:pPr>
      <w:r w:rsidRPr="0052622E">
        <w:rPr>
          <w:rFonts w:ascii="Times New Roman" w:hAnsi="Times New Roman" w:cs="Times New Roman"/>
          <w:b/>
          <w:sz w:val="20"/>
          <w:szCs w:val="20"/>
        </w:rPr>
        <w:t>Table 1 - Laboratory Tests. (CETESB, 2008 2015)</w:t>
      </w:r>
    </w:p>
    <w:tbl>
      <w:tblPr>
        <w:tblW w:w="9077" w:type="dxa"/>
        <w:tblInd w:w="568" w:type="dxa"/>
        <w:tblLayout w:type="fixed"/>
        <w:tblCellMar>
          <w:left w:w="0" w:type="dxa"/>
          <w:right w:w="0" w:type="dxa"/>
        </w:tblCellMar>
        <w:tblLook w:val="0000" w:firstRow="0" w:lastRow="0" w:firstColumn="0" w:lastColumn="0" w:noHBand="0" w:noVBand="0"/>
      </w:tblPr>
      <w:tblGrid>
        <w:gridCol w:w="1508"/>
        <w:gridCol w:w="7569"/>
      </w:tblGrid>
      <w:tr w:rsidR="009E59F9" w:rsidRPr="0052622E" w:rsidTr="00267424">
        <w:tc>
          <w:tcPr>
            <w:tcW w:w="1508" w:type="dxa"/>
            <w:tcBorders>
              <w:top w:val="double" w:sz="4" w:space="0" w:color="auto"/>
              <w:left w:val="single" w:sz="4" w:space="0" w:color="auto"/>
              <w:bottom w:val="single" w:sz="4" w:space="0" w:color="auto"/>
            </w:tcBorders>
            <w:shd w:val="clear" w:color="auto" w:fill="FFFFFF"/>
          </w:tcPr>
          <w:p w:rsidR="009E59F9" w:rsidRPr="0052622E" w:rsidRDefault="009E59F9" w:rsidP="0052622E">
            <w:pPr>
              <w:snapToGrid w:val="0"/>
              <w:spacing w:before="40" w:after="40"/>
              <w:jc w:val="center"/>
              <w:rPr>
                <w:b/>
                <w:lang w:val="en-US"/>
              </w:rPr>
            </w:pPr>
          </w:p>
          <w:p w:rsidR="009E59F9" w:rsidRPr="0052622E" w:rsidRDefault="009E59F9" w:rsidP="0052622E">
            <w:pPr>
              <w:snapToGrid w:val="0"/>
              <w:spacing w:before="40" w:after="40"/>
              <w:rPr>
                <w:b/>
                <w:lang w:val="en-US"/>
              </w:rPr>
            </w:pPr>
            <w:r w:rsidRPr="0052622E">
              <w:rPr>
                <w:b/>
                <w:lang w:val="en-US"/>
              </w:rPr>
              <w:t>Physical chemical</w:t>
            </w:r>
          </w:p>
        </w:tc>
        <w:tc>
          <w:tcPr>
            <w:tcW w:w="7569" w:type="dxa"/>
            <w:tcBorders>
              <w:top w:val="double" w:sz="4" w:space="0" w:color="auto"/>
              <w:left w:val="single" w:sz="8" w:space="0" w:color="808080"/>
              <w:bottom w:val="single" w:sz="4" w:space="0" w:color="auto"/>
              <w:right w:val="single" w:sz="8" w:space="0" w:color="808080"/>
            </w:tcBorders>
            <w:shd w:val="clear" w:color="auto" w:fill="FFFFFF"/>
          </w:tcPr>
          <w:p w:rsidR="009E59F9" w:rsidRPr="0052622E" w:rsidRDefault="009E59F9" w:rsidP="0052622E">
            <w:pPr>
              <w:snapToGrid w:val="0"/>
              <w:spacing w:before="40" w:after="40"/>
              <w:ind w:left="141" w:right="176"/>
              <w:rPr>
                <w:b/>
                <w:lang w:val="en-US"/>
              </w:rPr>
            </w:pPr>
            <w:r w:rsidRPr="0052622E">
              <w:rPr>
                <w:lang w:val="en-US"/>
              </w:rPr>
              <w:t>Aggregate organics:- BOD, COD, TOC, oil &amp; grease, phenols, surfactants</w:t>
            </w:r>
          </w:p>
          <w:p w:rsidR="009E59F9" w:rsidRPr="0052622E" w:rsidRDefault="009E59F9" w:rsidP="0052622E">
            <w:pPr>
              <w:spacing w:before="40" w:after="40"/>
              <w:ind w:left="141" w:right="176"/>
              <w:rPr>
                <w:b/>
                <w:lang w:val="en-US"/>
              </w:rPr>
            </w:pPr>
            <w:r w:rsidRPr="0052622E">
              <w:rPr>
                <w:b/>
                <w:lang w:val="en-US"/>
              </w:rPr>
              <w:t>Inorganic compounds: - metals, nutrients, volatile and fixed solids, sulfates, sulfides, fluorides, cyanides, etc.</w:t>
            </w:r>
          </w:p>
          <w:p w:rsidR="009E59F9" w:rsidRPr="0052622E" w:rsidRDefault="009E59F9" w:rsidP="0052622E">
            <w:pPr>
              <w:spacing w:before="40" w:after="40"/>
              <w:ind w:left="141" w:right="176"/>
              <w:rPr>
                <w:b/>
                <w:lang w:val="en-US"/>
              </w:rPr>
            </w:pPr>
            <w:r w:rsidRPr="0052622E">
              <w:rPr>
                <w:lang w:val="en-US"/>
              </w:rPr>
              <w:t>Organic compounds: organ chlorinated organochlorine and organophosphorus pesticides, chlorinated phenoxiacid herbicides, triazine herbicides, PCBs, halogenated phenols, PAHs, VOCsvolatile organic compounds, SVOCs, dioxins, furans, dl-PCBs, etc.</w:t>
            </w:r>
          </w:p>
        </w:tc>
      </w:tr>
      <w:tr w:rsidR="009E59F9" w:rsidRPr="0052622E" w:rsidTr="00267424">
        <w:tc>
          <w:tcPr>
            <w:tcW w:w="1508" w:type="dxa"/>
            <w:tcBorders>
              <w:top w:val="single" w:sz="4" w:space="0" w:color="auto"/>
              <w:left w:val="single" w:sz="4" w:space="0" w:color="auto"/>
              <w:bottom w:val="single" w:sz="4" w:space="0" w:color="auto"/>
            </w:tcBorders>
            <w:shd w:val="clear" w:color="auto" w:fill="FFFFFF"/>
          </w:tcPr>
          <w:p w:rsidR="009E59F9" w:rsidRPr="0052622E" w:rsidRDefault="009E59F9" w:rsidP="0052622E">
            <w:pPr>
              <w:snapToGrid w:val="0"/>
              <w:spacing w:before="40" w:after="40"/>
              <w:jc w:val="both"/>
              <w:rPr>
                <w:b/>
                <w:lang w:val="en-US"/>
              </w:rPr>
            </w:pPr>
          </w:p>
          <w:p w:rsidR="009E59F9" w:rsidRPr="0052622E" w:rsidRDefault="009E59F9" w:rsidP="0052622E">
            <w:pPr>
              <w:snapToGrid w:val="0"/>
              <w:spacing w:before="40" w:after="40"/>
              <w:jc w:val="both"/>
              <w:rPr>
                <w:b/>
                <w:lang w:val="en-US"/>
              </w:rPr>
            </w:pPr>
            <w:r w:rsidRPr="0052622E">
              <w:rPr>
                <w:b/>
                <w:lang w:val="en-US"/>
              </w:rPr>
              <w:t>Ecotoxicological</w:t>
            </w:r>
          </w:p>
        </w:tc>
        <w:tc>
          <w:tcPr>
            <w:tcW w:w="7569" w:type="dxa"/>
            <w:tcBorders>
              <w:top w:val="single" w:sz="4" w:space="0" w:color="auto"/>
              <w:left w:val="single" w:sz="8" w:space="0" w:color="808080"/>
              <w:bottom w:val="single" w:sz="4" w:space="0" w:color="auto"/>
              <w:right w:val="single" w:sz="8" w:space="0" w:color="808080"/>
            </w:tcBorders>
          </w:tcPr>
          <w:p w:rsidR="009E59F9" w:rsidRPr="0052622E" w:rsidRDefault="009E59F9" w:rsidP="0052622E">
            <w:pPr>
              <w:snapToGrid w:val="0"/>
              <w:spacing w:before="40" w:after="40"/>
              <w:ind w:left="141" w:right="176"/>
              <w:rPr>
                <w:b/>
                <w:lang w:val="en-US"/>
              </w:rPr>
            </w:pPr>
            <w:r w:rsidRPr="0052622E">
              <w:rPr>
                <w:lang w:val="en-US"/>
              </w:rPr>
              <w:t>Acute and chronic toxicity tests (Bacteria, algae, microcrustaceans and fishes)</w:t>
            </w:r>
          </w:p>
          <w:p w:rsidR="009E59F9" w:rsidRPr="0052622E" w:rsidRDefault="009E59F9" w:rsidP="0052622E">
            <w:pPr>
              <w:suppressAutoHyphens/>
              <w:spacing w:before="40" w:after="40"/>
              <w:ind w:left="141" w:right="176"/>
              <w:rPr>
                <w:b/>
                <w:lang w:val="en-US"/>
              </w:rPr>
            </w:pPr>
            <w:r w:rsidRPr="0052622E">
              <w:rPr>
                <w:lang w:val="en-US"/>
              </w:rPr>
              <w:t>Mutagenicity/Genotoxicity tests (Salmonella assay, micronuclei, single cell gel assay in fishes or mammalian cells in culture)</w:t>
            </w:r>
          </w:p>
          <w:p w:rsidR="009E59F9" w:rsidRPr="0052622E" w:rsidRDefault="009E59F9" w:rsidP="0052622E">
            <w:pPr>
              <w:spacing w:before="40" w:after="40"/>
              <w:ind w:left="141" w:right="176"/>
              <w:rPr>
                <w:b/>
                <w:lang w:val="en-US"/>
              </w:rPr>
            </w:pPr>
            <w:r w:rsidRPr="0052622E">
              <w:rPr>
                <w:lang w:val="en-US"/>
              </w:rPr>
              <w:t>Studies on bioaccumulation in aquatic organisms</w:t>
            </w:r>
          </w:p>
        </w:tc>
      </w:tr>
      <w:tr w:rsidR="009E59F9" w:rsidRPr="0052622E" w:rsidTr="00267424">
        <w:trPr>
          <w:cantSplit/>
        </w:trPr>
        <w:tc>
          <w:tcPr>
            <w:tcW w:w="1508" w:type="dxa"/>
            <w:tcBorders>
              <w:top w:val="single" w:sz="4" w:space="0" w:color="auto"/>
              <w:left w:val="single" w:sz="4" w:space="0" w:color="auto"/>
              <w:bottom w:val="single" w:sz="4" w:space="0" w:color="auto"/>
            </w:tcBorders>
            <w:shd w:val="clear" w:color="auto" w:fill="FFFFFF"/>
          </w:tcPr>
          <w:p w:rsidR="009E59F9" w:rsidRPr="0052622E" w:rsidRDefault="009E59F9" w:rsidP="0052622E">
            <w:pPr>
              <w:snapToGrid w:val="0"/>
              <w:spacing w:before="40" w:after="40"/>
              <w:jc w:val="both"/>
              <w:rPr>
                <w:b/>
                <w:lang w:val="en-US"/>
              </w:rPr>
            </w:pPr>
          </w:p>
          <w:p w:rsidR="009E59F9" w:rsidRPr="0052622E" w:rsidRDefault="009E59F9" w:rsidP="0052622E">
            <w:pPr>
              <w:snapToGrid w:val="0"/>
              <w:spacing w:before="40" w:after="40"/>
              <w:jc w:val="both"/>
              <w:rPr>
                <w:b/>
                <w:lang w:val="en-US"/>
              </w:rPr>
            </w:pPr>
            <w:r w:rsidRPr="0052622E">
              <w:rPr>
                <w:b/>
                <w:lang w:val="en-US"/>
              </w:rPr>
              <w:t>Hydrobiological</w:t>
            </w:r>
          </w:p>
        </w:tc>
        <w:tc>
          <w:tcPr>
            <w:tcW w:w="7569" w:type="dxa"/>
            <w:tcBorders>
              <w:top w:val="single" w:sz="4" w:space="0" w:color="auto"/>
              <w:left w:val="single" w:sz="8" w:space="0" w:color="808080"/>
              <w:bottom w:val="single" w:sz="4" w:space="0" w:color="auto"/>
              <w:right w:val="single" w:sz="8" w:space="0" w:color="808080"/>
            </w:tcBorders>
          </w:tcPr>
          <w:p w:rsidR="009E59F9" w:rsidRPr="0052622E" w:rsidRDefault="009E59F9" w:rsidP="0052622E">
            <w:pPr>
              <w:snapToGrid w:val="0"/>
              <w:spacing w:before="40" w:after="40"/>
              <w:ind w:left="141" w:right="176"/>
              <w:rPr>
                <w:b/>
                <w:lang w:val="en-US"/>
              </w:rPr>
            </w:pPr>
            <w:r w:rsidRPr="0052622E">
              <w:rPr>
                <w:lang w:val="en-US"/>
              </w:rPr>
              <w:t>Aquatic communities (benthic macroinvertebrates, phyto and zooplankton, fishes) and transition communities (coastal rocks)</w:t>
            </w:r>
          </w:p>
          <w:p w:rsidR="009E59F9" w:rsidRPr="0052622E" w:rsidRDefault="009E59F9" w:rsidP="0052622E">
            <w:pPr>
              <w:spacing w:before="40" w:after="40"/>
              <w:ind w:left="141" w:right="176"/>
              <w:rPr>
                <w:b/>
                <w:lang w:val="en-US"/>
              </w:rPr>
            </w:pPr>
            <w:r w:rsidRPr="0052622E">
              <w:rPr>
                <w:lang w:val="en-US"/>
              </w:rPr>
              <w:t>Mangroves – structure and function</w:t>
            </w:r>
          </w:p>
          <w:p w:rsidR="009E59F9" w:rsidRPr="0052622E" w:rsidRDefault="009E59F9" w:rsidP="0052622E">
            <w:pPr>
              <w:spacing w:before="40" w:after="40"/>
              <w:ind w:left="141" w:right="176"/>
              <w:rPr>
                <w:b/>
                <w:lang w:val="en-US"/>
              </w:rPr>
            </w:pPr>
            <w:r w:rsidRPr="0052622E">
              <w:rPr>
                <w:lang w:val="en-US"/>
              </w:rPr>
              <w:t>Toxic algae/Cyanobacteria</w:t>
            </w:r>
          </w:p>
          <w:p w:rsidR="009E59F9" w:rsidRPr="0052622E" w:rsidRDefault="009E59F9" w:rsidP="0052622E">
            <w:pPr>
              <w:spacing w:before="40" w:after="40"/>
              <w:ind w:left="141" w:right="176"/>
              <w:rPr>
                <w:b/>
                <w:lang w:val="en-US"/>
              </w:rPr>
            </w:pPr>
            <w:r w:rsidRPr="0052622E">
              <w:rPr>
                <w:lang w:val="en-US"/>
              </w:rPr>
              <w:t>Chlorophyll</w:t>
            </w:r>
          </w:p>
        </w:tc>
      </w:tr>
      <w:tr w:rsidR="009E59F9" w:rsidRPr="0052622E" w:rsidTr="00267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508" w:type="dxa"/>
            <w:vMerge w:val="restart"/>
            <w:tcBorders>
              <w:left w:val="single" w:sz="4" w:space="0" w:color="auto"/>
              <w:bottom w:val="double" w:sz="4" w:space="0" w:color="auto"/>
              <w:right w:val="single" w:sz="4" w:space="0" w:color="auto"/>
            </w:tcBorders>
            <w:shd w:val="clear" w:color="auto" w:fill="auto"/>
            <w:vAlign w:val="center"/>
          </w:tcPr>
          <w:p w:rsidR="009E59F9" w:rsidRPr="0052622E" w:rsidRDefault="009E59F9" w:rsidP="0052622E">
            <w:pPr>
              <w:snapToGrid w:val="0"/>
              <w:spacing w:before="40" w:after="40"/>
              <w:jc w:val="center"/>
              <w:rPr>
                <w:rFonts w:eastAsia="Arial"/>
                <w:b/>
                <w:bCs/>
                <w:lang w:val="fr-CH"/>
              </w:rPr>
            </w:pPr>
          </w:p>
          <w:p w:rsidR="009E59F9" w:rsidRPr="0052622E" w:rsidRDefault="009E59F9" w:rsidP="0052622E">
            <w:pPr>
              <w:snapToGrid w:val="0"/>
              <w:spacing w:before="40" w:after="40"/>
              <w:rPr>
                <w:rFonts w:eastAsia="Arial"/>
                <w:b/>
                <w:bCs/>
                <w:lang w:val="en-US"/>
              </w:rPr>
            </w:pPr>
            <w:r w:rsidRPr="0052622E">
              <w:rPr>
                <w:rFonts w:eastAsia="Arial"/>
                <w:b/>
                <w:bCs/>
                <w:lang w:val="en-US"/>
              </w:rPr>
              <w:t>Toxicological Analyses Laboratory</w:t>
            </w:r>
          </w:p>
        </w:tc>
        <w:tc>
          <w:tcPr>
            <w:tcW w:w="7569" w:type="dxa"/>
            <w:tcBorders>
              <w:top w:val="nil"/>
              <w:left w:val="single" w:sz="4" w:space="0" w:color="auto"/>
              <w:bottom w:val="nil"/>
              <w:right w:val="single" w:sz="4" w:space="0" w:color="auto"/>
            </w:tcBorders>
            <w:shd w:val="clear" w:color="auto" w:fill="auto"/>
          </w:tcPr>
          <w:p w:rsidR="009E59F9" w:rsidRPr="0052622E" w:rsidRDefault="009E59F9" w:rsidP="0052622E">
            <w:pPr>
              <w:spacing w:before="20" w:after="20"/>
              <w:ind w:left="34" w:right="176"/>
              <w:rPr>
                <w:b/>
                <w:bCs/>
                <w:lang w:val="en-US"/>
              </w:rPr>
            </w:pPr>
            <w:r w:rsidRPr="0052622E">
              <w:rPr>
                <w:bCs/>
                <w:lang w:val="en-US"/>
              </w:rPr>
              <w:t>Fluoride in plants.</w:t>
            </w:r>
          </w:p>
        </w:tc>
      </w:tr>
      <w:tr w:rsidR="009E59F9" w:rsidRPr="0052622E" w:rsidTr="00267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508" w:type="dxa"/>
            <w:vMerge/>
            <w:tcBorders>
              <w:top w:val="double" w:sz="4" w:space="0" w:color="auto"/>
              <w:left w:val="single" w:sz="4" w:space="0" w:color="auto"/>
              <w:bottom w:val="double" w:sz="4" w:space="0" w:color="auto"/>
              <w:right w:val="single" w:sz="4" w:space="0" w:color="auto"/>
            </w:tcBorders>
            <w:shd w:val="clear" w:color="auto" w:fill="auto"/>
            <w:vAlign w:val="center"/>
          </w:tcPr>
          <w:p w:rsidR="009E59F9" w:rsidRPr="0052622E" w:rsidRDefault="009E59F9" w:rsidP="0052622E">
            <w:pPr>
              <w:spacing w:before="40" w:after="40"/>
              <w:jc w:val="center"/>
              <w:rPr>
                <w:rFonts w:eastAsia="Arial"/>
                <w:b/>
                <w:bCs/>
              </w:rPr>
            </w:pPr>
          </w:p>
        </w:tc>
        <w:tc>
          <w:tcPr>
            <w:tcW w:w="7569" w:type="dxa"/>
            <w:tcBorders>
              <w:top w:val="nil"/>
              <w:left w:val="single" w:sz="4" w:space="0" w:color="auto"/>
              <w:bottom w:val="nil"/>
              <w:right w:val="single" w:sz="4" w:space="0" w:color="auto"/>
            </w:tcBorders>
            <w:shd w:val="clear" w:color="auto" w:fill="auto"/>
          </w:tcPr>
          <w:p w:rsidR="009E59F9" w:rsidRPr="0052622E" w:rsidRDefault="009E59F9" w:rsidP="0052622E">
            <w:pPr>
              <w:spacing w:before="20" w:after="20"/>
              <w:ind w:left="34" w:right="176"/>
              <w:rPr>
                <w:b/>
                <w:bCs/>
                <w:lang w:val="en-US"/>
              </w:rPr>
            </w:pPr>
            <w:r w:rsidRPr="0052622E">
              <w:rPr>
                <w:b/>
                <w:bCs/>
                <w:lang w:val="en-US"/>
              </w:rPr>
              <w:t>Metals in benthic organisms.</w:t>
            </w:r>
          </w:p>
        </w:tc>
      </w:tr>
      <w:tr w:rsidR="009E59F9" w:rsidRPr="0052622E" w:rsidTr="00267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508" w:type="dxa"/>
            <w:vMerge/>
            <w:tcBorders>
              <w:top w:val="double" w:sz="4" w:space="0" w:color="auto"/>
              <w:left w:val="single" w:sz="4" w:space="0" w:color="auto"/>
              <w:bottom w:val="double" w:sz="4" w:space="0" w:color="auto"/>
              <w:right w:val="single" w:sz="4" w:space="0" w:color="auto"/>
            </w:tcBorders>
            <w:shd w:val="clear" w:color="auto" w:fill="auto"/>
            <w:vAlign w:val="center"/>
          </w:tcPr>
          <w:p w:rsidR="009E59F9" w:rsidRPr="0052622E" w:rsidRDefault="009E59F9" w:rsidP="0052622E">
            <w:pPr>
              <w:spacing w:before="40" w:after="40"/>
              <w:jc w:val="center"/>
              <w:rPr>
                <w:rFonts w:eastAsia="Arial"/>
                <w:b/>
                <w:bCs/>
                <w:lang w:val="en-US"/>
              </w:rPr>
            </w:pPr>
          </w:p>
        </w:tc>
        <w:tc>
          <w:tcPr>
            <w:tcW w:w="7569" w:type="dxa"/>
            <w:tcBorders>
              <w:top w:val="nil"/>
              <w:left w:val="single" w:sz="4" w:space="0" w:color="auto"/>
              <w:bottom w:val="nil"/>
              <w:right w:val="single" w:sz="4" w:space="0" w:color="auto"/>
            </w:tcBorders>
            <w:shd w:val="clear" w:color="auto" w:fill="auto"/>
          </w:tcPr>
          <w:p w:rsidR="009E59F9" w:rsidRPr="0052622E" w:rsidRDefault="009E59F9" w:rsidP="0052622E">
            <w:pPr>
              <w:spacing w:before="20" w:after="20"/>
              <w:ind w:left="34" w:right="176"/>
              <w:rPr>
                <w:b/>
                <w:bCs/>
                <w:lang w:val="en-US"/>
              </w:rPr>
            </w:pPr>
            <w:r w:rsidRPr="0052622E">
              <w:rPr>
                <w:b/>
                <w:bCs/>
                <w:lang w:val="en-US"/>
              </w:rPr>
              <w:t>Metals in samples such as human blood, fish blood, plants, fish and other animal tissues.</w:t>
            </w:r>
          </w:p>
        </w:tc>
      </w:tr>
      <w:tr w:rsidR="009E59F9" w:rsidRPr="0052622E" w:rsidTr="00267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508" w:type="dxa"/>
            <w:vMerge/>
            <w:tcBorders>
              <w:top w:val="double" w:sz="4" w:space="0" w:color="auto"/>
              <w:left w:val="single" w:sz="4" w:space="0" w:color="auto"/>
              <w:bottom w:val="double" w:sz="4" w:space="0" w:color="auto"/>
              <w:right w:val="single" w:sz="4" w:space="0" w:color="auto"/>
            </w:tcBorders>
            <w:shd w:val="clear" w:color="auto" w:fill="auto"/>
            <w:vAlign w:val="center"/>
          </w:tcPr>
          <w:p w:rsidR="009E59F9" w:rsidRPr="0052622E" w:rsidRDefault="009E59F9" w:rsidP="0052622E">
            <w:pPr>
              <w:spacing w:before="40" w:after="40"/>
              <w:jc w:val="center"/>
              <w:rPr>
                <w:rFonts w:eastAsia="Arial"/>
                <w:b/>
                <w:bCs/>
                <w:lang w:val="en-US"/>
              </w:rPr>
            </w:pPr>
          </w:p>
        </w:tc>
        <w:tc>
          <w:tcPr>
            <w:tcW w:w="7569" w:type="dxa"/>
            <w:tcBorders>
              <w:top w:val="nil"/>
              <w:left w:val="single" w:sz="4" w:space="0" w:color="auto"/>
              <w:bottom w:val="nil"/>
              <w:right w:val="single" w:sz="4" w:space="0" w:color="auto"/>
            </w:tcBorders>
            <w:shd w:val="clear" w:color="auto" w:fill="auto"/>
          </w:tcPr>
          <w:p w:rsidR="009E59F9" w:rsidRPr="0052622E" w:rsidRDefault="009E59F9" w:rsidP="0052622E">
            <w:pPr>
              <w:spacing w:before="20" w:after="20"/>
              <w:ind w:left="34" w:right="176"/>
              <w:rPr>
                <w:b/>
                <w:bCs/>
                <w:lang w:val="en-US"/>
              </w:rPr>
            </w:pPr>
            <w:r w:rsidRPr="0052622E">
              <w:rPr>
                <w:b/>
                <w:bCs/>
                <w:lang w:val="en-US"/>
              </w:rPr>
              <w:t xml:space="preserve">Mercury in human hair. </w:t>
            </w:r>
          </w:p>
        </w:tc>
      </w:tr>
      <w:tr w:rsidR="009E59F9" w:rsidRPr="0052622E" w:rsidTr="00267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508" w:type="dxa"/>
            <w:vMerge/>
            <w:tcBorders>
              <w:top w:val="double" w:sz="4" w:space="0" w:color="auto"/>
              <w:left w:val="single" w:sz="4" w:space="0" w:color="auto"/>
              <w:bottom w:val="double" w:sz="4" w:space="0" w:color="auto"/>
              <w:right w:val="single" w:sz="4" w:space="0" w:color="auto"/>
            </w:tcBorders>
            <w:shd w:val="clear" w:color="auto" w:fill="auto"/>
            <w:vAlign w:val="center"/>
          </w:tcPr>
          <w:p w:rsidR="009E59F9" w:rsidRPr="0052622E" w:rsidRDefault="009E59F9" w:rsidP="0052622E">
            <w:pPr>
              <w:spacing w:before="40" w:after="40"/>
              <w:jc w:val="center"/>
              <w:rPr>
                <w:rFonts w:eastAsia="Arial"/>
                <w:b/>
                <w:bCs/>
                <w:lang w:val="en-US"/>
              </w:rPr>
            </w:pPr>
          </w:p>
        </w:tc>
        <w:tc>
          <w:tcPr>
            <w:tcW w:w="7569" w:type="dxa"/>
            <w:tcBorders>
              <w:top w:val="nil"/>
              <w:left w:val="single" w:sz="4" w:space="0" w:color="auto"/>
              <w:bottom w:val="nil"/>
              <w:right w:val="single" w:sz="4" w:space="0" w:color="auto"/>
            </w:tcBorders>
            <w:shd w:val="clear" w:color="auto" w:fill="auto"/>
          </w:tcPr>
          <w:p w:rsidR="009E59F9" w:rsidRPr="0052622E" w:rsidRDefault="009E59F9" w:rsidP="0052622E">
            <w:pPr>
              <w:spacing w:before="20" w:after="20"/>
              <w:ind w:left="34" w:right="176"/>
              <w:rPr>
                <w:b/>
                <w:bCs/>
                <w:lang w:val="en-US"/>
              </w:rPr>
            </w:pPr>
            <w:r w:rsidRPr="0052622E">
              <w:rPr>
                <w:bCs/>
                <w:lang w:val="en-US"/>
              </w:rPr>
              <w:t>Estrogenic Activity (BLYES test) for EDCs (Endocrine Disrupting Chemicals) in fresh and groundwaters.</w:t>
            </w:r>
          </w:p>
        </w:tc>
      </w:tr>
      <w:tr w:rsidR="009E59F9" w:rsidRPr="0052622E" w:rsidTr="00267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508" w:type="dxa"/>
            <w:vMerge/>
            <w:tcBorders>
              <w:top w:val="double" w:sz="4" w:space="0" w:color="auto"/>
              <w:left w:val="single" w:sz="4" w:space="0" w:color="auto"/>
              <w:bottom w:val="double" w:sz="4" w:space="0" w:color="auto"/>
              <w:right w:val="single" w:sz="4" w:space="0" w:color="auto"/>
            </w:tcBorders>
            <w:shd w:val="clear" w:color="auto" w:fill="auto"/>
            <w:vAlign w:val="center"/>
          </w:tcPr>
          <w:p w:rsidR="009E59F9" w:rsidRPr="0052622E" w:rsidRDefault="009E59F9" w:rsidP="0052622E">
            <w:pPr>
              <w:spacing w:before="40" w:after="40"/>
              <w:jc w:val="center"/>
              <w:rPr>
                <w:rFonts w:eastAsia="Arial"/>
                <w:b/>
                <w:bCs/>
                <w:lang w:val="en-US"/>
              </w:rPr>
            </w:pPr>
          </w:p>
        </w:tc>
        <w:tc>
          <w:tcPr>
            <w:tcW w:w="7569" w:type="dxa"/>
            <w:tcBorders>
              <w:top w:val="nil"/>
              <w:left w:val="single" w:sz="4" w:space="0" w:color="auto"/>
              <w:bottom w:val="nil"/>
              <w:right w:val="single" w:sz="4" w:space="0" w:color="auto"/>
            </w:tcBorders>
            <w:shd w:val="clear" w:color="auto" w:fill="auto"/>
          </w:tcPr>
          <w:p w:rsidR="009E59F9" w:rsidRPr="0052622E" w:rsidRDefault="009E59F9" w:rsidP="0052622E">
            <w:pPr>
              <w:spacing w:before="40" w:after="40"/>
              <w:ind w:left="33" w:right="176"/>
              <w:rPr>
                <w:b/>
                <w:bCs/>
                <w:lang w:val="en-US"/>
              </w:rPr>
            </w:pPr>
            <w:r w:rsidRPr="0052622E">
              <w:rPr>
                <w:b/>
                <w:bCs/>
                <w:lang w:val="en-US"/>
              </w:rPr>
              <w:t>Tributyltin (TBT) using Calux® bioassay (Chemical Activated Luciferase Expression) in sediments and dredged material.</w:t>
            </w:r>
          </w:p>
        </w:tc>
      </w:tr>
      <w:tr w:rsidR="009E59F9" w:rsidRPr="0052622E" w:rsidTr="00267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508" w:type="dxa"/>
            <w:vMerge/>
            <w:tcBorders>
              <w:top w:val="double" w:sz="4" w:space="0" w:color="auto"/>
              <w:left w:val="single" w:sz="4" w:space="0" w:color="auto"/>
              <w:bottom w:val="double" w:sz="4" w:space="0" w:color="auto"/>
              <w:right w:val="single" w:sz="4" w:space="0" w:color="auto"/>
            </w:tcBorders>
            <w:shd w:val="clear" w:color="auto" w:fill="auto"/>
            <w:vAlign w:val="center"/>
          </w:tcPr>
          <w:p w:rsidR="009E59F9" w:rsidRPr="0052622E" w:rsidRDefault="009E59F9" w:rsidP="0052622E">
            <w:pPr>
              <w:spacing w:before="40" w:after="40"/>
              <w:jc w:val="center"/>
              <w:rPr>
                <w:rFonts w:eastAsia="Arial"/>
                <w:b/>
                <w:bCs/>
                <w:lang w:val="en-US"/>
              </w:rPr>
            </w:pPr>
          </w:p>
        </w:tc>
        <w:tc>
          <w:tcPr>
            <w:tcW w:w="7569" w:type="dxa"/>
            <w:tcBorders>
              <w:top w:val="nil"/>
              <w:left w:val="single" w:sz="4" w:space="0" w:color="auto"/>
              <w:bottom w:val="nil"/>
              <w:right w:val="single" w:sz="4" w:space="0" w:color="auto"/>
            </w:tcBorders>
            <w:shd w:val="clear" w:color="auto" w:fill="auto"/>
          </w:tcPr>
          <w:p w:rsidR="009E59F9" w:rsidRPr="0052622E" w:rsidRDefault="009E59F9" w:rsidP="0052622E">
            <w:pPr>
              <w:spacing w:before="40" w:after="40"/>
              <w:ind w:left="33" w:right="176"/>
              <w:rPr>
                <w:b/>
                <w:bCs/>
                <w:lang w:val="en-US"/>
              </w:rPr>
            </w:pPr>
            <w:r w:rsidRPr="0052622E">
              <w:rPr>
                <w:b/>
                <w:bCs/>
                <w:lang w:val="en-US"/>
              </w:rPr>
              <w:t>Glucorticoid Activity using Calux® bioassay (Chemical Activated Luciferase Expression) in fresh and groundwaters.</w:t>
            </w:r>
          </w:p>
        </w:tc>
      </w:tr>
      <w:tr w:rsidR="009E59F9" w:rsidRPr="0052622E" w:rsidTr="00267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508" w:type="dxa"/>
            <w:vMerge/>
            <w:tcBorders>
              <w:top w:val="double" w:sz="4" w:space="0" w:color="auto"/>
              <w:left w:val="single" w:sz="4" w:space="0" w:color="auto"/>
              <w:bottom w:val="double" w:sz="4" w:space="0" w:color="auto"/>
              <w:right w:val="single" w:sz="4" w:space="0" w:color="auto"/>
            </w:tcBorders>
            <w:shd w:val="clear" w:color="auto" w:fill="auto"/>
            <w:vAlign w:val="center"/>
          </w:tcPr>
          <w:p w:rsidR="009E59F9" w:rsidRPr="0052622E" w:rsidRDefault="009E59F9" w:rsidP="0052622E">
            <w:pPr>
              <w:spacing w:before="40" w:after="40"/>
              <w:jc w:val="center"/>
              <w:rPr>
                <w:rFonts w:eastAsia="Arial"/>
                <w:b/>
                <w:bCs/>
                <w:lang w:val="en-US"/>
              </w:rPr>
            </w:pPr>
          </w:p>
        </w:tc>
        <w:tc>
          <w:tcPr>
            <w:tcW w:w="7569" w:type="dxa"/>
            <w:tcBorders>
              <w:top w:val="nil"/>
              <w:left w:val="single" w:sz="4" w:space="0" w:color="auto"/>
              <w:bottom w:val="nil"/>
              <w:right w:val="single" w:sz="4" w:space="0" w:color="auto"/>
            </w:tcBorders>
            <w:shd w:val="clear" w:color="auto" w:fill="auto"/>
          </w:tcPr>
          <w:p w:rsidR="009E59F9" w:rsidRPr="0052622E" w:rsidRDefault="009E59F9" w:rsidP="0052622E">
            <w:pPr>
              <w:spacing w:before="40" w:after="40"/>
              <w:ind w:left="33" w:right="176"/>
              <w:rPr>
                <w:b/>
                <w:bCs/>
                <w:lang w:val="en-US"/>
              </w:rPr>
            </w:pPr>
            <w:r w:rsidRPr="0052622E">
              <w:rPr>
                <w:bCs/>
                <w:lang w:val="en-US"/>
              </w:rPr>
              <w:t>Dioxin using bioassay Calux® bioassay (Chemical Activated Luciferase Expression) in sediments and biological samples.</w:t>
            </w:r>
          </w:p>
        </w:tc>
      </w:tr>
      <w:tr w:rsidR="009E59F9" w:rsidRPr="0052622E" w:rsidTr="00267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508" w:type="dxa"/>
            <w:vMerge/>
            <w:tcBorders>
              <w:top w:val="double" w:sz="4" w:space="0" w:color="auto"/>
              <w:left w:val="single" w:sz="4" w:space="0" w:color="auto"/>
              <w:bottom w:val="double" w:sz="4" w:space="0" w:color="auto"/>
              <w:right w:val="single" w:sz="4" w:space="0" w:color="auto"/>
            </w:tcBorders>
            <w:shd w:val="clear" w:color="auto" w:fill="auto"/>
            <w:vAlign w:val="center"/>
          </w:tcPr>
          <w:p w:rsidR="009E59F9" w:rsidRPr="0052622E" w:rsidRDefault="009E59F9" w:rsidP="0052622E">
            <w:pPr>
              <w:spacing w:before="40" w:after="40"/>
              <w:jc w:val="center"/>
              <w:rPr>
                <w:rFonts w:eastAsia="Arial"/>
                <w:b/>
                <w:bCs/>
                <w:lang w:val="en-US"/>
              </w:rPr>
            </w:pPr>
          </w:p>
        </w:tc>
        <w:tc>
          <w:tcPr>
            <w:tcW w:w="7569" w:type="dxa"/>
            <w:tcBorders>
              <w:top w:val="nil"/>
              <w:left w:val="single" w:sz="4" w:space="0" w:color="auto"/>
              <w:bottom w:val="nil"/>
              <w:right w:val="single" w:sz="4" w:space="0" w:color="auto"/>
            </w:tcBorders>
            <w:shd w:val="clear" w:color="auto" w:fill="auto"/>
          </w:tcPr>
          <w:p w:rsidR="009E59F9" w:rsidRPr="0052622E" w:rsidRDefault="009E59F9" w:rsidP="0052622E">
            <w:pPr>
              <w:spacing w:before="40" w:after="40"/>
              <w:ind w:left="33" w:right="176"/>
              <w:rPr>
                <w:b/>
                <w:bCs/>
                <w:lang w:val="en-US"/>
              </w:rPr>
            </w:pPr>
            <w:r w:rsidRPr="0052622E">
              <w:rPr>
                <w:bCs/>
                <w:lang w:val="en-US"/>
              </w:rPr>
              <w:t>Acute Toxicity bioassay using Vibrio fischeri (Microtox® System) in waters, sediments, soils and solid waste.</w:t>
            </w:r>
          </w:p>
        </w:tc>
      </w:tr>
      <w:tr w:rsidR="009E59F9" w:rsidRPr="0052622E" w:rsidTr="00267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508" w:type="dxa"/>
            <w:vMerge/>
            <w:tcBorders>
              <w:top w:val="double" w:sz="4" w:space="0" w:color="auto"/>
              <w:left w:val="single" w:sz="4" w:space="0" w:color="auto"/>
              <w:bottom w:val="double" w:sz="4" w:space="0" w:color="auto"/>
            </w:tcBorders>
            <w:shd w:val="clear" w:color="auto" w:fill="auto"/>
            <w:vAlign w:val="center"/>
          </w:tcPr>
          <w:p w:rsidR="009E59F9" w:rsidRPr="0052622E" w:rsidRDefault="009E59F9" w:rsidP="0052622E">
            <w:pPr>
              <w:spacing w:before="40" w:after="40"/>
              <w:jc w:val="center"/>
              <w:rPr>
                <w:rFonts w:eastAsia="Arial"/>
                <w:b/>
                <w:bCs/>
                <w:lang w:val="en-US"/>
              </w:rPr>
            </w:pPr>
          </w:p>
        </w:tc>
        <w:tc>
          <w:tcPr>
            <w:tcW w:w="7569" w:type="dxa"/>
            <w:tcBorders>
              <w:top w:val="nil"/>
              <w:bottom w:val="double" w:sz="4" w:space="0" w:color="auto"/>
              <w:right w:val="single" w:sz="4" w:space="0" w:color="auto"/>
            </w:tcBorders>
            <w:shd w:val="clear" w:color="auto" w:fill="auto"/>
          </w:tcPr>
          <w:p w:rsidR="009E59F9" w:rsidRPr="0052622E" w:rsidRDefault="009E59F9" w:rsidP="0052622E">
            <w:pPr>
              <w:spacing w:before="40" w:after="40"/>
              <w:ind w:left="33" w:right="176"/>
              <w:rPr>
                <w:b/>
                <w:bCs/>
                <w:lang w:val="en-US"/>
              </w:rPr>
            </w:pPr>
            <w:r w:rsidRPr="0052622E">
              <w:rPr>
                <w:bCs/>
                <w:lang w:val="en-US"/>
              </w:rPr>
              <w:t>PCBs (PolyChlorinated Biphenyl) in in samples such as human blood, breast milk, fish and other animal tissues.</w:t>
            </w:r>
          </w:p>
        </w:tc>
      </w:tr>
    </w:tbl>
    <w:p w:rsidR="009E59F9" w:rsidRPr="0052622E" w:rsidRDefault="009E59F9" w:rsidP="0052622E">
      <w:pPr>
        <w:widowControl w:val="0"/>
        <w:tabs>
          <w:tab w:val="clear" w:pos="1247"/>
          <w:tab w:val="clear" w:pos="1814"/>
          <w:tab w:val="clear" w:pos="2381"/>
          <w:tab w:val="clear" w:pos="2948"/>
          <w:tab w:val="clear" w:pos="3515"/>
        </w:tabs>
        <w:autoSpaceDE w:val="0"/>
        <w:autoSpaceDN w:val="0"/>
        <w:adjustRightInd w:val="0"/>
        <w:spacing w:before="200" w:after="120"/>
        <w:ind w:left="1247"/>
        <w:rPr>
          <w:b/>
          <w:sz w:val="24"/>
          <w:szCs w:val="24"/>
          <w:lang w:val="en-US"/>
        </w:rPr>
      </w:pPr>
      <w:r w:rsidRPr="0052622E">
        <w:rPr>
          <w:b/>
          <w:sz w:val="24"/>
          <w:szCs w:val="24"/>
          <w:lang w:val="en-US"/>
        </w:rPr>
        <w:t xml:space="preserve">Matrices </w:t>
      </w:r>
    </w:p>
    <w:p w:rsidR="009E59F9" w:rsidRPr="0052622E" w:rsidRDefault="009E59F9" w:rsidP="0052622E">
      <w:pPr>
        <w:pStyle w:val="Normal-pool"/>
        <w:tabs>
          <w:tab w:val="clear" w:pos="1247"/>
          <w:tab w:val="clear" w:pos="1814"/>
          <w:tab w:val="clear" w:pos="2381"/>
          <w:tab w:val="clear" w:pos="2948"/>
          <w:tab w:val="clear" w:pos="3515"/>
          <w:tab w:val="clear" w:pos="4082"/>
          <w:tab w:val="left" w:pos="624"/>
        </w:tabs>
        <w:spacing w:after="60"/>
        <w:ind w:left="1247"/>
        <w:rPr>
          <w:rFonts w:ascii="Times New Roman" w:hAnsi="Times New Roman" w:cs="Times New Roman"/>
        </w:rPr>
      </w:pPr>
      <w:r w:rsidRPr="0052622E">
        <w:rPr>
          <w:rFonts w:ascii="Times New Roman" w:hAnsi="Times New Roman" w:cs="Times New Roman"/>
          <w:sz w:val="20"/>
          <w:szCs w:val="20"/>
        </w:rPr>
        <w:tab/>
        <w:t>Water: drinking water, surface water (fresh and sea water), groundwater, bathingwater, wastewater.</w:t>
      </w:r>
    </w:p>
    <w:p w:rsidR="009E59F9" w:rsidRPr="0052622E" w:rsidRDefault="009E59F9" w:rsidP="0052622E">
      <w:pPr>
        <w:pStyle w:val="Normal-pool"/>
        <w:tabs>
          <w:tab w:val="clear" w:pos="1247"/>
          <w:tab w:val="clear" w:pos="1814"/>
          <w:tab w:val="clear" w:pos="2381"/>
          <w:tab w:val="clear" w:pos="2948"/>
          <w:tab w:val="clear" w:pos="3515"/>
          <w:tab w:val="clear" w:pos="4082"/>
          <w:tab w:val="left" w:pos="624"/>
        </w:tabs>
        <w:spacing w:after="60"/>
        <w:ind w:left="1247"/>
        <w:rPr>
          <w:rFonts w:ascii="Times New Roman" w:hAnsi="Times New Roman" w:cs="Times New Roman"/>
        </w:rPr>
      </w:pPr>
      <w:r w:rsidRPr="0052622E">
        <w:rPr>
          <w:rFonts w:ascii="Times New Roman" w:hAnsi="Times New Roman" w:cs="Times New Roman"/>
          <w:sz w:val="20"/>
          <w:szCs w:val="20"/>
        </w:rPr>
        <w:tab/>
        <w:t>Sediments and Soil</w:t>
      </w:r>
    </w:p>
    <w:p w:rsidR="009E59F9" w:rsidRPr="0052622E" w:rsidRDefault="009E59F9" w:rsidP="0052622E">
      <w:pPr>
        <w:pStyle w:val="Normal-pool"/>
        <w:tabs>
          <w:tab w:val="clear" w:pos="1247"/>
          <w:tab w:val="clear" w:pos="1814"/>
          <w:tab w:val="clear" w:pos="2381"/>
          <w:tab w:val="clear" w:pos="2948"/>
          <w:tab w:val="clear" w:pos="3515"/>
          <w:tab w:val="clear" w:pos="4082"/>
          <w:tab w:val="left" w:pos="624"/>
        </w:tabs>
        <w:spacing w:after="60"/>
        <w:ind w:left="1247"/>
        <w:rPr>
          <w:rFonts w:ascii="Times New Roman" w:hAnsi="Times New Roman" w:cs="Times New Roman"/>
        </w:rPr>
      </w:pPr>
      <w:r w:rsidRPr="0052622E">
        <w:rPr>
          <w:rFonts w:ascii="Times New Roman" w:hAnsi="Times New Roman" w:cs="Times New Roman"/>
          <w:sz w:val="20"/>
          <w:szCs w:val="20"/>
        </w:rPr>
        <w:tab/>
        <w:t>Solid waste (hazardous waste, sludge, industrial waste, landfill)</w:t>
      </w:r>
    </w:p>
    <w:p w:rsidR="009E59F9" w:rsidRPr="0052622E" w:rsidRDefault="009E59F9" w:rsidP="0052622E">
      <w:pPr>
        <w:pStyle w:val="Normal-pool"/>
        <w:tabs>
          <w:tab w:val="clear" w:pos="1247"/>
          <w:tab w:val="clear" w:pos="1814"/>
          <w:tab w:val="clear" w:pos="2381"/>
          <w:tab w:val="clear" w:pos="2948"/>
          <w:tab w:val="clear" w:pos="3515"/>
          <w:tab w:val="clear" w:pos="4082"/>
          <w:tab w:val="left" w:pos="624"/>
        </w:tabs>
        <w:spacing w:after="60"/>
        <w:ind w:left="1247"/>
        <w:rPr>
          <w:rFonts w:ascii="Times New Roman" w:hAnsi="Times New Roman" w:cs="Times New Roman"/>
        </w:rPr>
      </w:pPr>
      <w:r w:rsidRPr="0052622E">
        <w:rPr>
          <w:rFonts w:ascii="Times New Roman" w:hAnsi="Times New Roman" w:cs="Times New Roman"/>
          <w:sz w:val="20"/>
          <w:szCs w:val="20"/>
        </w:rPr>
        <w:tab/>
        <w:t>Aquatic organisms (fish, bivalves)</w:t>
      </w:r>
    </w:p>
    <w:p w:rsidR="009E59F9" w:rsidRPr="0052622E" w:rsidRDefault="009E59F9" w:rsidP="0052622E">
      <w:pPr>
        <w:pStyle w:val="Normal-pool"/>
        <w:tabs>
          <w:tab w:val="clear" w:pos="1247"/>
          <w:tab w:val="clear" w:pos="1814"/>
          <w:tab w:val="clear" w:pos="2381"/>
          <w:tab w:val="clear" w:pos="2948"/>
          <w:tab w:val="clear" w:pos="3515"/>
          <w:tab w:val="clear" w:pos="4082"/>
          <w:tab w:val="left" w:pos="624"/>
        </w:tabs>
        <w:spacing w:after="60"/>
        <w:ind w:left="1247"/>
        <w:rPr>
          <w:rFonts w:ascii="Times New Roman" w:hAnsi="Times New Roman" w:cs="Times New Roman"/>
        </w:rPr>
      </w:pPr>
      <w:r w:rsidRPr="0052622E">
        <w:rPr>
          <w:rFonts w:ascii="Times New Roman" w:hAnsi="Times New Roman" w:cs="Times New Roman"/>
          <w:sz w:val="20"/>
          <w:szCs w:val="20"/>
        </w:rPr>
        <w:tab/>
        <w:t>Air (particulate material, vehicle emission, chimney emission, indoor)</w:t>
      </w:r>
    </w:p>
    <w:p w:rsidR="009E59F9" w:rsidRPr="0052622E" w:rsidRDefault="009E59F9" w:rsidP="0052622E">
      <w:pPr>
        <w:pStyle w:val="Normal-pool"/>
        <w:tabs>
          <w:tab w:val="clear" w:pos="1247"/>
          <w:tab w:val="clear" w:pos="1814"/>
          <w:tab w:val="clear" w:pos="2381"/>
          <w:tab w:val="clear" w:pos="2948"/>
          <w:tab w:val="clear" w:pos="3515"/>
          <w:tab w:val="clear" w:pos="4082"/>
          <w:tab w:val="left" w:pos="624"/>
        </w:tabs>
        <w:spacing w:after="120"/>
        <w:ind w:left="1247"/>
        <w:rPr>
          <w:rFonts w:ascii="Times New Roman" w:hAnsi="Times New Roman" w:cs="Times New Roman"/>
        </w:rPr>
      </w:pPr>
      <w:r w:rsidRPr="0052622E">
        <w:rPr>
          <w:rFonts w:ascii="Times New Roman" w:hAnsi="Times New Roman" w:cs="Times New Roman"/>
          <w:sz w:val="20"/>
          <w:szCs w:val="20"/>
        </w:rPr>
        <w:tab/>
        <w:t>Breast milk, human blood, hair and other animal tissues</w:t>
      </w:r>
    </w:p>
    <w:p w:rsidR="009E59F9" w:rsidRPr="0052622E" w:rsidRDefault="009E59F9" w:rsidP="0052622E">
      <w:pPr>
        <w:widowControl w:val="0"/>
        <w:tabs>
          <w:tab w:val="clear" w:pos="1247"/>
          <w:tab w:val="clear" w:pos="1814"/>
          <w:tab w:val="clear" w:pos="2381"/>
          <w:tab w:val="clear" w:pos="2948"/>
          <w:tab w:val="clear" w:pos="3515"/>
        </w:tabs>
        <w:autoSpaceDE w:val="0"/>
        <w:autoSpaceDN w:val="0"/>
        <w:adjustRightInd w:val="0"/>
        <w:spacing w:before="200" w:after="120"/>
        <w:ind w:left="1247"/>
        <w:rPr>
          <w:b/>
          <w:sz w:val="24"/>
          <w:szCs w:val="24"/>
          <w:lang w:val="en-US"/>
        </w:rPr>
      </w:pPr>
      <w:r w:rsidRPr="0052622E">
        <w:rPr>
          <w:b/>
          <w:sz w:val="24"/>
          <w:szCs w:val="24"/>
          <w:lang w:val="en-US"/>
        </w:rPr>
        <w:t>Sampling</w:t>
      </w:r>
    </w:p>
    <w:p w:rsidR="009E59F9" w:rsidRPr="0052622E" w:rsidRDefault="009E59F9" w:rsidP="0052622E">
      <w:pPr>
        <w:pStyle w:val="Normal-pool"/>
        <w:tabs>
          <w:tab w:val="clear" w:pos="1247"/>
          <w:tab w:val="clear" w:pos="1814"/>
          <w:tab w:val="clear" w:pos="2381"/>
          <w:tab w:val="clear" w:pos="2948"/>
          <w:tab w:val="clear" w:pos="3515"/>
          <w:tab w:val="clear" w:pos="4082"/>
          <w:tab w:val="left" w:pos="624"/>
        </w:tabs>
        <w:spacing w:after="60"/>
        <w:ind w:left="1247"/>
        <w:rPr>
          <w:rFonts w:ascii="Times New Roman" w:hAnsi="Times New Roman" w:cs="Times New Roman"/>
        </w:rPr>
      </w:pPr>
      <w:r w:rsidRPr="0052622E">
        <w:rPr>
          <w:rFonts w:ascii="Times New Roman" w:hAnsi="Times New Roman" w:cs="Times New Roman"/>
          <w:sz w:val="20"/>
          <w:szCs w:val="20"/>
        </w:rPr>
        <w:tab/>
        <w:t>CETESB count with specialized teams very well equipped for sampling:</w:t>
      </w:r>
    </w:p>
    <w:p w:rsidR="009E59F9" w:rsidRPr="0052622E" w:rsidRDefault="009E59F9" w:rsidP="0052622E">
      <w:pPr>
        <w:pStyle w:val="Normal-pool"/>
        <w:tabs>
          <w:tab w:val="clear" w:pos="1247"/>
          <w:tab w:val="clear" w:pos="1814"/>
          <w:tab w:val="clear" w:pos="2381"/>
          <w:tab w:val="clear" w:pos="2948"/>
          <w:tab w:val="clear" w:pos="3515"/>
          <w:tab w:val="clear" w:pos="4082"/>
          <w:tab w:val="left" w:pos="624"/>
        </w:tabs>
        <w:spacing w:after="60"/>
        <w:ind w:left="1247"/>
        <w:rPr>
          <w:rFonts w:ascii="Times New Roman" w:hAnsi="Times New Roman" w:cs="Times New Roman"/>
        </w:rPr>
      </w:pPr>
      <w:r w:rsidRPr="0052622E">
        <w:rPr>
          <w:rFonts w:ascii="Times New Roman" w:hAnsi="Times New Roman" w:cs="Times New Roman"/>
          <w:sz w:val="20"/>
          <w:szCs w:val="20"/>
        </w:rPr>
        <w:t>Surface water, sediment, and aquatic communities (fish and bivalves, phytoplankton, zooplankton, benthos)</w:t>
      </w:r>
    </w:p>
    <w:p w:rsidR="009E59F9" w:rsidRPr="0052622E" w:rsidRDefault="009E59F9" w:rsidP="0052622E">
      <w:pPr>
        <w:pStyle w:val="Normal-pool"/>
        <w:tabs>
          <w:tab w:val="clear" w:pos="1247"/>
          <w:tab w:val="clear" w:pos="1814"/>
          <w:tab w:val="clear" w:pos="2381"/>
          <w:tab w:val="clear" w:pos="2948"/>
          <w:tab w:val="clear" w:pos="3515"/>
          <w:tab w:val="clear" w:pos="4082"/>
          <w:tab w:val="left" w:pos="624"/>
        </w:tabs>
        <w:spacing w:after="60"/>
        <w:ind w:left="1247"/>
        <w:rPr>
          <w:rFonts w:ascii="Times New Roman" w:hAnsi="Times New Roman" w:cs="Times New Roman"/>
        </w:rPr>
      </w:pPr>
      <w:r w:rsidRPr="0052622E">
        <w:rPr>
          <w:rFonts w:ascii="Times New Roman" w:hAnsi="Times New Roman" w:cs="Times New Roman"/>
          <w:sz w:val="20"/>
          <w:szCs w:val="20"/>
        </w:rPr>
        <w:tab/>
        <w:t>Industrial effluents</w:t>
      </w:r>
    </w:p>
    <w:p w:rsidR="009E59F9" w:rsidRPr="0052622E" w:rsidRDefault="009E59F9" w:rsidP="0052622E">
      <w:pPr>
        <w:pStyle w:val="Normal-pool"/>
        <w:tabs>
          <w:tab w:val="clear" w:pos="1247"/>
          <w:tab w:val="clear" w:pos="1814"/>
          <w:tab w:val="clear" w:pos="2381"/>
          <w:tab w:val="clear" w:pos="2948"/>
          <w:tab w:val="clear" w:pos="3515"/>
          <w:tab w:val="clear" w:pos="4082"/>
          <w:tab w:val="left" w:pos="624"/>
        </w:tabs>
        <w:spacing w:after="60"/>
        <w:ind w:left="1247"/>
        <w:rPr>
          <w:rFonts w:ascii="Times New Roman" w:hAnsi="Times New Roman" w:cs="Times New Roman"/>
        </w:rPr>
      </w:pPr>
      <w:r w:rsidRPr="0052622E">
        <w:rPr>
          <w:rFonts w:ascii="Times New Roman" w:hAnsi="Times New Roman" w:cs="Times New Roman"/>
          <w:sz w:val="20"/>
          <w:szCs w:val="20"/>
        </w:rPr>
        <w:tab/>
        <w:t>Solid waste, soil, contaminated sites</w:t>
      </w:r>
    </w:p>
    <w:p w:rsidR="009E59F9" w:rsidRPr="0052622E" w:rsidRDefault="009E59F9" w:rsidP="0052622E">
      <w:pPr>
        <w:pStyle w:val="Normal-pool"/>
        <w:tabs>
          <w:tab w:val="clear" w:pos="1247"/>
          <w:tab w:val="clear" w:pos="1814"/>
          <w:tab w:val="clear" w:pos="2381"/>
          <w:tab w:val="clear" w:pos="2948"/>
          <w:tab w:val="clear" w:pos="3515"/>
          <w:tab w:val="clear" w:pos="4082"/>
          <w:tab w:val="left" w:pos="624"/>
        </w:tabs>
        <w:spacing w:after="60"/>
        <w:ind w:left="1247"/>
        <w:rPr>
          <w:rFonts w:ascii="Times New Roman" w:hAnsi="Times New Roman" w:cs="Times New Roman"/>
        </w:rPr>
      </w:pPr>
      <w:r w:rsidRPr="0052622E">
        <w:rPr>
          <w:rFonts w:ascii="Times New Roman" w:hAnsi="Times New Roman" w:cs="Times New Roman"/>
          <w:sz w:val="20"/>
          <w:szCs w:val="20"/>
        </w:rPr>
        <w:tab/>
        <w:t>Groundwater</w:t>
      </w:r>
    </w:p>
    <w:p w:rsidR="009E59F9" w:rsidRPr="0052622E" w:rsidRDefault="009E59F9" w:rsidP="0052622E">
      <w:pPr>
        <w:pStyle w:val="Normal-pool"/>
        <w:tabs>
          <w:tab w:val="clear" w:pos="1247"/>
          <w:tab w:val="clear" w:pos="1814"/>
          <w:tab w:val="clear" w:pos="2381"/>
          <w:tab w:val="clear" w:pos="2948"/>
          <w:tab w:val="clear" w:pos="3515"/>
          <w:tab w:val="clear" w:pos="4082"/>
          <w:tab w:val="left" w:pos="624"/>
        </w:tabs>
        <w:spacing w:after="120"/>
        <w:ind w:left="1247"/>
        <w:rPr>
          <w:rFonts w:ascii="Times New Roman" w:hAnsi="Times New Roman" w:cs="Times New Roman"/>
        </w:rPr>
      </w:pPr>
      <w:r w:rsidRPr="0052622E">
        <w:rPr>
          <w:rFonts w:ascii="Times New Roman" w:hAnsi="Times New Roman" w:cs="Times New Roman"/>
          <w:sz w:val="20"/>
          <w:szCs w:val="20"/>
        </w:rPr>
        <w:tab/>
        <w:t>Air (particulate material and emissions)</w:t>
      </w:r>
    </w:p>
    <w:p w:rsidR="009E59F9" w:rsidRPr="0052622E" w:rsidRDefault="009E59F9" w:rsidP="0052622E">
      <w:pPr>
        <w:widowControl w:val="0"/>
        <w:tabs>
          <w:tab w:val="clear" w:pos="1247"/>
          <w:tab w:val="clear" w:pos="1814"/>
          <w:tab w:val="clear" w:pos="2381"/>
          <w:tab w:val="clear" w:pos="2948"/>
          <w:tab w:val="clear" w:pos="3515"/>
        </w:tabs>
        <w:autoSpaceDE w:val="0"/>
        <w:autoSpaceDN w:val="0"/>
        <w:adjustRightInd w:val="0"/>
        <w:spacing w:before="200" w:after="120"/>
        <w:ind w:left="1247"/>
        <w:rPr>
          <w:b/>
          <w:sz w:val="24"/>
          <w:szCs w:val="24"/>
          <w:lang w:val="en-US"/>
        </w:rPr>
      </w:pPr>
      <w:r w:rsidRPr="0052622E">
        <w:rPr>
          <w:b/>
          <w:sz w:val="24"/>
          <w:szCs w:val="24"/>
          <w:lang w:val="en-US"/>
        </w:rPr>
        <w:t>Analytical Methods</w:t>
      </w:r>
    </w:p>
    <w:p w:rsidR="009E59F9" w:rsidRPr="0052622E" w:rsidRDefault="009E59F9" w:rsidP="0052622E">
      <w:pPr>
        <w:pStyle w:val="Normal-pool"/>
        <w:tabs>
          <w:tab w:val="clear" w:pos="1247"/>
          <w:tab w:val="clear" w:pos="1814"/>
          <w:tab w:val="clear" w:pos="2381"/>
          <w:tab w:val="clear" w:pos="2948"/>
          <w:tab w:val="clear" w:pos="3515"/>
          <w:tab w:val="clear" w:pos="4082"/>
          <w:tab w:val="left" w:pos="624"/>
        </w:tabs>
        <w:spacing w:after="120"/>
        <w:ind w:left="1247" w:firstLine="624"/>
        <w:rPr>
          <w:rFonts w:ascii="Times New Roman" w:hAnsi="Times New Roman" w:cs="Times New Roman"/>
        </w:rPr>
      </w:pPr>
      <w:r w:rsidRPr="0052622E">
        <w:rPr>
          <w:rFonts w:ascii="Times New Roman" w:hAnsi="Times New Roman" w:cs="Times New Roman"/>
        </w:rPr>
        <w:tab/>
      </w:r>
      <w:r w:rsidRPr="0052622E">
        <w:rPr>
          <w:rFonts w:ascii="Times New Roman" w:hAnsi="Times New Roman" w:cs="Times New Roman"/>
          <w:sz w:val="20"/>
          <w:szCs w:val="20"/>
        </w:rPr>
        <w:t>The analytical methodologies applied at the laboratories are in compliance with the methods established by ABNT (Brazilian Association for Technical Standardization) and international institutions, such as Standard Methods for Water and Wastewater (USA), US Environmental Protection Agency, ISO (International Standardization Organization EU) and DIN (German Institute for Standardization-EU).</w:t>
      </w:r>
    </w:p>
    <w:p w:rsidR="009E59F9" w:rsidRPr="0052622E" w:rsidRDefault="009E59F9" w:rsidP="0052622E">
      <w:pPr>
        <w:widowControl w:val="0"/>
        <w:tabs>
          <w:tab w:val="clear" w:pos="1247"/>
          <w:tab w:val="clear" w:pos="1814"/>
          <w:tab w:val="clear" w:pos="2381"/>
          <w:tab w:val="clear" w:pos="2948"/>
          <w:tab w:val="clear" w:pos="3515"/>
        </w:tabs>
        <w:autoSpaceDE w:val="0"/>
        <w:autoSpaceDN w:val="0"/>
        <w:adjustRightInd w:val="0"/>
        <w:spacing w:before="200" w:after="120"/>
        <w:ind w:left="1247"/>
        <w:rPr>
          <w:b/>
          <w:sz w:val="24"/>
          <w:szCs w:val="24"/>
          <w:lang w:val="en-US"/>
        </w:rPr>
      </w:pPr>
      <w:r w:rsidRPr="0052622E">
        <w:rPr>
          <w:b/>
          <w:sz w:val="24"/>
          <w:szCs w:val="24"/>
          <w:lang w:val="en-US"/>
        </w:rPr>
        <w:t>Quality Assurance / Quality Control</w:t>
      </w:r>
    </w:p>
    <w:p w:rsidR="009E59F9" w:rsidRPr="0052622E" w:rsidRDefault="009E59F9" w:rsidP="0052622E">
      <w:pPr>
        <w:pStyle w:val="Normal-pool"/>
        <w:tabs>
          <w:tab w:val="clear" w:pos="1247"/>
          <w:tab w:val="clear" w:pos="1814"/>
          <w:tab w:val="clear" w:pos="2381"/>
          <w:tab w:val="clear" w:pos="2948"/>
          <w:tab w:val="clear" w:pos="3515"/>
          <w:tab w:val="clear" w:pos="4082"/>
          <w:tab w:val="left" w:pos="624"/>
        </w:tabs>
        <w:spacing w:after="120"/>
        <w:ind w:left="1247" w:firstLine="624"/>
        <w:rPr>
          <w:rFonts w:ascii="Times New Roman" w:hAnsi="Times New Roman" w:cs="Times New Roman"/>
        </w:rPr>
      </w:pPr>
      <w:r w:rsidRPr="0052622E">
        <w:rPr>
          <w:rFonts w:ascii="Times New Roman" w:hAnsi="Times New Roman" w:cs="Times New Roman"/>
          <w:sz w:val="20"/>
          <w:szCs w:val="20"/>
        </w:rPr>
        <w:tab/>
        <w:t>CETESB labs carry out the analysis within the strictest QA/QC patterns.  All of CETESB’s laboratories received ISO/IEC 17025:2005 accreditation, a quality management system that recognizes the technical competence. The accreditation scopes cover today around 900 environmental assays: inorganic and organic, microbiological, parasitological, ecotoxicological, mutagenicity, and vehicular emission testing and sampling procedures.</w:t>
      </w:r>
    </w:p>
    <w:p w:rsidR="009E59F9" w:rsidRPr="0052622E" w:rsidRDefault="009E59F9" w:rsidP="0052622E">
      <w:pPr>
        <w:widowControl w:val="0"/>
        <w:tabs>
          <w:tab w:val="clear" w:pos="1247"/>
          <w:tab w:val="clear" w:pos="1814"/>
          <w:tab w:val="clear" w:pos="2381"/>
          <w:tab w:val="clear" w:pos="2948"/>
          <w:tab w:val="clear" w:pos="3515"/>
        </w:tabs>
        <w:autoSpaceDE w:val="0"/>
        <w:autoSpaceDN w:val="0"/>
        <w:adjustRightInd w:val="0"/>
        <w:spacing w:before="200" w:after="120"/>
        <w:ind w:left="1247"/>
        <w:rPr>
          <w:b/>
          <w:sz w:val="24"/>
          <w:szCs w:val="24"/>
        </w:rPr>
      </w:pPr>
      <w:r w:rsidRPr="0052622E">
        <w:rPr>
          <w:b/>
          <w:sz w:val="24"/>
          <w:szCs w:val="24"/>
        </w:rPr>
        <w:t xml:space="preserve">Latest Toxicology Projects </w:t>
      </w:r>
    </w:p>
    <w:p w:rsidR="009E59F9" w:rsidRPr="0052622E" w:rsidRDefault="009E59F9" w:rsidP="0052622E">
      <w:pPr>
        <w:numPr>
          <w:ilvl w:val="0"/>
          <w:numId w:val="24"/>
        </w:numPr>
        <w:tabs>
          <w:tab w:val="clear" w:pos="720"/>
          <w:tab w:val="clear" w:pos="1247"/>
          <w:tab w:val="clear" w:pos="1814"/>
          <w:tab w:val="clear" w:pos="2381"/>
          <w:tab w:val="clear" w:pos="2948"/>
          <w:tab w:val="clear" w:pos="3515"/>
          <w:tab w:val="left" w:pos="624"/>
        </w:tabs>
        <w:spacing w:after="120"/>
        <w:ind w:left="2495" w:hanging="624"/>
        <w:rPr>
          <w:lang w:val="en-US"/>
        </w:rPr>
      </w:pPr>
      <w:r w:rsidRPr="0052622E">
        <w:rPr>
          <w:bCs/>
          <w:lang w:val="en-US"/>
        </w:rPr>
        <w:t xml:space="preserve">2010- </w:t>
      </w:r>
      <w:r w:rsidRPr="0052622E">
        <w:rPr>
          <w:bCs/>
          <w:iCs/>
          <w:lang w:val="en-US"/>
        </w:rPr>
        <w:t>2011</w:t>
      </w:r>
      <w:r w:rsidRPr="0052622E">
        <w:rPr>
          <w:bCs/>
          <w:lang w:val="en-US"/>
        </w:rPr>
        <w:t>: Mercury in blood of fish from Rio Grande da Serra (Metropolitan River of Sao Paulo) to establish the extent of exposure.</w:t>
      </w:r>
    </w:p>
    <w:p w:rsidR="009E59F9" w:rsidRPr="0052622E" w:rsidRDefault="009E59F9" w:rsidP="0052622E">
      <w:pPr>
        <w:tabs>
          <w:tab w:val="clear" w:pos="1247"/>
          <w:tab w:val="clear" w:pos="1814"/>
          <w:tab w:val="clear" w:pos="2381"/>
          <w:tab w:val="clear" w:pos="2948"/>
          <w:tab w:val="clear" w:pos="3515"/>
        </w:tabs>
        <w:spacing w:after="120"/>
        <w:ind w:left="2495"/>
        <w:rPr>
          <w:lang w:val="en-US"/>
        </w:rPr>
      </w:pPr>
      <w:r w:rsidRPr="0052622E">
        <w:rPr>
          <w:bCs/>
          <w:iCs/>
          <w:lang w:val="en-US"/>
        </w:rPr>
        <w:t xml:space="preserve">CETESB used this new tool as biomarker of exposure. Results were excellent and currently our laboratory uses this technology to establish recent exposure to different levels of mercury in fish. </w:t>
      </w:r>
    </w:p>
    <w:p w:rsidR="009E59F9" w:rsidRPr="0052622E" w:rsidRDefault="009E59F9" w:rsidP="0052622E">
      <w:pPr>
        <w:numPr>
          <w:ilvl w:val="0"/>
          <w:numId w:val="24"/>
        </w:numPr>
        <w:tabs>
          <w:tab w:val="clear" w:pos="720"/>
          <w:tab w:val="clear" w:pos="1247"/>
          <w:tab w:val="clear" w:pos="1814"/>
          <w:tab w:val="clear" w:pos="2381"/>
          <w:tab w:val="clear" w:pos="2948"/>
          <w:tab w:val="clear" w:pos="3515"/>
          <w:tab w:val="left" w:pos="624"/>
        </w:tabs>
        <w:spacing w:after="120"/>
        <w:ind w:left="2495" w:hanging="624"/>
        <w:rPr>
          <w:bCs/>
          <w:lang w:val="en-US"/>
        </w:rPr>
      </w:pPr>
      <w:r w:rsidRPr="0052622E">
        <w:rPr>
          <w:bCs/>
          <w:lang w:val="en-US"/>
        </w:rPr>
        <w:t xml:space="preserve">2014- 2016: Evaluation of Metals Contamination (including Hg) in water, sediments, macrophytes and fishes from 2 reservoirs of Greater Sao Paulo: Billings and Guarapiranga. Currently, sampling campaigns have started. Whole project is running successfully. </w:t>
      </w:r>
    </w:p>
    <w:p w:rsidR="009E59F9" w:rsidRPr="0052622E" w:rsidRDefault="009E59F9" w:rsidP="0052622E">
      <w:pPr>
        <w:numPr>
          <w:ilvl w:val="0"/>
          <w:numId w:val="24"/>
        </w:numPr>
        <w:tabs>
          <w:tab w:val="clear" w:pos="720"/>
          <w:tab w:val="clear" w:pos="1247"/>
          <w:tab w:val="clear" w:pos="1814"/>
          <w:tab w:val="clear" w:pos="2381"/>
          <w:tab w:val="clear" w:pos="2948"/>
          <w:tab w:val="clear" w:pos="3515"/>
          <w:tab w:val="left" w:pos="624"/>
        </w:tabs>
        <w:spacing w:after="120"/>
        <w:ind w:left="2495" w:hanging="624"/>
        <w:rPr>
          <w:bCs/>
          <w:lang w:val="en-US"/>
        </w:rPr>
      </w:pPr>
      <w:r w:rsidRPr="0052622E">
        <w:rPr>
          <w:bCs/>
          <w:lang w:val="en-US"/>
        </w:rPr>
        <w:t xml:space="preserve">2010- 2011: Mercury in blood of fish from Rio Grande da Serra (Metropolitan River of Sao Paulo) to establish the extent of exposure. CETESB used this new tool as biomarker of exposure. Results were excellent and currently our laboratory uses this technology to establish recent exposure to different levels of mercury in fish. </w:t>
      </w:r>
    </w:p>
    <w:p w:rsidR="009E59F9" w:rsidRPr="0052622E" w:rsidRDefault="009E59F9" w:rsidP="0052622E">
      <w:pPr>
        <w:numPr>
          <w:ilvl w:val="0"/>
          <w:numId w:val="24"/>
        </w:numPr>
        <w:tabs>
          <w:tab w:val="clear" w:pos="720"/>
          <w:tab w:val="clear" w:pos="1247"/>
          <w:tab w:val="clear" w:pos="1814"/>
          <w:tab w:val="clear" w:pos="2381"/>
          <w:tab w:val="clear" w:pos="2948"/>
          <w:tab w:val="clear" w:pos="3515"/>
          <w:tab w:val="left" w:pos="624"/>
        </w:tabs>
        <w:spacing w:after="120"/>
        <w:ind w:left="2495" w:hanging="624"/>
        <w:rPr>
          <w:sz w:val="24"/>
          <w:szCs w:val="24"/>
          <w:lang w:val="en-US"/>
        </w:rPr>
      </w:pPr>
      <w:r w:rsidRPr="0052622E">
        <w:rPr>
          <w:bCs/>
          <w:lang w:val="en-US"/>
        </w:rPr>
        <w:t>2014- 2016: Evaluation of Metals Contamination (also Hg) in water, sediments, macrophytes and fishes from 2 reservoirs of Greater Sao Paulo: Billings and Guarapiranga. Funded by FEHIDRO (Water Resources Fund of Sao Paulo State).Currently, sampling campaigns have started. Whole</w:t>
      </w:r>
      <w:r w:rsidRPr="0052622E">
        <w:rPr>
          <w:bCs/>
          <w:iCs/>
          <w:lang w:val="en-US"/>
        </w:rPr>
        <w:t xml:space="preserve"> project is running successfully. </w:t>
      </w:r>
    </w:p>
    <w:p w:rsidR="009E59F9" w:rsidRDefault="009E59F9" w:rsidP="0052622E">
      <w:pPr>
        <w:keepNext/>
        <w:keepLines/>
        <w:widowControl w:val="0"/>
        <w:tabs>
          <w:tab w:val="clear" w:pos="1247"/>
          <w:tab w:val="clear" w:pos="1814"/>
          <w:tab w:val="clear" w:pos="2381"/>
          <w:tab w:val="clear" w:pos="2948"/>
          <w:tab w:val="clear" w:pos="3515"/>
        </w:tabs>
        <w:autoSpaceDE w:val="0"/>
        <w:autoSpaceDN w:val="0"/>
        <w:adjustRightInd w:val="0"/>
        <w:spacing w:before="200" w:after="120"/>
        <w:ind w:left="1247"/>
        <w:rPr>
          <w:b/>
          <w:sz w:val="24"/>
          <w:szCs w:val="24"/>
          <w:lang w:val="en-US"/>
        </w:rPr>
      </w:pPr>
      <w:r w:rsidRPr="00F76905">
        <w:rPr>
          <w:b/>
          <w:sz w:val="24"/>
          <w:szCs w:val="24"/>
          <w:lang w:val="en-US"/>
        </w:rPr>
        <w:t xml:space="preserve">WATER AND SEDIMENT QUALITY MONITORING </w:t>
      </w:r>
    </w:p>
    <w:p w:rsidR="009E59F9" w:rsidRPr="0052622E" w:rsidRDefault="009E59F9" w:rsidP="0052622E">
      <w:pPr>
        <w:pStyle w:val="Normal-pool"/>
        <w:keepNext/>
        <w:keepLines/>
        <w:tabs>
          <w:tab w:val="clear" w:pos="1247"/>
          <w:tab w:val="clear" w:pos="1814"/>
          <w:tab w:val="clear" w:pos="2381"/>
          <w:tab w:val="clear" w:pos="2948"/>
          <w:tab w:val="clear" w:pos="3515"/>
          <w:tab w:val="clear" w:pos="4082"/>
          <w:tab w:val="left" w:pos="624"/>
        </w:tabs>
        <w:spacing w:after="120"/>
        <w:ind w:left="1247" w:firstLine="624"/>
        <w:rPr>
          <w:rFonts w:ascii="Times New Roman" w:hAnsi="Times New Roman" w:cs="Times New Roman"/>
        </w:rPr>
      </w:pPr>
      <w:r w:rsidRPr="0052622E">
        <w:rPr>
          <w:rFonts w:ascii="Times New Roman" w:hAnsi="Times New Roman" w:cs="Times New Roman"/>
          <w:sz w:val="20"/>
          <w:szCs w:val="20"/>
        </w:rPr>
        <w:t>Two CETESB’s historical series summaries on Hg results on Sediment and Hg in Water are shown in Tables 2 and 3, respectively.</w:t>
      </w:r>
    </w:p>
    <w:p w:rsidR="009E59F9" w:rsidRPr="0052622E" w:rsidRDefault="009E59F9" w:rsidP="0052622E">
      <w:pPr>
        <w:pStyle w:val="Normal-pool"/>
        <w:keepNext/>
        <w:keepLines/>
        <w:tabs>
          <w:tab w:val="clear" w:pos="1247"/>
          <w:tab w:val="clear" w:pos="1814"/>
          <w:tab w:val="clear" w:pos="2381"/>
          <w:tab w:val="clear" w:pos="2948"/>
          <w:tab w:val="clear" w:pos="3515"/>
          <w:tab w:val="clear" w:pos="4082"/>
          <w:tab w:val="left" w:pos="624"/>
        </w:tabs>
        <w:spacing w:before="240" w:after="60"/>
        <w:ind w:left="1247"/>
        <w:rPr>
          <w:rFonts w:ascii="Times New Roman" w:hAnsi="Times New Roman" w:cs="Times New Roman"/>
          <w:szCs w:val="20"/>
        </w:rPr>
      </w:pPr>
      <w:r w:rsidRPr="0052622E">
        <w:rPr>
          <w:rFonts w:ascii="Times New Roman" w:hAnsi="Times New Roman" w:cs="Times New Roman"/>
          <w:b/>
          <w:sz w:val="20"/>
          <w:szCs w:val="20"/>
        </w:rPr>
        <w:t xml:space="preserve">Table 2 - % of non-conformity Hg results on Sediment </w:t>
      </w:r>
      <w:r w:rsidRPr="0052622E">
        <w:rPr>
          <w:rFonts w:ascii="Times New Roman" w:hAnsi="Times New Roman" w:cs="Times New Roman"/>
          <w:sz w:val="20"/>
          <w:szCs w:val="20"/>
        </w:rPr>
        <w:t>(according to Sediment Quality Criteria)</w:t>
      </w:r>
    </w:p>
    <w:tbl>
      <w:tblPr>
        <w:tblStyle w:val="TableGrid"/>
        <w:tblW w:w="8505" w:type="dxa"/>
        <w:tblInd w:w="1247" w:type="dxa"/>
        <w:tblLook w:val="04A0" w:firstRow="1" w:lastRow="0" w:firstColumn="1" w:lastColumn="0" w:noHBand="0" w:noVBand="1"/>
      </w:tblPr>
      <w:tblGrid>
        <w:gridCol w:w="2126"/>
        <w:gridCol w:w="2127"/>
        <w:gridCol w:w="2126"/>
        <w:gridCol w:w="2126"/>
      </w:tblGrid>
      <w:tr w:rsidR="009E59F9" w:rsidRPr="0052622E" w:rsidTr="0052622E">
        <w:tc>
          <w:tcPr>
            <w:tcW w:w="2126" w:type="dxa"/>
            <w:shd w:val="clear" w:color="auto" w:fill="D9D9D9" w:themeFill="background1" w:themeFillShade="D9"/>
          </w:tcPr>
          <w:p w:rsidR="009E59F9" w:rsidRPr="0052622E" w:rsidRDefault="009E59F9" w:rsidP="0052622E">
            <w:pPr>
              <w:keepNext/>
              <w:keepLines/>
              <w:jc w:val="center"/>
              <w:rPr>
                <w:b/>
                <w:lang w:val="en-US" w:bidi="ar-SA"/>
              </w:rPr>
            </w:pPr>
            <w:r w:rsidRPr="0052622E">
              <w:rPr>
                <w:b/>
                <w:lang w:val="en-US"/>
              </w:rPr>
              <w:t>Ano</w:t>
            </w:r>
          </w:p>
        </w:tc>
        <w:tc>
          <w:tcPr>
            <w:tcW w:w="2127" w:type="dxa"/>
            <w:shd w:val="clear" w:color="auto" w:fill="D9D9D9" w:themeFill="background1" w:themeFillShade="D9"/>
          </w:tcPr>
          <w:p w:rsidR="009E59F9" w:rsidRPr="0052622E" w:rsidRDefault="009E59F9" w:rsidP="0052622E">
            <w:pPr>
              <w:keepNext/>
              <w:keepLines/>
              <w:jc w:val="center"/>
              <w:rPr>
                <w:b/>
                <w:lang w:val="en-US" w:bidi="ar-SA"/>
              </w:rPr>
            </w:pPr>
            <w:r w:rsidRPr="0052622E">
              <w:rPr>
                <w:b/>
                <w:lang w:val="en-US"/>
              </w:rPr>
              <w:t>Number of Samples</w:t>
            </w:r>
          </w:p>
        </w:tc>
        <w:tc>
          <w:tcPr>
            <w:tcW w:w="2126" w:type="dxa"/>
            <w:shd w:val="clear" w:color="auto" w:fill="D9D9D9" w:themeFill="background1" w:themeFillShade="D9"/>
          </w:tcPr>
          <w:p w:rsidR="009E59F9" w:rsidRPr="0052622E" w:rsidRDefault="009E59F9" w:rsidP="0052622E">
            <w:pPr>
              <w:keepNext/>
              <w:keepLines/>
              <w:jc w:val="center"/>
              <w:rPr>
                <w:b/>
                <w:lang w:val="en-US" w:bidi="ar-SA"/>
              </w:rPr>
            </w:pPr>
            <w:r w:rsidRPr="0052622E">
              <w:rPr>
                <w:b/>
                <w:lang w:val="en-US"/>
              </w:rPr>
              <w:t>Acima de PEL</w:t>
            </w:r>
          </w:p>
        </w:tc>
        <w:tc>
          <w:tcPr>
            <w:tcW w:w="2126" w:type="dxa"/>
            <w:shd w:val="clear" w:color="auto" w:fill="D9D9D9" w:themeFill="background1" w:themeFillShade="D9"/>
          </w:tcPr>
          <w:p w:rsidR="009E59F9" w:rsidRPr="0052622E" w:rsidRDefault="009E59F9" w:rsidP="0052622E">
            <w:pPr>
              <w:keepNext/>
              <w:keepLines/>
              <w:jc w:val="center"/>
              <w:rPr>
                <w:b/>
                <w:lang w:val="en-US" w:bidi="ar-SA"/>
              </w:rPr>
            </w:pPr>
            <w:r w:rsidRPr="0052622E">
              <w:rPr>
                <w:b/>
                <w:lang w:val="en-US"/>
              </w:rPr>
              <w:t>% Acima de PEL</w:t>
            </w:r>
          </w:p>
        </w:tc>
      </w:tr>
      <w:tr w:rsidR="009E59F9" w:rsidRPr="0052622E" w:rsidTr="0052622E">
        <w:tc>
          <w:tcPr>
            <w:tcW w:w="2126" w:type="dxa"/>
          </w:tcPr>
          <w:p w:rsidR="009E59F9" w:rsidRPr="0052622E" w:rsidRDefault="009E59F9" w:rsidP="00FF2614">
            <w:pPr>
              <w:jc w:val="center"/>
              <w:rPr>
                <w:lang w:val="en-US"/>
              </w:rPr>
            </w:pPr>
            <w:r w:rsidRPr="0052622E">
              <w:rPr>
                <w:lang w:val="en-US"/>
              </w:rPr>
              <w:t>2009</w:t>
            </w:r>
          </w:p>
        </w:tc>
        <w:tc>
          <w:tcPr>
            <w:tcW w:w="2127" w:type="dxa"/>
          </w:tcPr>
          <w:p w:rsidR="009E59F9" w:rsidRPr="0052622E" w:rsidRDefault="009E59F9" w:rsidP="00FF2614">
            <w:pPr>
              <w:jc w:val="center"/>
              <w:rPr>
                <w:lang w:val="en-US"/>
              </w:rPr>
            </w:pPr>
            <w:r w:rsidRPr="0052622E">
              <w:rPr>
                <w:lang w:val="en-US"/>
              </w:rPr>
              <w:t>26</w:t>
            </w:r>
          </w:p>
        </w:tc>
        <w:tc>
          <w:tcPr>
            <w:tcW w:w="2126" w:type="dxa"/>
          </w:tcPr>
          <w:p w:rsidR="009E59F9" w:rsidRPr="0052622E" w:rsidRDefault="009E59F9" w:rsidP="00FF2614">
            <w:pPr>
              <w:jc w:val="center"/>
              <w:rPr>
                <w:lang w:val="en-US"/>
              </w:rPr>
            </w:pPr>
            <w:r w:rsidRPr="0052622E">
              <w:rPr>
                <w:lang w:val="en-US"/>
              </w:rPr>
              <w:t>4</w:t>
            </w:r>
          </w:p>
        </w:tc>
        <w:tc>
          <w:tcPr>
            <w:tcW w:w="2126" w:type="dxa"/>
          </w:tcPr>
          <w:p w:rsidR="009E59F9" w:rsidRPr="0052622E" w:rsidRDefault="009E59F9" w:rsidP="00FF2614">
            <w:pPr>
              <w:jc w:val="center"/>
              <w:rPr>
                <w:lang w:val="en-US"/>
              </w:rPr>
            </w:pPr>
            <w:r w:rsidRPr="0052622E">
              <w:rPr>
                <w:lang w:val="en-US"/>
              </w:rPr>
              <w:t>15.38</w:t>
            </w:r>
          </w:p>
        </w:tc>
      </w:tr>
      <w:tr w:rsidR="009E59F9" w:rsidRPr="0052622E" w:rsidTr="0052622E">
        <w:tc>
          <w:tcPr>
            <w:tcW w:w="2126" w:type="dxa"/>
          </w:tcPr>
          <w:p w:rsidR="009E59F9" w:rsidRPr="0052622E" w:rsidRDefault="009E59F9" w:rsidP="00FF2614">
            <w:pPr>
              <w:jc w:val="center"/>
              <w:rPr>
                <w:lang w:val="en-US"/>
              </w:rPr>
            </w:pPr>
            <w:r w:rsidRPr="0052622E">
              <w:rPr>
                <w:lang w:val="en-US"/>
              </w:rPr>
              <w:t>2010</w:t>
            </w:r>
          </w:p>
        </w:tc>
        <w:tc>
          <w:tcPr>
            <w:tcW w:w="2127" w:type="dxa"/>
          </w:tcPr>
          <w:p w:rsidR="009E59F9" w:rsidRPr="0052622E" w:rsidRDefault="009E59F9" w:rsidP="00FF2614">
            <w:pPr>
              <w:jc w:val="center"/>
              <w:rPr>
                <w:lang w:val="en-US"/>
              </w:rPr>
            </w:pPr>
            <w:r w:rsidRPr="0052622E">
              <w:rPr>
                <w:lang w:val="en-US"/>
              </w:rPr>
              <w:t>21</w:t>
            </w:r>
          </w:p>
        </w:tc>
        <w:tc>
          <w:tcPr>
            <w:tcW w:w="2126" w:type="dxa"/>
          </w:tcPr>
          <w:p w:rsidR="009E59F9" w:rsidRPr="0052622E" w:rsidRDefault="009E59F9" w:rsidP="00FF2614">
            <w:pPr>
              <w:jc w:val="center"/>
              <w:rPr>
                <w:lang w:val="en-US"/>
              </w:rPr>
            </w:pPr>
            <w:r w:rsidRPr="0052622E">
              <w:rPr>
                <w:lang w:val="en-US"/>
              </w:rPr>
              <w:t>3</w:t>
            </w:r>
          </w:p>
        </w:tc>
        <w:tc>
          <w:tcPr>
            <w:tcW w:w="2126" w:type="dxa"/>
          </w:tcPr>
          <w:p w:rsidR="009E59F9" w:rsidRPr="0052622E" w:rsidRDefault="009E59F9" w:rsidP="00FF2614">
            <w:pPr>
              <w:jc w:val="center"/>
              <w:rPr>
                <w:lang w:val="en-US"/>
              </w:rPr>
            </w:pPr>
            <w:r w:rsidRPr="0052622E">
              <w:rPr>
                <w:lang w:val="en-US"/>
              </w:rPr>
              <w:t>14.29</w:t>
            </w:r>
          </w:p>
        </w:tc>
      </w:tr>
      <w:tr w:rsidR="009E59F9" w:rsidRPr="0052622E" w:rsidTr="0052622E">
        <w:tc>
          <w:tcPr>
            <w:tcW w:w="2126" w:type="dxa"/>
          </w:tcPr>
          <w:p w:rsidR="009E59F9" w:rsidRPr="0052622E" w:rsidRDefault="009E59F9" w:rsidP="00FF2614">
            <w:pPr>
              <w:jc w:val="center"/>
              <w:rPr>
                <w:lang w:val="en-US"/>
              </w:rPr>
            </w:pPr>
            <w:r w:rsidRPr="0052622E">
              <w:rPr>
                <w:lang w:val="en-US"/>
              </w:rPr>
              <w:t>2011</w:t>
            </w:r>
          </w:p>
        </w:tc>
        <w:tc>
          <w:tcPr>
            <w:tcW w:w="2127" w:type="dxa"/>
          </w:tcPr>
          <w:p w:rsidR="009E59F9" w:rsidRPr="0052622E" w:rsidRDefault="009E59F9" w:rsidP="00FF2614">
            <w:pPr>
              <w:jc w:val="center"/>
              <w:rPr>
                <w:lang w:val="en-US"/>
              </w:rPr>
            </w:pPr>
            <w:r w:rsidRPr="0052622E">
              <w:rPr>
                <w:lang w:val="en-US"/>
              </w:rPr>
              <w:t>24</w:t>
            </w:r>
          </w:p>
        </w:tc>
        <w:tc>
          <w:tcPr>
            <w:tcW w:w="2126" w:type="dxa"/>
          </w:tcPr>
          <w:p w:rsidR="009E59F9" w:rsidRPr="0052622E" w:rsidRDefault="009E59F9" w:rsidP="00FF2614">
            <w:pPr>
              <w:jc w:val="center"/>
              <w:rPr>
                <w:lang w:val="en-US"/>
              </w:rPr>
            </w:pPr>
            <w:r w:rsidRPr="0052622E">
              <w:rPr>
                <w:lang w:val="en-US"/>
              </w:rPr>
              <w:t>3</w:t>
            </w:r>
          </w:p>
        </w:tc>
        <w:tc>
          <w:tcPr>
            <w:tcW w:w="2126" w:type="dxa"/>
          </w:tcPr>
          <w:p w:rsidR="009E59F9" w:rsidRPr="0052622E" w:rsidRDefault="009E59F9" w:rsidP="00FF2614">
            <w:pPr>
              <w:jc w:val="center"/>
              <w:rPr>
                <w:lang w:val="en-US"/>
              </w:rPr>
            </w:pPr>
            <w:r w:rsidRPr="0052622E">
              <w:rPr>
                <w:lang w:val="en-US"/>
              </w:rPr>
              <w:t>12.50</w:t>
            </w:r>
          </w:p>
        </w:tc>
      </w:tr>
      <w:tr w:rsidR="009E59F9" w:rsidRPr="0052622E" w:rsidTr="0052622E">
        <w:tc>
          <w:tcPr>
            <w:tcW w:w="2126" w:type="dxa"/>
          </w:tcPr>
          <w:p w:rsidR="009E59F9" w:rsidRPr="0052622E" w:rsidRDefault="009E59F9" w:rsidP="00FF2614">
            <w:pPr>
              <w:jc w:val="center"/>
              <w:rPr>
                <w:lang w:val="en-US"/>
              </w:rPr>
            </w:pPr>
            <w:r w:rsidRPr="0052622E">
              <w:rPr>
                <w:lang w:val="en-US"/>
              </w:rPr>
              <w:t>2012</w:t>
            </w:r>
          </w:p>
        </w:tc>
        <w:tc>
          <w:tcPr>
            <w:tcW w:w="2127" w:type="dxa"/>
          </w:tcPr>
          <w:p w:rsidR="009E59F9" w:rsidRPr="0052622E" w:rsidRDefault="009E59F9" w:rsidP="00FF2614">
            <w:pPr>
              <w:jc w:val="center"/>
              <w:rPr>
                <w:lang w:val="en-US"/>
              </w:rPr>
            </w:pPr>
            <w:r w:rsidRPr="0052622E">
              <w:rPr>
                <w:lang w:val="en-US"/>
              </w:rPr>
              <w:t>25</w:t>
            </w:r>
          </w:p>
        </w:tc>
        <w:tc>
          <w:tcPr>
            <w:tcW w:w="2126" w:type="dxa"/>
          </w:tcPr>
          <w:p w:rsidR="009E59F9" w:rsidRPr="0052622E" w:rsidRDefault="009E59F9" w:rsidP="00FF2614">
            <w:pPr>
              <w:jc w:val="center"/>
              <w:rPr>
                <w:lang w:val="en-US"/>
              </w:rPr>
            </w:pPr>
            <w:r w:rsidRPr="0052622E">
              <w:rPr>
                <w:lang w:val="en-US"/>
              </w:rPr>
              <w:t>4</w:t>
            </w:r>
          </w:p>
        </w:tc>
        <w:tc>
          <w:tcPr>
            <w:tcW w:w="2126" w:type="dxa"/>
          </w:tcPr>
          <w:p w:rsidR="009E59F9" w:rsidRPr="0052622E" w:rsidRDefault="009E59F9" w:rsidP="00FF2614">
            <w:pPr>
              <w:jc w:val="center"/>
              <w:rPr>
                <w:lang w:val="en-US"/>
              </w:rPr>
            </w:pPr>
            <w:r w:rsidRPr="0052622E">
              <w:rPr>
                <w:lang w:val="en-US"/>
              </w:rPr>
              <w:t>16.00</w:t>
            </w:r>
          </w:p>
        </w:tc>
      </w:tr>
      <w:tr w:rsidR="009E59F9" w:rsidRPr="0052622E" w:rsidTr="0052622E">
        <w:tc>
          <w:tcPr>
            <w:tcW w:w="2126" w:type="dxa"/>
          </w:tcPr>
          <w:p w:rsidR="009E59F9" w:rsidRPr="0052622E" w:rsidRDefault="009E59F9" w:rsidP="00FF2614">
            <w:pPr>
              <w:jc w:val="center"/>
              <w:rPr>
                <w:lang w:val="en-US"/>
              </w:rPr>
            </w:pPr>
            <w:r w:rsidRPr="0052622E">
              <w:rPr>
                <w:lang w:val="en-US"/>
              </w:rPr>
              <w:t>2013</w:t>
            </w:r>
          </w:p>
        </w:tc>
        <w:tc>
          <w:tcPr>
            <w:tcW w:w="2127" w:type="dxa"/>
          </w:tcPr>
          <w:p w:rsidR="009E59F9" w:rsidRPr="0052622E" w:rsidRDefault="009E59F9" w:rsidP="00FF2614">
            <w:pPr>
              <w:jc w:val="center"/>
              <w:rPr>
                <w:lang w:val="en-US"/>
              </w:rPr>
            </w:pPr>
            <w:r w:rsidRPr="0052622E">
              <w:rPr>
                <w:lang w:val="en-US"/>
              </w:rPr>
              <w:t>27</w:t>
            </w:r>
          </w:p>
        </w:tc>
        <w:tc>
          <w:tcPr>
            <w:tcW w:w="2126" w:type="dxa"/>
          </w:tcPr>
          <w:p w:rsidR="009E59F9" w:rsidRPr="0052622E" w:rsidRDefault="009E59F9" w:rsidP="00FF2614">
            <w:pPr>
              <w:jc w:val="center"/>
              <w:rPr>
                <w:lang w:val="en-US"/>
              </w:rPr>
            </w:pPr>
            <w:r w:rsidRPr="0052622E">
              <w:rPr>
                <w:lang w:val="en-US"/>
              </w:rPr>
              <w:t>4</w:t>
            </w:r>
          </w:p>
        </w:tc>
        <w:tc>
          <w:tcPr>
            <w:tcW w:w="2126" w:type="dxa"/>
          </w:tcPr>
          <w:p w:rsidR="009E59F9" w:rsidRPr="0052622E" w:rsidRDefault="009E59F9" w:rsidP="00FF2614">
            <w:pPr>
              <w:jc w:val="center"/>
              <w:rPr>
                <w:lang w:val="en-US"/>
              </w:rPr>
            </w:pPr>
            <w:r w:rsidRPr="0052622E">
              <w:rPr>
                <w:lang w:val="en-US"/>
              </w:rPr>
              <w:t>14.81</w:t>
            </w:r>
          </w:p>
        </w:tc>
      </w:tr>
      <w:tr w:rsidR="009E59F9" w:rsidRPr="0052622E" w:rsidTr="0052622E">
        <w:tc>
          <w:tcPr>
            <w:tcW w:w="2126" w:type="dxa"/>
          </w:tcPr>
          <w:p w:rsidR="009E59F9" w:rsidRPr="0052622E" w:rsidRDefault="009E59F9" w:rsidP="00FF2614">
            <w:pPr>
              <w:jc w:val="center"/>
              <w:rPr>
                <w:lang w:val="en-US"/>
              </w:rPr>
            </w:pPr>
            <w:r w:rsidRPr="0052622E">
              <w:rPr>
                <w:lang w:val="en-US"/>
              </w:rPr>
              <w:t>2014</w:t>
            </w:r>
          </w:p>
        </w:tc>
        <w:tc>
          <w:tcPr>
            <w:tcW w:w="2127" w:type="dxa"/>
          </w:tcPr>
          <w:p w:rsidR="009E59F9" w:rsidRPr="0052622E" w:rsidRDefault="009E59F9" w:rsidP="00FF2614">
            <w:pPr>
              <w:jc w:val="center"/>
              <w:rPr>
                <w:lang w:val="en-US"/>
              </w:rPr>
            </w:pPr>
            <w:r w:rsidRPr="0052622E">
              <w:rPr>
                <w:lang w:val="en-US"/>
              </w:rPr>
              <w:t>30</w:t>
            </w:r>
          </w:p>
        </w:tc>
        <w:tc>
          <w:tcPr>
            <w:tcW w:w="2126" w:type="dxa"/>
          </w:tcPr>
          <w:p w:rsidR="009E59F9" w:rsidRPr="0052622E" w:rsidRDefault="009E59F9" w:rsidP="00FF2614">
            <w:pPr>
              <w:jc w:val="center"/>
              <w:rPr>
                <w:lang w:val="en-US"/>
              </w:rPr>
            </w:pPr>
            <w:r w:rsidRPr="0052622E">
              <w:rPr>
                <w:lang w:val="en-US"/>
              </w:rPr>
              <w:t>1</w:t>
            </w:r>
          </w:p>
        </w:tc>
        <w:tc>
          <w:tcPr>
            <w:tcW w:w="2126" w:type="dxa"/>
          </w:tcPr>
          <w:p w:rsidR="009E59F9" w:rsidRPr="0052622E" w:rsidRDefault="009E59F9" w:rsidP="00FF2614">
            <w:pPr>
              <w:jc w:val="center"/>
              <w:rPr>
                <w:lang w:val="en-US"/>
              </w:rPr>
            </w:pPr>
            <w:r w:rsidRPr="0052622E">
              <w:rPr>
                <w:lang w:val="en-US"/>
              </w:rPr>
              <w:t>3,33</w:t>
            </w:r>
          </w:p>
        </w:tc>
      </w:tr>
    </w:tbl>
    <w:p w:rsidR="009E59F9" w:rsidRPr="0052622E" w:rsidRDefault="009E59F9" w:rsidP="0052622E">
      <w:pPr>
        <w:jc w:val="right"/>
        <w:rPr>
          <w:sz w:val="18"/>
          <w:szCs w:val="18"/>
          <w:lang w:val="en-US"/>
        </w:rPr>
      </w:pPr>
      <w:r w:rsidRPr="0052622E">
        <w:rPr>
          <w:sz w:val="18"/>
          <w:szCs w:val="18"/>
          <w:lang w:val="en-US"/>
        </w:rPr>
        <w:t>PEL (Probable Effect Level) = 0.486 mg/Kg</w:t>
      </w:r>
    </w:p>
    <w:p w:rsidR="009E59F9" w:rsidRPr="0052622E" w:rsidRDefault="009E59F9" w:rsidP="0052622E">
      <w:pPr>
        <w:pStyle w:val="Normal-pool"/>
        <w:keepNext/>
        <w:keepLines/>
        <w:tabs>
          <w:tab w:val="clear" w:pos="1247"/>
          <w:tab w:val="clear" w:pos="1814"/>
          <w:tab w:val="clear" w:pos="2381"/>
          <w:tab w:val="clear" w:pos="2948"/>
          <w:tab w:val="clear" w:pos="3515"/>
          <w:tab w:val="clear" w:pos="4082"/>
          <w:tab w:val="left" w:pos="624"/>
        </w:tabs>
        <w:spacing w:before="240" w:after="60"/>
        <w:ind w:left="1247"/>
        <w:rPr>
          <w:rFonts w:ascii="Times New Roman" w:hAnsi="Times New Roman" w:cs="Times New Roman"/>
          <w:b/>
          <w:szCs w:val="20"/>
        </w:rPr>
      </w:pPr>
      <w:r w:rsidRPr="0052622E">
        <w:rPr>
          <w:rFonts w:ascii="Times New Roman" w:hAnsi="Times New Roman" w:cs="Times New Roman"/>
          <w:b/>
          <w:sz w:val="20"/>
          <w:szCs w:val="20"/>
        </w:rPr>
        <w:t xml:space="preserve">Table 3 - % of non-conformity Hg in Water results </w:t>
      </w:r>
      <w:r w:rsidRPr="0052622E">
        <w:rPr>
          <w:rFonts w:ascii="Times New Roman" w:hAnsi="Times New Roman" w:cs="Times New Roman"/>
          <w:sz w:val="20"/>
          <w:szCs w:val="20"/>
        </w:rPr>
        <w:t>(according to CONAMA 357)</w:t>
      </w:r>
    </w:p>
    <w:tbl>
      <w:tblPr>
        <w:tblStyle w:val="TableGrid"/>
        <w:tblW w:w="8505" w:type="dxa"/>
        <w:tblInd w:w="1247" w:type="dxa"/>
        <w:tblLook w:val="04A0" w:firstRow="1" w:lastRow="0" w:firstColumn="1" w:lastColumn="0" w:noHBand="0" w:noVBand="1"/>
      </w:tblPr>
      <w:tblGrid>
        <w:gridCol w:w="2126"/>
        <w:gridCol w:w="2127"/>
        <w:gridCol w:w="2126"/>
        <w:gridCol w:w="2126"/>
      </w:tblGrid>
      <w:tr w:rsidR="009E59F9" w:rsidRPr="0052622E" w:rsidTr="0052622E">
        <w:tc>
          <w:tcPr>
            <w:tcW w:w="2126" w:type="dxa"/>
            <w:shd w:val="clear" w:color="auto" w:fill="D9D9D9" w:themeFill="background1" w:themeFillShade="D9"/>
          </w:tcPr>
          <w:p w:rsidR="009E59F9" w:rsidRPr="0052622E" w:rsidRDefault="009E59F9" w:rsidP="00FF2614">
            <w:pPr>
              <w:jc w:val="center"/>
              <w:rPr>
                <w:b/>
                <w:lang w:val="en-US"/>
              </w:rPr>
            </w:pPr>
            <w:r w:rsidRPr="0052622E">
              <w:rPr>
                <w:b/>
                <w:lang w:val="en-US"/>
              </w:rPr>
              <w:t>year</w:t>
            </w:r>
          </w:p>
        </w:tc>
        <w:tc>
          <w:tcPr>
            <w:tcW w:w="2127" w:type="dxa"/>
            <w:shd w:val="clear" w:color="auto" w:fill="D9D9D9" w:themeFill="background1" w:themeFillShade="D9"/>
          </w:tcPr>
          <w:p w:rsidR="009E59F9" w:rsidRPr="0052622E" w:rsidRDefault="009E59F9" w:rsidP="00FF2614">
            <w:pPr>
              <w:jc w:val="center"/>
              <w:rPr>
                <w:b/>
                <w:lang w:val="en-US"/>
              </w:rPr>
            </w:pPr>
            <w:r w:rsidRPr="0052622E">
              <w:rPr>
                <w:b/>
                <w:lang w:val="en-US"/>
              </w:rPr>
              <w:t>Number of Samples</w:t>
            </w:r>
          </w:p>
        </w:tc>
        <w:tc>
          <w:tcPr>
            <w:tcW w:w="2126" w:type="dxa"/>
            <w:shd w:val="clear" w:color="auto" w:fill="D9D9D9" w:themeFill="background1" w:themeFillShade="D9"/>
          </w:tcPr>
          <w:p w:rsidR="009E59F9" w:rsidRPr="0052622E" w:rsidRDefault="009E59F9" w:rsidP="00FF2614">
            <w:pPr>
              <w:jc w:val="center"/>
              <w:rPr>
                <w:b/>
                <w:lang w:val="en-US"/>
              </w:rPr>
            </w:pPr>
            <w:r w:rsidRPr="0052622E">
              <w:rPr>
                <w:b/>
                <w:lang w:val="en-US"/>
              </w:rPr>
              <w:t>Non-conformity</w:t>
            </w:r>
          </w:p>
        </w:tc>
        <w:tc>
          <w:tcPr>
            <w:tcW w:w="2126" w:type="dxa"/>
            <w:shd w:val="clear" w:color="auto" w:fill="D9D9D9" w:themeFill="background1" w:themeFillShade="D9"/>
          </w:tcPr>
          <w:p w:rsidR="009E59F9" w:rsidRPr="0052622E" w:rsidRDefault="009E59F9" w:rsidP="00FF2614">
            <w:pPr>
              <w:jc w:val="center"/>
              <w:rPr>
                <w:b/>
                <w:lang w:val="en-US"/>
              </w:rPr>
            </w:pPr>
            <w:r w:rsidRPr="0052622E">
              <w:rPr>
                <w:b/>
                <w:lang w:val="en-US"/>
              </w:rPr>
              <w:t>% Non-conformity</w:t>
            </w:r>
          </w:p>
        </w:tc>
      </w:tr>
      <w:tr w:rsidR="009E59F9" w:rsidRPr="0052622E" w:rsidTr="0052622E">
        <w:tc>
          <w:tcPr>
            <w:tcW w:w="2126" w:type="dxa"/>
          </w:tcPr>
          <w:p w:rsidR="009E59F9" w:rsidRPr="0052622E" w:rsidRDefault="009E59F9" w:rsidP="00FF2614">
            <w:pPr>
              <w:jc w:val="center"/>
              <w:rPr>
                <w:lang w:val="en-US"/>
              </w:rPr>
            </w:pPr>
            <w:r w:rsidRPr="0052622E">
              <w:rPr>
                <w:lang w:val="en-US"/>
              </w:rPr>
              <w:t>2009</w:t>
            </w:r>
          </w:p>
        </w:tc>
        <w:tc>
          <w:tcPr>
            <w:tcW w:w="2127" w:type="dxa"/>
          </w:tcPr>
          <w:p w:rsidR="009E59F9" w:rsidRPr="0052622E" w:rsidRDefault="009E59F9" w:rsidP="00FF2614">
            <w:pPr>
              <w:jc w:val="center"/>
              <w:rPr>
                <w:sz w:val="18"/>
                <w:szCs w:val="18"/>
                <w:lang w:val="en-US"/>
              </w:rPr>
            </w:pPr>
            <w:r w:rsidRPr="0052622E">
              <w:rPr>
                <w:sz w:val="18"/>
                <w:szCs w:val="18"/>
                <w:lang w:val="en-US"/>
              </w:rPr>
              <w:t>1080</w:t>
            </w:r>
          </w:p>
        </w:tc>
        <w:tc>
          <w:tcPr>
            <w:tcW w:w="2126" w:type="dxa"/>
          </w:tcPr>
          <w:p w:rsidR="009E59F9" w:rsidRPr="0052622E" w:rsidRDefault="009E59F9" w:rsidP="00FF2614">
            <w:pPr>
              <w:jc w:val="center"/>
              <w:rPr>
                <w:sz w:val="18"/>
                <w:szCs w:val="18"/>
                <w:lang w:val="en-US"/>
              </w:rPr>
            </w:pPr>
            <w:r w:rsidRPr="0052622E">
              <w:rPr>
                <w:sz w:val="18"/>
                <w:szCs w:val="18"/>
                <w:lang w:val="en-US"/>
              </w:rPr>
              <w:t>18</w:t>
            </w:r>
          </w:p>
        </w:tc>
        <w:tc>
          <w:tcPr>
            <w:tcW w:w="2126" w:type="dxa"/>
          </w:tcPr>
          <w:p w:rsidR="009E59F9" w:rsidRPr="0052622E" w:rsidRDefault="009E59F9" w:rsidP="00FF2614">
            <w:pPr>
              <w:jc w:val="center"/>
              <w:rPr>
                <w:sz w:val="18"/>
                <w:szCs w:val="18"/>
                <w:lang w:val="en-US"/>
              </w:rPr>
            </w:pPr>
            <w:r w:rsidRPr="0052622E">
              <w:rPr>
                <w:sz w:val="18"/>
                <w:szCs w:val="18"/>
                <w:lang w:val="en-US"/>
              </w:rPr>
              <w:t>1.67</w:t>
            </w:r>
          </w:p>
        </w:tc>
      </w:tr>
      <w:tr w:rsidR="009E59F9" w:rsidRPr="0052622E" w:rsidTr="0052622E">
        <w:tc>
          <w:tcPr>
            <w:tcW w:w="2126" w:type="dxa"/>
          </w:tcPr>
          <w:p w:rsidR="009E59F9" w:rsidRPr="0052622E" w:rsidRDefault="009E59F9" w:rsidP="00FF2614">
            <w:pPr>
              <w:jc w:val="center"/>
              <w:rPr>
                <w:lang w:val="en-US"/>
              </w:rPr>
            </w:pPr>
            <w:r w:rsidRPr="0052622E">
              <w:rPr>
                <w:lang w:val="en-US"/>
              </w:rPr>
              <w:t>2010</w:t>
            </w:r>
          </w:p>
        </w:tc>
        <w:tc>
          <w:tcPr>
            <w:tcW w:w="2127" w:type="dxa"/>
          </w:tcPr>
          <w:p w:rsidR="009E59F9" w:rsidRPr="0052622E" w:rsidRDefault="009E59F9" w:rsidP="00FF2614">
            <w:pPr>
              <w:jc w:val="center"/>
              <w:rPr>
                <w:sz w:val="18"/>
                <w:szCs w:val="18"/>
                <w:lang w:val="en-US"/>
              </w:rPr>
            </w:pPr>
            <w:r w:rsidRPr="0052622E">
              <w:rPr>
                <w:sz w:val="18"/>
                <w:szCs w:val="18"/>
                <w:lang w:val="en-US"/>
              </w:rPr>
              <w:t>1176</w:t>
            </w:r>
          </w:p>
        </w:tc>
        <w:tc>
          <w:tcPr>
            <w:tcW w:w="2126" w:type="dxa"/>
          </w:tcPr>
          <w:p w:rsidR="009E59F9" w:rsidRPr="0052622E" w:rsidRDefault="009E59F9" w:rsidP="00FF2614">
            <w:pPr>
              <w:jc w:val="center"/>
              <w:rPr>
                <w:sz w:val="18"/>
                <w:szCs w:val="18"/>
                <w:lang w:val="en-US"/>
              </w:rPr>
            </w:pPr>
            <w:r w:rsidRPr="0052622E">
              <w:rPr>
                <w:sz w:val="18"/>
                <w:szCs w:val="18"/>
                <w:lang w:val="en-US"/>
              </w:rPr>
              <w:t>62</w:t>
            </w:r>
          </w:p>
        </w:tc>
        <w:tc>
          <w:tcPr>
            <w:tcW w:w="2126" w:type="dxa"/>
          </w:tcPr>
          <w:p w:rsidR="009E59F9" w:rsidRPr="0052622E" w:rsidRDefault="009E59F9" w:rsidP="00FF2614">
            <w:pPr>
              <w:jc w:val="center"/>
              <w:rPr>
                <w:sz w:val="18"/>
                <w:szCs w:val="18"/>
                <w:lang w:val="en-US"/>
              </w:rPr>
            </w:pPr>
            <w:r w:rsidRPr="0052622E">
              <w:rPr>
                <w:sz w:val="18"/>
                <w:szCs w:val="18"/>
                <w:lang w:val="en-US"/>
              </w:rPr>
              <w:t>5.27</w:t>
            </w:r>
          </w:p>
        </w:tc>
      </w:tr>
      <w:tr w:rsidR="009E59F9" w:rsidRPr="0052622E" w:rsidTr="0052622E">
        <w:tc>
          <w:tcPr>
            <w:tcW w:w="2126" w:type="dxa"/>
          </w:tcPr>
          <w:p w:rsidR="009E59F9" w:rsidRPr="0052622E" w:rsidRDefault="009E59F9" w:rsidP="00FF2614">
            <w:pPr>
              <w:jc w:val="center"/>
              <w:rPr>
                <w:lang w:val="en-US"/>
              </w:rPr>
            </w:pPr>
            <w:r w:rsidRPr="0052622E">
              <w:rPr>
                <w:lang w:val="en-US"/>
              </w:rPr>
              <w:t>2011</w:t>
            </w:r>
          </w:p>
        </w:tc>
        <w:tc>
          <w:tcPr>
            <w:tcW w:w="2127" w:type="dxa"/>
          </w:tcPr>
          <w:p w:rsidR="009E59F9" w:rsidRPr="0052622E" w:rsidRDefault="009E59F9" w:rsidP="00FF2614">
            <w:pPr>
              <w:jc w:val="center"/>
              <w:rPr>
                <w:sz w:val="18"/>
                <w:szCs w:val="18"/>
                <w:lang w:val="en-US"/>
              </w:rPr>
            </w:pPr>
            <w:r w:rsidRPr="0052622E">
              <w:rPr>
                <w:sz w:val="18"/>
                <w:szCs w:val="18"/>
                <w:lang w:val="en-US"/>
              </w:rPr>
              <w:t>1509</w:t>
            </w:r>
          </w:p>
        </w:tc>
        <w:tc>
          <w:tcPr>
            <w:tcW w:w="2126" w:type="dxa"/>
          </w:tcPr>
          <w:p w:rsidR="009E59F9" w:rsidRPr="0052622E" w:rsidRDefault="009E59F9" w:rsidP="00FF2614">
            <w:pPr>
              <w:jc w:val="center"/>
              <w:rPr>
                <w:sz w:val="18"/>
                <w:szCs w:val="18"/>
                <w:lang w:val="en-US"/>
              </w:rPr>
            </w:pPr>
            <w:r w:rsidRPr="0052622E">
              <w:rPr>
                <w:sz w:val="18"/>
                <w:szCs w:val="18"/>
                <w:lang w:val="en-US"/>
              </w:rPr>
              <w:t>106</w:t>
            </w:r>
          </w:p>
        </w:tc>
        <w:tc>
          <w:tcPr>
            <w:tcW w:w="2126" w:type="dxa"/>
          </w:tcPr>
          <w:p w:rsidR="009E59F9" w:rsidRPr="0052622E" w:rsidRDefault="009E59F9" w:rsidP="00FF2614">
            <w:pPr>
              <w:jc w:val="center"/>
              <w:rPr>
                <w:sz w:val="18"/>
                <w:szCs w:val="18"/>
                <w:lang w:val="en-US"/>
              </w:rPr>
            </w:pPr>
            <w:r w:rsidRPr="0052622E">
              <w:rPr>
                <w:sz w:val="18"/>
                <w:szCs w:val="18"/>
                <w:lang w:val="en-US"/>
              </w:rPr>
              <w:t>7.02</w:t>
            </w:r>
          </w:p>
        </w:tc>
      </w:tr>
      <w:tr w:rsidR="009E59F9" w:rsidRPr="0052622E" w:rsidTr="0052622E">
        <w:tc>
          <w:tcPr>
            <w:tcW w:w="2126" w:type="dxa"/>
          </w:tcPr>
          <w:p w:rsidR="009E59F9" w:rsidRPr="0052622E" w:rsidRDefault="009E59F9" w:rsidP="00FF2614">
            <w:pPr>
              <w:jc w:val="center"/>
              <w:rPr>
                <w:lang w:val="en-US"/>
              </w:rPr>
            </w:pPr>
            <w:r w:rsidRPr="0052622E">
              <w:rPr>
                <w:lang w:val="en-US"/>
              </w:rPr>
              <w:t>2012</w:t>
            </w:r>
          </w:p>
        </w:tc>
        <w:tc>
          <w:tcPr>
            <w:tcW w:w="2127" w:type="dxa"/>
          </w:tcPr>
          <w:p w:rsidR="009E59F9" w:rsidRPr="0052622E" w:rsidRDefault="009E59F9" w:rsidP="00FF2614">
            <w:pPr>
              <w:jc w:val="center"/>
              <w:rPr>
                <w:sz w:val="18"/>
                <w:szCs w:val="18"/>
                <w:lang w:val="en-US"/>
              </w:rPr>
            </w:pPr>
            <w:r w:rsidRPr="0052622E">
              <w:rPr>
                <w:sz w:val="18"/>
                <w:szCs w:val="18"/>
                <w:lang w:val="en-US"/>
              </w:rPr>
              <w:t>1578</w:t>
            </w:r>
          </w:p>
        </w:tc>
        <w:tc>
          <w:tcPr>
            <w:tcW w:w="2126" w:type="dxa"/>
          </w:tcPr>
          <w:p w:rsidR="009E59F9" w:rsidRPr="0052622E" w:rsidRDefault="009E59F9" w:rsidP="00FF2614">
            <w:pPr>
              <w:jc w:val="center"/>
              <w:rPr>
                <w:sz w:val="18"/>
                <w:szCs w:val="18"/>
                <w:lang w:val="en-US"/>
              </w:rPr>
            </w:pPr>
            <w:r w:rsidRPr="0052622E">
              <w:rPr>
                <w:sz w:val="18"/>
                <w:szCs w:val="18"/>
                <w:lang w:val="en-US"/>
              </w:rPr>
              <w:t>15</w:t>
            </w:r>
          </w:p>
        </w:tc>
        <w:tc>
          <w:tcPr>
            <w:tcW w:w="2126" w:type="dxa"/>
          </w:tcPr>
          <w:p w:rsidR="009E59F9" w:rsidRPr="0052622E" w:rsidRDefault="009E59F9" w:rsidP="00FF2614">
            <w:pPr>
              <w:jc w:val="center"/>
              <w:rPr>
                <w:sz w:val="18"/>
                <w:szCs w:val="18"/>
                <w:lang w:val="en-US"/>
              </w:rPr>
            </w:pPr>
            <w:r w:rsidRPr="0052622E">
              <w:rPr>
                <w:sz w:val="18"/>
                <w:szCs w:val="18"/>
                <w:lang w:val="en-US"/>
              </w:rPr>
              <w:t>0.95</w:t>
            </w:r>
          </w:p>
        </w:tc>
      </w:tr>
      <w:tr w:rsidR="009E59F9" w:rsidRPr="0052622E" w:rsidTr="0052622E">
        <w:tc>
          <w:tcPr>
            <w:tcW w:w="2126" w:type="dxa"/>
          </w:tcPr>
          <w:p w:rsidR="009E59F9" w:rsidRPr="0052622E" w:rsidRDefault="009E59F9" w:rsidP="00FF2614">
            <w:pPr>
              <w:jc w:val="center"/>
              <w:rPr>
                <w:lang w:val="en-US"/>
              </w:rPr>
            </w:pPr>
            <w:r w:rsidRPr="0052622E">
              <w:rPr>
                <w:lang w:val="en-US"/>
              </w:rPr>
              <w:t>2013</w:t>
            </w:r>
          </w:p>
        </w:tc>
        <w:tc>
          <w:tcPr>
            <w:tcW w:w="2127" w:type="dxa"/>
          </w:tcPr>
          <w:p w:rsidR="009E59F9" w:rsidRPr="0052622E" w:rsidRDefault="009E59F9" w:rsidP="00FF2614">
            <w:pPr>
              <w:jc w:val="center"/>
              <w:rPr>
                <w:sz w:val="18"/>
                <w:szCs w:val="18"/>
                <w:lang w:val="en-US"/>
              </w:rPr>
            </w:pPr>
            <w:r w:rsidRPr="0052622E">
              <w:rPr>
                <w:sz w:val="18"/>
                <w:szCs w:val="18"/>
                <w:lang w:val="en-US"/>
              </w:rPr>
              <w:t>1654</w:t>
            </w:r>
          </w:p>
        </w:tc>
        <w:tc>
          <w:tcPr>
            <w:tcW w:w="2126" w:type="dxa"/>
          </w:tcPr>
          <w:p w:rsidR="009E59F9" w:rsidRPr="0052622E" w:rsidRDefault="009E59F9" w:rsidP="00FF2614">
            <w:pPr>
              <w:jc w:val="center"/>
              <w:rPr>
                <w:sz w:val="18"/>
                <w:szCs w:val="18"/>
                <w:lang w:val="en-US"/>
              </w:rPr>
            </w:pPr>
            <w:r w:rsidRPr="0052622E">
              <w:rPr>
                <w:sz w:val="18"/>
                <w:szCs w:val="18"/>
                <w:lang w:val="en-US"/>
              </w:rPr>
              <w:t>27</w:t>
            </w:r>
          </w:p>
        </w:tc>
        <w:tc>
          <w:tcPr>
            <w:tcW w:w="2126" w:type="dxa"/>
          </w:tcPr>
          <w:p w:rsidR="009E59F9" w:rsidRPr="0052622E" w:rsidRDefault="009E59F9" w:rsidP="00FF2614">
            <w:pPr>
              <w:jc w:val="center"/>
              <w:rPr>
                <w:sz w:val="18"/>
                <w:szCs w:val="18"/>
                <w:lang w:val="en-US"/>
              </w:rPr>
            </w:pPr>
            <w:r w:rsidRPr="0052622E">
              <w:rPr>
                <w:sz w:val="18"/>
                <w:szCs w:val="18"/>
                <w:lang w:val="en-US"/>
              </w:rPr>
              <w:t>1.63</w:t>
            </w:r>
          </w:p>
        </w:tc>
      </w:tr>
      <w:tr w:rsidR="009E59F9" w:rsidRPr="0052622E" w:rsidTr="0052622E">
        <w:tc>
          <w:tcPr>
            <w:tcW w:w="2126" w:type="dxa"/>
          </w:tcPr>
          <w:p w:rsidR="009E59F9" w:rsidRPr="0052622E" w:rsidRDefault="009E59F9" w:rsidP="00FF2614">
            <w:pPr>
              <w:jc w:val="center"/>
              <w:rPr>
                <w:lang w:val="en-US"/>
              </w:rPr>
            </w:pPr>
            <w:r w:rsidRPr="0052622E">
              <w:rPr>
                <w:lang w:val="en-US"/>
              </w:rPr>
              <w:t>2014</w:t>
            </w:r>
          </w:p>
        </w:tc>
        <w:tc>
          <w:tcPr>
            <w:tcW w:w="2127" w:type="dxa"/>
          </w:tcPr>
          <w:p w:rsidR="009E59F9" w:rsidRPr="0052622E" w:rsidRDefault="009E59F9" w:rsidP="00FF2614">
            <w:pPr>
              <w:jc w:val="center"/>
              <w:rPr>
                <w:sz w:val="18"/>
                <w:szCs w:val="18"/>
                <w:lang w:val="en-US"/>
              </w:rPr>
            </w:pPr>
            <w:r w:rsidRPr="0052622E">
              <w:rPr>
                <w:sz w:val="18"/>
                <w:szCs w:val="18"/>
                <w:lang w:val="en-US"/>
              </w:rPr>
              <w:t>1787</w:t>
            </w:r>
          </w:p>
        </w:tc>
        <w:tc>
          <w:tcPr>
            <w:tcW w:w="2126" w:type="dxa"/>
          </w:tcPr>
          <w:p w:rsidR="009E59F9" w:rsidRPr="0052622E" w:rsidRDefault="009E59F9" w:rsidP="00FF2614">
            <w:pPr>
              <w:jc w:val="center"/>
              <w:rPr>
                <w:sz w:val="18"/>
                <w:szCs w:val="18"/>
                <w:lang w:val="en-US"/>
              </w:rPr>
            </w:pPr>
            <w:r w:rsidRPr="0052622E">
              <w:rPr>
                <w:sz w:val="18"/>
                <w:szCs w:val="18"/>
                <w:lang w:val="en-US"/>
              </w:rPr>
              <w:t>13</w:t>
            </w:r>
          </w:p>
        </w:tc>
        <w:tc>
          <w:tcPr>
            <w:tcW w:w="2126" w:type="dxa"/>
          </w:tcPr>
          <w:p w:rsidR="009E59F9" w:rsidRPr="0052622E" w:rsidRDefault="009E59F9" w:rsidP="00FF2614">
            <w:pPr>
              <w:jc w:val="center"/>
              <w:rPr>
                <w:sz w:val="18"/>
                <w:szCs w:val="18"/>
                <w:lang w:val="en-US"/>
              </w:rPr>
            </w:pPr>
            <w:r w:rsidRPr="0052622E">
              <w:rPr>
                <w:sz w:val="18"/>
                <w:szCs w:val="18"/>
                <w:lang w:val="en-US"/>
              </w:rPr>
              <w:t>0.73</w:t>
            </w:r>
          </w:p>
        </w:tc>
      </w:tr>
    </w:tbl>
    <w:p w:rsidR="009E59F9" w:rsidRPr="0052622E" w:rsidRDefault="009E59F9" w:rsidP="0052622E">
      <w:pPr>
        <w:spacing w:after="120"/>
        <w:ind w:left="571"/>
        <w:jc w:val="right"/>
        <w:rPr>
          <w:sz w:val="18"/>
          <w:szCs w:val="18"/>
          <w:lang w:val="en-US"/>
        </w:rPr>
      </w:pPr>
      <w:r w:rsidRPr="0052622E">
        <w:rPr>
          <w:sz w:val="18"/>
          <w:szCs w:val="18"/>
          <w:lang w:val="en-US"/>
        </w:rPr>
        <w:t>Hg water standard = 0.002 mg/L</w:t>
      </w:r>
    </w:p>
    <w:p w:rsidR="009E59F9" w:rsidRPr="0052622E" w:rsidRDefault="009E59F9" w:rsidP="009E59F9">
      <w:pPr>
        <w:tabs>
          <w:tab w:val="clear" w:pos="1247"/>
          <w:tab w:val="clear" w:pos="1814"/>
          <w:tab w:val="clear" w:pos="2381"/>
          <w:tab w:val="clear" w:pos="2948"/>
          <w:tab w:val="clear" w:pos="3515"/>
        </w:tabs>
        <w:spacing w:after="120"/>
        <w:ind w:left="567" w:firstLine="567"/>
        <w:rPr>
          <w:szCs w:val="18"/>
          <w:lang w:val="en-US"/>
        </w:rPr>
      </w:pPr>
      <w:r w:rsidRPr="0052622E">
        <w:rPr>
          <w:szCs w:val="18"/>
          <w:lang w:val="en-US"/>
        </w:rPr>
        <w:t xml:space="preserve">In order to </w:t>
      </w:r>
      <w:r w:rsidRPr="0052622E">
        <w:rPr>
          <w:lang w:val="en-US"/>
        </w:rPr>
        <w:t>exemplify</w:t>
      </w:r>
      <w:r w:rsidRPr="0052622E">
        <w:rPr>
          <w:szCs w:val="18"/>
          <w:lang w:val="en-US"/>
        </w:rPr>
        <w:t xml:space="preserve"> CETESB’s actions on Risk Assessment on Hg in Sediment and biota (fish) and its measures taken related to solve this environmental problem, it is shown in a Case Study in Industrial Area in Sao Paulo State as below.</w:t>
      </w:r>
    </w:p>
    <w:p w:rsidR="009E59F9" w:rsidRDefault="009E59F9" w:rsidP="0052622E">
      <w:pPr>
        <w:keepNext/>
        <w:keepLines/>
        <w:spacing w:before="240" w:after="120"/>
        <w:ind w:left="1247"/>
        <w:jc w:val="center"/>
        <w:rPr>
          <w:b/>
          <w:bCs/>
          <w:szCs w:val="18"/>
          <w:lang w:val="en-US"/>
        </w:rPr>
      </w:pPr>
      <w:r w:rsidRPr="00D33CC7">
        <w:rPr>
          <w:b/>
          <w:bCs/>
          <w:szCs w:val="18"/>
          <w:lang w:val="en-US"/>
        </w:rPr>
        <w:t xml:space="preserve">Figure </w:t>
      </w:r>
      <w:r>
        <w:rPr>
          <w:b/>
          <w:bCs/>
          <w:szCs w:val="18"/>
          <w:lang w:val="en-US"/>
        </w:rPr>
        <w:t>1</w:t>
      </w:r>
      <w:r w:rsidRPr="00D33CC7">
        <w:rPr>
          <w:b/>
          <w:bCs/>
          <w:szCs w:val="18"/>
          <w:lang w:val="en-US"/>
        </w:rPr>
        <w:t>.</w:t>
      </w:r>
      <w:r>
        <w:rPr>
          <w:b/>
          <w:bCs/>
          <w:szCs w:val="18"/>
          <w:lang w:val="en-US"/>
        </w:rPr>
        <w:t xml:space="preserve"> </w:t>
      </w:r>
      <w:r w:rsidRPr="00D33CC7">
        <w:rPr>
          <w:b/>
          <w:bCs/>
          <w:szCs w:val="18"/>
          <w:lang w:val="en-US"/>
        </w:rPr>
        <w:t>Concentration of Mercury in Sediments in the River.</w:t>
      </w:r>
    </w:p>
    <w:p w:rsidR="009E59F9" w:rsidRPr="001F57EE" w:rsidRDefault="009E59F9" w:rsidP="009E59F9">
      <w:pPr>
        <w:jc w:val="right"/>
        <w:rPr>
          <w:sz w:val="18"/>
          <w:szCs w:val="18"/>
          <w:lang w:val="en-US"/>
        </w:rPr>
      </w:pPr>
      <w:r w:rsidRPr="001F57EE">
        <w:rPr>
          <w:noProof/>
          <w:lang w:eastAsia="zh-CN"/>
        </w:rPr>
        <w:drawing>
          <wp:inline distT="0" distB="0" distL="0" distR="0" wp14:anchorId="68778404" wp14:editId="4C1073BB">
            <wp:extent cx="5035100" cy="3693226"/>
            <wp:effectExtent l="1905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039429" cy="3696402"/>
                    </a:xfrm>
                    <a:prstGeom prst="rect">
                      <a:avLst/>
                    </a:prstGeom>
                  </pic:spPr>
                </pic:pic>
              </a:graphicData>
            </a:graphic>
          </wp:inline>
        </w:drawing>
      </w:r>
    </w:p>
    <w:p w:rsidR="009E59F9" w:rsidRDefault="009E59F9" w:rsidP="0052622E">
      <w:pPr>
        <w:spacing w:before="240"/>
        <w:jc w:val="center"/>
        <w:rPr>
          <w:b/>
          <w:bCs/>
          <w:szCs w:val="18"/>
          <w:lang w:val="en-US"/>
        </w:rPr>
      </w:pPr>
    </w:p>
    <w:p w:rsidR="009E59F9" w:rsidRDefault="009E59F9" w:rsidP="0052622E">
      <w:pPr>
        <w:keepNext/>
        <w:keepLines/>
        <w:spacing w:before="240" w:after="120"/>
        <w:ind w:left="1247"/>
        <w:jc w:val="center"/>
        <w:rPr>
          <w:b/>
          <w:bCs/>
          <w:szCs w:val="18"/>
          <w:lang w:val="en-US"/>
        </w:rPr>
      </w:pPr>
      <w:r w:rsidRPr="00D33CC7">
        <w:rPr>
          <w:b/>
          <w:bCs/>
          <w:szCs w:val="18"/>
          <w:lang w:val="en-US"/>
        </w:rPr>
        <w:t xml:space="preserve">Figure </w:t>
      </w:r>
      <w:r>
        <w:rPr>
          <w:b/>
          <w:bCs/>
          <w:szCs w:val="18"/>
          <w:lang w:val="en-US"/>
        </w:rPr>
        <w:t>2</w:t>
      </w:r>
      <w:r w:rsidRPr="00D33CC7">
        <w:rPr>
          <w:b/>
          <w:bCs/>
          <w:szCs w:val="18"/>
          <w:lang w:val="en-US"/>
        </w:rPr>
        <w:t>. Concentration of Total and Organic Mercury in Sediments in the River and Reservoir</w:t>
      </w:r>
    </w:p>
    <w:p w:rsidR="009E59F9" w:rsidRPr="001F57EE" w:rsidRDefault="009E59F9" w:rsidP="0052622E">
      <w:pPr>
        <w:keepNext/>
        <w:keepLines/>
        <w:ind w:left="624"/>
        <w:jc w:val="center"/>
        <w:rPr>
          <w:sz w:val="18"/>
          <w:szCs w:val="18"/>
          <w:lang w:val="en-US"/>
        </w:rPr>
      </w:pPr>
      <w:r w:rsidRPr="001F57EE">
        <w:rPr>
          <w:noProof/>
          <w:lang w:eastAsia="zh-CN"/>
        </w:rPr>
        <w:drawing>
          <wp:inline distT="0" distB="0" distL="0" distR="0" wp14:anchorId="2E34A474" wp14:editId="3495AF9D">
            <wp:extent cx="4335720" cy="2956955"/>
            <wp:effectExtent l="19050" t="0" r="768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4350258" cy="2966870"/>
                    </a:xfrm>
                    <a:prstGeom prst="rect">
                      <a:avLst/>
                    </a:prstGeom>
                  </pic:spPr>
                </pic:pic>
              </a:graphicData>
            </a:graphic>
          </wp:inline>
        </w:drawing>
      </w:r>
    </w:p>
    <w:p w:rsidR="009E59F9" w:rsidRPr="001F57EE" w:rsidRDefault="009E59F9" w:rsidP="009E59F9">
      <w:pPr>
        <w:jc w:val="center"/>
        <w:rPr>
          <w:sz w:val="18"/>
          <w:szCs w:val="18"/>
          <w:lang w:val="en-US"/>
        </w:rPr>
      </w:pPr>
    </w:p>
    <w:p w:rsidR="009E59F9" w:rsidRPr="001F57EE" w:rsidRDefault="009E59F9" w:rsidP="009E59F9">
      <w:pPr>
        <w:jc w:val="center"/>
        <w:rPr>
          <w:szCs w:val="24"/>
          <w:lang w:val="en-US"/>
        </w:rPr>
      </w:pPr>
    </w:p>
    <w:p w:rsidR="009E59F9" w:rsidRPr="00606A5C" w:rsidRDefault="009E59F9" w:rsidP="0052622E">
      <w:pPr>
        <w:keepNext/>
        <w:keepLines/>
        <w:spacing w:before="240" w:after="120"/>
        <w:ind w:left="1247"/>
        <w:jc w:val="center"/>
        <w:rPr>
          <w:b/>
          <w:bCs/>
          <w:szCs w:val="24"/>
          <w:lang w:val="en-US"/>
        </w:rPr>
      </w:pPr>
      <w:r w:rsidRPr="00D33CC7">
        <w:rPr>
          <w:b/>
          <w:bCs/>
          <w:szCs w:val="24"/>
          <w:lang w:val="en-US"/>
        </w:rPr>
        <w:t xml:space="preserve">Figure </w:t>
      </w:r>
      <w:r>
        <w:rPr>
          <w:b/>
          <w:bCs/>
          <w:szCs w:val="24"/>
          <w:lang w:val="en-US"/>
        </w:rPr>
        <w:t>3</w:t>
      </w:r>
      <w:r w:rsidRPr="00D33CC7">
        <w:rPr>
          <w:b/>
          <w:bCs/>
          <w:szCs w:val="24"/>
          <w:lang w:val="en-US"/>
        </w:rPr>
        <w:t xml:space="preserve">. Risk </w:t>
      </w:r>
      <w:r w:rsidRPr="0052622E">
        <w:rPr>
          <w:b/>
          <w:bCs/>
          <w:szCs w:val="18"/>
          <w:lang w:val="en-US"/>
        </w:rPr>
        <w:t>Assessment</w:t>
      </w:r>
      <w:r w:rsidRPr="00D33CC7">
        <w:rPr>
          <w:b/>
          <w:bCs/>
          <w:szCs w:val="24"/>
          <w:lang w:val="en-US"/>
        </w:rPr>
        <w:t xml:space="preserve"> of fish consumption existing in the Reservoir and River</w:t>
      </w:r>
    </w:p>
    <w:p w:rsidR="009E59F9" w:rsidRPr="001F57EE" w:rsidRDefault="009E59F9" w:rsidP="009E59F9">
      <w:pPr>
        <w:jc w:val="right"/>
        <w:rPr>
          <w:sz w:val="18"/>
          <w:szCs w:val="18"/>
          <w:lang w:val="en-US"/>
        </w:rPr>
      </w:pPr>
    </w:p>
    <w:p w:rsidR="009E59F9" w:rsidRPr="001F57EE" w:rsidRDefault="009E59F9" w:rsidP="0052622E">
      <w:pPr>
        <w:ind w:left="1247"/>
        <w:jc w:val="center"/>
        <w:rPr>
          <w:sz w:val="18"/>
          <w:szCs w:val="18"/>
          <w:lang w:val="en-US"/>
        </w:rPr>
      </w:pPr>
      <w:r w:rsidRPr="001F57EE">
        <w:rPr>
          <w:noProof/>
          <w:lang w:eastAsia="zh-CN"/>
        </w:rPr>
        <w:drawing>
          <wp:inline distT="0" distB="0" distL="0" distR="0" wp14:anchorId="6D7ED9B9" wp14:editId="3673772F">
            <wp:extent cx="4486275" cy="3366825"/>
            <wp:effectExtent l="0" t="0" r="0" b="508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4486275" cy="3366825"/>
                    </a:xfrm>
                    <a:prstGeom prst="rect">
                      <a:avLst/>
                    </a:prstGeom>
                  </pic:spPr>
                </pic:pic>
              </a:graphicData>
            </a:graphic>
          </wp:inline>
        </w:drawing>
      </w:r>
    </w:p>
    <w:p w:rsidR="009E59F9" w:rsidRPr="001F57EE" w:rsidRDefault="009E59F9" w:rsidP="009E59F9">
      <w:pPr>
        <w:jc w:val="center"/>
        <w:rPr>
          <w:noProof/>
          <w:lang w:eastAsia="pt-BR"/>
        </w:rPr>
      </w:pPr>
    </w:p>
    <w:p w:rsidR="009E59F9" w:rsidRPr="001F57EE" w:rsidRDefault="009E59F9" w:rsidP="009E59F9">
      <w:pPr>
        <w:jc w:val="center"/>
        <w:rPr>
          <w:noProof/>
          <w:lang w:eastAsia="pt-BR"/>
        </w:rPr>
      </w:pPr>
    </w:p>
    <w:p w:rsidR="009E59F9" w:rsidRPr="00606A5C" w:rsidRDefault="009E59F9" w:rsidP="0052622E">
      <w:pPr>
        <w:keepNext/>
        <w:keepLines/>
        <w:spacing w:before="240" w:after="120"/>
        <w:ind w:left="1247"/>
        <w:jc w:val="center"/>
        <w:rPr>
          <w:b/>
          <w:bCs/>
          <w:noProof/>
          <w:lang w:val="en-US" w:eastAsia="pt-BR"/>
        </w:rPr>
      </w:pPr>
      <w:r w:rsidRPr="00D33CC7">
        <w:rPr>
          <w:b/>
          <w:bCs/>
          <w:szCs w:val="24"/>
          <w:lang w:val="en-US"/>
        </w:rPr>
        <w:t xml:space="preserve">Figure </w:t>
      </w:r>
      <w:r>
        <w:rPr>
          <w:b/>
          <w:bCs/>
          <w:szCs w:val="24"/>
          <w:lang w:val="en-US"/>
        </w:rPr>
        <w:t>4</w:t>
      </w:r>
      <w:r w:rsidRPr="00D33CC7">
        <w:rPr>
          <w:b/>
          <w:bCs/>
          <w:szCs w:val="24"/>
          <w:lang w:val="en-US"/>
        </w:rPr>
        <w:t>. Corrective Measures taken for Industry and communication to population</w:t>
      </w:r>
    </w:p>
    <w:p w:rsidR="009E59F9" w:rsidRPr="001F57EE" w:rsidRDefault="009E59F9" w:rsidP="0052622E">
      <w:pPr>
        <w:spacing w:after="120"/>
        <w:ind w:left="1247"/>
        <w:jc w:val="center"/>
        <w:rPr>
          <w:sz w:val="18"/>
          <w:szCs w:val="18"/>
          <w:lang w:val="en-US"/>
        </w:rPr>
      </w:pPr>
      <w:r w:rsidRPr="001F57EE">
        <w:rPr>
          <w:noProof/>
          <w:lang w:eastAsia="zh-CN"/>
        </w:rPr>
        <w:drawing>
          <wp:inline distT="0" distB="0" distL="0" distR="0" wp14:anchorId="06B00BFC" wp14:editId="2AC88815">
            <wp:extent cx="4152900" cy="256032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4160319" cy="2564894"/>
                    </a:xfrm>
                    <a:prstGeom prst="rect">
                      <a:avLst/>
                    </a:prstGeom>
                  </pic:spPr>
                </pic:pic>
              </a:graphicData>
            </a:graphic>
          </wp:inline>
        </w:drawing>
      </w:r>
    </w:p>
    <w:p w:rsidR="009E59F9" w:rsidRPr="0052622E" w:rsidRDefault="009E59F9" w:rsidP="0052622E">
      <w:pPr>
        <w:widowControl w:val="0"/>
        <w:tabs>
          <w:tab w:val="clear" w:pos="1247"/>
          <w:tab w:val="clear" w:pos="1814"/>
          <w:tab w:val="clear" w:pos="2381"/>
          <w:tab w:val="clear" w:pos="2948"/>
          <w:tab w:val="clear" w:pos="3515"/>
        </w:tabs>
        <w:autoSpaceDE w:val="0"/>
        <w:autoSpaceDN w:val="0"/>
        <w:adjustRightInd w:val="0"/>
        <w:spacing w:before="200" w:after="120"/>
        <w:ind w:left="1247"/>
        <w:rPr>
          <w:b/>
          <w:sz w:val="24"/>
          <w:szCs w:val="24"/>
          <w:lang w:val="en-US"/>
        </w:rPr>
      </w:pPr>
      <w:r w:rsidRPr="0052622E">
        <w:rPr>
          <w:b/>
          <w:sz w:val="24"/>
          <w:szCs w:val="24"/>
          <w:lang w:val="en-US"/>
        </w:rPr>
        <w:t xml:space="preserve">ACTIVITIES OF THE WASTE MANAGEMENTRELATED ON MERCURY </w:t>
      </w:r>
      <w:r w:rsidRPr="0052622E">
        <w:rPr>
          <w:b/>
          <w:bCs/>
          <w:sz w:val="24"/>
          <w:szCs w:val="24"/>
        </w:rPr>
        <w:t>LAMPS</w:t>
      </w:r>
    </w:p>
    <w:p w:rsidR="009E59F9" w:rsidRPr="0052622E" w:rsidRDefault="009E59F9" w:rsidP="0052622E">
      <w:pPr>
        <w:pStyle w:val="Normal-pool"/>
        <w:tabs>
          <w:tab w:val="clear" w:pos="1247"/>
          <w:tab w:val="clear" w:pos="1814"/>
          <w:tab w:val="clear" w:pos="2381"/>
          <w:tab w:val="clear" w:pos="2948"/>
          <w:tab w:val="clear" w:pos="3515"/>
          <w:tab w:val="clear" w:pos="4082"/>
          <w:tab w:val="left" w:pos="624"/>
        </w:tabs>
        <w:spacing w:after="120"/>
        <w:ind w:left="1247" w:firstLine="624"/>
        <w:rPr>
          <w:rFonts w:ascii="Times New Roman" w:hAnsi="Times New Roman" w:cs="Times New Roman"/>
        </w:rPr>
      </w:pPr>
      <w:r w:rsidRPr="0052622E">
        <w:rPr>
          <w:rFonts w:ascii="Times New Roman" w:hAnsi="Times New Roman" w:cs="Times New Roman"/>
          <w:sz w:val="20"/>
          <w:szCs w:val="20"/>
        </w:rPr>
        <w:t>CETESB develop procedures with technical requirements for the operation of equipment for crushing discarded mercury lamps such as the workplace, local ventilation system and equipment to control air pollution. In addition there is a requirement for transport and disposal of waste of the mashed lamps and filters duly licensed for the treatment locations to enable the mercury recovery and recycling of metals and glasses. These procedures came to be adopted by CETESB on 10/15/2014.</w:t>
      </w:r>
    </w:p>
    <w:p w:rsidR="009E59F9" w:rsidRPr="0052622E" w:rsidRDefault="009E59F9" w:rsidP="0052622E">
      <w:pPr>
        <w:widowControl w:val="0"/>
        <w:tabs>
          <w:tab w:val="clear" w:pos="1247"/>
          <w:tab w:val="clear" w:pos="1814"/>
          <w:tab w:val="clear" w:pos="2381"/>
          <w:tab w:val="clear" w:pos="2948"/>
          <w:tab w:val="clear" w:pos="3515"/>
        </w:tabs>
        <w:autoSpaceDE w:val="0"/>
        <w:autoSpaceDN w:val="0"/>
        <w:adjustRightInd w:val="0"/>
        <w:spacing w:before="200" w:after="120"/>
        <w:ind w:left="1247"/>
        <w:rPr>
          <w:b/>
          <w:sz w:val="24"/>
          <w:szCs w:val="24"/>
          <w:lang w:val="en-US"/>
        </w:rPr>
      </w:pPr>
      <w:r w:rsidRPr="0052622E">
        <w:rPr>
          <w:b/>
          <w:sz w:val="24"/>
          <w:szCs w:val="24"/>
          <w:lang w:val="en-US"/>
        </w:rPr>
        <w:t>AIR EMISSION, NOISE AND VIBRATION ASSESSMENT ON MERCURY</w:t>
      </w:r>
    </w:p>
    <w:p w:rsidR="009E59F9" w:rsidRPr="0052622E" w:rsidRDefault="009E59F9" w:rsidP="0052622E">
      <w:pPr>
        <w:pStyle w:val="Normal-pool"/>
        <w:tabs>
          <w:tab w:val="clear" w:pos="1247"/>
          <w:tab w:val="clear" w:pos="1814"/>
          <w:tab w:val="clear" w:pos="2381"/>
          <w:tab w:val="clear" w:pos="2948"/>
          <w:tab w:val="clear" w:pos="3515"/>
          <w:tab w:val="clear" w:pos="4082"/>
          <w:tab w:val="left" w:pos="624"/>
        </w:tabs>
        <w:spacing w:after="120"/>
        <w:ind w:left="1247" w:firstLine="624"/>
        <w:rPr>
          <w:rFonts w:ascii="Times New Roman" w:hAnsi="Times New Roman" w:cs="Times New Roman"/>
        </w:rPr>
      </w:pPr>
      <w:r w:rsidRPr="0052622E">
        <w:rPr>
          <w:rFonts w:ascii="Times New Roman" w:hAnsi="Times New Roman" w:cs="Times New Roman"/>
          <w:sz w:val="20"/>
          <w:szCs w:val="20"/>
        </w:rPr>
        <w:t>Some activities on Air Emission, Noise and Vibration Assessment are shown below.</w:t>
      </w:r>
    </w:p>
    <w:p w:rsidR="009E59F9" w:rsidRPr="0052622E" w:rsidRDefault="009E59F9" w:rsidP="0052622E">
      <w:pPr>
        <w:pStyle w:val="Normal-pool"/>
        <w:tabs>
          <w:tab w:val="clear" w:pos="1247"/>
          <w:tab w:val="clear" w:pos="1814"/>
          <w:tab w:val="clear" w:pos="2381"/>
          <w:tab w:val="clear" w:pos="2948"/>
          <w:tab w:val="clear" w:pos="3515"/>
          <w:tab w:val="clear" w:pos="4082"/>
          <w:tab w:val="left" w:pos="624"/>
        </w:tabs>
        <w:spacing w:after="60"/>
        <w:ind w:left="1871"/>
        <w:rPr>
          <w:rFonts w:ascii="Times New Roman" w:hAnsi="Times New Roman" w:cs="Times New Roman"/>
        </w:rPr>
      </w:pPr>
      <w:r w:rsidRPr="0052622E">
        <w:rPr>
          <w:rFonts w:ascii="Times New Roman" w:hAnsi="Times New Roman" w:cs="Times New Roman"/>
          <w:sz w:val="20"/>
          <w:szCs w:val="20"/>
        </w:rPr>
        <w:t>Analysis EIA /RIMA, RAP and license, in relation to the gaseous emissions, including Hg, related to treatment of municipal solid waste and hazardous industrial waste.</w:t>
      </w:r>
    </w:p>
    <w:p w:rsidR="009E59F9" w:rsidRPr="0052622E" w:rsidRDefault="009E59F9" w:rsidP="0052622E">
      <w:pPr>
        <w:pStyle w:val="Normal-pool"/>
        <w:tabs>
          <w:tab w:val="clear" w:pos="1247"/>
          <w:tab w:val="clear" w:pos="1814"/>
          <w:tab w:val="clear" w:pos="2381"/>
          <w:tab w:val="clear" w:pos="2948"/>
          <w:tab w:val="clear" w:pos="3515"/>
          <w:tab w:val="clear" w:pos="4082"/>
          <w:tab w:val="left" w:pos="624"/>
        </w:tabs>
        <w:spacing w:after="60"/>
        <w:ind w:left="1871"/>
        <w:rPr>
          <w:rFonts w:ascii="Times New Roman" w:hAnsi="Times New Roman" w:cs="Times New Roman"/>
        </w:rPr>
      </w:pPr>
      <w:r w:rsidRPr="0052622E">
        <w:rPr>
          <w:rFonts w:ascii="Times New Roman" w:hAnsi="Times New Roman" w:cs="Times New Roman"/>
          <w:sz w:val="20"/>
          <w:szCs w:val="20"/>
        </w:rPr>
        <w:t>Validation and follow-up monitoring of emissions of Hg from sources related to treatment of municipal solid waste and hazardous industrial waste.</w:t>
      </w:r>
    </w:p>
    <w:p w:rsidR="009E59F9" w:rsidRPr="0052622E" w:rsidRDefault="009E59F9" w:rsidP="0052622E">
      <w:pPr>
        <w:pStyle w:val="Normal-pool"/>
        <w:tabs>
          <w:tab w:val="clear" w:pos="1247"/>
          <w:tab w:val="clear" w:pos="1814"/>
          <w:tab w:val="clear" w:pos="2381"/>
          <w:tab w:val="clear" w:pos="2948"/>
          <w:tab w:val="clear" w:pos="3515"/>
          <w:tab w:val="clear" w:pos="4082"/>
          <w:tab w:val="left" w:pos="624"/>
        </w:tabs>
        <w:spacing w:after="60"/>
        <w:ind w:left="1871"/>
        <w:rPr>
          <w:rFonts w:ascii="Times New Roman" w:hAnsi="Times New Roman" w:cs="Times New Roman"/>
        </w:rPr>
      </w:pPr>
      <w:r w:rsidRPr="0052622E">
        <w:rPr>
          <w:rFonts w:ascii="Times New Roman" w:hAnsi="Times New Roman" w:cs="Times New Roman"/>
          <w:sz w:val="20"/>
          <w:szCs w:val="20"/>
        </w:rPr>
        <w:t xml:space="preserve">Validation and monitoring of mercury emissions in clinker kilns with and without </w:t>
      </w:r>
      <w:r w:rsidR="0052622E">
        <w:rPr>
          <w:rFonts w:ascii="Times New Roman" w:hAnsi="Times New Roman" w:cs="Times New Roman"/>
          <w:sz w:val="20"/>
          <w:szCs w:val="20"/>
        </w:rPr>
        <w:br/>
      </w:r>
      <w:r w:rsidRPr="0052622E">
        <w:rPr>
          <w:rFonts w:ascii="Times New Roman" w:hAnsi="Times New Roman" w:cs="Times New Roman"/>
          <w:sz w:val="20"/>
          <w:szCs w:val="20"/>
        </w:rPr>
        <w:t>co-processing.</w:t>
      </w:r>
    </w:p>
    <w:p w:rsidR="009E59F9" w:rsidRPr="0052622E" w:rsidRDefault="009E59F9" w:rsidP="0052622E">
      <w:pPr>
        <w:pStyle w:val="Normal-pool"/>
        <w:tabs>
          <w:tab w:val="clear" w:pos="1247"/>
          <w:tab w:val="clear" w:pos="1814"/>
          <w:tab w:val="clear" w:pos="2381"/>
          <w:tab w:val="clear" w:pos="2948"/>
          <w:tab w:val="clear" w:pos="3515"/>
          <w:tab w:val="clear" w:pos="4082"/>
          <w:tab w:val="left" w:pos="624"/>
        </w:tabs>
        <w:spacing w:after="120"/>
        <w:ind w:left="1871"/>
        <w:rPr>
          <w:rFonts w:ascii="Times New Roman" w:hAnsi="Times New Roman" w:cs="Times New Roman"/>
        </w:rPr>
      </w:pPr>
      <w:r w:rsidRPr="0052622E">
        <w:rPr>
          <w:rFonts w:ascii="Times New Roman" w:hAnsi="Times New Roman" w:cs="Times New Roman"/>
          <w:sz w:val="20"/>
          <w:szCs w:val="20"/>
        </w:rPr>
        <w:t>Validation and monitoring of mercury emissions in companies receiving lamps for decontamination.</w:t>
      </w:r>
    </w:p>
    <w:p w:rsidR="009E59F9" w:rsidRPr="0052622E" w:rsidRDefault="009E59F9" w:rsidP="0052622E">
      <w:pPr>
        <w:widowControl w:val="0"/>
        <w:tabs>
          <w:tab w:val="clear" w:pos="1247"/>
          <w:tab w:val="clear" w:pos="1814"/>
          <w:tab w:val="clear" w:pos="2381"/>
          <w:tab w:val="clear" w:pos="2948"/>
          <w:tab w:val="clear" w:pos="3515"/>
        </w:tabs>
        <w:autoSpaceDE w:val="0"/>
        <w:autoSpaceDN w:val="0"/>
        <w:adjustRightInd w:val="0"/>
        <w:spacing w:before="200" w:after="120"/>
        <w:ind w:left="1247"/>
        <w:rPr>
          <w:sz w:val="24"/>
          <w:szCs w:val="24"/>
          <w:lang w:val="en-US"/>
        </w:rPr>
      </w:pPr>
      <w:r w:rsidRPr="0052622E">
        <w:rPr>
          <w:b/>
          <w:sz w:val="24"/>
          <w:szCs w:val="24"/>
          <w:lang w:val="en-US"/>
        </w:rPr>
        <w:t>CETESB</w:t>
      </w:r>
      <w:r w:rsidRPr="0052622E">
        <w:rPr>
          <w:b/>
          <w:bCs/>
          <w:sz w:val="24"/>
          <w:szCs w:val="24"/>
        </w:rPr>
        <w:t xml:space="preserve"> IN </w:t>
      </w:r>
      <w:r w:rsidRPr="0052622E">
        <w:rPr>
          <w:b/>
          <w:sz w:val="24"/>
          <w:szCs w:val="24"/>
          <w:lang w:val="en-US"/>
        </w:rPr>
        <w:t>CHEMICAL</w:t>
      </w:r>
      <w:r w:rsidRPr="0052622E">
        <w:rPr>
          <w:b/>
          <w:bCs/>
          <w:sz w:val="24"/>
          <w:szCs w:val="24"/>
        </w:rPr>
        <w:t xml:space="preserve"> EMERGENCY RESPONSE</w:t>
      </w:r>
    </w:p>
    <w:p w:rsidR="009E59F9" w:rsidRPr="0052622E" w:rsidRDefault="009E59F9" w:rsidP="0052622E">
      <w:pPr>
        <w:pStyle w:val="Normal-pool"/>
        <w:tabs>
          <w:tab w:val="clear" w:pos="1247"/>
          <w:tab w:val="clear" w:pos="1814"/>
          <w:tab w:val="clear" w:pos="2381"/>
          <w:tab w:val="clear" w:pos="2948"/>
          <w:tab w:val="clear" w:pos="3515"/>
          <w:tab w:val="clear" w:pos="4082"/>
          <w:tab w:val="left" w:pos="624"/>
        </w:tabs>
        <w:spacing w:after="120"/>
        <w:ind w:left="1247" w:firstLine="624"/>
        <w:rPr>
          <w:rFonts w:ascii="Times New Roman" w:hAnsi="Times New Roman" w:cs="Times New Roman"/>
        </w:rPr>
      </w:pPr>
      <w:r w:rsidRPr="0052622E">
        <w:rPr>
          <w:rFonts w:ascii="Times New Roman" w:hAnsi="Times New Roman" w:cs="Times New Roman"/>
          <w:sz w:val="20"/>
          <w:szCs w:val="20"/>
        </w:rPr>
        <w:t>The activities of the emergency responses in Sao Paulo State are shown below and related to Mercury issues is shown in the Table 4.</w:t>
      </w:r>
    </w:p>
    <w:p w:rsidR="009E59F9" w:rsidRPr="0052622E" w:rsidRDefault="009E59F9" w:rsidP="0052622E">
      <w:pPr>
        <w:pStyle w:val="Normal-pool"/>
        <w:keepNext/>
        <w:keepLines/>
        <w:tabs>
          <w:tab w:val="clear" w:pos="1247"/>
          <w:tab w:val="clear" w:pos="1814"/>
          <w:tab w:val="clear" w:pos="2381"/>
          <w:tab w:val="clear" w:pos="2948"/>
          <w:tab w:val="clear" w:pos="3515"/>
          <w:tab w:val="clear" w:pos="4082"/>
          <w:tab w:val="left" w:pos="624"/>
        </w:tabs>
        <w:spacing w:before="240" w:after="60"/>
        <w:ind w:left="1247"/>
        <w:rPr>
          <w:b/>
        </w:rPr>
      </w:pPr>
      <w:r w:rsidRPr="0052622E">
        <w:rPr>
          <w:rFonts w:ascii="Times New Roman" w:hAnsi="Times New Roman" w:cs="Times New Roman"/>
          <w:b/>
          <w:sz w:val="20"/>
          <w:szCs w:val="20"/>
        </w:rPr>
        <w:t>Table 4 – Emergency Responses related to Mercury in Sao Paulo State.</w:t>
      </w:r>
    </w:p>
    <w:tbl>
      <w:tblPr>
        <w:tblStyle w:val="TableGrid"/>
        <w:tblW w:w="9017" w:type="dxa"/>
        <w:tblInd w:w="624" w:type="dxa"/>
        <w:tblLayout w:type="fixed"/>
        <w:tblLook w:val="04A0" w:firstRow="1" w:lastRow="0" w:firstColumn="1" w:lastColumn="0" w:noHBand="0" w:noVBand="1"/>
      </w:tblPr>
      <w:tblGrid>
        <w:gridCol w:w="1031"/>
        <w:gridCol w:w="996"/>
        <w:gridCol w:w="1285"/>
        <w:gridCol w:w="2551"/>
        <w:gridCol w:w="1559"/>
        <w:gridCol w:w="1595"/>
      </w:tblGrid>
      <w:tr w:rsidR="009E59F9" w:rsidRPr="001F57EE" w:rsidTr="0052622E">
        <w:tc>
          <w:tcPr>
            <w:tcW w:w="1031" w:type="dxa"/>
            <w:shd w:val="clear" w:color="auto" w:fill="D9D9D9" w:themeFill="background1" w:themeFillShade="D9"/>
          </w:tcPr>
          <w:p w:rsidR="009E59F9" w:rsidRPr="0052622E" w:rsidRDefault="009E59F9" w:rsidP="0052622E">
            <w:pPr>
              <w:keepNext/>
              <w:keepLines/>
              <w:spacing w:before="120" w:after="120"/>
              <w:jc w:val="center"/>
              <w:rPr>
                <w:bCs/>
                <w:sz w:val="18"/>
                <w:szCs w:val="18"/>
                <w:lang w:val="en-US"/>
              </w:rPr>
            </w:pPr>
            <w:r w:rsidRPr="0052622E">
              <w:rPr>
                <w:bCs/>
                <w:sz w:val="18"/>
                <w:szCs w:val="18"/>
                <w:lang w:val="en-US"/>
              </w:rPr>
              <w:t>Code</w:t>
            </w:r>
          </w:p>
        </w:tc>
        <w:tc>
          <w:tcPr>
            <w:tcW w:w="996" w:type="dxa"/>
            <w:shd w:val="clear" w:color="auto" w:fill="D9D9D9" w:themeFill="background1" w:themeFillShade="D9"/>
          </w:tcPr>
          <w:p w:rsidR="009E59F9" w:rsidRPr="0052622E" w:rsidRDefault="009E59F9" w:rsidP="0052622E">
            <w:pPr>
              <w:keepNext/>
              <w:keepLines/>
              <w:spacing w:before="120" w:after="120"/>
              <w:jc w:val="center"/>
              <w:rPr>
                <w:bCs/>
                <w:sz w:val="18"/>
                <w:szCs w:val="18"/>
                <w:lang w:val="en-US"/>
              </w:rPr>
            </w:pPr>
            <w:r w:rsidRPr="0052622E">
              <w:rPr>
                <w:bCs/>
                <w:sz w:val="18"/>
                <w:szCs w:val="18"/>
                <w:lang w:val="en-US"/>
              </w:rPr>
              <w:t>Date</w:t>
            </w:r>
          </w:p>
        </w:tc>
        <w:tc>
          <w:tcPr>
            <w:tcW w:w="1285" w:type="dxa"/>
            <w:shd w:val="clear" w:color="auto" w:fill="D9D9D9" w:themeFill="background1" w:themeFillShade="D9"/>
          </w:tcPr>
          <w:p w:rsidR="009E59F9" w:rsidRPr="0052622E" w:rsidRDefault="009E59F9" w:rsidP="0052622E">
            <w:pPr>
              <w:keepNext/>
              <w:keepLines/>
              <w:spacing w:before="120" w:after="120"/>
              <w:jc w:val="center"/>
              <w:rPr>
                <w:bCs/>
                <w:sz w:val="18"/>
                <w:szCs w:val="18"/>
                <w:lang w:val="en-US"/>
              </w:rPr>
            </w:pPr>
            <w:r w:rsidRPr="0052622E">
              <w:rPr>
                <w:bCs/>
                <w:sz w:val="18"/>
                <w:szCs w:val="18"/>
                <w:lang w:val="en-US"/>
              </w:rPr>
              <w:t>City</w:t>
            </w:r>
          </w:p>
        </w:tc>
        <w:tc>
          <w:tcPr>
            <w:tcW w:w="2551" w:type="dxa"/>
            <w:shd w:val="clear" w:color="auto" w:fill="D9D9D9" w:themeFill="background1" w:themeFillShade="D9"/>
          </w:tcPr>
          <w:p w:rsidR="009E59F9" w:rsidRPr="0052622E" w:rsidRDefault="009E59F9" w:rsidP="0052622E">
            <w:pPr>
              <w:keepNext/>
              <w:keepLines/>
              <w:spacing w:before="120" w:after="120"/>
              <w:jc w:val="center"/>
              <w:rPr>
                <w:bCs/>
                <w:sz w:val="18"/>
                <w:szCs w:val="18"/>
                <w:lang w:val="en-US"/>
              </w:rPr>
            </w:pPr>
            <w:r w:rsidRPr="0052622E">
              <w:rPr>
                <w:bCs/>
                <w:sz w:val="18"/>
                <w:szCs w:val="18"/>
                <w:lang w:val="en-US"/>
              </w:rPr>
              <w:t>Activity</w:t>
            </w:r>
          </w:p>
        </w:tc>
        <w:tc>
          <w:tcPr>
            <w:tcW w:w="1559" w:type="dxa"/>
            <w:shd w:val="clear" w:color="auto" w:fill="D9D9D9" w:themeFill="background1" w:themeFillShade="D9"/>
          </w:tcPr>
          <w:p w:rsidR="009E59F9" w:rsidRPr="0052622E" w:rsidRDefault="009E59F9" w:rsidP="0052622E">
            <w:pPr>
              <w:keepNext/>
              <w:keepLines/>
              <w:spacing w:before="120" w:after="120"/>
              <w:jc w:val="center"/>
              <w:rPr>
                <w:bCs/>
                <w:sz w:val="18"/>
                <w:szCs w:val="18"/>
                <w:lang w:val="en-US"/>
              </w:rPr>
            </w:pPr>
            <w:r w:rsidRPr="0052622E">
              <w:rPr>
                <w:bCs/>
                <w:sz w:val="18"/>
                <w:szCs w:val="18"/>
                <w:lang w:val="en-US"/>
              </w:rPr>
              <w:t>Amount Leaked</w:t>
            </w:r>
          </w:p>
        </w:tc>
        <w:tc>
          <w:tcPr>
            <w:tcW w:w="1595" w:type="dxa"/>
            <w:shd w:val="clear" w:color="auto" w:fill="D9D9D9" w:themeFill="background1" w:themeFillShade="D9"/>
          </w:tcPr>
          <w:p w:rsidR="009E59F9" w:rsidRPr="0052622E" w:rsidRDefault="009E59F9" w:rsidP="0052622E">
            <w:pPr>
              <w:keepNext/>
              <w:keepLines/>
              <w:spacing w:before="120" w:after="120"/>
              <w:jc w:val="center"/>
              <w:rPr>
                <w:bCs/>
                <w:sz w:val="18"/>
                <w:szCs w:val="18"/>
                <w:lang w:val="en-US"/>
              </w:rPr>
            </w:pPr>
            <w:r w:rsidRPr="0052622E">
              <w:rPr>
                <w:bCs/>
                <w:sz w:val="18"/>
                <w:szCs w:val="18"/>
                <w:lang w:val="en-US"/>
              </w:rPr>
              <w:t>Means Affected</w:t>
            </w:r>
          </w:p>
        </w:tc>
      </w:tr>
      <w:tr w:rsidR="009E59F9" w:rsidRPr="001F57EE" w:rsidTr="0052622E">
        <w:tc>
          <w:tcPr>
            <w:tcW w:w="1031" w:type="dxa"/>
          </w:tcPr>
          <w:p w:rsidR="009E59F9" w:rsidRPr="0052622E" w:rsidRDefault="009E59F9" w:rsidP="0052622E">
            <w:pPr>
              <w:keepNext/>
              <w:keepLines/>
              <w:jc w:val="center"/>
              <w:rPr>
                <w:bCs/>
                <w:sz w:val="18"/>
                <w:szCs w:val="18"/>
                <w:lang w:val="en-US"/>
              </w:rPr>
            </w:pPr>
          </w:p>
          <w:p w:rsidR="009E59F9" w:rsidRPr="0052622E" w:rsidRDefault="009E59F9" w:rsidP="0052622E">
            <w:pPr>
              <w:keepNext/>
              <w:keepLines/>
              <w:jc w:val="center"/>
              <w:rPr>
                <w:bCs/>
                <w:sz w:val="18"/>
                <w:szCs w:val="18"/>
                <w:lang w:val="en-US"/>
              </w:rPr>
            </w:pPr>
            <w:r w:rsidRPr="0052622E">
              <w:rPr>
                <w:bCs/>
                <w:sz w:val="18"/>
                <w:szCs w:val="18"/>
                <w:lang w:val="en-US"/>
              </w:rPr>
              <w:t>367/96</w:t>
            </w:r>
          </w:p>
        </w:tc>
        <w:tc>
          <w:tcPr>
            <w:tcW w:w="996" w:type="dxa"/>
          </w:tcPr>
          <w:p w:rsidR="009E59F9" w:rsidRPr="0052622E" w:rsidRDefault="009E59F9" w:rsidP="0052622E">
            <w:pPr>
              <w:keepNext/>
              <w:keepLines/>
              <w:jc w:val="center"/>
              <w:rPr>
                <w:bCs/>
                <w:sz w:val="18"/>
                <w:szCs w:val="18"/>
                <w:lang w:val="en-US"/>
              </w:rPr>
            </w:pPr>
          </w:p>
          <w:p w:rsidR="009E59F9" w:rsidRPr="0052622E" w:rsidRDefault="009E59F9" w:rsidP="0052622E">
            <w:pPr>
              <w:keepNext/>
              <w:keepLines/>
              <w:jc w:val="center"/>
              <w:rPr>
                <w:bCs/>
                <w:sz w:val="18"/>
                <w:szCs w:val="18"/>
                <w:lang w:val="en-US"/>
              </w:rPr>
            </w:pPr>
            <w:r w:rsidRPr="0052622E">
              <w:rPr>
                <w:bCs/>
                <w:sz w:val="18"/>
                <w:szCs w:val="18"/>
                <w:lang w:val="en-US"/>
              </w:rPr>
              <w:t>25/11/96</w:t>
            </w:r>
          </w:p>
        </w:tc>
        <w:tc>
          <w:tcPr>
            <w:tcW w:w="1285" w:type="dxa"/>
          </w:tcPr>
          <w:p w:rsidR="009E59F9" w:rsidRPr="0052622E" w:rsidRDefault="009E59F9" w:rsidP="0052622E">
            <w:pPr>
              <w:keepNext/>
              <w:keepLines/>
              <w:jc w:val="center"/>
              <w:rPr>
                <w:bCs/>
                <w:sz w:val="18"/>
                <w:szCs w:val="18"/>
                <w:lang w:val="en-US"/>
              </w:rPr>
            </w:pPr>
          </w:p>
          <w:p w:rsidR="009E59F9" w:rsidRPr="0052622E" w:rsidRDefault="009E59F9" w:rsidP="0052622E">
            <w:pPr>
              <w:keepNext/>
              <w:keepLines/>
              <w:jc w:val="center"/>
              <w:rPr>
                <w:bCs/>
                <w:sz w:val="18"/>
                <w:szCs w:val="18"/>
                <w:lang w:val="en-US"/>
              </w:rPr>
            </w:pPr>
            <w:r w:rsidRPr="0052622E">
              <w:rPr>
                <w:bCs/>
                <w:sz w:val="18"/>
                <w:szCs w:val="18"/>
                <w:lang w:val="en-US"/>
              </w:rPr>
              <w:t>Diadema</w:t>
            </w:r>
          </w:p>
        </w:tc>
        <w:tc>
          <w:tcPr>
            <w:tcW w:w="2551" w:type="dxa"/>
          </w:tcPr>
          <w:p w:rsidR="009E59F9" w:rsidRPr="0052622E" w:rsidRDefault="009E59F9" w:rsidP="0052622E">
            <w:pPr>
              <w:keepNext/>
              <w:keepLines/>
              <w:jc w:val="center"/>
              <w:rPr>
                <w:bCs/>
                <w:sz w:val="18"/>
                <w:szCs w:val="18"/>
                <w:lang w:val="en-US"/>
              </w:rPr>
            </w:pPr>
            <w:r w:rsidRPr="0052622E">
              <w:rPr>
                <w:bCs/>
                <w:sz w:val="18"/>
                <w:szCs w:val="18"/>
                <w:lang w:val="en-US"/>
              </w:rPr>
              <w:t>Disposal on the public route (cylinder)</w:t>
            </w:r>
          </w:p>
        </w:tc>
        <w:tc>
          <w:tcPr>
            <w:tcW w:w="1559" w:type="dxa"/>
          </w:tcPr>
          <w:p w:rsidR="009E59F9" w:rsidRPr="0052622E" w:rsidRDefault="009E59F9" w:rsidP="0052622E">
            <w:pPr>
              <w:keepNext/>
              <w:keepLines/>
              <w:jc w:val="center"/>
              <w:rPr>
                <w:bCs/>
                <w:sz w:val="18"/>
                <w:szCs w:val="18"/>
                <w:lang w:val="en-US"/>
              </w:rPr>
            </w:pPr>
            <w:r w:rsidRPr="0052622E">
              <w:rPr>
                <w:bCs/>
                <w:sz w:val="18"/>
                <w:szCs w:val="18"/>
                <w:lang w:val="en-US"/>
              </w:rPr>
              <w:t>No Occurred</w:t>
            </w:r>
          </w:p>
        </w:tc>
        <w:tc>
          <w:tcPr>
            <w:tcW w:w="1595" w:type="dxa"/>
          </w:tcPr>
          <w:p w:rsidR="009E59F9" w:rsidRPr="0052622E" w:rsidRDefault="009E59F9" w:rsidP="0052622E">
            <w:pPr>
              <w:keepNext/>
              <w:keepLines/>
              <w:jc w:val="center"/>
              <w:rPr>
                <w:bCs/>
                <w:sz w:val="18"/>
                <w:szCs w:val="18"/>
                <w:lang w:val="en-US"/>
              </w:rPr>
            </w:pPr>
            <w:r w:rsidRPr="0052622E">
              <w:rPr>
                <w:bCs/>
                <w:sz w:val="18"/>
                <w:szCs w:val="18"/>
                <w:lang w:val="en-US"/>
              </w:rPr>
              <w:t>No Occurred</w:t>
            </w:r>
          </w:p>
        </w:tc>
      </w:tr>
      <w:tr w:rsidR="009E59F9" w:rsidRPr="001F57EE" w:rsidTr="0052622E">
        <w:tc>
          <w:tcPr>
            <w:tcW w:w="1031" w:type="dxa"/>
          </w:tcPr>
          <w:p w:rsidR="009E59F9" w:rsidRPr="0052622E" w:rsidRDefault="009E59F9" w:rsidP="0052622E">
            <w:pPr>
              <w:keepNext/>
              <w:keepLines/>
              <w:jc w:val="center"/>
              <w:rPr>
                <w:bCs/>
                <w:sz w:val="18"/>
                <w:szCs w:val="18"/>
                <w:lang w:val="en-US"/>
              </w:rPr>
            </w:pPr>
            <w:r w:rsidRPr="0052622E">
              <w:rPr>
                <w:bCs/>
                <w:sz w:val="18"/>
                <w:szCs w:val="18"/>
                <w:lang w:val="en-US"/>
              </w:rPr>
              <w:t>244/97</w:t>
            </w:r>
          </w:p>
        </w:tc>
        <w:tc>
          <w:tcPr>
            <w:tcW w:w="996" w:type="dxa"/>
          </w:tcPr>
          <w:p w:rsidR="009E59F9" w:rsidRPr="0052622E" w:rsidRDefault="009E59F9" w:rsidP="0052622E">
            <w:pPr>
              <w:keepNext/>
              <w:keepLines/>
              <w:jc w:val="center"/>
              <w:rPr>
                <w:bCs/>
                <w:sz w:val="18"/>
                <w:szCs w:val="18"/>
                <w:lang w:val="en-US"/>
              </w:rPr>
            </w:pPr>
            <w:r w:rsidRPr="0052622E">
              <w:rPr>
                <w:bCs/>
                <w:sz w:val="18"/>
                <w:szCs w:val="18"/>
                <w:lang w:val="en-US"/>
              </w:rPr>
              <w:t>16/08/97</w:t>
            </w:r>
          </w:p>
        </w:tc>
        <w:tc>
          <w:tcPr>
            <w:tcW w:w="1285" w:type="dxa"/>
          </w:tcPr>
          <w:p w:rsidR="009E59F9" w:rsidRPr="0052622E" w:rsidRDefault="009E59F9" w:rsidP="0052622E">
            <w:pPr>
              <w:keepNext/>
              <w:keepLines/>
              <w:jc w:val="center"/>
              <w:rPr>
                <w:bCs/>
                <w:sz w:val="18"/>
                <w:szCs w:val="18"/>
                <w:lang w:val="en-US"/>
              </w:rPr>
            </w:pPr>
            <w:r w:rsidRPr="0052622E">
              <w:rPr>
                <w:bCs/>
                <w:sz w:val="18"/>
                <w:szCs w:val="18"/>
                <w:lang w:val="en-US"/>
              </w:rPr>
              <w:t>São Paulo</w:t>
            </w:r>
          </w:p>
        </w:tc>
        <w:tc>
          <w:tcPr>
            <w:tcW w:w="2551" w:type="dxa"/>
          </w:tcPr>
          <w:p w:rsidR="009E59F9" w:rsidRPr="0052622E" w:rsidRDefault="009E59F9" w:rsidP="0052622E">
            <w:pPr>
              <w:keepNext/>
              <w:keepLines/>
              <w:jc w:val="center"/>
              <w:rPr>
                <w:bCs/>
                <w:sz w:val="18"/>
                <w:szCs w:val="18"/>
                <w:lang w:val="en-US"/>
              </w:rPr>
            </w:pPr>
            <w:r w:rsidRPr="0052622E">
              <w:rPr>
                <w:bCs/>
                <w:sz w:val="18"/>
                <w:szCs w:val="18"/>
                <w:lang w:val="en-US"/>
              </w:rPr>
              <w:t>Disposal on the public route</w:t>
            </w:r>
          </w:p>
        </w:tc>
        <w:tc>
          <w:tcPr>
            <w:tcW w:w="1559" w:type="dxa"/>
          </w:tcPr>
          <w:p w:rsidR="009E59F9" w:rsidRPr="0052622E" w:rsidRDefault="009E59F9" w:rsidP="0052622E">
            <w:pPr>
              <w:keepNext/>
              <w:keepLines/>
              <w:jc w:val="center"/>
              <w:rPr>
                <w:bCs/>
                <w:sz w:val="18"/>
                <w:szCs w:val="18"/>
                <w:lang w:val="en-US"/>
              </w:rPr>
            </w:pPr>
            <w:r w:rsidRPr="0052622E">
              <w:rPr>
                <w:bCs/>
                <w:sz w:val="18"/>
                <w:szCs w:val="18"/>
                <w:lang w:val="en-US"/>
              </w:rPr>
              <w:t>100.00 mL</w:t>
            </w:r>
          </w:p>
        </w:tc>
        <w:tc>
          <w:tcPr>
            <w:tcW w:w="1595" w:type="dxa"/>
          </w:tcPr>
          <w:p w:rsidR="009E59F9" w:rsidRPr="0052622E" w:rsidRDefault="009E59F9" w:rsidP="0052622E">
            <w:pPr>
              <w:keepNext/>
              <w:keepLines/>
              <w:jc w:val="center"/>
              <w:rPr>
                <w:bCs/>
                <w:sz w:val="18"/>
                <w:szCs w:val="18"/>
                <w:lang w:val="en-US"/>
              </w:rPr>
            </w:pPr>
            <w:r w:rsidRPr="0052622E">
              <w:rPr>
                <w:bCs/>
                <w:sz w:val="18"/>
                <w:szCs w:val="18"/>
                <w:lang w:val="en-US"/>
              </w:rPr>
              <w:t>Soil, Air</w:t>
            </w:r>
          </w:p>
        </w:tc>
      </w:tr>
      <w:tr w:rsidR="009E59F9" w:rsidRPr="001F57EE" w:rsidTr="0052622E">
        <w:tc>
          <w:tcPr>
            <w:tcW w:w="1031" w:type="dxa"/>
          </w:tcPr>
          <w:p w:rsidR="009E59F9" w:rsidRPr="0052622E" w:rsidRDefault="009E59F9" w:rsidP="0052622E">
            <w:pPr>
              <w:keepNext/>
              <w:keepLines/>
              <w:jc w:val="center"/>
              <w:rPr>
                <w:bCs/>
                <w:sz w:val="18"/>
                <w:szCs w:val="18"/>
                <w:lang w:val="en-US"/>
              </w:rPr>
            </w:pPr>
            <w:r w:rsidRPr="0052622E">
              <w:rPr>
                <w:bCs/>
                <w:sz w:val="18"/>
                <w:szCs w:val="18"/>
                <w:lang w:val="en-US"/>
              </w:rPr>
              <w:t>139/99</w:t>
            </w:r>
          </w:p>
        </w:tc>
        <w:tc>
          <w:tcPr>
            <w:tcW w:w="996" w:type="dxa"/>
          </w:tcPr>
          <w:p w:rsidR="009E59F9" w:rsidRPr="0052622E" w:rsidRDefault="009E59F9" w:rsidP="0052622E">
            <w:pPr>
              <w:keepNext/>
              <w:keepLines/>
              <w:jc w:val="center"/>
              <w:rPr>
                <w:bCs/>
                <w:sz w:val="18"/>
                <w:szCs w:val="18"/>
                <w:lang w:val="en-US"/>
              </w:rPr>
            </w:pPr>
            <w:r w:rsidRPr="0052622E">
              <w:rPr>
                <w:bCs/>
                <w:sz w:val="18"/>
                <w:szCs w:val="18"/>
                <w:lang w:val="en-US"/>
              </w:rPr>
              <w:t>05/05/99</w:t>
            </w:r>
          </w:p>
        </w:tc>
        <w:tc>
          <w:tcPr>
            <w:tcW w:w="1285" w:type="dxa"/>
          </w:tcPr>
          <w:p w:rsidR="009E59F9" w:rsidRPr="0052622E" w:rsidRDefault="009E59F9" w:rsidP="0052622E">
            <w:pPr>
              <w:keepNext/>
              <w:keepLines/>
              <w:jc w:val="center"/>
              <w:rPr>
                <w:bCs/>
                <w:sz w:val="18"/>
                <w:szCs w:val="18"/>
                <w:lang w:val="en-US"/>
              </w:rPr>
            </w:pPr>
            <w:r w:rsidRPr="0052622E">
              <w:rPr>
                <w:bCs/>
                <w:sz w:val="18"/>
                <w:szCs w:val="18"/>
                <w:lang w:val="en-US"/>
              </w:rPr>
              <w:t>São Paulo</w:t>
            </w:r>
          </w:p>
        </w:tc>
        <w:tc>
          <w:tcPr>
            <w:tcW w:w="2551" w:type="dxa"/>
          </w:tcPr>
          <w:p w:rsidR="009E59F9" w:rsidRPr="0052622E" w:rsidRDefault="009E59F9" w:rsidP="0052622E">
            <w:pPr>
              <w:keepNext/>
              <w:keepLines/>
              <w:jc w:val="center"/>
              <w:rPr>
                <w:bCs/>
                <w:sz w:val="18"/>
                <w:szCs w:val="18"/>
                <w:lang w:val="en-US"/>
              </w:rPr>
            </w:pPr>
            <w:r w:rsidRPr="0052622E">
              <w:rPr>
                <w:bCs/>
                <w:sz w:val="18"/>
                <w:szCs w:val="18"/>
                <w:lang w:val="en-US"/>
              </w:rPr>
              <w:t>Disposal on the public route</w:t>
            </w:r>
          </w:p>
        </w:tc>
        <w:tc>
          <w:tcPr>
            <w:tcW w:w="1559" w:type="dxa"/>
          </w:tcPr>
          <w:p w:rsidR="009E59F9" w:rsidRPr="0052622E" w:rsidRDefault="009E59F9" w:rsidP="0052622E">
            <w:pPr>
              <w:keepNext/>
              <w:keepLines/>
              <w:jc w:val="center"/>
              <w:rPr>
                <w:bCs/>
                <w:sz w:val="18"/>
                <w:szCs w:val="18"/>
                <w:lang w:val="en-US"/>
              </w:rPr>
            </w:pPr>
            <w:r w:rsidRPr="0052622E">
              <w:rPr>
                <w:bCs/>
                <w:sz w:val="18"/>
                <w:szCs w:val="18"/>
                <w:lang w:val="en-US"/>
              </w:rPr>
              <w:t>2.00 Kg</w:t>
            </w:r>
          </w:p>
        </w:tc>
        <w:tc>
          <w:tcPr>
            <w:tcW w:w="1595" w:type="dxa"/>
          </w:tcPr>
          <w:p w:rsidR="009E59F9" w:rsidRPr="0052622E" w:rsidRDefault="009E59F9" w:rsidP="0052622E">
            <w:pPr>
              <w:keepNext/>
              <w:keepLines/>
              <w:jc w:val="center"/>
              <w:rPr>
                <w:bCs/>
                <w:sz w:val="18"/>
                <w:szCs w:val="18"/>
                <w:lang w:val="en-US"/>
              </w:rPr>
            </w:pPr>
            <w:r w:rsidRPr="0052622E">
              <w:rPr>
                <w:bCs/>
                <w:sz w:val="18"/>
                <w:szCs w:val="18"/>
                <w:lang w:val="en-US"/>
              </w:rPr>
              <w:t>Soil, Air</w:t>
            </w:r>
          </w:p>
        </w:tc>
      </w:tr>
      <w:tr w:rsidR="009E59F9" w:rsidRPr="001F57EE" w:rsidTr="0052622E">
        <w:tc>
          <w:tcPr>
            <w:tcW w:w="1031" w:type="dxa"/>
          </w:tcPr>
          <w:p w:rsidR="009E59F9" w:rsidRPr="0052622E" w:rsidRDefault="009E59F9" w:rsidP="0052622E">
            <w:pPr>
              <w:keepNext/>
              <w:keepLines/>
              <w:jc w:val="center"/>
              <w:rPr>
                <w:bCs/>
                <w:sz w:val="18"/>
                <w:szCs w:val="18"/>
                <w:lang w:val="en-US"/>
              </w:rPr>
            </w:pPr>
          </w:p>
          <w:p w:rsidR="009E59F9" w:rsidRPr="0052622E" w:rsidRDefault="009E59F9" w:rsidP="0052622E">
            <w:pPr>
              <w:keepNext/>
              <w:keepLines/>
              <w:jc w:val="center"/>
              <w:rPr>
                <w:bCs/>
                <w:sz w:val="18"/>
                <w:szCs w:val="18"/>
                <w:lang w:val="en-US"/>
              </w:rPr>
            </w:pPr>
            <w:r w:rsidRPr="0052622E">
              <w:rPr>
                <w:bCs/>
                <w:sz w:val="18"/>
                <w:szCs w:val="18"/>
                <w:lang w:val="en-US"/>
              </w:rPr>
              <w:t>160/01</w:t>
            </w:r>
          </w:p>
        </w:tc>
        <w:tc>
          <w:tcPr>
            <w:tcW w:w="996" w:type="dxa"/>
          </w:tcPr>
          <w:p w:rsidR="009E59F9" w:rsidRPr="0052622E" w:rsidRDefault="009E59F9" w:rsidP="0052622E">
            <w:pPr>
              <w:keepNext/>
              <w:keepLines/>
              <w:jc w:val="center"/>
              <w:rPr>
                <w:bCs/>
                <w:sz w:val="18"/>
                <w:szCs w:val="18"/>
                <w:lang w:val="en-US"/>
              </w:rPr>
            </w:pPr>
          </w:p>
          <w:p w:rsidR="009E59F9" w:rsidRPr="0052622E" w:rsidRDefault="009E59F9" w:rsidP="0052622E">
            <w:pPr>
              <w:keepNext/>
              <w:keepLines/>
              <w:jc w:val="center"/>
              <w:rPr>
                <w:bCs/>
                <w:sz w:val="18"/>
                <w:szCs w:val="18"/>
                <w:lang w:val="en-US"/>
              </w:rPr>
            </w:pPr>
            <w:r w:rsidRPr="0052622E">
              <w:rPr>
                <w:bCs/>
                <w:sz w:val="18"/>
                <w:szCs w:val="18"/>
                <w:lang w:val="en-US"/>
              </w:rPr>
              <w:t>13/04/01</w:t>
            </w:r>
          </w:p>
        </w:tc>
        <w:tc>
          <w:tcPr>
            <w:tcW w:w="1285" w:type="dxa"/>
          </w:tcPr>
          <w:p w:rsidR="009E59F9" w:rsidRPr="0052622E" w:rsidRDefault="009E59F9" w:rsidP="0052622E">
            <w:pPr>
              <w:keepNext/>
              <w:keepLines/>
              <w:jc w:val="center"/>
              <w:rPr>
                <w:bCs/>
                <w:sz w:val="18"/>
                <w:szCs w:val="18"/>
                <w:lang w:val="en-US"/>
              </w:rPr>
            </w:pPr>
          </w:p>
          <w:p w:rsidR="009E59F9" w:rsidRPr="0052622E" w:rsidRDefault="009E59F9" w:rsidP="0052622E">
            <w:pPr>
              <w:keepNext/>
              <w:keepLines/>
              <w:jc w:val="center"/>
              <w:rPr>
                <w:bCs/>
                <w:sz w:val="18"/>
                <w:szCs w:val="18"/>
                <w:lang w:val="en-US"/>
              </w:rPr>
            </w:pPr>
            <w:r w:rsidRPr="0052622E">
              <w:rPr>
                <w:bCs/>
                <w:sz w:val="18"/>
                <w:szCs w:val="18"/>
                <w:lang w:val="en-US"/>
              </w:rPr>
              <w:t>Mairinque</w:t>
            </w:r>
          </w:p>
        </w:tc>
        <w:tc>
          <w:tcPr>
            <w:tcW w:w="2551" w:type="dxa"/>
          </w:tcPr>
          <w:p w:rsidR="009E59F9" w:rsidRPr="0052622E" w:rsidRDefault="009E59F9" w:rsidP="0052622E">
            <w:pPr>
              <w:keepNext/>
              <w:keepLines/>
              <w:jc w:val="center"/>
              <w:rPr>
                <w:bCs/>
                <w:sz w:val="18"/>
                <w:szCs w:val="18"/>
                <w:lang w:val="en-US"/>
              </w:rPr>
            </w:pPr>
          </w:p>
          <w:p w:rsidR="009E59F9" w:rsidRPr="0052622E" w:rsidRDefault="009E59F9" w:rsidP="0052622E">
            <w:pPr>
              <w:keepNext/>
              <w:keepLines/>
              <w:jc w:val="center"/>
              <w:rPr>
                <w:bCs/>
                <w:sz w:val="18"/>
                <w:szCs w:val="18"/>
                <w:lang w:val="en-US"/>
              </w:rPr>
            </w:pPr>
            <w:r w:rsidRPr="0052622E">
              <w:rPr>
                <w:bCs/>
                <w:sz w:val="18"/>
                <w:szCs w:val="18"/>
                <w:lang w:val="en-US"/>
              </w:rPr>
              <w:t>Train Station</w:t>
            </w:r>
          </w:p>
        </w:tc>
        <w:tc>
          <w:tcPr>
            <w:tcW w:w="1559" w:type="dxa"/>
          </w:tcPr>
          <w:p w:rsidR="009E59F9" w:rsidRPr="0052622E" w:rsidRDefault="009E59F9" w:rsidP="0052622E">
            <w:pPr>
              <w:keepNext/>
              <w:keepLines/>
              <w:jc w:val="center"/>
              <w:rPr>
                <w:bCs/>
                <w:sz w:val="18"/>
                <w:szCs w:val="18"/>
                <w:lang w:val="en-US"/>
              </w:rPr>
            </w:pPr>
            <w:r w:rsidRPr="0052622E">
              <w:rPr>
                <w:bCs/>
                <w:sz w:val="18"/>
                <w:szCs w:val="18"/>
                <w:lang w:val="en-US"/>
              </w:rPr>
              <w:t>250.00 mL 100.00 mL</w:t>
            </w:r>
          </w:p>
        </w:tc>
        <w:tc>
          <w:tcPr>
            <w:tcW w:w="1595" w:type="dxa"/>
          </w:tcPr>
          <w:p w:rsidR="009E59F9" w:rsidRPr="0052622E" w:rsidRDefault="009E59F9" w:rsidP="0052622E">
            <w:pPr>
              <w:keepNext/>
              <w:keepLines/>
              <w:jc w:val="center"/>
              <w:rPr>
                <w:bCs/>
                <w:sz w:val="18"/>
                <w:szCs w:val="18"/>
                <w:lang w:val="en-US"/>
              </w:rPr>
            </w:pPr>
          </w:p>
          <w:p w:rsidR="009E59F9" w:rsidRPr="0052622E" w:rsidRDefault="009E59F9" w:rsidP="0052622E">
            <w:pPr>
              <w:keepNext/>
              <w:keepLines/>
              <w:jc w:val="center"/>
              <w:rPr>
                <w:bCs/>
                <w:sz w:val="18"/>
                <w:szCs w:val="18"/>
                <w:lang w:val="en-US"/>
              </w:rPr>
            </w:pPr>
            <w:r w:rsidRPr="0052622E">
              <w:rPr>
                <w:bCs/>
                <w:sz w:val="18"/>
                <w:szCs w:val="18"/>
                <w:lang w:val="en-US"/>
              </w:rPr>
              <w:t>Soil, Air</w:t>
            </w:r>
          </w:p>
        </w:tc>
      </w:tr>
      <w:tr w:rsidR="009E59F9" w:rsidRPr="001F57EE" w:rsidTr="0052622E">
        <w:tc>
          <w:tcPr>
            <w:tcW w:w="1031" w:type="dxa"/>
          </w:tcPr>
          <w:p w:rsidR="009E59F9" w:rsidRPr="0052622E" w:rsidRDefault="009E59F9" w:rsidP="0052622E">
            <w:pPr>
              <w:keepNext/>
              <w:keepLines/>
              <w:jc w:val="center"/>
              <w:rPr>
                <w:bCs/>
                <w:sz w:val="18"/>
                <w:szCs w:val="18"/>
                <w:lang w:val="en-US"/>
              </w:rPr>
            </w:pPr>
          </w:p>
          <w:p w:rsidR="009E59F9" w:rsidRPr="0052622E" w:rsidRDefault="009E59F9" w:rsidP="0052622E">
            <w:pPr>
              <w:keepNext/>
              <w:keepLines/>
              <w:jc w:val="center"/>
              <w:rPr>
                <w:bCs/>
                <w:sz w:val="18"/>
                <w:szCs w:val="18"/>
                <w:lang w:val="en-US"/>
              </w:rPr>
            </w:pPr>
            <w:r w:rsidRPr="0052622E">
              <w:rPr>
                <w:bCs/>
                <w:sz w:val="18"/>
                <w:szCs w:val="18"/>
                <w:lang w:val="en-US"/>
              </w:rPr>
              <w:t>161/01</w:t>
            </w:r>
          </w:p>
        </w:tc>
        <w:tc>
          <w:tcPr>
            <w:tcW w:w="996" w:type="dxa"/>
          </w:tcPr>
          <w:p w:rsidR="009E59F9" w:rsidRPr="0052622E" w:rsidRDefault="009E59F9" w:rsidP="0052622E">
            <w:pPr>
              <w:keepNext/>
              <w:keepLines/>
              <w:jc w:val="center"/>
              <w:rPr>
                <w:bCs/>
                <w:sz w:val="18"/>
                <w:szCs w:val="18"/>
                <w:lang w:val="en-US"/>
              </w:rPr>
            </w:pPr>
          </w:p>
          <w:p w:rsidR="009E59F9" w:rsidRPr="0052622E" w:rsidRDefault="009E59F9" w:rsidP="0052622E">
            <w:pPr>
              <w:keepNext/>
              <w:keepLines/>
              <w:jc w:val="center"/>
              <w:rPr>
                <w:bCs/>
                <w:sz w:val="18"/>
                <w:szCs w:val="18"/>
                <w:lang w:val="en-US"/>
              </w:rPr>
            </w:pPr>
            <w:r w:rsidRPr="0052622E">
              <w:rPr>
                <w:bCs/>
                <w:sz w:val="18"/>
                <w:szCs w:val="18"/>
                <w:lang w:val="en-US"/>
              </w:rPr>
              <w:t>14/04/01</w:t>
            </w:r>
          </w:p>
        </w:tc>
        <w:tc>
          <w:tcPr>
            <w:tcW w:w="1285" w:type="dxa"/>
          </w:tcPr>
          <w:p w:rsidR="009E59F9" w:rsidRPr="0052622E" w:rsidRDefault="009E59F9" w:rsidP="0052622E">
            <w:pPr>
              <w:keepNext/>
              <w:keepLines/>
              <w:jc w:val="center"/>
              <w:rPr>
                <w:bCs/>
                <w:sz w:val="18"/>
                <w:szCs w:val="18"/>
                <w:lang w:val="en-US"/>
              </w:rPr>
            </w:pPr>
          </w:p>
          <w:p w:rsidR="009E59F9" w:rsidRPr="0052622E" w:rsidRDefault="009E59F9" w:rsidP="0052622E">
            <w:pPr>
              <w:keepNext/>
              <w:keepLines/>
              <w:jc w:val="center"/>
              <w:rPr>
                <w:bCs/>
                <w:sz w:val="18"/>
                <w:szCs w:val="18"/>
                <w:lang w:val="en-US"/>
              </w:rPr>
            </w:pPr>
            <w:r w:rsidRPr="0052622E">
              <w:rPr>
                <w:bCs/>
                <w:sz w:val="18"/>
                <w:szCs w:val="18"/>
                <w:lang w:val="en-US"/>
              </w:rPr>
              <w:t>Iperó</w:t>
            </w:r>
          </w:p>
        </w:tc>
        <w:tc>
          <w:tcPr>
            <w:tcW w:w="2551" w:type="dxa"/>
          </w:tcPr>
          <w:p w:rsidR="009E59F9" w:rsidRPr="0052622E" w:rsidRDefault="009E59F9" w:rsidP="0052622E">
            <w:pPr>
              <w:keepNext/>
              <w:keepLines/>
              <w:jc w:val="center"/>
              <w:rPr>
                <w:bCs/>
                <w:sz w:val="18"/>
                <w:szCs w:val="18"/>
                <w:lang w:val="en-US"/>
              </w:rPr>
            </w:pPr>
          </w:p>
          <w:p w:rsidR="009E59F9" w:rsidRPr="0052622E" w:rsidRDefault="009E59F9" w:rsidP="0052622E">
            <w:pPr>
              <w:keepNext/>
              <w:keepLines/>
              <w:jc w:val="center"/>
              <w:rPr>
                <w:bCs/>
                <w:sz w:val="18"/>
                <w:szCs w:val="18"/>
                <w:lang w:val="en-US"/>
              </w:rPr>
            </w:pPr>
            <w:r w:rsidRPr="0052622E">
              <w:rPr>
                <w:bCs/>
                <w:sz w:val="18"/>
                <w:szCs w:val="18"/>
                <w:lang w:val="en-US"/>
              </w:rPr>
              <w:t>Train Station</w:t>
            </w:r>
          </w:p>
        </w:tc>
        <w:tc>
          <w:tcPr>
            <w:tcW w:w="1559" w:type="dxa"/>
          </w:tcPr>
          <w:p w:rsidR="009E59F9" w:rsidRPr="0052622E" w:rsidRDefault="009E59F9" w:rsidP="0052622E">
            <w:pPr>
              <w:keepNext/>
              <w:keepLines/>
              <w:jc w:val="center"/>
              <w:rPr>
                <w:bCs/>
                <w:sz w:val="18"/>
                <w:szCs w:val="18"/>
                <w:lang w:val="en-US"/>
              </w:rPr>
            </w:pPr>
            <w:r w:rsidRPr="0052622E">
              <w:rPr>
                <w:bCs/>
                <w:sz w:val="18"/>
                <w:szCs w:val="18"/>
                <w:lang w:val="en-US"/>
              </w:rPr>
              <w:t>100.00 mL 1.00 Kg</w:t>
            </w:r>
          </w:p>
        </w:tc>
        <w:tc>
          <w:tcPr>
            <w:tcW w:w="1595" w:type="dxa"/>
          </w:tcPr>
          <w:p w:rsidR="009E59F9" w:rsidRPr="0052622E" w:rsidRDefault="009E59F9" w:rsidP="0052622E">
            <w:pPr>
              <w:keepNext/>
              <w:keepLines/>
              <w:jc w:val="center"/>
              <w:rPr>
                <w:bCs/>
                <w:sz w:val="18"/>
                <w:szCs w:val="18"/>
                <w:lang w:val="en-US"/>
              </w:rPr>
            </w:pPr>
          </w:p>
          <w:p w:rsidR="009E59F9" w:rsidRPr="0052622E" w:rsidRDefault="009E59F9" w:rsidP="0052622E">
            <w:pPr>
              <w:keepNext/>
              <w:keepLines/>
              <w:jc w:val="center"/>
              <w:rPr>
                <w:bCs/>
                <w:sz w:val="18"/>
                <w:szCs w:val="18"/>
                <w:lang w:val="en-US"/>
              </w:rPr>
            </w:pPr>
            <w:r w:rsidRPr="0052622E">
              <w:rPr>
                <w:bCs/>
                <w:sz w:val="18"/>
                <w:szCs w:val="18"/>
                <w:lang w:val="en-US"/>
              </w:rPr>
              <w:t>Soil, Air</w:t>
            </w:r>
          </w:p>
        </w:tc>
      </w:tr>
      <w:tr w:rsidR="009E59F9" w:rsidRPr="001F57EE" w:rsidTr="0052622E">
        <w:tc>
          <w:tcPr>
            <w:tcW w:w="1031" w:type="dxa"/>
          </w:tcPr>
          <w:p w:rsidR="009E59F9" w:rsidRPr="0052622E" w:rsidRDefault="009E59F9" w:rsidP="0052622E">
            <w:pPr>
              <w:keepNext/>
              <w:keepLines/>
              <w:jc w:val="center"/>
              <w:rPr>
                <w:bCs/>
                <w:sz w:val="18"/>
                <w:szCs w:val="18"/>
                <w:lang w:val="en-US"/>
              </w:rPr>
            </w:pPr>
            <w:r w:rsidRPr="0052622E">
              <w:rPr>
                <w:bCs/>
                <w:sz w:val="18"/>
                <w:szCs w:val="18"/>
                <w:lang w:val="en-US"/>
              </w:rPr>
              <w:t>106/08</w:t>
            </w:r>
          </w:p>
        </w:tc>
        <w:tc>
          <w:tcPr>
            <w:tcW w:w="996" w:type="dxa"/>
          </w:tcPr>
          <w:p w:rsidR="009E59F9" w:rsidRPr="0052622E" w:rsidRDefault="009E59F9" w:rsidP="0052622E">
            <w:pPr>
              <w:keepNext/>
              <w:keepLines/>
              <w:jc w:val="center"/>
              <w:rPr>
                <w:bCs/>
                <w:sz w:val="18"/>
                <w:szCs w:val="18"/>
                <w:lang w:val="en-US"/>
              </w:rPr>
            </w:pPr>
            <w:r w:rsidRPr="0052622E">
              <w:rPr>
                <w:bCs/>
                <w:sz w:val="18"/>
                <w:szCs w:val="18"/>
                <w:lang w:val="en-US"/>
              </w:rPr>
              <w:t>01/04/08</w:t>
            </w:r>
          </w:p>
        </w:tc>
        <w:tc>
          <w:tcPr>
            <w:tcW w:w="1285" w:type="dxa"/>
          </w:tcPr>
          <w:p w:rsidR="009E59F9" w:rsidRPr="0052622E" w:rsidRDefault="009E59F9" w:rsidP="0052622E">
            <w:pPr>
              <w:keepNext/>
              <w:keepLines/>
              <w:jc w:val="center"/>
              <w:rPr>
                <w:bCs/>
                <w:sz w:val="18"/>
                <w:szCs w:val="18"/>
                <w:lang w:val="en-US"/>
              </w:rPr>
            </w:pPr>
            <w:r w:rsidRPr="0052622E">
              <w:rPr>
                <w:bCs/>
                <w:sz w:val="18"/>
                <w:szCs w:val="18"/>
                <w:lang w:val="en-US"/>
              </w:rPr>
              <w:t>São Paulo</w:t>
            </w:r>
          </w:p>
        </w:tc>
        <w:tc>
          <w:tcPr>
            <w:tcW w:w="2551" w:type="dxa"/>
          </w:tcPr>
          <w:p w:rsidR="009E59F9" w:rsidRPr="0052622E" w:rsidRDefault="009E59F9" w:rsidP="0052622E">
            <w:pPr>
              <w:keepNext/>
              <w:keepLines/>
              <w:jc w:val="center"/>
              <w:rPr>
                <w:bCs/>
                <w:sz w:val="18"/>
                <w:szCs w:val="18"/>
                <w:lang w:val="en-US"/>
              </w:rPr>
            </w:pPr>
            <w:r w:rsidRPr="0052622E">
              <w:rPr>
                <w:bCs/>
                <w:sz w:val="18"/>
                <w:szCs w:val="18"/>
                <w:lang w:val="en-US"/>
              </w:rPr>
              <w:t>Labor IPEN</w:t>
            </w:r>
          </w:p>
        </w:tc>
        <w:tc>
          <w:tcPr>
            <w:tcW w:w="1559" w:type="dxa"/>
          </w:tcPr>
          <w:p w:rsidR="009E59F9" w:rsidRPr="0052622E" w:rsidRDefault="009E59F9" w:rsidP="0052622E">
            <w:pPr>
              <w:keepNext/>
              <w:keepLines/>
              <w:jc w:val="center"/>
              <w:rPr>
                <w:bCs/>
                <w:sz w:val="18"/>
                <w:szCs w:val="18"/>
                <w:lang w:val="en-US"/>
              </w:rPr>
            </w:pPr>
            <w:r w:rsidRPr="0052622E">
              <w:rPr>
                <w:bCs/>
                <w:sz w:val="18"/>
                <w:szCs w:val="18"/>
                <w:lang w:val="en-US"/>
              </w:rPr>
              <w:t>100.00 mL</w:t>
            </w:r>
          </w:p>
        </w:tc>
        <w:tc>
          <w:tcPr>
            <w:tcW w:w="1595" w:type="dxa"/>
          </w:tcPr>
          <w:p w:rsidR="009E59F9" w:rsidRPr="0052622E" w:rsidRDefault="009E59F9" w:rsidP="0052622E">
            <w:pPr>
              <w:keepNext/>
              <w:keepLines/>
              <w:jc w:val="center"/>
              <w:rPr>
                <w:bCs/>
                <w:sz w:val="18"/>
                <w:szCs w:val="18"/>
                <w:lang w:val="en-US"/>
              </w:rPr>
            </w:pPr>
            <w:r w:rsidRPr="0052622E">
              <w:rPr>
                <w:bCs/>
                <w:sz w:val="18"/>
                <w:szCs w:val="18"/>
                <w:lang w:val="en-US"/>
              </w:rPr>
              <w:t>Soil, Air</w:t>
            </w:r>
          </w:p>
        </w:tc>
      </w:tr>
      <w:tr w:rsidR="009E59F9" w:rsidRPr="001F57EE" w:rsidTr="0052622E">
        <w:tc>
          <w:tcPr>
            <w:tcW w:w="1031" w:type="dxa"/>
          </w:tcPr>
          <w:p w:rsidR="009E59F9" w:rsidRPr="0052622E" w:rsidRDefault="009E59F9" w:rsidP="0052622E">
            <w:pPr>
              <w:keepNext/>
              <w:keepLines/>
              <w:jc w:val="center"/>
              <w:rPr>
                <w:bCs/>
                <w:sz w:val="18"/>
                <w:szCs w:val="18"/>
                <w:lang w:val="en-US"/>
              </w:rPr>
            </w:pPr>
            <w:r w:rsidRPr="0052622E">
              <w:rPr>
                <w:bCs/>
                <w:sz w:val="18"/>
                <w:szCs w:val="18"/>
                <w:lang w:val="en-US"/>
              </w:rPr>
              <w:t>262/10</w:t>
            </w:r>
          </w:p>
        </w:tc>
        <w:tc>
          <w:tcPr>
            <w:tcW w:w="996" w:type="dxa"/>
          </w:tcPr>
          <w:p w:rsidR="009E59F9" w:rsidRPr="0052622E" w:rsidRDefault="009E59F9" w:rsidP="0052622E">
            <w:pPr>
              <w:keepNext/>
              <w:keepLines/>
              <w:jc w:val="center"/>
              <w:rPr>
                <w:bCs/>
                <w:sz w:val="18"/>
                <w:szCs w:val="18"/>
                <w:lang w:val="en-US"/>
              </w:rPr>
            </w:pPr>
            <w:r w:rsidRPr="0052622E">
              <w:rPr>
                <w:bCs/>
                <w:sz w:val="18"/>
                <w:szCs w:val="18"/>
                <w:lang w:val="en-US"/>
              </w:rPr>
              <w:t>15/07/10</w:t>
            </w:r>
          </w:p>
        </w:tc>
        <w:tc>
          <w:tcPr>
            <w:tcW w:w="1285" w:type="dxa"/>
          </w:tcPr>
          <w:p w:rsidR="009E59F9" w:rsidRPr="0052622E" w:rsidRDefault="009E59F9" w:rsidP="0052622E">
            <w:pPr>
              <w:keepNext/>
              <w:keepLines/>
              <w:jc w:val="center"/>
              <w:rPr>
                <w:bCs/>
                <w:sz w:val="18"/>
                <w:szCs w:val="18"/>
                <w:lang w:val="en-US"/>
              </w:rPr>
            </w:pPr>
            <w:r w:rsidRPr="0052622E">
              <w:rPr>
                <w:bCs/>
                <w:sz w:val="18"/>
                <w:szCs w:val="18"/>
                <w:lang w:val="en-US"/>
              </w:rPr>
              <w:t>Rosana</w:t>
            </w:r>
          </w:p>
        </w:tc>
        <w:tc>
          <w:tcPr>
            <w:tcW w:w="2551" w:type="dxa"/>
          </w:tcPr>
          <w:p w:rsidR="009E59F9" w:rsidRPr="0052622E" w:rsidRDefault="009E59F9" w:rsidP="0052622E">
            <w:pPr>
              <w:keepNext/>
              <w:keepLines/>
              <w:jc w:val="center"/>
              <w:rPr>
                <w:bCs/>
                <w:sz w:val="18"/>
                <w:szCs w:val="18"/>
                <w:lang w:val="en-US"/>
              </w:rPr>
            </w:pPr>
            <w:r w:rsidRPr="0052622E">
              <w:rPr>
                <w:bCs/>
                <w:sz w:val="18"/>
                <w:szCs w:val="18"/>
                <w:lang w:val="en-US"/>
              </w:rPr>
              <w:t>Disposal in “biota for a”</w:t>
            </w:r>
          </w:p>
        </w:tc>
        <w:tc>
          <w:tcPr>
            <w:tcW w:w="1559" w:type="dxa"/>
          </w:tcPr>
          <w:p w:rsidR="009E59F9" w:rsidRPr="0052622E" w:rsidRDefault="009E59F9" w:rsidP="0052622E">
            <w:pPr>
              <w:keepNext/>
              <w:keepLines/>
              <w:jc w:val="center"/>
              <w:rPr>
                <w:bCs/>
                <w:sz w:val="18"/>
                <w:szCs w:val="18"/>
                <w:lang w:val="en-US"/>
              </w:rPr>
            </w:pPr>
            <w:r w:rsidRPr="0052622E">
              <w:rPr>
                <w:bCs/>
                <w:sz w:val="18"/>
                <w:szCs w:val="18"/>
                <w:lang w:val="en-US"/>
              </w:rPr>
              <w:t>1.60 Kg</w:t>
            </w:r>
          </w:p>
        </w:tc>
        <w:tc>
          <w:tcPr>
            <w:tcW w:w="1595" w:type="dxa"/>
          </w:tcPr>
          <w:p w:rsidR="009E59F9" w:rsidRPr="0052622E" w:rsidRDefault="009E59F9" w:rsidP="0052622E">
            <w:pPr>
              <w:keepNext/>
              <w:keepLines/>
              <w:jc w:val="center"/>
              <w:rPr>
                <w:bCs/>
                <w:sz w:val="18"/>
                <w:szCs w:val="18"/>
                <w:lang w:val="en-US"/>
              </w:rPr>
            </w:pPr>
            <w:r w:rsidRPr="0052622E">
              <w:rPr>
                <w:bCs/>
                <w:sz w:val="18"/>
                <w:szCs w:val="18"/>
                <w:lang w:val="en-US"/>
              </w:rPr>
              <w:t>Soil, Air</w:t>
            </w:r>
          </w:p>
        </w:tc>
      </w:tr>
      <w:tr w:rsidR="009E59F9" w:rsidRPr="001F57EE" w:rsidTr="0052622E">
        <w:tc>
          <w:tcPr>
            <w:tcW w:w="1031" w:type="dxa"/>
          </w:tcPr>
          <w:p w:rsidR="009E59F9" w:rsidRPr="0052622E" w:rsidRDefault="009E59F9" w:rsidP="0052622E">
            <w:pPr>
              <w:keepNext/>
              <w:keepLines/>
              <w:jc w:val="center"/>
              <w:rPr>
                <w:bCs/>
                <w:sz w:val="18"/>
                <w:szCs w:val="18"/>
                <w:lang w:val="en-US"/>
              </w:rPr>
            </w:pPr>
            <w:r w:rsidRPr="0052622E">
              <w:rPr>
                <w:bCs/>
                <w:sz w:val="18"/>
                <w:szCs w:val="18"/>
                <w:lang w:val="en-US"/>
              </w:rPr>
              <w:t>267/10</w:t>
            </w:r>
          </w:p>
        </w:tc>
        <w:tc>
          <w:tcPr>
            <w:tcW w:w="996" w:type="dxa"/>
          </w:tcPr>
          <w:p w:rsidR="009E59F9" w:rsidRPr="0052622E" w:rsidRDefault="009E59F9" w:rsidP="0052622E">
            <w:pPr>
              <w:keepNext/>
              <w:keepLines/>
              <w:jc w:val="center"/>
              <w:rPr>
                <w:bCs/>
                <w:sz w:val="18"/>
                <w:szCs w:val="18"/>
                <w:lang w:val="en-US"/>
              </w:rPr>
            </w:pPr>
            <w:r w:rsidRPr="0052622E">
              <w:rPr>
                <w:bCs/>
                <w:sz w:val="18"/>
                <w:szCs w:val="18"/>
                <w:lang w:val="en-US"/>
              </w:rPr>
              <w:t>20/07/10</w:t>
            </w:r>
          </w:p>
        </w:tc>
        <w:tc>
          <w:tcPr>
            <w:tcW w:w="1285" w:type="dxa"/>
          </w:tcPr>
          <w:p w:rsidR="009E59F9" w:rsidRPr="0052622E" w:rsidRDefault="009E59F9" w:rsidP="0052622E">
            <w:pPr>
              <w:keepNext/>
              <w:keepLines/>
              <w:jc w:val="center"/>
              <w:rPr>
                <w:bCs/>
                <w:sz w:val="18"/>
                <w:szCs w:val="18"/>
                <w:lang w:val="en-US"/>
              </w:rPr>
            </w:pPr>
            <w:r w:rsidRPr="0052622E">
              <w:rPr>
                <w:bCs/>
                <w:sz w:val="18"/>
                <w:szCs w:val="18"/>
                <w:lang w:val="en-US"/>
              </w:rPr>
              <w:t>São Paulo</w:t>
            </w:r>
          </w:p>
        </w:tc>
        <w:tc>
          <w:tcPr>
            <w:tcW w:w="2551" w:type="dxa"/>
          </w:tcPr>
          <w:p w:rsidR="009E59F9" w:rsidRPr="0052622E" w:rsidRDefault="009E59F9" w:rsidP="0052622E">
            <w:pPr>
              <w:keepNext/>
              <w:keepLines/>
              <w:jc w:val="center"/>
              <w:rPr>
                <w:bCs/>
                <w:sz w:val="18"/>
                <w:szCs w:val="18"/>
                <w:lang w:val="en-US"/>
              </w:rPr>
            </w:pPr>
            <w:r w:rsidRPr="0052622E">
              <w:rPr>
                <w:bCs/>
                <w:sz w:val="18"/>
                <w:szCs w:val="18"/>
                <w:lang w:val="en-US"/>
              </w:rPr>
              <w:t>Medical Clinic</w:t>
            </w:r>
          </w:p>
        </w:tc>
        <w:tc>
          <w:tcPr>
            <w:tcW w:w="1559" w:type="dxa"/>
          </w:tcPr>
          <w:p w:rsidR="009E59F9" w:rsidRPr="0052622E" w:rsidRDefault="009E59F9" w:rsidP="0052622E">
            <w:pPr>
              <w:keepNext/>
              <w:keepLines/>
              <w:jc w:val="center"/>
              <w:rPr>
                <w:bCs/>
                <w:sz w:val="18"/>
                <w:szCs w:val="18"/>
                <w:lang w:val="en-US"/>
              </w:rPr>
            </w:pPr>
            <w:r w:rsidRPr="0052622E">
              <w:rPr>
                <w:bCs/>
                <w:sz w:val="18"/>
                <w:szCs w:val="18"/>
                <w:lang w:val="en-US"/>
              </w:rPr>
              <w:t>15.00 mL</w:t>
            </w:r>
          </w:p>
        </w:tc>
        <w:tc>
          <w:tcPr>
            <w:tcW w:w="1595" w:type="dxa"/>
          </w:tcPr>
          <w:p w:rsidR="009E59F9" w:rsidRPr="0052622E" w:rsidRDefault="009E59F9" w:rsidP="0052622E">
            <w:pPr>
              <w:keepNext/>
              <w:keepLines/>
              <w:jc w:val="center"/>
              <w:rPr>
                <w:bCs/>
                <w:sz w:val="18"/>
                <w:szCs w:val="18"/>
                <w:lang w:val="en-US"/>
              </w:rPr>
            </w:pPr>
            <w:r w:rsidRPr="0052622E">
              <w:rPr>
                <w:bCs/>
                <w:sz w:val="18"/>
                <w:szCs w:val="18"/>
                <w:lang w:val="en-US"/>
              </w:rPr>
              <w:t>Air</w:t>
            </w:r>
          </w:p>
        </w:tc>
      </w:tr>
      <w:tr w:rsidR="009E59F9" w:rsidRPr="001F57EE" w:rsidTr="0052622E">
        <w:tc>
          <w:tcPr>
            <w:tcW w:w="1031" w:type="dxa"/>
          </w:tcPr>
          <w:p w:rsidR="009E59F9" w:rsidRPr="0052622E" w:rsidRDefault="009E59F9" w:rsidP="0052622E">
            <w:pPr>
              <w:keepNext/>
              <w:keepLines/>
              <w:jc w:val="center"/>
              <w:rPr>
                <w:bCs/>
                <w:sz w:val="18"/>
                <w:szCs w:val="18"/>
                <w:lang w:val="en-US"/>
              </w:rPr>
            </w:pPr>
            <w:r w:rsidRPr="0052622E">
              <w:rPr>
                <w:bCs/>
                <w:sz w:val="18"/>
                <w:szCs w:val="18"/>
                <w:lang w:val="en-US"/>
              </w:rPr>
              <w:t>372/10</w:t>
            </w:r>
          </w:p>
        </w:tc>
        <w:tc>
          <w:tcPr>
            <w:tcW w:w="996" w:type="dxa"/>
          </w:tcPr>
          <w:p w:rsidR="009E59F9" w:rsidRPr="0052622E" w:rsidRDefault="009E59F9" w:rsidP="0052622E">
            <w:pPr>
              <w:keepNext/>
              <w:keepLines/>
              <w:jc w:val="center"/>
              <w:rPr>
                <w:bCs/>
                <w:sz w:val="18"/>
                <w:szCs w:val="18"/>
                <w:lang w:val="en-US"/>
              </w:rPr>
            </w:pPr>
            <w:r w:rsidRPr="0052622E">
              <w:rPr>
                <w:bCs/>
                <w:sz w:val="18"/>
                <w:szCs w:val="18"/>
                <w:lang w:val="en-US"/>
              </w:rPr>
              <w:t>18/10/10</w:t>
            </w:r>
          </w:p>
        </w:tc>
        <w:tc>
          <w:tcPr>
            <w:tcW w:w="1285" w:type="dxa"/>
          </w:tcPr>
          <w:p w:rsidR="009E59F9" w:rsidRPr="0052622E" w:rsidRDefault="009E59F9" w:rsidP="0052622E">
            <w:pPr>
              <w:keepNext/>
              <w:keepLines/>
              <w:jc w:val="center"/>
              <w:rPr>
                <w:bCs/>
                <w:sz w:val="18"/>
                <w:szCs w:val="18"/>
                <w:lang w:val="en-US"/>
              </w:rPr>
            </w:pPr>
            <w:r w:rsidRPr="0052622E">
              <w:rPr>
                <w:bCs/>
                <w:sz w:val="18"/>
                <w:szCs w:val="18"/>
                <w:lang w:val="en-US"/>
              </w:rPr>
              <w:t>São Paulo</w:t>
            </w:r>
          </w:p>
        </w:tc>
        <w:tc>
          <w:tcPr>
            <w:tcW w:w="2551" w:type="dxa"/>
          </w:tcPr>
          <w:p w:rsidR="009E59F9" w:rsidRPr="0052622E" w:rsidRDefault="009E59F9" w:rsidP="0052622E">
            <w:pPr>
              <w:keepNext/>
              <w:keepLines/>
              <w:jc w:val="center"/>
              <w:rPr>
                <w:bCs/>
                <w:sz w:val="18"/>
                <w:szCs w:val="18"/>
                <w:lang w:val="en-US"/>
              </w:rPr>
            </w:pPr>
            <w:r w:rsidRPr="0052622E">
              <w:rPr>
                <w:bCs/>
                <w:sz w:val="18"/>
                <w:szCs w:val="18"/>
                <w:lang w:val="en-US"/>
              </w:rPr>
              <w:t>Labor USP</w:t>
            </w:r>
          </w:p>
        </w:tc>
        <w:tc>
          <w:tcPr>
            <w:tcW w:w="1559" w:type="dxa"/>
          </w:tcPr>
          <w:p w:rsidR="009E59F9" w:rsidRPr="0052622E" w:rsidRDefault="009E59F9" w:rsidP="0052622E">
            <w:pPr>
              <w:keepNext/>
              <w:keepLines/>
              <w:jc w:val="center"/>
              <w:rPr>
                <w:bCs/>
                <w:sz w:val="18"/>
                <w:szCs w:val="18"/>
                <w:lang w:val="en-US"/>
              </w:rPr>
            </w:pPr>
            <w:r w:rsidRPr="0052622E">
              <w:rPr>
                <w:bCs/>
                <w:sz w:val="18"/>
                <w:szCs w:val="18"/>
                <w:lang w:val="en-US"/>
              </w:rPr>
              <w:t>No Values</w:t>
            </w:r>
          </w:p>
        </w:tc>
        <w:tc>
          <w:tcPr>
            <w:tcW w:w="1595" w:type="dxa"/>
          </w:tcPr>
          <w:p w:rsidR="009E59F9" w:rsidRPr="0052622E" w:rsidRDefault="009E59F9" w:rsidP="0052622E">
            <w:pPr>
              <w:keepNext/>
              <w:keepLines/>
              <w:jc w:val="center"/>
              <w:rPr>
                <w:bCs/>
                <w:sz w:val="18"/>
                <w:szCs w:val="18"/>
                <w:lang w:val="en-US"/>
              </w:rPr>
            </w:pPr>
            <w:r w:rsidRPr="0052622E">
              <w:rPr>
                <w:bCs/>
                <w:sz w:val="18"/>
                <w:szCs w:val="18"/>
                <w:lang w:val="en-US"/>
              </w:rPr>
              <w:t>Air</w:t>
            </w:r>
          </w:p>
        </w:tc>
      </w:tr>
      <w:tr w:rsidR="009E59F9" w:rsidRPr="001F57EE" w:rsidTr="0052622E">
        <w:tc>
          <w:tcPr>
            <w:tcW w:w="1031" w:type="dxa"/>
          </w:tcPr>
          <w:p w:rsidR="009E59F9" w:rsidRPr="0052622E" w:rsidRDefault="009E59F9" w:rsidP="0052622E">
            <w:pPr>
              <w:keepNext/>
              <w:keepLines/>
              <w:jc w:val="center"/>
              <w:rPr>
                <w:bCs/>
                <w:sz w:val="18"/>
                <w:szCs w:val="18"/>
                <w:lang w:val="en-US"/>
              </w:rPr>
            </w:pPr>
            <w:r w:rsidRPr="0052622E">
              <w:rPr>
                <w:bCs/>
                <w:sz w:val="18"/>
                <w:szCs w:val="18"/>
                <w:lang w:val="en-US"/>
              </w:rPr>
              <w:t>270/13</w:t>
            </w:r>
          </w:p>
        </w:tc>
        <w:tc>
          <w:tcPr>
            <w:tcW w:w="996" w:type="dxa"/>
          </w:tcPr>
          <w:p w:rsidR="009E59F9" w:rsidRPr="0052622E" w:rsidRDefault="009E59F9" w:rsidP="0052622E">
            <w:pPr>
              <w:keepNext/>
              <w:keepLines/>
              <w:jc w:val="center"/>
              <w:rPr>
                <w:bCs/>
                <w:sz w:val="18"/>
                <w:szCs w:val="18"/>
                <w:lang w:val="en-US"/>
              </w:rPr>
            </w:pPr>
            <w:r w:rsidRPr="0052622E">
              <w:rPr>
                <w:bCs/>
                <w:sz w:val="18"/>
                <w:szCs w:val="18"/>
                <w:lang w:val="en-US"/>
              </w:rPr>
              <w:t>20/09/13</w:t>
            </w:r>
          </w:p>
        </w:tc>
        <w:tc>
          <w:tcPr>
            <w:tcW w:w="1285" w:type="dxa"/>
          </w:tcPr>
          <w:p w:rsidR="009E59F9" w:rsidRPr="0052622E" w:rsidRDefault="009E59F9" w:rsidP="0052622E">
            <w:pPr>
              <w:keepNext/>
              <w:keepLines/>
              <w:jc w:val="center"/>
              <w:rPr>
                <w:bCs/>
                <w:sz w:val="18"/>
                <w:szCs w:val="18"/>
                <w:lang w:val="en-US"/>
              </w:rPr>
            </w:pPr>
            <w:r w:rsidRPr="0052622E">
              <w:rPr>
                <w:bCs/>
                <w:sz w:val="18"/>
                <w:szCs w:val="18"/>
                <w:lang w:val="en-US"/>
              </w:rPr>
              <w:t>São Paulo</w:t>
            </w:r>
          </w:p>
        </w:tc>
        <w:tc>
          <w:tcPr>
            <w:tcW w:w="2551" w:type="dxa"/>
          </w:tcPr>
          <w:p w:rsidR="009E59F9" w:rsidRPr="0052622E" w:rsidRDefault="009E59F9" w:rsidP="0052622E">
            <w:pPr>
              <w:keepNext/>
              <w:keepLines/>
              <w:jc w:val="center"/>
              <w:rPr>
                <w:bCs/>
                <w:sz w:val="18"/>
                <w:szCs w:val="18"/>
                <w:lang w:val="en-US"/>
              </w:rPr>
            </w:pPr>
            <w:r w:rsidRPr="0052622E">
              <w:rPr>
                <w:bCs/>
                <w:sz w:val="18"/>
                <w:szCs w:val="18"/>
                <w:lang w:val="en-US"/>
              </w:rPr>
              <w:t>Post Office</w:t>
            </w:r>
          </w:p>
        </w:tc>
        <w:tc>
          <w:tcPr>
            <w:tcW w:w="1559" w:type="dxa"/>
          </w:tcPr>
          <w:p w:rsidR="009E59F9" w:rsidRPr="0052622E" w:rsidRDefault="009E59F9" w:rsidP="0052622E">
            <w:pPr>
              <w:keepNext/>
              <w:keepLines/>
              <w:jc w:val="center"/>
              <w:rPr>
                <w:bCs/>
                <w:sz w:val="18"/>
                <w:szCs w:val="18"/>
                <w:lang w:val="en-US"/>
              </w:rPr>
            </w:pPr>
            <w:r w:rsidRPr="0052622E">
              <w:rPr>
                <w:bCs/>
                <w:sz w:val="18"/>
                <w:szCs w:val="18"/>
                <w:lang w:val="en-US"/>
              </w:rPr>
              <w:t>No Valued</w:t>
            </w:r>
          </w:p>
        </w:tc>
        <w:tc>
          <w:tcPr>
            <w:tcW w:w="1595" w:type="dxa"/>
          </w:tcPr>
          <w:p w:rsidR="009E59F9" w:rsidRPr="0052622E" w:rsidRDefault="009E59F9" w:rsidP="0052622E">
            <w:pPr>
              <w:keepNext/>
              <w:keepLines/>
              <w:jc w:val="center"/>
              <w:rPr>
                <w:bCs/>
                <w:sz w:val="18"/>
                <w:szCs w:val="18"/>
                <w:lang w:val="en-US"/>
              </w:rPr>
            </w:pPr>
            <w:r w:rsidRPr="0052622E">
              <w:rPr>
                <w:bCs/>
                <w:sz w:val="18"/>
                <w:szCs w:val="18"/>
                <w:lang w:val="en-US"/>
              </w:rPr>
              <w:t>Air</w:t>
            </w:r>
          </w:p>
        </w:tc>
      </w:tr>
    </w:tbl>
    <w:p w:rsidR="009E59F9" w:rsidRDefault="009E59F9" w:rsidP="0052622E">
      <w:pPr>
        <w:tabs>
          <w:tab w:val="left" w:pos="6521"/>
        </w:tabs>
        <w:spacing w:after="120"/>
        <w:ind w:left="6024" w:firstLine="348"/>
        <w:jc w:val="right"/>
        <w:rPr>
          <w:b/>
          <w:bCs/>
          <w:sz w:val="18"/>
          <w:szCs w:val="18"/>
          <w:lang w:val="en-US"/>
        </w:rPr>
      </w:pPr>
      <w:r w:rsidRPr="001F57EE">
        <w:rPr>
          <w:b/>
          <w:bCs/>
          <w:sz w:val="18"/>
          <w:szCs w:val="18"/>
          <w:lang w:val="en-US"/>
        </w:rPr>
        <w:t>Fonte: SIEQ/CETESB</w:t>
      </w:r>
    </w:p>
    <w:p w:rsidR="009E59F9" w:rsidRPr="0052622E" w:rsidRDefault="009E59F9" w:rsidP="0052622E">
      <w:pPr>
        <w:widowControl w:val="0"/>
        <w:tabs>
          <w:tab w:val="clear" w:pos="1247"/>
          <w:tab w:val="clear" w:pos="1814"/>
          <w:tab w:val="clear" w:pos="2381"/>
          <w:tab w:val="clear" w:pos="2948"/>
          <w:tab w:val="clear" w:pos="3515"/>
        </w:tabs>
        <w:autoSpaceDE w:val="0"/>
        <w:autoSpaceDN w:val="0"/>
        <w:adjustRightInd w:val="0"/>
        <w:spacing w:before="200" w:after="120"/>
        <w:ind w:left="1247"/>
        <w:rPr>
          <w:b/>
          <w:sz w:val="24"/>
          <w:szCs w:val="24"/>
          <w:lang w:val="en-US"/>
        </w:rPr>
      </w:pPr>
      <w:r w:rsidRPr="0052622E">
        <w:rPr>
          <w:b/>
          <w:sz w:val="24"/>
          <w:szCs w:val="24"/>
          <w:lang w:val="en-US"/>
        </w:rPr>
        <w:t>SOIL AND GROUNDWATER</w:t>
      </w:r>
    </w:p>
    <w:p w:rsidR="009E59F9" w:rsidRPr="0052622E" w:rsidRDefault="009E59F9" w:rsidP="0052622E">
      <w:pPr>
        <w:widowControl w:val="0"/>
        <w:tabs>
          <w:tab w:val="clear" w:pos="1247"/>
          <w:tab w:val="clear" w:pos="1814"/>
          <w:tab w:val="clear" w:pos="2381"/>
          <w:tab w:val="clear" w:pos="2948"/>
          <w:tab w:val="clear" w:pos="3515"/>
        </w:tabs>
        <w:autoSpaceDE w:val="0"/>
        <w:autoSpaceDN w:val="0"/>
        <w:adjustRightInd w:val="0"/>
        <w:spacing w:before="200" w:after="120"/>
        <w:ind w:left="1247"/>
        <w:rPr>
          <w:b/>
          <w:szCs w:val="24"/>
          <w:lang w:val="en-US"/>
        </w:rPr>
      </w:pPr>
      <w:r w:rsidRPr="0052622E">
        <w:rPr>
          <w:b/>
          <w:sz w:val="24"/>
          <w:szCs w:val="24"/>
          <w:lang w:val="en-US"/>
        </w:rPr>
        <w:t xml:space="preserve">Mercury- Soil and Groundwater Monitoring </w:t>
      </w:r>
    </w:p>
    <w:p w:rsidR="009E59F9" w:rsidRPr="0052622E" w:rsidRDefault="009E59F9" w:rsidP="0052622E">
      <w:pPr>
        <w:pStyle w:val="Normal-pool"/>
        <w:tabs>
          <w:tab w:val="clear" w:pos="1247"/>
          <w:tab w:val="clear" w:pos="1814"/>
          <w:tab w:val="clear" w:pos="2381"/>
          <w:tab w:val="clear" w:pos="2948"/>
          <w:tab w:val="clear" w:pos="3515"/>
          <w:tab w:val="clear" w:pos="4082"/>
          <w:tab w:val="left" w:pos="624"/>
        </w:tabs>
        <w:spacing w:after="120"/>
        <w:ind w:left="1247" w:firstLine="624"/>
        <w:rPr>
          <w:rFonts w:ascii="Times New Roman" w:hAnsi="Times New Roman" w:cs="Times New Roman"/>
        </w:rPr>
      </w:pPr>
      <w:r w:rsidRPr="0052622E">
        <w:rPr>
          <w:rFonts w:ascii="Times New Roman" w:hAnsi="Times New Roman" w:cs="Times New Roman"/>
          <w:sz w:val="20"/>
          <w:szCs w:val="20"/>
        </w:rPr>
        <w:t xml:space="preserve">The major concentration of mercury was found at </w:t>
      </w:r>
      <w:r w:rsidRPr="0052622E">
        <w:rPr>
          <w:rFonts w:ascii="Times New Roman" w:hAnsi="Times New Roman" w:cs="Times New Roman"/>
          <w:i/>
          <w:sz w:val="20"/>
          <w:szCs w:val="20"/>
        </w:rPr>
        <w:t>Piracicaba, Capivari and Jaguari’s</w:t>
      </w:r>
      <w:r w:rsidRPr="0052622E">
        <w:rPr>
          <w:rFonts w:ascii="Times New Roman" w:hAnsi="Times New Roman" w:cs="Times New Roman"/>
          <w:sz w:val="20"/>
          <w:szCs w:val="20"/>
        </w:rPr>
        <w:t xml:space="preserve"> Watershed.</w:t>
      </w:r>
    </w:p>
    <w:p w:rsidR="009E59F9" w:rsidRPr="0052622E" w:rsidRDefault="009E59F9" w:rsidP="0052622E">
      <w:pPr>
        <w:pStyle w:val="Normal-pool"/>
        <w:tabs>
          <w:tab w:val="clear" w:pos="1247"/>
          <w:tab w:val="clear" w:pos="1814"/>
          <w:tab w:val="clear" w:pos="2381"/>
          <w:tab w:val="clear" w:pos="2948"/>
          <w:tab w:val="clear" w:pos="3515"/>
          <w:tab w:val="clear" w:pos="4082"/>
          <w:tab w:val="left" w:pos="624"/>
        </w:tabs>
        <w:spacing w:after="120"/>
        <w:ind w:left="1247" w:firstLine="624"/>
        <w:rPr>
          <w:rFonts w:ascii="Times New Roman" w:hAnsi="Times New Roman" w:cs="Times New Roman"/>
        </w:rPr>
      </w:pPr>
      <w:r w:rsidRPr="0052622E">
        <w:rPr>
          <w:rFonts w:ascii="Times New Roman" w:hAnsi="Times New Roman" w:cs="Times New Roman"/>
          <w:sz w:val="20"/>
          <w:szCs w:val="20"/>
        </w:rPr>
        <w:t>Recently, the section of the Soil and Groundwater has been evaluating the foliar concentration of metallic elements (Cd, Pb, Hg and Ni) from species of interest, present in regions subjected to industrial pollution, such as Cubatão and Paulinia.</w:t>
      </w:r>
    </w:p>
    <w:p w:rsidR="009E59F9" w:rsidRPr="0052622E" w:rsidRDefault="009E59F9" w:rsidP="0052622E">
      <w:pPr>
        <w:pStyle w:val="Normal-pool"/>
        <w:keepNext/>
        <w:keepLines/>
        <w:tabs>
          <w:tab w:val="clear" w:pos="1247"/>
          <w:tab w:val="clear" w:pos="1814"/>
          <w:tab w:val="clear" w:pos="2381"/>
          <w:tab w:val="clear" w:pos="2948"/>
          <w:tab w:val="clear" w:pos="3515"/>
          <w:tab w:val="clear" w:pos="4082"/>
          <w:tab w:val="left" w:pos="624"/>
        </w:tabs>
        <w:spacing w:before="240" w:after="60"/>
        <w:ind w:left="1247"/>
        <w:rPr>
          <w:rFonts w:ascii="Times New Roman" w:hAnsi="Times New Roman" w:cs="Times New Roman"/>
          <w:b/>
          <w:bCs/>
          <w:szCs w:val="20"/>
        </w:rPr>
      </w:pPr>
      <w:r w:rsidRPr="0052622E">
        <w:rPr>
          <w:rFonts w:ascii="Times New Roman" w:hAnsi="Times New Roman" w:cs="Times New Roman"/>
          <w:b/>
          <w:bCs/>
          <w:sz w:val="20"/>
          <w:szCs w:val="20"/>
        </w:rPr>
        <w:t xml:space="preserve">Table 5 - Minimum and maximum concentrations of POPs and mercury in soil samples collected for agricultural area at </w:t>
      </w:r>
      <w:r w:rsidRPr="0052622E">
        <w:rPr>
          <w:rFonts w:ascii="Times New Roman" w:hAnsi="Times New Roman" w:cs="Times New Roman"/>
          <w:b/>
          <w:bCs/>
          <w:i/>
          <w:sz w:val="20"/>
          <w:szCs w:val="20"/>
        </w:rPr>
        <w:t>Alto Tietê</w:t>
      </w:r>
      <w:r w:rsidRPr="0052622E">
        <w:rPr>
          <w:rFonts w:ascii="Times New Roman" w:hAnsi="Times New Roman" w:cs="Times New Roman"/>
          <w:b/>
          <w:bCs/>
          <w:sz w:val="20"/>
          <w:szCs w:val="20"/>
        </w:rPr>
        <w:t xml:space="preserve"> watershed (n= 48) and </w:t>
      </w:r>
      <w:r w:rsidRPr="0052622E">
        <w:rPr>
          <w:rFonts w:ascii="Times New Roman" w:hAnsi="Times New Roman" w:cs="Times New Roman"/>
          <w:b/>
          <w:bCs/>
          <w:i/>
          <w:sz w:val="20"/>
          <w:szCs w:val="20"/>
        </w:rPr>
        <w:t>Piracibaba/Capivari/Jaguari</w:t>
      </w:r>
      <w:r w:rsidRPr="0052622E">
        <w:rPr>
          <w:rFonts w:ascii="Times New Roman" w:hAnsi="Times New Roman" w:cs="Times New Roman"/>
          <w:b/>
          <w:bCs/>
          <w:sz w:val="20"/>
          <w:szCs w:val="20"/>
        </w:rPr>
        <w:t>(</w:t>
      </w:r>
      <w:r w:rsidRPr="0052622E">
        <w:rPr>
          <w:rFonts w:ascii="Times New Roman" w:hAnsi="Times New Roman" w:cs="Times New Roman"/>
          <w:b/>
          <w:bCs/>
          <w:i/>
          <w:sz w:val="20"/>
          <w:szCs w:val="20"/>
        </w:rPr>
        <w:t>PCJ</w:t>
      </w:r>
      <w:r w:rsidRPr="0052622E">
        <w:rPr>
          <w:rFonts w:ascii="Times New Roman" w:hAnsi="Times New Roman" w:cs="Times New Roman"/>
          <w:b/>
          <w:bCs/>
          <w:sz w:val="20"/>
          <w:szCs w:val="20"/>
        </w:rPr>
        <w:t>) watershed (n= 94)</w:t>
      </w:r>
    </w:p>
    <w:tbl>
      <w:tblPr>
        <w:tblW w:w="8127" w:type="dxa"/>
        <w:tblInd w:w="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4"/>
        <w:gridCol w:w="844"/>
        <w:gridCol w:w="1467"/>
        <w:gridCol w:w="844"/>
        <w:gridCol w:w="1468"/>
      </w:tblGrid>
      <w:tr w:rsidR="009E59F9" w:rsidRPr="0052622E" w:rsidTr="0052622E">
        <w:trPr>
          <w:trHeight w:val="397"/>
        </w:trPr>
        <w:tc>
          <w:tcPr>
            <w:tcW w:w="3504" w:type="dxa"/>
            <w:vMerge w:val="restart"/>
            <w:shd w:val="clear" w:color="auto" w:fill="D9D9D9"/>
            <w:vAlign w:val="center"/>
          </w:tcPr>
          <w:p w:rsidR="009E59F9" w:rsidRPr="0052622E" w:rsidRDefault="009E59F9" w:rsidP="00FF2614">
            <w:pPr>
              <w:suppressAutoHyphens/>
              <w:outlineLvl w:val="5"/>
              <w:rPr>
                <w:b/>
                <w:bCs/>
                <w:snapToGrid w:val="0"/>
                <w:lang w:eastAsia="pt-BR"/>
              </w:rPr>
            </w:pPr>
            <w:r w:rsidRPr="0052622E">
              <w:rPr>
                <w:b/>
                <w:bCs/>
                <w:snapToGrid w:val="0"/>
                <w:lang w:eastAsia="pt-BR"/>
              </w:rPr>
              <w:t>Substance (</w:t>
            </w:r>
            <w:r w:rsidRPr="0052622E">
              <w:rPr>
                <w:b/>
                <w:bCs/>
                <w:snapToGrid w:val="0"/>
                <w:lang w:eastAsia="pt-BR"/>
              </w:rPr>
              <w:sym w:font="Symbol" w:char="F06D"/>
            </w:r>
            <w:r w:rsidRPr="0052622E">
              <w:rPr>
                <w:b/>
                <w:bCs/>
                <w:snapToGrid w:val="0"/>
                <w:lang w:eastAsia="pt-BR"/>
              </w:rPr>
              <w:t>g Kg</w:t>
            </w:r>
            <w:r w:rsidRPr="0052622E">
              <w:rPr>
                <w:b/>
                <w:bCs/>
                <w:snapToGrid w:val="0"/>
                <w:vertAlign w:val="superscript"/>
                <w:lang w:eastAsia="pt-BR"/>
              </w:rPr>
              <w:t>-1</w:t>
            </w:r>
            <w:r w:rsidRPr="0052622E">
              <w:rPr>
                <w:b/>
                <w:bCs/>
                <w:snapToGrid w:val="0"/>
                <w:lang w:eastAsia="pt-BR"/>
              </w:rPr>
              <w:t>)</w:t>
            </w:r>
          </w:p>
        </w:tc>
        <w:tc>
          <w:tcPr>
            <w:tcW w:w="2311" w:type="dxa"/>
            <w:gridSpan w:val="2"/>
            <w:tcBorders>
              <w:left w:val="double" w:sz="4" w:space="0" w:color="auto"/>
              <w:right w:val="double" w:sz="4" w:space="0" w:color="auto"/>
            </w:tcBorders>
            <w:shd w:val="clear" w:color="auto" w:fill="D9D9D9"/>
            <w:vAlign w:val="center"/>
          </w:tcPr>
          <w:p w:rsidR="009E59F9" w:rsidRPr="0052622E" w:rsidRDefault="009E59F9" w:rsidP="00FF2614">
            <w:pPr>
              <w:suppressLineNumbers/>
              <w:suppressAutoHyphens/>
              <w:jc w:val="center"/>
              <w:rPr>
                <w:rFonts w:eastAsia="Calibri"/>
                <w:b/>
                <w:bCs/>
                <w:iCs/>
              </w:rPr>
            </w:pPr>
            <w:r w:rsidRPr="0052622E">
              <w:rPr>
                <w:rFonts w:eastAsia="Calibri"/>
                <w:b/>
                <w:bCs/>
                <w:iCs/>
                <w:snapToGrid w:val="0"/>
                <w:lang w:eastAsia="pt-BR"/>
              </w:rPr>
              <w:t>Alto Tietê</w:t>
            </w:r>
          </w:p>
        </w:tc>
        <w:tc>
          <w:tcPr>
            <w:tcW w:w="2312" w:type="dxa"/>
            <w:gridSpan w:val="2"/>
            <w:tcBorders>
              <w:left w:val="double" w:sz="4" w:space="0" w:color="auto"/>
              <w:right w:val="double" w:sz="4" w:space="0" w:color="auto"/>
            </w:tcBorders>
            <w:shd w:val="clear" w:color="auto" w:fill="D9D9D9"/>
            <w:vAlign w:val="center"/>
          </w:tcPr>
          <w:p w:rsidR="009E59F9" w:rsidRPr="0052622E" w:rsidRDefault="009E59F9" w:rsidP="00FF2614">
            <w:pPr>
              <w:suppressAutoHyphens/>
              <w:jc w:val="center"/>
              <w:rPr>
                <w:rFonts w:eastAsia="Calibri"/>
                <w:b/>
                <w:snapToGrid w:val="0"/>
                <w:lang w:eastAsia="pt-BR"/>
              </w:rPr>
            </w:pPr>
            <w:r w:rsidRPr="0052622E">
              <w:rPr>
                <w:rFonts w:eastAsia="Calibri"/>
                <w:b/>
                <w:snapToGrid w:val="0"/>
                <w:lang w:eastAsia="pt-BR"/>
              </w:rPr>
              <w:t>PCJ</w:t>
            </w:r>
          </w:p>
        </w:tc>
      </w:tr>
      <w:tr w:rsidR="009E59F9" w:rsidRPr="0052622E" w:rsidTr="0052622E">
        <w:trPr>
          <w:trHeight w:val="397"/>
        </w:trPr>
        <w:tc>
          <w:tcPr>
            <w:tcW w:w="3504" w:type="dxa"/>
            <w:vMerge/>
            <w:tcBorders>
              <w:bottom w:val="single" w:sz="4" w:space="0" w:color="auto"/>
            </w:tcBorders>
            <w:shd w:val="clear" w:color="auto" w:fill="D9D9D9"/>
          </w:tcPr>
          <w:p w:rsidR="009E59F9" w:rsidRPr="0052622E" w:rsidRDefault="009E59F9" w:rsidP="00FF2614">
            <w:pPr>
              <w:suppressAutoHyphens/>
              <w:jc w:val="center"/>
              <w:rPr>
                <w:rFonts w:eastAsia="Calibri"/>
                <w:b/>
                <w:snapToGrid w:val="0"/>
                <w:lang w:eastAsia="pt-BR"/>
              </w:rPr>
            </w:pPr>
          </w:p>
        </w:tc>
        <w:tc>
          <w:tcPr>
            <w:tcW w:w="844" w:type="dxa"/>
            <w:tcBorders>
              <w:left w:val="double" w:sz="4" w:space="0" w:color="auto"/>
              <w:bottom w:val="single" w:sz="4" w:space="0" w:color="auto"/>
            </w:tcBorders>
            <w:shd w:val="clear" w:color="auto" w:fill="D9D9D9"/>
            <w:vAlign w:val="center"/>
          </w:tcPr>
          <w:p w:rsidR="009E59F9" w:rsidRPr="0052622E" w:rsidRDefault="009E59F9" w:rsidP="00FF2614">
            <w:pPr>
              <w:suppressAutoHyphens/>
              <w:jc w:val="center"/>
              <w:rPr>
                <w:rFonts w:eastAsia="Calibri"/>
                <w:b/>
                <w:snapToGrid w:val="0"/>
                <w:lang w:eastAsia="pt-BR"/>
              </w:rPr>
            </w:pPr>
            <w:r w:rsidRPr="0052622E">
              <w:rPr>
                <w:rFonts w:eastAsia="Calibri"/>
                <w:b/>
                <w:snapToGrid w:val="0"/>
                <w:lang w:eastAsia="pt-BR"/>
              </w:rPr>
              <w:t>&gt;LOQ</w:t>
            </w:r>
          </w:p>
        </w:tc>
        <w:tc>
          <w:tcPr>
            <w:tcW w:w="1467" w:type="dxa"/>
            <w:tcBorders>
              <w:bottom w:val="single" w:sz="4" w:space="0" w:color="auto"/>
              <w:right w:val="double" w:sz="4" w:space="0" w:color="auto"/>
            </w:tcBorders>
            <w:shd w:val="clear" w:color="auto" w:fill="D9D9D9"/>
            <w:vAlign w:val="center"/>
          </w:tcPr>
          <w:p w:rsidR="009E59F9" w:rsidRPr="0052622E" w:rsidRDefault="009E59F9" w:rsidP="00FF2614">
            <w:pPr>
              <w:suppressAutoHyphens/>
              <w:jc w:val="center"/>
              <w:rPr>
                <w:rFonts w:eastAsia="Calibri"/>
                <w:b/>
                <w:snapToGrid w:val="0"/>
                <w:lang w:eastAsia="pt-BR"/>
              </w:rPr>
            </w:pPr>
            <w:r w:rsidRPr="0052622E">
              <w:rPr>
                <w:rFonts w:eastAsia="Calibri"/>
                <w:b/>
                <w:snapToGrid w:val="0"/>
                <w:lang w:eastAsia="pt-BR"/>
              </w:rPr>
              <w:t>Min – Max</w:t>
            </w:r>
          </w:p>
        </w:tc>
        <w:tc>
          <w:tcPr>
            <w:tcW w:w="844" w:type="dxa"/>
            <w:tcBorders>
              <w:left w:val="double" w:sz="4" w:space="0" w:color="auto"/>
              <w:bottom w:val="single" w:sz="4" w:space="0" w:color="auto"/>
            </w:tcBorders>
            <w:shd w:val="clear" w:color="auto" w:fill="D9D9D9"/>
            <w:vAlign w:val="center"/>
          </w:tcPr>
          <w:p w:rsidR="009E59F9" w:rsidRPr="0052622E" w:rsidRDefault="009E59F9" w:rsidP="00FF2614">
            <w:pPr>
              <w:suppressAutoHyphens/>
              <w:jc w:val="center"/>
              <w:rPr>
                <w:rFonts w:eastAsia="Calibri"/>
                <w:b/>
                <w:snapToGrid w:val="0"/>
                <w:lang w:eastAsia="pt-BR"/>
              </w:rPr>
            </w:pPr>
            <w:r w:rsidRPr="0052622E">
              <w:rPr>
                <w:rFonts w:eastAsia="Calibri"/>
                <w:b/>
                <w:snapToGrid w:val="0"/>
                <w:lang w:eastAsia="pt-BR"/>
              </w:rPr>
              <w:t>&gt;LOQ</w:t>
            </w:r>
          </w:p>
        </w:tc>
        <w:tc>
          <w:tcPr>
            <w:tcW w:w="1468" w:type="dxa"/>
            <w:tcBorders>
              <w:bottom w:val="single" w:sz="4" w:space="0" w:color="auto"/>
              <w:right w:val="double" w:sz="4" w:space="0" w:color="auto"/>
            </w:tcBorders>
            <w:shd w:val="clear" w:color="auto" w:fill="D9D9D9"/>
            <w:vAlign w:val="center"/>
          </w:tcPr>
          <w:p w:rsidR="009E59F9" w:rsidRPr="0052622E" w:rsidRDefault="009E59F9" w:rsidP="00FF2614">
            <w:pPr>
              <w:suppressAutoHyphens/>
              <w:jc w:val="center"/>
              <w:rPr>
                <w:rFonts w:eastAsia="Calibri"/>
                <w:b/>
                <w:snapToGrid w:val="0"/>
                <w:lang w:eastAsia="pt-BR"/>
              </w:rPr>
            </w:pPr>
            <w:r w:rsidRPr="0052622E">
              <w:rPr>
                <w:rFonts w:eastAsia="Calibri"/>
                <w:b/>
                <w:snapToGrid w:val="0"/>
                <w:lang w:eastAsia="pt-BR"/>
              </w:rPr>
              <w:t>Min – Max</w:t>
            </w:r>
          </w:p>
        </w:tc>
      </w:tr>
      <w:tr w:rsidR="009E59F9" w:rsidRPr="0052622E" w:rsidTr="0052622E">
        <w:trPr>
          <w:trHeight w:val="397"/>
        </w:trPr>
        <w:tc>
          <w:tcPr>
            <w:tcW w:w="3504" w:type="dxa"/>
            <w:shd w:val="clear" w:color="auto" w:fill="auto"/>
            <w:vAlign w:val="center"/>
          </w:tcPr>
          <w:p w:rsidR="009E59F9" w:rsidRPr="0052622E" w:rsidRDefault="009E59F9" w:rsidP="00FF2614">
            <w:pPr>
              <w:suppressAutoHyphens/>
              <w:outlineLvl w:val="5"/>
              <w:rPr>
                <w:b/>
                <w:bCs/>
                <w:snapToGrid w:val="0"/>
                <w:lang w:eastAsia="pt-BR"/>
              </w:rPr>
            </w:pPr>
            <w:r w:rsidRPr="0052622E">
              <w:rPr>
                <w:b/>
                <w:bCs/>
                <w:snapToGrid w:val="0"/>
                <w:lang w:eastAsia="pt-BR"/>
              </w:rPr>
              <w:t>Mercury</w:t>
            </w:r>
          </w:p>
        </w:tc>
        <w:tc>
          <w:tcPr>
            <w:tcW w:w="844" w:type="dxa"/>
            <w:tcBorders>
              <w:left w:val="double" w:sz="4" w:space="0" w:color="auto"/>
            </w:tcBorders>
            <w:shd w:val="clear" w:color="auto" w:fill="auto"/>
            <w:vAlign w:val="center"/>
          </w:tcPr>
          <w:p w:rsidR="009E59F9" w:rsidRPr="0052622E" w:rsidRDefault="009E59F9" w:rsidP="00FF2614">
            <w:pPr>
              <w:suppressAutoHyphens/>
              <w:jc w:val="center"/>
              <w:rPr>
                <w:rFonts w:eastAsia="Calibri"/>
                <w:b/>
                <w:snapToGrid w:val="0"/>
                <w:lang w:eastAsia="pt-BR"/>
              </w:rPr>
            </w:pPr>
            <w:r w:rsidRPr="0052622E">
              <w:rPr>
                <w:rFonts w:eastAsia="Calibri"/>
                <w:b/>
                <w:snapToGrid w:val="0"/>
                <w:lang w:eastAsia="pt-BR"/>
              </w:rPr>
              <w:t>2</w:t>
            </w:r>
          </w:p>
        </w:tc>
        <w:tc>
          <w:tcPr>
            <w:tcW w:w="1467" w:type="dxa"/>
            <w:tcBorders>
              <w:right w:val="double" w:sz="4" w:space="0" w:color="auto"/>
            </w:tcBorders>
            <w:shd w:val="clear" w:color="auto" w:fill="auto"/>
            <w:vAlign w:val="center"/>
          </w:tcPr>
          <w:p w:rsidR="009E59F9" w:rsidRPr="0052622E" w:rsidRDefault="009E59F9" w:rsidP="00FF2614">
            <w:pPr>
              <w:suppressAutoHyphens/>
              <w:jc w:val="center"/>
              <w:rPr>
                <w:rFonts w:eastAsia="Calibri"/>
                <w:b/>
                <w:snapToGrid w:val="0"/>
                <w:lang w:eastAsia="pt-BR"/>
              </w:rPr>
            </w:pPr>
            <w:r w:rsidRPr="0052622E">
              <w:rPr>
                <w:rFonts w:eastAsia="Calibri"/>
                <w:b/>
                <w:snapToGrid w:val="0"/>
                <w:lang w:eastAsia="pt-BR"/>
              </w:rPr>
              <w:t>&lt;10 - 220</w:t>
            </w:r>
          </w:p>
        </w:tc>
        <w:tc>
          <w:tcPr>
            <w:tcW w:w="844" w:type="dxa"/>
            <w:tcBorders>
              <w:left w:val="double" w:sz="4" w:space="0" w:color="auto"/>
            </w:tcBorders>
            <w:shd w:val="clear" w:color="auto" w:fill="auto"/>
            <w:vAlign w:val="center"/>
          </w:tcPr>
          <w:p w:rsidR="009E59F9" w:rsidRPr="0052622E" w:rsidRDefault="009E59F9" w:rsidP="00FF2614">
            <w:pPr>
              <w:suppressAutoHyphens/>
              <w:jc w:val="center"/>
              <w:rPr>
                <w:rFonts w:eastAsia="Calibri"/>
                <w:b/>
                <w:snapToGrid w:val="0"/>
                <w:lang w:eastAsia="pt-BR"/>
              </w:rPr>
            </w:pPr>
            <w:r w:rsidRPr="0052622E">
              <w:rPr>
                <w:rFonts w:eastAsia="Calibri"/>
                <w:b/>
                <w:snapToGrid w:val="0"/>
                <w:lang w:eastAsia="pt-BR"/>
              </w:rPr>
              <w:t>26</w:t>
            </w:r>
          </w:p>
        </w:tc>
        <w:tc>
          <w:tcPr>
            <w:tcW w:w="1468" w:type="dxa"/>
            <w:tcBorders>
              <w:right w:val="double" w:sz="4" w:space="0" w:color="auto"/>
            </w:tcBorders>
            <w:shd w:val="clear" w:color="auto" w:fill="auto"/>
            <w:vAlign w:val="center"/>
          </w:tcPr>
          <w:p w:rsidR="009E59F9" w:rsidRPr="0052622E" w:rsidRDefault="009E59F9" w:rsidP="00FF2614">
            <w:pPr>
              <w:suppressAutoHyphens/>
              <w:jc w:val="center"/>
              <w:rPr>
                <w:rFonts w:eastAsia="Calibri"/>
                <w:b/>
                <w:snapToGrid w:val="0"/>
                <w:lang w:eastAsia="pt-BR"/>
              </w:rPr>
            </w:pPr>
            <w:r w:rsidRPr="0052622E">
              <w:rPr>
                <w:rFonts w:eastAsia="Calibri"/>
                <w:b/>
                <w:snapToGrid w:val="0"/>
                <w:lang w:eastAsia="pt-BR"/>
              </w:rPr>
              <w:t>&lt;10 - 480</w:t>
            </w:r>
          </w:p>
        </w:tc>
      </w:tr>
    </w:tbl>
    <w:p w:rsidR="009E59F9" w:rsidRPr="0052622E" w:rsidRDefault="009E59F9" w:rsidP="0052622E">
      <w:pPr>
        <w:pStyle w:val="Normal-pool"/>
        <w:tabs>
          <w:tab w:val="clear" w:pos="1247"/>
          <w:tab w:val="clear" w:pos="1814"/>
          <w:tab w:val="clear" w:pos="2381"/>
          <w:tab w:val="clear" w:pos="2948"/>
          <w:tab w:val="clear" w:pos="3515"/>
          <w:tab w:val="clear" w:pos="4082"/>
          <w:tab w:val="left" w:pos="624"/>
        </w:tabs>
        <w:spacing w:before="120" w:after="120"/>
        <w:ind w:left="1247" w:firstLine="624"/>
        <w:rPr>
          <w:rFonts w:ascii="Times New Roman" w:hAnsi="Times New Roman" w:cs="Times New Roman"/>
          <w:sz w:val="20"/>
          <w:szCs w:val="20"/>
        </w:rPr>
      </w:pPr>
      <w:r w:rsidRPr="0052622E">
        <w:rPr>
          <w:rFonts w:ascii="Times New Roman" w:hAnsi="Times New Roman" w:cs="Times New Roman"/>
          <w:sz w:val="20"/>
          <w:szCs w:val="20"/>
        </w:rPr>
        <w:t>The sector of the soil quality has also focused on evaluation of regional soil quality condition. In 2008, it was published the first report on the soil quality condition of the Alto Tietê Watershed, which includes the Metropolitan Region of the city of Sao Paulo. In this study metals, PAHs and POPs Pesticides were determined in superficial soil samples, both in agricultural and small forest areas. In 2015 it was published the second report on the regional soil quality of Capivari, Piracicaba and Jundiaí Rivers Watersheds, which included PCBs, Dioxins, Furans and Mercury.</w:t>
      </w:r>
    </w:p>
    <w:p w:rsidR="009E59F9" w:rsidRPr="0052622E" w:rsidRDefault="009E59F9" w:rsidP="0052622E">
      <w:pPr>
        <w:pStyle w:val="Normal-pool"/>
        <w:keepNext/>
        <w:keepLines/>
        <w:tabs>
          <w:tab w:val="clear" w:pos="1247"/>
          <w:tab w:val="clear" w:pos="1814"/>
          <w:tab w:val="clear" w:pos="2381"/>
          <w:tab w:val="clear" w:pos="2948"/>
          <w:tab w:val="clear" w:pos="3515"/>
          <w:tab w:val="clear" w:pos="4082"/>
          <w:tab w:val="left" w:pos="624"/>
        </w:tabs>
        <w:spacing w:before="240" w:after="60"/>
        <w:ind w:left="1247"/>
        <w:rPr>
          <w:rFonts w:ascii="Times New Roman" w:hAnsi="Times New Roman" w:cs="Times New Roman"/>
          <w:b/>
          <w:bCs/>
        </w:rPr>
      </w:pPr>
      <w:r w:rsidRPr="0052622E">
        <w:rPr>
          <w:rFonts w:ascii="Times New Roman" w:hAnsi="Times New Roman" w:cs="Times New Roman"/>
          <w:b/>
          <w:bCs/>
          <w:sz w:val="20"/>
          <w:szCs w:val="20"/>
        </w:rPr>
        <w:t xml:space="preserve">Table 6 - Minimum and maximum concentrations of POPs and mercury in soil samples collected for forest fragment area </w:t>
      </w:r>
      <w:r w:rsidRPr="0052622E">
        <w:rPr>
          <w:rFonts w:ascii="Times New Roman" w:hAnsi="Times New Roman" w:cs="Times New Roman"/>
          <w:b/>
          <w:bCs/>
          <w:i/>
          <w:sz w:val="20"/>
          <w:szCs w:val="20"/>
        </w:rPr>
        <w:t>at Alto Tietê</w:t>
      </w:r>
      <w:r w:rsidRPr="0052622E">
        <w:rPr>
          <w:rFonts w:ascii="Times New Roman" w:hAnsi="Times New Roman" w:cs="Times New Roman"/>
          <w:b/>
          <w:bCs/>
          <w:sz w:val="20"/>
          <w:szCs w:val="20"/>
        </w:rPr>
        <w:t xml:space="preserve"> watershed (n= 60) and </w:t>
      </w:r>
      <w:r w:rsidRPr="0052622E">
        <w:rPr>
          <w:rFonts w:ascii="Times New Roman" w:hAnsi="Times New Roman" w:cs="Times New Roman"/>
          <w:b/>
          <w:bCs/>
          <w:i/>
          <w:sz w:val="20"/>
          <w:szCs w:val="20"/>
        </w:rPr>
        <w:t>Piracibaba/Capivari/Jaguari</w:t>
      </w:r>
      <w:r w:rsidRPr="0052622E">
        <w:rPr>
          <w:rFonts w:ascii="Times New Roman" w:hAnsi="Times New Roman" w:cs="Times New Roman"/>
          <w:b/>
          <w:bCs/>
          <w:sz w:val="20"/>
          <w:szCs w:val="20"/>
        </w:rPr>
        <w:t xml:space="preserve"> (PCJ) watershed (n= 46)</w:t>
      </w:r>
    </w:p>
    <w:tbl>
      <w:tblPr>
        <w:tblW w:w="8079" w:type="dxa"/>
        <w:tblInd w:w="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844"/>
        <w:gridCol w:w="1467"/>
        <w:gridCol w:w="844"/>
        <w:gridCol w:w="1801"/>
      </w:tblGrid>
      <w:tr w:rsidR="009E59F9" w:rsidRPr="0052622E" w:rsidTr="00267424">
        <w:trPr>
          <w:trHeight w:val="397"/>
        </w:trPr>
        <w:tc>
          <w:tcPr>
            <w:tcW w:w="3123" w:type="dxa"/>
            <w:vMerge w:val="restart"/>
            <w:shd w:val="clear" w:color="auto" w:fill="D9D9D9"/>
            <w:vAlign w:val="center"/>
          </w:tcPr>
          <w:p w:rsidR="009E59F9" w:rsidRPr="0052622E" w:rsidRDefault="009E59F9" w:rsidP="00FF2614">
            <w:pPr>
              <w:suppressAutoHyphens/>
              <w:spacing w:before="240"/>
              <w:outlineLvl w:val="5"/>
              <w:rPr>
                <w:b/>
                <w:bCs/>
                <w:snapToGrid w:val="0"/>
                <w:lang w:eastAsia="pt-BR"/>
              </w:rPr>
            </w:pPr>
            <w:r w:rsidRPr="0052622E">
              <w:rPr>
                <w:b/>
                <w:bCs/>
                <w:snapToGrid w:val="0"/>
                <w:lang w:eastAsia="pt-BR"/>
              </w:rPr>
              <w:t>Substance (</w:t>
            </w:r>
            <w:r w:rsidRPr="0052622E">
              <w:rPr>
                <w:b/>
                <w:bCs/>
                <w:snapToGrid w:val="0"/>
                <w:lang w:eastAsia="pt-BR"/>
              </w:rPr>
              <w:sym w:font="Symbol" w:char="F06D"/>
            </w:r>
            <w:r w:rsidRPr="0052622E">
              <w:rPr>
                <w:b/>
                <w:bCs/>
                <w:snapToGrid w:val="0"/>
                <w:lang w:eastAsia="pt-BR"/>
              </w:rPr>
              <w:t>g Kg</w:t>
            </w:r>
            <w:r w:rsidRPr="0052622E">
              <w:rPr>
                <w:b/>
                <w:bCs/>
                <w:snapToGrid w:val="0"/>
                <w:vertAlign w:val="superscript"/>
                <w:lang w:eastAsia="pt-BR"/>
              </w:rPr>
              <w:t>-1</w:t>
            </w:r>
            <w:r w:rsidRPr="0052622E">
              <w:rPr>
                <w:b/>
                <w:bCs/>
                <w:snapToGrid w:val="0"/>
                <w:lang w:eastAsia="pt-BR"/>
              </w:rPr>
              <w:t>)</w:t>
            </w:r>
          </w:p>
        </w:tc>
        <w:tc>
          <w:tcPr>
            <w:tcW w:w="2311" w:type="dxa"/>
            <w:gridSpan w:val="2"/>
            <w:tcBorders>
              <w:left w:val="double" w:sz="4" w:space="0" w:color="auto"/>
              <w:right w:val="double" w:sz="4" w:space="0" w:color="auto"/>
            </w:tcBorders>
            <w:shd w:val="clear" w:color="auto" w:fill="D9D9D9"/>
            <w:vAlign w:val="center"/>
          </w:tcPr>
          <w:p w:rsidR="009E59F9" w:rsidRPr="0052622E" w:rsidRDefault="009E59F9" w:rsidP="00FF2614">
            <w:pPr>
              <w:suppressLineNumbers/>
              <w:suppressAutoHyphens/>
              <w:jc w:val="center"/>
              <w:rPr>
                <w:rFonts w:eastAsia="Calibri"/>
                <w:b/>
                <w:bCs/>
                <w:iCs/>
                <w:sz w:val="24"/>
                <w:szCs w:val="24"/>
              </w:rPr>
            </w:pPr>
            <w:r w:rsidRPr="0052622E">
              <w:rPr>
                <w:rFonts w:eastAsia="Calibri"/>
                <w:b/>
                <w:bCs/>
                <w:iCs/>
                <w:snapToGrid w:val="0"/>
                <w:lang w:eastAsia="pt-BR"/>
              </w:rPr>
              <w:t>Alto Tietê</w:t>
            </w:r>
          </w:p>
        </w:tc>
        <w:tc>
          <w:tcPr>
            <w:tcW w:w="2645" w:type="dxa"/>
            <w:gridSpan w:val="2"/>
            <w:tcBorders>
              <w:left w:val="double" w:sz="4" w:space="0" w:color="auto"/>
              <w:right w:val="double" w:sz="4" w:space="0" w:color="auto"/>
            </w:tcBorders>
            <w:shd w:val="clear" w:color="auto" w:fill="D9D9D9"/>
            <w:vAlign w:val="center"/>
          </w:tcPr>
          <w:p w:rsidR="009E59F9" w:rsidRPr="0052622E" w:rsidRDefault="009E59F9" w:rsidP="00FF2614">
            <w:pPr>
              <w:suppressAutoHyphens/>
              <w:jc w:val="center"/>
              <w:rPr>
                <w:rFonts w:eastAsia="Calibri"/>
                <w:b/>
                <w:snapToGrid w:val="0"/>
                <w:lang w:eastAsia="pt-BR"/>
              </w:rPr>
            </w:pPr>
            <w:r w:rsidRPr="0052622E">
              <w:rPr>
                <w:rFonts w:eastAsia="Calibri"/>
                <w:b/>
                <w:snapToGrid w:val="0"/>
                <w:lang w:eastAsia="pt-BR"/>
              </w:rPr>
              <w:t>PCJ</w:t>
            </w:r>
          </w:p>
        </w:tc>
      </w:tr>
      <w:tr w:rsidR="009E59F9" w:rsidRPr="0052622E" w:rsidTr="00267424">
        <w:trPr>
          <w:trHeight w:val="397"/>
        </w:trPr>
        <w:tc>
          <w:tcPr>
            <w:tcW w:w="3123" w:type="dxa"/>
            <w:vMerge/>
            <w:tcBorders>
              <w:bottom w:val="single" w:sz="4" w:space="0" w:color="auto"/>
            </w:tcBorders>
            <w:shd w:val="clear" w:color="auto" w:fill="D9D9D9"/>
          </w:tcPr>
          <w:p w:rsidR="009E59F9" w:rsidRPr="0052622E" w:rsidRDefault="009E59F9" w:rsidP="00FF2614">
            <w:pPr>
              <w:suppressAutoHyphens/>
              <w:jc w:val="center"/>
              <w:rPr>
                <w:rFonts w:eastAsia="Calibri"/>
                <w:b/>
                <w:snapToGrid w:val="0"/>
                <w:lang w:eastAsia="pt-BR"/>
              </w:rPr>
            </w:pPr>
          </w:p>
        </w:tc>
        <w:tc>
          <w:tcPr>
            <w:tcW w:w="844" w:type="dxa"/>
            <w:tcBorders>
              <w:left w:val="double" w:sz="4" w:space="0" w:color="auto"/>
              <w:bottom w:val="single" w:sz="4" w:space="0" w:color="auto"/>
            </w:tcBorders>
            <w:shd w:val="clear" w:color="auto" w:fill="D9D9D9"/>
            <w:vAlign w:val="center"/>
          </w:tcPr>
          <w:p w:rsidR="009E59F9" w:rsidRPr="0052622E" w:rsidRDefault="009E59F9" w:rsidP="00FF2614">
            <w:pPr>
              <w:suppressAutoHyphens/>
              <w:jc w:val="center"/>
              <w:rPr>
                <w:rFonts w:eastAsia="Calibri"/>
                <w:b/>
                <w:snapToGrid w:val="0"/>
                <w:lang w:eastAsia="pt-BR"/>
              </w:rPr>
            </w:pPr>
            <w:r w:rsidRPr="0052622E">
              <w:rPr>
                <w:rFonts w:eastAsia="Calibri"/>
                <w:b/>
                <w:snapToGrid w:val="0"/>
                <w:lang w:eastAsia="pt-BR"/>
              </w:rPr>
              <w:t>&gt;LOQ</w:t>
            </w:r>
          </w:p>
        </w:tc>
        <w:tc>
          <w:tcPr>
            <w:tcW w:w="1467" w:type="dxa"/>
            <w:tcBorders>
              <w:bottom w:val="single" w:sz="4" w:space="0" w:color="auto"/>
              <w:right w:val="double" w:sz="4" w:space="0" w:color="auto"/>
            </w:tcBorders>
            <w:shd w:val="clear" w:color="auto" w:fill="D9D9D9"/>
            <w:vAlign w:val="center"/>
          </w:tcPr>
          <w:p w:rsidR="009E59F9" w:rsidRPr="0052622E" w:rsidRDefault="009E59F9" w:rsidP="00FF2614">
            <w:pPr>
              <w:suppressAutoHyphens/>
              <w:jc w:val="center"/>
              <w:rPr>
                <w:rFonts w:eastAsia="Calibri"/>
                <w:b/>
                <w:snapToGrid w:val="0"/>
                <w:lang w:eastAsia="pt-BR"/>
              </w:rPr>
            </w:pPr>
            <w:r w:rsidRPr="0052622E">
              <w:rPr>
                <w:rFonts w:eastAsia="Calibri"/>
                <w:b/>
                <w:snapToGrid w:val="0"/>
                <w:lang w:eastAsia="pt-BR"/>
              </w:rPr>
              <w:t>Min – Max</w:t>
            </w:r>
          </w:p>
        </w:tc>
        <w:tc>
          <w:tcPr>
            <w:tcW w:w="844" w:type="dxa"/>
            <w:tcBorders>
              <w:left w:val="double" w:sz="4" w:space="0" w:color="auto"/>
              <w:bottom w:val="single" w:sz="4" w:space="0" w:color="auto"/>
            </w:tcBorders>
            <w:shd w:val="clear" w:color="auto" w:fill="D9D9D9"/>
            <w:vAlign w:val="center"/>
          </w:tcPr>
          <w:p w:rsidR="009E59F9" w:rsidRPr="0052622E" w:rsidRDefault="009E59F9" w:rsidP="00FF2614">
            <w:pPr>
              <w:suppressAutoHyphens/>
              <w:jc w:val="center"/>
              <w:rPr>
                <w:rFonts w:eastAsia="Calibri"/>
                <w:b/>
                <w:snapToGrid w:val="0"/>
                <w:lang w:eastAsia="pt-BR"/>
              </w:rPr>
            </w:pPr>
            <w:r w:rsidRPr="0052622E">
              <w:rPr>
                <w:rFonts w:eastAsia="Calibri"/>
                <w:b/>
                <w:snapToGrid w:val="0"/>
                <w:lang w:eastAsia="pt-BR"/>
              </w:rPr>
              <w:t>&gt;LOQ</w:t>
            </w:r>
          </w:p>
        </w:tc>
        <w:tc>
          <w:tcPr>
            <w:tcW w:w="1801" w:type="dxa"/>
            <w:tcBorders>
              <w:bottom w:val="single" w:sz="4" w:space="0" w:color="auto"/>
              <w:right w:val="double" w:sz="4" w:space="0" w:color="auto"/>
            </w:tcBorders>
            <w:shd w:val="clear" w:color="auto" w:fill="D9D9D9"/>
            <w:vAlign w:val="center"/>
          </w:tcPr>
          <w:p w:rsidR="009E59F9" w:rsidRPr="0052622E" w:rsidRDefault="009E59F9" w:rsidP="00FF2614">
            <w:pPr>
              <w:suppressAutoHyphens/>
              <w:jc w:val="center"/>
              <w:rPr>
                <w:rFonts w:eastAsia="Calibri"/>
                <w:b/>
                <w:snapToGrid w:val="0"/>
                <w:lang w:eastAsia="pt-BR"/>
              </w:rPr>
            </w:pPr>
            <w:r w:rsidRPr="0052622E">
              <w:rPr>
                <w:rFonts w:eastAsia="Calibri"/>
                <w:b/>
                <w:snapToGrid w:val="0"/>
                <w:lang w:eastAsia="pt-BR"/>
              </w:rPr>
              <w:t>Min – Max</w:t>
            </w:r>
          </w:p>
        </w:tc>
      </w:tr>
      <w:tr w:rsidR="009E59F9" w:rsidRPr="0052622E" w:rsidTr="00267424">
        <w:trPr>
          <w:trHeight w:val="397"/>
        </w:trPr>
        <w:tc>
          <w:tcPr>
            <w:tcW w:w="3123" w:type="dxa"/>
            <w:tcBorders>
              <w:top w:val="double" w:sz="4" w:space="0" w:color="auto"/>
            </w:tcBorders>
            <w:shd w:val="clear" w:color="auto" w:fill="auto"/>
            <w:vAlign w:val="center"/>
          </w:tcPr>
          <w:p w:rsidR="009E59F9" w:rsidRPr="0052622E" w:rsidRDefault="009E59F9" w:rsidP="00FF2614">
            <w:pPr>
              <w:suppressAutoHyphens/>
              <w:spacing w:before="240"/>
              <w:outlineLvl w:val="5"/>
              <w:rPr>
                <w:b/>
                <w:bCs/>
                <w:snapToGrid w:val="0"/>
                <w:lang w:eastAsia="pt-BR"/>
              </w:rPr>
            </w:pPr>
            <w:r w:rsidRPr="0052622E">
              <w:rPr>
                <w:b/>
                <w:bCs/>
                <w:snapToGrid w:val="0"/>
                <w:lang w:eastAsia="pt-BR"/>
              </w:rPr>
              <w:t>Mercury</w:t>
            </w:r>
          </w:p>
        </w:tc>
        <w:tc>
          <w:tcPr>
            <w:tcW w:w="844" w:type="dxa"/>
            <w:tcBorders>
              <w:top w:val="double" w:sz="4" w:space="0" w:color="auto"/>
              <w:left w:val="double" w:sz="4" w:space="0" w:color="auto"/>
            </w:tcBorders>
            <w:shd w:val="clear" w:color="auto" w:fill="auto"/>
            <w:vAlign w:val="center"/>
          </w:tcPr>
          <w:p w:rsidR="009E59F9" w:rsidRPr="0052622E" w:rsidRDefault="009E59F9" w:rsidP="00FF2614">
            <w:pPr>
              <w:suppressAutoHyphens/>
              <w:jc w:val="center"/>
              <w:rPr>
                <w:rFonts w:eastAsia="Calibri"/>
                <w:snapToGrid w:val="0"/>
                <w:lang w:eastAsia="pt-BR"/>
              </w:rPr>
            </w:pPr>
            <w:r w:rsidRPr="0052622E">
              <w:rPr>
                <w:rFonts w:eastAsia="Calibri"/>
                <w:snapToGrid w:val="0"/>
                <w:lang w:eastAsia="pt-BR"/>
              </w:rPr>
              <w:t>2</w:t>
            </w:r>
          </w:p>
        </w:tc>
        <w:tc>
          <w:tcPr>
            <w:tcW w:w="1467" w:type="dxa"/>
            <w:tcBorders>
              <w:top w:val="double" w:sz="4" w:space="0" w:color="auto"/>
              <w:right w:val="double" w:sz="4" w:space="0" w:color="auto"/>
            </w:tcBorders>
            <w:shd w:val="clear" w:color="auto" w:fill="auto"/>
            <w:vAlign w:val="center"/>
          </w:tcPr>
          <w:p w:rsidR="009E59F9" w:rsidRPr="0052622E" w:rsidRDefault="009E59F9" w:rsidP="00FF2614">
            <w:pPr>
              <w:suppressAutoHyphens/>
              <w:jc w:val="center"/>
              <w:rPr>
                <w:rFonts w:eastAsia="Calibri"/>
                <w:snapToGrid w:val="0"/>
                <w:lang w:eastAsia="pt-BR"/>
              </w:rPr>
            </w:pPr>
            <w:r w:rsidRPr="0052622E">
              <w:rPr>
                <w:rFonts w:eastAsia="Calibri"/>
                <w:snapToGrid w:val="0"/>
                <w:lang w:eastAsia="pt-BR"/>
              </w:rPr>
              <w:t>&lt;10 - 280</w:t>
            </w:r>
          </w:p>
        </w:tc>
        <w:tc>
          <w:tcPr>
            <w:tcW w:w="844" w:type="dxa"/>
            <w:tcBorders>
              <w:top w:val="double" w:sz="4" w:space="0" w:color="auto"/>
              <w:left w:val="double" w:sz="4" w:space="0" w:color="auto"/>
            </w:tcBorders>
            <w:shd w:val="clear" w:color="auto" w:fill="auto"/>
            <w:vAlign w:val="center"/>
          </w:tcPr>
          <w:p w:rsidR="009E59F9" w:rsidRPr="0052622E" w:rsidRDefault="009E59F9" w:rsidP="00FF2614">
            <w:pPr>
              <w:suppressAutoHyphens/>
              <w:jc w:val="center"/>
              <w:rPr>
                <w:rFonts w:eastAsia="Calibri"/>
                <w:snapToGrid w:val="0"/>
                <w:lang w:eastAsia="pt-BR"/>
              </w:rPr>
            </w:pPr>
            <w:r w:rsidRPr="0052622E">
              <w:rPr>
                <w:rFonts w:eastAsia="Calibri"/>
                <w:snapToGrid w:val="0"/>
                <w:lang w:eastAsia="pt-BR"/>
              </w:rPr>
              <w:t>19</w:t>
            </w:r>
          </w:p>
        </w:tc>
        <w:tc>
          <w:tcPr>
            <w:tcW w:w="1801" w:type="dxa"/>
            <w:tcBorders>
              <w:top w:val="double" w:sz="4" w:space="0" w:color="auto"/>
              <w:right w:val="double" w:sz="4" w:space="0" w:color="auto"/>
            </w:tcBorders>
            <w:shd w:val="clear" w:color="auto" w:fill="auto"/>
            <w:vAlign w:val="center"/>
          </w:tcPr>
          <w:p w:rsidR="009E59F9" w:rsidRPr="0052622E" w:rsidRDefault="009E59F9" w:rsidP="00FF2614">
            <w:pPr>
              <w:suppressAutoHyphens/>
              <w:jc w:val="center"/>
              <w:rPr>
                <w:rFonts w:eastAsia="Calibri"/>
                <w:snapToGrid w:val="0"/>
                <w:lang w:eastAsia="pt-BR"/>
              </w:rPr>
            </w:pPr>
            <w:r w:rsidRPr="0052622E">
              <w:rPr>
                <w:rFonts w:eastAsia="Calibri"/>
                <w:snapToGrid w:val="0"/>
                <w:lang w:eastAsia="pt-BR"/>
              </w:rPr>
              <w:t>&lt;20 - 1450</w:t>
            </w:r>
          </w:p>
        </w:tc>
      </w:tr>
    </w:tbl>
    <w:p w:rsidR="009E59F9" w:rsidRPr="0052622E" w:rsidRDefault="009E59F9" w:rsidP="0052622E">
      <w:pPr>
        <w:widowControl w:val="0"/>
        <w:tabs>
          <w:tab w:val="clear" w:pos="1247"/>
          <w:tab w:val="clear" w:pos="1814"/>
          <w:tab w:val="clear" w:pos="2381"/>
          <w:tab w:val="clear" w:pos="2948"/>
          <w:tab w:val="clear" w:pos="3515"/>
        </w:tabs>
        <w:autoSpaceDE w:val="0"/>
        <w:autoSpaceDN w:val="0"/>
        <w:adjustRightInd w:val="0"/>
        <w:spacing w:before="200" w:after="120"/>
        <w:ind w:left="1247"/>
        <w:rPr>
          <w:b/>
          <w:sz w:val="24"/>
          <w:szCs w:val="24"/>
          <w:lang w:val="en-US"/>
        </w:rPr>
      </w:pPr>
      <w:r w:rsidRPr="0052622E">
        <w:rPr>
          <w:b/>
          <w:sz w:val="24"/>
          <w:szCs w:val="24"/>
          <w:lang w:val="en-US"/>
        </w:rPr>
        <w:t>Biomonitoring of air pollution with the use of plants</w:t>
      </w:r>
    </w:p>
    <w:p w:rsidR="009E59F9" w:rsidRPr="0052622E" w:rsidRDefault="009E59F9" w:rsidP="0052622E">
      <w:pPr>
        <w:pStyle w:val="Normal-pool"/>
        <w:tabs>
          <w:tab w:val="clear" w:pos="1247"/>
          <w:tab w:val="clear" w:pos="1814"/>
          <w:tab w:val="clear" w:pos="2381"/>
          <w:tab w:val="clear" w:pos="2948"/>
          <w:tab w:val="clear" w:pos="3515"/>
          <w:tab w:val="clear" w:pos="4082"/>
          <w:tab w:val="left" w:pos="624"/>
        </w:tabs>
        <w:spacing w:before="120" w:after="120"/>
        <w:ind w:left="1247" w:firstLine="624"/>
        <w:rPr>
          <w:rFonts w:ascii="Times New Roman" w:hAnsi="Times New Roman" w:cs="Times New Roman"/>
          <w:sz w:val="20"/>
          <w:szCs w:val="20"/>
        </w:rPr>
      </w:pPr>
      <w:r w:rsidRPr="0052622E">
        <w:rPr>
          <w:rFonts w:ascii="Times New Roman" w:hAnsi="Times New Roman" w:cs="Times New Roman"/>
          <w:sz w:val="20"/>
          <w:szCs w:val="20"/>
        </w:rPr>
        <w:t>CETESB has been conducting studies on the effects of air pollution on plants, firstly identifying native species that could be used as bioindicators to assess specific air pollutants effects, and further performing the biomonitoring of pollutants of interest in regions known to have environmental problems. It also aims to help on the identification of potential phytotoxicity that areas near pollution sources can be exposed, as well to help to determine the spatial distribution of a given pollutant in the air. The substances evaluated in these studies are fluoride, ozone and some metals (lead, cadmium, mercury and nickel).</w:t>
      </w:r>
    </w:p>
    <w:p w:rsidR="009E59F9" w:rsidRPr="0052622E" w:rsidRDefault="009E59F9" w:rsidP="0052622E">
      <w:pPr>
        <w:widowControl w:val="0"/>
        <w:tabs>
          <w:tab w:val="clear" w:pos="1247"/>
          <w:tab w:val="clear" w:pos="1814"/>
          <w:tab w:val="clear" w:pos="2381"/>
          <w:tab w:val="clear" w:pos="2948"/>
          <w:tab w:val="clear" w:pos="3515"/>
        </w:tabs>
        <w:autoSpaceDE w:val="0"/>
        <w:autoSpaceDN w:val="0"/>
        <w:adjustRightInd w:val="0"/>
        <w:spacing w:before="200" w:after="120"/>
        <w:ind w:left="1247"/>
        <w:rPr>
          <w:b/>
          <w:sz w:val="24"/>
          <w:szCs w:val="24"/>
          <w:lang w:val="en-US"/>
        </w:rPr>
      </w:pPr>
      <w:r w:rsidRPr="0052622E">
        <w:rPr>
          <w:b/>
          <w:sz w:val="24"/>
          <w:szCs w:val="24"/>
          <w:lang w:val="en-US"/>
        </w:rPr>
        <w:t>Biomonitoring of mercury</w:t>
      </w:r>
    </w:p>
    <w:p w:rsidR="009E59F9" w:rsidRPr="0052622E" w:rsidRDefault="009E59F9" w:rsidP="0052622E">
      <w:pPr>
        <w:pStyle w:val="Normal-pool"/>
        <w:tabs>
          <w:tab w:val="clear" w:pos="1247"/>
          <w:tab w:val="clear" w:pos="1814"/>
          <w:tab w:val="clear" w:pos="2381"/>
          <w:tab w:val="clear" w:pos="2948"/>
          <w:tab w:val="clear" w:pos="3515"/>
          <w:tab w:val="clear" w:pos="4082"/>
          <w:tab w:val="left" w:pos="624"/>
        </w:tabs>
        <w:spacing w:before="120" w:after="120"/>
        <w:ind w:left="1247" w:firstLine="624"/>
        <w:rPr>
          <w:rFonts w:ascii="Times New Roman" w:hAnsi="Times New Roman" w:cs="Times New Roman"/>
          <w:sz w:val="20"/>
          <w:szCs w:val="20"/>
        </w:rPr>
      </w:pPr>
      <w:r w:rsidRPr="0052622E">
        <w:rPr>
          <w:rFonts w:ascii="Times New Roman" w:hAnsi="Times New Roman" w:cs="Times New Roman"/>
          <w:sz w:val="20"/>
          <w:szCs w:val="20"/>
        </w:rPr>
        <w:t xml:space="preserve">In 2012, the leaf concentration of mercury was evaluated in 79 samples of seven different species in the city of Cubatão. The results ranged from 0.010 to 1.718 mg Kg-1. For this substance, it was adopted the potential value of phytotoxicity of 0.5 mg Kg-1 as the Adopted Limit Value (ALV). </w:t>
      </w:r>
    </w:p>
    <w:p w:rsidR="009E59F9" w:rsidRPr="0052622E" w:rsidRDefault="009E59F9" w:rsidP="0052622E">
      <w:pPr>
        <w:pStyle w:val="Heading1"/>
        <w:keepLines/>
        <w:numPr>
          <w:ilvl w:val="0"/>
          <w:numId w:val="27"/>
        </w:numPr>
        <w:tabs>
          <w:tab w:val="clear" w:pos="1247"/>
          <w:tab w:val="clear" w:pos="1814"/>
          <w:tab w:val="clear" w:pos="2381"/>
          <w:tab w:val="clear" w:pos="2948"/>
          <w:tab w:val="clear" w:pos="3515"/>
          <w:tab w:val="left" w:pos="624"/>
        </w:tabs>
        <w:ind w:left="1248" w:hanging="624"/>
      </w:pPr>
      <w:bookmarkStart w:id="5" w:name="_Toc442372302"/>
      <w:r w:rsidRPr="0052622E">
        <w:t>Basel Convention Regional Centre for the Caribbean in Trinidad and Tobago (BCRC Caribbean)</w:t>
      </w:r>
      <w:bookmarkEnd w:id="5"/>
    </w:p>
    <w:p w:rsidR="009E59F9" w:rsidRPr="0052622E" w:rsidRDefault="009E59F9" w:rsidP="0052622E">
      <w:pPr>
        <w:pStyle w:val="Normal-pool"/>
        <w:keepNext/>
        <w:keepLines/>
        <w:tabs>
          <w:tab w:val="clear" w:pos="1247"/>
          <w:tab w:val="clear" w:pos="1814"/>
          <w:tab w:val="clear" w:pos="2381"/>
          <w:tab w:val="clear" w:pos="2948"/>
          <w:tab w:val="clear" w:pos="3515"/>
          <w:tab w:val="clear" w:pos="4082"/>
          <w:tab w:val="left" w:pos="624"/>
        </w:tabs>
        <w:spacing w:before="120" w:after="120"/>
        <w:ind w:left="1247" w:firstLine="624"/>
        <w:rPr>
          <w:rFonts w:ascii="Times New Roman" w:hAnsi="Times New Roman" w:cs="Times New Roman"/>
        </w:rPr>
      </w:pPr>
      <w:r w:rsidRPr="0052622E">
        <w:rPr>
          <w:rFonts w:ascii="Times New Roman" w:hAnsi="Times New Roman" w:cs="Times New Roman"/>
          <w:sz w:val="20"/>
          <w:szCs w:val="20"/>
        </w:rPr>
        <w:tab/>
        <w:t>The BCRC-Caribbean has only just started to engage its Caribbean stakeholders on Mercury related matters. This is because only a few of the countries we serve (Jamaica, Guyana and the Dominican Republic) have signed onto the Convention. Others are only now considering ratifying it as we draw closer to INC7.</w:t>
      </w:r>
    </w:p>
    <w:p w:rsidR="009E59F9" w:rsidRPr="0052622E" w:rsidRDefault="009E59F9" w:rsidP="0052622E">
      <w:pPr>
        <w:pStyle w:val="Normal-pool"/>
        <w:keepNext/>
        <w:keepLines/>
        <w:tabs>
          <w:tab w:val="clear" w:pos="1247"/>
          <w:tab w:val="clear" w:pos="1814"/>
          <w:tab w:val="clear" w:pos="2381"/>
          <w:tab w:val="clear" w:pos="2948"/>
          <w:tab w:val="clear" w:pos="3515"/>
          <w:tab w:val="clear" w:pos="4082"/>
          <w:tab w:val="left" w:pos="624"/>
        </w:tabs>
        <w:spacing w:before="120" w:after="120"/>
        <w:ind w:left="1247" w:firstLine="624"/>
        <w:rPr>
          <w:rFonts w:ascii="Times New Roman" w:hAnsi="Times New Roman" w:cs="Times New Roman"/>
        </w:rPr>
      </w:pPr>
      <w:r w:rsidRPr="0052622E">
        <w:rPr>
          <w:rFonts w:ascii="Times New Roman" w:hAnsi="Times New Roman" w:cs="Times New Roman"/>
        </w:rPr>
        <w:tab/>
      </w:r>
      <w:r w:rsidRPr="0052622E">
        <w:rPr>
          <w:rFonts w:ascii="Times New Roman" w:hAnsi="Times New Roman" w:cs="Times New Roman"/>
          <w:sz w:val="20"/>
          <w:szCs w:val="20"/>
        </w:rPr>
        <w:t>In this regard the following activities have been undertaken:</w:t>
      </w:r>
    </w:p>
    <w:p w:rsidR="009E59F9" w:rsidRPr="0052622E" w:rsidRDefault="009E59F9" w:rsidP="0052622E">
      <w:pPr>
        <w:pStyle w:val="ListParagraph"/>
        <w:keepNext/>
        <w:keepLines/>
        <w:numPr>
          <w:ilvl w:val="0"/>
          <w:numId w:val="26"/>
        </w:numPr>
        <w:tabs>
          <w:tab w:val="clear" w:pos="1247"/>
          <w:tab w:val="clear" w:pos="1814"/>
          <w:tab w:val="clear" w:pos="2381"/>
          <w:tab w:val="clear" w:pos="2948"/>
          <w:tab w:val="clear" w:pos="3515"/>
          <w:tab w:val="left" w:pos="624"/>
        </w:tabs>
        <w:spacing w:after="120"/>
        <w:ind w:left="1871" w:firstLine="0"/>
        <w:contextualSpacing w:val="0"/>
        <w:rPr>
          <w:bCs/>
          <w:color w:val="000000"/>
          <w:lang w:val="en-US"/>
        </w:rPr>
      </w:pPr>
      <w:r w:rsidRPr="0052622E">
        <w:rPr>
          <w:lang w:val="en-US"/>
        </w:rPr>
        <w:t>January 2015 – Hosted a regional workshop in support of the Ratification and Early Implementation of the Minamata Convention on Mercury. This was done in conjunction with the Interim Secretariat of the Minamata Convention/ UNEP Chemicals Branch.</w:t>
      </w:r>
    </w:p>
    <w:p w:rsidR="009E59F9" w:rsidRPr="0052622E" w:rsidRDefault="009E59F9" w:rsidP="0052622E">
      <w:pPr>
        <w:pStyle w:val="ListParagraph"/>
        <w:numPr>
          <w:ilvl w:val="0"/>
          <w:numId w:val="26"/>
        </w:numPr>
        <w:tabs>
          <w:tab w:val="clear" w:pos="1247"/>
          <w:tab w:val="clear" w:pos="1814"/>
          <w:tab w:val="clear" w:pos="2381"/>
          <w:tab w:val="clear" w:pos="2948"/>
          <w:tab w:val="clear" w:pos="3515"/>
          <w:tab w:val="left" w:pos="624"/>
        </w:tabs>
        <w:spacing w:after="120"/>
        <w:ind w:left="1871" w:firstLine="0"/>
        <w:contextualSpacing w:val="0"/>
        <w:rPr>
          <w:bCs/>
          <w:color w:val="000000"/>
          <w:lang w:val="en-US"/>
        </w:rPr>
      </w:pPr>
      <w:r w:rsidRPr="0052622E">
        <w:rPr>
          <w:lang w:val="en-US"/>
        </w:rPr>
        <w:t xml:space="preserve">September 2015 – Hosted a regional project workshop for the </w:t>
      </w:r>
      <w:r w:rsidRPr="0052622E">
        <w:t xml:space="preserve">Norway ODA Mercury Storage and Disposal Project in the Caribbean </w:t>
      </w:r>
      <w:r w:rsidRPr="0052622E">
        <w:rPr>
          <w:lang w:val="en-US"/>
        </w:rPr>
        <w:t xml:space="preserve">for three countries </w:t>
      </w:r>
      <w:r w:rsidRPr="0052622E">
        <w:t>(Jamaica, Suriname, Trinidad and Tobago)</w:t>
      </w:r>
      <w:r w:rsidRPr="0052622E">
        <w:rPr>
          <w:lang w:val="en-US"/>
        </w:rPr>
        <w:t>. This was done in conjunction with the Interim Secretariat of the Minamata Convention/ UNEP Chemicals Branch. In 2016 we will be conducting the assessment of mercury and mercury contaminated materials storage and disposal in these three countries.</w:t>
      </w:r>
    </w:p>
    <w:p w:rsidR="009E59F9" w:rsidRPr="0052622E" w:rsidRDefault="009E59F9" w:rsidP="0052622E">
      <w:pPr>
        <w:pStyle w:val="ListParagraph"/>
        <w:numPr>
          <w:ilvl w:val="0"/>
          <w:numId w:val="26"/>
        </w:numPr>
        <w:tabs>
          <w:tab w:val="clear" w:pos="1247"/>
          <w:tab w:val="clear" w:pos="1814"/>
          <w:tab w:val="clear" w:pos="2381"/>
          <w:tab w:val="clear" w:pos="2948"/>
          <w:tab w:val="clear" w:pos="3515"/>
          <w:tab w:val="left" w:pos="624"/>
        </w:tabs>
        <w:spacing w:after="120"/>
        <w:ind w:left="1871" w:firstLine="0"/>
        <w:contextualSpacing w:val="0"/>
        <w:rPr>
          <w:lang w:val="en-US"/>
        </w:rPr>
      </w:pPr>
      <w:r w:rsidRPr="0052622E">
        <w:rPr>
          <w:lang w:val="en-US"/>
        </w:rPr>
        <w:t>December 2015 – Prepared a Project Identification Form for GEF funding for the conduct of a Mercury Initial Assessment study for four Caribbean countries (Jamaica, St</w:t>
      </w:r>
      <w:r w:rsidR="0052622E">
        <w:rPr>
          <w:lang w:val="en-US"/>
        </w:rPr>
        <w:t> </w:t>
      </w:r>
      <w:r w:rsidRPr="0052622E">
        <w:rPr>
          <w:lang w:val="en-US"/>
        </w:rPr>
        <w:t>Lucia, Trinidad and Tobago and Suriname). This was done in conjunction with UNEP Chemicals Branch and UNEP’s ROLAC Office. This is to be expanded to include five other countries (Belize, Antigua and Barbuda, St Vincent and the Grenadines, Barbados and Grenada) through a second PIF in 2016.</w:t>
      </w:r>
    </w:p>
    <w:p w:rsidR="009E59F9" w:rsidRPr="0052622E" w:rsidRDefault="009E59F9" w:rsidP="0052622E">
      <w:pPr>
        <w:pStyle w:val="Heading1"/>
        <w:numPr>
          <w:ilvl w:val="0"/>
          <w:numId w:val="27"/>
        </w:numPr>
        <w:tabs>
          <w:tab w:val="clear" w:pos="1247"/>
          <w:tab w:val="clear" w:pos="1814"/>
          <w:tab w:val="clear" w:pos="2381"/>
          <w:tab w:val="clear" w:pos="2948"/>
          <w:tab w:val="clear" w:pos="3515"/>
          <w:tab w:val="left" w:pos="624"/>
        </w:tabs>
        <w:ind w:left="1248" w:hanging="624"/>
      </w:pPr>
      <w:bookmarkStart w:id="6" w:name="_Toc442372303"/>
      <w:r w:rsidRPr="0052622E">
        <w:t>Stockholm Convention Regional Centre in Czech Republic (SCRC Czech Republic)</w:t>
      </w:r>
      <w:bookmarkEnd w:id="6"/>
    </w:p>
    <w:p w:rsidR="009E59F9" w:rsidRPr="0052622E" w:rsidRDefault="009E59F9" w:rsidP="0052622E">
      <w:pPr>
        <w:widowControl w:val="0"/>
        <w:tabs>
          <w:tab w:val="clear" w:pos="1247"/>
          <w:tab w:val="clear" w:pos="1814"/>
          <w:tab w:val="clear" w:pos="2381"/>
          <w:tab w:val="clear" w:pos="2948"/>
          <w:tab w:val="clear" w:pos="3515"/>
        </w:tabs>
        <w:autoSpaceDE w:val="0"/>
        <w:autoSpaceDN w:val="0"/>
        <w:adjustRightInd w:val="0"/>
        <w:spacing w:before="200" w:after="120"/>
        <w:ind w:left="1247"/>
        <w:rPr>
          <w:b/>
          <w:bCs/>
          <w:sz w:val="24"/>
          <w:szCs w:val="24"/>
          <w:lang w:val="en-US"/>
        </w:rPr>
      </w:pPr>
      <w:r w:rsidRPr="0052622E">
        <w:rPr>
          <w:b/>
          <w:bCs/>
          <w:sz w:val="24"/>
          <w:szCs w:val="24"/>
        </w:rPr>
        <w:t>Activities</w:t>
      </w:r>
      <w:r w:rsidRPr="0052622E">
        <w:rPr>
          <w:b/>
          <w:bCs/>
          <w:sz w:val="24"/>
          <w:szCs w:val="24"/>
          <w:lang w:val="en-US"/>
        </w:rPr>
        <w:t xml:space="preserve"> 2011-2015</w:t>
      </w:r>
    </w:p>
    <w:p w:rsidR="009E59F9" w:rsidRPr="0052622E" w:rsidRDefault="009E59F9" w:rsidP="0052622E">
      <w:pPr>
        <w:pStyle w:val="BodyText"/>
        <w:tabs>
          <w:tab w:val="clear" w:pos="1247"/>
          <w:tab w:val="clear" w:pos="1814"/>
          <w:tab w:val="clear" w:pos="2381"/>
          <w:tab w:val="clear" w:pos="2948"/>
          <w:tab w:val="clear" w:pos="3515"/>
          <w:tab w:val="left" w:pos="624"/>
        </w:tabs>
        <w:ind w:left="1247"/>
        <w:rPr>
          <w:lang w:val="en-US"/>
        </w:rPr>
      </w:pPr>
      <w:r w:rsidRPr="0052622E">
        <w:rPr>
          <w:lang w:val="en-US"/>
        </w:rPr>
        <w:t>1.</w:t>
      </w:r>
      <w:r w:rsidRPr="0052622E">
        <w:rPr>
          <w:lang w:val="en-US"/>
        </w:rPr>
        <w:tab/>
        <w:t>Consultation for the Central and Eastern European region in preparation for the 3rd session of the intergovernmental negotiating committee on mercury (INC3), 5. - 6. 11. 2011, RECETOX, Brno, Czech Republic</w:t>
      </w:r>
    </w:p>
    <w:p w:rsidR="009E59F9" w:rsidRPr="0052622E" w:rsidRDefault="009E59F9" w:rsidP="0052622E">
      <w:pPr>
        <w:pStyle w:val="BodyText"/>
        <w:tabs>
          <w:tab w:val="clear" w:pos="1247"/>
          <w:tab w:val="clear" w:pos="1814"/>
          <w:tab w:val="clear" w:pos="2381"/>
          <w:tab w:val="clear" w:pos="2948"/>
          <w:tab w:val="clear" w:pos="3515"/>
        </w:tabs>
        <w:ind w:left="1247"/>
        <w:rPr>
          <w:lang w:val="en-US"/>
        </w:rPr>
      </w:pPr>
      <w:r w:rsidRPr="0052622E">
        <w:rPr>
          <w:lang w:val="en-US"/>
        </w:rPr>
        <w:t>Preparatory meeting – regional consultation – prior 3rd session of the Intergovernmental negotiating committee on mercury (INC3) in Nairobi. Agenda =information sharing and explanations on progress made from last meeting, namely in relation to mercury in products and articles/processes. 28</w:t>
      </w:r>
      <w:r w:rsidR="0011582E" w:rsidRPr="0052622E">
        <w:rPr>
          <w:lang w:val="en-US"/>
        </w:rPr>
        <w:t> </w:t>
      </w:r>
      <w:r w:rsidRPr="0052622E">
        <w:rPr>
          <w:lang w:val="en-US"/>
        </w:rPr>
        <w:t xml:space="preserve">participants from 15 countries of the CEE region. More information - Czech only: </w:t>
      </w:r>
      <w:hyperlink r:id="rId15" w:history="1">
        <w:r w:rsidRPr="0052622E">
          <w:rPr>
            <w:rStyle w:val="Hyperlink0"/>
            <w:lang w:val="en-US"/>
          </w:rPr>
          <w:t>http://www.recetox.muni.cz/index.php?pg=aktuality&amp;aid=179</w:t>
        </w:r>
      </w:hyperlink>
    </w:p>
    <w:p w:rsidR="009E59F9" w:rsidRPr="0052622E" w:rsidRDefault="009E59F9" w:rsidP="0052622E">
      <w:pPr>
        <w:pStyle w:val="BodyText"/>
        <w:tabs>
          <w:tab w:val="clear" w:pos="1247"/>
          <w:tab w:val="clear" w:pos="1814"/>
          <w:tab w:val="clear" w:pos="2381"/>
          <w:tab w:val="clear" w:pos="2948"/>
          <w:tab w:val="clear" w:pos="3515"/>
          <w:tab w:val="left" w:pos="624"/>
        </w:tabs>
        <w:ind w:left="1247"/>
        <w:rPr>
          <w:lang w:val="en-US"/>
        </w:rPr>
      </w:pPr>
      <w:r w:rsidRPr="0052622E">
        <w:rPr>
          <w:lang w:val="en-US"/>
        </w:rPr>
        <w:t xml:space="preserve">2. </w:t>
      </w:r>
      <w:r w:rsidRPr="0052622E">
        <w:rPr>
          <w:lang w:val="en-US"/>
        </w:rPr>
        <w:tab/>
        <w:t>Mercury Management Workshop – CEE countries,RECETOX premises, Brno, Czech</w:t>
      </w:r>
      <w:r w:rsidR="0052622E">
        <w:rPr>
          <w:lang w:val="en-US"/>
        </w:rPr>
        <w:t> </w:t>
      </w:r>
      <w:r w:rsidRPr="0052622E">
        <w:rPr>
          <w:lang w:val="en-US"/>
        </w:rPr>
        <w:t>Republic, 7 December 2012</w:t>
      </w:r>
    </w:p>
    <w:p w:rsidR="009E59F9" w:rsidRPr="0052622E" w:rsidRDefault="009E59F9" w:rsidP="0052622E">
      <w:pPr>
        <w:pStyle w:val="BodyText"/>
        <w:tabs>
          <w:tab w:val="clear" w:pos="1247"/>
          <w:tab w:val="clear" w:pos="1814"/>
          <w:tab w:val="clear" w:pos="2381"/>
          <w:tab w:val="clear" w:pos="2948"/>
          <w:tab w:val="clear" w:pos="3515"/>
        </w:tabs>
        <w:ind w:left="1247"/>
        <w:rPr>
          <w:lang w:val="en-US"/>
        </w:rPr>
      </w:pPr>
      <w:r w:rsidRPr="0052622E">
        <w:rPr>
          <w:lang w:val="en-US"/>
        </w:rPr>
        <w:t xml:space="preserve">Workshop held on Friday 7 December 2012 aimed at capacity building, to provide the governments in the CEE region with information on the latest development of the EU Mercury Strategy and measures and principles related to the mercury management and existing EU legislation. The topics covered in the meeting touched on the products and processes using mercury, mercury export ban and related consequences for mercury disposal and mercury waste management. In addition, experience related to the work of Convention on Long-range Transboundary Air Pollution, Heavy Metals Protocol and its Task Force on heavy metals regarding guidance document on best available techniques for controlling emissions of heavy metals from specific source categories was also provided. There was a space for discussing practical measures and share experience with Czech and other experts active in particular fields. </w:t>
      </w:r>
    </w:p>
    <w:p w:rsidR="009E59F9" w:rsidRPr="0052622E" w:rsidRDefault="009E59F9" w:rsidP="0052622E">
      <w:pPr>
        <w:pStyle w:val="BodyText"/>
        <w:tabs>
          <w:tab w:val="clear" w:pos="1247"/>
          <w:tab w:val="clear" w:pos="1814"/>
          <w:tab w:val="clear" w:pos="2381"/>
          <w:tab w:val="clear" w:pos="2948"/>
          <w:tab w:val="clear" w:pos="3515"/>
        </w:tabs>
        <w:ind w:left="1247"/>
        <w:rPr>
          <w:lang w:val="en-US"/>
        </w:rPr>
      </w:pPr>
      <w:r w:rsidRPr="0052622E">
        <w:rPr>
          <w:lang w:val="en-US"/>
        </w:rPr>
        <w:t>Workshop held in English only. Capacity of the workshop was 35 persons.</w:t>
      </w:r>
    </w:p>
    <w:p w:rsidR="009E59F9" w:rsidRPr="0052622E" w:rsidRDefault="009E59F9" w:rsidP="0052622E">
      <w:pPr>
        <w:pStyle w:val="BodyText"/>
        <w:tabs>
          <w:tab w:val="clear" w:pos="1247"/>
          <w:tab w:val="clear" w:pos="1814"/>
          <w:tab w:val="clear" w:pos="2381"/>
          <w:tab w:val="clear" w:pos="2948"/>
          <w:tab w:val="clear" w:pos="3515"/>
          <w:tab w:val="left" w:pos="624"/>
        </w:tabs>
        <w:ind w:left="1247"/>
        <w:rPr>
          <w:lang w:val="en-US"/>
        </w:rPr>
      </w:pPr>
      <w:r w:rsidRPr="0052622E">
        <w:rPr>
          <w:lang w:val="en-US"/>
        </w:rPr>
        <w:t>3.</w:t>
      </w:r>
      <w:r w:rsidRPr="0052622E">
        <w:rPr>
          <w:lang w:val="en-US"/>
        </w:rPr>
        <w:tab/>
        <w:t>CEE consultations prior 5th meeting of the Intergovernmental Negotiating Committee on legally binding instrument on mercury (INC5), 8-9 December 2012, RECETOX premises</w:t>
      </w:r>
    </w:p>
    <w:p w:rsidR="009E59F9" w:rsidRPr="0052622E" w:rsidRDefault="009E59F9" w:rsidP="0052622E">
      <w:pPr>
        <w:pStyle w:val="BodyText"/>
        <w:tabs>
          <w:tab w:val="clear" w:pos="1247"/>
          <w:tab w:val="clear" w:pos="1814"/>
          <w:tab w:val="clear" w:pos="2381"/>
          <w:tab w:val="clear" w:pos="2948"/>
          <w:tab w:val="clear" w:pos="3515"/>
        </w:tabs>
        <w:ind w:left="1247"/>
        <w:rPr>
          <w:lang w:val="en-US"/>
        </w:rPr>
      </w:pPr>
      <w:r w:rsidRPr="0052622E">
        <w:rPr>
          <w:lang w:val="en-US"/>
        </w:rPr>
        <w:t>Workshop for 11 countries from CEE region (Azerbaijan, Bosnia-Herzegovina, Albania, Armenia, Russian Federation, HU, PL, CZ, Serbia, former Yugoslav Republic of Macedonia, Ukraine) on mercury management in preparation to 5th meeting of the Intergovernmental Negotiating Committee on legally binding instrument on mercury (INC5) looked at similiarities and differences of countries in the CEE region and highlighted important points – implementation plans, need for assistance, measures to eliminate/reduce atmospheric releases and releases into water and soil.</w:t>
      </w:r>
    </w:p>
    <w:p w:rsidR="009E59F9" w:rsidRPr="0052622E" w:rsidRDefault="009E59F9" w:rsidP="0052622E">
      <w:pPr>
        <w:pStyle w:val="BodyText"/>
        <w:tabs>
          <w:tab w:val="clear" w:pos="1247"/>
          <w:tab w:val="clear" w:pos="1814"/>
          <w:tab w:val="clear" w:pos="2381"/>
          <w:tab w:val="clear" w:pos="2948"/>
          <w:tab w:val="clear" w:pos="3515"/>
          <w:tab w:val="left" w:pos="624"/>
        </w:tabs>
        <w:ind w:left="1247"/>
        <w:rPr>
          <w:lang w:val="en-US"/>
        </w:rPr>
      </w:pPr>
      <w:r w:rsidRPr="0052622E">
        <w:rPr>
          <w:lang w:val="en-US"/>
        </w:rPr>
        <w:t>4.</w:t>
      </w:r>
      <w:r w:rsidRPr="0052622E">
        <w:rPr>
          <w:lang w:val="en-US"/>
        </w:rPr>
        <w:tab/>
        <w:t>WHO meeting on human biomonitoring, 18-19 September 2013, Bonn, Germany</w:t>
      </w:r>
    </w:p>
    <w:p w:rsidR="009E59F9" w:rsidRPr="0052622E" w:rsidRDefault="009E59F9" w:rsidP="0052622E">
      <w:pPr>
        <w:pStyle w:val="BodyText"/>
        <w:tabs>
          <w:tab w:val="clear" w:pos="1247"/>
          <w:tab w:val="clear" w:pos="1814"/>
          <w:tab w:val="clear" w:pos="2381"/>
          <w:tab w:val="clear" w:pos="2948"/>
          <w:tab w:val="clear" w:pos="3515"/>
        </w:tabs>
        <w:ind w:left="1247"/>
        <w:rPr>
          <w:lang w:val="en-US"/>
        </w:rPr>
      </w:pPr>
      <w:r w:rsidRPr="0052622E">
        <w:rPr>
          <w:lang w:val="en-US"/>
        </w:rPr>
        <w:t>RECETOX provided its expert to support the meeting finalizing the update of the WHO Guidelines in relation to mercury</w:t>
      </w:r>
    </w:p>
    <w:p w:rsidR="009E59F9" w:rsidRPr="0052622E" w:rsidRDefault="009E59F9" w:rsidP="0052622E">
      <w:pPr>
        <w:pStyle w:val="BodyText"/>
        <w:tabs>
          <w:tab w:val="clear" w:pos="1247"/>
          <w:tab w:val="clear" w:pos="1814"/>
          <w:tab w:val="clear" w:pos="2381"/>
          <w:tab w:val="clear" w:pos="2948"/>
          <w:tab w:val="clear" w:pos="3515"/>
          <w:tab w:val="left" w:pos="624"/>
        </w:tabs>
        <w:ind w:left="1247"/>
        <w:rPr>
          <w:lang w:val="en-US"/>
        </w:rPr>
      </w:pPr>
      <w:r w:rsidRPr="0052622E">
        <w:rPr>
          <w:lang w:val="en-US"/>
        </w:rPr>
        <w:t>5.</w:t>
      </w:r>
      <w:r w:rsidRPr="0052622E">
        <w:rPr>
          <w:lang w:val="en-US"/>
        </w:rPr>
        <w:tab/>
        <w:t>Supporting ratification process of the Minamata Convention on Mercury in the Czech Republic in 2014</w:t>
      </w:r>
    </w:p>
    <w:p w:rsidR="009E59F9" w:rsidRPr="0052622E" w:rsidRDefault="009E59F9" w:rsidP="0052622E">
      <w:pPr>
        <w:pStyle w:val="BodyText"/>
        <w:tabs>
          <w:tab w:val="clear" w:pos="1247"/>
          <w:tab w:val="clear" w:pos="1814"/>
          <w:tab w:val="clear" w:pos="2381"/>
          <w:tab w:val="clear" w:pos="2948"/>
          <w:tab w:val="clear" w:pos="3515"/>
        </w:tabs>
        <w:ind w:left="1247"/>
        <w:rPr>
          <w:lang w:val="en-US"/>
        </w:rPr>
      </w:pPr>
      <w:r w:rsidRPr="0052622E">
        <w:rPr>
          <w:lang w:val="en-US"/>
        </w:rPr>
        <w:t>A project supported by the Ministry of Environment of the Czech Republic. The project consists of three parts:</w:t>
      </w:r>
    </w:p>
    <w:p w:rsidR="009E59F9" w:rsidRPr="0052622E" w:rsidRDefault="009E59F9" w:rsidP="0052622E">
      <w:pPr>
        <w:pStyle w:val="BodyText"/>
        <w:tabs>
          <w:tab w:val="clear" w:pos="1247"/>
          <w:tab w:val="clear" w:pos="1814"/>
          <w:tab w:val="clear" w:pos="2381"/>
          <w:tab w:val="clear" w:pos="2948"/>
          <w:tab w:val="clear" w:pos="3515"/>
          <w:tab w:val="left" w:pos="624"/>
        </w:tabs>
        <w:spacing w:after="100"/>
        <w:ind w:left="1247" w:firstLine="624"/>
        <w:rPr>
          <w:lang w:val="en-US"/>
        </w:rPr>
      </w:pPr>
      <w:r w:rsidRPr="0052622E">
        <w:rPr>
          <w:lang w:val="en-US"/>
        </w:rPr>
        <w:tab/>
        <w:t>1)</w:t>
      </w:r>
      <w:r w:rsidRPr="0052622E">
        <w:rPr>
          <w:lang w:val="en-US"/>
        </w:rPr>
        <w:tab/>
        <w:t>Analysis of existing national legislation and relevant procedures that require adaptation in order to enable smooth implementation of the Minamata Convention nationally - establishment of national coordination mechanism and procedures to generate and update national inventory in relation to mercury.</w:t>
      </w:r>
    </w:p>
    <w:p w:rsidR="009E59F9" w:rsidRPr="0052622E" w:rsidRDefault="009E59F9" w:rsidP="0052622E">
      <w:pPr>
        <w:pStyle w:val="BodyText"/>
        <w:tabs>
          <w:tab w:val="clear" w:pos="1247"/>
          <w:tab w:val="clear" w:pos="1814"/>
          <w:tab w:val="clear" w:pos="2381"/>
          <w:tab w:val="clear" w:pos="2948"/>
          <w:tab w:val="clear" w:pos="3515"/>
          <w:tab w:val="left" w:pos="624"/>
        </w:tabs>
        <w:spacing w:after="100"/>
        <w:ind w:left="1247" w:firstLine="624"/>
        <w:rPr>
          <w:lang w:val="en-US"/>
        </w:rPr>
      </w:pPr>
      <w:r w:rsidRPr="0052622E">
        <w:rPr>
          <w:lang w:val="en-US"/>
        </w:rPr>
        <w:t>2)</w:t>
      </w:r>
      <w:r w:rsidRPr="0052622E">
        <w:rPr>
          <w:lang w:val="en-US"/>
        </w:rPr>
        <w:tab/>
        <w:t>Experts of the regional centre participate in 6th meeting of the Intergovernmental Negotiating Committee (3-7 November in Bangkok to support region in negotiations</w:t>
      </w:r>
    </w:p>
    <w:p w:rsidR="009E59F9" w:rsidRPr="0052622E" w:rsidRDefault="009E59F9" w:rsidP="0052622E">
      <w:pPr>
        <w:pStyle w:val="BodyText"/>
        <w:tabs>
          <w:tab w:val="clear" w:pos="1247"/>
          <w:tab w:val="clear" w:pos="1814"/>
          <w:tab w:val="clear" w:pos="2381"/>
          <w:tab w:val="clear" w:pos="2948"/>
          <w:tab w:val="clear" w:pos="3515"/>
          <w:tab w:val="left" w:pos="624"/>
        </w:tabs>
        <w:spacing w:after="100"/>
        <w:ind w:left="1247" w:firstLine="624"/>
        <w:rPr>
          <w:lang w:val="en-US"/>
        </w:rPr>
      </w:pPr>
      <w:r w:rsidRPr="0052622E">
        <w:rPr>
          <w:lang w:val="en-US"/>
        </w:rPr>
        <w:t>3)</w:t>
      </w:r>
      <w:r w:rsidRPr="0052622E">
        <w:rPr>
          <w:lang w:val="en-US"/>
        </w:rPr>
        <w:tab/>
        <w:t xml:space="preserve">Awareness raising and education materials in relation to the Minamata Convention in Czech - 3 information leaflets. </w:t>
      </w:r>
    </w:p>
    <w:p w:rsidR="009E59F9" w:rsidRPr="0052622E" w:rsidRDefault="009E59F9" w:rsidP="0052622E">
      <w:pPr>
        <w:pStyle w:val="BodyText"/>
        <w:tabs>
          <w:tab w:val="clear" w:pos="1247"/>
          <w:tab w:val="clear" w:pos="1814"/>
          <w:tab w:val="clear" w:pos="2381"/>
          <w:tab w:val="clear" w:pos="2948"/>
          <w:tab w:val="clear" w:pos="3515"/>
        </w:tabs>
        <w:ind w:left="1247"/>
        <w:rPr>
          <w:lang w:val="en-US"/>
        </w:rPr>
      </w:pPr>
      <w:r w:rsidRPr="0052622E">
        <w:rPr>
          <w:lang w:val="en-US"/>
        </w:rPr>
        <w:t>More information is available in the report (in Czech only) provided to Ministry of the Environment RECETOX report 514, November 2014.</w:t>
      </w:r>
    </w:p>
    <w:p w:rsidR="009E59F9" w:rsidRPr="0052622E" w:rsidRDefault="009E59F9" w:rsidP="0052622E">
      <w:pPr>
        <w:pStyle w:val="BodyText"/>
        <w:tabs>
          <w:tab w:val="clear" w:pos="1247"/>
          <w:tab w:val="clear" w:pos="1814"/>
          <w:tab w:val="clear" w:pos="2381"/>
          <w:tab w:val="clear" w:pos="2948"/>
          <w:tab w:val="clear" w:pos="3515"/>
          <w:tab w:val="left" w:pos="624"/>
        </w:tabs>
        <w:ind w:left="1247"/>
        <w:rPr>
          <w:lang w:val="en-US"/>
        </w:rPr>
      </w:pPr>
      <w:r w:rsidRPr="0052622E">
        <w:rPr>
          <w:lang w:val="en-US"/>
        </w:rPr>
        <w:t>6.</w:t>
      </w:r>
      <w:r w:rsidRPr="0052622E">
        <w:rPr>
          <w:lang w:val="en-US"/>
        </w:rPr>
        <w:tab/>
        <w:t>Creation of Information Portal (Czech Republic)</w:t>
      </w:r>
    </w:p>
    <w:p w:rsidR="009E59F9" w:rsidRPr="0052622E" w:rsidRDefault="009E59F9" w:rsidP="0052622E">
      <w:pPr>
        <w:pStyle w:val="BodyText"/>
        <w:tabs>
          <w:tab w:val="clear" w:pos="1247"/>
          <w:tab w:val="clear" w:pos="1814"/>
          <w:tab w:val="clear" w:pos="2381"/>
          <w:tab w:val="clear" w:pos="2948"/>
          <w:tab w:val="clear" w:pos="3515"/>
        </w:tabs>
        <w:ind w:left="1247"/>
        <w:rPr>
          <w:lang w:val="en-US"/>
        </w:rPr>
      </w:pPr>
      <w:r w:rsidRPr="0052622E">
        <w:rPr>
          <w:lang w:val="en-US"/>
        </w:rPr>
        <w:t xml:space="preserve">Information portal for chemical and waste MEAs in Czech language. This activity enhances understanding of Czech speaking stakeholders in relation to implementation of global chemicals and waste agreements.Its outcome is a website (www.synergie-chemie.cz) in Czech language providing a comprehensive information on four MEAs (Basel, Rotterdam and Stockholm Conventions, Minamata Convention on Mercury) and on SAICM and EU chemical policy. The principal aim of this activity was to explain the objectives, scope and available measures, implementation options and information exchange on activities and events taking place in the Czech Republic. Contributes also to the national coordination and enhances implementation of synergies in the Czech Republic. </w:t>
      </w:r>
    </w:p>
    <w:p w:rsidR="009E59F9" w:rsidRPr="0052622E" w:rsidRDefault="009E59F9" w:rsidP="0052622E">
      <w:pPr>
        <w:tabs>
          <w:tab w:val="clear" w:pos="1247"/>
          <w:tab w:val="clear" w:pos="1814"/>
          <w:tab w:val="clear" w:pos="2381"/>
          <w:tab w:val="clear" w:pos="2948"/>
          <w:tab w:val="clear" w:pos="3515"/>
        </w:tabs>
        <w:spacing w:before="240" w:after="120"/>
        <w:ind w:left="1247"/>
        <w:rPr>
          <w:b/>
          <w:bCs/>
          <w:lang w:val="en-US"/>
        </w:rPr>
      </w:pPr>
      <w:r w:rsidRPr="0052622E">
        <w:rPr>
          <w:b/>
          <w:bCs/>
          <w:lang w:val="en-US"/>
        </w:rPr>
        <w:t>2015</w:t>
      </w:r>
    </w:p>
    <w:p w:rsidR="009E59F9" w:rsidRPr="0052622E" w:rsidRDefault="009E59F9" w:rsidP="0052622E">
      <w:pPr>
        <w:pStyle w:val="BodyText"/>
        <w:tabs>
          <w:tab w:val="clear" w:pos="1247"/>
          <w:tab w:val="clear" w:pos="1814"/>
          <w:tab w:val="clear" w:pos="2381"/>
          <w:tab w:val="clear" w:pos="2948"/>
          <w:tab w:val="clear" w:pos="3515"/>
        </w:tabs>
        <w:spacing w:after="100"/>
        <w:ind w:left="1247"/>
        <w:rPr>
          <w:lang w:val="en-US"/>
        </w:rPr>
      </w:pPr>
      <w:r w:rsidRPr="0052622E">
        <w:rPr>
          <w:lang w:val="en-US"/>
        </w:rPr>
        <w:t>Capacity building:</w:t>
      </w:r>
    </w:p>
    <w:p w:rsidR="009E59F9" w:rsidRPr="0052622E" w:rsidRDefault="009E59F9" w:rsidP="0052622E">
      <w:pPr>
        <w:pStyle w:val="BodyText"/>
        <w:tabs>
          <w:tab w:val="clear" w:pos="1247"/>
          <w:tab w:val="clear" w:pos="1814"/>
          <w:tab w:val="clear" w:pos="2381"/>
          <w:tab w:val="clear" w:pos="2948"/>
          <w:tab w:val="clear" w:pos="3515"/>
          <w:tab w:val="left" w:pos="624"/>
        </w:tabs>
        <w:spacing w:after="100"/>
        <w:ind w:left="1247"/>
        <w:rPr>
          <w:lang w:val="en-US"/>
        </w:rPr>
      </w:pPr>
      <w:r w:rsidRPr="0052622E">
        <w:rPr>
          <w:lang w:val="en-US"/>
        </w:rPr>
        <w:t>7.</w:t>
      </w:r>
      <w:r w:rsidRPr="0052622E">
        <w:rPr>
          <w:lang w:val="en-US"/>
        </w:rPr>
        <w:tab/>
        <w:t xml:space="preserve">Workshop “POPs and Mercury Monitoring as a tool of the effectiveness evaluation of the StockholmConvention and Minamata Convention” in the Seychelles - 10 – 12 February, 2015, Victoria, Seychelles </w:t>
      </w:r>
    </w:p>
    <w:p w:rsidR="009E59F9" w:rsidRPr="0052622E" w:rsidRDefault="009E59F9" w:rsidP="0052622E">
      <w:pPr>
        <w:pStyle w:val="BodyText"/>
        <w:tabs>
          <w:tab w:val="clear" w:pos="1247"/>
          <w:tab w:val="clear" w:pos="1814"/>
          <w:tab w:val="clear" w:pos="2381"/>
          <w:tab w:val="clear" w:pos="2948"/>
          <w:tab w:val="clear" w:pos="3515"/>
        </w:tabs>
        <w:spacing w:after="100"/>
        <w:ind w:left="1247"/>
        <w:rPr>
          <w:lang w:val="en-US"/>
        </w:rPr>
      </w:pPr>
      <w:r w:rsidRPr="0052622E">
        <w:rPr>
          <w:lang w:val="en-US"/>
        </w:rPr>
        <w:tab/>
        <w:t>- RECETOX provided the whole training</w:t>
      </w:r>
    </w:p>
    <w:p w:rsidR="009E59F9" w:rsidRPr="0052622E" w:rsidRDefault="009E59F9" w:rsidP="0052622E">
      <w:pPr>
        <w:pStyle w:val="BodyText"/>
        <w:tabs>
          <w:tab w:val="clear" w:pos="1247"/>
          <w:tab w:val="clear" w:pos="1814"/>
          <w:tab w:val="clear" w:pos="2381"/>
          <w:tab w:val="clear" w:pos="2948"/>
          <w:tab w:val="clear" w:pos="3515"/>
          <w:tab w:val="left" w:pos="624"/>
        </w:tabs>
        <w:spacing w:after="100"/>
        <w:ind w:left="1247"/>
        <w:rPr>
          <w:lang w:val="en-US"/>
        </w:rPr>
      </w:pPr>
      <w:r w:rsidRPr="0052622E">
        <w:rPr>
          <w:lang w:val="en-US"/>
        </w:rPr>
        <w:t>8.</w:t>
      </w:r>
      <w:r w:rsidRPr="0052622E">
        <w:rPr>
          <w:lang w:val="en-US"/>
        </w:rPr>
        <w:tab/>
        <w:t>POPs and Mercury Monitoring Methods and Minimizing volume of Wastes from Health Sector, Astana, Kazakhstan, 15 July 2015</w:t>
      </w:r>
    </w:p>
    <w:p w:rsidR="009E59F9" w:rsidRPr="0052622E" w:rsidRDefault="009E59F9" w:rsidP="0052622E">
      <w:pPr>
        <w:pStyle w:val="BodyText"/>
        <w:tabs>
          <w:tab w:val="clear" w:pos="1247"/>
          <w:tab w:val="clear" w:pos="1814"/>
          <w:tab w:val="clear" w:pos="2381"/>
          <w:tab w:val="clear" w:pos="2948"/>
          <w:tab w:val="clear" w:pos="3515"/>
        </w:tabs>
        <w:spacing w:after="100"/>
        <w:ind w:left="1247"/>
        <w:rPr>
          <w:lang w:val="en-US"/>
        </w:rPr>
      </w:pPr>
      <w:r w:rsidRPr="0052622E">
        <w:rPr>
          <w:lang w:val="en-US"/>
        </w:rPr>
        <w:t xml:space="preserve">- </w:t>
      </w:r>
      <w:r w:rsidR="0030507B" w:rsidRPr="0052622E">
        <w:rPr>
          <w:lang w:val="en-US"/>
        </w:rPr>
        <w:tab/>
      </w:r>
      <w:r w:rsidRPr="0052622E">
        <w:rPr>
          <w:lang w:val="en-US"/>
        </w:rPr>
        <w:t>RECETOX provided the whole training</w:t>
      </w:r>
    </w:p>
    <w:p w:rsidR="009E59F9" w:rsidRPr="0052622E" w:rsidRDefault="009E59F9" w:rsidP="0052622E">
      <w:pPr>
        <w:pStyle w:val="BodyText"/>
        <w:tabs>
          <w:tab w:val="clear" w:pos="1247"/>
          <w:tab w:val="clear" w:pos="1814"/>
          <w:tab w:val="clear" w:pos="2381"/>
          <w:tab w:val="clear" w:pos="2948"/>
          <w:tab w:val="clear" w:pos="3515"/>
        </w:tabs>
        <w:spacing w:after="100"/>
        <w:ind w:left="1247"/>
        <w:rPr>
          <w:lang w:val="en-US"/>
        </w:rPr>
      </w:pPr>
      <w:r w:rsidRPr="0052622E">
        <w:rPr>
          <w:lang w:val="en-US"/>
        </w:rPr>
        <w:t>Information sharing:</w:t>
      </w:r>
    </w:p>
    <w:p w:rsidR="009E59F9" w:rsidRPr="0052622E" w:rsidRDefault="009E59F9" w:rsidP="0052622E">
      <w:pPr>
        <w:pStyle w:val="BodyText"/>
        <w:tabs>
          <w:tab w:val="clear" w:pos="1247"/>
          <w:tab w:val="clear" w:pos="1814"/>
          <w:tab w:val="clear" w:pos="2381"/>
          <w:tab w:val="clear" w:pos="2948"/>
          <w:tab w:val="clear" w:pos="3515"/>
          <w:tab w:val="left" w:pos="624"/>
        </w:tabs>
        <w:spacing w:after="100"/>
        <w:ind w:left="1247"/>
        <w:rPr>
          <w:lang w:val="en-US"/>
        </w:rPr>
      </w:pPr>
      <w:r w:rsidRPr="0052622E">
        <w:rPr>
          <w:lang w:val="en-US"/>
        </w:rPr>
        <w:t>9.</w:t>
      </w:r>
      <w:r w:rsidRPr="0052622E">
        <w:rPr>
          <w:lang w:val="en-US"/>
        </w:rPr>
        <w:tab/>
        <w:t>CEE and Central Asia Regional Consultations Workshop to support the ratification and early implementation of the Minamata Convention on Mercury, 9-10 April 2015, Bratislava, Slovakia</w:t>
      </w:r>
    </w:p>
    <w:p w:rsidR="009E59F9" w:rsidRDefault="009E59F9" w:rsidP="0052622E">
      <w:pPr>
        <w:pStyle w:val="BodyText"/>
        <w:tabs>
          <w:tab w:val="clear" w:pos="1247"/>
          <w:tab w:val="clear" w:pos="1814"/>
          <w:tab w:val="clear" w:pos="2381"/>
          <w:tab w:val="clear" w:pos="2948"/>
          <w:tab w:val="clear" w:pos="3515"/>
        </w:tabs>
        <w:spacing w:after="100"/>
        <w:ind w:left="1247"/>
        <w:rPr>
          <w:lang w:val="en-US"/>
        </w:rPr>
      </w:pPr>
      <w:r w:rsidRPr="0052622E">
        <w:rPr>
          <w:lang w:val="en-US"/>
        </w:rPr>
        <w:t xml:space="preserve">- </w:t>
      </w:r>
      <w:r w:rsidR="0030507B" w:rsidRPr="0052622E">
        <w:rPr>
          <w:lang w:val="en-US"/>
        </w:rPr>
        <w:tab/>
      </w:r>
      <w:r w:rsidRPr="0052622E">
        <w:rPr>
          <w:lang w:val="en-US"/>
        </w:rPr>
        <w:t>RECETOX provided presentation on its activities</w:t>
      </w:r>
      <w:r w:rsidRPr="00F76905">
        <w:rPr>
          <w:lang w:val="en-US"/>
        </w:rPr>
        <w:t xml:space="preserve"> in relation to mercury</w:t>
      </w:r>
    </w:p>
    <w:p w:rsidR="009E59F9" w:rsidRDefault="009E59F9" w:rsidP="0052622E">
      <w:pPr>
        <w:pStyle w:val="BodyText"/>
        <w:tabs>
          <w:tab w:val="clear" w:pos="1247"/>
          <w:tab w:val="clear" w:pos="1814"/>
          <w:tab w:val="clear" w:pos="2381"/>
          <w:tab w:val="clear" w:pos="2948"/>
          <w:tab w:val="clear" w:pos="3515"/>
          <w:tab w:val="left" w:pos="624"/>
        </w:tabs>
        <w:spacing w:after="100"/>
        <w:ind w:left="1247"/>
        <w:rPr>
          <w:lang w:val="en-US"/>
        </w:rPr>
      </w:pPr>
      <w:r w:rsidRPr="00F76905">
        <w:rPr>
          <w:lang w:val="en-US"/>
        </w:rPr>
        <w:t>10.</w:t>
      </w:r>
      <w:r>
        <w:rPr>
          <w:lang w:val="en-US"/>
        </w:rPr>
        <w:tab/>
      </w:r>
      <w:r w:rsidRPr="00F76905">
        <w:rPr>
          <w:lang w:val="en-US"/>
        </w:rPr>
        <w:t>Health sector involvement in the implementation of the Minamata Convention: mercury</w:t>
      </w:r>
      <w:r w:rsidRPr="00F76905">
        <w:rPr>
          <w:rFonts w:eastAsia="Arial Unicode MS"/>
          <w:lang w:val="en-US"/>
        </w:rPr>
        <w:br/>
      </w:r>
      <w:r w:rsidRPr="00F76905">
        <w:rPr>
          <w:lang w:val="en-US"/>
        </w:rPr>
        <w:t>exposure assessment and prevention, Bonn, Germany, 24-25 June 2015</w:t>
      </w:r>
    </w:p>
    <w:p w:rsidR="009E59F9" w:rsidRDefault="009E59F9" w:rsidP="0052622E">
      <w:pPr>
        <w:pStyle w:val="BodyText"/>
        <w:tabs>
          <w:tab w:val="clear" w:pos="1247"/>
          <w:tab w:val="clear" w:pos="1814"/>
          <w:tab w:val="clear" w:pos="2381"/>
          <w:tab w:val="clear" w:pos="2948"/>
          <w:tab w:val="clear" w:pos="3515"/>
        </w:tabs>
        <w:spacing w:after="100"/>
        <w:ind w:left="1871" w:hanging="624"/>
        <w:rPr>
          <w:lang w:val="en-US"/>
        </w:rPr>
      </w:pPr>
      <w:r w:rsidRPr="00F76905">
        <w:rPr>
          <w:lang w:val="en-US"/>
        </w:rPr>
        <w:t xml:space="preserve">- </w:t>
      </w:r>
      <w:r w:rsidR="0030507B">
        <w:rPr>
          <w:lang w:val="en-US"/>
        </w:rPr>
        <w:tab/>
      </w:r>
      <w:r w:rsidRPr="00F76905">
        <w:rPr>
          <w:lang w:val="en-US"/>
        </w:rPr>
        <w:t>RECETOX provided presentation on its activities in relation to mercury and chaired part of the meeting</w:t>
      </w:r>
    </w:p>
    <w:p w:rsidR="009E59F9" w:rsidRDefault="009E59F9" w:rsidP="0052622E">
      <w:pPr>
        <w:pStyle w:val="BodyText"/>
        <w:tabs>
          <w:tab w:val="clear" w:pos="1247"/>
          <w:tab w:val="clear" w:pos="1814"/>
          <w:tab w:val="clear" w:pos="2381"/>
          <w:tab w:val="clear" w:pos="2948"/>
          <w:tab w:val="clear" w:pos="3515"/>
          <w:tab w:val="left" w:pos="624"/>
        </w:tabs>
        <w:ind w:left="1247"/>
        <w:rPr>
          <w:lang w:val="en-US"/>
        </w:rPr>
      </w:pPr>
      <w:r w:rsidRPr="00F76905">
        <w:rPr>
          <w:lang w:val="en-US"/>
        </w:rPr>
        <w:t>11.</w:t>
      </w:r>
      <w:r>
        <w:rPr>
          <w:lang w:val="en-US"/>
        </w:rPr>
        <w:tab/>
      </w:r>
      <w:r w:rsidRPr="00F76905">
        <w:rPr>
          <w:lang w:val="en-US"/>
        </w:rPr>
        <w:t>Harmonized approach to biomonitoring ofhuman exposure to mercury:International technical experts workshop(UNEP/WHO project “Development of a Plan for Global Monitoring of Human Exposure to and Environmental Concentrations of Mercury”) , European Centre for Environment and Health of the WHO, Bonn, Germany on 26 June 2015</w:t>
      </w:r>
    </w:p>
    <w:p w:rsidR="009E59F9" w:rsidRDefault="009E59F9" w:rsidP="0052622E">
      <w:pPr>
        <w:pStyle w:val="BodyText"/>
        <w:tabs>
          <w:tab w:val="clear" w:pos="1247"/>
          <w:tab w:val="clear" w:pos="1814"/>
          <w:tab w:val="clear" w:pos="2381"/>
          <w:tab w:val="clear" w:pos="2948"/>
          <w:tab w:val="clear" w:pos="3515"/>
        </w:tabs>
        <w:ind w:left="1247"/>
        <w:rPr>
          <w:lang w:val="en-US"/>
        </w:rPr>
      </w:pPr>
      <w:r>
        <w:rPr>
          <w:lang w:val="en-US"/>
        </w:rPr>
        <w:t>S</w:t>
      </w:r>
      <w:r w:rsidRPr="00F76905">
        <w:rPr>
          <w:lang w:val="en-US"/>
        </w:rPr>
        <w:t>upport:</w:t>
      </w:r>
    </w:p>
    <w:p w:rsidR="009E59F9" w:rsidRDefault="009E59F9" w:rsidP="0052622E">
      <w:pPr>
        <w:pStyle w:val="BodyText"/>
        <w:tabs>
          <w:tab w:val="clear" w:pos="1247"/>
          <w:tab w:val="clear" w:pos="1814"/>
          <w:tab w:val="clear" w:pos="2381"/>
          <w:tab w:val="clear" w:pos="2948"/>
          <w:tab w:val="clear" w:pos="3515"/>
        </w:tabs>
        <w:ind w:left="1247"/>
        <w:rPr>
          <w:lang w:val="en-US"/>
        </w:rPr>
      </w:pPr>
      <w:r w:rsidRPr="00F76905">
        <w:rPr>
          <w:lang w:val="en-US"/>
        </w:rPr>
        <w:t>RECETOX expressed its readiness to be involved in the implementation of the UNEP/WHO project “Development of a Plan for Global Monitoring of Human Exposure to and Environmental Concentrations of Mercury”. In addition, RECETOX centre offered its laboratory and analytical capacities as well as expertise and tools for environmental data management. Further, our trainers are ready to share their expertise with those who need to strengthen their knowledge in relation to mercury.</w:t>
      </w:r>
    </w:p>
    <w:p w:rsidR="009E59F9" w:rsidRDefault="009E59F9" w:rsidP="0052622E">
      <w:pPr>
        <w:pStyle w:val="BodyText"/>
        <w:tabs>
          <w:tab w:val="clear" w:pos="1247"/>
          <w:tab w:val="clear" w:pos="1814"/>
          <w:tab w:val="clear" w:pos="2381"/>
          <w:tab w:val="clear" w:pos="2948"/>
          <w:tab w:val="clear" w:pos="3515"/>
        </w:tabs>
        <w:ind w:left="1247"/>
        <w:rPr>
          <w:lang w:val="en-US"/>
        </w:rPr>
      </w:pPr>
      <w:r w:rsidRPr="00F76905">
        <w:rPr>
          <w:lang w:val="en-US"/>
        </w:rPr>
        <w:t>In addition, in early 2016 we organize the consultations for the Central and Eastern European and Central Asian region in preparation for the seventh session of the intergovernmental negotiating committee on mercury at RECETOX, Brno, Czech Republic, 3-4 February 2016</w:t>
      </w:r>
      <w:r w:rsidR="0030507B">
        <w:rPr>
          <w:lang w:val="en-US"/>
        </w:rPr>
        <w:t xml:space="preserve"> </w:t>
      </w:r>
      <w:r w:rsidRPr="00F76905">
        <w:rPr>
          <w:lang w:val="en-US"/>
        </w:rPr>
        <w:t>and we take steps to prepare a multi country project supporting mercury management in Armenia, Georgia and Moldova (supported by NATO, Science for Peace Programme).</w:t>
      </w:r>
    </w:p>
    <w:p w:rsidR="009E59F9" w:rsidRDefault="009E59F9" w:rsidP="0052622E">
      <w:pPr>
        <w:pStyle w:val="BodyText"/>
        <w:tabs>
          <w:tab w:val="clear" w:pos="1247"/>
          <w:tab w:val="clear" w:pos="1814"/>
          <w:tab w:val="clear" w:pos="2381"/>
          <w:tab w:val="clear" w:pos="2948"/>
          <w:tab w:val="clear" w:pos="3515"/>
        </w:tabs>
        <w:ind w:left="1247"/>
        <w:rPr>
          <w:lang w:val="en-US"/>
        </w:rPr>
      </w:pPr>
      <w:r w:rsidRPr="00F76905">
        <w:rPr>
          <w:lang w:val="en-US"/>
        </w:rPr>
        <w:t xml:space="preserve">Should you have any questions or need additional information, please contact me (sebkova@recetox.muni.cz, (+420) 244 466 877, (+420) 549 493 063). </w:t>
      </w:r>
    </w:p>
    <w:p w:rsidR="009E59F9" w:rsidRDefault="009E59F9" w:rsidP="0052622E">
      <w:pPr>
        <w:pStyle w:val="Heading1"/>
        <w:numPr>
          <w:ilvl w:val="0"/>
          <w:numId w:val="27"/>
        </w:numPr>
        <w:tabs>
          <w:tab w:val="clear" w:pos="1247"/>
          <w:tab w:val="clear" w:pos="1814"/>
          <w:tab w:val="clear" w:pos="2381"/>
          <w:tab w:val="clear" w:pos="2948"/>
          <w:tab w:val="clear" w:pos="3515"/>
          <w:tab w:val="left" w:pos="624"/>
        </w:tabs>
        <w:ind w:left="1248" w:hanging="624"/>
        <w:rPr>
          <w:lang w:val="en-US"/>
        </w:rPr>
      </w:pPr>
      <w:bookmarkStart w:id="7" w:name="_Toc442372304"/>
      <w:r w:rsidRPr="0052622E">
        <w:t>Stockholm</w:t>
      </w:r>
      <w:r>
        <w:rPr>
          <w:lang w:val="en-US"/>
        </w:rPr>
        <w:t xml:space="preserve"> Convention Regional Centre in India (SCRC India)</w:t>
      </w:r>
      <w:bookmarkEnd w:id="7"/>
    </w:p>
    <w:p w:rsidR="009E59F9" w:rsidRPr="008C2EB4" w:rsidRDefault="009E59F9" w:rsidP="0052622E">
      <w:pPr>
        <w:pStyle w:val="BodyText"/>
        <w:tabs>
          <w:tab w:val="clear" w:pos="1247"/>
          <w:tab w:val="clear" w:pos="1814"/>
          <w:tab w:val="clear" w:pos="2381"/>
          <w:tab w:val="clear" w:pos="2948"/>
          <w:tab w:val="clear" w:pos="3515"/>
        </w:tabs>
        <w:ind w:left="1247"/>
      </w:pPr>
      <w:r w:rsidRPr="0052622E">
        <w:t>CSIR-</w:t>
      </w:r>
      <w:r w:rsidRPr="0052622E">
        <w:rPr>
          <w:lang w:val="en-US"/>
        </w:rPr>
        <w:t>National</w:t>
      </w:r>
      <w:r w:rsidRPr="0052622E">
        <w:t xml:space="preserve"> Environmental Engineering Research Institute, SCRC, India</w:t>
      </w:r>
    </w:p>
    <w:tbl>
      <w:tblPr>
        <w:tblStyle w:val="TableGrid"/>
        <w:tblW w:w="8363" w:type="dxa"/>
        <w:tblInd w:w="1384" w:type="dxa"/>
        <w:tblLook w:val="04A0" w:firstRow="1" w:lastRow="0" w:firstColumn="1" w:lastColumn="0" w:noHBand="0" w:noVBand="1"/>
      </w:tblPr>
      <w:tblGrid>
        <w:gridCol w:w="851"/>
        <w:gridCol w:w="5528"/>
        <w:gridCol w:w="1984"/>
      </w:tblGrid>
      <w:tr w:rsidR="009E59F9" w:rsidRPr="00715DEC" w:rsidTr="0052622E">
        <w:tc>
          <w:tcPr>
            <w:tcW w:w="851" w:type="dxa"/>
          </w:tcPr>
          <w:p w:rsidR="009E59F9" w:rsidRPr="0052622E" w:rsidRDefault="009E59F9" w:rsidP="0052622E">
            <w:pPr>
              <w:spacing w:before="40" w:after="40"/>
              <w:jc w:val="center"/>
              <w:rPr>
                <w:b/>
                <w:bCs/>
                <w:sz w:val="18"/>
                <w:szCs w:val="18"/>
              </w:rPr>
            </w:pPr>
            <w:r w:rsidRPr="0052622E">
              <w:rPr>
                <w:b/>
                <w:bCs/>
                <w:sz w:val="18"/>
                <w:szCs w:val="18"/>
              </w:rPr>
              <w:t>Sr. No</w:t>
            </w:r>
          </w:p>
        </w:tc>
        <w:tc>
          <w:tcPr>
            <w:tcW w:w="5528" w:type="dxa"/>
          </w:tcPr>
          <w:p w:rsidR="009E59F9" w:rsidRPr="0052622E" w:rsidRDefault="009E59F9" w:rsidP="0052622E">
            <w:pPr>
              <w:spacing w:before="40" w:after="40"/>
              <w:jc w:val="center"/>
              <w:rPr>
                <w:b/>
                <w:bCs/>
                <w:sz w:val="18"/>
                <w:szCs w:val="18"/>
              </w:rPr>
            </w:pPr>
            <w:r w:rsidRPr="0052622E">
              <w:rPr>
                <w:b/>
                <w:bCs/>
                <w:sz w:val="18"/>
                <w:szCs w:val="18"/>
              </w:rPr>
              <w:t>Activity Details</w:t>
            </w:r>
          </w:p>
        </w:tc>
        <w:tc>
          <w:tcPr>
            <w:tcW w:w="1984" w:type="dxa"/>
          </w:tcPr>
          <w:p w:rsidR="009E59F9" w:rsidRPr="0052622E" w:rsidRDefault="009E59F9" w:rsidP="0052622E">
            <w:pPr>
              <w:spacing w:before="40" w:after="40"/>
              <w:jc w:val="center"/>
              <w:rPr>
                <w:b/>
                <w:bCs/>
                <w:sz w:val="18"/>
                <w:szCs w:val="18"/>
              </w:rPr>
            </w:pPr>
            <w:r w:rsidRPr="0052622E">
              <w:rPr>
                <w:b/>
                <w:bCs/>
                <w:sz w:val="18"/>
                <w:szCs w:val="18"/>
              </w:rPr>
              <w:t>Date / Period</w:t>
            </w:r>
          </w:p>
        </w:tc>
      </w:tr>
      <w:tr w:rsidR="009E59F9" w:rsidRPr="00715DEC" w:rsidTr="0052622E">
        <w:tc>
          <w:tcPr>
            <w:tcW w:w="851" w:type="dxa"/>
          </w:tcPr>
          <w:p w:rsidR="009E59F9" w:rsidRPr="0052622E" w:rsidRDefault="009E59F9" w:rsidP="0052622E">
            <w:pPr>
              <w:spacing w:before="40" w:after="40"/>
              <w:jc w:val="center"/>
              <w:rPr>
                <w:sz w:val="18"/>
                <w:szCs w:val="18"/>
              </w:rPr>
            </w:pPr>
            <w:r w:rsidRPr="0052622E">
              <w:rPr>
                <w:sz w:val="18"/>
                <w:szCs w:val="18"/>
              </w:rPr>
              <w:t>1.</w:t>
            </w:r>
          </w:p>
        </w:tc>
        <w:tc>
          <w:tcPr>
            <w:tcW w:w="5528" w:type="dxa"/>
          </w:tcPr>
          <w:p w:rsidR="009E59F9" w:rsidRPr="0052622E" w:rsidRDefault="009E59F9" w:rsidP="0052622E">
            <w:pPr>
              <w:spacing w:before="40" w:after="40"/>
              <w:rPr>
                <w:sz w:val="18"/>
                <w:szCs w:val="18"/>
              </w:rPr>
            </w:pPr>
            <w:r w:rsidRPr="0052622E">
              <w:rPr>
                <w:sz w:val="18"/>
                <w:szCs w:val="18"/>
              </w:rPr>
              <w:t>Attended “Training of trainers” for UNEP’s “Toolkit for identification and quantification of mercury releases” held at Pretoria, South Africa</w:t>
            </w:r>
          </w:p>
        </w:tc>
        <w:tc>
          <w:tcPr>
            <w:tcW w:w="1984" w:type="dxa"/>
          </w:tcPr>
          <w:p w:rsidR="009E59F9" w:rsidRPr="0052622E" w:rsidRDefault="009E59F9" w:rsidP="0052622E">
            <w:pPr>
              <w:spacing w:before="40" w:after="40"/>
              <w:jc w:val="center"/>
              <w:rPr>
                <w:sz w:val="18"/>
                <w:szCs w:val="18"/>
              </w:rPr>
            </w:pPr>
            <w:r w:rsidRPr="0052622E">
              <w:rPr>
                <w:sz w:val="18"/>
                <w:szCs w:val="18"/>
              </w:rPr>
              <w:t>December 9-13, 2013</w:t>
            </w:r>
          </w:p>
        </w:tc>
      </w:tr>
      <w:tr w:rsidR="009E59F9" w:rsidRPr="00715DEC" w:rsidTr="0052622E">
        <w:tc>
          <w:tcPr>
            <w:tcW w:w="851" w:type="dxa"/>
          </w:tcPr>
          <w:p w:rsidR="009E59F9" w:rsidRPr="0052622E" w:rsidRDefault="009E59F9" w:rsidP="0052622E">
            <w:pPr>
              <w:spacing w:before="40" w:after="40"/>
              <w:jc w:val="center"/>
              <w:rPr>
                <w:sz w:val="18"/>
                <w:szCs w:val="18"/>
              </w:rPr>
            </w:pPr>
            <w:r w:rsidRPr="0052622E">
              <w:rPr>
                <w:sz w:val="18"/>
                <w:szCs w:val="18"/>
              </w:rPr>
              <w:t>2.</w:t>
            </w:r>
          </w:p>
        </w:tc>
        <w:tc>
          <w:tcPr>
            <w:tcW w:w="5528" w:type="dxa"/>
          </w:tcPr>
          <w:p w:rsidR="009E59F9" w:rsidRPr="0052622E" w:rsidRDefault="009E59F9" w:rsidP="0052622E">
            <w:pPr>
              <w:spacing w:before="40" w:after="40"/>
              <w:rPr>
                <w:sz w:val="18"/>
                <w:szCs w:val="18"/>
              </w:rPr>
            </w:pPr>
            <w:r w:rsidRPr="0052622E">
              <w:rPr>
                <w:sz w:val="18"/>
                <w:szCs w:val="18"/>
              </w:rPr>
              <w:t>Attended sub-regional workshop for Asian countries in support for the ratification and early implementation of the Minamata Convention on Mercury held at New Delhi, India</w:t>
            </w:r>
          </w:p>
        </w:tc>
        <w:tc>
          <w:tcPr>
            <w:tcW w:w="1984" w:type="dxa"/>
          </w:tcPr>
          <w:p w:rsidR="009E59F9" w:rsidRPr="0052622E" w:rsidRDefault="009E59F9" w:rsidP="0052622E">
            <w:pPr>
              <w:spacing w:before="40" w:after="40"/>
              <w:jc w:val="center"/>
              <w:rPr>
                <w:sz w:val="18"/>
                <w:szCs w:val="18"/>
              </w:rPr>
            </w:pPr>
            <w:r w:rsidRPr="0052622E">
              <w:rPr>
                <w:sz w:val="18"/>
                <w:szCs w:val="18"/>
              </w:rPr>
              <w:t>September 18-20, 2014</w:t>
            </w:r>
          </w:p>
        </w:tc>
      </w:tr>
      <w:tr w:rsidR="009E59F9" w:rsidRPr="00715DEC" w:rsidTr="0052622E">
        <w:tc>
          <w:tcPr>
            <w:tcW w:w="851" w:type="dxa"/>
          </w:tcPr>
          <w:p w:rsidR="009E59F9" w:rsidRPr="0052622E" w:rsidRDefault="009E59F9" w:rsidP="0052622E">
            <w:pPr>
              <w:spacing w:before="40" w:after="40"/>
              <w:jc w:val="center"/>
              <w:rPr>
                <w:sz w:val="18"/>
                <w:szCs w:val="18"/>
              </w:rPr>
            </w:pPr>
            <w:r w:rsidRPr="0052622E">
              <w:rPr>
                <w:sz w:val="18"/>
                <w:szCs w:val="18"/>
              </w:rPr>
              <w:t>3.</w:t>
            </w:r>
          </w:p>
        </w:tc>
        <w:tc>
          <w:tcPr>
            <w:tcW w:w="5528" w:type="dxa"/>
          </w:tcPr>
          <w:p w:rsidR="009E59F9" w:rsidRPr="0052622E" w:rsidRDefault="009E59F9" w:rsidP="0052622E">
            <w:pPr>
              <w:spacing w:before="40" w:after="40"/>
              <w:rPr>
                <w:sz w:val="18"/>
                <w:szCs w:val="18"/>
              </w:rPr>
            </w:pPr>
            <w:r w:rsidRPr="0052622E">
              <w:rPr>
                <w:sz w:val="18"/>
                <w:szCs w:val="18"/>
              </w:rPr>
              <w:t>Pilot scale remediation of mercury contaminated site at Hindustan Uniliver Limited, Kodaikanal, Tamil Nadu, India</w:t>
            </w:r>
          </w:p>
        </w:tc>
        <w:tc>
          <w:tcPr>
            <w:tcW w:w="1984" w:type="dxa"/>
          </w:tcPr>
          <w:p w:rsidR="009E59F9" w:rsidRPr="0052622E" w:rsidRDefault="009E59F9" w:rsidP="0052622E">
            <w:pPr>
              <w:spacing w:before="40" w:after="40"/>
              <w:jc w:val="center"/>
              <w:rPr>
                <w:sz w:val="18"/>
                <w:szCs w:val="18"/>
              </w:rPr>
            </w:pPr>
            <w:r w:rsidRPr="0052622E">
              <w:rPr>
                <w:sz w:val="18"/>
                <w:szCs w:val="18"/>
              </w:rPr>
              <w:t>2009-2013</w:t>
            </w:r>
          </w:p>
        </w:tc>
      </w:tr>
      <w:tr w:rsidR="009E59F9" w:rsidRPr="00715DEC" w:rsidTr="0052622E">
        <w:tc>
          <w:tcPr>
            <w:tcW w:w="851" w:type="dxa"/>
          </w:tcPr>
          <w:p w:rsidR="009E59F9" w:rsidRPr="0052622E" w:rsidRDefault="009E59F9" w:rsidP="0052622E">
            <w:pPr>
              <w:spacing w:before="40" w:after="40"/>
              <w:jc w:val="center"/>
              <w:rPr>
                <w:sz w:val="18"/>
                <w:szCs w:val="18"/>
              </w:rPr>
            </w:pPr>
            <w:r w:rsidRPr="0052622E">
              <w:rPr>
                <w:sz w:val="18"/>
                <w:szCs w:val="18"/>
              </w:rPr>
              <w:t>4.</w:t>
            </w:r>
          </w:p>
        </w:tc>
        <w:tc>
          <w:tcPr>
            <w:tcW w:w="5528" w:type="dxa"/>
          </w:tcPr>
          <w:p w:rsidR="009E59F9" w:rsidRPr="0052622E" w:rsidRDefault="009E59F9" w:rsidP="0052622E">
            <w:pPr>
              <w:spacing w:before="40" w:after="40"/>
              <w:rPr>
                <w:sz w:val="18"/>
                <w:szCs w:val="18"/>
              </w:rPr>
            </w:pPr>
            <w:r w:rsidRPr="0052622E">
              <w:rPr>
                <w:sz w:val="18"/>
                <w:szCs w:val="18"/>
              </w:rPr>
              <w:t>Technical Services during remediation of mercury contaminated site at Hindustan Uniliver Limited, Kodaikanal, Tamil Nadu, India</w:t>
            </w:r>
          </w:p>
        </w:tc>
        <w:tc>
          <w:tcPr>
            <w:tcW w:w="1984" w:type="dxa"/>
          </w:tcPr>
          <w:p w:rsidR="009E59F9" w:rsidRPr="0052622E" w:rsidRDefault="009E59F9" w:rsidP="0052622E">
            <w:pPr>
              <w:spacing w:before="40" w:after="40"/>
              <w:jc w:val="center"/>
              <w:rPr>
                <w:sz w:val="18"/>
                <w:szCs w:val="18"/>
              </w:rPr>
            </w:pPr>
            <w:r w:rsidRPr="0052622E">
              <w:rPr>
                <w:sz w:val="18"/>
                <w:szCs w:val="18"/>
              </w:rPr>
              <w:t>2009-2013</w:t>
            </w:r>
          </w:p>
        </w:tc>
      </w:tr>
      <w:tr w:rsidR="009E59F9" w:rsidRPr="00715DEC" w:rsidTr="0052622E">
        <w:tc>
          <w:tcPr>
            <w:tcW w:w="851" w:type="dxa"/>
          </w:tcPr>
          <w:p w:rsidR="009E59F9" w:rsidRPr="0052622E" w:rsidRDefault="009E59F9" w:rsidP="0052622E">
            <w:pPr>
              <w:spacing w:before="40" w:after="40"/>
              <w:jc w:val="center"/>
              <w:rPr>
                <w:sz w:val="18"/>
                <w:szCs w:val="18"/>
              </w:rPr>
            </w:pPr>
            <w:r w:rsidRPr="0052622E">
              <w:rPr>
                <w:sz w:val="18"/>
                <w:szCs w:val="18"/>
              </w:rPr>
              <w:t>5.</w:t>
            </w:r>
          </w:p>
        </w:tc>
        <w:tc>
          <w:tcPr>
            <w:tcW w:w="5528" w:type="dxa"/>
          </w:tcPr>
          <w:p w:rsidR="009E59F9" w:rsidRPr="0052622E" w:rsidRDefault="009E59F9" w:rsidP="0052622E">
            <w:pPr>
              <w:spacing w:before="40" w:after="40"/>
              <w:rPr>
                <w:sz w:val="18"/>
                <w:szCs w:val="18"/>
              </w:rPr>
            </w:pPr>
            <w:r w:rsidRPr="0052622E">
              <w:rPr>
                <w:sz w:val="18"/>
                <w:szCs w:val="18"/>
              </w:rPr>
              <w:t>Assessment of mercury levels in soil, sediments and water samples from the offsite area of Hindustan Uniliver Limited, Kodaikanal, Tamil Nadu, India</w:t>
            </w:r>
          </w:p>
        </w:tc>
        <w:tc>
          <w:tcPr>
            <w:tcW w:w="1984" w:type="dxa"/>
          </w:tcPr>
          <w:p w:rsidR="009E59F9" w:rsidRPr="0052622E" w:rsidRDefault="009E59F9" w:rsidP="0052622E">
            <w:pPr>
              <w:spacing w:before="40" w:after="40"/>
              <w:jc w:val="center"/>
              <w:rPr>
                <w:sz w:val="18"/>
                <w:szCs w:val="18"/>
              </w:rPr>
            </w:pPr>
            <w:r w:rsidRPr="0052622E">
              <w:rPr>
                <w:sz w:val="18"/>
                <w:szCs w:val="18"/>
              </w:rPr>
              <w:t>2012-2014</w:t>
            </w:r>
          </w:p>
        </w:tc>
      </w:tr>
      <w:tr w:rsidR="009E59F9" w:rsidRPr="00715DEC" w:rsidTr="0052622E">
        <w:tc>
          <w:tcPr>
            <w:tcW w:w="851" w:type="dxa"/>
          </w:tcPr>
          <w:p w:rsidR="009E59F9" w:rsidRPr="0052622E" w:rsidRDefault="009E59F9" w:rsidP="0052622E">
            <w:pPr>
              <w:spacing w:before="40" w:after="40"/>
              <w:jc w:val="center"/>
              <w:rPr>
                <w:sz w:val="18"/>
                <w:szCs w:val="18"/>
              </w:rPr>
            </w:pPr>
            <w:r w:rsidRPr="0052622E">
              <w:rPr>
                <w:sz w:val="18"/>
                <w:szCs w:val="18"/>
              </w:rPr>
              <w:t>6.</w:t>
            </w:r>
          </w:p>
        </w:tc>
        <w:tc>
          <w:tcPr>
            <w:tcW w:w="5528" w:type="dxa"/>
          </w:tcPr>
          <w:p w:rsidR="009E59F9" w:rsidRPr="0052622E" w:rsidRDefault="009E59F9" w:rsidP="0052622E">
            <w:pPr>
              <w:spacing w:before="40" w:after="40"/>
              <w:jc w:val="both"/>
              <w:rPr>
                <w:sz w:val="18"/>
                <w:szCs w:val="18"/>
              </w:rPr>
            </w:pPr>
            <w:r w:rsidRPr="0052622E">
              <w:rPr>
                <w:color w:val="000000"/>
                <w:sz w:val="18"/>
                <w:szCs w:val="18"/>
              </w:rPr>
              <w:t>“</w:t>
            </w:r>
            <w:r w:rsidRPr="0052622E">
              <w:rPr>
                <w:sz w:val="18"/>
                <w:szCs w:val="18"/>
              </w:rPr>
              <w:t>Asia and Pacific regional workshop to support the ratification and effective implementation of the Minamata Convention on Mercury” and regional preparatory meeting for the 2015 meetings of the conference of the parties to the Basal, Rotterdam and Stockholm Conventions” at Jakarta, Indonesia</w:t>
            </w:r>
          </w:p>
        </w:tc>
        <w:tc>
          <w:tcPr>
            <w:tcW w:w="1984" w:type="dxa"/>
          </w:tcPr>
          <w:p w:rsidR="009E59F9" w:rsidRPr="0052622E" w:rsidRDefault="009E59F9" w:rsidP="0052622E">
            <w:pPr>
              <w:spacing w:before="40" w:after="40"/>
              <w:jc w:val="center"/>
              <w:rPr>
                <w:sz w:val="18"/>
                <w:szCs w:val="18"/>
              </w:rPr>
            </w:pPr>
            <w:r w:rsidRPr="0052622E">
              <w:rPr>
                <w:color w:val="000000"/>
                <w:sz w:val="18"/>
                <w:szCs w:val="18"/>
              </w:rPr>
              <w:t>March 17-20, 2015</w:t>
            </w:r>
          </w:p>
        </w:tc>
      </w:tr>
      <w:tr w:rsidR="009E59F9" w:rsidRPr="00715DEC" w:rsidTr="0052622E">
        <w:tc>
          <w:tcPr>
            <w:tcW w:w="8363" w:type="dxa"/>
            <w:gridSpan w:val="3"/>
          </w:tcPr>
          <w:p w:rsidR="009E59F9" w:rsidRPr="0052622E" w:rsidRDefault="009E59F9" w:rsidP="0052622E">
            <w:pPr>
              <w:spacing w:before="40" w:after="40"/>
              <w:rPr>
                <w:sz w:val="18"/>
                <w:szCs w:val="18"/>
              </w:rPr>
            </w:pPr>
            <w:r w:rsidRPr="0052622E">
              <w:rPr>
                <w:sz w:val="18"/>
                <w:szCs w:val="18"/>
              </w:rPr>
              <w:t>Proposed Activity for funding from Ministry of Environment, Forests and Climate Change (MoEF&amp;CC);</w:t>
            </w:r>
          </w:p>
        </w:tc>
      </w:tr>
      <w:tr w:rsidR="009E59F9" w:rsidRPr="00715DEC" w:rsidTr="0052622E">
        <w:tc>
          <w:tcPr>
            <w:tcW w:w="851" w:type="dxa"/>
          </w:tcPr>
          <w:p w:rsidR="009E59F9" w:rsidRPr="0052622E" w:rsidRDefault="009E59F9" w:rsidP="0052622E">
            <w:pPr>
              <w:spacing w:before="40" w:after="40"/>
              <w:jc w:val="center"/>
              <w:rPr>
                <w:sz w:val="18"/>
                <w:szCs w:val="18"/>
              </w:rPr>
            </w:pPr>
            <w:r w:rsidRPr="0052622E">
              <w:rPr>
                <w:sz w:val="18"/>
                <w:szCs w:val="18"/>
              </w:rPr>
              <w:t>1.</w:t>
            </w:r>
          </w:p>
        </w:tc>
        <w:tc>
          <w:tcPr>
            <w:tcW w:w="5528" w:type="dxa"/>
          </w:tcPr>
          <w:p w:rsidR="009E59F9" w:rsidRPr="0052622E" w:rsidRDefault="009E59F9" w:rsidP="0052622E">
            <w:pPr>
              <w:spacing w:before="40" w:after="40"/>
              <w:rPr>
                <w:sz w:val="18"/>
                <w:szCs w:val="18"/>
              </w:rPr>
            </w:pPr>
            <w:r w:rsidRPr="0052622E">
              <w:rPr>
                <w:sz w:val="18"/>
                <w:szCs w:val="18"/>
              </w:rPr>
              <w:t>Development of mercury emission inventory and estimation of its release from select coal based thermal power and cement plants of India</w:t>
            </w:r>
          </w:p>
        </w:tc>
        <w:tc>
          <w:tcPr>
            <w:tcW w:w="1984" w:type="dxa"/>
          </w:tcPr>
          <w:p w:rsidR="009E59F9" w:rsidRPr="0052622E" w:rsidRDefault="009E59F9" w:rsidP="0052622E">
            <w:pPr>
              <w:spacing w:before="40" w:after="40"/>
              <w:rPr>
                <w:sz w:val="18"/>
                <w:szCs w:val="18"/>
              </w:rPr>
            </w:pPr>
          </w:p>
        </w:tc>
      </w:tr>
      <w:tr w:rsidR="009E59F9" w:rsidRPr="00715DEC" w:rsidTr="0052622E">
        <w:tc>
          <w:tcPr>
            <w:tcW w:w="851" w:type="dxa"/>
          </w:tcPr>
          <w:p w:rsidR="009E59F9" w:rsidRPr="0052622E" w:rsidRDefault="009E59F9" w:rsidP="0052622E">
            <w:pPr>
              <w:spacing w:before="40" w:after="40"/>
              <w:jc w:val="center"/>
              <w:rPr>
                <w:sz w:val="18"/>
                <w:szCs w:val="18"/>
              </w:rPr>
            </w:pPr>
            <w:r w:rsidRPr="0052622E">
              <w:rPr>
                <w:sz w:val="18"/>
                <w:szCs w:val="18"/>
              </w:rPr>
              <w:t>2.</w:t>
            </w:r>
          </w:p>
        </w:tc>
        <w:tc>
          <w:tcPr>
            <w:tcW w:w="5528" w:type="dxa"/>
          </w:tcPr>
          <w:p w:rsidR="009E59F9" w:rsidRPr="0052622E" w:rsidRDefault="009E59F9" w:rsidP="0052622E">
            <w:pPr>
              <w:spacing w:before="40" w:after="40"/>
              <w:rPr>
                <w:sz w:val="18"/>
                <w:szCs w:val="18"/>
              </w:rPr>
            </w:pPr>
            <w:r w:rsidRPr="0052622E">
              <w:rPr>
                <w:sz w:val="18"/>
                <w:szCs w:val="18"/>
              </w:rPr>
              <w:t>Monitoring and control of mercury emissions from coal based thermal power plants</w:t>
            </w:r>
          </w:p>
        </w:tc>
        <w:tc>
          <w:tcPr>
            <w:tcW w:w="1984" w:type="dxa"/>
          </w:tcPr>
          <w:p w:rsidR="009E59F9" w:rsidRPr="0052622E" w:rsidRDefault="009E59F9" w:rsidP="0052622E">
            <w:pPr>
              <w:spacing w:before="40" w:after="40"/>
              <w:rPr>
                <w:sz w:val="18"/>
                <w:szCs w:val="18"/>
              </w:rPr>
            </w:pPr>
          </w:p>
        </w:tc>
      </w:tr>
    </w:tbl>
    <w:p w:rsidR="009E59F9" w:rsidRDefault="009E59F9" w:rsidP="0052622E">
      <w:pPr>
        <w:pStyle w:val="Heading1"/>
        <w:numPr>
          <w:ilvl w:val="0"/>
          <w:numId w:val="27"/>
        </w:numPr>
        <w:tabs>
          <w:tab w:val="clear" w:pos="1247"/>
          <w:tab w:val="clear" w:pos="1814"/>
          <w:tab w:val="clear" w:pos="2381"/>
          <w:tab w:val="clear" w:pos="2948"/>
          <w:tab w:val="clear" w:pos="3515"/>
          <w:tab w:val="left" w:pos="624"/>
        </w:tabs>
        <w:ind w:left="1248" w:hanging="624"/>
      </w:pPr>
      <w:bookmarkStart w:id="8" w:name="_Toc442372305"/>
      <w:bookmarkStart w:id="9" w:name="_Toc442372306"/>
      <w:bookmarkEnd w:id="8"/>
      <w:r w:rsidRPr="0052622E">
        <w:t>Stockholm</w:t>
      </w:r>
      <w:r>
        <w:t xml:space="preserve"> Convention Regional Centre in Panama (SCRC Panama)</w:t>
      </w:r>
      <w:bookmarkEnd w:id="9"/>
    </w:p>
    <w:p w:rsidR="009E59F9" w:rsidRDefault="009E59F9" w:rsidP="0052622E">
      <w:pPr>
        <w:widowControl w:val="0"/>
        <w:tabs>
          <w:tab w:val="clear" w:pos="1247"/>
          <w:tab w:val="clear" w:pos="1814"/>
          <w:tab w:val="clear" w:pos="2381"/>
          <w:tab w:val="clear" w:pos="2948"/>
          <w:tab w:val="clear" w:pos="3515"/>
        </w:tabs>
        <w:autoSpaceDE w:val="0"/>
        <w:autoSpaceDN w:val="0"/>
        <w:adjustRightInd w:val="0"/>
        <w:spacing w:before="200" w:after="120"/>
        <w:ind w:left="1247"/>
        <w:rPr>
          <w:b/>
          <w:sz w:val="24"/>
          <w:szCs w:val="24"/>
          <w:lang w:val="en-US"/>
        </w:rPr>
      </w:pPr>
      <w:r w:rsidRPr="0052622E">
        <w:rPr>
          <w:b/>
          <w:bCs/>
          <w:sz w:val="24"/>
          <w:szCs w:val="24"/>
        </w:rPr>
        <w:t>MERCURY</w:t>
      </w:r>
      <w:r w:rsidRPr="00D33CC7">
        <w:rPr>
          <w:b/>
          <w:sz w:val="24"/>
          <w:szCs w:val="24"/>
          <w:lang w:val="en-US"/>
        </w:rPr>
        <w:t>-RELATED ACTIVITIES OF THE CIIMET</w:t>
      </w:r>
    </w:p>
    <w:p w:rsidR="009E59F9" w:rsidRDefault="009E59F9" w:rsidP="0052622E">
      <w:pPr>
        <w:pStyle w:val="BodyText"/>
        <w:tabs>
          <w:tab w:val="clear" w:pos="1247"/>
          <w:tab w:val="clear" w:pos="1814"/>
          <w:tab w:val="clear" w:pos="2381"/>
          <w:tab w:val="clear" w:pos="2948"/>
          <w:tab w:val="clear" w:pos="3515"/>
        </w:tabs>
        <w:ind w:left="1247"/>
        <w:rPr>
          <w:lang w:val="en-US"/>
        </w:rPr>
      </w:pPr>
      <w:r>
        <w:rPr>
          <w:lang w:val="en-US"/>
        </w:rPr>
        <w:t>As</w:t>
      </w:r>
      <w:r w:rsidRPr="00F76905">
        <w:rPr>
          <w:lang w:val="en-US"/>
        </w:rPr>
        <w:t xml:space="preserve"> part of its mandate to promote sound chemical management the SC-CIIMET/RC has developed the following activities related with mercury:</w:t>
      </w:r>
    </w:p>
    <w:p w:rsidR="009E59F9" w:rsidRDefault="009E59F9" w:rsidP="0052622E">
      <w:pPr>
        <w:pStyle w:val="BodyText"/>
        <w:tabs>
          <w:tab w:val="clear" w:pos="1247"/>
          <w:tab w:val="clear" w:pos="1814"/>
          <w:tab w:val="clear" w:pos="2381"/>
          <w:tab w:val="clear" w:pos="2948"/>
          <w:tab w:val="clear" w:pos="3515"/>
        </w:tabs>
        <w:ind w:left="1247"/>
        <w:rPr>
          <w:lang w:val="en-US"/>
        </w:rPr>
      </w:pPr>
      <w:r w:rsidRPr="00F76905">
        <w:rPr>
          <w:b/>
          <w:lang w:val="en-US"/>
        </w:rPr>
        <w:t>2013:</w:t>
      </w:r>
      <w:r w:rsidRPr="00F76905">
        <w:rPr>
          <w:lang w:val="en-US"/>
        </w:rPr>
        <w:t xml:space="preserve"> Preparation of the “Mercury Storage Project”. The project included the following points:</w:t>
      </w:r>
    </w:p>
    <w:p w:rsidR="009E59F9" w:rsidRDefault="009E59F9" w:rsidP="0052622E">
      <w:pPr>
        <w:numPr>
          <w:ilvl w:val="0"/>
          <w:numId w:val="16"/>
        </w:numPr>
        <w:tabs>
          <w:tab w:val="clear" w:pos="720"/>
          <w:tab w:val="clear" w:pos="1247"/>
          <w:tab w:val="clear" w:pos="1814"/>
          <w:tab w:val="clear" w:pos="2381"/>
          <w:tab w:val="clear" w:pos="2948"/>
          <w:tab w:val="clear" w:pos="3515"/>
          <w:tab w:val="left" w:pos="624"/>
        </w:tabs>
        <w:spacing w:after="60"/>
        <w:ind w:left="2495" w:hanging="624"/>
        <w:rPr>
          <w:lang w:val="ca-ES"/>
        </w:rPr>
      </w:pPr>
      <w:r w:rsidRPr="00F76905">
        <w:t xml:space="preserve">Legislative institutional national and international framework </w:t>
      </w:r>
    </w:p>
    <w:p w:rsidR="009E59F9" w:rsidRDefault="009E59F9" w:rsidP="0052622E">
      <w:pPr>
        <w:numPr>
          <w:ilvl w:val="0"/>
          <w:numId w:val="16"/>
        </w:numPr>
        <w:tabs>
          <w:tab w:val="clear" w:pos="720"/>
          <w:tab w:val="clear" w:pos="1247"/>
          <w:tab w:val="clear" w:pos="1814"/>
          <w:tab w:val="clear" w:pos="2381"/>
          <w:tab w:val="clear" w:pos="2948"/>
          <w:tab w:val="clear" w:pos="3515"/>
          <w:tab w:val="left" w:pos="624"/>
        </w:tabs>
        <w:spacing w:after="60"/>
        <w:ind w:left="2495" w:hanging="624"/>
        <w:rPr>
          <w:lang w:val="ca-ES"/>
        </w:rPr>
      </w:pPr>
      <w:r w:rsidRPr="00F76905">
        <w:t xml:space="preserve">Inventory update of mercury. Emissions of mercury from products and processes </w:t>
      </w:r>
    </w:p>
    <w:p w:rsidR="009E59F9" w:rsidRDefault="009E59F9" w:rsidP="0052622E">
      <w:pPr>
        <w:numPr>
          <w:ilvl w:val="0"/>
          <w:numId w:val="16"/>
        </w:numPr>
        <w:tabs>
          <w:tab w:val="clear" w:pos="720"/>
          <w:tab w:val="clear" w:pos="1247"/>
          <w:tab w:val="clear" w:pos="1814"/>
          <w:tab w:val="clear" w:pos="2381"/>
          <w:tab w:val="clear" w:pos="2948"/>
          <w:tab w:val="clear" w:pos="3515"/>
          <w:tab w:val="left" w:pos="624"/>
        </w:tabs>
        <w:spacing w:after="120"/>
        <w:ind w:left="2495" w:hanging="624"/>
        <w:rPr>
          <w:lang w:val="ca-ES"/>
        </w:rPr>
      </w:pPr>
      <w:r w:rsidRPr="00F76905">
        <w:t>Analysis of mercury storage facility.</w:t>
      </w:r>
    </w:p>
    <w:p w:rsidR="009E59F9" w:rsidRDefault="009E59F9" w:rsidP="0052622E">
      <w:pPr>
        <w:pStyle w:val="BodyText"/>
        <w:tabs>
          <w:tab w:val="clear" w:pos="1247"/>
          <w:tab w:val="clear" w:pos="1814"/>
          <w:tab w:val="clear" w:pos="2381"/>
          <w:tab w:val="clear" w:pos="2948"/>
          <w:tab w:val="clear" w:pos="3515"/>
        </w:tabs>
        <w:ind w:left="1247"/>
        <w:rPr>
          <w:lang w:val="en-US"/>
        </w:rPr>
      </w:pPr>
      <w:r w:rsidRPr="00F76905">
        <w:rPr>
          <w:b/>
          <w:lang w:val="en-US"/>
        </w:rPr>
        <w:t>2013-2015:</w:t>
      </w:r>
      <w:r w:rsidRPr="00F76905">
        <w:rPr>
          <w:lang w:val="en-US"/>
        </w:rPr>
        <w:t xml:space="preserve"> Mercury management in health facilities: a ‘train to trainers' workshop was held with the participation of 9 hospitals from the public and private network. The training was carried out according to the methodology offered by Health Care </w:t>
      </w:r>
      <w:r>
        <w:rPr>
          <w:lang w:val="en-US"/>
        </w:rPr>
        <w:t xml:space="preserve"> </w:t>
      </w:r>
      <w:r w:rsidRPr="00F76905">
        <w:rPr>
          <w:lang w:val="en-US"/>
        </w:rPr>
        <w:t>Without Harm, to assess the situation of hospital waste, evaluate the use of mercury-containing equipment and handling at disposal. Compliance targets were established and followed as agreed in the period 2014-2015.</w:t>
      </w:r>
    </w:p>
    <w:p w:rsidR="009E59F9" w:rsidRDefault="009E59F9" w:rsidP="0052622E">
      <w:pPr>
        <w:pStyle w:val="BodyText"/>
        <w:tabs>
          <w:tab w:val="clear" w:pos="1247"/>
          <w:tab w:val="clear" w:pos="1814"/>
          <w:tab w:val="clear" w:pos="2381"/>
          <w:tab w:val="clear" w:pos="2948"/>
          <w:tab w:val="clear" w:pos="3515"/>
        </w:tabs>
        <w:ind w:left="1247"/>
        <w:rPr>
          <w:lang w:val="en-US"/>
        </w:rPr>
      </w:pPr>
      <w:r w:rsidRPr="00F76905">
        <w:rPr>
          <w:b/>
          <w:lang w:val="en-US"/>
        </w:rPr>
        <w:t>2014-2015:</w:t>
      </w:r>
      <w:r w:rsidRPr="00F76905">
        <w:rPr>
          <w:lang w:val="en-US"/>
        </w:rPr>
        <w:t xml:space="preserve"> Collaboration with Ministry of Health (MINSA) in the preparation of project start-up activities to implement the Minamata Convention. (MIA Project)</w:t>
      </w:r>
    </w:p>
    <w:p w:rsidR="009E59F9" w:rsidRDefault="009E59F9" w:rsidP="0052622E">
      <w:pPr>
        <w:pStyle w:val="BodyText"/>
        <w:tabs>
          <w:tab w:val="clear" w:pos="1247"/>
          <w:tab w:val="clear" w:pos="1814"/>
          <w:tab w:val="clear" w:pos="2381"/>
          <w:tab w:val="clear" w:pos="2948"/>
          <w:tab w:val="clear" w:pos="3515"/>
        </w:tabs>
        <w:ind w:left="1247"/>
        <w:rPr>
          <w:lang w:val="en-US"/>
        </w:rPr>
      </w:pPr>
      <w:r w:rsidRPr="00F76905">
        <w:rPr>
          <w:b/>
          <w:lang w:val="en-US"/>
        </w:rPr>
        <w:t>2016:</w:t>
      </w:r>
      <w:r w:rsidRPr="00F76905">
        <w:rPr>
          <w:lang w:val="en-US"/>
        </w:rPr>
        <w:t xml:space="preserve"> A proposal is being prepared with MINSA to work in a second phase by incorporating other hospitals in the public network. This is a joint project with the Secretariat.</w:t>
      </w:r>
    </w:p>
    <w:p w:rsidR="009E59F9" w:rsidRDefault="009E59F9" w:rsidP="0052622E">
      <w:pPr>
        <w:keepNext/>
        <w:keepLines/>
        <w:widowControl w:val="0"/>
        <w:tabs>
          <w:tab w:val="clear" w:pos="1247"/>
          <w:tab w:val="clear" w:pos="1814"/>
          <w:tab w:val="clear" w:pos="2381"/>
          <w:tab w:val="clear" w:pos="2948"/>
          <w:tab w:val="clear" w:pos="3515"/>
        </w:tabs>
        <w:autoSpaceDE w:val="0"/>
        <w:autoSpaceDN w:val="0"/>
        <w:adjustRightInd w:val="0"/>
        <w:spacing w:before="200" w:after="120"/>
        <w:ind w:left="1247"/>
        <w:rPr>
          <w:b/>
          <w:u w:val="single"/>
          <w:lang w:val="en-US"/>
        </w:rPr>
      </w:pPr>
      <w:r w:rsidRPr="00F76905">
        <w:rPr>
          <w:b/>
          <w:u w:val="single"/>
          <w:lang w:val="en-US"/>
        </w:rPr>
        <w:t>Activities for 2016</w:t>
      </w:r>
    </w:p>
    <w:p w:rsidR="009E59F9" w:rsidRDefault="009E59F9" w:rsidP="0052622E">
      <w:pPr>
        <w:pStyle w:val="BodyText"/>
        <w:keepNext/>
        <w:keepLines/>
        <w:tabs>
          <w:tab w:val="clear" w:pos="1247"/>
          <w:tab w:val="clear" w:pos="1814"/>
          <w:tab w:val="clear" w:pos="2381"/>
          <w:tab w:val="clear" w:pos="2948"/>
          <w:tab w:val="clear" w:pos="3515"/>
        </w:tabs>
        <w:ind w:left="1247"/>
        <w:rPr>
          <w:lang w:val="en-US"/>
        </w:rPr>
      </w:pPr>
      <w:r w:rsidRPr="00F76905">
        <w:rPr>
          <w:b/>
          <w:lang w:val="en-US"/>
        </w:rPr>
        <w:t>2016:</w:t>
      </w:r>
      <w:r w:rsidRPr="00F76905">
        <w:rPr>
          <w:lang w:val="en-US"/>
        </w:rPr>
        <w:t xml:space="preserve"> A proposal is being prepared with MINSA to work in second phase of the Project of hospital waste by incorporating other hospitals in the public network. This is a joint project with the Secretariat.</w:t>
      </w:r>
    </w:p>
    <w:p w:rsidR="009E59F9" w:rsidRDefault="009E59F9" w:rsidP="0052622E">
      <w:pPr>
        <w:pStyle w:val="BodyText"/>
        <w:tabs>
          <w:tab w:val="clear" w:pos="1247"/>
          <w:tab w:val="clear" w:pos="1814"/>
          <w:tab w:val="clear" w:pos="2381"/>
          <w:tab w:val="clear" w:pos="2948"/>
          <w:tab w:val="clear" w:pos="3515"/>
        </w:tabs>
        <w:ind w:left="1247"/>
        <w:rPr>
          <w:lang w:val="en-US"/>
        </w:rPr>
      </w:pPr>
      <w:r w:rsidRPr="00F76905">
        <w:rPr>
          <w:b/>
          <w:lang w:val="en-US"/>
        </w:rPr>
        <w:t>2016:</w:t>
      </w:r>
      <w:r w:rsidRPr="00F76905">
        <w:rPr>
          <w:lang w:val="en-US"/>
        </w:rPr>
        <w:t xml:space="preserve"> Coordinate MIA project implementation.</w:t>
      </w:r>
    </w:p>
    <w:p w:rsidR="009E59F9" w:rsidRDefault="009E59F9" w:rsidP="0052622E">
      <w:pPr>
        <w:pStyle w:val="Heading1"/>
        <w:numPr>
          <w:ilvl w:val="0"/>
          <w:numId w:val="27"/>
        </w:numPr>
        <w:tabs>
          <w:tab w:val="clear" w:pos="1247"/>
          <w:tab w:val="clear" w:pos="1814"/>
          <w:tab w:val="clear" w:pos="2381"/>
          <w:tab w:val="clear" w:pos="2948"/>
          <w:tab w:val="clear" w:pos="3515"/>
          <w:tab w:val="left" w:pos="624"/>
        </w:tabs>
        <w:ind w:left="1248" w:hanging="624"/>
        <w:rPr>
          <w:lang w:val="en-US"/>
        </w:rPr>
      </w:pPr>
      <w:bookmarkStart w:id="10" w:name="_Toc442372307"/>
      <w:r>
        <w:rPr>
          <w:lang w:val="en-US"/>
        </w:rPr>
        <w:t>Basel and Stockholm Convention Regional Centre in Senegal (BCRC-SCRC Senegal)</w:t>
      </w:r>
      <w:bookmarkEnd w:id="10"/>
    </w:p>
    <w:p w:rsidR="009E59F9" w:rsidRDefault="009E59F9" w:rsidP="0052622E">
      <w:pPr>
        <w:pStyle w:val="BodyText"/>
        <w:tabs>
          <w:tab w:val="clear" w:pos="1247"/>
          <w:tab w:val="clear" w:pos="1814"/>
          <w:tab w:val="clear" w:pos="2381"/>
          <w:tab w:val="clear" w:pos="2948"/>
          <w:tab w:val="clear" w:pos="3515"/>
        </w:tabs>
        <w:ind w:left="1247"/>
        <w:rPr>
          <w:lang w:val="en-US"/>
        </w:rPr>
      </w:pPr>
      <w:r w:rsidRPr="003D0EA7">
        <w:rPr>
          <w:lang w:val="en-US"/>
        </w:rPr>
        <w:t>The regional centre has developed the following activities related with mercury:</w:t>
      </w:r>
    </w:p>
    <w:p w:rsidR="009E59F9" w:rsidRDefault="009E59F9" w:rsidP="0052622E">
      <w:pPr>
        <w:pStyle w:val="BodyText"/>
        <w:tabs>
          <w:tab w:val="clear" w:pos="1247"/>
          <w:tab w:val="clear" w:pos="1814"/>
          <w:tab w:val="clear" w:pos="2381"/>
          <w:tab w:val="clear" w:pos="2948"/>
          <w:tab w:val="clear" w:pos="3515"/>
        </w:tabs>
        <w:ind w:left="1247"/>
        <w:rPr>
          <w:lang w:val="en-US"/>
        </w:rPr>
      </w:pPr>
      <w:r w:rsidRPr="003D0EA7">
        <w:rPr>
          <w:b/>
          <w:lang w:val="en-US"/>
        </w:rPr>
        <w:t>2014</w:t>
      </w:r>
      <w:r w:rsidRPr="003D0EA7">
        <w:rPr>
          <w:lang w:val="en-US"/>
        </w:rPr>
        <w:t>:</w:t>
      </w:r>
      <w:r w:rsidRPr="003D0EA7">
        <w:rPr>
          <w:color w:val="000000"/>
        </w:rPr>
        <w:t xml:space="preserve"> </w:t>
      </w:r>
      <w:r w:rsidRPr="003D0EA7">
        <w:rPr>
          <w:lang w:val="en-US"/>
        </w:rPr>
        <w:t>Organization</w:t>
      </w:r>
      <w:r w:rsidRPr="003D0EA7">
        <w:rPr>
          <w:color w:val="000000"/>
        </w:rPr>
        <w:t xml:space="preserve"> of two sub-regional workshops</w:t>
      </w:r>
      <w:r w:rsidRPr="003D0EA7">
        <w:rPr>
          <w:b/>
          <w:bCs/>
          <w:color w:val="000000"/>
        </w:rPr>
        <w:t xml:space="preserve"> </w:t>
      </w:r>
      <w:r w:rsidRPr="003D0EA7">
        <w:rPr>
          <w:color w:val="000000"/>
        </w:rPr>
        <w:t>in support for the ratification and early implementation of the Minamata Convention on Mercury organized for Francophone African countries in Dakar</w:t>
      </w:r>
    </w:p>
    <w:p w:rsidR="009E59F9" w:rsidRDefault="009E59F9" w:rsidP="0052622E">
      <w:pPr>
        <w:numPr>
          <w:ilvl w:val="0"/>
          <w:numId w:val="16"/>
        </w:numPr>
        <w:tabs>
          <w:tab w:val="clear" w:pos="720"/>
          <w:tab w:val="clear" w:pos="1247"/>
          <w:tab w:val="clear" w:pos="1814"/>
          <w:tab w:val="clear" w:pos="2381"/>
          <w:tab w:val="clear" w:pos="2948"/>
          <w:tab w:val="clear" w:pos="3515"/>
          <w:tab w:val="left" w:pos="624"/>
        </w:tabs>
        <w:spacing w:after="120"/>
        <w:ind w:left="2042" w:hanging="624"/>
        <w:rPr>
          <w:color w:val="000000"/>
          <w:lang w:val="en-US"/>
        </w:rPr>
      </w:pPr>
      <w:r w:rsidRPr="003D0EA7">
        <w:rPr>
          <w:color w:val="000000"/>
          <w:lang w:val="en-US"/>
        </w:rPr>
        <w:t xml:space="preserve">The two </w:t>
      </w:r>
      <w:r w:rsidRPr="00D33CC7">
        <w:t>workshops</w:t>
      </w:r>
      <w:r w:rsidRPr="003D0EA7">
        <w:rPr>
          <w:color w:val="000000"/>
          <w:lang w:val="en-US"/>
        </w:rPr>
        <w:t xml:space="preserve"> scheduled in Dakar, Senegal, are part of this series of workshops and will assist countries from </w:t>
      </w:r>
      <w:r w:rsidRPr="003D0EA7">
        <w:rPr>
          <w:color w:val="000000"/>
        </w:rPr>
        <w:t xml:space="preserve">Francophone Africa </w:t>
      </w:r>
      <w:r w:rsidRPr="003D0EA7">
        <w:rPr>
          <w:color w:val="000000"/>
          <w:lang w:val="en-US"/>
        </w:rPr>
        <w:t>in their process towards ratification and early implementation of the Minamata Convention</w:t>
      </w:r>
      <w:r w:rsidRPr="003D0EA7">
        <w:rPr>
          <w:color w:val="000000"/>
        </w:rPr>
        <w:t xml:space="preserve">. </w:t>
      </w:r>
      <w:r w:rsidRPr="003D0EA7">
        <w:rPr>
          <w:color w:val="000000"/>
          <w:lang w:val="en-US"/>
        </w:rPr>
        <w:t xml:space="preserve">The objectives of the workshops are to further enhance participants knowledge of the Convention and the processes for its signature, ratification and early implementation. They also aim at providing participants with information on the available sources of support and at creating opportunities for exchange and action at the sub-regional level. During the workshop, each participating country will be invited to prepare and present a draft national roadmap for the ratification and early implementation of the Convention. </w:t>
      </w:r>
    </w:p>
    <w:p w:rsidR="009E59F9" w:rsidRDefault="009E59F9" w:rsidP="0052622E">
      <w:pPr>
        <w:pStyle w:val="BasicParagraph"/>
        <w:spacing w:before="240" w:after="120"/>
        <w:ind w:left="1247"/>
        <w:rPr>
          <w:rFonts w:ascii="Times New Roman" w:hAnsi="Times New Roman" w:cs="Times New Roman"/>
          <w:b/>
          <w:bCs/>
          <w:sz w:val="20"/>
          <w:szCs w:val="20"/>
        </w:rPr>
      </w:pPr>
      <w:bookmarkStart w:id="11" w:name="_Toc440966476"/>
      <w:r w:rsidRPr="00B66D59">
        <w:rPr>
          <w:rFonts w:ascii="Times New Roman" w:hAnsi="Times New Roman" w:cs="Times New Roman"/>
          <w:b/>
          <w:bCs/>
          <w:sz w:val="20"/>
          <w:szCs w:val="20"/>
        </w:rPr>
        <w:t>First workshop from 9 to 11 July 2014</w:t>
      </w:r>
      <w:bookmarkEnd w:id="11"/>
    </w:p>
    <w:p w:rsidR="009E59F9" w:rsidRPr="0052622E" w:rsidRDefault="009E59F9" w:rsidP="0052622E">
      <w:pPr>
        <w:pStyle w:val="BodyText"/>
        <w:tabs>
          <w:tab w:val="clear" w:pos="1247"/>
          <w:tab w:val="clear" w:pos="1814"/>
          <w:tab w:val="clear" w:pos="2381"/>
          <w:tab w:val="clear" w:pos="2948"/>
          <w:tab w:val="clear" w:pos="3515"/>
        </w:tabs>
        <w:ind w:left="1247"/>
        <w:rPr>
          <w:lang w:val="fr-FR"/>
        </w:rPr>
      </w:pPr>
      <w:bookmarkStart w:id="12" w:name="_Toc440966477"/>
      <w:r w:rsidRPr="00B85632">
        <w:rPr>
          <w:lang w:val="fr-CH"/>
        </w:rPr>
        <w:t>Participants countries: Burundi,  Cameroun, Cap Vert, Centrafrique, Comores, Congo,  Djibouti, Madagascar, Maurice,  RDC,  Tchad, Sao Tome et Principe</w:t>
      </w:r>
      <w:bookmarkEnd w:id="12"/>
      <w:r w:rsidRPr="00B85632">
        <w:rPr>
          <w:lang w:val="fr-CH"/>
        </w:rPr>
        <w:t>.</w:t>
      </w:r>
    </w:p>
    <w:p w:rsidR="009E59F9" w:rsidRPr="0052622E" w:rsidRDefault="009E59F9" w:rsidP="0052622E">
      <w:pPr>
        <w:pStyle w:val="BodyText"/>
        <w:tabs>
          <w:tab w:val="clear" w:pos="1247"/>
          <w:tab w:val="clear" w:pos="1814"/>
          <w:tab w:val="clear" w:pos="2381"/>
          <w:tab w:val="clear" w:pos="2948"/>
          <w:tab w:val="clear" w:pos="3515"/>
        </w:tabs>
        <w:ind w:left="1247"/>
        <w:rPr>
          <w:lang w:val="fr-FR"/>
        </w:rPr>
      </w:pPr>
      <w:bookmarkStart w:id="13" w:name="_Toc440966478"/>
      <w:r w:rsidRPr="00B85632">
        <w:rPr>
          <w:lang w:val="fr-FR"/>
        </w:rPr>
        <w:t xml:space="preserve">Participants NGOs and </w:t>
      </w:r>
      <w:r w:rsidRPr="00B85632">
        <w:rPr>
          <w:lang w:val="fr-CH"/>
        </w:rPr>
        <w:t>ONU international institutions</w:t>
      </w:r>
      <w:r w:rsidRPr="00B85632">
        <w:rPr>
          <w:lang w:val="fr-FR"/>
        </w:rPr>
        <w:t>: ONUDI, PNUE, PNUD, de l’Agence Mondiale pour une Dentisterie Mondiale (AMDM), PAN-AFRICA (Dakar), PAN/MAURICE, ONG Jeunes Volontaires pour l’Environnement (JVE-CI)/Zéro Mercure Working Group (ZMWG)  et de l’International POPS Elimination Network (IPEN).</w:t>
      </w:r>
      <w:bookmarkEnd w:id="13"/>
      <w:r w:rsidRPr="00B85632">
        <w:rPr>
          <w:lang w:val="fr-FR"/>
        </w:rPr>
        <w:t xml:space="preserve"> </w:t>
      </w:r>
    </w:p>
    <w:p w:rsidR="009E59F9" w:rsidRPr="0052622E" w:rsidRDefault="009E59F9" w:rsidP="0052622E">
      <w:pPr>
        <w:pStyle w:val="BodyText"/>
        <w:tabs>
          <w:tab w:val="clear" w:pos="1247"/>
          <w:tab w:val="clear" w:pos="1814"/>
          <w:tab w:val="clear" w:pos="2381"/>
          <w:tab w:val="clear" w:pos="2948"/>
          <w:tab w:val="clear" w:pos="3515"/>
        </w:tabs>
        <w:ind w:left="1247"/>
        <w:rPr>
          <w:lang w:val="en-US"/>
        </w:rPr>
      </w:pPr>
      <w:bookmarkStart w:id="14" w:name="_Toc440966479"/>
      <w:r w:rsidRPr="00B85632">
        <w:rPr>
          <w:u w:val="single"/>
        </w:rPr>
        <w:t>Second workshop</w:t>
      </w:r>
      <w:r w:rsidRPr="00B85632">
        <w:t xml:space="preserve"> and from 14 to 16 July 2014</w:t>
      </w:r>
      <w:bookmarkEnd w:id="14"/>
    </w:p>
    <w:p w:rsidR="009E59F9" w:rsidRPr="0052622E" w:rsidRDefault="009E59F9" w:rsidP="0052622E">
      <w:pPr>
        <w:pStyle w:val="BodyText"/>
        <w:tabs>
          <w:tab w:val="clear" w:pos="1247"/>
          <w:tab w:val="clear" w:pos="1814"/>
          <w:tab w:val="clear" w:pos="2381"/>
          <w:tab w:val="clear" w:pos="2948"/>
          <w:tab w:val="clear" w:pos="3515"/>
        </w:tabs>
        <w:ind w:left="1247"/>
        <w:rPr>
          <w:lang w:val="fr-FR"/>
        </w:rPr>
      </w:pPr>
      <w:bookmarkStart w:id="15" w:name="_Toc440966480"/>
      <w:r w:rsidRPr="0052622E">
        <w:rPr>
          <w:lang w:val="fr-FR"/>
        </w:rPr>
        <w:t>Participants countries: Algérie, Bénin,  Burkina Faso,  Côte d’Ivoire,  Guinée Conakry,  Guinée Bissau, Mali, Niger, Maroc,  Mauritanie, Sénégal, Togo, Tunisie.</w:t>
      </w:r>
      <w:bookmarkEnd w:id="15"/>
    </w:p>
    <w:p w:rsidR="009E59F9" w:rsidRPr="00B85632" w:rsidRDefault="009E59F9" w:rsidP="0052622E">
      <w:pPr>
        <w:pStyle w:val="BodyText"/>
        <w:tabs>
          <w:tab w:val="clear" w:pos="1247"/>
          <w:tab w:val="clear" w:pos="1814"/>
          <w:tab w:val="clear" w:pos="2381"/>
          <w:tab w:val="clear" w:pos="2948"/>
          <w:tab w:val="clear" w:pos="3515"/>
        </w:tabs>
        <w:ind w:left="1247"/>
        <w:rPr>
          <w:lang w:val="fr-CH"/>
        </w:rPr>
      </w:pPr>
      <w:r w:rsidRPr="00B85632">
        <w:rPr>
          <w:bCs/>
          <w:color w:val="000000"/>
          <w:lang w:val="fr-CH"/>
        </w:rPr>
        <w:t>Participants NGOs and ONU international institutions</w:t>
      </w:r>
      <w:r w:rsidRPr="00B85632">
        <w:rPr>
          <w:color w:val="000000"/>
          <w:lang w:val="fr-CH"/>
        </w:rPr>
        <w:t>: OMS, PNUD, PNUE, ONUDI, UNITAR, le</w:t>
      </w:r>
      <w:r w:rsidR="0052622E">
        <w:rPr>
          <w:color w:val="000000"/>
          <w:lang w:val="fr-CH"/>
        </w:rPr>
        <w:t> </w:t>
      </w:r>
      <w:r w:rsidRPr="00B85632">
        <w:rPr>
          <w:color w:val="000000"/>
          <w:lang w:val="fr-CH"/>
        </w:rPr>
        <w:t xml:space="preserve">Fonds pour l’Environnement Mondial (FEM), ainsi que des ONG: Agence Mondiale pour une Dentisterie Mondiale (AMDM), </w:t>
      </w:r>
      <w:r w:rsidRPr="00B85632">
        <w:rPr>
          <w:lang w:val="fr-CH"/>
        </w:rPr>
        <w:t xml:space="preserve">Alliance for Responsible Mining (ARM), </w:t>
      </w:r>
      <w:r w:rsidRPr="00B85632">
        <w:rPr>
          <w:color w:val="000000"/>
          <w:lang w:val="fr-CH"/>
        </w:rPr>
        <w:t>International POPS Elimination Network (IPEN), Jeunes Volontaires pour l’Environnement (JVE-CI)/</w:t>
      </w:r>
      <w:r w:rsidRPr="00B85632">
        <w:rPr>
          <w:lang w:val="fr-CH"/>
        </w:rPr>
        <w:t xml:space="preserve">Zero Mercury Working Group (ZMWG), </w:t>
      </w:r>
      <w:r w:rsidRPr="00B85632">
        <w:rPr>
          <w:color w:val="000000"/>
          <w:lang w:val="fr-CH"/>
        </w:rPr>
        <w:t xml:space="preserve">PAN-AFRICA (Dakar &amp; Maurice). </w:t>
      </w:r>
    </w:p>
    <w:p w:rsidR="009E59F9" w:rsidRPr="00B85632" w:rsidRDefault="009E59F9" w:rsidP="0052622E">
      <w:pPr>
        <w:pStyle w:val="BodyText"/>
        <w:tabs>
          <w:tab w:val="clear" w:pos="1247"/>
          <w:tab w:val="clear" w:pos="1814"/>
          <w:tab w:val="clear" w:pos="2381"/>
          <w:tab w:val="clear" w:pos="2948"/>
          <w:tab w:val="clear" w:pos="3515"/>
        </w:tabs>
        <w:ind w:left="1247"/>
        <w:rPr>
          <w:color w:val="222222"/>
          <w:shd w:val="clear" w:color="auto" w:fill="FFFFFF"/>
        </w:rPr>
      </w:pPr>
      <w:r w:rsidRPr="0052622E">
        <w:rPr>
          <w:lang w:val="en-US"/>
        </w:rPr>
        <w:t xml:space="preserve">2013: </w:t>
      </w:r>
      <w:r w:rsidRPr="00B85632">
        <w:rPr>
          <w:rStyle w:val="hp"/>
          <w:bCs/>
          <w:color w:val="222222"/>
          <w:lang w:val="en-US"/>
        </w:rPr>
        <w:t xml:space="preserve">Mercury Toolkit/training </w:t>
      </w:r>
      <w:r w:rsidRPr="0052622E">
        <w:t>seminar</w:t>
      </w:r>
      <w:r w:rsidRPr="00B85632">
        <w:rPr>
          <w:rStyle w:val="hp"/>
          <w:bCs/>
          <w:color w:val="222222"/>
          <w:lang w:val="en-US"/>
        </w:rPr>
        <w:t xml:space="preserve"> on the UNEP Toolkit for identification and quantification of mercury releases’ </w:t>
      </w:r>
      <w:r w:rsidRPr="00B85632">
        <w:rPr>
          <w:color w:val="222222"/>
          <w:u w:val="single"/>
          <w:shd w:val="clear" w:color="auto" w:fill="FFFFFF"/>
        </w:rPr>
        <w:t>9-13 December 2013 in Pretoria, South Africa</w:t>
      </w:r>
      <w:r w:rsidRPr="00B85632">
        <w:rPr>
          <w:color w:val="222222"/>
          <w:shd w:val="clear" w:color="auto" w:fill="FFFFFF"/>
        </w:rPr>
        <w:t>.</w:t>
      </w:r>
    </w:p>
    <w:p w:rsidR="009E59F9" w:rsidRDefault="009E59F9" w:rsidP="0052622E">
      <w:pPr>
        <w:pStyle w:val="BodyText"/>
        <w:tabs>
          <w:tab w:val="clear" w:pos="1247"/>
          <w:tab w:val="clear" w:pos="1814"/>
          <w:tab w:val="clear" w:pos="2381"/>
          <w:tab w:val="clear" w:pos="2948"/>
          <w:tab w:val="clear" w:pos="3515"/>
        </w:tabs>
        <w:ind w:left="1247"/>
        <w:rPr>
          <w:color w:val="222222"/>
          <w:shd w:val="clear" w:color="auto" w:fill="FFFFFF"/>
        </w:rPr>
      </w:pPr>
      <w:r w:rsidRPr="003D0EA7">
        <w:rPr>
          <w:color w:val="222222"/>
          <w:shd w:val="clear" w:color="auto" w:fill="FFFFFF"/>
        </w:rPr>
        <w:t>Having develop the toolkit UNEP wishes to develop the regional expertise necessary to support the many countries that may want use it.</w:t>
      </w:r>
    </w:p>
    <w:p w:rsidR="009E59F9" w:rsidRDefault="009E59F9" w:rsidP="0052622E">
      <w:pPr>
        <w:pStyle w:val="BodyText"/>
        <w:tabs>
          <w:tab w:val="clear" w:pos="1247"/>
          <w:tab w:val="clear" w:pos="1814"/>
          <w:tab w:val="clear" w:pos="2381"/>
          <w:tab w:val="clear" w:pos="2948"/>
          <w:tab w:val="clear" w:pos="3515"/>
        </w:tabs>
        <w:ind w:left="1247"/>
        <w:rPr>
          <w:lang w:val="en-US"/>
        </w:rPr>
      </w:pPr>
      <w:r w:rsidRPr="003D0EA7">
        <w:rPr>
          <w:color w:val="222222"/>
          <w:shd w:val="clear" w:color="auto" w:fill="FFFFFF"/>
        </w:rPr>
        <w:t xml:space="preserve">The UNEP toolkit is intended to assist countries in developing a national mercury releases inventory. </w:t>
      </w:r>
      <w:r>
        <w:rPr>
          <w:color w:val="222222"/>
          <w:shd w:val="clear" w:color="auto" w:fill="FFFFFF"/>
        </w:rPr>
        <w:t>I</w:t>
      </w:r>
      <w:r w:rsidRPr="003D0EA7">
        <w:rPr>
          <w:color w:val="222222"/>
          <w:shd w:val="clear" w:color="auto" w:fill="FFFFFF"/>
        </w:rPr>
        <w:t xml:space="preserve">t provides a </w:t>
      </w:r>
      <w:r w:rsidRPr="0052622E">
        <w:rPr>
          <w:lang w:val="en-US"/>
        </w:rPr>
        <w:t>methodology</w:t>
      </w:r>
      <w:r w:rsidRPr="003D0EA7">
        <w:rPr>
          <w:color w:val="222222"/>
          <w:shd w:val="clear" w:color="auto" w:fill="FFFFFF"/>
        </w:rPr>
        <w:t xml:space="preserve"> for countries to develop a national inventory of mercury sources and releases. </w:t>
      </w:r>
      <w:r>
        <w:rPr>
          <w:color w:val="222222"/>
          <w:shd w:val="clear" w:color="auto" w:fill="FFFFFF"/>
        </w:rPr>
        <w:t>I</w:t>
      </w:r>
      <w:r w:rsidRPr="003D0EA7">
        <w:rPr>
          <w:color w:val="222222"/>
          <w:shd w:val="clear" w:color="auto" w:fill="FFFFFF"/>
        </w:rPr>
        <w:t>t provides a standardized approach and accompanying database enabling the development of national and regional mercury inventories that are consistent at the global level.</w:t>
      </w:r>
    </w:p>
    <w:p w:rsidR="009E59F9" w:rsidRPr="0052622E" w:rsidRDefault="009E59F9" w:rsidP="0052622E">
      <w:pPr>
        <w:pStyle w:val="Heading1"/>
        <w:keepLines/>
        <w:numPr>
          <w:ilvl w:val="0"/>
          <w:numId w:val="27"/>
        </w:numPr>
        <w:tabs>
          <w:tab w:val="clear" w:pos="1247"/>
          <w:tab w:val="clear" w:pos="1814"/>
          <w:tab w:val="clear" w:pos="2381"/>
          <w:tab w:val="clear" w:pos="2948"/>
          <w:tab w:val="clear" w:pos="3515"/>
          <w:tab w:val="left" w:pos="624"/>
        </w:tabs>
        <w:ind w:left="1248" w:hanging="624"/>
        <w:rPr>
          <w:lang w:val="en-US"/>
        </w:rPr>
      </w:pPr>
      <w:bookmarkStart w:id="16" w:name="_Toc442372308"/>
      <w:r w:rsidRPr="0052622E">
        <w:rPr>
          <w:lang w:val="en-US"/>
        </w:rPr>
        <w:t>Basel and Stockholm Convention Regional Centre for English Speaking Africa in South Africa (BCRC-SCRC South Africa)</w:t>
      </w:r>
      <w:bookmarkEnd w:id="16"/>
    </w:p>
    <w:p w:rsidR="009E59F9" w:rsidRPr="0052622E" w:rsidRDefault="009E59F9" w:rsidP="0052622E">
      <w:pPr>
        <w:keepNext/>
        <w:keepLines/>
        <w:tabs>
          <w:tab w:val="clear" w:pos="1247"/>
          <w:tab w:val="clear" w:pos="1814"/>
          <w:tab w:val="clear" w:pos="2381"/>
          <w:tab w:val="clear" w:pos="2948"/>
          <w:tab w:val="clear" w:pos="3515"/>
        </w:tabs>
        <w:spacing w:before="240" w:after="120"/>
        <w:ind w:left="1247"/>
        <w:rPr>
          <w:b/>
          <w:sz w:val="24"/>
          <w:szCs w:val="24"/>
          <w:lang w:val="en-US"/>
        </w:rPr>
      </w:pPr>
      <w:r w:rsidRPr="0052622E">
        <w:rPr>
          <w:b/>
          <w:sz w:val="24"/>
          <w:szCs w:val="24"/>
          <w:lang w:val="en-US"/>
        </w:rPr>
        <w:t>PROJECTS / ACTIVITIES UNDERTAKEN ON MERCURY RELATED ISSUES</w:t>
      </w:r>
    </w:p>
    <w:p w:rsidR="009E59F9" w:rsidRPr="0052622E" w:rsidRDefault="009E59F9" w:rsidP="0052622E">
      <w:pPr>
        <w:pStyle w:val="BodyText"/>
        <w:keepNext/>
        <w:keepLines/>
        <w:tabs>
          <w:tab w:val="clear" w:pos="1247"/>
          <w:tab w:val="clear" w:pos="1814"/>
          <w:tab w:val="clear" w:pos="2381"/>
          <w:tab w:val="clear" w:pos="2948"/>
          <w:tab w:val="clear" w:pos="3515"/>
        </w:tabs>
        <w:ind w:left="1247"/>
      </w:pPr>
      <w:r w:rsidRPr="0052622E">
        <w:rPr>
          <w:szCs w:val="24"/>
        </w:rPr>
        <w:t xml:space="preserve">This report, </w:t>
      </w:r>
      <w:r w:rsidRPr="0052622E">
        <w:t xml:space="preserve">to the Secretariat, </w:t>
      </w:r>
      <w:r w:rsidRPr="0052622E">
        <w:rPr>
          <w:szCs w:val="24"/>
        </w:rPr>
        <w:t xml:space="preserve">summarises activities under taken by the BCRC </w:t>
      </w:r>
      <w:r w:rsidRPr="0052622E">
        <w:t xml:space="preserve">on the activities relating to mercury that were </w:t>
      </w:r>
      <w:r w:rsidRPr="0052622E">
        <w:rPr>
          <w:lang w:val="en-US"/>
        </w:rPr>
        <w:t>undertaken</w:t>
      </w:r>
      <w:r w:rsidRPr="0052622E">
        <w:t xml:space="preserve"> in order to report to the INC-7 of the Minamata Convention, as was requested by decisions BC-12/10 and SC-7/17.</w:t>
      </w:r>
    </w:p>
    <w:p w:rsidR="009E59F9" w:rsidRPr="0052622E" w:rsidRDefault="009E59F9" w:rsidP="0052622E">
      <w:pPr>
        <w:tabs>
          <w:tab w:val="clear" w:pos="1247"/>
          <w:tab w:val="clear" w:pos="1814"/>
          <w:tab w:val="clear" w:pos="2381"/>
          <w:tab w:val="clear" w:pos="2948"/>
          <w:tab w:val="clear" w:pos="3515"/>
          <w:tab w:val="left" w:pos="624"/>
        </w:tabs>
        <w:spacing w:before="240" w:after="120"/>
        <w:ind w:left="1247"/>
        <w:rPr>
          <w:b/>
          <w:i/>
          <w:sz w:val="24"/>
          <w:szCs w:val="24"/>
        </w:rPr>
      </w:pPr>
      <w:r w:rsidRPr="0052622E">
        <w:rPr>
          <w:b/>
          <w:i/>
          <w:sz w:val="24"/>
          <w:szCs w:val="24"/>
        </w:rPr>
        <w:t>Project 1: Early Implementation of the Minamata convention on Mercury Project</w:t>
      </w:r>
    </w:p>
    <w:p w:rsidR="009E59F9" w:rsidRPr="0052622E" w:rsidRDefault="009E59F9" w:rsidP="0052622E">
      <w:pPr>
        <w:pStyle w:val="BodyText"/>
        <w:tabs>
          <w:tab w:val="clear" w:pos="1247"/>
          <w:tab w:val="clear" w:pos="1814"/>
          <w:tab w:val="clear" w:pos="2381"/>
          <w:tab w:val="clear" w:pos="2948"/>
          <w:tab w:val="clear" w:pos="3515"/>
        </w:tabs>
        <w:ind w:left="1247" w:firstLine="624"/>
        <w:rPr>
          <w:szCs w:val="24"/>
        </w:rPr>
      </w:pPr>
      <w:r w:rsidRPr="0052622E">
        <w:rPr>
          <w:szCs w:val="24"/>
        </w:rPr>
        <w:tab/>
        <w:t xml:space="preserve">The Ministry of Environment of Lesotho and the Africa Institute (AI) for the Environmentally Sound Management of Hazardous and Other Wastes implemented a </w:t>
      </w:r>
      <w:r w:rsidRPr="0052622E">
        <w:rPr>
          <w:b/>
          <w:i/>
          <w:szCs w:val="24"/>
        </w:rPr>
        <w:t>USD 48,000.00</w:t>
      </w:r>
      <w:r w:rsidRPr="0052622E">
        <w:rPr>
          <w:szCs w:val="24"/>
        </w:rPr>
        <w:t>pilot project in Lesotho on the “Early implementation of the Minamata Convention on Mercury”. This was a United</w:t>
      </w:r>
      <w:r w:rsidR="0052622E">
        <w:rPr>
          <w:szCs w:val="24"/>
        </w:rPr>
        <w:t> </w:t>
      </w:r>
      <w:r w:rsidRPr="0052622E">
        <w:rPr>
          <w:szCs w:val="24"/>
        </w:rPr>
        <w:t>Nations Environment Programme (UNEP) funded project. The project run from January 2015 to December 2015. The project was aimed at helping countries developand build the necessary institutional capacity and policy instruments to manage chemicals and waste soundly, including the implementation of related provisions in the Minamata convention on Mercury. The project had three components:</w:t>
      </w:r>
    </w:p>
    <w:p w:rsidR="009E59F9" w:rsidRPr="0052622E" w:rsidRDefault="009E59F9" w:rsidP="0052622E">
      <w:pPr>
        <w:pStyle w:val="ListParagraph"/>
        <w:numPr>
          <w:ilvl w:val="0"/>
          <w:numId w:val="36"/>
        </w:numPr>
        <w:tabs>
          <w:tab w:val="clear" w:pos="1247"/>
          <w:tab w:val="clear" w:pos="1814"/>
          <w:tab w:val="clear" w:pos="2381"/>
          <w:tab w:val="clear" w:pos="2948"/>
          <w:tab w:val="clear" w:pos="3515"/>
          <w:tab w:val="left" w:pos="624"/>
        </w:tabs>
        <w:autoSpaceDE w:val="0"/>
        <w:autoSpaceDN w:val="0"/>
        <w:adjustRightInd w:val="0"/>
        <w:spacing w:before="240" w:after="120"/>
        <w:ind w:left="1871" w:hanging="624"/>
        <w:contextualSpacing w:val="0"/>
        <w:jc w:val="both"/>
        <w:rPr>
          <w:b/>
          <w:szCs w:val="24"/>
        </w:rPr>
      </w:pPr>
      <w:r w:rsidRPr="0052622E">
        <w:rPr>
          <w:b/>
          <w:szCs w:val="24"/>
        </w:rPr>
        <w:t>Legislative assessment</w:t>
      </w:r>
    </w:p>
    <w:p w:rsidR="009E59F9" w:rsidRPr="0052622E" w:rsidRDefault="009E59F9" w:rsidP="0052622E">
      <w:pPr>
        <w:pStyle w:val="BodyText"/>
        <w:tabs>
          <w:tab w:val="clear" w:pos="1247"/>
          <w:tab w:val="clear" w:pos="1814"/>
          <w:tab w:val="clear" w:pos="2381"/>
          <w:tab w:val="clear" w:pos="2948"/>
          <w:tab w:val="clear" w:pos="3515"/>
        </w:tabs>
        <w:ind w:left="1247" w:firstLine="624"/>
        <w:rPr>
          <w:szCs w:val="24"/>
        </w:rPr>
      </w:pPr>
      <w:r w:rsidRPr="0052622E">
        <w:rPr>
          <w:szCs w:val="24"/>
        </w:rPr>
        <w:tab/>
        <w:t>The overall objective was to review national legislation and recommend changes applicable to mercury in the implementation of the Minamata convention in Lesotho. Specific tasks were to:</w:t>
      </w:r>
    </w:p>
    <w:p w:rsidR="009E59F9" w:rsidRPr="0052622E" w:rsidRDefault="009E59F9" w:rsidP="0052622E">
      <w:pPr>
        <w:pStyle w:val="ListParagraph"/>
        <w:numPr>
          <w:ilvl w:val="0"/>
          <w:numId w:val="35"/>
        </w:numPr>
        <w:tabs>
          <w:tab w:val="clear" w:pos="1247"/>
          <w:tab w:val="clear" w:pos="1814"/>
          <w:tab w:val="clear" w:pos="2381"/>
          <w:tab w:val="clear" w:pos="2948"/>
          <w:tab w:val="clear" w:pos="3515"/>
          <w:tab w:val="left" w:pos="624"/>
        </w:tabs>
        <w:autoSpaceDE w:val="0"/>
        <w:autoSpaceDN w:val="0"/>
        <w:adjustRightInd w:val="0"/>
        <w:spacing w:after="100"/>
        <w:ind w:left="1247" w:firstLine="0"/>
        <w:contextualSpacing w:val="0"/>
        <w:rPr>
          <w:szCs w:val="24"/>
        </w:rPr>
      </w:pPr>
      <w:r w:rsidRPr="0052622E">
        <w:rPr>
          <w:szCs w:val="24"/>
          <w:shd w:val="clear" w:color="auto" w:fill="FFFFFF"/>
        </w:rPr>
        <w:t>Identify of any amendments which were required to the implementation of the Minamata convention to the national legislation related to mercury.</w:t>
      </w:r>
    </w:p>
    <w:p w:rsidR="009E59F9" w:rsidRPr="0052622E" w:rsidRDefault="009E59F9" w:rsidP="0052622E">
      <w:pPr>
        <w:pStyle w:val="ListParagraph"/>
        <w:numPr>
          <w:ilvl w:val="0"/>
          <w:numId w:val="35"/>
        </w:numPr>
        <w:tabs>
          <w:tab w:val="clear" w:pos="1247"/>
          <w:tab w:val="clear" w:pos="1814"/>
          <w:tab w:val="clear" w:pos="2381"/>
          <w:tab w:val="clear" w:pos="2948"/>
          <w:tab w:val="clear" w:pos="3515"/>
          <w:tab w:val="left" w:pos="624"/>
        </w:tabs>
        <w:autoSpaceDE w:val="0"/>
        <w:autoSpaceDN w:val="0"/>
        <w:adjustRightInd w:val="0"/>
        <w:spacing w:after="100"/>
        <w:ind w:left="1247" w:firstLine="0"/>
        <w:contextualSpacing w:val="0"/>
        <w:rPr>
          <w:szCs w:val="24"/>
        </w:rPr>
      </w:pPr>
      <w:r w:rsidRPr="0052622E">
        <w:rPr>
          <w:szCs w:val="24"/>
          <w:shd w:val="clear" w:color="auto" w:fill="FFFFFF"/>
        </w:rPr>
        <w:t>Identify actions required to provide the necessary support and guidance to Lesotho in the implementation of the Minamata convention on mercury.</w:t>
      </w:r>
    </w:p>
    <w:p w:rsidR="009E59F9" w:rsidRDefault="009E59F9" w:rsidP="0052622E">
      <w:pPr>
        <w:pStyle w:val="ListParagraph"/>
        <w:numPr>
          <w:ilvl w:val="0"/>
          <w:numId w:val="35"/>
        </w:numPr>
        <w:tabs>
          <w:tab w:val="clear" w:pos="1247"/>
          <w:tab w:val="clear" w:pos="1814"/>
          <w:tab w:val="clear" w:pos="2381"/>
          <w:tab w:val="clear" w:pos="2948"/>
          <w:tab w:val="clear" w:pos="3515"/>
          <w:tab w:val="left" w:pos="624"/>
        </w:tabs>
        <w:autoSpaceDE w:val="0"/>
        <w:autoSpaceDN w:val="0"/>
        <w:adjustRightInd w:val="0"/>
        <w:spacing w:after="100"/>
        <w:ind w:left="1247" w:firstLine="0"/>
        <w:contextualSpacing w:val="0"/>
        <w:rPr>
          <w:szCs w:val="24"/>
        </w:rPr>
      </w:pPr>
      <w:r w:rsidRPr="00D33CC7">
        <w:rPr>
          <w:szCs w:val="24"/>
          <w:shd w:val="clear" w:color="auto" w:fill="FFFFFF"/>
        </w:rPr>
        <w:t>Produce a report incorporating for the national implementation of the Minamata convention.</w:t>
      </w:r>
    </w:p>
    <w:p w:rsidR="009E59F9" w:rsidRDefault="009E59F9" w:rsidP="0052622E">
      <w:pPr>
        <w:pStyle w:val="ListParagraph"/>
        <w:numPr>
          <w:ilvl w:val="0"/>
          <w:numId w:val="36"/>
        </w:numPr>
        <w:tabs>
          <w:tab w:val="clear" w:pos="1247"/>
          <w:tab w:val="clear" w:pos="1814"/>
          <w:tab w:val="clear" w:pos="2381"/>
          <w:tab w:val="clear" w:pos="2948"/>
          <w:tab w:val="clear" w:pos="3515"/>
          <w:tab w:val="left" w:pos="624"/>
        </w:tabs>
        <w:autoSpaceDE w:val="0"/>
        <w:autoSpaceDN w:val="0"/>
        <w:adjustRightInd w:val="0"/>
        <w:spacing w:before="240" w:after="120"/>
        <w:ind w:left="1871" w:hanging="624"/>
        <w:contextualSpacing w:val="0"/>
        <w:jc w:val="both"/>
        <w:rPr>
          <w:b/>
          <w:szCs w:val="24"/>
        </w:rPr>
      </w:pPr>
      <w:r w:rsidRPr="0083139B">
        <w:rPr>
          <w:b/>
          <w:szCs w:val="24"/>
        </w:rPr>
        <w:t xml:space="preserve">Develop a national mercury release inventory </w:t>
      </w:r>
    </w:p>
    <w:p w:rsidR="009E59F9" w:rsidRDefault="009E59F9" w:rsidP="0052622E">
      <w:pPr>
        <w:pStyle w:val="BodyText"/>
        <w:tabs>
          <w:tab w:val="clear" w:pos="1247"/>
          <w:tab w:val="clear" w:pos="1814"/>
          <w:tab w:val="clear" w:pos="2381"/>
          <w:tab w:val="clear" w:pos="2948"/>
          <w:tab w:val="clear" w:pos="3515"/>
        </w:tabs>
        <w:ind w:left="1247" w:firstLine="624"/>
        <w:rPr>
          <w:szCs w:val="24"/>
        </w:rPr>
      </w:pPr>
      <w:r>
        <w:rPr>
          <w:szCs w:val="24"/>
        </w:rPr>
        <w:tab/>
      </w:r>
      <w:r w:rsidRPr="0083139B">
        <w:rPr>
          <w:szCs w:val="24"/>
        </w:rPr>
        <w:t>The overall objective was identify mercury release sources and quantifying the releases from those sources. The purpose of this work was to provide national information for prioritizing measures to reduce mercury releases. The specific tasks were to:</w:t>
      </w:r>
    </w:p>
    <w:p w:rsidR="009E59F9" w:rsidRDefault="009E59F9" w:rsidP="0052622E">
      <w:pPr>
        <w:pStyle w:val="ListParagraph"/>
        <w:numPr>
          <w:ilvl w:val="0"/>
          <w:numId w:val="37"/>
        </w:numPr>
        <w:tabs>
          <w:tab w:val="clear" w:pos="1247"/>
          <w:tab w:val="clear" w:pos="1814"/>
          <w:tab w:val="clear" w:pos="2381"/>
          <w:tab w:val="clear" w:pos="2948"/>
          <w:tab w:val="clear" w:pos="3515"/>
          <w:tab w:val="left" w:pos="624"/>
        </w:tabs>
        <w:autoSpaceDE w:val="0"/>
        <w:autoSpaceDN w:val="0"/>
        <w:adjustRightInd w:val="0"/>
        <w:spacing w:after="100"/>
        <w:ind w:left="1247" w:firstLine="0"/>
        <w:contextualSpacing w:val="0"/>
        <w:jc w:val="both"/>
        <w:rPr>
          <w:szCs w:val="24"/>
        </w:rPr>
      </w:pPr>
      <w:r w:rsidRPr="0083139B">
        <w:rPr>
          <w:szCs w:val="24"/>
          <w:shd w:val="clear" w:color="auto" w:fill="FFFFFF"/>
        </w:rPr>
        <w:t xml:space="preserve">Identify </w:t>
      </w:r>
      <w:r w:rsidRPr="0083139B">
        <w:rPr>
          <w:szCs w:val="24"/>
        </w:rPr>
        <w:t xml:space="preserve">national mercury release sources and </w:t>
      </w:r>
    </w:p>
    <w:p w:rsidR="009E59F9" w:rsidRDefault="009E59F9" w:rsidP="0052622E">
      <w:pPr>
        <w:pStyle w:val="ListParagraph"/>
        <w:numPr>
          <w:ilvl w:val="0"/>
          <w:numId w:val="37"/>
        </w:numPr>
        <w:tabs>
          <w:tab w:val="clear" w:pos="1247"/>
          <w:tab w:val="clear" w:pos="1814"/>
          <w:tab w:val="clear" w:pos="2381"/>
          <w:tab w:val="clear" w:pos="2948"/>
          <w:tab w:val="clear" w:pos="3515"/>
          <w:tab w:val="left" w:pos="624"/>
        </w:tabs>
        <w:autoSpaceDE w:val="0"/>
        <w:autoSpaceDN w:val="0"/>
        <w:adjustRightInd w:val="0"/>
        <w:spacing w:after="100"/>
        <w:ind w:left="1247" w:firstLine="0"/>
        <w:contextualSpacing w:val="0"/>
        <w:jc w:val="both"/>
        <w:rPr>
          <w:szCs w:val="24"/>
        </w:rPr>
      </w:pPr>
      <w:r w:rsidRPr="0083139B">
        <w:rPr>
          <w:szCs w:val="24"/>
        </w:rPr>
        <w:t>Quantify</w:t>
      </w:r>
      <w:r>
        <w:rPr>
          <w:szCs w:val="24"/>
        </w:rPr>
        <w:t xml:space="preserve"> </w:t>
      </w:r>
      <w:r w:rsidRPr="0083139B">
        <w:rPr>
          <w:szCs w:val="24"/>
        </w:rPr>
        <w:t xml:space="preserve">the releases from those sources </w:t>
      </w:r>
      <w:r w:rsidRPr="0083139B">
        <w:rPr>
          <w:szCs w:val="24"/>
          <w:shd w:val="clear" w:color="auto" w:fill="FFFFFF"/>
        </w:rPr>
        <w:t>related to mercury.</w:t>
      </w:r>
    </w:p>
    <w:p w:rsidR="009E59F9" w:rsidRDefault="009E59F9" w:rsidP="0052622E">
      <w:pPr>
        <w:pStyle w:val="ListParagraph"/>
        <w:numPr>
          <w:ilvl w:val="0"/>
          <w:numId w:val="37"/>
        </w:numPr>
        <w:tabs>
          <w:tab w:val="clear" w:pos="1247"/>
          <w:tab w:val="clear" w:pos="1814"/>
          <w:tab w:val="clear" w:pos="2381"/>
          <w:tab w:val="clear" w:pos="2948"/>
          <w:tab w:val="clear" w:pos="3515"/>
          <w:tab w:val="left" w:pos="624"/>
        </w:tabs>
        <w:autoSpaceDE w:val="0"/>
        <w:autoSpaceDN w:val="0"/>
        <w:adjustRightInd w:val="0"/>
        <w:spacing w:after="100"/>
        <w:ind w:left="1247" w:firstLine="0"/>
        <w:contextualSpacing w:val="0"/>
        <w:jc w:val="both"/>
        <w:rPr>
          <w:szCs w:val="24"/>
        </w:rPr>
      </w:pPr>
      <w:r w:rsidRPr="0083139B">
        <w:rPr>
          <w:szCs w:val="24"/>
          <w:shd w:val="clear" w:color="auto" w:fill="FFFFFF"/>
        </w:rPr>
        <w:t>Produce a report detailing the mercury release sources</w:t>
      </w:r>
      <w:r>
        <w:rPr>
          <w:szCs w:val="24"/>
          <w:shd w:val="clear" w:color="auto" w:fill="FFFFFF"/>
        </w:rPr>
        <w:t xml:space="preserve"> </w:t>
      </w:r>
      <w:r w:rsidRPr="0083139B">
        <w:rPr>
          <w:szCs w:val="24"/>
          <w:shd w:val="clear" w:color="auto" w:fill="FFFFFF"/>
        </w:rPr>
        <w:t>that provides:</w:t>
      </w:r>
    </w:p>
    <w:p w:rsidR="009E59F9" w:rsidRDefault="009E59F9" w:rsidP="0052622E">
      <w:pPr>
        <w:pStyle w:val="ListParagraph"/>
        <w:numPr>
          <w:ilvl w:val="1"/>
          <w:numId w:val="37"/>
        </w:numPr>
        <w:tabs>
          <w:tab w:val="clear" w:pos="1247"/>
          <w:tab w:val="clear" w:pos="1814"/>
          <w:tab w:val="clear" w:pos="2381"/>
          <w:tab w:val="clear" w:pos="2948"/>
          <w:tab w:val="clear" w:pos="3515"/>
          <w:tab w:val="left" w:pos="624"/>
        </w:tabs>
        <w:autoSpaceDE w:val="0"/>
        <w:autoSpaceDN w:val="0"/>
        <w:adjustRightInd w:val="0"/>
        <w:spacing w:after="100"/>
        <w:ind w:left="1871" w:firstLine="0"/>
        <w:contextualSpacing w:val="0"/>
        <w:jc w:val="both"/>
        <w:rPr>
          <w:szCs w:val="24"/>
        </w:rPr>
      </w:pPr>
      <w:r w:rsidRPr="0083139B">
        <w:rPr>
          <w:szCs w:val="24"/>
          <w:shd w:val="clear" w:color="auto" w:fill="FFFFFF"/>
        </w:rPr>
        <w:t>N</w:t>
      </w:r>
      <w:r w:rsidRPr="0083139B">
        <w:rPr>
          <w:szCs w:val="24"/>
        </w:rPr>
        <w:t>ational information on mercury release sources and i</w:t>
      </w:r>
      <w:r w:rsidRPr="0083139B">
        <w:rPr>
          <w:szCs w:val="24"/>
          <w:shd w:val="clear" w:color="auto" w:fill="FFFFFF"/>
        </w:rPr>
        <w:t>dentified actions required to provide the necessary support and guidance to Lesotho in the implementation of the Minamata convention on mercury</w:t>
      </w:r>
    </w:p>
    <w:p w:rsidR="009E59F9" w:rsidRDefault="009E59F9" w:rsidP="0052622E">
      <w:pPr>
        <w:pStyle w:val="ListParagraph"/>
        <w:numPr>
          <w:ilvl w:val="1"/>
          <w:numId w:val="37"/>
        </w:numPr>
        <w:tabs>
          <w:tab w:val="clear" w:pos="1247"/>
          <w:tab w:val="clear" w:pos="1814"/>
          <w:tab w:val="clear" w:pos="2381"/>
          <w:tab w:val="clear" w:pos="2948"/>
          <w:tab w:val="clear" w:pos="3515"/>
          <w:tab w:val="left" w:pos="624"/>
        </w:tabs>
        <w:autoSpaceDE w:val="0"/>
        <w:autoSpaceDN w:val="0"/>
        <w:adjustRightInd w:val="0"/>
        <w:spacing w:after="100"/>
        <w:ind w:left="1871" w:firstLine="0"/>
        <w:contextualSpacing w:val="0"/>
        <w:jc w:val="both"/>
        <w:rPr>
          <w:szCs w:val="24"/>
        </w:rPr>
      </w:pPr>
      <w:r w:rsidRPr="00D33CC7">
        <w:rPr>
          <w:szCs w:val="24"/>
          <w:shd w:val="clear" w:color="auto" w:fill="FFFFFF"/>
        </w:rPr>
        <w:t>Recommendations</w:t>
      </w:r>
      <w:r w:rsidRPr="0083139B">
        <w:rPr>
          <w:szCs w:val="24"/>
        </w:rPr>
        <w:t xml:space="preserve"> to reduce mercury releases in line with the </w:t>
      </w:r>
      <w:r w:rsidRPr="0083139B">
        <w:rPr>
          <w:szCs w:val="24"/>
          <w:shd w:val="clear" w:color="auto" w:fill="FFFFFF"/>
        </w:rPr>
        <w:t>Minamata convention.</w:t>
      </w:r>
    </w:p>
    <w:p w:rsidR="009E59F9" w:rsidRDefault="009E59F9" w:rsidP="0052622E">
      <w:pPr>
        <w:pStyle w:val="ListParagraph"/>
        <w:numPr>
          <w:ilvl w:val="0"/>
          <w:numId w:val="36"/>
        </w:numPr>
        <w:tabs>
          <w:tab w:val="clear" w:pos="1247"/>
          <w:tab w:val="clear" w:pos="1814"/>
          <w:tab w:val="clear" w:pos="2381"/>
          <w:tab w:val="clear" w:pos="2948"/>
          <w:tab w:val="clear" w:pos="3515"/>
          <w:tab w:val="left" w:pos="624"/>
        </w:tabs>
        <w:autoSpaceDE w:val="0"/>
        <w:autoSpaceDN w:val="0"/>
        <w:adjustRightInd w:val="0"/>
        <w:spacing w:before="240" w:after="120"/>
        <w:ind w:left="1871" w:hanging="624"/>
        <w:contextualSpacing w:val="0"/>
        <w:jc w:val="both"/>
        <w:rPr>
          <w:b/>
          <w:szCs w:val="24"/>
        </w:rPr>
      </w:pPr>
      <w:r w:rsidRPr="0083139B">
        <w:rPr>
          <w:b/>
          <w:szCs w:val="24"/>
        </w:rPr>
        <w:t>Production of IEC materials on the Minamata convention</w:t>
      </w:r>
    </w:p>
    <w:p w:rsidR="009E59F9" w:rsidRDefault="009E59F9" w:rsidP="0052622E">
      <w:pPr>
        <w:pStyle w:val="BodyText"/>
        <w:tabs>
          <w:tab w:val="clear" w:pos="1247"/>
          <w:tab w:val="clear" w:pos="1814"/>
          <w:tab w:val="clear" w:pos="2381"/>
          <w:tab w:val="clear" w:pos="2948"/>
          <w:tab w:val="clear" w:pos="3515"/>
        </w:tabs>
        <w:ind w:left="1247" w:firstLine="624"/>
        <w:rPr>
          <w:szCs w:val="24"/>
        </w:rPr>
      </w:pPr>
      <w:r>
        <w:rPr>
          <w:szCs w:val="24"/>
        </w:rPr>
        <w:tab/>
      </w:r>
      <w:r w:rsidRPr="0083139B">
        <w:rPr>
          <w:szCs w:val="24"/>
        </w:rPr>
        <w:t>The IEC materials were developed with input from the interim secretariat of the Minamata convention on Mercury to ensure that the awareness material were fully reflecting the content of the Minamata convention as adopted by governments. Stakeholders from Lesotho were also considered in the development of the awareness materials specifically looking at the national circumstances.</w:t>
      </w:r>
    </w:p>
    <w:p w:rsidR="009E59F9" w:rsidRDefault="009E59F9" w:rsidP="0052622E">
      <w:pPr>
        <w:tabs>
          <w:tab w:val="clear" w:pos="1247"/>
          <w:tab w:val="clear" w:pos="1814"/>
          <w:tab w:val="clear" w:pos="2381"/>
          <w:tab w:val="clear" w:pos="2948"/>
          <w:tab w:val="clear" w:pos="3515"/>
          <w:tab w:val="left" w:pos="624"/>
        </w:tabs>
        <w:spacing w:before="240" w:after="120"/>
        <w:ind w:left="1247"/>
        <w:rPr>
          <w:b/>
          <w:i/>
          <w:iCs/>
          <w:sz w:val="24"/>
          <w:szCs w:val="24"/>
        </w:rPr>
      </w:pPr>
      <w:r w:rsidRPr="00D33CC7">
        <w:rPr>
          <w:b/>
          <w:i/>
          <w:iCs/>
          <w:sz w:val="24"/>
          <w:szCs w:val="24"/>
        </w:rPr>
        <w:t xml:space="preserve">Project 2: Early Implementation of the Minamata convention on Mercury Project – Africa MIA </w:t>
      </w:r>
      <w:r w:rsidRPr="0052622E">
        <w:rPr>
          <w:b/>
          <w:i/>
          <w:sz w:val="24"/>
          <w:szCs w:val="24"/>
        </w:rPr>
        <w:t>Project</w:t>
      </w:r>
    </w:p>
    <w:p w:rsidR="009E59F9" w:rsidRDefault="009E59F9" w:rsidP="0052622E">
      <w:pPr>
        <w:pStyle w:val="BodyText"/>
        <w:tabs>
          <w:tab w:val="clear" w:pos="1247"/>
          <w:tab w:val="clear" w:pos="1814"/>
          <w:tab w:val="clear" w:pos="2381"/>
          <w:tab w:val="clear" w:pos="2948"/>
          <w:tab w:val="clear" w:pos="3515"/>
        </w:tabs>
        <w:ind w:left="1247" w:firstLine="624"/>
        <w:rPr>
          <w:rFonts w:eastAsia="MS Mincho"/>
          <w:kern w:val="2"/>
          <w:szCs w:val="24"/>
        </w:rPr>
      </w:pPr>
      <w:r>
        <w:rPr>
          <w:rFonts w:eastAsia="MS Mincho"/>
          <w:kern w:val="2"/>
          <w:szCs w:val="24"/>
        </w:rPr>
        <w:tab/>
      </w:r>
      <w:r w:rsidRPr="0083139B">
        <w:rPr>
          <w:rFonts w:eastAsia="MS Mincho"/>
          <w:kern w:val="2"/>
          <w:szCs w:val="24"/>
        </w:rPr>
        <w:t>The Minamata Convention on Mercury identifies and describes in its Article 13 the financial mechanism to support Parties from developing countries and countries with economies in transition to implement the Convention. It identifies two entities that will function as the Financial Mechanism:</w:t>
      </w:r>
    </w:p>
    <w:p w:rsidR="009E59F9" w:rsidRDefault="009E59F9" w:rsidP="0052622E">
      <w:pPr>
        <w:pStyle w:val="ListParagraph"/>
        <w:numPr>
          <w:ilvl w:val="0"/>
          <w:numId w:val="39"/>
        </w:numPr>
        <w:tabs>
          <w:tab w:val="clear" w:pos="1247"/>
          <w:tab w:val="clear" w:pos="1814"/>
          <w:tab w:val="clear" w:pos="2381"/>
          <w:tab w:val="clear" w:pos="2948"/>
          <w:tab w:val="clear" w:pos="3515"/>
          <w:tab w:val="left" w:pos="624"/>
        </w:tabs>
        <w:autoSpaceDE w:val="0"/>
        <w:autoSpaceDN w:val="0"/>
        <w:adjustRightInd w:val="0"/>
        <w:spacing w:after="120"/>
        <w:ind w:left="1871" w:hanging="624"/>
        <w:contextualSpacing w:val="0"/>
        <w:jc w:val="both"/>
        <w:rPr>
          <w:rFonts w:eastAsia="MS Mincho"/>
          <w:kern w:val="2"/>
          <w:szCs w:val="24"/>
        </w:rPr>
      </w:pPr>
      <w:r>
        <w:rPr>
          <w:rFonts w:eastAsia="MS Mincho"/>
          <w:kern w:val="2"/>
          <w:szCs w:val="24"/>
        </w:rPr>
        <w:t>T</w:t>
      </w:r>
      <w:r w:rsidRPr="0083139B">
        <w:rPr>
          <w:rFonts w:eastAsia="MS Mincho"/>
          <w:kern w:val="2"/>
          <w:szCs w:val="24"/>
        </w:rPr>
        <w:t xml:space="preserve">he Global Environment Facility Trust Fund; and </w:t>
      </w:r>
    </w:p>
    <w:p w:rsidR="009E59F9" w:rsidRDefault="009E59F9" w:rsidP="0052622E">
      <w:pPr>
        <w:pStyle w:val="ListParagraph"/>
        <w:numPr>
          <w:ilvl w:val="0"/>
          <w:numId w:val="39"/>
        </w:numPr>
        <w:tabs>
          <w:tab w:val="clear" w:pos="1247"/>
          <w:tab w:val="clear" w:pos="1814"/>
          <w:tab w:val="clear" w:pos="2381"/>
          <w:tab w:val="clear" w:pos="2948"/>
          <w:tab w:val="clear" w:pos="3515"/>
          <w:tab w:val="left" w:pos="624"/>
        </w:tabs>
        <w:autoSpaceDE w:val="0"/>
        <w:autoSpaceDN w:val="0"/>
        <w:adjustRightInd w:val="0"/>
        <w:spacing w:after="120"/>
        <w:ind w:left="1871" w:hanging="624"/>
        <w:contextualSpacing w:val="0"/>
        <w:jc w:val="both"/>
        <w:rPr>
          <w:rFonts w:eastAsia="MS Mincho"/>
          <w:kern w:val="2"/>
          <w:szCs w:val="24"/>
        </w:rPr>
      </w:pPr>
      <w:r w:rsidRPr="0083139B">
        <w:rPr>
          <w:rFonts w:eastAsia="MS Mincho"/>
          <w:kern w:val="2"/>
          <w:szCs w:val="24"/>
        </w:rPr>
        <w:t>A specific international Programme to support capacity-building and technical assistance.</w:t>
      </w:r>
    </w:p>
    <w:p w:rsidR="009E59F9" w:rsidRDefault="009E59F9" w:rsidP="0052622E">
      <w:pPr>
        <w:pStyle w:val="BodyText"/>
        <w:tabs>
          <w:tab w:val="clear" w:pos="1247"/>
          <w:tab w:val="clear" w:pos="1814"/>
          <w:tab w:val="clear" w:pos="2381"/>
          <w:tab w:val="clear" w:pos="2948"/>
          <w:tab w:val="clear" w:pos="3515"/>
        </w:tabs>
        <w:ind w:left="1247" w:firstLine="624"/>
        <w:rPr>
          <w:rFonts w:eastAsia="MS Mincho"/>
          <w:kern w:val="2"/>
          <w:szCs w:val="24"/>
          <w:lang w:val="en-US"/>
        </w:rPr>
      </w:pPr>
      <w:r>
        <w:rPr>
          <w:rFonts w:eastAsia="MS Mincho"/>
          <w:kern w:val="2"/>
          <w:szCs w:val="24"/>
        </w:rPr>
        <w:tab/>
      </w:r>
      <w:r w:rsidRPr="0083139B">
        <w:rPr>
          <w:rFonts w:eastAsia="MS Mincho"/>
          <w:kern w:val="2"/>
          <w:szCs w:val="24"/>
        </w:rPr>
        <w:t>The GEF Programming for its replenishment V highlights the strong commitment of the GEF to support the ratification and further implementation of the Minamata Convention on Mercury.  Additionally, at its 44</w:t>
      </w:r>
      <w:r w:rsidRPr="0083139B">
        <w:rPr>
          <w:rFonts w:eastAsia="MS Mincho"/>
          <w:kern w:val="2"/>
          <w:szCs w:val="24"/>
          <w:vertAlign w:val="superscript"/>
        </w:rPr>
        <w:t>th</w:t>
      </w:r>
      <w:r w:rsidRPr="0083139B">
        <w:rPr>
          <w:rFonts w:eastAsia="MS Mincho"/>
          <w:kern w:val="2"/>
          <w:szCs w:val="24"/>
        </w:rPr>
        <w:t xml:space="preserve"> Meeting in June 2013, the GEF Council considered document GEF/C.44/04, </w:t>
      </w:r>
      <w:r w:rsidRPr="0083139B">
        <w:rPr>
          <w:rFonts w:eastAsia="MS Mincho"/>
          <w:i/>
          <w:iCs/>
          <w:kern w:val="2"/>
          <w:szCs w:val="24"/>
        </w:rPr>
        <w:t xml:space="preserve">Preparing the GEF to serve as the Financial Mechanism of the Minamata Convention on Mercury upon entry into force </w:t>
      </w:r>
      <w:r w:rsidRPr="0083139B">
        <w:rPr>
          <w:rFonts w:eastAsia="MS Mincho"/>
          <w:kern w:val="2"/>
          <w:szCs w:val="24"/>
        </w:rPr>
        <w:t>and its decision, inter alia: “Authorized the use of up to 10 million for the funding of an early action pre-ratification programme for the Minamata Convention on Mercury to be programmed during the remainder of GEF-5, upon request by eligible signatory countries. It also requested the GEF Secretariat to develop initial guidelines consistent with the final resolutions of the Diplomatic Conference for enabling activities and pre-ratification projects, in consultation with the interim Secretariat of the Minamata Convention on Mercury and presented this as an information document at the 45</w:t>
      </w:r>
      <w:r w:rsidRPr="0083139B">
        <w:rPr>
          <w:rFonts w:eastAsia="MS Mincho"/>
          <w:kern w:val="2"/>
          <w:szCs w:val="24"/>
          <w:vertAlign w:val="superscript"/>
        </w:rPr>
        <w:t>th</w:t>
      </w:r>
      <w:r w:rsidRPr="0083139B">
        <w:rPr>
          <w:rFonts w:eastAsia="MS Mincho"/>
          <w:kern w:val="2"/>
          <w:szCs w:val="24"/>
        </w:rPr>
        <w:t xml:space="preserve"> Council Meeting”.</w:t>
      </w:r>
    </w:p>
    <w:p w:rsidR="009E59F9" w:rsidRDefault="009E59F9" w:rsidP="0052622E">
      <w:pPr>
        <w:pStyle w:val="BodyText"/>
        <w:tabs>
          <w:tab w:val="clear" w:pos="1247"/>
          <w:tab w:val="clear" w:pos="1814"/>
          <w:tab w:val="clear" w:pos="2381"/>
          <w:tab w:val="clear" w:pos="2948"/>
          <w:tab w:val="clear" w:pos="3515"/>
        </w:tabs>
        <w:ind w:left="1247" w:firstLine="624"/>
        <w:rPr>
          <w:szCs w:val="24"/>
        </w:rPr>
      </w:pPr>
      <w:r>
        <w:rPr>
          <w:szCs w:val="24"/>
        </w:rPr>
        <w:tab/>
        <w:t xml:space="preserve">This is a </w:t>
      </w:r>
      <w:r w:rsidRPr="001200DA">
        <w:rPr>
          <w:b/>
          <w:i/>
          <w:szCs w:val="24"/>
        </w:rPr>
        <w:t>USD 800,000.00</w:t>
      </w:r>
      <w:r>
        <w:rPr>
          <w:szCs w:val="24"/>
        </w:rPr>
        <w:t xml:space="preserve"> project that is </w:t>
      </w:r>
      <w:r w:rsidRPr="0083139B">
        <w:rPr>
          <w:szCs w:val="24"/>
        </w:rPr>
        <w:t>aimed at facilitating the ratification and early implementation of the Minamata Convention by providing key national stakeholders in participating countries with the scientific and technical knowledge and tools needed for that purpose.</w:t>
      </w:r>
    </w:p>
    <w:p w:rsidR="009E59F9" w:rsidRDefault="009E59F9" w:rsidP="0052622E">
      <w:pPr>
        <w:pStyle w:val="BodyText"/>
        <w:tabs>
          <w:tab w:val="clear" w:pos="1247"/>
          <w:tab w:val="clear" w:pos="1814"/>
          <w:tab w:val="clear" w:pos="2381"/>
          <w:tab w:val="clear" w:pos="2948"/>
          <w:tab w:val="clear" w:pos="3515"/>
        </w:tabs>
        <w:ind w:left="1247" w:firstLine="624"/>
        <w:rPr>
          <w:szCs w:val="24"/>
          <w:lang w:eastAsia="zh-CN"/>
        </w:rPr>
      </w:pPr>
      <w:r>
        <w:rPr>
          <w:szCs w:val="24"/>
        </w:rPr>
        <w:tab/>
      </w:r>
      <w:r w:rsidRPr="0083139B">
        <w:rPr>
          <w:szCs w:val="24"/>
        </w:rPr>
        <w:t xml:space="preserve">Participating countries will benefit from new and updated information about the mercury situation in their country and from increased capacity in managing the risks of mercury. The sharing of experiences and lessons learned throughout the project is also expected to be an important contribution to other similar countries. The BCRC is the executing agency for </w:t>
      </w:r>
      <w:r w:rsidRPr="0083139B">
        <w:rPr>
          <w:bCs/>
          <w:szCs w:val="24"/>
          <w:lang w:eastAsia="zh-CN"/>
        </w:rPr>
        <w:t>Botswana, Lesotho, Namibia and Swaziland. UNEP is the implementing agency. This project will run for 2 years effective January 2016.</w:t>
      </w:r>
    </w:p>
    <w:p w:rsidR="009E59F9" w:rsidRDefault="009E59F9" w:rsidP="0052622E">
      <w:pPr>
        <w:pStyle w:val="BodyText"/>
        <w:tabs>
          <w:tab w:val="clear" w:pos="1247"/>
          <w:tab w:val="clear" w:pos="1814"/>
          <w:tab w:val="clear" w:pos="2381"/>
          <w:tab w:val="clear" w:pos="2948"/>
          <w:tab w:val="clear" w:pos="3515"/>
        </w:tabs>
        <w:ind w:left="1247" w:firstLine="624"/>
        <w:rPr>
          <w:rFonts w:eastAsia="MS Mincho"/>
          <w:szCs w:val="24"/>
        </w:rPr>
      </w:pPr>
      <w:r>
        <w:rPr>
          <w:rFonts w:eastAsia="MS Mincho"/>
          <w:szCs w:val="24"/>
        </w:rPr>
        <w:tab/>
      </w:r>
      <w:r w:rsidRPr="0083139B">
        <w:rPr>
          <w:rFonts w:eastAsia="MS Mincho"/>
          <w:szCs w:val="24"/>
        </w:rPr>
        <w:t xml:space="preserve">The goal of the project is to protect human health and the environment from the risks posed by the unsound use, management and release of mercury. The </w:t>
      </w:r>
      <w:r w:rsidRPr="0083139B">
        <w:rPr>
          <w:rFonts w:eastAsia="MS Mincho"/>
          <w:bCs/>
          <w:szCs w:val="24"/>
        </w:rPr>
        <w:t>objective is the r</w:t>
      </w:r>
      <w:r w:rsidRPr="0083139B">
        <w:rPr>
          <w:iCs/>
          <w:szCs w:val="24"/>
        </w:rPr>
        <w:t>atification and early implementation of the Minamata Convention is facilitated by the use of scientific and technical knowledge and tools by national stakeholders in participating countries</w:t>
      </w:r>
      <w:r w:rsidRPr="0083139B">
        <w:rPr>
          <w:rFonts w:eastAsia="MS Mincho"/>
          <w:szCs w:val="24"/>
        </w:rPr>
        <w:t>.</w:t>
      </w:r>
    </w:p>
    <w:p w:rsidR="009E59F9" w:rsidRDefault="009E59F9" w:rsidP="0052622E">
      <w:pPr>
        <w:tabs>
          <w:tab w:val="clear" w:pos="1247"/>
          <w:tab w:val="clear" w:pos="1814"/>
          <w:tab w:val="clear" w:pos="2381"/>
          <w:tab w:val="clear" w:pos="2948"/>
          <w:tab w:val="clear" w:pos="3515"/>
          <w:tab w:val="left" w:pos="624"/>
        </w:tabs>
        <w:spacing w:before="240" w:after="120"/>
        <w:ind w:left="1247"/>
        <w:rPr>
          <w:b/>
          <w:i/>
          <w:iCs/>
          <w:sz w:val="24"/>
          <w:szCs w:val="24"/>
        </w:rPr>
      </w:pPr>
      <w:r w:rsidRPr="00D33CC7">
        <w:rPr>
          <w:b/>
          <w:i/>
          <w:iCs/>
          <w:sz w:val="24"/>
          <w:szCs w:val="24"/>
        </w:rPr>
        <w:t>Specific Tasks for the Partnership</w:t>
      </w:r>
    </w:p>
    <w:p w:rsidR="009E59F9" w:rsidRDefault="009E59F9" w:rsidP="0052622E">
      <w:pPr>
        <w:pStyle w:val="BodyText"/>
        <w:tabs>
          <w:tab w:val="clear" w:pos="1247"/>
          <w:tab w:val="clear" w:pos="1814"/>
          <w:tab w:val="clear" w:pos="2381"/>
          <w:tab w:val="clear" w:pos="2948"/>
          <w:tab w:val="clear" w:pos="3515"/>
        </w:tabs>
        <w:ind w:left="1247" w:firstLine="624"/>
        <w:rPr>
          <w:szCs w:val="24"/>
        </w:rPr>
      </w:pPr>
      <w:r>
        <w:rPr>
          <w:szCs w:val="24"/>
        </w:rPr>
        <w:tab/>
      </w:r>
      <w:r w:rsidRPr="0083139B">
        <w:rPr>
          <w:szCs w:val="24"/>
        </w:rPr>
        <w:t>The project has six components, which consists of the activities indicated below. Each component includes information on project activities, outcomes and outputs.</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953"/>
        <w:gridCol w:w="3380"/>
        <w:gridCol w:w="3380"/>
      </w:tblGrid>
      <w:tr w:rsidR="00B85632" w:rsidRPr="0083139B" w:rsidTr="00B85632">
        <w:trPr>
          <w:jc w:val="right"/>
        </w:trPr>
        <w:tc>
          <w:tcPr>
            <w:tcW w:w="1520" w:type="pct"/>
            <w:tcBorders>
              <w:top w:val="single" w:sz="4" w:space="0" w:color="auto"/>
              <w:left w:val="single" w:sz="4" w:space="0" w:color="auto"/>
              <w:bottom w:val="single" w:sz="4" w:space="0" w:color="auto"/>
              <w:right w:val="single" w:sz="4" w:space="0" w:color="auto"/>
            </w:tcBorders>
            <w:shd w:val="clear" w:color="auto" w:fill="FFFFFF"/>
          </w:tcPr>
          <w:p w:rsidR="008C2EB4" w:rsidRPr="0052622E" w:rsidRDefault="008C2EB4" w:rsidP="0052622E">
            <w:pPr>
              <w:pStyle w:val="Normal-pool"/>
              <w:spacing w:before="120" w:after="120"/>
              <w:rPr>
                <w:sz w:val="20"/>
                <w:szCs w:val="20"/>
              </w:rPr>
            </w:pPr>
            <w:r w:rsidRPr="0052622E">
              <w:rPr>
                <w:rFonts w:ascii="Times New Roman" w:hAnsi="Times New Roman" w:cs="Times New Roman"/>
                <w:sz w:val="20"/>
                <w:szCs w:val="20"/>
              </w:rPr>
              <w:t>Project Component</w:t>
            </w:r>
          </w:p>
        </w:tc>
        <w:tc>
          <w:tcPr>
            <w:tcW w:w="1740" w:type="pct"/>
            <w:tcBorders>
              <w:top w:val="single" w:sz="4" w:space="0" w:color="auto"/>
              <w:left w:val="single" w:sz="4" w:space="0" w:color="auto"/>
              <w:bottom w:val="single" w:sz="4" w:space="0" w:color="auto"/>
              <w:right w:val="single" w:sz="4" w:space="0" w:color="auto"/>
            </w:tcBorders>
            <w:shd w:val="clear" w:color="auto" w:fill="FFFFFF"/>
          </w:tcPr>
          <w:p w:rsidR="008C2EB4" w:rsidRPr="0052622E" w:rsidRDefault="008C2EB4" w:rsidP="0052622E">
            <w:pPr>
              <w:pStyle w:val="Normal-pool"/>
              <w:spacing w:before="120" w:after="120"/>
              <w:rPr>
                <w:sz w:val="20"/>
                <w:szCs w:val="20"/>
              </w:rPr>
            </w:pPr>
            <w:r w:rsidRPr="0052622E">
              <w:rPr>
                <w:rFonts w:ascii="Times New Roman" w:hAnsi="Times New Roman" w:cs="Times New Roman"/>
                <w:sz w:val="20"/>
                <w:szCs w:val="20"/>
              </w:rPr>
              <w:t>Project Component</w:t>
            </w:r>
          </w:p>
        </w:tc>
        <w:tc>
          <w:tcPr>
            <w:tcW w:w="1740" w:type="pct"/>
            <w:tcBorders>
              <w:top w:val="single" w:sz="4" w:space="0" w:color="auto"/>
              <w:left w:val="single" w:sz="4" w:space="0" w:color="auto"/>
              <w:bottom w:val="single" w:sz="4" w:space="0" w:color="auto"/>
              <w:right w:val="single" w:sz="4" w:space="0" w:color="auto"/>
            </w:tcBorders>
            <w:shd w:val="clear" w:color="auto" w:fill="FFFFFF"/>
          </w:tcPr>
          <w:p w:rsidR="008C2EB4" w:rsidRPr="0052622E" w:rsidRDefault="008C2EB4" w:rsidP="0052622E">
            <w:pPr>
              <w:pStyle w:val="Normal-pool"/>
              <w:spacing w:before="120" w:after="120"/>
              <w:rPr>
                <w:sz w:val="20"/>
                <w:szCs w:val="20"/>
              </w:rPr>
            </w:pPr>
            <w:r w:rsidRPr="0052622E">
              <w:rPr>
                <w:rFonts w:ascii="Times New Roman" w:hAnsi="Times New Roman" w:cs="Times New Roman"/>
                <w:sz w:val="20"/>
                <w:szCs w:val="20"/>
              </w:rPr>
              <w:t>Project Component</w:t>
            </w:r>
          </w:p>
        </w:tc>
      </w:tr>
      <w:tr w:rsidR="00B85632" w:rsidRPr="0083139B" w:rsidTr="00B85632">
        <w:trPr>
          <w:jc w:val="right"/>
        </w:trPr>
        <w:tc>
          <w:tcPr>
            <w:tcW w:w="1520" w:type="pct"/>
            <w:tcBorders>
              <w:top w:val="single" w:sz="4" w:space="0" w:color="auto"/>
              <w:left w:val="single" w:sz="4" w:space="0" w:color="auto"/>
              <w:bottom w:val="single" w:sz="4" w:space="0" w:color="auto"/>
              <w:right w:val="single" w:sz="4" w:space="0" w:color="auto"/>
            </w:tcBorders>
            <w:shd w:val="clear" w:color="auto" w:fill="FFFFFF"/>
            <w:hideMark/>
          </w:tcPr>
          <w:p w:rsidR="008C2EB4" w:rsidRPr="0052622E" w:rsidRDefault="008C2EB4" w:rsidP="00FF2614">
            <w:pPr>
              <w:tabs>
                <w:tab w:val="clear" w:pos="1247"/>
                <w:tab w:val="clear" w:pos="1814"/>
                <w:tab w:val="clear" w:pos="2381"/>
                <w:tab w:val="clear" w:pos="2948"/>
                <w:tab w:val="clear" w:pos="3515"/>
              </w:tabs>
              <w:rPr>
                <w:sz w:val="18"/>
                <w:szCs w:val="18"/>
                <w:lang w:eastAsia="zh-CN"/>
              </w:rPr>
            </w:pPr>
            <w:r w:rsidRPr="0052622E">
              <w:rPr>
                <w:sz w:val="18"/>
                <w:szCs w:val="18"/>
                <w:lang w:eastAsia="zh-CN"/>
              </w:rPr>
              <w:t>1. Establishment of Coordination Mechanism and organization of process</w:t>
            </w:r>
          </w:p>
        </w:tc>
        <w:tc>
          <w:tcPr>
            <w:tcW w:w="1740" w:type="pct"/>
            <w:tcBorders>
              <w:top w:val="single" w:sz="4" w:space="0" w:color="auto"/>
              <w:left w:val="single" w:sz="4" w:space="0" w:color="auto"/>
              <w:bottom w:val="single" w:sz="4" w:space="0" w:color="auto"/>
              <w:right w:val="single" w:sz="4" w:space="0" w:color="auto"/>
            </w:tcBorders>
            <w:shd w:val="clear" w:color="auto" w:fill="FFFFFF"/>
            <w:hideMark/>
          </w:tcPr>
          <w:p w:rsidR="008C2EB4" w:rsidRPr="0052622E" w:rsidRDefault="008C2EB4" w:rsidP="00FF2614">
            <w:pPr>
              <w:tabs>
                <w:tab w:val="clear" w:pos="1247"/>
                <w:tab w:val="clear" w:pos="1814"/>
                <w:tab w:val="clear" w:pos="2381"/>
                <w:tab w:val="clear" w:pos="2948"/>
                <w:tab w:val="clear" w:pos="3515"/>
              </w:tabs>
              <w:rPr>
                <w:sz w:val="18"/>
                <w:szCs w:val="18"/>
                <w:lang w:eastAsia="zh-CN"/>
              </w:rPr>
            </w:pPr>
            <w:r w:rsidRPr="0052622E">
              <w:rPr>
                <w:sz w:val="18"/>
                <w:szCs w:val="18"/>
                <w:lang w:eastAsia="zh-CN"/>
              </w:rPr>
              <w:t>Participating countries make full use of enhanced existing structures and information available dealing with mercury management to guide ratification and early implementation of the Minamata Convention</w:t>
            </w:r>
          </w:p>
        </w:tc>
        <w:tc>
          <w:tcPr>
            <w:tcW w:w="1740" w:type="pct"/>
            <w:tcBorders>
              <w:top w:val="single" w:sz="4" w:space="0" w:color="auto"/>
              <w:left w:val="single" w:sz="4" w:space="0" w:color="auto"/>
              <w:bottom w:val="single" w:sz="4" w:space="0" w:color="auto"/>
              <w:right w:val="single" w:sz="4" w:space="0" w:color="auto"/>
            </w:tcBorders>
            <w:shd w:val="clear" w:color="auto" w:fill="FFFFFF"/>
            <w:hideMark/>
          </w:tcPr>
          <w:p w:rsidR="008C2EB4" w:rsidRPr="0052622E" w:rsidRDefault="008C2EB4" w:rsidP="00FF2614">
            <w:pPr>
              <w:tabs>
                <w:tab w:val="clear" w:pos="1247"/>
                <w:tab w:val="clear" w:pos="1814"/>
                <w:tab w:val="clear" w:pos="2381"/>
                <w:tab w:val="clear" w:pos="2948"/>
                <w:tab w:val="clear" w:pos="3515"/>
              </w:tabs>
              <w:rPr>
                <w:sz w:val="18"/>
                <w:szCs w:val="18"/>
                <w:lang w:eastAsia="zh-CN"/>
              </w:rPr>
            </w:pPr>
            <w:r w:rsidRPr="0052622E">
              <w:rPr>
                <w:sz w:val="18"/>
                <w:szCs w:val="18"/>
                <w:lang w:eastAsia="zh-CN"/>
              </w:rPr>
              <w:t>Technical support provided for the establishment of National Coordination Mechanisms and organization of process for the management of mercury</w:t>
            </w:r>
          </w:p>
        </w:tc>
      </w:tr>
      <w:tr w:rsidR="00B85632" w:rsidRPr="0083139B" w:rsidTr="00B85632">
        <w:trPr>
          <w:jc w:val="right"/>
        </w:trPr>
        <w:tc>
          <w:tcPr>
            <w:tcW w:w="1520" w:type="pct"/>
            <w:tcBorders>
              <w:top w:val="single" w:sz="4" w:space="0" w:color="auto"/>
              <w:left w:val="single" w:sz="4" w:space="0" w:color="auto"/>
              <w:bottom w:val="single" w:sz="4" w:space="0" w:color="auto"/>
              <w:right w:val="single" w:sz="4" w:space="0" w:color="auto"/>
            </w:tcBorders>
            <w:shd w:val="clear" w:color="auto" w:fill="FFFFFF"/>
            <w:hideMark/>
          </w:tcPr>
          <w:p w:rsidR="008C2EB4" w:rsidRPr="0052622E" w:rsidRDefault="008C2EB4" w:rsidP="00FF2614">
            <w:pPr>
              <w:tabs>
                <w:tab w:val="clear" w:pos="1247"/>
                <w:tab w:val="clear" w:pos="1814"/>
                <w:tab w:val="clear" w:pos="2381"/>
                <w:tab w:val="clear" w:pos="2948"/>
                <w:tab w:val="clear" w:pos="3515"/>
              </w:tabs>
              <w:rPr>
                <w:sz w:val="18"/>
                <w:szCs w:val="18"/>
                <w:lang w:eastAsia="zh-CN"/>
              </w:rPr>
            </w:pPr>
            <w:r w:rsidRPr="0052622E">
              <w:rPr>
                <w:sz w:val="18"/>
                <w:szCs w:val="18"/>
                <w:lang w:eastAsia="zh-CN"/>
              </w:rPr>
              <w:t>2. Assessment of the national infrastructure and capacity for the management of mercury, including national legislation</w:t>
            </w:r>
          </w:p>
        </w:tc>
        <w:tc>
          <w:tcPr>
            <w:tcW w:w="1740" w:type="pct"/>
            <w:tcBorders>
              <w:top w:val="single" w:sz="4" w:space="0" w:color="auto"/>
              <w:left w:val="single" w:sz="4" w:space="0" w:color="auto"/>
              <w:bottom w:val="single" w:sz="4" w:space="0" w:color="auto"/>
              <w:right w:val="single" w:sz="4" w:space="0" w:color="auto"/>
            </w:tcBorders>
            <w:shd w:val="clear" w:color="auto" w:fill="FFFFFF"/>
            <w:hideMark/>
          </w:tcPr>
          <w:p w:rsidR="008C2EB4" w:rsidRPr="0052622E" w:rsidRDefault="008C2EB4" w:rsidP="00FF2614">
            <w:pPr>
              <w:tabs>
                <w:tab w:val="clear" w:pos="1247"/>
                <w:tab w:val="clear" w:pos="1814"/>
                <w:tab w:val="clear" w:pos="2381"/>
                <w:tab w:val="clear" w:pos="2948"/>
                <w:tab w:val="clear" w:pos="3515"/>
              </w:tabs>
              <w:rPr>
                <w:sz w:val="18"/>
                <w:szCs w:val="18"/>
                <w:lang w:eastAsia="zh-CN"/>
              </w:rPr>
            </w:pPr>
            <w:r w:rsidRPr="0052622E">
              <w:rPr>
                <w:sz w:val="18"/>
                <w:szCs w:val="18"/>
                <w:lang w:eastAsia="zh-CN"/>
              </w:rPr>
              <w:t>Full understanding of comprehensive information on current infrastructure and regulation for mercury management enables participating countries to develop a sound roadmap for the ratification and early implementation of the Minamata Convention</w:t>
            </w:r>
          </w:p>
        </w:tc>
        <w:tc>
          <w:tcPr>
            <w:tcW w:w="1740" w:type="pct"/>
            <w:tcBorders>
              <w:top w:val="single" w:sz="4" w:space="0" w:color="auto"/>
              <w:left w:val="single" w:sz="4" w:space="0" w:color="auto"/>
              <w:bottom w:val="single" w:sz="4" w:space="0" w:color="auto"/>
              <w:right w:val="single" w:sz="4" w:space="0" w:color="auto"/>
            </w:tcBorders>
            <w:shd w:val="clear" w:color="auto" w:fill="FFFFFF"/>
            <w:hideMark/>
          </w:tcPr>
          <w:p w:rsidR="008C2EB4" w:rsidRPr="0052622E" w:rsidRDefault="008C2EB4" w:rsidP="00FF2614">
            <w:pPr>
              <w:tabs>
                <w:tab w:val="clear" w:pos="1247"/>
                <w:tab w:val="clear" w:pos="1814"/>
                <w:tab w:val="clear" w:pos="2381"/>
                <w:tab w:val="clear" w:pos="2948"/>
                <w:tab w:val="clear" w:pos="3515"/>
              </w:tabs>
              <w:rPr>
                <w:sz w:val="18"/>
                <w:szCs w:val="18"/>
                <w:lang w:eastAsia="zh-CN"/>
              </w:rPr>
            </w:pPr>
            <w:r w:rsidRPr="0052622E">
              <w:rPr>
                <w:sz w:val="18"/>
                <w:szCs w:val="18"/>
                <w:lang w:eastAsia="zh-CN"/>
              </w:rPr>
              <w:t>Assessment prepared of the national infrastructure and capacity for the management of mercury, including national legislation</w:t>
            </w:r>
          </w:p>
        </w:tc>
      </w:tr>
      <w:tr w:rsidR="00B85632" w:rsidRPr="0083139B" w:rsidTr="00B85632">
        <w:trPr>
          <w:jc w:val="right"/>
        </w:trPr>
        <w:tc>
          <w:tcPr>
            <w:tcW w:w="1520" w:type="pct"/>
            <w:tcBorders>
              <w:top w:val="single" w:sz="4" w:space="0" w:color="auto"/>
              <w:left w:val="single" w:sz="4" w:space="0" w:color="auto"/>
              <w:bottom w:val="single" w:sz="4" w:space="0" w:color="auto"/>
              <w:right w:val="single" w:sz="4" w:space="0" w:color="auto"/>
            </w:tcBorders>
            <w:shd w:val="clear" w:color="auto" w:fill="FFFFFF"/>
            <w:hideMark/>
          </w:tcPr>
          <w:p w:rsidR="008C2EB4" w:rsidRPr="0052622E" w:rsidRDefault="008C2EB4" w:rsidP="00FF2614">
            <w:pPr>
              <w:tabs>
                <w:tab w:val="clear" w:pos="1247"/>
                <w:tab w:val="clear" w:pos="1814"/>
                <w:tab w:val="clear" w:pos="2381"/>
                <w:tab w:val="clear" w:pos="2948"/>
                <w:tab w:val="clear" w:pos="3515"/>
              </w:tabs>
              <w:rPr>
                <w:sz w:val="18"/>
                <w:szCs w:val="18"/>
                <w:lang w:eastAsia="zh-CN"/>
              </w:rPr>
            </w:pPr>
            <w:r w:rsidRPr="0052622E">
              <w:rPr>
                <w:sz w:val="18"/>
                <w:szCs w:val="18"/>
                <w:lang w:eastAsia="zh-CN"/>
              </w:rPr>
              <w:t>3. Development of a mercury inventory using the UNEP mercury tool kit and strategies to identify and assess mercury contaminated sites</w:t>
            </w:r>
          </w:p>
        </w:tc>
        <w:tc>
          <w:tcPr>
            <w:tcW w:w="1740" w:type="pct"/>
            <w:tcBorders>
              <w:top w:val="single" w:sz="4" w:space="0" w:color="auto"/>
              <w:left w:val="single" w:sz="4" w:space="0" w:color="auto"/>
              <w:bottom w:val="single" w:sz="4" w:space="0" w:color="auto"/>
              <w:right w:val="single" w:sz="4" w:space="0" w:color="auto"/>
            </w:tcBorders>
            <w:shd w:val="clear" w:color="auto" w:fill="FFFFFF"/>
            <w:hideMark/>
          </w:tcPr>
          <w:p w:rsidR="008C2EB4" w:rsidRPr="0052622E" w:rsidRDefault="008C2EB4" w:rsidP="00FF2614">
            <w:pPr>
              <w:tabs>
                <w:tab w:val="clear" w:pos="1247"/>
                <w:tab w:val="clear" w:pos="1814"/>
                <w:tab w:val="clear" w:pos="2381"/>
                <w:tab w:val="clear" w:pos="2948"/>
                <w:tab w:val="clear" w:pos="3515"/>
              </w:tabs>
              <w:rPr>
                <w:sz w:val="18"/>
                <w:szCs w:val="18"/>
                <w:lang w:eastAsia="zh-CN"/>
              </w:rPr>
            </w:pPr>
            <w:r w:rsidRPr="0052622E">
              <w:rPr>
                <w:sz w:val="18"/>
                <w:szCs w:val="18"/>
                <w:lang w:eastAsia="zh-CN"/>
              </w:rPr>
              <w:t>Enhanced understanding on mercury sources and releases facilitated the development of national priority actions</w:t>
            </w:r>
          </w:p>
        </w:tc>
        <w:tc>
          <w:tcPr>
            <w:tcW w:w="1740" w:type="pct"/>
            <w:tcBorders>
              <w:top w:val="single" w:sz="4" w:space="0" w:color="auto"/>
              <w:left w:val="single" w:sz="4" w:space="0" w:color="auto"/>
              <w:bottom w:val="single" w:sz="4" w:space="0" w:color="auto"/>
              <w:right w:val="single" w:sz="4" w:space="0" w:color="auto"/>
            </w:tcBorders>
            <w:shd w:val="clear" w:color="auto" w:fill="FFFFFF"/>
            <w:hideMark/>
          </w:tcPr>
          <w:p w:rsidR="008C2EB4" w:rsidRPr="0052622E" w:rsidRDefault="008C2EB4" w:rsidP="00FF2614">
            <w:pPr>
              <w:tabs>
                <w:tab w:val="clear" w:pos="1247"/>
                <w:tab w:val="clear" w:pos="1814"/>
                <w:tab w:val="clear" w:pos="2381"/>
                <w:tab w:val="clear" w:pos="2948"/>
                <w:tab w:val="clear" w:pos="3515"/>
              </w:tabs>
              <w:rPr>
                <w:sz w:val="18"/>
                <w:szCs w:val="18"/>
                <w:lang w:eastAsia="zh-CN"/>
              </w:rPr>
            </w:pPr>
            <w:r w:rsidRPr="0052622E">
              <w:rPr>
                <w:sz w:val="18"/>
                <w:szCs w:val="18"/>
                <w:lang w:eastAsia="zh-CN"/>
              </w:rPr>
              <w:t>Mercury inventory developed using the UNEP mercury tool kit and strategies to identify and assess mercury contaminated sites</w:t>
            </w:r>
          </w:p>
        </w:tc>
      </w:tr>
      <w:tr w:rsidR="00B85632" w:rsidRPr="0083139B" w:rsidTr="00B85632">
        <w:trPr>
          <w:jc w:val="right"/>
        </w:trPr>
        <w:tc>
          <w:tcPr>
            <w:tcW w:w="1520" w:type="pct"/>
            <w:tcBorders>
              <w:top w:val="single" w:sz="4" w:space="0" w:color="auto"/>
              <w:left w:val="single" w:sz="4" w:space="0" w:color="auto"/>
              <w:bottom w:val="single" w:sz="4" w:space="0" w:color="auto"/>
              <w:right w:val="single" w:sz="4" w:space="0" w:color="auto"/>
            </w:tcBorders>
            <w:shd w:val="clear" w:color="auto" w:fill="FFFFFF"/>
            <w:hideMark/>
          </w:tcPr>
          <w:p w:rsidR="008C2EB4" w:rsidRPr="0052622E" w:rsidRDefault="008C2EB4" w:rsidP="00FF2614">
            <w:pPr>
              <w:tabs>
                <w:tab w:val="clear" w:pos="1247"/>
                <w:tab w:val="clear" w:pos="1814"/>
                <w:tab w:val="clear" w:pos="2381"/>
                <w:tab w:val="clear" w:pos="2948"/>
                <w:tab w:val="clear" w:pos="3515"/>
              </w:tabs>
              <w:rPr>
                <w:sz w:val="18"/>
                <w:szCs w:val="18"/>
                <w:lang w:eastAsia="zh-CN"/>
              </w:rPr>
            </w:pPr>
            <w:r w:rsidRPr="0052622E">
              <w:rPr>
                <w:sz w:val="18"/>
                <w:szCs w:val="18"/>
                <w:lang w:eastAsia="zh-CN"/>
              </w:rPr>
              <w:t>4. Identification of challenges, needs and opportunities to implement the Minamata Convention on Mercury</w:t>
            </w:r>
          </w:p>
        </w:tc>
        <w:tc>
          <w:tcPr>
            <w:tcW w:w="1740" w:type="pct"/>
            <w:tcBorders>
              <w:top w:val="single" w:sz="4" w:space="0" w:color="auto"/>
              <w:left w:val="single" w:sz="4" w:space="0" w:color="auto"/>
              <w:bottom w:val="single" w:sz="4" w:space="0" w:color="auto"/>
              <w:right w:val="single" w:sz="4" w:space="0" w:color="auto"/>
            </w:tcBorders>
            <w:shd w:val="clear" w:color="auto" w:fill="FFFFFF"/>
            <w:hideMark/>
          </w:tcPr>
          <w:p w:rsidR="008C2EB4" w:rsidRPr="0052622E" w:rsidRDefault="008C2EB4" w:rsidP="00FF2614">
            <w:pPr>
              <w:tabs>
                <w:tab w:val="clear" w:pos="1247"/>
                <w:tab w:val="clear" w:pos="1814"/>
                <w:tab w:val="clear" w:pos="2381"/>
                <w:tab w:val="clear" w:pos="2948"/>
                <w:tab w:val="clear" w:pos="3515"/>
              </w:tabs>
              <w:rPr>
                <w:sz w:val="18"/>
                <w:szCs w:val="18"/>
                <w:lang w:eastAsia="zh-CN"/>
              </w:rPr>
            </w:pPr>
            <w:r w:rsidRPr="0052622E">
              <w:rPr>
                <w:sz w:val="18"/>
                <w:szCs w:val="18"/>
                <w:lang w:eastAsia="zh-CN"/>
              </w:rPr>
              <w:t>Improved understanding on national needs and gaps in mercury management and monitoring enabled a better identification of future activities</w:t>
            </w:r>
          </w:p>
        </w:tc>
        <w:tc>
          <w:tcPr>
            <w:tcW w:w="1740" w:type="pct"/>
            <w:tcBorders>
              <w:top w:val="single" w:sz="4" w:space="0" w:color="auto"/>
              <w:left w:val="single" w:sz="4" w:space="0" w:color="auto"/>
              <w:bottom w:val="single" w:sz="4" w:space="0" w:color="auto"/>
              <w:right w:val="single" w:sz="4" w:space="0" w:color="auto"/>
            </w:tcBorders>
            <w:shd w:val="clear" w:color="auto" w:fill="FFFFFF"/>
            <w:hideMark/>
          </w:tcPr>
          <w:p w:rsidR="008C2EB4" w:rsidRPr="0052622E" w:rsidRDefault="008C2EB4" w:rsidP="00FF2614">
            <w:pPr>
              <w:tabs>
                <w:tab w:val="clear" w:pos="1247"/>
                <w:tab w:val="clear" w:pos="1814"/>
                <w:tab w:val="clear" w:pos="2381"/>
                <w:tab w:val="clear" w:pos="2948"/>
                <w:tab w:val="clear" w:pos="3515"/>
              </w:tabs>
              <w:rPr>
                <w:sz w:val="18"/>
                <w:szCs w:val="18"/>
                <w:lang w:eastAsia="zh-CN"/>
              </w:rPr>
            </w:pPr>
            <w:r w:rsidRPr="0052622E">
              <w:rPr>
                <w:sz w:val="18"/>
                <w:szCs w:val="18"/>
                <w:lang w:eastAsia="zh-CN"/>
              </w:rPr>
              <w:t xml:space="preserve">Technical support provided for identification of challenges, needs and opportunities to implement the Minamata Convention on Mercury </w:t>
            </w:r>
          </w:p>
        </w:tc>
      </w:tr>
      <w:tr w:rsidR="00B85632" w:rsidRPr="0083139B" w:rsidTr="00B85632">
        <w:trPr>
          <w:jc w:val="right"/>
        </w:trPr>
        <w:tc>
          <w:tcPr>
            <w:tcW w:w="1520" w:type="pct"/>
            <w:tcBorders>
              <w:top w:val="single" w:sz="4" w:space="0" w:color="auto"/>
              <w:left w:val="single" w:sz="4" w:space="0" w:color="auto"/>
              <w:bottom w:val="single" w:sz="4" w:space="0" w:color="auto"/>
              <w:right w:val="single" w:sz="4" w:space="0" w:color="auto"/>
            </w:tcBorders>
            <w:shd w:val="clear" w:color="auto" w:fill="FFFFFF"/>
            <w:hideMark/>
          </w:tcPr>
          <w:p w:rsidR="008C2EB4" w:rsidRPr="0052622E" w:rsidRDefault="008C2EB4" w:rsidP="00FF2614">
            <w:pPr>
              <w:tabs>
                <w:tab w:val="clear" w:pos="1247"/>
                <w:tab w:val="clear" w:pos="1814"/>
                <w:tab w:val="clear" w:pos="2381"/>
                <w:tab w:val="clear" w:pos="2948"/>
                <w:tab w:val="clear" w:pos="3515"/>
              </w:tabs>
              <w:rPr>
                <w:sz w:val="18"/>
                <w:szCs w:val="18"/>
                <w:lang w:eastAsia="zh-CN"/>
              </w:rPr>
            </w:pPr>
            <w:r w:rsidRPr="0052622E">
              <w:rPr>
                <w:sz w:val="18"/>
                <w:szCs w:val="18"/>
                <w:lang w:eastAsia="zh-CN"/>
              </w:rPr>
              <w:t>5. Preparation and validation of National MIA reports and implementation of awareness raising activities and dissemination of results</w:t>
            </w:r>
          </w:p>
        </w:tc>
        <w:tc>
          <w:tcPr>
            <w:tcW w:w="1740" w:type="pct"/>
            <w:tcBorders>
              <w:top w:val="single" w:sz="4" w:space="0" w:color="auto"/>
              <w:left w:val="single" w:sz="4" w:space="0" w:color="auto"/>
              <w:bottom w:val="single" w:sz="4" w:space="0" w:color="auto"/>
              <w:right w:val="single" w:sz="4" w:space="0" w:color="auto"/>
            </w:tcBorders>
            <w:shd w:val="clear" w:color="auto" w:fill="FFFFFF"/>
            <w:hideMark/>
          </w:tcPr>
          <w:p w:rsidR="008C2EB4" w:rsidRPr="0052622E" w:rsidRDefault="008C2EB4" w:rsidP="00FF2614">
            <w:pPr>
              <w:tabs>
                <w:tab w:val="clear" w:pos="1247"/>
                <w:tab w:val="clear" w:pos="1814"/>
                <w:tab w:val="clear" w:pos="2381"/>
                <w:tab w:val="clear" w:pos="2948"/>
                <w:tab w:val="clear" w:pos="3515"/>
              </w:tabs>
              <w:rPr>
                <w:sz w:val="18"/>
                <w:szCs w:val="18"/>
                <w:lang w:eastAsia="zh-CN"/>
              </w:rPr>
            </w:pPr>
            <w:r w:rsidRPr="0052622E">
              <w:rPr>
                <w:sz w:val="18"/>
                <w:szCs w:val="18"/>
                <w:lang w:eastAsia="zh-CN"/>
              </w:rPr>
              <w:t>Participating countries and key stakeholders made full use of the MIA and related assessments leading to the ratification and early implementation of the Minamata Convention on Mercury</w:t>
            </w:r>
          </w:p>
        </w:tc>
        <w:tc>
          <w:tcPr>
            <w:tcW w:w="1740" w:type="pct"/>
            <w:tcBorders>
              <w:top w:val="single" w:sz="4" w:space="0" w:color="auto"/>
              <w:left w:val="single" w:sz="4" w:space="0" w:color="auto"/>
              <w:bottom w:val="single" w:sz="4" w:space="0" w:color="auto"/>
              <w:right w:val="single" w:sz="4" w:space="0" w:color="auto"/>
            </w:tcBorders>
            <w:shd w:val="clear" w:color="auto" w:fill="FFFFFF"/>
            <w:hideMark/>
          </w:tcPr>
          <w:p w:rsidR="008C2EB4" w:rsidRPr="0052622E" w:rsidRDefault="008C2EB4" w:rsidP="00FF2614">
            <w:pPr>
              <w:tabs>
                <w:tab w:val="clear" w:pos="1247"/>
                <w:tab w:val="clear" w:pos="1814"/>
                <w:tab w:val="clear" w:pos="2381"/>
                <w:tab w:val="clear" w:pos="2948"/>
                <w:tab w:val="clear" w:pos="3515"/>
              </w:tabs>
              <w:rPr>
                <w:sz w:val="18"/>
                <w:szCs w:val="18"/>
                <w:lang w:eastAsia="zh-CN"/>
              </w:rPr>
            </w:pPr>
            <w:r w:rsidRPr="0052622E">
              <w:rPr>
                <w:sz w:val="18"/>
                <w:szCs w:val="18"/>
                <w:lang w:eastAsia="zh-CN"/>
              </w:rPr>
              <w:t>Technical support provided for preparation and validation of National MIA reports and implementation of awareness raising activities and dissemination of results</w:t>
            </w:r>
          </w:p>
        </w:tc>
      </w:tr>
      <w:tr w:rsidR="00B85632" w:rsidRPr="0083139B" w:rsidTr="00B85632">
        <w:trPr>
          <w:jc w:val="right"/>
        </w:trPr>
        <w:tc>
          <w:tcPr>
            <w:tcW w:w="1520" w:type="pct"/>
            <w:tcBorders>
              <w:top w:val="single" w:sz="4" w:space="0" w:color="auto"/>
              <w:left w:val="single" w:sz="4" w:space="0" w:color="auto"/>
              <w:bottom w:val="single" w:sz="4" w:space="0" w:color="auto"/>
              <w:right w:val="single" w:sz="4" w:space="0" w:color="auto"/>
            </w:tcBorders>
            <w:shd w:val="clear" w:color="auto" w:fill="FFFFFF"/>
            <w:hideMark/>
          </w:tcPr>
          <w:p w:rsidR="008C2EB4" w:rsidRPr="0052622E" w:rsidRDefault="008C2EB4" w:rsidP="00FF2614">
            <w:pPr>
              <w:tabs>
                <w:tab w:val="clear" w:pos="1247"/>
                <w:tab w:val="clear" w:pos="1814"/>
                <w:tab w:val="clear" w:pos="2381"/>
                <w:tab w:val="clear" w:pos="2948"/>
                <w:tab w:val="clear" w:pos="3515"/>
              </w:tabs>
              <w:rPr>
                <w:sz w:val="18"/>
                <w:szCs w:val="18"/>
                <w:lang w:eastAsia="zh-CN"/>
              </w:rPr>
            </w:pPr>
            <w:r w:rsidRPr="0052622E">
              <w:rPr>
                <w:sz w:val="18"/>
                <w:szCs w:val="18"/>
                <w:lang w:eastAsia="zh-CN"/>
              </w:rPr>
              <w:t xml:space="preserve">6. Information exchange, capacity building and knowledge generation </w:t>
            </w:r>
          </w:p>
        </w:tc>
        <w:tc>
          <w:tcPr>
            <w:tcW w:w="1740" w:type="pct"/>
            <w:tcBorders>
              <w:top w:val="single" w:sz="4" w:space="0" w:color="auto"/>
              <w:left w:val="single" w:sz="4" w:space="0" w:color="auto"/>
              <w:bottom w:val="single" w:sz="4" w:space="0" w:color="auto"/>
              <w:right w:val="single" w:sz="4" w:space="0" w:color="auto"/>
            </w:tcBorders>
            <w:shd w:val="clear" w:color="auto" w:fill="FFFFFF"/>
            <w:hideMark/>
          </w:tcPr>
          <w:p w:rsidR="008C2EB4" w:rsidRPr="0052622E" w:rsidRDefault="008C2EB4" w:rsidP="00FF2614">
            <w:pPr>
              <w:tabs>
                <w:tab w:val="clear" w:pos="1247"/>
                <w:tab w:val="clear" w:pos="1814"/>
                <w:tab w:val="clear" w:pos="2381"/>
                <w:tab w:val="clear" w:pos="2948"/>
                <w:tab w:val="clear" w:pos="3515"/>
              </w:tabs>
              <w:rPr>
                <w:color w:val="000000"/>
                <w:sz w:val="18"/>
                <w:szCs w:val="18"/>
                <w:lang w:eastAsia="zh-CN"/>
              </w:rPr>
            </w:pPr>
            <w:r w:rsidRPr="0052622E">
              <w:rPr>
                <w:sz w:val="18"/>
                <w:szCs w:val="18"/>
                <w:lang w:eastAsia="de-DE"/>
              </w:rPr>
              <w:t>Enhanced communication, support and training facilitate the development of the Minamata Initial Assessment by participating countries and build the basis for future cooperation and regional approaches for mercury management</w:t>
            </w:r>
          </w:p>
        </w:tc>
        <w:tc>
          <w:tcPr>
            <w:tcW w:w="1740" w:type="pct"/>
            <w:tcBorders>
              <w:top w:val="single" w:sz="4" w:space="0" w:color="auto"/>
              <w:left w:val="single" w:sz="4" w:space="0" w:color="auto"/>
              <w:bottom w:val="single" w:sz="4" w:space="0" w:color="auto"/>
              <w:right w:val="single" w:sz="4" w:space="0" w:color="auto"/>
            </w:tcBorders>
            <w:shd w:val="clear" w:color="auto" w:fill="FFFFFF"/>
            <w:hideMark/>
          </w:tcPr>
          <w:p w:rsidR="008C2EB4" w:rsidRPr="0052622E" w:rsidRDefault="008C2EB4" w:rsidP="00FF2614">
            <w:pPr>
              <w:tabs>
                <w:tab w:val="clear" w:pos="1247"/>
                <w:tab w:val="clear" w:pos="1814"/>
                <w:tab w:val="clear" w:pos="2381"/>
                <w:tab w:val="clear" w:pos="2948"/>
                <w:tab w:val="clear" w:pos="3515"/>
              </w:tabs>
              <w:rPr>
                <w:color w:val="000000"/>
                <w:sz w:val="18"/>
                <w:szCs w:val="18"/>
                <w:lang w:eastAsia="zh-CN"/>
              </w:rPr>
            </w:pPr>
            <w:r w:rsidRPr="0052622E">
              <w:rPr>
                <w:iCs/>
                <w:sz w:val="18"/>
                <w:szCs w:val="18"/>
                <w:lang w:eastAsia="zh-CN"/>
              </w:rPr>
              <w:t>Information exchange undertaken and capacity building and knowledge generation for mercury management provided</w:t>
            </w:r>
          </w:p>
        </w:tc>
      </w:tr>
    </w:tbl>
    <w:p w:rsidR="009E59F9" w:rsidRDefault="009E59F9" w:rsidP="0052622E">
      <w:pPr>
        <w:tabs>
          <w:tab w:val="clear" w:pos="1247"/>
          <w:tab w:val="clear" w:pos="1814"/>
          <w:tab w:val="clear" w:pos="2381"/>
          <w:tab w:val="clear" w:pos="2948"/>
          <w:tab w:val="clear" w:pos="3515"/>
        </w:tabs>
        <w:spacing w:before="240" w:after="120"/>
        <w:ind w:left="1247"/>
        <w:rPr>
          <w:b/>
          <w:sz w:val="24"/>
          <w:szCs w:val="24"/>
        </w:rPr>
      </w:pPr>
      <w:r w:rsidRPr="00D33CC7">
        <w:rPr>
          <w:b/>
          <w:sz w:val="24"/>
          <w:szCs w:val="24"/>
        </w:rPr>
        <w:t>Project Status:</w:t>
      </w:r>
    </w:p>
    <w:p w:rsidR="009E59F9" w:rsidRPr="00715DEC" w:rsidRDefault="009E59F9" w:rsidP="0052622E">
      <w:pPr>
        <w:pStyle w:val="BodyText"/>
        <w:tabs>
          <w:tab w:val="clear" w:pos="1247"/>
          <w:tab w:val="clear" w:pos="1814"/>
          <w:tab w:val="clear" w:pos="2381"/>
          <w:tab w:val="clear" w:pos="2948"/>
          <w:tab w:val="clear" w:pos="3515"/>
        </w:tabs>
        <w:ind w:left="1247" w:firstLine="624"/>
        <w:rPr>
          <w:szCs w:val="24"/>
        </w:rPr>
      </w:pPr>
      <w:r>
        <w:rPr>
          <w:szCs w:val="24"/>
        </w:rPr>
        <w:tab/>
      </w:r>
      <w:r w:rsidRPr="0083139B">
        <w:rPr>
          <w:szCs w:val="24"/>
        </w:rPr>
        <w:t>Inception meetings have just been held in Botswana and Swaziland and the other two countries will have there’s before the end of January 2016.</w:t>
      </w:r>
    </w:p>
    <w:p w:rsidR="009E59F9" w:rsidRDefault="009E59F9" w:rsidP="0052622E">
      <w:pPr>
        <w:pStyle w:val="Heading1"/>
        <w:numPr>
          <w:ilvl w:val="0"/>
          <w:numId w:val="27"/>
        </w:numPr>
        <w:tabs>
          <w:tab w:val="clear" w:pos="1247"/>
          <w:tab w:val="clear" w:pos="1814"/>
          <w:tab w:val="clear" w:pos="2381"/>
          <w:tab w:val="clear" w:pos="2948"/>
          <w:tab w:val="clear" w:pos="3515"/>
          <w:tab w:val="left" w:pos="624"/>
        </w:tabs>
        <w:ind w:left="1248" w:hanging="624"/>
        <w:rPr>
          <w:lang w:val="en-US"/>
        </w:rPr>
      </w:pPr>
      <w:bookmarkStart w:id="17" w:name="_Toc442372309"/>
      <w:r>
        <w:rPr>
          <w:lang w:val="en-US"/>
        </w:rPr>
        <w:t>Stockholm Convention Regional Centre in Spain (SCRC Spain)</w:t>
      </w:r>
      <w:bookmarkEnd w:id="17"/>
    </w:p>
    <w:p w:rsidR="009E59F9" w:rsidRDefault="009E59F9" w:rsidP="0052622E">
      <w:pPr>
        <w:pStyle w:val="BodyText"/>
        <w:tabs>
          <w:tab w:val="clear" w:pos="1247"/>
          <w:tab w:val="clear" w:pos="1814"/>
          <w:tab w:val="clear" w:pos="2381"/>
          <w:tab w:val="clear" w:pos="2948"/>
          <w:tab w:val="clear" w:pos="3515"/>
        </w:tabs>
        <w:ind w:left="1247"/>
        <w:rPr>
          <w:lang w:val="en-US"/>
        </w:rPr>
      </w:pPr>
      <w:r w:rsidRPr="00D33CC7">
        <w:rPr>
          <w:lang w:val="en-US"/>
        </w:rPr>
        <w:t xml:space="preserve">As part of its mandate to promote sound chemical management in the Mediterranean countries, the SCP/RAC has developed the </w:t>
      </w:r>
      <w:r w:rsidRPr="0052622E">
        <w:rPr>
          <w:color w:val="222222"/>
          <w:shd w:val="clear" w:color="auto" w:fill="FFFFFF"/>
        </w:rPr>
        <w:t>following</w:t>
      </w:r>
      <w:r w:rsidRPr="00D33CC7">
        <w:rPr>
          <w:lang w:val="en-US"/>
        </w:rPr>
        <w:t xml:space="preserve"> activities related with mercury:</w:t>
      </w:r>
    </w:p>
    <w:p w:rsidR="009E59F9" w:rsidRDefault="009E59F9" w:rsidP="0052622E">
      <w:pPr>
        <w:pStyle w:val="BodyText"/>
        <w:tabs>
          <w:tab w:val="clear" w:pos="1247"/>
          <w:tab w:val="clear" w:pos="1814"/>
          <w:tab w:val="clear" w:pos="2381"/>
          <w:tab w:val="clear" w:pos="2948"/>
          <w:tab w:val="clear" w:pos="3515"/>
        </w:tabs>
        <w:ind w:left="1247"/>
        <w:rPr>
          <w:lang w:val="en-US"/>
        </w:rPr>
      </w:pPr>
      <w:r w:rsidRPr="00D33CC7">
        <w:rPr>
          <w:lang w:val="en-US"/>
        </w:rPr>
        <w:t xml:space="preserve">2010: Preparation </w:t>
      </w:r>
      <w:r w:rsidRPr="0052622E">
        <w:rPr>
          <w:color w:val="222222"/>
          <w:shd w:val="clear" w:color="auto" w:fill="FFFFFF"/>
        </w:rPr>
        <w:t>of</w:t>
      </w:r>
      <w:r w:rsidRPr="00D33CC7">
        <w:rPr>
          <w:lang w:val="en-US"/>
        </w:rPr>
        <w:t xml:space="preserve"> the “</w:t>
      </w:r>
      <w:r w:rsidRPr="00D33CC7">
        <w:rPr>
          <w:b/>
          <w:lang w:val="en-US"/>
        </w:rPr>
        <w:t>Diagnosis of Mercury in the Mediterranean countries</w:t>
      </w:r>
      <w:r w:rsidRPr="00D33CC7">
        <w:rPr>
          <w:lang w:val="en-US"/>
        </w:rPr>
        <w:t>”. The study included the following points:</w:t>
      </w:r>
    </w:p>
    <w:p w:rsidR="009E59F9" w:rsidRPr="00CD5D64" w:rsidRDefault="009E59F9" w:rsidP="0052622E">
      <w:pPr>
        <w:numPr>
          <w:ilvl w:val="0"/>
          <w:numId w:val="16"/>
        </w:numPr>
        <w:tabs>
          <w:tab w:val="clear" w:pos="720"/>
          <w:tab w:val="clear" w:pos="1247"/>
          <w:tab w:val="clear" w:pos="1814"/>
          <w:tab w:val="clear" w:pos="2381"/>
          <w:tab w:val="clear" w:pos="2948"/>
          <w:tab w:val="clear" w:pos="3515"/>
          <w:tab w:val="left" w:pos="624"/>
        </w:tabs>
        <w:spacing w:after="60"/>
        <w:ind w:left="2495" w:hanging="624"/>
        <w:rPr>
          <w:lang w:val="ca-ES"/>
        </w:rPr>
      </w:pPr>
      <w:r w:rsidRPr="00D33CC7">
        <w:t xml:space="preserve">Legislative institutional national and international framework </w:t>
      </w:r>
    </w:p>
    <w:p w:rsidR="009E59F9" w:rsidRPr="00CD5D64" w:rsidRDefault="009E59F9" w:rsidP="0052622E">
      <w:pPr>
        <w:numPr>
          <w:ilvl w:val="0"/>
          <w:numId w:val="16"/>
        </w:numPr>
        <w:tabs>
          <w:tab w:val="clear" w:pos="720"/>
          <w:tab w:val="clear" w:pos="1247"/>
          <w:tab w:val="clear" w:pos="1814"/>
          <w:tab w:val="clear" w:pos="2381"/>
          <w:tab w:val="clear" w:pos="2948"/>
          <w:tab w:val="clear" w:pos="3515"/>
          <w:tab w:val="left" w:pos="624"/>
        </w:tabs>
        <w:spacing w:after="60"/>
        <w:ind w:left="2495" w:hanging="624"/>
        <w:rPr>
          <w:lang w:val="ca-ES"/>
        </w:rPr>
      </w:pPr>
      <w:r w:rsidRPr="00D33CC7">
        <w:t xml:space="preserve">Production, import, export, trade and use </w:t>
      </w:r>
    </w:p>
    <w:p w:rsidR="009E59F9" w:rsidRPr="00CD5D64" w:rsidRDefault="009E59F9" w:rsidP="0052622E">
      <w:pPr>
        <w:numPr>
          <w:ilvl w:val="0"/>
          <w:numId w:val="16"/>
        </w:numPr>
        <w:tabs>
          <w:tab w:val="clear" w:pos="720"/>
          <w:tab w:val="clear" w:pos="1247"/>
          <w:tab w:val="clear" w:pos="1814"/>
          <w:tab w:val="clear" w:pos="2381"/>
          <w:tab w:val="clear" w:pos="2948"/>
          <w:tab w:val="clear" w:pos="3515"/>
          <w:tab w:val="left" w:pos="624"/>
        </w:tabs>
        <w:spacing w:after="60"/>
        <w:ind w:left="2495" w:hanging="624"/>
        <w:rPr>
          <w:lang w:val="ca-ES"/>
        </w:rPr>
      </w:pPr>
      <w:r w:rsidRPr="00D33CC7">
        <w:t xml:space="preserve">Emissions of mercury from products and processes </w:t>
      </w:r>
    </w:p>
    <w:p w:rsidR="009E59F9" w:rsidRPr="00CD5D64" w:rsidRDefault="009E59F9" w:rsidP="0052622E">
      <w:pPr>
        <w:numPr>
          <w:ilvl w:val="0"/>
          <w:numId w:val="16"/>
        </w:numPr>
        <w:tabs>
          <w:tab w:val="clear" w:pos="720"/>
          <w:tab w:val="clear" w:pos="1247"/>
          <w:tab w:val="clear" w:pos="1814"/>
          <w:tab w:val="clear" w:pos="2381"/>
          <w:tab w:val="clear" w:pos="2948"/>
          <w:tab w:val="clear" w:pos="3515"/>
          <w:tab w:val="left" w:pos="624"/>
        </w:tabs>
        <w:spacing w:after="60"/>
        <w:ind w:left="2495" w:hanging="624"/>
        <w:rPr>
          <w:lang w:val="ca-ES"/>
        </w:rPr>
      </w:pPr>
      <w:r w:rsidRPr="00D33CC7">
        <w:t xml:space="preserve">Technologies and practices to prevent and control mercury emissions </w:t>
      </w:r>
    </w:p>
    <w:p w:rsidR="009E59F9" w:rsidRPr="00CD5D64" w:rsidRDefault="009E59F9" w:rsidP="0052622E">
      <w:pPr>
        <w:numPr>
          <w:ilvl w:val="0"/>
          <w:numId w:val="16"/>
        </w:numPr>
        <w:tabs>
          <w:tab w:val="clear" w:pos="720"/>
          <w:tab w:val="clear" w:pos="1247"/>
          <w:tab w:val="clear" w:pos="1814"/>
          <w:tab w:val="clear" w:pos="2381"/>
          <w:tab w:val="clear" w:pos="2948"/>
          <w:tab w:val="clear" w:pos="3515"/>
          <w:tab w:val="left" w:pos="624"/>
        </w:tabs>
        <w:spacing w:after="60"/>
        <w:ind w:left="2495" w:hanging="624"/>
        <w:rPr>
          <w:lang w:val="ca-ES"/>
        </w:rPr>
      </w:pPr>
      <w:r w:rsidRPr="00D33CC7">
        <w:t xml:space="preserve">Emission limit values and quality objectives </w:t>
      </w:r>
    </w:p>
    <w:p w:rsidR="009E59F9" w:rsidRPr="00CD5D64" w:rsidRDefault="009E59F9" w:rsidP="0052622E">
      <w:pPr>
        <w:numPr>
          <w:ilvl w:val="0"/>
          <w:numId w:val="16"/>
        </w:numPr>
        <w:tabs>
          <w:tab w:val="clear" w:pos="720"/>
          <w:tab w:val="clear" w:pos="1247"/>
          <w:tab w:val="clear" w:pos="1814"/>
          <w:tab w:val="clear" w:pos="2381"/>
          <w:tab w:val="clear" w:pos="2948"/>
          <w:tab w:val="clear" w:pos="3515"/>
          <w:tab w:val="left" w:pos="624"/>
        </w:tabs>
        <w:spacing w:after="60"/>
        <w:ind w:left="2495" w:hanging="624"/>
        <w:rPr>
          <w:lang w:val="ca-ES"/>
        </w:rPr>
      </w:pPr>
      <w:r w:rsidRPr="00D33CC7">
        <w:t xml:space="preserve">Focuses of main emissions (hot spots and areas of influence) </w:t>
      </w:r>
    </w:p>
    <w:p w:rsidR="009E59F9" w:rsidRPr="00CD5D64" w:rsidRDefault="009E59F9" w:rsidP="0052622E">
      <w:pPr>
        <w:numPr>
          <w:ilvl w:val="0"/>
          <w:numId w:val="16"/>
        </w:numPr>
        <w:tabs>
          <w:tab w:val="clear" w:pos="720"/>
          <w:tab w:val="clear" w:pos="1247"/>
          <w:tab w:val="clear" w:pos="1814"/>
          <w:tab w:val="clear" w:pos="2381"/>
          <w:tab w:val="clear" w:pos="2948"/>
          <w:tab w:val="clear" w:pos="3515"/>
          <w:tab w:val="left" w:pos="624"/>
        </w:tabs>
        <w:spacing w:after="60"/>
        <w:ind w:left="2495" w:hanging="624"/>
        <w:rPr>
          <w:lang w:val="ca-ES"/>
        </w:rPr>
      </w:pPr>
      <w:r w:rsidRPr="00D33CC7">
        <w:t>Networks and tools for monitoring and control of mercury</w:t>
      </w:r>
    </w:p>
    <w:p w:rsidR="009E59F9" w:rsidRPr="00CD5D64" w:rsidRDefault="009E59F9" w:rsidP="0052622E">
      <w:pPr>
        <w:numPr>
          <w:ilvl w:val="0"/>
          <w:numId w:val="16"/>
        </w:numPr>
        <w:tabs>
          <w:tab w:val="clear" w:pos="720"/>
          <w:tab w:val="clear" w:pos="1247"/>
          <w:tab w:val="clear" w:pos="1814"/>
          <w:tab w:val="clear" w:pos="2381"/>
          <w:tab w:val="clear" w:pos="2948"/>
          <w:tab w:val="clear" w:pos="3515"/>
          <w:tab w:val="left" w:pos="624"/>
        </w:tabs>
        <w:spacing w:after="120"/>
        <w:ind w:left="2495" w:hanging="624"/>
        <w:rPr>
          <w:lang w:val="ca-ES"/>
        </w:rPr>
      </w:pPr>
      <w:r w:rsidRPr="00D33CC7">
        <w:t xml:space="preserve">Conclusions and recommendations </w:t>
      </w:r>
    </w:p>
    <w:p w:rsidR="009E59F9" w:rsidRDefault="009E59F9" w:rsidP="0052622E">
      <w:pPr>
        <w:pStyle w:val="BodyText"/>
        <w:tabs>
          <w:tab w:val="clear" w:pos="1247"/>
          <w:tab w:val="clear" w:pos="1814"/>
          <w:tab w:val="clear" w:pos="2381"/>
          <w:tab w:val="clear" w:pos="2948"/>
          <w:tab w:val="clear" w:pos="3515"/>
        </w:tabs>
        <w:ind w:left="1247"/>
        <w:rPr>
          <w:lang w:val="ca-ES"/>
        </w:rPr>
      </w:pPr>
      <w:r w:rsidRPr="00D33CC7">
        <w:rPr>
          <w:lang w:val="en-US"/>
        </w:rPr>
        <w:t xml:space="preserve">2011: Preparation of the </w:t>
      </w:r>
      <w:r w:rsidRPr="00D33CC7">
        <w:rPr>
          <w:b/>
          <w:lang w:val="en-US"/>
        </w:rPr>
        <w:t>Report on mercury Emission Limit Values (ELV) and Best Available Techniques (BAT) at the Mediterranean countries</w:t>
      </w:r>
      <w:r w:rsidRPr="00D33CC7">
        <w:rPr>
          <w:lang w:val="en-US"/>
        </w:rPr>
        <w:t xml:space="preserve">. The main objective of this study was to offer technical information and a comparative analysis on Best Available Techniques (BAT) and Associated Emission Limits (AEL) of mercury for the chemical, battery, metallurgy and waste management sectors. This study served as technical basis for the ELV figures of the Regional Plan on Mercury. The ELV recommended was </w:t>
      </w:r>
      <w:r w:rsidRPr="00D33CC7">
        <w:rPr>
          <w:bCs/>
          <w:lang w:val="en-US"/>
        </w:rPr>
        <w:t>5 micrograms per liter</w:t>
      </w:r>
      <w:r w:rsidRPr="00D33CC7">
        <w:rPr>
          <w:b/>
          <w:bCs/>
          <w:lang w:val="en-US"/>
        </w:rPr>
        <w:t xml:space="preserve"> </w:t>
      </w:r>
      <w:r w:rsidRPr="00D33CC7">
        <w:rPr>
          <w:lang w:val="en-US"/>
        </w:rPr>
        <w:t>for all processes.</w:t>
      </w:r>
    </w:p>
    <w:p w:rsidR="009E59F9" w:rsidRDefault="009E59F9" w:rsidP="0052622E">
      <w:pPr>
        <w:pStyle w:val="BodyText"/>
        <w:tabs>
          <w:tab w:val="clear" w:pos="1247"/>
          <w:tab w:val="clear" w:pos="1814"/>
          <w:tab w:val="clear" w:pos="2381"/>
          <w:tab w:val="clear" w:pos="2948"/>
          <w:tab w:val="clear" w:pos="3515"/>
        </w:tabs>
        <w:ind w:left="1247"/>
        <w:rPr>
          <w:lang w:val="en-US"/>
        </w:rPr>
      </w:pPr>
      <w:r w:rsidRPr="00D33CC7">
        <w:rPr>
          <w:lang w:val="en-US"/>
        </w:rPr>
        <w:t xml:space="preserve">2012: Collaboration with UNEP/MAP in the </w:t>
      </w:r>
      <w:r w:rsidRPr="00D33CC7">
        <w:rPr>
          <w:b/>
          <w:lang w:val="en-US"/>
        </w:rPr>
        <w:t>drafting of the Mediterranean Regional Plan on the reduction of inputs of Mercury</w:t>
      </w:r>
      <w:r w:rsidRPr="00D33CC7">
        <w:rPr>
          <w:lang w:val="en-US"/>
        </w:rPr>
        <w:t>. The Regional Plan was finally adopted by the 22 parties of the Barcelona Convention at COP 17 (Paris).</w:t>
      </w:r>
    </w:p>
    <w:p w:rsidR="009E59F9" w:rsidRDefault="009E59F9" w:rsidP="0052622E">
      <w:pPr>
        <w:pStyle w:val="BodyText"/>
        <w:tabs>
          <w:tab w:val="clear" w:pos="1247"/>
          <w:tab w:val="clear" w:pos="1814"/>
          <w:tab w:val="clear" w:pos="2381"/>
          <w:tab w:val="clear" w:pos="2948"/>
          <w:tab w:val="clear" w:pos="3515"/>
        </w:tabs>
        <w:ind w:left="1247"/>
        <w:rPr>
          <w:lang w:val="en-US"/>
        </w:rPr>
      </w:pPr>
      <w:r w:rsidRPr="00D33CC7">
        <w:rPr>
          <w:lang w:val="en-US"/>
        </w:rPr>
        <w:t xml:space="preserve">2012: Organization of the </w:t>
      </w:r>
      <w:r w:rsidRPr="00D33CC7">
        <w:rPr>
          <w:b/>
          <w:lang w:val="en-US"/>
        </w:rPr>
        <w:t>First Workshop on mercury management and decontamination technologies in the Mediterranean countries</w:t>
      </w:r>
      <w:r w:rsidRPr="00D33CC7">
        <w:rPr>
          <w:lang w:val="en-US"/>
        </w:rPr>
        <w:t xml:space="preserve">, in the framework of the Mediterranean Regional Plan on Mercury. The workshop was organized by SCP/RAC in Almadén (Spain), a former mercury mine, and counted on the collaboration of the Spanish </w:t>
      </w:r>
      <w:r w:rsidRPr="0052622E">
        <w:rPr>
          <w:color w:val="222222"/>
          <w:shd w:val="clear" w:color="auto" w:fill="FFFFFF"/>
        </w:rPr>
        <w:t>Ministry</w:t>
      </w:r>
      <w:r w:rsidRPr="00D33CC7">
        <w:rPr>
          <w:lang w:val="en-US"/>
        </w:rPr>
        <w:t xml:space="preserve"> of Environment, the Centre for Mercury Decontamination of Almadén (CTNDM). Experts from the Ministries of Environment of the following countries participated in the workshop: Algeria, Spain, Italy, Morocco, Greece, Cyprus, Croatia, Bosnia Herzegovina, Lebanon and Israel. Participants presented the state of the issue of mercury in their countries and the developed actions for proper management. Likewise, different successful decontamination actions carried out, as the performed in the restoration of the Almadén mines itself were presented.</w:t>
      </w:r>
    </w:p>
    <w:p w:rsidR="009E59F9" w:rsidRDefault="009E59F9" w:rsidP="0052622E">
      <w:pPr>
        <w:pStyle w:val="BodyText"/>
        <w:tabs>
          <w:tab w:val="clear" w:pos="1247"/>
          <w:tab w:val="clear" w:pos="1814"/>
          <w:tab w:val="clear" w:pos="2381"/>
          <w:tab w:val="clear" w:pos="2948"/>
          <w:tab w:val="clear" w:pos="3515"/>
        </w:tabs>
        <w:ind w:left="1247"/>
        <w:rPr>
          <w:lang w:val="en-US"/>
        </w:rPr>
      </w:pPr>
      <w:r w:rsidRPr="00D33CC7">
        <w:rPr>
          <w:lang w:val="en-US"/>
        </w:rPr>
        <w:t xml:space="preserve">2014: Preparation of the </w:t>
      </w:r>
      <w:r w:rsidRPr="00D33CC7">
        <w:rPr>
          <w:b/>
          <w:lang w:val="en-US"/>
        </w:rPr>
        <w:t>Guidelines on Best Environmental Practices for the Environmental Sound Management of mercury contaminated soils</w:t>
      </w:r>
      <w:r w:rsidRPr="00D33CC7">
        <w:rPr>
          <w:lang w:val="en-US"/>
        </w:rPr>
        <w:t xml:space="preserve">. </w:t>
      </w:r>
    </w:p>
    <w:p w:rsidR="009E59F9" w:rsidRDefault="009E59F9" w:rsidP="0052622E">
      <w:pPr>
        <w:pStyle w:val="BodyText"/>
        <w:tabs>
          <w:tab w:val="clear" w:pos="1247"/>
          <w:tab w:val="clear" w:pos="1814"/>
          <w:tab w:val="clear" w:pos="2381"/>
          <w:tab w:val="clear" w:pos="2948"/>
          <w:tab w:val="clear" w:pos="3515"/>
        </w:tabs>
        <w:ind w:left="1247"/>
        <w:rPr>
          <w:lang w:val="en-US"/>
        </w:rPr>
      </w:pPr>
      <w:r w:rsidRPr="00D33CC7">
        <w:rPr>
          <w:lang w:val="en-US"/>
        </w:rPr>
        <w:t xml:space="preserve">Under the Mediterranean Regional Plan on Mercury, the parties shall report on the measures envisaged for the mercury contaminated soils by making use of the Guidelines of mercury contaminated soils. The SCP/RAC was commissioned to </w:t>
      </w:r>
      <w:r w:rsidRPr="0052622E">
        <w:rPr>
          <w:color w:val="222222"/>
          <w:shd w:val="clear" w:color="auto" w:fill="FFFFFF"/>
        </w:rPr>
        <w:t>prepare</w:t>
      </w:r>
      <w:r w:rsidRPr="00D33CC7">
        <w:rPr>
          <w:lang w:val="en-US"/>
        </w:rPr>
        <w:t xml:space="preserve"> these guidelines, which were finalized in 2014 and will be adopted at the COP 19 of the Barcelona Convention (February 2016, Athens). </w:t>
      </w:r>
    </w:p>
    <w:p w:rsidR="009E59F9" w:rsidRDefault="009E59F9" w:rsidP="0052622E">
      <w:pPr>
        <w:pStyle w:val="BodyText"/>
        <w:tabs>
          <w:tab w:val="clear" w:pos="1247"/>
          <w:tab w:val="clear" w:pos="1814"/>
          <w:tab w:val="clear" w:pos="2381"/>
          <w:tab w:val="clear" w:pos="2948"/>
          <w:tab w:val="clear" w:pos="3515"/>
        </w:tabs>
        <w:ind w:left="1247"/>
        <w:rPr>
          <w:lang w:val="en-US"/>
        </w:rPr>
      </w:pPr>
      <w:r w:rsidRPr="00D33CC7">
        <w:rPr>
          <w:lang w:val="en-US"/>
        </w:rPr>
        <w:t xml:space="preserve">The study includes the </w:t>
      </w:r>
      <w:r w:rsidRPr="0052622E">
        <w:rPr>
          <w:color w:val="222222"/>
          <w:shd w:val="clear" w:color="auto" w:fill="FFFFFF"/>
        </w:rPr>
        <w:t>following</w:t>
      </w:r>
      <w:r w:rsidRPr="00D33CC7">
        <w:rPr>
          <w:lang w:val="en-US"/>
        </w:rPr>
        <w:t xml:space="preserve"> points:</w:t>
      </w:r>
    </w:p>
    <w:p w:rsidR="009E59F9" w:rsidRDefault="009E59F9" w:rsidP="0052622E">
      <w:pPr>
        <w:tabs>
          <w:tab w:val="clear" w:pos="1247"/>
          <w:tab w:val="clear" w:pos="1814"/>
          <w:tab w:val="clear" w:pos="2381"/>
          <w:tab w:val="clear" w:pos="2948"/>
          <w:tab w:val="clear" w:pos="3515"/>
          <w:tab w:val="left" w:pos="624"/>
        </w:tabs>
        <w:autoSpaceDE w:val="0"/>
        <w:autoSpaceDN w:val="0"/>
        <w:adjustRightInd w:val="0"/>
        <w:spacing w:after="60"/>
        <w:ind w:left="2495" w:hanging="624"/>
        <w:rPr>
          <w:lang w:val="en-US"/>
        </w:rPr>
      </w:pPr>
      <w:r w:rsidRPr="00D33CC7">
        <w:rPr>
          <w:lang w:val="ca-ES" w:eastAsia="ca-ES"/>
        </w:rPr>
        <w:t>1</w:t>
      </w:r>
      <w:r w:rsidRPr="00D33CC7">
        <w:rPr>
          <w:lang w:val="en-US"/>
        </w:rPr>
        <w:t>.</w:t>
      </w:r>
      <w:r>
        <w:rPr>
          <w:lang w:val="en-US"/>
        </w:rPr>
        <w:tab/>
      </w:r>
      <w:r w:rsidRPr="00D33CC7">
        <w:rPr>
          <w:lang w:val="en-US"/>
        </w:rPr>
        <w:t xml:space="preserve">Introduction </w:t>
      </w:r>
    </w:p>
    <w:p w:rsidR="009E59F9" w:rsidRDefault="009E59F9" w:rsidP="0052622E">
      <w:pPr>
        <w:tabs>
          <w:tab w:val="clear" w:pos="1247"/>
          <w:tab w:val="clear" w:pos="1814"/>
          <w:tab w:val="clear" w:pos="2381"/>
          <w:tab w:val="clear" w:pos="2948"/>
          <w:tab w:val="clear" w:pos="3515"/>
          <w:tab w:val="left" w:pos="624"/>
        </w:tabs>
        <w:autoSpaceDE w:val="0"/>
        <w:autoSpaceDN w:val="0"/>
        <w:adjustRightInd w:val="0"/>
        <w:spacing w:after="60"/>
        <w:ind w:left="2495" w:hanging="624"/>
        <w:rPr>
          <w:lang w:val="en-US"/>
        </w:rPr>
      </w:pPr>
      <w:r w:rsidRPr="00D33CC7">
        <w:rPr>
          <w:lang w:val="en-US"/>
        </w:rPr>
        <w:t>2.</w:t>
      </w:r>
      <w:r>
        <w:rPr>
          <w:lang w:val="en-US"/>
        </w:rPr>
        <w:tab/>
      </w:r>
      <w:r w:rsidRPr="00D33CC7">
        <w:rPr>
          <w:lang w:val="en-US"/>
        </w:rPr>
        <w:t xml:space="preserve">International Legislation </w:t>
      </w:r>
    </w:p>
    <w:p w:rsidR="009E59F9" w:rsidRDefault="009E59F9" w:rsidP="0052622E">
      <w:pPr>
        <w:tabs>
          <w:tab w:val="clear" w:pos="1247"/>
          <w:tab w:val="clear" w:pos="1814"/>
          <w:tab w:val="clear" w:pos="2381"/>
          <w:tab w:val="clear" w:pos="2948"/>
          <w:tab w:val="clear" w:pos="3515"/>
          <w:tab w:val="left" w:pos="624"/>
        </w:tabs>
        <w:autoSpaceDE w:val="0"/>
        <w:autoSpaceDN w:val="0"/>
        <w:adjustRightInd w:val="0"/>
        <w:spacing w:after="60"/>
        <w:ind w:left="2495" w:hanging="624"/>
        <w:rPr>
          <w:lang w:val="en-US"/>
        </w:rPr>
      </w:pPr>
      <w:r w:rsidRPr="00D33CC7">
        <w:rPr>
          <w:lang w:val="en-US"/>
        </w:rPr>
        <w:t xml:space="preserve">3. </w:t>
      </w:r>
      <w:r>
        <w:rPr>
          <w:lang w:val="en-US"/>
        </w:rPr>
        <w:tab/>
      </w:r>
      <w:r w:rsidRPr="00D33CC7">
        <w:rPr>
          <w:lang w:val="en-US"/>
        </w:rPr>
        <w:t xml:space="preserve">Identification of mercury-contaminated sites </w:t>
      </w:r>
    </w:p>
    <w:p w:rsidR="009E59F9" w:rsidRDefault="009E59F9" w:rsidP="0052622E">
      <w:pPr>
        <w:tabs>
          <w:tab w:val="clear" w:pos="1247"/>
          <w:tab w:val="clear" w:pos="1814"/>
          <w:tab w:val="clear" w:pos="2381"/>
          <w:tab w:val="clear" w:pos="2948"/>
          <w:tab w:val="clear" w:pos="3515"/>
          <w:tab w:val="left" w:pos="624"/>
        </w:tabs>
        <w:autoSpaceDE w:val="0"/>
        <w:autoSpaceDN w:val="0"/>
        <w:adjustRightInd w:val="0"/>
        <w:spacing w:after="60"/>
        <w:ind w:left="2495" w:hanging="624"/>
        <w:rPr>
          <w:lang w:val="en-US"/>
        </w:rPr>
      </w:pPr>
      <w:r w:rsidRPr="00D33CC7">
        <w:rPr>
          <w:lang w:val="en-US"/>
        </w:rPr>
        <w:t>4</w:t>
      </w:r>
      <w:r>
        <w:rPr>
          <w:lang w:val="en-US"/>
        </w:rPr>
        <w:t>.</w:t>
      </w:r>
      <w:r w:rsidRPr="00D33CC7">
        <w:rPr>
          <w:lang w:val="en-US"/>
        </w:rPr>
        <w:t xml:space="preserve"> </w:t>
      </w:r>
      <w:r>
        <w:rPr>
          <w:lang w:val="en-US"/>
        </w:rPr>
        <w:tab/>
      </w:r>
      <w:r w:rsidRPr="00D33CC7">
        <w:rPr>
          <w:lang w:val="en-US"/>
        </w:rPr>
        <w:t>Identification of environmental impacts</w:t>
      </w:r>
    </w:p>
    <w:p w:rsidR="009E59F9" w:rsidRDefault="009E59F9" w:rsidP="0052622E">
      <w:pPr>
        <w:tabs>
          <w:tab w:val="clear" w:pos="1247"/>
          <w:tab w:val="clear" w:pos="1814"/>
          <w:tab w:val="clear" w:pos="2381"/>
          <w:tab w:val="clear" w:pos="2948"/>
          <w:tab w:val="clear" w:pos="3515"/>
          <w:tab w:val="left" w:pos="624"/>
        </w:tabs>
        <w:autoSpaceDE w:val="0"/>
        <w:autoSpaceDN w:val="0"/>
        <w:adjustRightInd w:val="0"/>
        <w:spacing w:after="60"/>
        <w:ind w:left="2495" w:hanging="624"/>
        <w:rPr>
          <w:lang w:val="en-US"/>
        </w:rPr>
      </w:pPr>
      <w:r w:rsidRPr="00D33CC7">
        <w:rPr>
          <w:lang w:val="en-US"/>
        </w:rPr>
        <w:t>5.</w:t>
      </w:r>
      <w:r>
        <w:rPr>
          <w:lang w:val="en-US"/>
        </w:rPr>
        <w:tab/>
      </w:r>
      <w:r w:rsidRPr="00D33CC7">
        <w:rPr>
          <w:lang w:val="en-US"/>
        </w:rPr>
        <w:t xml:space="preserve">Environmental characterization of mercury-contaminated sites </w:t>
      </w:r>
    </w:p>
    <w:p w:rsidR="009E59F9" w:rsidRDefault="009E59F9" w:rsidP="0052622E">
      <w:pPr>
        <w:tabs>
          <w:tab w:val="clear" w:pos="1247"/>
          <w:tab w:val="clear" w:pos="1814"/>
          <w:tab w:val="clear" w:pos="2381"/>
          <w:tab w:val="clear" w:pos="2948"/>
          <w:tab w:val="clear" w:pos="3515"/>
          <w:tab w:val="left" w:pos="624"/>
        </w:tabs>
        <w:autoSpaceDE w:val="0"/>
        <w:autoSpaceDN w:val="0"/>
        <w:adjustRightInd w:val="0"/>
        <w:spacing w:after="60"/>
        <w:ind w:left="2495" w:hanging="624"/>
        <w:rPr>
          <w:lang w:val="en-US"/>
        </w:rPr>
      </w:pPr>
      <w:r w:rsidRPr="00D33CC7">
        <w:rPr>
          <w:lang w:val="en-US"/>
        </w:rPr>
        <w:t>6.</w:t>
      </w:r>
      <w:r>
        <w:rPr>
          <w:lang w:val="en-US"/>
        </w:rPr>
        <w:tab/>
      </w:r>
      <w:r w:rsidRPr="00D33CC7">
        <w:rPr>
          <w:lang w:val="en-US"/>
        </w:rPr>
        <w:t xml:space="preserve">Sample preparation and analytical procedures </w:t>
      </w:r>
    </w:p>
    <w:p w:rsidR="009E59F9" w:rsidRDefault="009E59F9" w:rsidP="0052622E">
      <w:pPr>
        <w:tabs>
          <w:tab w:val="clear" w:pos="1247"/>
          <w:tab w:val="clear" w:pos="1814"/>
          <w:tab w:val="clear" w:pos="2381"/>
          <w:tab w:val="clear" w:pos="2948"/>
          <w:tab w:val="clear" w:pos="3515"/>
          <w:tab w:val="left" w:pos="624"/>
        </w:tabs>
        <w:autoSpaceDE w:val="0"/>
        <w:autoSpaceDN w:val="0"/>
        <w:adjustRightInd w:val="0"/>
        <w:spacing w:after="60"/>
        <w:ind w:left="2495" w:hanging="624"/>
        <w:rPr>
          <w:lang w:val="en-US"/>
        </w:rPr>
      </w:pPr>
      <w:r w:rsidRPr="00D33CC7">
        <w:rPr>
          <w:lang w:val="en-US"/>
        </w:rPr>
        <w:t>7.</w:t>
      </w:r>
      <w:r>
        <w:rPr>
          <w:lang w:val="en-US"/>
        </w:rPr>
        <w:tab/>
      </w:r>
      <w:r w:rsidRPr="00D33CC7">
        <w:rPr>
          <w:lang w:val="en-US"/>
        </w:rPr>
        <w:t>Risk assessment</w:t>
      </w:r>
    </w:p>
    <w:p w:rsidR="009E59F9" w:rsidRPr="0052622E" w:rsidRDefault="009E59F9" w:rsidP="0052622E">
      <w:pPr>
        <w:keepNext/>
        <w:keepLines/>
        <w:tabs>
          <w:tab w:val="clear" w:pos="1247"/>
          <w:tab w:val="clear" w:pos="1814"/>
          <w:tab w:val="clear" w:pos="2381"/>
          <w:tab w:val="clear" w:pos="2948"/>
          <w:tab w:val="clear" w:pos="3515"/>
          <w:tab w:val="left" w:pos="624"/>
        </w:tabs>
        <w:autoSpaceDE w:val="0"/>
        <w:autoSpaceDN w:val="0"/>
        <w:adjustRightInd w:val="0"/>
        <w:spacing w:after="60"/>
        <w:ind w:left="2495" w:hanging="624"/>
        <w:rPr>
          <w:lang w:val="en-US"/>
        </w:rPr>
      </w:pPr>
      <w:r w:rsidRPr="00D33CC7">
        <w:rPr>
          <w:lang w:val="en-US"/>
        </w:rPr>
        <w:t>8.</w:t>
      </w:r>
      <w:r>
        <w:rPr>
          <w:lang w:val="en-US"/>
        </w:rPr>
        <w:tab/>
      </w:r>
      <w:r w:rsidRPr="0052622E">
        <w:rPr>
          <w:lang w:val="en-US"/>
        </w:rPr>
        <w:t xml:space="preserve">Remediation of mercury-contaminated sites </w:t>
      </w:r>
    </w:p>
    <w:p w:rsidR="009E59F9" w:rsidRPr="0052622E" w:rsidRDefault="009E59F9" w:rsidP="0052622E">
      <w:pPr>
        <w:pStyle w:val="Normal-pool"/>
        <w:keepNext/>
        <w:keepLines/>
        <w:ind w:left="1871"/>
        <w:rPr>
          <w:rFonts w:ascii="Times New Roman" w:hAnsi="Times New Roman" w:cs="Times New Roman"/>
        </w:rPr>
      </w:pPr>
      <w:r w:rsidRPr="0052622E">
        <w:rPr>
          <w:rFonts w:ascii="Times New Roman" w:hAnsi="Times New Roman" w:cs="Times New Roman"/>
          <w:sz w:val="20"/>
          <w:szCs w:val="20"/>
        </w:rPr>
        <w:t>case study 1: reconditioning of the “Cerco de san Teodoro” slag heap.</w:t>
      </w:r>
    </w:p>
    <w:p w:rsidR="009E59F9" w:rsidRPr="0052622E" w:rsidRDefault="009E59F9" w:rsidP="0052622E">
      <w:pPr>
        <w:pStyle w:val="Normal-pool"/>
        <w:keepNext/>
        <w:keepLines/>
        <w:spacing w:after="60"/>
        <w:ind w:left="1871"/>
        <w:rPr>
          <w:rFonts w:ascii="Times New Roman" w:hAnsi="Times New Roman" w:cs="Times New Roman"/>
        </w:rPr>
      </w:pPr>
      <w:r w:rsidRPr="0052622E">
        <w:rPr>
          <w:rFonts w:ascii="Times New Roman" w:hAnsi="Times New Roman" w:cs="Times New Roman"/>
          <w:sz w:val="20"/>
          <w:szCs w:val="20"/>
        </w:rPr>
        <w:t xml:space="preserve">Minas de Almadén (Ciudad Real, Spain). </w:t>
      </w:r>
    </w:p>
    <w:p w:rsidR="009E59F9" w:rsidRPr="0052622E" w:rsidRDefault="009E59F9" w:rsidP="0052622E">
      <w:pPr>
        <w:pStyle w:val="Normal-pool"/>
        <w:spacing w:after="60"/>
        <w:ind w:left="1871"/>
        <w:rPr>
          <w:rFonts w:ascii="Times New Roman" w:hAnsi="Times New Roman" w:cs="Times New Roman"/>
        </w:rPr>
      </w:pPr>
      <w:r w:rsidRPr="0052622E">
        <w:rPr>
          <w:rFonts w:ascii="Times New Roman" w:hAnsi="Times New Roman" w:cs="Times New Roman"/>
          <w:sz w:val="20"/>
          <w:szCs w:val="20"/>
        </w:rPr>
        <w:t>case study 2: decontamination of the Flix dam in the Ebro river (Tarragona, Spain)</w:t>
      </w:r>
    </w:p>
    <w:p w:rsidR="009E59F9" w:rsidRPr="0052622E" w:rsidRDefault="009E59F9" w:rsidP="0052622E">
      <w:pPr>
        <w:pStyle w:val="Normal-pool"/>
        <w:ind w:left="1871"/>
        <w:rPr>
          <w:rFonts w:ascii="Times New Roman" w:hAnsi="Times New Roman" w:cs="Times New Roman"/>
        </w:rPr>
      </w:pPr>
      <w:r w:rsidRPr="0052622E">
        <w:rPr>
          <w:rFonts w:ascii="Times New Roman" w:hAnsi="Times New Roman" w:cs="Times New Roman"/>
          <w:sz w:val="20"/>
          <w:szCs w:val="20"/>
        </w:rPr>
        <w:t>case study 3: environmentally safe decommission of a mercury cell</w:t>
      </w:r>
      <w:r w:rsidR="00390444" w:rsidRPr="0052622E">
        <w:rPr>
          <w:rFonts w:ascii="Times New Roman" w:hAnsi="Times New Roman" w:cs="Times New Roman"/>
          <w:sz w:val="20"/>
          <w:szCs w:val="20"/>
        </w:rPr>
        <w:t xml:space="preserve"> </w:t>
      </w:r>
    </w:p>
    <w:p w:rsidR="009E59F9" w:rsidRPr="0052622E" w:rsidRDefault="009E59F9" w:rsidP="0052622E">
      <w:pPr>
        <w:pStyle w:val="Normal-pool"/>
        <w:spacing w:after="60"/>
        <w:ind w:left="1871"/>
        <w:rPr>
          <w:rFonts w:ascii="Times New Roman" w:hAnsi="Times New Roman" w:cs="Times New Roman"/>
        </w:rPr>
      </w:pPr>
      <w:r w:rsidRPr="0052622E">
        <w:rPr>
          <w:rFonts w:ascii="Times New Roman" w:hAnsi="Times New Roman" w:cs="Times New Roman"/>
          <w:sz w:val="20"/>
          <w:szCs w:val="20"/>
        </w:rPr>
        <w:t xml:space="preserve">chlor-alkali plant </w:t>
      </w:r>
    </w:p>
    <w:p w:rsidR="003F7942" w:rsidRPr="0052622E" w:rsidRDefault="009E59F9" w:rsidP="0052622E">
      <w:pPr>
        <w:pStyle w:val="Normal-pool"/>
        <w:ind w:left="1871"/>
        <w:rPr>
          <w:rFonts w:ascii="Times New Roman" w:hAnsi="Times New Roman" w:cs="Times New Roman"/>
        </w:rPr>
      </w:pPr>
      <w:r w:rsidRPr="0052622E">
        <w:rPr>
          <w:rFonts w:ascii="Times New Roman" w:hAnsi="Times New Roman" w:cs="Times New Roman"/>
          <w:sz w:val="20"/>
          <w:szCs w:val="20"/>
        </w:rPr>
        <w:t>case study 4: stabilization of soils contaminated with heavy metals using low-grade</w:t>
      </w:r>
    </w:p>
    <w:p w:rsidR="009E59F9" w:rsidRPr="0052622E" w:rsidRDefault="009E59F9" w:rsidP="0052622E">
      <w:pPr>
        <w:pStyle w:val="Normal-pool"/>
        <w:spacing w:after="120"/>
        <w:ind w:left="1871"/>
        <w:rPr>
          <w:rFonts w:ascii="Times New Roman" w:hAnsi="Times New Roman" w:cs="Times New Roman"/>
        </w:rPr>
      </w:pPr>
      <w:r w:rsidRPr="0052622E">
        <w:rPr>
          <w:rFonts w:ascii="Times New Roman" w:hAnsi="Times New Roman" w:cs="Times New Roman"/>
          <w:sz w:val="20"/>
          <w:szCs w:val="20"/>
        </w:rPr>
        <w:t xml:space="preserve">magnesium oxide </w:t>
      </w:r>
    </w:p>
    <w:p w:rsidR="009E59F9" w:rsidRPr="0052622E" w:rsidRDefault="009E59F9" w:rsidP="0052622E">
      <w:pPr>
        <w:pStyle w:val="BodyText"/>
        <w:tabs>
          <w:tab w:val="clear" w:pos="1247"/>
          <w:tab w:val="clear" w:pos="1814"/>
          <w:tab w:val="clear" w:pos="2381"/>
          <w:tab w:val="clear" w:pos="2948"/>
          <w:tab w:val="clear" w:pos="3515"/>
        </w:tabs>
        <w:ind w:left="1247"/>
        <w:rPr>
          <w:lang w:val="en-US"/>
        </w:rPr>
      </w:pPr>
      <w:r w:rsidRPr="0052622E">
        <w:rPr>
          <w:lang w:val="en-US"/>
        </w:rPr>
        <w:t xml:space="preserve">2015: Organization of the </w:t>
      </w:r>
      <w:r w:rsidRPr="0052622E">
        <w:rPr>
          <w:b/>
          <w:lang w:val="en-US"/>
        </w:rPr>
        <w:t>Second Workshop on mercury management and decontamination technologies in the Mediterranean countries</w:t>
      </w:r>
      <w:r w:rsidRPr="0052622E">
        <w:rPr>
          <w:lang w:val="en-US"/>
        </w:rPr>
        <w:t>. The event was organized by SCP/RAC in the framework of the Horizon 2020 Programme of the European Union, with the collaboration of the Spanish Ministry of Agriculture, Food and Environment, the CTND (National Technological Center for Mercury Decontamination) and MAYASA.</w:t>
      </w:r>
    </w:p>
    <w:p w:rsidR="009E59F9" w:rsidRPr="0052622E" w:rsidRDefault="009E59F9" w:rsidP="0052622E">
      <w:pPr>
        <w:pStyle w:val="BodyText"/>
        <w:tabs>
          <w:tab w:val="clear" w:pos="1247"/>
          <w:tab w:val="clear" w:pos="1814"/>
          <w:tab w:val="clear" w:pos="2381"/>
          <w:tab w:val="clear" w:pos="2948"/>
          <w:tab w:val="clear" w:pos="3515"/>
        </w:tabs>
        <w:ind w:left="1247"/>
        <w:rPr>
          <w:lang w:val="en-US"/>
        </w:rPr>
      </w:pPr>
      <w:r w:rsidRPr="0052622E">
        <w:rPr>
          <w:lang w:val="en-US"/>
        </w:rPr>
        <w:t>33 participants from 13 countries (Syria, Morocco, Lebanon, Palestine, Jordan, Tunisia, Israel, Egypt, Albania, Bosnia, Italy, Montenegro and Spain) assisted to the event which took place at the old Hospital of miners of San Rafael in Almadén.</w:t>
      </w:r>
    </w:p>
    <w:p w:rsidR="009E59F9" w:rsidRPr="0052622E" w:rsidRDefault="009E59F9" w:rsidP="0052622E">
      <w:pPr>
        <w:pStyle w:val="BodyText"/>
        <w:tabs>
          <w:tab w:val="clear" w:pos="1247"/>
          <w:tab w:val="clear" w:pos="1814"/>
          <w:tab w:val="clear" w:pos="2381"/>
          <w:tab w:val="clear" w:pos="2948"/>
          <w:tab w:val="clear" w:pos="3515"/>
        </w:tabs>
        <w:ind w:left="1247"/>
        <w:rPr>
          <w:lang w:val="en-US"/>
        </w:rPr>
      </w:pPr>
      <w:r w:rsidRPr="0052622E">
        <w:rPr>
          <w:lang w:val="en-US"/>
        </w:rPr>
        <w:t>The main objective of the event was the training on the Guidelines on Best Environmental Practices for the Environmental Sound Management of mercury contaminated sites, a document commissioned by the SCP/RAC to the CTNDM. The preparation of these Guidelines was a requirement of the Mediterranean Regional Plan on Mercury (2012), so that the countries can make use of them to envisage solutions for their mercury polluted sites.</w:t>
      </w:r>
    </w:p>
    <w:p w:rsidR="009E59F9" w:rsidRPr="0052622E" w:rsidRDefault="009E59F9" w:rsidP="0052622E">
      <w:pPr>
        <w:tabs>
          <w:tab w:val="clear" w:pos="1247"/>
          <w:tab w:val="clear" w:pos="1814"/>
          <w:tab w:val="clear" w:pos="2381"/>
          <w:tab w:val="clear" w:pos="2948"/>
          <w:tab w:val="clear" w:pos="3515"/>
          <w:tab w:val="left" w:pos="1134"/>
        </w:tabs>
        <w:spacing w:before="240" w:after="120"/>
        <w:ind w:left="1247"/>
        <w:rPr>
          <w:b/>
          <w:sz w:val="22"/>
          <w:u w:val="single"/>
          <w:lang w:val="en-US"/>
        </w:rPr>
      </w:pPr>
      <w:r w:rsidRPr="0052622E">
        <w:rPr>
          <w:b/>
          <w:sz w:val="22"/>
          <w:u w:val="single"/>
          <w:lang w:val="en-US"/>
        </w:rPr>
        <w:t>Activities foreseen for 2016 in the MAP Programe of Work 16-17 (pending of financing)</w:t>
      </w:r>
    </w:p>
    <w:p w:rsidR="009E59F9" w:rsidRPr="0052622E" w:rsidRDefault="009E59F9" w:rsidP="0052622E">
      <w:pPr>
        <w:numPr>
          <w:ilvl w:val="0"/>
          <w:numId w:val="23"/>
        </w:numPr>
        <w:tabs>
          <w:tab w:val="clear" w:pos="1247"/>
          <w:tab w:val="clear" w:pos="1814"/>
          <w:tab w:val="clear" w:pos="2381"/>
          <w:tab w:val="clear" w:pos="2948"/>
          <w:tab w:val="clear" w:pos="3515"/>
          <w:tab w:val="left" w:pos="624"/>
        </w:tabs>
        <w:spacing w:after="120"/>
        <w:ind w:left="2495" w:hanging="624"/>
        <w:rPr>
          <w:lang w:val="en-US"/>
        </w:rPr>
      </w:pPr>
      <w:r w:rsidRPr="0052622E">
        <w:rPr>
          <w:lang w:val="en-US"/>
        </w:rPr>
        <w:t>Awareness raising on dental fillings containing mercury to general population and capacity building to dental clinics on safe mercury fillings removal and proper waste management.</w:t>
      </w:r>
    </w:p>
    <w:p w:rsidR="009E59F9" w:rsidRPr="0052622E" w:rsidRDefault="009E59F9" w:rsidP="0052622E">
      <w:pPr>
        <w:numPr>
          <w:ilvl w:val="0"/>
          <w:numId w:val="23"/>
        </w:numPr>
        <w:tabs>
          <w:tab w:val="clear" w:pos="1247"/>
          <w:tab w:val="clear" w:pos="1814"/>
          <w:tab w:val="clear" w:pos="2381"/>
          <w:tab w:val="clear" w:pos="2948"/>
          <w:tab w:val="clear" w:pos="3515"/>
          <w:tab w:val="left" w:pos="624"/>
        </w:tabs>
        <w:spacing w:after="120"/>
        <w:ind w:left="2495" w:hanging="624"/>
        <w:rPr>
          <w:lang w:val="en-US"/>
        </w:rPr>
      </w:pPr>
      <w:r w:rsidRPr="0052622E">
        <w:rPr>
          <w:lang w:val="en-US"/>
        </w:rPr>
        <w:t>Training on Mercury treatment technologies.</w:t>
      </w:r>
    </w:p>
    <w:p w:rsidR="009E59F9" w:rsidRDefault="009E59F9" w:rsidP="009E59F9">
      <w:pPr>
        <w:tabs>
          <w:tab w:val="clear" w:pos="1247"/>
          <w:tab w:val="clear" w:pos="1814"/>
          <w:tab w:val="clear" w:pos="2381"/>
          <w:tab w:val="clear" w:pos="2948"/>
          <w:tab w:val="clear" w:pos="3515"/>
        </w:tabs>
        <w:rPr>
          <w:sz w:val="22"/>
          <w:lang w:val="en-US"/>
        </w:rPr>
      </w:pPr>
      <w:r>
        <w:rPr>
          <w:sz w:val="22"/>
          <w:lang w:val="en-US"/>
        </w:rPr>
        <w:br w:type="page"/>
      </w:r>
    </w:p>
    <w:p w:rsidR="009E59F9" w:rsidRPr="0052622E" w:rsidRDefault="009E59F9" w:rsidP="0052622E">
      <w:pPr>
        <w:pStyle w:val="Heading1"/>
        <w:numPr>
          <w:ilvl w:val="0"/>
          <w:numId w:val="27"/>
        </w:numPr>
        <w:tabs>
          <w:tab w:val="clear" w:pos="1247"/>
          <w:tab w:val="clear" w:pos="1814"/>
          <w:tab w:val="clear" w:pos="2381"/>
          <w:tab w:val="clear" w:pos="2948"/>
          <w:tab w:val="clear" w:pos="3515"/>
          <w:tab w:val="left" w:pos="624"/>
        </w:tabs>
        <w:ind w:left="1248" w:hanging="624"/>
        <w:rPr>
          <w:lang w:val="en-US"/>
        </w:rPr>
      </w:pPr>
      <w:bookmarkStart w:id="18" w:name="_Toc442372310"/>
      <w:r>
        <w:rPr>
          <w:lang w:val="en-US"/>
        </w:rPr>
        <w:t>Basel and Stockholm Convention Regional Centre in Uruguay (BCRC-</w:t>
      </w:r>
      <w:r w:rsidRPr="0052622E">
        <w:rPr>
          <w:lang w:val="en-US"/>
        </w:rPr>
        <w:t>SCRC Uruguay)</w:t>
      </w:r>
      <w:bookmarkEnd w:id="18"/>
    </w:p>
    <w:p w:rsidR="009E59F9" w:rsidRPr="0052622E" w:rsidRDefault="009E59F9" w:rsidP="0052622E">
      <w:pPr>
        <w:pStyle w:val="BodyText"/>
        <w:tabs>
          <w:tab w:val="clear" w:pos="1247"/>
          <w:tab w:val="clear" w:pos="1814"/>
          <w:tab w:val="clear" w:pos="2381"/>
          <w:tab w:val="clear" w:pos="2948"/>
          <w:tab w:val="clear" w:pos="3515"/>
        </w:tabs>
        <w:spacing w:after="0"/>
        <w:ind w:left="1247"/>
        <w:rPr>
          <w:lang w:val="en-US"/>
        </w:rPr>
      </w:pPr>
      <w:r w:rsidRPr="0052622E">
        <w:rPr>
          <w:lang w:val="en-US"/>
        </w:rPr>
        <w:t>The Basel Convention Coordinating Centre, Stockholm Convention Regional Centre for Latin America and the Caribbean (BCCC-SCRC), hosted by Uruguay, has been working on Mercury topics since 2009.</w:t>
      </w:r>
    </w:p>
    <w:p w:rsidR="009E59F9" w:rsidRPr="0052622E" w:rsidRDefault="009E59F9" w:rsidP="0052622E">
      <w:pPr>
        <w:pStyle w:val="BodyText"/>
        <w:tabs>
          <w:tab w:val="clear" w:pos="1247"/>
          <w:tab w:val="clear" w:pos="1814"/>
          <w:tab w:val="clear" w:pos="2381"/>
          <w:tab w:val="clear" w:pos="2948"/>
          <w:tab w:val="clear" w:pos="3515"/>
        </w:tabs>
        <w:spacing w:after="0"/>
        <w:ind w:left="1247"/>
        <w:rPr>
          <w:lang w:val="en-US"/>
        </w:rPr>
      </w:pPr>
      <w:r w:rsidRPr="0052622E">
        <w:rPr>
          <w:lang w:val="en-US"/>
        </w:rPr>
        <w:t>Following there is a description of the different activities completed or in progress.</w:t>
      </w:r>
    </w:p>
    <w:p w:rsidR="009E59F9" w:rsidRPr="00715DEC" w:rsidRDefault="009E59F9" w:rsidP="0052622E">
      <w:pPr>
        <w:pStyle w:val="BodyText"/>
        <w:tabs>
          <w:tab w:val="clear" w:pos="1247"/>
          <w:tab w:val="clear" w:pos="1814"/>
          <w:tab w:val="clear" w:pos="2381"/>
          <w:tab w:val="clear" w:pos="2948"/>
          <w:tab w:val="clear" w:pos="3515"/>
        </w:tabs>
        <w:ind w:left="1247"/>
      </w:pPr>
      <w:r w:rsidRPr="0052622E">
        <w:rPr>
          <w:lang w:val="en-US"/>
        </w:rPr>
        <w:t>Information</w:t>
      </w:r>
      <w:r w:rsidRPr="00715DEC">
        <w:t xml:space="preserve"> on our projects </w:t>
      </w:r>
      <w:r w:rsidRPr="0052622E">
        <w:rPr>
          <w:lang w:val="en-US"/>
        </w:rPr>
        <w:t>can</w:t>
      </w:r>
      <w:r w:rsidRPr="00715DEC">
        <w:t xml:space="preserve"> be found at the website: </w:t>
      </w:r>
      <w:hyperlink r:id="rId16" w:history="1">
        <w:r w:rsidRPr="009E59F9">
          <w:rPr>
            <w:rStyle w:val="Hyperlink"/>
            <w:lang w:val="en-GB"/>
          </w:rPr>
          <w:t>http://www.ccbasilea-crestocolmo.org.uy/</w:t>
        </w:r>
      </w:hyperlink>
    </w:p>
    <w:p w:rsidR="009E59F9" w:rsidRPr="00715DEC" w:rsidRDefault="009E59F9" w:rsidP="0052622E">
      <w:pPr>
        <w:pStyle w:val="Prrafodelista"/>
        <w:numPr>
          <w:ilvl w:val="0"/>
          <w:numId w:val="17"/>
        </w:numPr>
        <w:tabs>
          <w:tab w:val="left" w:pos="624"/>
        </w:tabs>
        <w:spacing w:before="0" w:after="120" w:line="240" w:lineRule="auto"/>
        <w:ind w:left="1871" w:hanging="624"/>
        <w:contextualSpacing w:val="0"/>
        <w:rPr>
          <w:rFonts w:ascii="Times New Roman" w:hAnsi="Times New Roman"/>
          <w:b/>
          <w:lang w:val="en-GB"/>
        </w:rPr>
      </w:pPr>
      <w:r w:rsidRPr="00715DEC">
        <w:rPr>
          <w:rFonts w:ascii="Times New Roman" w:hAnsi="Times New Roman"/>
          <w:b/>
          <w:bCs/>
        </w:rPr>
        <w:t>Minimization and environmentally sound management of mercury containing waste affecting most exposed populations in various economic, industrial and health sectors</w:t>
      </w:r>
    </w:p>
    <w:p w:rsidR="009E59F9" w:rsidRPr="00715DEC" w:rsidRDefault="009E59F9" w:rsidP="0052622E">
      <w:pPr>
        <w:pStyle w:val="Prrafodelista"/>
        <w:spacing w:before="0" w:after="60" w:line="240" w:lineRule="auto"/>
        <w:ind w:left="1871"/>
        <w:contextualSpacing w:val="0"/>
        <w:rPr>
          <w:rFonts w:ascii="Times New Roman" w:hAnsi="Times New Roman"/>
          <w:lang w:val="en-GB"/>
        </w:rPr>
      </w:pPr>
      <w:r w:rsidRPr="00715DEC">
        <w:rPr>
          <w:rFonts w:ascii="Times New Roman" w:hAnsi="Times New Roman"/>
          <w:lang w:val="en-GB"/>
        </w:rPr>
        <w:t>Funds: US EPA – Basel Convention Secretariat.</w:t>
      </w:r>
    </w:p>
    <w:p w:rsidR="009E59F9" w:rsidRPr="00715DEC" w:rsidRDefault="009E59F9" w:rsidP="0052622E">
      <w:pPr>
        <w:pStyle w:val="Prrafodelista"/>
        <w:spacing w:before="0" w:after="60" w:line="240" w:lineRule="auto"/>
        <w:ind w:left="1871"/>
        <w:contextualSpacing w:val="0"/>
        <w:rPr>
          <w:rFonts w:ascii="Times New Roman" w:hAnsi="Times New Roman"/>
          <w:lang w:val="en-GB"/>
        </w:rPr>
      </w:pPr>
      <w:r w:rsidRPr="00715DEC">
        <w:rPr>
          <w:rFonts w:ascii="Times New Roman" w:hAnsi="Times New Roman"/>
          <w:lang w:val="en-GB"/>
        </w:rPr>
        <w:t>Period: 27/04/2009 -31/07/2013.</w:t>
      </w:r>
    </w:p>
    <w:p w:rsidR="009E59F9" w:rsidRPr="00715DEC" w:rsidRDefault="009E59F9" w:rsidP="0052622E">
      <w:pPr>
        <w:pStyle w:val="Prrafodelista"/>
        <w:spacing w:before="0" w:after="60" w:line="240" w:lineRule="auto"/>
        <w:ind w:left="1871"/>
        <w:contextualSpacing w:val="0"/>
        <w:rPr>
          <w:rFonts w:ascii="Times New Roman" w:hAnsi="Times New Roman"/>
          <w:lang w:val="en-GB"/>
        </w:rPr>
      </w:pPr>
      <w:r w:rsidRPr="00715DEC">
        <w:rPr>
          <w:rFonts w:ascii="Times New Roman" w:hAnsi="Times New Roman"/>
          <w:lang w:val="en-GB"/>
        </w:rPr>
        <w:t>Budget (USD): 323,676.</w:t>
      </w:r>
    </w:p>
    <w:p w:rsidR="009E59F9" w:rsidRPr="00715DEC" w:rsidRDefault="009E59F9" w:rsidP="0052622E">
      <w:pPr>
        <w:pStyle w:val="Prrafodelista"/>
        <w:spacing w:before="0" w:after="60" w:line="240" w:lineRule="auto"/>
        <w:ind w:left="1871"/>
        <w:contextualSpacing w:val="0"/>
        <w:rPr>
          <w:rFonts w:ascii="Times New Roman" w:hAnsi="Times New Roman"/>
          <w:lang w:val="en-GB"/>
        </w:rPr>
      </w:pPr>
      <w:r w:rsidRPr="00715DEC">
        <w:rPr>
          <w:rFonts w:ascii="Times New Roman" w:hAnsi="Times New Roman"/>
          <w:lang w:val="en-GB"/>
        </w:rPr>
        <w:t xml:space="preserve">Objective: The overall objectives of the project were to develop the capacity of each participating country to prepare and implement a national programme for the Environmentally Sound Management (ESM) of mercury containing wastes in the health and other sectors, as a first step towards the development of a concerted action at the regional level for the environmentally sound medium and long-term storage of excess mercury supply and mercury wastes. </w:t>
      </w:r>
    </w:p>
    <w:p w:rsidR="009E59F9" w:rsidRPr="00715DEC" w:rsidRDefault="009E59F9" w:rsidP="0052622E">
      <w:pPr>
        <w:pStyle w:val="Prrafodelista"/>
        <w:spacing w:before="0" w:after="60" w:line="240" w:lineRule="auto"/>
        <w:ind w:left="1871"/>
        <w:contextualSpacing w:val="0"/>
        <w:rPr>
          <w:rFonts w:ascii="Times New Roman" w:hAnsi="Times New Roman"/>
          <w:lang w:val="en-GB"/>
        </w:rPr>
      </w:pPr>
      <w:r w:rsidRPr="00715DEC">
        <w:rPr>
          <w:rFonts w:ascii="Times New Roman" w:hAnsi="Times New Roman"/>
          <w:lang w:val="en-GB"/>
        </w:rPr>
        <w:t>Status: Completed.</w:t>
      </w:r>
    </w:p>
    <w:p w:rsidR="009E59F9" w:rsidRPr="00715DEC" w:rsidRDefault="009E59F9" w:rsidP="0052622E">
      <w:pPr>
        <w:pStyle w:val="Prrafodelista"/>
        <w:spacing w:before="0" w:after="60" w:line="240" w:lineRule="auto"/>
        <w:ind w:left="1871"/>
        <w:contextualSpacing w:val="0"/>
        <w:rPr>
          <w:rFonts w:ascii="Times New Roman" w:hAnsi="Times New Roman"/>
          <w:lang w:val="en-GB"/>
        </w:rPr>
      </w:pPr>
      <w:r w:rsidRPr="00715DEC">
        <w:rPr>
          <w:rFonts w:ascii="Times New Roman" w:hAnsi="Times New Roman"/>
          <w:lang w:val="en-GB"/>
        </w:rPr>
        <w:t>Recipient Parties: Argentina, Costa Rica and Uruguay.</w:t>
      </w:r>
    </w:p>
    <w:p w:rsidR="009E59F9" w:rsidRPr="00715DEC" w:rsidRDefault="009E59F9" w:rsidP="0052622E">
      <w:pPr>
        <w:pStyle w:val="Prrafodelista"/>
        <w:spacing w:before="0" w:after="60" w:line="240" w:lineRule="auto"/>
        <w:ind w:left="1871"/>
        <w:contextualSpacing w:val="0"/>
        <w:rPr>
          <w:rFonts w:ascii="Times New Roman" w:hAnsi="Times New Roman"/>
          <w:lang w:val="en-GB"/>
        </w:rPr>
      </w:pPr>
      <w:r w:rsidRPr="00715DEC">
        <w:rPr>
          <w:rFonts w:ascii="Times New Roman" w:hAnsi="Times New Roman"/>
          <w:lang w:val="en-GB"/>
        </w:rPr>
        <w:t>Description of the activities carried out:</w:t>
      </w:r>
    </w:p>
    <w:p w:rsidR="009E59F9" w:rsidRPr="00715DEC" w:rsidRDefault="009E59F9" w:rsidP="0052622E">
      <w:pPr>
        <w:pStyle w:val="Prrafodelista"/>
        <w:numPr>
          <w:ilvl w:val="0"/>
          <w:numId w:val="28"/>
        </w:numPr>
        <w:tabs>
          <w:tab w:val="clear" w:pos="786"/>
          <w:tab w:val="num" w:pos="624"/>
        </w:tabs>
        <w:spacing w:before="0" w:after="120" w:line="240" w:lineRule="auto"/>
        <w:ind w:left="2495" w:hanging="624"/>
        <w:contextualSpacing w:val="0"/>
        <w:rPr>
          <w:rFonts w:ascii="Times New Roman" w:hAnsi="Times New Roman"/>
          <w:lang w:val="en-GB"/>
        </w:rPr>
      </w:pPr>
      <w:r w:rsidRPr="00715DEC">
        <w:rPr>
          <w:rFonts w:ascii="Times New Roman" w:hAnsi="Times New Roman"/>
          <w:lang w:val="en-GB"/>
        </w:rPr>
        <w:t>A Training Manual for the preparation of ESM plans for mercury wastes aimed at policy makers and governmental officials.</w:t>
      </w:r>
    </w:p>
    <w:p w:rsidR="009E59F9" w:rsidRPr="00715DEC" w:rsidRDefault="009E59F9" w:rsidP="0052622E">
      <w:pPr>
        <w:pStyle w:val="Prrafodelista"/>
        <w:numPr>
          <w:ilvl w:val="0"/>
          <w:numId w:val="28"/>
        </w:numPr>
        <w:tabs>
          <w:tab w:val="clear" w:pos="786"/>
          <w:tab w:val="num" w:pos="624"/>
        </w:tabs>
        <w:spacing w:before="0" w:after="120" w:line="240" w:lineRule="auto"/>
        <w:ind w:left="2495" w:hanging="624"/>
        <w:contextualSpacing w:val="0"/>
        <w:rPr>
          <w:rFonts w:ascii="Times New Roman" w:hAnsi="Times New Roman"/>
          <w:lang w:val="en-GB"/>
        </w:rPr>
      </w:pPr>
      <w:r w:rsidRPr="00715DEC">
        <w:rPr>
          <w:rFonts w:ascii="Times New Roman" w:hAnsi="Times New Roman"/>
          <w:lang w:val="en-GB"/>
        </w:rPr>
        <w:t xml:space="preserve">Three inventories of mercury wastes in the health sector and/or other sector are compiled: one in each country. The inventories contain low cost options for mercury wastes storage. Two inventories were completed in Argentina and Uruguay. Argentina: the inventory was carried out in the industrial sector. Uruguay: Inventory carried out in the health and industrial sectors. Costa Rica: Inventory carried out in the health sector. </w:t>
      </w:r>
    </w:p>
    <w:p w:rsidR="009E59F9" w:rsidRPr="00715DEC" w:rsidRDefault="009E59F9" w:rsidP="0052622E">
      <w:pPr>
        <w:pStyle w:val="Prrafodelista"/>
        <w:numPr>
          <w:ilvl w:val="0"/>
          <w:numId w:val="28"/>
        </w:numPr>
        <w:tabs>
          <w:tab w:val="clear" w:pos="786"/>
          <w:tab w:val="num" w:pos="624"/>
        </w:tabs>
        <w:spacing w:before="0" w:after="120" w:line="240" w:lineRule="auto"/>
        <w:ind w:left="2495" w:hanging="624"/>
        <w:contextualSpacing w:val="0"/>
        <w:rPr>
          <w:rFonts w:ascii="Times New Roman" w:hAnsi="Times New Roman"/>
          <w:lang w:val="en-GB"/>
        </w:rPr>
      </w:pPr>
      <w:r w:rsidRPr="00715DEC">
        <w:rPr>
          <w:rFonts w:ascii="Times New Roman" w:hAnsi="Times New Roman"/>
          <w:lang w:val="en-GB"/>
        </w:rPr>
        <w:t>Five workshops were organized to launch the project and deliver training on the methodology for the development of inventories of mercury emissions: -Argentina: 2</w:t>
      </w:r>
      <w:r w:rsidR="0052622E">
        <w:rPr>
          <w:rFonts w:ascii="Times New Roman" w:hAnsi="Times New Roman"/>
          <w:lang w:val="en-GB"/>
        </w:rPr>
        <w:t> </w:t>
      </w:r>
      <w:r w:rsidRPr="00715DEC">
        <w:rPr>
          <w:rFonts w:ascii="Times New Roman" w:hAnsi="Times New Roman"/>
          <w:lang w:val="en-GB"/>
        </w:rPr>
        <w:t xml:space="preserve">to 4 August 2010 -Costa Rica: 27 to 29 September 2010 -Uruguay: launch of the project, 1 June 2010; inventory training from 28 June to 2 July 2010.  </w:t>
      </w:r>
    </w:p>
    <w:p w:rsidR="009E59F9" w:rsidRPr="00715DEC" w:rsidRDefault="009E59F9" w:rsidP="0052622E">
      <w:pPr>
        <w:pStyle w:val="Prrafodelista"/>
        <w:numPr>
          <w:ilvl w:val="0"/>
          <w:numId w:val="28"/>
        </w:numPr>
        <w:tabs>
          <w:tab w:val="clear" w:pos="786"/>
          <w:tab w:val="num" w:pos="624"/>
        </w:tabs>
        <w:spacing w:before="0" w:after="120" w:line="240" w:lineRule="auto"/>
        <w:ind w:left="2495" w:hanging="624"/>
        <w:contextualSpacing w:val="0"/>
        <w:rPr>
          <w:rFonts w:ascii="Times New Roman" w:hAnsi="Times New Roman"/>
          <w:lang w:val="en-GB"/>
        </w:rPr>
      </w:pPr>
      <w:r w:rsidRPr="00715DEC">
        <w:rPr>
          <w:rFonts w:ascii="Times New Roman" w:hAnsi="Times New Roman"/>
          <w:lang w:val="en-GB"/>
        </w:rPr>
        <w:t>Three National plans on the ESM and minimization of mercury waste: one in each country.</w:t>
      </w:r>
    </w:p>
    <w:p w:rsidR="009E59F9" w:rsidRPr="00715DEC" w:rsidRDefault="009E59F9" w:rsidP="0052622E">
      <w:pPr>
        <w:pStyle w:val="Prrafodelista"/>
        <w:numPr>
          <w:ilvl w:val="0"/>
          <w:numId w:val="28"/>
        </w:numPr>
        <w:tabs>
          <w:tab w:val="clear" w:pos="786"/>
          <w:tab w:val="num" w:pos="624"/>
        </w:tabs>
        <w:spacing w:before="0" w:after="120" w:line="240" w:lineRule="auto"/>
        <w:ind w:left="2495" w:hanging="624"/>
        <w:contextualSpacing w:val="0"/>
        <w:rPr>
          <w:rFonts w:ascii="Times New Roman" w:hAnsi="Times New Roman"/>
          <w:lang w:val="en-GB"/>
        </w:rPr>
      </w:pPr>
      <w:r w:rsidRPr="00715DEC">
        <w:rPr>
          <w:rFonts w:ascii="Times New Roman" w:hAnsi="Times New Roman"/>
          <w:lang w:val="en-GB"/>
        </w:rPr>
        <w:t>Three reports of the national workshop on the ESM of mercury waste. One in each participating country completed. Seminars took place in: - Argentina: 16 to 18</w:t>
      </w:r>
      <w:r w:rsidR="0052622E">
        <w:rPr>
          <w:rFonts w:ascii="Times New Roman" w:hAnsi="Times New Roman"/>
          <w:lang w:val="en-GB"/>
        </w:rPr>
        <w:t> </w:t>
      </w:r>
      <w:r w:rsidRPr="00715DEC">
        <w:rPr>
          <w:rFonts w:ascii="Times New Roman" w:hAnsi="Times New Roman"/>
          <w:lang w:val="en-GB"/>
        </w:rPr>
        <w:t xml:space="preserve">November 2010 and on 2 February 2011. -Uruguay: 13 to 14, on 17 September 2010 and on 31 January 2011 - Costa Rica: 27 to 28 June 2013. </w:t>
      </w:r>
    </w:p>
    <w:p w:rsidR="009E59F9" w:rsidRPr="00715DEC" w:rsidRDefault="009E59F9" w:rsidP="0052622E">
      <w:pPr>
        <w:pStyle w:val="Prrafodelista"/>
        <w:numPr>
          <w:ilvl w:val="0"/>
          <w:numId w:val="28"/>
        </w:numPr>
        <w:tabs>
          <w:tab w:val="clear" w:pos="786"/>
          <w:tab w:val="num" w:pos="624"/>
        </w:tabs>
        <w:spacing w:before="0" w:after="120" w:line="240" w:lineRule="auto"/>
        <w:ind w:left="2495" w:hanging="624"/>
        <w:contextualSpacing w:val="0"/>
        <w:rPr>
          <w:rFonts w:ascii="Times New Roman" w:hAnsi="Times New Roman"/>
          <w:lang w:val="en-GB"/>
        </w:rPr>
      </w:pPr>
      <w:r w:rsidRPr="00715DEC">
        <w:rPr>
          <w:rFonts w:ascii="Times New Roman" w:hAnsi="Times New Roman"/>
          <w:lang w:val="en-GB"/>
        </w:rPr>
        <w:t xml:space="preserve">Dissemination of the project results. Three workshops were organized in Argentina, Costa Rica and Uruguay to disseminate the project results. Uruguay: 16 August 2011, Argentina: 24 August 2011 and Costa Rica from 27 to 28 June 2013. The BCCC Uruguay Disseminated of project materials (brochure and banner) at the 4th GEF Assembly and during the ministerial working lunch on the challenge of financing the chemicals and waste agenda (Punta del Este, May, 2010). </w:t>
      </w:r>
    </w:p>
    <w:p w:rsidR="009E59F9" w:rsidRPr="00715DEC" w:rsidRDefault="009E59F9" w:rsidP="0052622E">
      <w:pPr>
        <w:pStyle w:val="Prrafodelista"/>
        <w:numPr>
          <w:ilvl w:val="0"/>
          <w:numId w:val="17"/>
        </w:numPr>
        <w:tabs>
          <w:tab w:val="left" w:pos="624"/>
        </w:tabs>
        <w:spacing w:before="0" w:after="120" w:line="240" w:lineRule="auto"/>
        <w:ind w:left="1871" w:hanging="624"/>
        <w:contextualSpacing w:val="0"/>
        <w:rPr>
          <w:rFonts w:ascii="Times New Roman" w:hAnsi="Times New Roman"/>
          <w:b/>
          <w:lang w:val="en-GB"/>
        </w:rPr>
      </w:pPr>
      <w:r w:rsidRPr="00715DEC">
        <w:rPr>
          <w:rFonts w:ascii="Times New Roman" w:hAnsi="Times New Roman"/>
          <w:b/>
          <w:bCs/>
        </w:rPr>
        <w:t>Temporary storage and final disposal of mercury and its wastes.</w:t>
      </w:r>
    </w:p>
    <w:p w:rsidR="009E59F9" w:rsidRPr="0052622E" w:rsidRDefault="009E59F9" w:rsidP="0052622E">
      <w:pPr>
        <w:pStyle w:val="Prrafodelista"/>
        <w:spacing w:before="0" w:after="60" w:line="240" w:lineRule="auto"/>
        <w:ind w:left="1871"/>
        <w:contextualSpacing w:val="0"/>
        <w:rPr>
          <w:rFonts w:ascii="Times New Roman" w:hAnsi="Times New Roman"/>
          <w:lang w:val="en-GB"/>
        </w:rPr>
      </w:pPr>
      <w:r w:rsidRPr="00715DEC">
        <w:rPr>
          <w:rFonts w:ascii="Times New Roman" w:hAnsi="Times New Roman"/>
          <w:lang w:val="en-GB"/>
        </w:rPr>
        <w:t xml:space="preserve">Funds: </w:t>
      </w:r>
      <w:r w:rsidRPr="0052622E">
        <w:rPr>
          <w:rFonts w:ascii="Times New Roman" w:hAnsi="Times New Roman"/>
          <w:lang w:val="en-GB"/>
        </w:rPr>
        <w:t>Norway - UNEP-DTIE, Small-Scale Funding Agreement.</w:t>
      </w:r>
    </w:p>
    <w:p w:rsidR="009E59F9" w:rsidRPr="00715DEC" w:rsidRDefault="009E59F9" w:rsidP="0052622E">
      <w:pPr>
        <w:pStyle w:val="Prrafodelista"/>
        <w:spacing w:before="0" w:after="60" w:line="240" w:lineRule="auto"/>
        <w:ind w:left="1871"/>
        <w:contextualSpacing w:val="0"/>
        <w:rPr>
          <w:rFonts w:ascii="Times New Roman" w:hAnsi="Times New Roman"/>
          <w:lang w:val="en-GB"/>
        </w:rPr>
      </w:pPr>
      <w:r w:rsidRPr="00715DEC">
        <w:rPr>
          <w:rFonts w:ascii="Times New Roman" w:hAnsi="Times New Roman"/>
          <w:lang w:val="en-GB"/>
        </w:rPr>
        <w:t xml:space="preserve">Period: </w:t>
      </w:r>
      <w:r w:rsidRPr="0052622E">
        <w:rPr>
          <w:rFonts w:ascii="Times New Roman" w:hAnsi="Times New Roman"/>
          <w:lang w:val="en-GB"/>
        </w:rPr>
        <w:t>2011-2012</w:t>
      </w:r>
      <w:r w:rsidRPr="00715DEC">
        <w:rPr>
          <w:rFonts w:ascii="Times New Roman" w:hAnsi="Times New Roman"/>
          <w:lang w:val="en-GB"/>
        </w:rPr>
        <w:t>.</w:t>
      </w:r>
    </w:p>
    <w:p w:rsidR="009E59F9" w:rsidRPr="00715DEC" w:rsidRDefault="009E59F9" w:rsidP="0052622E">
      <w:pPr>
        <w:pStyle w:val="Prrafodelista"/>
        <w:spacing w:before="0" w:after="60" w:line="240" w:lineRule="auto"/>
        <w:ind w:left="1871"/>
        <w:contextualSpacing w:val="0"/>
        <w:rPr>
          <w:rFonts w:ascii="Times New Roman" w:hAnsi="Times New Roman"/>
          <w:lang w:val="en-GB"/>
        </w:rPr>
      </w:pPr>
      <w:r w:rsidRPr="00715DEC">
        <w:rPr>
          <w:rFonts w:ascii="Times New Roman" w:hAnsi="Times New Roman"/>
          <w:lang w:val="en-GB"/>
        </w:rPr>
        <w:t>Budget (USD): 31.200/each country.</w:t>
      </w:r>
    </w:p>
    <w:p w:rsidR="009E59F9" w:rsidRPr="00715DEC" w:rsidRDefault="009E59F9" w:rsidP="0052622E">
      <w:pPr>
        <w:pStyle w:val="Prrafodelista"/>
        <w:spacing w:before="0" w:after="60" w:line="240" w:lineRule="auto"/>
        <w:ind w:left="1871"/>
        <w:contextualSpacing w:val="0"/>
        <w:rPr>
          <w:rFonts w:ascii="Times New Roman" w:hAnsi="Times New Roman"/>
          <w:lang w:val="en-GB"/>
        </w:rPr>
      </w:pPr>
      <w:r w:rsidRPr="00715DEC">
        <w:rPr>
          <w:rFonts w:ascii="Times New Roman" w:hAnsi="Times New Roman"/>
          <w:lang w:val="en-GB"/>
        </w:rPr>
        <w:t>Objective:</w:t>
      </w:r>
      <w:r w:rsidRPr="0052622E">
        <w:rPr>
          <w:rFonts w:ascii="Times New Roman" w:hAnsi="Times New Roman"/>
          <w:lang w:val="en-GB"/>
        </w:rPr>
        <w:t xml:space="preserve"> Design a national plan for the proper storage and final disposal of surplus mercury (both as commodity or waste).</w:t>
      </w:r>
    </w:p>
    <w:p w:rsidR="009E59F9" w:rsidRPr="00715DEC" w:rsidRDefault="009E59F9" w:rsidP="0052622E">
      <w:pPr>
        <w:pStyle w:val="Prrafodelista"/>
        <w:spacing w:before="0" w:after="60" w:line="240" w:lineRule="auto"/>
        <w:ind w:left="1871"/>
        <w:contextualSpacing w:val="0"/>
        <w:rPr>
          <w:rFonts w:ascii="Times New Roman" w:hAnsi="Times New Roman"/>
          <w:lang w:val="en-GB"/>
        </w:rPr>
      </w:pPr>
      <w:r w:rsidRPr="00715DEC">
        <w:rPr>
          <w:rFonts w:ascii="Times New Roman" w:hAnsi="Times New Roman"/>
          <w:lang w:val="en-GB"/>
        </w:rPr>
        <w:t>Status: Completed.</w:t>
      </w:r>
    </w:p>
    <w:p w:rsidR="009E59F9" w:rsidRPr="00715DEC" w:rsidRDefault="009E59F9" w:rsidP="0052622E">
      <w:pPr>
        <w:pStyle w:val="Prrafodelista"/>
        <w:spacing w:before="0" w:after="60" w:line="240" w:lineRule="auto"/>
        <w:ind w:left="1871"/>
        <w:contextualSpacing w:val="0"/>
        <w:rPr>
          <w:rFonts w:ascii="Times New Roman" w:hAnsi="Times New Roman"/>
          <w:lang w:val="en-GB"/>
        </w:rPr>
      </w:pPr>
      <w:r w:rsidRPr="00715DEC">
        <w:rPr>
          <w:rFonts w:ascii="Times New Roman" w:hAnsi="Times New Roman"/>
          <w:lang w:val="en-GB"/>
        </w:rPr>
        <w:t>Recipient Parties: Argentina and Uruguay.</w:t>
      </w:r>
    </w:p>
    <w:p w:rsidR="009E59F9" w:rsidRPr="00715DEC" w:rsidRDefault="009E59F9" w:rsidP="0052622E">
      <w:pPr>
        <w:pStyle w:val="Prrafodelista"/>
        <w:spacing w:before="0" w:after="0" w:line="240" w:lineRule="auto"/>
        <w:ind w:left="1871"/>
        <w:contextualSpacing w:val="0"/>
        <w:rPr>
          <w:rFonts w:ascii="Times New Roman" w:hAnsi="Times New Roman"/>
          <w:lang w:val="en-GB"/>
        </w:rPr>
      </w:pPr>
      <w:r w:rsidRPr="00715DEC">
        <w:rPr>
          <w:rFonts w:ascii="Times New Roman" w:hAnsi="Times New Roman"/>
          <w:lang w:val="en-GB"/>
        </w:rPr>
        <w:t>Description of the activities carried out:</w:t>
      </w:r>
    </w:p>
    <w:p w:rsidR="009E59F9" w:rsidRPr="00715DEC" w:rsidRDefault="009E59F9" w:rsidP="0052622E">
      <w:pPr>
        <w:pStyle w:val="Prrafodelista"/>
        <w:spacing w:before="0" w:after="120" w:line="240" w:lineRule="auto"/>
        <w:ind w:left="1871"/>
        <w:contextualSpacing w:val="0"/>
        <w:rPr>
          <w:rFonts w:ascii="Times New Roman" w:hAnsi="Times New Roman"/>
          <w:lang w:val="en-GB"/>
        </w:rPr>
      </w:pPr>
      <w:r w:rsidRPr="00715DEC">
        <w:rPr>
          <w:rFonts w:ascii="Times New Roman" w:hAnsi="Times New Roman"/>
          <w:lang w:val="en-GB"/>
        </w:rPr>
        <w:t>It was designed a National Plan in both countries for the proper storage and final disposal of surplus mercury (both as commodity or waste). It was raised the need of definitions for the trade of Mercury and its waste at a national, regional and international level. It was identified the need of legal aspects and requirements of locations for the storage of waste with mercury or liquid mercury.</w:t>
      </w:r>
    </w:p>
    <w:p w:rsidR="009E59F9" w:rsidRPr="00715DEC" w:rsidRDefault="009E59F9" w:rsidP="0052622E">
      <w:pPr>
        <w:pStyle w:val="Prrafodelista"/>
        <w:numPr>
          <w:ilvl w:val="0"/>
          <w:numId w:val="17"/>
        </w:numPr>
        <w:tabs>
          <w:tab w:val="left" w:pos="624"/>
        </w:tabs>
        <w:spacing w:before="0" w:after="120" w:line="240" w:lineRule="auto"/>
        <w:ind w:left="1871" w:hanging="624"/>
        <w:contextualSpacing w:val="0"/>
        <w:rPr>
          <w:rFonts w:ascii="Times New Roman" w:hAnsi="Times New Roman"/>
          <w:b/>
          <w:lang w:val="en-GB"/>
        </w:rPr>
      </w:pPr>
      <w:r w:rsidRPr="00715DEC">
        <w:rPr>
          <w:rFonts w:ascii="Times New Roman" w:hAnsi="Times New Roman"/>
          <w:b/>
          <w:bCs/>
        </w:rPr>
        <w:t>Guidance on Best Industrial Practices in the Chlor-alkali sector.</w:t>
      </w:r>
    </w:p>
    <w:p w:rsidR="009E59F9" w:rsidRPr="00715DEC" w:rsidRDefault="009E59F9" w:rsidP="0052622E">
      <w:pPr>
        <w:pStyle w:val="Prrafodelista"/>
        <w:spacing w:before="0" w:after="60" w:line="240" w:lineRule="auto"/>
        <w:ind w:left="1871"/>
        <w:contextualSpacing w:val="0"/>
        <w:rPr>
          <w:rFonts w:ascii="Times New Roman" w:hAnsi="Times New Roman"/>
          <w:lang w:val="en-GB"/>
        </w:rPr>
      </w:pPr>
      <w:r w:rsidRPr="00715DEC">
        <w:rPr>
          <w:rFonts w:ascii="Times New Roman" w:hAnsi="Times New Roman"/>
          <w:lang w:val="en-GB"/>
        </w:rPr>
        <w:t xml:space="preserve">Period: </w:t>
      </w:r>
      <w:r w:rsidRPr="0052622E">
        <w:rPr>
          <w:rFonts w:ascii="Times New Roman" w:hAnsi="Times New Roman"/>
          <w:lang w:val="en-GB"/>
        </w:rPr>
        <w:t>April 2011</w:t>
      </w:r>
    </w:p>
    <w:p w:rsidR="009E59F9" w:rsidRPr="0052622E" w:rsidRDefault="009E59F9" w:rsidP="0052622E">
      <w:pPr>
        <w:pStyle w:val="Prrafodelista"/>
        <w:spacing w:before="0" w:after="60" w:line="240" w:lineRule="auto"/>
        <w:ind w:left="1871"/>
        <w:contextualSpacing w:val="0"/>
        <w:rPr>
          <w:rFonts w:ascii="Times New Roman" w:hAnsi="Times New Roman"/>
          <w:lang w:val="en-GB"/>
        </w:rPr>
      </w:pPr>
      <w:r w:rsidRPr="00715DEC">
        <w:rPr>
          <w:rFonts w:ascii="Times New Roman" w:hAnsi="Times New Roman"/>
          <w:lang w:val="en-GB"/>
        </w:rPr>
        <w:t>Objective:</w:t>
      </w:r>
      <w:r w:rsidRPr="0052622E">
        <w:rPr>
          <w:rFonts w:ascii="Times New Roman" w:hAnsi="Times New Roman"/>
          <w:lang w:val="en-GB"/>
        </w:rPr>
        <w:t xml:space="preserve"> Diagnosis of the sector, improvement opportunities, Guidance on Best Environmental Practices.</w:t>
      </w:r>
    </w:p>
    <w:p w:rsidR="009E59F9" w:rsidRPr="00715DEC" w:rsidRDefault="009E59F9" w:rsidP="0052622E">
      <w:pPr>
        <w:pStyle w:val="Prrafodelista"/>
        <w:spacing w:before="0" w:after="60" w:line="240" w:lineRule="auto"/>
        <w:ind w:left="1871"/>
        <w:contextualSpacing w:val="0"/>
        <w:rPr>
          <w:rFonts w:ascii="Times New Roman" w:hAnsi="Times New Roman"/>
          <w:lang w:val="en-GB"/>
        </w:rPr>
      </w:pPr>
      <w:r w:rsidRPr="00715DEC">
        <w:rPr>
          <w:rFonts w:ascii="Times New Roman" w:hAnsi="Times New Roman"/>
          <w:lang w:val="en-GB"/>
        </w:rPr>
        <w:t>Status: Completed.</w:t>
      </w:r>
    </w:p>
    <w:p w:rsidR="009E59F9" w:rsidRPr="00715DEC" w:rsidRDefault="009E59F9" w:rsidP="0052622E">
      <w:pPr>
        <w:pStyle w:val="Prrafodelista"/>
        <w:spacing w:before="0" w:after="120" w:line="240" w:lineRule="auto"/>
        <w:ind w:left="1871"/>
        <w:contextualSpacing w:val="0"/>
        <w:rPr>
          <w:rFonts w:ascii="Times New Roman" w:hAnsi="Times New Roman"/>
          <w:lang w:val="en-GB"/>
        </w:rPr>
      </w:pPr>
      <w:r w:rsidRPr="00715DEC">
        <w:rPr>
          <w:rFonts w:ascii="Times New Roman" w:hAnsi="Times New Roman"/>
          <w:lang w:val="en-GB"/>
        </w:rPr>
        <w:t>Recipient Parties: Uruguay.</w:t>
      </w:r>
    </w:p>
    <w:p w:rsidR="009E59F9" w:rsidRPr="0052622E" w:rsidRDefault="009E59F9" w:rsidP="0052622E">
      <w:pPr>
        <w:pStyle w:val="Prrafodelista"/>
        <w:numPr>
          <w:ilvl w:val="0"/>
          <w:numId w:val="17"/>
        </w:numPr>
        <w:tabs>
          <w:tab w:val="left" w:pos="624"/>
        </w:tabs>
        <w:spacing w:before="0" w:after="120" w:line="240" w:lineRule="auto"/>
        <w:ind w:left="1871" w:hanging="624"/>
        <w:contextualSpacing w:val="0"/>
        <w:rPr>
          <w:rFonts w:ascii="Times New Roman" w:hAnsi="Times New Roman"/>
          <w:b/>
          <w:bCs/>
        </w:rPr>
      </w:pPr>
      <w:r w:rsidRPr="00715DEC">
        <w:rPr>
          <w:rFonts w:ascii="Times New Roman" w:hAnsi="Times New Roman"/>
          <w:b/>
          <w:bCs/>
        </w:rPr>
        <w:t>Rational Management of Mercury-containing Products, particularly focusing on fluorescent lamps.</w:t>
      </w:r>
    </w:p>
    <w:p w:rsidR="009E59F9" w:rsidRPr="0052622E" w:rsidRDefault="009E59F9" w:rsidP="0052622E">
      <w:pPr>
        <w:pStyle w:val="Prrafodelista"/>
        <w:spacing w:before="0" w:after="60" w:line="240" w:lineRule="auto"/>
        <w:ind w:left="1871"/>
        <w:contextualSpacing w:val="0"/>
        <w:rPr>
          <w:rFonts w:ascii="Times New Roman" w:hAnsi="Times New Roman"/>
          <w:lang w:val="en-GB"/>
        </w:rPr>
      </w:pPr>
      <w:r w:rsidRPr="00715DEC">
        <w:rPr>
          <w:rFonts w:ascii="Times New Roman" w:hAnsi="Times New Roman"/>
          <w:lang w:val="en-GB"/>
        </w:rPr>
        <w:t xml:space="preserve">Funds: </w:t>
      </w:r>
      <w:r w:rsidRPr="0052622E">
        <w:rPr>
          <w:rFonts w:ascii="Times New Roman" w:hAnsi="Times New Roman"/>
          <w:lang w:val="en-GB"/>
        </w:rPr>
        <w:t>SAICM.</w:t>
      </w:r>
    </w:p>
    <w:p w:rsidR="009E59F9" w:rsidRPr="00715DEC" w:rsidRDefault="009E59F9" w:rsidP="0052622E">
      <w:pPr>
        <w:pStyle w:val="Prrafodelista"/>
        <w:spacing w:before="0" w:after="60" w:line="240" w:lineRule="auto"/>
        <w:ind w:left="1871"/>
        <w:contextualSpacing w:val="0"/>
        <w:rPr>
          <w:rFonts w:ascii="Times New Roman" w:hAnsi="Times New Roman"/>
          <w:lang w:val="en-GB"/>
        </w:rPr>
      </w:pPr>
      <w:r w:rsidRPr="00715DEC">
        <w:rPr>
          <w:rFonts w:ascii="Times New Roman" w:hAnsi="Times New Roman"/>
          <w:lang w:val="en-GB"/>
        </w:rPr>
        <w:t xml:space="preserve">Period: </w:t>
      </w:r>
      <w:r w:rsidRPr="0052622E">
        <w:rPr>
          <w:rFonts w:ascii="Times New Roman" w:hAnsi="Times New Roman"/>
          <w:lang w:val="en-GB"/>
        </w:rPr>
        <w:t>2011-2012</w:t>
      </w:r>
      <w:r w:rsidRPr="00715DEC">
        <w:rPr>
          <w:rFonts w:ascii="Times New Roman" w:hAnsi="Times New Roman"/>
          <w:lang w:val="en-GB"/>
        </w:rPr>
        <w:t>.</w:t>
      </w:r>
    </w:p>
    <w:p w:rsidR="009E59F9" w:rsidRPr="00715DEC" w:rsidRDefault="009E59F9" w:rsidP="0052622E">
      <w:pPr>
        <w:pStyle w:val="Prrafodelista"/>
        <w:spacing w:before="0" w:after="60" w:line="240" w:lineRule="auto"/>
        <w:ind w:left="1871"/>
        <w:contextualSpacing w:val="0"/>
        <w:rPr>
          <w:rFonts w:ascii="Times New Roman" w:hAnsi="Times New Roman"/>
          <w:lang w:val="en-GB"/>
        </w:rPr>
      </w:pPr>
      <w:r w:rsidRPr="00715DEC">
        <w:rPr>
          <w:rFonts w:ascii="Times New Roman" w:hAnsi="Times New Roman"/>
          <w:lang w:val="en-GB"/>
        </w:rPr>
        <w:t>Objective:</w:t>
      </w:r>
      <w:r w:rsidRPr="0052622E">
        <w:rPr>
          <w:rFonts w:ascii="Times New Roman" w:hAnsi="Times New Roman"/>
          <w:lang w:val="en-GB"/>
        </w:rPr>
        <w:t xml:space="preserve"> Diagnosis of the sector, inventory, improvement opportunities and legislation.</w:t>
      </w:r>
    </w:p>
    <w:p w:rsidR="009E59F9" w:rsidRPr="00715DEC" w:rsidRDefault="009E59F9" w:rsidP="0052622E">
      <w:pPr>
        <w:pStyle w:val="Prrafodelista"/>
        <w:spacing w:before="0" w:after="60" w:line="240" w:lineRule="auto"/>
        <w:ind w:left="1871"/>
        <w:contextualSpacing w:val="0"/>
        <w:rPr>
          <w:rFonts w:ascii="Times New Roman" w:hAnsi="Times New Roman"/>
          <w:lang w:val="en-GB"/>
        </w:rPr>
      </w:pPr>
      <w:r w:rsidRPr="00715DEC">
        <w:rPr>
          <w:rFonts w:ascii="Times New Roman" w:hAnsi="Times New Roman"/>
          <w:lang w:val="en-GB"/>
        </w:rPr>
        <w:t>Status: Completed.</w:t>
      </w:r>
    </w:p>
    <w:p w:rsidR="009E59F9" w:rsidRPr="00715DEC" w:rsidRDefault="009E59F9" w:rsidP="0052622E">
      <w:pPr>
        <w:pStyle w:val="Prrafodelista"/>
        <w:spacing w:before="0" w:after="120" w:line="240" w:lineRule="auto"/>
        <w:ind w:left="1871"/>
        <w:contextualSpacing w:val="0"/>
        <w:rPr>
          <w:rFonts w:ascii="Times New Roman" w:hAnsi="Times New Roman"/>
          <w:lang w:val="en-GB"/>
        </w:rPr>
      </w:pPr>
      <w:r w:rsidRPr="00715DEC">
        <w:rPr>
          <w:rFonts w:ascii="Times New Roman" w:hAnsi="Times New Roman"/>
          <w:lang w:val="en-GB"/>
        </w:rPr>
        <w:t>Recipient Parties: Uruguay.</w:t>
      </w:r>
    </w:p>
    <w:p w:rsidR="009E59F9" w:rsidRPr="0052622E" w:rsidRDefault="009E59F9" w:rsidP="0052622E">
      <w:pPr>
        <w:pStyle w:val="Prrafodelista"/>
        <w:numPr>
          <w:ilvl w:val="0"/>
          <w:numId w:val="17"/>
        </w:numPr>
        <w:tabs>
          <w:tab w:val="left" w:pos="624"/>
        </w:tabs>
        <w:spacing w:before="0" w:after="120" w:line="240" w:lineRule="auto"/>
        <w:ind w:left="1871" w:hanging="624"/>
        <w:contextualSpacing w:val="0"/>
        <w:rPr>
          <w:rFonts w:ascii="Times New Roman" w:hAnsi="Times New Roman"/>
          <w:b/>
          <w:bCs/>
        </w:rPr>
      </w:pPr>
      <w:r w:rsidRPr="0052622E">
        <w:rPr>
          <w:rFonts w:ascii="Times New Roman" w:hAnsi="Times New Roman"/>
          <w:b/>
          <w:bCs/>
        </w:rPr>
        <w:t>The Minamata Convention and its implementation in Latin America and the Caribbean Region.</w:t>
      </w:r>
    </w:p>
    <w:p w:rsidR="009E59F9" w:rsidRPr="00715DEC" w:rsidRDefault="009E59F9" w:rsidP="0052622E">
      <w:pPr>
        <w:pStyle w:val="Prrafodelista"/>
        <w:spacing w:before="0" w:after="60" w:line="240" w:lineRule="auto"/>
        <w:ind w:left="1871"/>
        <w:contextualSpacing w:val="0"/>
        <w:rPr>
          <w:rFonts w:ascii="Times New Roman" w:hAnsi="Times New Roman"/>
          <w:lang w:val="en-GB"/>
        </w:rPr>
      </w:pPr>
      <w:r w:rsidRPr="00715DEC">
        <w:rPr>
          <w:rFonts w:ascii="Times New Roman" w:hAnsi="Times New Roman"/>
          <w:lang w:val="en-GB"/>
        </w:rPr>
        <w:t xml:space="preserve">Funds: </w:t>
      </w:r>
      <w:r w:rsidRPr="0052622E">
        <w:rPr>
          <w:rFonts w:ascii="Times New Roman" w:hAnsi="Times New Roman"/>
          <w:lang w:val="en-GB"/>
        </w:rPr>
        <w:t>UNEP Panama (ROLAC).</w:t>
      </w:r>
    </w:p>
    <w:p w:rsidR="009E59F9" w:rsidRPr="00715DEC" w:rsidRDefault="009E59F9" w:rsidP="0052622E">
      <w:pPr>
        <w:pStyle w:val="Prrafodelista"/>
        <w:spacing w:before="0" w:after="60" w:line="240" w:lineRule="auto"/>
        <w:ind w:left="1871"/>
        <w:contextualSpacing w:val="0"/>
        <w:rPr>
          <w:rFonts w:ascii="Times New Roman" w:hAnsi="Times New Roman"/>
          <w:lang w:val="en-GB"/>
        </w:rPr>
      </w:pPr>
      <w:r w:rsidRPr="00715DEC">
        <w:rPr>
          <w:rFonts w:ascii="Times New Roman" w:hAnsi="Times New Roman"/>
          <w:lang w:val="en-GB"/>
        </w:rPr>
        <w:t xml:space="preserve">Period: </w:t>
      </w:r>
      <w:r w:rsidRPr="0052622E">
        <w:rPr>
          <w:rFonts w:ascii="Times New Roman" w:hAnsi="Times New Roman"/>
          <w:lang w:val="en-GB"/>
        </w:rPr>
        <w:t>July 2013 - April 2014</w:t>
      </w:r>
      <w:r w:rsidRPr="00715DEC">
        <w:rPr>
          <w:rFonts w:ascii="Times New Roman" w:hAnsi="Times New Roman"/>
          <w:lang w:val="en-GB"/>
        </w:rPr>
        <w:t>.</w:t>
      </w:r>
    </w:p>
    <w:p w:rsidR="009E59F9" w:rsidRPr="00715DEC" w:rsidRDefault="009E59F9" w:rsidP="0052622E">
      <w:pPr>
        <w:pStyle w:val="Prrafodelista"/>
        <w:spacing w:before="0" w:after="60" w:line="240" w:lineRule="auto"/>
        <w:ind w:left="1871"/>
        <w:contextualSpacing w:val="0"/>
        <w:rPr>
          <w:rFonts w:ascii="Times New Roman" w:hAnsi="Times New Roman"/>
          <w:lang w:val="en-GB"/>
        </w:rPr>
      </w:pPr>
      <w:r w:rsidRPr="00715DEC">
        <w:rPr>
          <w:rFonts w:ascii="Times New Roman" w:hAnsi="Times New Roman"/>
          <w:lang w:val="en-GB"/>
        </w:rPr>
        <w:t>Budget (USD): 13.000.</w:t>
      </w:r>
    </w:p>
    <w:p w:rsidR="009E59F9" w:rsidRPr="00715DEC" w:rsidRDefault="009E59F9" w:rsidP="0052622E">
      <w:pPr>
        <w:pStyle w:val="Prrafodelista"/>
        <w:spacing w:before="0" w:after="60" w:line="240" w:lineRule="auto"/>
        <w:ind w:left="1871"/>
        <w:contextualSpacing w:val="0"/>
        <w:rPr>
          <w:rFonts w:ascii="Times New Roman" w:hAnsi="Times New Roman"/>
          <w:lang w:val="en-GB"/>
        </w:rPr>
      </w:pPr>
      <w:r w:rsidRPr="00715DEC">
        <w:rPr>
          <w:rFonts w:ascii="Times New Roman" w:hAnsi="Times New Roman"/>
          <w:lang w:val="en-GB"/>
        </w:rPr>
        <w:t>Objective:</w:t>
      </w:r>
      <w:r w:rsidRPr="0052622E">
        <w:rPr>
          <w:rFonts w:ascii="Times New Roman" w:hAnsi="Times New Roman"/>
          <w:lang w:val="en-GB"/>
        </w:rPr>
        <w:t xml:space="preserve"> Survey on challenges for GRULAC Region on Minamata Convention implications.</w:t>
      </w:r>
    </w:p>
    <w:p w:rsidR="009E59F9" w:rsidRPr="00715DEC" w:rsidRDefault="009E59F9" w:rsidP="0052622E">
      <w:pPr>
        <w:pStyle w:val="Prrafodelista"/>
        <w:spacing w:before="0" w:after="60" w:line="240" w:lineRule="auto"/>
        <w:ind w:left="1871"/>
        <w:contextualSpacing w:val="0"/>
        <w:rPr>
          <w:rFonts w:ascii="Times New Roman" w:hAnsi="Times New Roman"/>
          <w:lang w:val="en-GB"/>
        </w:rPr>
      </w:pPr>
      <w:r w:rsidRPr="00715DEC">
        <w:rPr>
          <w:rFonts w:ascii="Times New Roman" w:hAnsi="Times New Roman"/>
          <w:lang w:val="en-GB"/>
        </w:rPr>
        <w:t>Status: Completed.</w:t>
      </w:r>
    </w:p>
    <w:p w:rsidR="009E59F9" w:rsidRPr="00715DEC" w:rsidRDefault="009E59F9" w:rsidP="0052622E">
      <w:pPr>
        <w:pStyle w:val="Prrafodelista"/>
        <w:spacing w:before="0" w:after="60" w:line="240" w:lineRule="auto"/>
        <w:ind w:left="1871"/>
        <w:contextualSpacing w:val="0"/>
        <w:rPr>
          <w:rFonts w:ascii="Times New Roman" w:hAnsi="Times New Roman"/>
          <w:lang w:val="en-GB"/>
        </w:rPr>
      </w:pPr>
      <w:r w:rsidRPr="00715DEC">
        <w:rPr>
          <w:rFonts w:ascii="Times New Roman" w:hAnsi="Times New Roman"/>
          <w:lang w:val="en-GB"/>
        </w:rPr>
        <w:t>Recipient Parties: GRULAC Countries.</w:t>
      </w:r>
    </w:p>
    <w:p w:rsidR="009E59F9" w:rsidRPr="00715DEC" w:rsidRDefault="009E59F9" w:rsidP="0052622E">
      <w:pPr>
        <w:pStyle w:val="Prrafodelista"/>
        <w:spacing w:before="0" w:after="60" w:line="240" w:lineRule="auto"/>
        <w:ind w:left="1871"/>
        <w:contextualSpacing w:val="0"/>
        <w:rPr>
          <w:rFonts w:ascii="Times New Roman" w:hAnsi="Times New Roman"/>
          <w:lang w:val="en-GB"/>
        </w:rPr>
      </w:pPr>
      <w:r w:rsidRPr="00715DEC">
        <w:rPr>
          <w:rFonts w:ascii="Times New Roman" w:hAnsi="Times New Roman"/>
          <w:lang w:val="en-GB"/>
        </w:rPr>
        <w:t>Description of the activities carried out:</w:t>
      </w:r>
    </w:p>
    <w:p w:rsidR="009E59F9" w:rsidRPr="00715DEC" w:rsidRDefault="009E59F9" w:rsidP="0052622E">
      <w:pPr>
        <w:pStyle w:val="Prrafodelista"/>
        <w:numPr>
          <w:ilvl w:val="0"/>
          <w:numId w:val="40"/>
        </w:numPr>
        <w:tabs>
          <w:tab w:val="clear" w:pos="786"/>
          <w:tab w:val="num" w:pos="624"/>
        </w:tabs>
        <w:spacing w:before="0" w:after="120" w:line="240" w:lineRule="auto"/>
        <w:ind w:left="2495" w:hanging="624"/>
        <w:contextualSpacing w:val="0"/>
        <w:rPr>
          <w:rFonts w:ascii="Times New Roman" w:hAnsi="Times New Roman"/>
        </w:rPr>
      </w:pPr>
      <w:r w:rsidRPr="00715DEC">
        <w:rPr>
          <w:rFonts w:ascii="Times New Roman" w:hAnsi="Times New Roman"/>
          <w:lang w:val="en-GB"/>
        </w:rPr>
        <w:t>Collection of data and information on the main uses of mercury, import / export of mercury and mercury-containing products, etc. in the GRULAC region.</w:t>
      </w:r>
    </w:p>
    <w:p w:rsidR="009E59F9" w:rsidRPr="00715DEC" w:rsidRDefault="009E59F9" w:rsidP="0052622E">
      <w:pPr>
        <w:pStyle w:val="Prrafodelista"/>
        <w:numPr>
          <w:ilvl w:val="0"/>
          <w:numId w:val="40"/>
        </w:numPr>
        <w:tabs>
          <w:tab w:val="clear" w:pos="786"/>
          <w:tab w:val="num" w:pos="624"/>
        </w:tabs>
        <w:spacing w:before="0" w:after="120" w:line="240" w:lineRule="auto"/>
        <w:ind w:left="2495" w:hanging="624"/>
        <w:contextualSpacing w:val="0"/>
        <w:rPr>
          <w:rFonts w:ascii="Times New Roman" w:hAnsi="Times New Roman"/>
        </w:rPr>
      </w:pPr>
      <w:r w:rsidRPr="00715DEC">
        <w:rPr>
          <w:rFonts w:ascii="Times New Roman" w:hAnsi="Times New Roman"/>
          <w:lang w:val="en-GB"/>
        </w:rPr>
        <w:t>Consultation process with stakeholders in different countries of the region.</w:t>
      </w:r>
    </w:p>
    <w:p w:rsidR="009E59F9" w:rsidRPr="00715DEC" w:rsidRDefault="009E59F9" w:rsidP="0052622E">
      <w:pPr>
        <w:pStyle w:val="Prrafodelista"/>
        <w:numPr>
          <w:ilvl w:val="0"/>
          <w:numId w:val="40"/>
        </w:numPr>
        <w:tabs>
          <w:tab w:val="clear" w:pos="786"/>
          <w:tab w:val="num" w:pos="624"/>
        </w:tabs>
        <w:spacing w:before="0" w:after="120" w:line="240" w:lineRule="auto"/>
        <w:ind w:left="2495" w:hanging="624"/>
        <w:contextualSpacing w:val="0"/>
        <w:rPr>
          <w:rFonts w:ascii="Times New Roman" w:hAnsi="Times New Roman"/>
          <w:lang w:val="en-GB"/>
        </w:rPr>
      </w:pPr>
      <w:r w:rsidRPr="00715DEC">
        <w:rPr>
          <w:rFonts w:ascii="Times New Roman" w:hAnsi="Times New Roman"/>
          <w:lang w:val="en-GB"/>
        </w:rPr>
        <w:t>Collaboration in the dissemination of the products in different media and events.</w:t>
      </w:r>
    </w:p>
    <w:p w:rsidR="009E59F9" w:rsidRPr="00715DEC" w:rsidRDefault="009E59F9" w:rsidP="0052622E">
      <w:pPr>
        <w:pStyle w:val="Prrafodelista"/>
        <w:numPr>
          <w:ilvl w:val="0"/>
          <w:numId w:val="40"/>
        </w:numPr>
        <w:tabs>
          <w:tab w:val="clear" w:pos="786"/>
          <w:tab w:val="num" w:pos="624"/>
        </w:tabs>
        <w:spacing w:before="0" w:after="120" w:line="240" w:lineRule="auto"/>
        <w:ind w:left="2495" w:hanging="624"/>
        <w:contextualSpacing w:val="0"/>
        <w:rPr>
          <w:rFonts w:ascii="Times New Roman" w:hAnsi="Times New Roman"/>
          <w:lang w:val="en-GB"/>
        </w:rPr>
      </w:pPr>
      <w:r w:rsidRPr="00715DEC">
        <w:rPr>
          <w:rFonts w:ascii="Times New Roman" w:hAnsi="Times New Roman"/>
          <w:lang w:val="en-GB"/>
        </w:rPr>
        <w:t xml:space="preserve">Publications of two documents in Spanish and English a report and a brochure: </w:t>
      </w:r>
      <w:hyperlink r:id="rId17" w:history="1">
        <w:r w:rsidRPr="00715DEC">
          <w:rPr>
            <w:rStyle w:val="Hyperlink"/>
            <w:lang w:val="en-GB"/>
          </w:rPr>
          <w:t>http://mercuryconvention.org/Portals/11/documents/publications/report_Minamata_LAC_EN_FINAL.pdf</w:t>
        </w:r>
      </w:hyperlink>
    </w:p>
    <w:p w:rsidR="009E59F9" w:rsidRPr="00715DEC" w:rsidRDefault="009E59F9" w:rsidP="0052622E">
      <w:pPr>
        <w:pStyle w:val="Prrafodelista"/>
        <w:numPr>
          <w:ilvl w:val="0"/>
          <w:numId w:val="17"/>
        </w:numPr>
        <w:tabs>
          <w:tab w:val="left" w:pos="624"/>
        </w:tabs>
        <w:spacing w:before="0" w:after="120" w:line="240" w:lineRule="auto"/>
        <w:ind w:left="1871" w:hanging="624"/>
        <w:contextualSpacing w:val="0"/>
        <w:rPr>
          <w:rFonts w:ascii="Times New Roman" w:hAnsi="Times New Roman"/>
          <w:b/>
          <w:lang w:val="en-GB"/>
        </w:rPr>
      </w:pPr>
      <w:r w:rsidRPr="0052622E">
        <w:rPr>
          <w:rFonts w:ascii="Times New Roman" w:hAnsi="Times New Roman"/>
          <w:b/>
          <w:bCs/>
        </w:rPr>
        <w:t>Development</w:t>
      </w:r>
      <w:r w:rsidRPr="00715DEC">
        <w:rPr>
          <w:rFonts w:ascii="Times New Roman" w:hAnsi="Times New Roman"/>
          <w:b/>
          <w:lang w:val="en-GB"/>
        </w:rPr>
        <w:t xml:space="preserve"> of inventories and management plans for mercury in Latin America and the Caribbean.</w:t>
      </w:r>
    </w:p>
    <w:p w:rsidR="009E59F9" w:rsidRPr="00715DEC" w:rsidRDefault="009E59F9" w:rsidP="0052622E">
      <w:pPr>
        <w:pStyle w:val="Prrafodelista"/>
        <w:spacing w:before="0" w:after="60" w:line="240" w:lineRule="auto"/>
        <w:ind w:left="1871"/>
        <w:contextualSpacing w:val="0"/>
        <w:rPr>
          <w:rFonts w:ascii="Times New Roman" w:hAnsi="Times New Roman"/>
          <w:lang w:val="en-GB"/>
        </w:rPr>
      </w:pPr>
      <w:r w:rsidRPr="00715DEC">
        <w:rPr>
          <w:rFonts w:ascii="Times New Roman" w:hAnsi="Times New Roman"/>
          <w:lang w:val="en-GB"/>
        </w:rPr>
        <w:t>Funds: GEF.</w:t>
      </w:r>
    </w:p>
    <w:p w:rsidR="009E59F9" w:rsidRPr="00715DEC" w:rsidRDefault="009E59F9" w:rsidP="0052622E">
      <w:pPr>
        <w:pStyle w:val="Prrafodelista"/>
        <w:spacing w:before="0" w:after="60" w:line="240" w:lineRule="auto"/>
        <w:ind w:left="1871"/>
        <w:contextualSpacing w:val="0"/>
        <w:rPr>
          <w:rFonts w:ascii="Times New Roman" w:hAnsi="Times New Roman"/>
          <w:lang w:val="en-GB"/>
        </w:rPr>
      </w:pPr>
      <w:r w:rsidRPr="00715DEC">
        <w:rPr>
          <w:rFonts w:ascii="Times New Roman" w:hAnsi="Times New Roman"/>
          <w:lang w:val="en-GB"/>
        </w:rPr>
        <w:t>Period: 09/05/2014-30/04/2017.</w:t>
      </w:r>
    </w:p>
    <w:p w:rsidR="009E59F9" w:rsidRPr="00715DEC" w:rsidRDefault="009E59F9" w:rsidP="0052622E">
      <w:pPr>
        <w:pStyle w:val="Prrafodelista"/>
        <w:spacing w:before="0" w:after="60" w:line="240" w:lineRule="auto"/>
        <w:ind w:left="1871"/>
        <w:contextualSpacing w:val="0"/>
        <w:rPr>
          <w:rFonts w:ascii="Times New Roman" w:hAnsi="Times New Roman"/>
          <w:lang w:val="en-GB"/>
        </w:rPr>
      </w:pPr>
      <w:r w:rsidRPr="00715DEC">
        <w:rPr>
          <w:rFonts w:ascii="Times New Roman" w:hAnsi="Times New Roman"/>
          <w:lang w:val="en-GB"/>
        </w:rPr>
        <w:t>Budget (USD): 916.000.</w:t>
      </w:r>
    </w:p>
    <w:p w:rsidR="009E59F9" w:rsidRPr="00715DEC" w:rsidRDefault="009E59F9" w:rsidP="0052622E">
      <w:pPr>
        <w:pStyle w:val="Prrafodelista"/>
        <w:spacing w:before="0" w:after="60" w:line="240" w:lineRule="auto"/>
        <w:ind w:left="1871"/>
        <w:contextualSpacing w:val="0"/>
        <w:rPr>
          <w:rFonts w:ascii="Times New Roman" w:hAnsi="Times New Roman"/>
          <w:lang w:val="en-GB"/>
        </w:rPr>
      </w:pPr>
      <w:r w:rsidRPr="00715DEC">
        <w:rPr>
          <w:rFonts w:ascii="Times New Roman" w:hAnsi="Times New Roman"/>
          <w:lang w:val="en-GB"/>
        </w:rPr>
        <w:t>Objective: To assist project parties to develop inventories, or update them, regarding sources of mercury, and perform mercury management plans, under the framework of Minamata Convention.</w:t>
      </w:r>
    </w:p>
    <w:p w:rsidR="009E59F9" w:rsidRPr="00715DEC" w:rsidRDefault="009E59F9" w:rsidP="0052622E">
      <w:pPr>
        <w:pStyle w:val="Prrafodelista"/>
        <w:spacing w:before="0" w:after="60" w:line="240" w:lineRule="auto"/>
        <w:ind w:left="1871"/>
        <w:contextualSpacing w:val="0"/>
        <w:rPr>
          <w:rFonts w:ascii="Times New Roman" w:hAnsi="Times New Roman"/>
          <w:lang w:val="en-GB"/>
        </w:rPr>
      </w:pPr>
      <w:r w:rsidRPr="00715DEC">
        <w:rPr>
          <w:rFonts w:ascii="Times New Roman" w:hAnsi="Times New Roman"/>
          <w:lang w:val="en-GB"/>
        </w:rPr>
        <w:t>Status: In progress.</w:t>
      </w:r>
    </w:p>
    <w:p w:rsidR="009E59F9" w:rsidRPr="00715DEC" w:rsidRDefault="009E59F9" w:rsidP="0052622E">
      <w:pPr>
        <w:pStyle w:val="Prrafodelista"/>
        <w:spacing w:before="0" w:after="60" w:line="240" w:lineRule="auto"/>
        <w:ind w:left="1871"/>
        <w:contextualSpacing w:val="0"/>
        <w:rPr>
          <w:rFonts w:ascii="Times New Roman" w:hAnsi="Times New Roman"/>
          <w:lang w:val="en-GB"/>
        </w:rPr>
      </w:pPr>
      <w:r w:rsidRPr="00715DEC">
        <w:rPr>
          <w:rFonts w:ascii="Times New Roman" w:hAnsi="Times New Roman"/>
          <w:lang w:val="en-GB"/>
        </w:rPr>
        <w:t>Recipient Parties: Argentina, Ecuador, Nicaragua, Peru and Uruguay.</w:t>
      </w:r>
    </w:p>
    <w:p w:rsidR="009E59F9" w:rsidRPr="00715DEC" w:rsidRDefault="009E59F9" w:rsidP="0052622E">
      <w:pPr>
        <w:pStyle w:val="Prrafodelista"/>
        <w:spacing w:before="0" w:after="60" w:line="240" w:lineRule="auto"/>
        <w:ind w:left="1871"/>
        <w:contextualSpacing w:val="0"/>
        <w:rPr>
          <w:rFonts w:ascii="Times New Roman" w:hAnsi="Times New Roman"/>
          <w:lang w:val="en-GB"/>
        </w:rPr>
      </w:pPr>
      <w:r w:rsidRPr="00715DEC">
        <w:rPr>
          <w:rFonts w:ascii="Times New Roman" w:hAnsi="Times New Roman"/>
          <w:lang w:val="en-GB"/>
        </w:rPr>
        <w:t>Description of the activities carried out to date:</w:t>
      </w:r>
    </w:p>
    <w:p w:rsidR="009E59F9" w:rsidRPr="00715DEC" w:rsidRDefault="009E59F9" w:rsidP="0052622E">
      <w:pPr>
        <w:pStyle w:val="Prrafodelista"/>
        <w:numPr>
          <w:ilvl w:val="0"/>
          <w:numId w:val="41"/>
        </w:numPr>
        <w:tabs>
          <w:tab w:val="clear" w:pos="786"/>
          <w:tab w:val="num" w:pos="624"/>
        </w:tabs>
        <w:spacing w:before="0" w:after="120" w:line="240" w:lineRule="auto"/>
        <w:ind w:left="2495" w:hanging="624"/>
        <w:contextualSpacing w:val="0"/>
        <w:rPr>
          <w:rFonts w:ascii="Times New Roman" w:hAnsi="Times New Roman"/>
          <w:lang w:val="en-GB"/>
        </w:rPr>
      </w:pPr>
      <w:r w:rsidRPr="00715DEC">
        <w:rPr>
          <w:rFonts w:ascii="Times New Roman" w:hAnsi="Times New Roman"/>
          <w:lang w:val="en-GB"/>
        </w:rPr>
        <w:t>Negotiation with 5 GRULAC countries (Argentina, Ecuador, Peru, Nicaragua and Uruguay) to achieve the project. The activities undertaken during the negotiation process were: identifying focal points and institutions that may be involved in each country (ministries, laboratories, universities, etc.), an invitation letter was sent to participate in this project to GRULAC countries, once confirmations were received (5</w:t>
      </w:r>
      <w:r w:rsidR="0052622E">
        <w:rPr>
          <w:rFonts w:ascii="Times New Roman" w:hAnsi="Times New Roman"/>
          <w:lang w:val="en-GB"/>
        </w:rPr>
        <w:t> </w:t>
      </w:r>
      <w:r w:rsidRPr="00715DEC">
        <w:rPr>
          <w:rFonts w:ascii="Times New Roman" w:hAnsi="Times New Roman"/>
          <w:lang w:val="en-GB"/>
        </w:rPr>
        <w:t>total), an approval letter and a letter of co-financing were required to each country. The whole process was developed linked to UNEP represented by its Division of Technology, Industry and Economics, Chemicals Branch (UNEP Implementing Agency, Centre Executing Agency).</w:t>
      </w:r>
    </w:p>
    <w:p w:rsidR="009E59F9" w:rsidRPr="00715DEC" w:rsidRDefault="009E59F9" w:rsidP="0052622E">
      <w:pPr>
        <w:pStyle w:val="Prrafodelista"/>
        <w:numPr>
          <w:ilvl w:val="0"/>
          <w:numId w:val="41"/>
        </w:numPr>
        <w:tabs>
          <w:tab w:val="clear" w:pos="786"/>
          <w:tab w:val="num" w:pos="624"/>
        </w:tabs>
        <w:spacing w:before="0" w:after="120" w:line="240" w:lineRule="auto"/>
        <w:ind w:left="2495" w:hanging="624"/>
        <w:contextualSpacing w:val="0"/>
        <w:rPr>
          <w:rFonts w:ascii="Times New Roman" w:hAnsi="Times New Roman"/>
          <w:lang w:val="en-GB"/>
        </w:rPr>
      </w:pPr>
      <w:r w:rsidRPr="00715DEC">
        <w:rPr>
          <w:rFonts w:ascii="Times New Roman" w:hAnsi="Times New Roman"/>
          <w:lang w:val="en-GB"/>
        </w:rPr>
        <w:t>Inception Workshop, held in Montevideo, Uruguay, 2 participants from each member country. All issues related to the organization of the workshop were in charge of the Centre, airline tickets, accommodation, meals, workshop logistics, etc. November 18 to 20, 2014.</w:t>
      </w:r>
    </w:p>
    <w:p w:rsidR="009E59F9" w:rsidRPr="00715DEC" w:rsidRDefault="009E59F9" w:rsidP="0052622E">
      <w:pPr>
        <w:pStyle w:val="Prrafodelista"/>
        <w:numPr>
          <w:ilvl w:val="0"/>
          <w:numId w:val="41"/>
        </w:numPr>
        <w:tabs>
          <w:tab w:val="clear" w:pos="786"/>
          <w:tab w:val="num" w:pos="624"/>
        </w:tabs>
        <w:spacing w:before="0" w:after="120" w:line="240" w:lineRule="auto"/>
        <w:ind w:left="2495" w:hanging="624"/>
        <w:contextualSpacing w:val="0"/>
        <w:rPr>
          <w:rFonts w:ascii="Times New Roman" w:hAnsi="Times New Roman"/>
          <w:lang w:val="en-GB"/>
        </w:rPr>
      </w:pPr>
      <w:r w:rsidRPr="00715DEC">
        <w:rPr>
          <w:rFonts w:ascii="Times New Roman" w:hAnsi="Times New Roman"/>
          <w:lang w:val="en-GB"/>
        </w:rPr>
        <w:t>We have signed memorandums of understanding between member countries of the project to its management, cash disbursements, direct hiring experts, mercury training, etc. (December 2014 - June 2015).</w:t>
      </w:r>
    </w:p>
    <w:p w:rsidR="009E59F9" w:rsidRPr="00715DEC" w:rsidRDefault="009E59F9" w:rsidP="0052622E">
      <w:pPr>
        <w:pStyle w:val="Prrafodelista"/>
        <w:numPr>
          <w:ilvl w:val="0"/>
          <w:numId w:val="41"/>
        </w:numPr>
        <w:tabs>
          <w:tab w:val="clear" w:pos="786"/>
          <w:tab w:val="num" w:pos="624"/>
        </w:tabs>
        <w:spacing w:before="0" w:after="120" w:line="240" w:lineRule="auto"/>
        <w:ind w:left="2495" w:hanging="624"/>
        <w:contextualSpacing w:val="0"/>
        <w:rPr>
          <w:rFonts w:ascii="Times New Roman" w:hAnsi="Times New Roman"/>
          <w:lang w:val="en-GB"/>
        </w:rPr>
      </w:pPr>
      <w:r w:rsidRPr="00715DEC">
        <w:rPr>
          <w:rFonts w:ascii="Times New Roman" w:hAnsi="Times New Roman"/>
          <w:lang w:val="en-GB"/>
        </w:rPr>
        <w:t>UNEP Hg Tool Kit Level I and II translated into Spanish.</w:t>
      </w:r>
    </w:p>
    <w:p w:rsidR="009E59F9" w:rsidRPr="00715DEC" w:rsidRDefault="009E59F9" w:rsidP="0052622E">
      <w:pPr>
        <w:pStyle w:val="Prrafodelista"/>
        <w:numPr>
          <w:ilvl w:val="0"/>
          <w:numId w:val="17"/>
        </w:numPr>
        <w:tabs>
          <w:tab w:val="left" w:pos="624"/>
        </w:tabs>
        <w:spacing w:before="0" w:after="120" w:line="240" w:lineRule="auto"/>
        <w:ind w:left="1871" w:hanging="624"/>
        <w:contextualSpacing w:val="0"/>
        <w:rPr>
          <w:rFonts w:ascii="Times New Roman" w:hAnsi="Times New Roman"/>
          <w:b/>
          <w:lang w:val="en-GB"/>
        </w:rPr>
      </w:pPr>
      <w:r w:rsidRPr="00715DEC">
        <w:rPr>
          <w:rFonts w:ascii="Times New Roman" w:hAnsi="Times New Roman"/>
          <w:b/>
          <w:lang w:val="en-GB"/>
        </w:rPr>
        <w:t xml:space="preserve">Minamata </w:t>
      </w:r>
      <w:r w:rsidRPr="0052622E">
        <w:rPr>
          <w:rFonts w:ascii="Times New Roman" w:hAnsi="Times New Roman"/>
          <w:b/>
          <w:bCs/>
        </w:rPr>
        <w:t>Initial</w:t>
      </w:r>
      <w:r w:rsidRPr="00715DEC">
        <w:rPr>
          <w:rFonts w:ascii="Times New Roman" w:hAnsi="Times New Roman"/>
          <w:b/>
          <w:lang w:val="en-GB"/>
        </w:rPr>
        <w:t xml:space="preserve"> Assessment – MIAs, for Latin America and the Caribbean. </w:t>
      </w:r>
    </w:p>
    <w:p w:rsidR="009E59F9" w:rsidRPr="00715DEC" w:rsidRDefault="009E59F9" w:rsidP="0052622E">
      <w:pPr>
        <w:pStyle w:val="Prrafodelista"/>
        <w:spacing w:before="0" w:after="60" w:line="240" w:lineRule="auto"/>
        <w:ind w:left="1871"/>
        <w:contextualSpacing w:val="0"/>
        <w:rPr>
          <w:rFonts w:ascii="Times New Roman" w:hAnsi="Times New Roman"/>
          <w:lang w:val="en-GB"/>
        </w:rPr>
      </w:pPr>
      <w:r w:rsidRPr="00715DEC">
        <w:rPr>
          <w:rFonts w:ascii="Times New Roman" w:hAnsi="Times New Roman"/>
          <w:lang w:val="en-GB"/>
        </w:rPr>
        <w:t>Funds: GEF.</w:t>
      </w:r>
    </w:p>
    <w:p w:rsidR="009E59F9" w:rsidRPr="00715DEC" w:rsidRDefault="009E59F9" w:rsidP="0052622E">
      <w:pPr>
        <w:pStyle w:val="Prrafodelista"/>
        <w:spacing w:before="0" w:after="60" w:line="240" w:lineRule="auto"/>
        <w:ind w:left="1871"/>
        <w:contextualSpacing w:val="0"/>
        <w:rPr>
          <w:rFonts w:ascii="Times New Roman" w:hAnsi="Times New Roman"/>
          <w:lang w:val="en-GB"/>
        </w:rPr>
      </w:pPr>
      <w:r w:rsidRPr="00715DEC">
        <w:rPr>
          <w:rFonts w:ascii="Times New Roman" w:hAnsi="Times New Roman"/>
          <w:lang w:val="en-GB"/>
        </w:rPr>
        <w:t>Period: 23/12/2014-31/11/2016.</w:t>
      </w:r>
    </w:p>
    <w:p w:rsidR="009E59F9" w:rsidRPr="00715DEC" w:rsidRDefault="009E59F9" w:rsidP="0052622E">
      <w:pPr>
        <w:pStyle w:val="Prrafodelista"/>
        <w:spacing w:before="0" w:after="60" w:line="240" w:lineRule="auto"/>
        <w:ind w:left="1871"/>
        <w:contextualSpacing w:val="0"/>
        <w:rPr>
          <w:rFonts w:ascii="Times New Roman" w:hAnsi="Times New Roman"/>
          <w:lang w:val="en-GB"/>
        </w:rPr>
      </w:pPr>
      <w:r w:rsidRPr="00715DEC">
        <w:rPr>
          <w:rFonts w:ascii="Times New Roman" w:hAnsi="Times New Roman"/>
          <w:lang w:val="en-GB"/>
        </w:rPr>
        <w:t>Budget (USD): 730.594.</w:t>
      </w:r>
    </w:p>
    <w:p w:rsidR="009E59F9" w:rsidRPr="00715DEC" w:rsidRDefault="009E59F9" w:rsidP="0052622E">
      <w:pPr>
        <w:pStyle w:val="Prrafodelista"/>
        <w:spacing w:before="0" w:after="60" w:line="240" w:lineRule="auto"/>
        <w:ind w:left="1871"/>
        <w:contextualSpacing w:val="0"/>
        <w:rPr>
          <w:rFonts w:ascii="Times New Roman" w:hAnsi="Times New Roman"/>
          <w:lang w:val="en-GB"/>
        </w:rPr>
      </w:pPr>
      <w:r w:rsidRPr="00715DEC">
        <w:rPr>
          <w:rFonts w:ascii="Times New Roman" w:hAnsi="Times New Roman"/>
          <w:lang w:val="en-GB"/>
        </w:rPr>
        <w:t>Objective: To assist project parties to develop inventories, or update them, regarding sources of mercury, and perform mercury management plans, under the framework of Minamata Convention.</w:t>
      </w:r>
    </w:p>
    <w:p w:rsidR="009E59F9" w:rsidRPr="00715DEC" w:rsidRDefault="009E59F9" w:rsidP="0052622E">
      <w:pPr>
        <w:pStyle w:val="Prrafodelista"/>
        <w:spacing w:before="0" w:after="60" w:line="240" w:lineRule="auto"/>
        <w:ind w:left="1871"/>
        <w:contextualSpacing w:val="0"/>
        <w:rPr>
          <w:rFonts w:ascii="Times New Roman" w:hAnsi="Times New Roman"/>
          <w:lang w:val="en-GB"/>
        </w:rPr>
      </w:pPr>
      <w:r w:rsidRPr="00715DEC">
        <w:rPr>
          <w:rFonts w:ascii="Times New Roman" w:hAnsi="Times New Roman"/>
          <w:lang w:val="en-GB"/>
        </w:rPr>
        <w:t>Status: In progress.</w:t>
      </w:r>
    </w:p>
    <w:p w:rsidR="009E59F9" w:rsidRPr="00715DEC" w:rsidRDefault="009E59F9" w:rsidP="0052622E">
      <w:pPr>
        <w:pStyle w:val="Prrafodelista"/>
        <w:spacing w:before="0" w:after="60" w:line="240" w:lineRule="auto"/>
        <w:ind w:left="1871"/>
        <w:contextualSpacing w:val="0"/>
        <w:rPr>
          <w:rFonts w:ascii="Times New Roman" w:hAnsi="Times New Roman"/>
          <w:lang w:val="en-GB"/>
        </w:rPr>
      </w:pPr>
      <w:r w:rsidRPr="00715DEC">
        <w:rPr>
          <w:rFonts w:ascii="Times New Roman" w:hAnsi="Times New Roman"/>
          <w:lang w:val="en-GB"/>
        </w:rPr>
        <w:t>Recipient Parties: Bolivia, Chile, Dominican Republic and Paraguay.</w:t>
      </w:r>
    </w:p>
    <w:p w:rsidR="009E59F9" w:rsidRPr="00715DEC" w:rsidRDefault="009E59F9" w:rsidP="0052622E">
      <w:pPr>
        <w:pStyle w:val="Prrafodelista"/>
        <w:spacing w:before="0" w:after="60" w:line="240" w:lineRule="auto"/>
        <w:ind w:left="1871"/>
        <w:contextualSpacing w:val="0"/>
        <w:rPr>
          <w:rFonts w:ascii="Times New Roman" w:hAnsi="Times New Roman"/>
          <w:lang w:val="en-GB"/>
        </w:rPr>
      </w:pPr>
      <w:r w:rsidRPr="00715DEC">
        <w:rPr>
          <w:rFonts w:ascii="Times New Roman" w:hAnsi="Times New Roman"/>
          <w:lang w:val="en-GB"/>
        </w:rPr>
        <w:t>Description of the activities carried out to date:</w:t>
      </w:r>
    </w:p>
    <w:p w:rsidR="009E59F9" w:rsidRPr="00715DEC" w:rsidRDefault="009E59F9" w:rsidP="0052622E">
      <w:pPr>
        <w:pStyle w:val="Prrafodelista"/>
        <w:numPr>
          <w:ilvl w:val="0"/>
          <w:numId w:val="42"/>
        </w:numPr>
        <w:tabs>
          <w:tab w:val="clear" w:pos="786"/>
          <w:tab w:val="num" w:pos="624"/>
        </w:tabs>
        <w:spacing w:before="0" w:after="120" w:line="240" w:lineRule="auto"/>
        <w:ind w:left="2495" w:hanging="624"/>
        <w:contextualSpacing w:val="0"/>
        <w:rPr>
          <w:rFonts w:ascii="Times New Roman" w:hAnsi="Times New Roman"/>
          <w:lang w:val="en-GB"/>
        </w:rPr>
      </w:pPr>
      <w:r w:rsidRPr="00715DEC">
        <w:rPr>
          <w:rFonts w:ascii="Times New Roman" w:hAnsi="Times New Roman"/>
          <w:lang w:val="en-GB"/>
        </w:rPr>
        <w:t>Negotiation with 4 GRULAC countries (Bolivia, Chile, Dominican Republic and Paraguay) to achieve the project. The activities undertaken during the negotiation process were: identifying focal points and institutions that may be involved in each country (ministries, laboratories, universities, etc.), an invitation letter was sent to participate in this project to GRULAC countries, once confirmations were received (4</w:t>
      </w:r>
      <w:r w:rsidR="0052622E">
        <w:rPr>
          <w:rFonts w:ascii="Times New Roman" w:hAnsi="Times New Roman"/>
          <w:lang w:val="en-GB"/>
        </w:rPr>
        <w:t> </w:t>
      </w:r>
      <w:r w:rsidRPr="00715DEC">
        <w:rPr>
          <w:rFonts w:ascii="Times New Roman" w:hAnsi="Times New Roman"/>
          <w:lang w:val="en-GB"/>
        </w:rPr>
        <w:t>total), an approval letter and a letter of co-financing were required to each country. The whole process was developed linked to UNEP represented by its Division of Technology, Industry and Economics, Chemicals Branch (UNEP Implementing Agency, Centre Executing Agency).</w:t>
      </w:r>
    </w:p>
    <w:p w:rsidR="009E59F9" w:rsidRPr="00715DEC" w:rsidRDefault="009E59F9" w:rsidP="0052622E">
      <w:pPr>
        <w:pStyle w:val="Prrafodelista"/>
        <w:numPr>
          <w:ilvl w:val="0"/>
          <w:numId w:val="42"/>
        </w:numPr>
        <w:tabs>
          <w:tab w:val="clear" w:pos="786"/>
          <w:tab w:val="num" w:pos="624"/>
        </w:tabs>
        <w:spacing w:before="0" w:after="120" w:line="240" w:lineRule="auto"/>
        <w:ind w:left="2495" w:hanging="624"/>
        <w:contextualSpacing w:val="0"/>
        <w:rPr>
          <w:rFonts w:ascii="Times New Roman" w:hAnsi="Times New Roman"/>
          <w:lang w:val="en-GB"/>
        </w:rPr>
      </w:pPr>
      <w:r w:rsidRPr="00715DEC">
        <w:rPr>
          <w:rFonts w:ascii="Times New Roman" w:hAnsi="Times New Roman"/>
          <w:lang w:val="en-GB"/>
        </w:rPr>
        <w:t>Inception Workshop, held in Montevideo, Uruguay, 2 participants from each member country. All issues related to the organization of the workshop were in charge of the Centre, airline tickets, accommodation, meals, workshop logistics, etc. November 18 to 20, 2014.</w:t>
      </w:r>
    </w:p>
    <w:p w:rsidR="009E59F9" w:rsidRPr="00715DEC" w:rsidRDefault="009E59F9" w:rsidP="0052622E">
      <w:pPr>
        <w:pStyle w:val="Prrafodelista"/>
        <w:numPr>
          <w:ilvl w:val="0"/>
          <w:numId w:val="42"/>
        </w:numPr>
        <w:tabs>
          <w:tab w:val="clear" w:pos="786"/>
          <w:tab w:val="num" w:pos="624"/>
        </w:tabs>
        <w:spacing w:before="0" w:after="120" w:line="240" w:lineRule="auto"/>
        <w:ind w:left="2495" w:hanging="624"/>
        <w:contextualSpacing w:val="0"/>
        <w:rPr>
          <w:rFonts w:ascii="Times New Roman" w:hAnsi="Times New Roman"/>
          <w:lang w:val="en-GB"/>
        </w:rPr>
      </w:pPr>
      <w:r w:rsidRPr="00715DEC">
        <w:rPr>
          <w:rFonts w:ascii="Times New Roman" w:hAnsi="Times New Roman"/>
          <w:lang w:val="en-GB"/>
        </w:rPr>
        <w:t>We have signed memorandums of understanding between member countries of the project to its management, cash disbursements, direct hiring experts, mercury training, etc. (December 2014 - June 2015).</w:t>
      </w:r>
    </w:p>
    <w:p w:rsidR="009E59F9" w:rsidRPr="00715DEC" w:rsidRDefault="009E59F9" w:rsidP="0052622E">
      <w:pPr>
        <w:pStyle w:val="Prrafodelista"/>
        <w:numPr>
          <w:ilvl w:val="0"/>
          <w:numId w:val="17"/>
        </w:numPr>
        <w:tabs>
          <w:tab w:val="left" w:pos="624"/>
        </w:tabs>
        <w:spacing w:before="0" w:after="120" w:line="240" w:lineRule="auto"/>
        <w:ind w:left="1871" w:hanging="624"/>
        <w:contextualSpacing w:val="0"/>
        <w:rPr>
          <w:rFonts w:ascii="Times New Roman" w:hAnsi="Times New Roman"/>
          <w:b/>
          <w:lang w:val="en-GB"/>
        </w:rPr>
      </w:pPr>
      <w:r w:rsidRPr="00715DEC">
        <w:rPr>
          <w:rFonts w:ascii="Times New Roman" w:hAnsi="Times New Roman"/>
          <w:b/>
          <w:lang w:val="en-GB"/>
        </w:rPr>
        <w:t>Early ratification and implementation of the Minamata Convention in Uruguay.</w:t>
      </w:r>
    </w:p>
    <w:p w:rsidR="009E59F9" w:rsidRPr="00715DEC" w:rsidRDefault="009E59F9" w:rsidP="0052622E">
      <w:pPr>
        <w:pStyle w:val="Prrafodelista"/>
        <w:spacing w:before="0" w:after="60" w:line="240" w:lineRule="auto"/>
        <w:ind w:left="1871"/>
        <w:contextualSpacing w:val="0"/>
        <w:rPr>
          <w:rFonts w:ascii="Times New Roman" w:hAnsi="Times New Roman"/>
          <w:lang w:val="en-GB"/>
        </w:rPr>
      </w:pPr>
      <w:r w:rsidRPr="00715DEC">
        <w:rPr>
          <w:rFonts w:ascii="Times New Roman" w:hAnsi="Times New Roman"/>
          <w:lang w:val="en-GB"/>
        </w:rPr>
        <w:t>Funds: UNITAR.</w:t>
      </w:r>
    </w:p>
    <w:p w:rsidR="009E59F9" w:rsidRPr="00715DEC" w:rsidRDefault="009E59F9" w:rsidP="0052622E">
      <w:pPr>
        <w:pStyle w:val="Prrafodelista"/>
        <w:spacing w:before="0" w:after="60" w:line="240" w:lineRule="auto"/>
        <w:ind w:left="1871"/>
        <w:contextualSpacing w:val="0"/>
        <w:rPr>
          <w:rFonts w:ascii="Times New Roman" w:hAnsi="Times New Roman"/>
          <w:lang w:val="en-GB"/>
        </w:rPr>
      </w:pPr>
      <w:r w:rsidRPr="00715DEC">
        <w:rPr>
          <w:rFonts w:ascii="Times New Roman" w:hAnsi="Times New Roman"/>
          <w:lang w:val="en-GB"/>
        </w:rPr>
        <w:t>Period: 12/08/2014-15/06/2015.</w:t>
      </w:r>
    </w:p>
    <w:p w:rsidR="009E59F9" w:rsidRPr="0052622E" w:rsidRDefault="009E59F9" w:rsidP="0052622E">
      <w:pPr>
        <w:pStyle w:val="Prrafodelista"/>
        <w:spacing w:before="0" w:after="60" w:line="240" w:lineRule="auto"/>
        <w:ind w:left="1871"/>
        <w:contextualSpacing w:val="0"/>
        <w:rPr>
          <w:rFonts w:ascii="Times New Roman" w:hAnsi="Times New Roman"/>
          <w:lang w:val="en-GB"/>
        </w:rPr>
      </w:pPr>
      <w:r w:rsidRPr="0052622E">
        <w:rPr>
          <w:rFonts w:ascii="Times New Roman" w:hAnsi="Times New Roman"/>
          <w:lang w:val="en-GB"/>
        </w:rPr>
        <w:t>Budget (USD): 20.000.</w:t>
      </w:r>
    </w:p>
    <w:p w:rsidR="009E59F9" w:rsidRPr="00715DEC" w:rsidRDefault="009E59F9" w:rsidP="0052622E">
      <w:pPr>
        <w:pStyle w:val="Prrafodelista"/>
        <w:spacing w:before="0" w:after="60" w:line="240" w:lineRule="auto"/>
        <w:ind w:left="1871"/>
        <w:contextualSpacing w:val="0"/>
        <w:rPr>
          <w:rFonts w:ascii="Times New Roman" w:hAnsi="Times New Roman"/>
          <w:lang w:val="en-GB"/>
        </w:rPr>
      </w:pPr>
      <w:r w:rsidRPr="0052622E">
        <w:rPr>
          <w:rFonts w:ascii="Times New Roman" w:hAnsi="Times New Roman"/>
          <w:lang w:val="en-GB"/>
        </w:rPr>
        <w:t>Objective: Development of activities to implement the Minamata Convention in</w:t>
      </w:r>
      <w:r w:rsidRPr="00715DEC">
        <w:rPr>
          <w:rFonts w:ascii="Times New Roman" w:hAnsi="Times New Roman"/>
          <w:lang w:val="en-GB"/>
        </w:rPr>
        <w:t xml:space="preserve"> Uruguay.</w:t>
      </w:r>
    </w:p>
    <w:p w:rsidR="009E59F9" w:rsidRPr="00715DEC" w:rsidRDefault="009E59F9" w:rsidP="0052622E">
      <w:pPr>
        <w:pStyle w:val="Prrafodelista"/>
        <w:spacing w:before="0" w:after="60" w:line="240" w:lineRule="auto"/>
        <w:ind w:left="1871"/>
        <w:contextualSpacing w:val="0"/>
        <w:rPr>
          <w:rFonts w:ascii="Times New Roman" w:hAnsi="Times New Roman"/>
          <w:lang w:val="en-GB"/>
        </w:rPr>
      </w:pPr>
      <w:r w:rsidRPr="00715DEC">
        <w:rPr>
          <w:rFonts w:ascii="Times New Roman" w:hAnsi="Times New Roman"/>
          <w:lang w:val="en-GB"/>
        </w:rPr>
        <w:t>Status: Completed.</w:t>
      </w:r>
    </w:p>
    <w:p w:rsidR="009E59F9" w:rsidRPr="00715DEC" w:rsidRDefault="009E59F9" w:rsidP="0052622E">
      <w:pPr>
        <w:pStyle w:val="Prrafodelista"/>
        <w:spacing w:before="0" w:after="60" w:line="240" w:lineRule="auto"/>
        <w:ind w:left="1871"/>
        <w:contextualSpacing w:val="0"/>
        <w:rPr>
          <w:rFonts w:ascii="Times New Roman" w:hAnsi="Times New Roman"/>
          <w:lang w:val="en-GB"/>
        </w:rPr>
      </w:pPr>
      <w:r w:rsidRPr="00715DEC">
        <w:rPr>
          <w:rFonts w:ascii="Times New Roman" w:hAnsi="Times New Roman"/>
          <w:lang w:val="en-GB"/>
        </w:rPr>
        <w:t xml:space="preserve">Recipient Parties: Uruguay.  </w:t>
      </w:r>
    </w:p>
    <w:p w:rsidR="009E59F9" w:rsidRPr="00715DEC" w:rsidRDefault="009E59F9" w:rsidP="0052622E">
      <w:pPr>
        <w:pStyle w:val="Prrafodelista"/>
        <w:spacing w:before="0" w:after="60" w:line="240" w:lineRule="auto"/>
        <w:ind w:left="1871"/>
        <w:contextualSpacing w:val="0"/>
        <w:rPr>
          <w:rFonts w:ascii="Times New Roman" w:hAnsi="Times New Roman"/>
          <w:lang w:val="en-GB"/>
        </w:rPr>
      </w:pPr>
      <w:r w:rsidRPr="00715DEC">
        <w:rPr>
          <w:rFonts w:ascii="Times New Roman" w:hAnsi="Times New Roman"/>
          <w:lang w:val="en-GB"/>
        </w:rPr>
        <w:t>Description of the activities carried out to date:</w:t>
      </w:r>
    </w:p>
    <w:p w:rsidR="009E59F9" w:rsidRPr="00715DEC" w:rsidRDefault="009E59F9" w:rsidP="0052622E">
      <w:pPr>
        <w:pStyle w:val="Prrafodelista"/>
        <w:numPr>
          <w:ilvl w:val="0"/>
          <w:numId w:val="43"/>
        </w:numPr>
        <w:tabs>
          <w:tab w:val="clear" w:pos="786"/>
          <w:tab w:val="num" w:pos="624"/>
        </w:tabs>
        <w:spacing w:before="0" w:after="120" w:line="240" w:lineRule="auto"/>
        <w:ind w:left="2495" w:hanging="624"/>
        <w:contextualSpacing w:val="0"/>
        <w:rPr>
          <w:rFonts w:ascii="Times New Roman" w:hAnsi="Times New Roman"/>
          <w:lang w:val="en-GB"/>
        </w:rPr>
      </w:pPr>
      <w:r w:rsidRPr="00715DEC">
        <w:rPr>
          <w:rFonts w:ascii="Times New Roman" w:hAnsi="Times New Roman"/>
          <w:lang w:val="en-GB"/>
        </w:rPr>
        <w:t>It has been hired a consultant (November 2014) to design a roadmap to address national priorities for the effective implementation of the Minamata Convention (December 2014). The roadmap has already been designed.</w:t>
      </w:r>
    </w:p>
    <w:p w:rsidR="009E59F9" w:rsidRPr="00715DEC" w:rsidRDefault="009E59F9" w:rsidP="0052622E">
      <w:pPr>
        <w:pStyle w:val="Prrafodelista"/>
        <w:numPr>
          <w:ilvl w:val="0"/>
          <w:numId w:val="43"/>
        </w:numPr>
        <w:tabs>
          <w:tab w:val="clear" w:pos="786"/>
          <w:tab w:val="num" w:pos="624"/>
        </w:tabs>
        <w:spacing w:before="0" w:after="120" w:line="240" w:lineRule="auto"/>
        <w:ind w:left="2495" w:hanging="624"/>
        <w:contextualSpacing w:val="0"/>
        <w:rPr>
          <w:rFonts w:ascii="Times New Roman" w:hAnsi="Times New Roman"/>
          <w:lang w:val="en-GB"/>
        </w:rPr>
      </w:pPr>
      <w:r w:rsidRPr="00715DEC">
        <w:rPr>
          <w:rFonts w:ascii="Times New Roman" w:hAnsi="Times New Roman"/>
          <w:lang w:val="en-GB"/>
        </w:rPr>
        <w:t>It was conducted an expert workshop on mercury waste stabilization from 21 to 22</w:t>
      </w:r>
      <w:r w:rsidR="0052622E">
        <w:rPr>
          <w:rFonts w:ascii="Times New Roman" w:hAnsi="Times New Roman"/>
          <w:lang w:val="en-GB"/>
        </w:rPr>
        <w:t> </w:t>
      </w:r>
      <w:r w:rsidRPr="00715DEC">
        <w:rPr>
          <w:rFonts w:ascii="Times New Roman" w:hAnsi="Times New Roman"/>
          <w:lang w:val="en-GB"/>
        </w:rPr>
        <w:t>October 2014 in Montevideo, Uruguay.</w:t>
      </w:r>
    </w:p>
    <w:p w:rsidR="009E59F9" w:rsidRPr="00715DEC" w:rsidRDefault="009E59F9" w:rsidP="0052622E">
      <w:pPr>
        <w:pStyle w:val="Prrafodelista"/>
        <w:numPr>
          <w:ilvl w:val="0"/>
          <w:numId w:val="43"/>
        </w:numPr>
        <w:tabs>
          <w:tab w:val="clear" w:pos="786"/>
          <w:tab w:val="num" w:pos="624"/>
        </w:tabs>
        <w:spacing w:before="0" w:after="120" w:line="240" w:lineRule="auto"/>
        <w:ind w:left="2495" w:hanging="624"/>
        <w:contextualSpacing w:val="0"/>
        <w:rPr>
          <w:rFonts w:ascii="Times New Roman" w:hAnsi="Times New Roman"/>
          <w:lang w:val="en-GB"/>
        </w:rPr>
      </w:pPr>
      <w:r w:rsidRPr="00715DEC">
        <w:rPr>
          <w:rFonts w:ascii="Times New Roman" w:hAnsi="Times New Roman"/>
          <w:lang w:val="en-GB"/>
        </w:rPr>
        <w:t>Closing workshop held in Montevideo, July 17</w:t>
      </w:r>
      <w:r w:rsidRPr="00715DEC">
        <w:rPr>
          <w:rFonts w:ascii="Times New Roman" w:hAnsi="Times New Roman"/>
          <w:vertAlign w:val="superscript"/>
          <w:lang w:val="en-GB"/>
        </w:rPr>
        <w:t>th</w:t>
      </w:r>
      <w:r w:rsidRPr="00715DEC">
        <w:rPr>
          <w:rFonts w:ascii="Times New Roman" w:hAnsi="Times New Roman"/>
          <w:lang w:val="en-GB"/>
        </w:rPr>
        <w:t>, where the project results were presented as well as the roadmap developed. The Center was in charge of the workshop logistics, invitations, hotel contact, catering and equipment for execution.</w:t>
      </w:r>
    </w:p>
    <w:p w:rsidR="009E59F9" w:rsidRPr="00715DEC" w:rsidRDefault="009E59F9" w:rsidP="0052622E">
      <w:pPr>
        <w:pStyle w:val="Prrafodelista"/>
        <w:numPr>
          <w:ilvl w:val="0"/>
          <w:numId w:val="17"/>
        </w:numPr>
        <w:tabs>
          <w:tab w:val="left" w:pos="624"/>
        </w:tabs>
        <w:spacing w:before="0" w:after="120" w:line="240" w:lineRule="auto"/>
        <w:ind w:left="1871" w:hanging="624"/>
        <w:contextualSpacing w:val="0"/>
        <w:rPr>
          <w:rFonts w:ascii="Times New Roman" w:hAnsi="Times New Roman"/>
          <w:b/>
          <w:lang w:val="en-GB"/>
        </w:rPr>
      </w:pPr>
      <w:r w:rsidRPr="00715DEC">
        <w:rPr>
          <w:rFonts w:ascii="Times New Roman" w:hAnsi="Times New Roman"/>
          <w:b/>
          <w:lang w:val="en-GB"/>
        </w:rPr>
        <w:t>Preparation of the GRULAC Regional Preparatory Meeting for COP 2015 and Regional Workshop for the ratification and effective implementation of the Minamata Convention on Mercury.</w:t>
      </w:r>
    </w:p>
    <w:p w:rsidR="009E59F9" w:rsidRPr="00715DEC" w:rsidRDefault="009E59F9" w:rsidP="0052622E">
      <w:pPr>
        <w:pStyle w:val="Prrafodelista"/>
        <w:spacing w:before="0" w:after="60" w:line="240" w:lineRule="auto"/>
        <w:ind w:left="1871"/>
        <w:contextualSpacing w:val="0"/>
        <w:rPr>
          <w:rFonts w:ascii="Times New Roman" w:hAnsi="Times New Roman"/>
          <w:lang w:val="en-GB"/>
        </w:rPr>
      </w:pPr>
      <w:r w:rsidRPr="00715DEC">
        <w:rPr>
          <w:rFonts w:ascii="Times New Roman" w:hAnsi="Times New Roman"/>
          <w:lang w:val="en-GB"/>
        </w:rPr>
        <w:t>Funds: BRS Secretariat/UNEP.</w:t>
      </w:r>
    </w:p>
    <w:p w:rsidR="009E59F9" w:rsidRPr="00715DEC" w:rsidRDefault="009E59F9" w:rsidP="0052622E">
      <w:pPr>
        <w:pStyle w:val="Prrafodelista"/>
        <w:spacing w:before="0" w:after="60" w:line="240" w:lineRule="auto"/>
        <w:ind w:left="1871"/>
        <w:contextualSpacing w:val="0"/>
        <w:rPr>
          <w:rFonts w:ascii="Times New Roman" w:hAnsi="Times New Roman"/>
          <w:lang w:val="en-GB"/>
        </w:rPr>
      </w:pPr>
      <w:r w:rsidRPr="00715DEC">
        <w:rPr>
          <w:rFonts w:ascii="Times New Roman" w:hAnsi="Times New Roman"/>
          <w:lang w:val="en-GB"/>
        </w:rPr>
        <w:t>Period: 09/2014 – 05/2015.</w:t>
      </w:r>
    </w:p>
    <w:p w:rsidR="009E59F9" w:rsidRPr="0052622E" w:rsidRDefault="009E59F9" w:rsidP="0052622E">
      <w:pPr>
        <w:pStyle w:val="Prrafodelista"/>
        <w:spacing w:before="0" w:after="60" w:line="240" w:lineRule="auto"/>
        <w:ind w:left="1871"/>
        <w:contextualSpacing w:val="0"/>
        <w:rPr>
          <w:rFonts w:ascii="Times New Roman" w:hAnsi="Times New Roman"/>
          <w:lang w:val="en-GB"/>
        </w:rPr>
      </w:pPr>
      <w:r w:rsidRPr="0052622E">
        <w:rPr>
          <w:rFonts w:ascii="Times New Roman" w:hAnsi="Times New Roman"/>
          <w:lang w:val="en-GB"/>
        </w:rPr>
        <w:t>Budget (USD): 338.307.</w:t>
      </w:r>
    </w:p>
    <w:p w:rsidR="009E59F9" w:rsidRPr="00715DEC" w:rsidRDefault="009E59F9" w:rsidP="0052622E">
      <w:pPr>
        <w:pStyle w:val="Prrafodelista"/>
        <w:spacing w:before="0" w:after="60" w:line="240" w:lineRule="auto"/>
        <w:ind w:left="1871"/>
        <w:contextualSpacing w:val="0"/>
        <w:rPr>
          <w:rFonts w:ascii="Times New Roman" w:hAnsi="Times New Roman"/>
          <w:lang w:val="en-GB"/>
        </w:rPr>
      </w:pPr>
      <w:r w:rsidRPr="00715DEC">
        <w:rPr>
          <w:rFonts w:ascii="Times New Roman" w:hAnsi="Times New Roman"/>
          <w:lang w:val="en-GB"/>
        </w:rPr>
        <w:t xml:space="preserve">Objective: Organization of the GRULAC Regional Preparatory Meeting for COP 2015 and Regional Workshop for the ratification and effective implementation of the Minamata Convention on Mercury </w:t>
      </w:r>
    </w:p>
    <w:p w:rsidR="009E59F9" w:rsidRPr="00715DEC" w:rsidRDefault="009E59F9" w:rsidP="0052622E">
      <w:pPr>
        <w:pStyle w:val="Prrafodelista"/>
        <w:spacing w:before="0" w:after="60" w:line="240" w:lineRule="auto"/>
        <w:ind w:left="1871"/>
        <w:contextualSpacing w:val="0"/>
        <w:rPr>
          <w:rFonts w:ascii="Times New Roman" w:hAnsi="Times New Roman"/>
          <w:lang w:val="en-GB"/>
        </w:rPr>
      </w:pPr>
      <w:r w:rsidRPr="00715DEC">
        <w:rPr>
          <w:rFonts w:ascii="Times New Roman" w:hAnsi="Times New Roman"/>
          <w:lang w:val="en-GB"/>
        </w:rPr>
        <w:t>Status: Completed.</w:t>
      </w:r>
    </w:p>
    <w:p w:rsidR="009E59F9" w:rsidRPr="00715DEC" w:rsidRDefault="009E59F9" w:rsidP="0052622E">
      <w:pPr>
        <w:pStyle w:val="Prrafodelista"/>
        <w:spacing w:before="0" w:after="60" w:line="240" w:lineRule="auto"/>
        <w:ind w:left="1871"/>
        <w:contextualSpacing w:val="0"/>
        <w:rPr>
          <w:rFonts w:ascii="Times New Roman" w:hAnsi="Times New Roman"/>
          <w:lang w:val="en-GB"/>
        </w:rPr>
      </w:pPr>
      <w:r w:rsidRPr="00715DEC">
        <w:rPr>
          <w:rFonts w:ascii="Times New Roman" w:hAnsi="Times New Roman"/>
          <w:lang w:val="en-GB"/>
        </w:rPr>
        <w:t xml:space="preserve">Recipient Parties: GRULAC. </w:t>
      </w:r>
    </w:p>
    <w:p w:rsidR="009E59F9" w:rsidRPr="00715DEC" w:rsidRDefault="009E59F9" w:rsidP="0052622E">
      <w:pPr>
        <w:pStyle w:val="Prrafodelista"/>
        <w:spacing w:before="0" w:after="0" w:line="240" w:lineRule="auto"/>
        <w:ind w:left="1871"/>
        <w:contextualSpacing w:val="0"/>
        <w:rPr>
          <w:rFonts w:ascii="Times New Roman" w:hAnsi="Times New Roman"/>
          <w:lang w:val="en-GB"/>
        </w:rPr>
      </w:pPr>
      <w:r w:rsidRPr="00715DEC">
        <w:rPr>
          <w:rFonts w:ascii="Times New Roman" w:hAnsi="Times New Roman"/>
          <w:lang w:val="en-GB"/>
        </w:rPr>
        <w:t xml:space="preserve">Description: </w:t>
      </w:r>
    </w:p>
    <w:p w:rsidR="009E59F9" w:rsidRPr="00715DEC" w:rsidRDefault="009E59F9" w:rsidP="0052622E">
      <w:pPr>
        <w:pStyle w:val="Prrafodelista"/>
        <w:spacing w:before="0" w:after="60" w:line="240" w:lineRule="auto"/>
        <w:ind w:left="1871"/>
        <w:contextualSpacing w:val="0"/>
        <w:rPr>
          <w:rFonts w:ascii="Times New Roman" w:hAnsi="Times New Roman"/>
          <w:lang w:val="en-GB"/>
        </w:rPr>
      </w:pPr>
      <w:r w:rsidRPr="00715DEC">
        <w:rPr>
          <w:rFonts w:ascii="Times New Roman" w:hAnsi="Times New Roman"/>
          <w:lang w:val="en-GB"/>
        </w:rPr>
        <w:t>It was selected and hired: the venue for the Meeting, catering, coffee breaks, audio, translations services, etc.</w:t>
      </w:r>
    </w:p>
    <w:p w:rsidR="009E59F9" w:rsidRPr="00715DEC" w:rsidRDefault="009E59F9" w:rsidP="0052622E">
      <w:pPr>
        <w:pStyle w:val="Prrafodelista"/>
        <w:spacing w:before="0" w:after="60" w:line="240" w:lineRule="auto"/>
        <w:ind w:left="1871"/>
        <w:contextualSpacing w:val="0"/>
        <w:rPr>
          <w:rFonts w:ascii="Times New Roman" w:hAnsi="Times New Roman"/>
          <w:lang w:val="en-GB"/>
        </w:rPr>
      </w:pPr>
      <w:r w:rsidRPr="00715DEC">
        <w:rPr>
          <w:rFonts w:ascii="Times New Roman" w:hAnsi="Times New Roman"/>
          <w:lang w:val="en-GB"/>
        </w:rPr>
        <w:t>All the bought of the air tickets for participants was done for the Centre.</w:t>
      </w:r>
    </w:p>
    <w:p w:rsidR="009E59F9" w:rsidRPr="00715DEC" w:rsidRDefault="009E59F9" w:rsidP="0052622E">
      <w:pPr>
        <w:pStyle w:val="Prrafodelista"/>
        <w:spacing w:before="0" w:after="120" w:line="240" w:lineRule="auto"/>
        <w:ind w:left="1871"/>
        <w:contextualSpacing w:val="0"/>
        <w:rPr>
          <w:rFonts w:ascii="Times New Roman" w:hAnsi="Times New Roman"/>
          <w:lang w:val="en-GB"/>
        </w:rPr>
      </w:pPr>
      <w:r w:rsidRPr="00715DEC">
        <w:rPr>
          <w:rFonts w:ascii="Times New Roman" w:hAnsi="Times New Roman"/>
          <w:lang w:val="en-GB"/>
        </w:rPr>
        <w:t xml:space="preserve">Uruguay VISA facilitation services. </w:t>
      </w:r>
    </w:p>
    <w:p w:rsidR="009E59F9" w:rsidRPr="00715DEC" w:rsidRDefault="009E59F9" w:rsidP="0052622E">
      <w:pPr>
        <w:pStyle w:val="Prrafodelista"/>
        <w:numPr>
          <w:ilvl w:val="0"/>
          <w:numId w:val="17"/>
        </w:numPr>
        <w:tabs>
          <w:tab w:val="left" w:pos="624"/>
        </w:tabs>
        <w:spacing w:before="0" w:after="120" w:line="240" w:lineRule="auto"/>
        <w:ind w:left="1871" w:hanging="624"/>
        <w:contextualSpacing w:val="0"/>
        <w:rPr>
          <w:rFonts w:ascii="Times New Roman" w:hAnsi="Times New Roman"/>
          <w:b/>
          <w:lang w:val="en-GB"/>
        </w:rPr>
      </w:pPr>
      <w:r w:rsidRPr="00715DEC">
        <w:rPr>
          <w:rFonts w:ascii="Times New Roman" w:hAnsi="Times New Roman"/>
          <w:b/>
          <w:lang w:val="en-GB"/>
        </w:rPr>
        <w:t>Regional workshop on Enhancing parties capacities for the ESM of mercury wastes under the Basel Convention.</w:t>
      </w:r>
    </w:p>
    <w:p w:rsidR="009E59F9" w:rsidRPr="00715DEC" w:rsidRDefault="009E59F9" w:rsidP="0052622E">
      <w:pPr>
        <w:pStyle w:val="Prrafodelista"/>
        <w:spacing w:before="0" w:after="60" w:line="240" w:lineRule="auto"/>
        <w:ind w:left="1871"/>
        <w:contextualSpacing w:val="0"/>
        <w:rPr>
          <w:rFonts w:ascii="Times New Roman" w:hAnsi="Times New Roman"/>
          <w:lang w:val="en-GB"/>
        </w:rPr>
      </w:pPr>
      <w:r w:rsidRPr="00715DEC">
        <w:rPr>
          <w:rFonts w:ascii="Times New Roman" w:hAnsi="Times New Roman"/>
          <w:lang w:val="en-GB"/>
        </w:rPr>
        <w:t>Funds: BRS Secretariat.</w:t>
      </w:r>
    </w:p>
    <w:p w:rsidR="009E59F9" w:rsidRPr="00715DEC" w:rsidRDefault="009E59F9" w:rsidP="0052622E">
      <w:pPr>
        <w:pStyle w:val="Prrafodelista"/>
        <w:spacing w:before="0" w:after="60" w:line="240" w:lineRule="auto"/>
        <w:ind w:left="1871"/>
        <w:contextualSpacing w:val="0"/>
        <w:rPr>
          <w:rFonts w:ascii="Times New Roman" w:hAnsi="Times New Roman"/>
          <w:lang w:val="en-GB"/>
        </w:rPr>
      </w:pPr>
      <w:r w:rsidRPr="00715DEC">
        <w:rPr>
          <w:rFonts w:ascii="Times New Roman" w:hAnsi="Times New Roman"/>
          <w:lang w:val="en-GB"/>
        </w:rPr>
        <w:t>Period: 09/10/2015-31/03/2016.</w:t>
      </w:r>
    </w:p>
    <w:p w:rsidR="009E59F9" w:rsidRPr="0052622E" w:rsidRDefault="009E59F9" w:rsidP="0052622E">
      <w:pPr>
        <w:pStyle w:val="Prrafodelista"/>
        <w:spacing w:before="0" w:after="60" w:line="240" w:lineRule="auto"/>
        <w:ind w:left="1871"/>
        <w:contextualSpacing w:val="0"/>
        <w:rPr>
          <w:rFonts w:ascii="Times New Roman" w:hAnsi="Times New Roman"/>
          <w:lang w:val="en-GB"/>
        </w:rPr>
      </w:pPr>
      <w:r w:rsidRPr="0052622E">
        <w:rPr>
          <w:rFonts w:ascii="Times New Roman" w:hAnsi="Times New Roman"/>
          <w:lang w:val="en-GB"/>
        </w:rPr>
        <w:t>Budget (USD): 65.100.</w:t>
      </w:r>
    </w:p>
    <w:p w:rsidR="009E59F9" w:rsidRPr="00715DEC" w:rsidRDefault="009E59F9" w:rsidP="0052622E">
      <w:pPr>
        <w:pStyle w:val="Prrafodelista"/>
        <w:spacing w:before="0" w:after="60" w:line="240" w:lineRule="auto"/>
        <w:ind w:left="1871"/>
        <w:contextualSpacing w:val="0"/>
        <w:rPr>
          <w:rFonts w:ascii="Times New Roman" w:hAnsi="Times New Roman"/>
          <w:lang w:val="en-GB"/>
        </w:rPr>
      </w:pPr>
      <w:r w:rsidRPr="00715DEC">
        <w:rPr>
          <w:rFonts w:ascii="Times New Roman" w:hAnsi="Times New Roman"/>
          <w:lang w:val="en-GB"/>
        </w:rPr>
        <w:t>Objective: A 3 (three)-day training Workshop for 30 (thirty) participants on Enhancing parties capacities for the ESM of mercury waste, held in Montevideo, from 17 to 19 November 2015.</w:t>
      </w:r>
    </w:p>
    <w:p w:rsidR="009E59F9" w:rsidRPr="00715DEC" w:rsidRDefault="009E59F9" w:rsidP="0052622E">
      <w:pPr>
        <w:pStyle w:val="Prrafodelista"/>
        <w:spacing w:before="0" w:after="60" w:line="240" w:lineRule="auto"/>
        <w:ind w:left="1871"/>
        <w:contextualSpacing w:val="0"/>
        <w:rPr>
          <w:rFonts w:ascii="Times New Roman" w:hAnsi="Times New Roman"/>
          <w:lang w:val="en-GB"/>
        </w:rPr>
      </w:pPr>
      <w:r w:rsidRPr="00715DEC">
        <w:rPr>
          <w:rFonts w:ascii="Times New Roman" w:hAnsi="Times New Roman"/>
          <w:lang w:val="en-GB"/>
        </w:rPr>
        <w:t>Status: Completed.</w:t>
      </w:r>
    </w:p>
    <w:p w:rsidR="009E59F9" w:rsidRPr="00715DEC" w:rsidRDefault="009E59F9" w:rsidP="0052622E">
      <w:pPr>
        <w:pStyle w:val="Prrafodelista"/>
        <w:spacing w:before="0" w:after="60" w:line="240" w:lineRule="auto"/>
        <w:ind w:left="1871"/>
        <w:contextualSpacing w:val="0"/>
        <w:rPr>
          <w:rFonts w:ascii="Times New Roman" w:hAnsi="Times New Roman"/>
          <w:lang w:val="en-GB"/>
        </w:rPr>
      </w:pPr>
      <w:r w:rsidRPr="00715DEC">
        <w:rPr>
          <w:rFonts w:ascii="Times New Roman" w:hAnsi="Times New Roman"/>
          <w:lang w:val="en-GB"/>
        </w:rPr>
        <w:t xml:space="preserve">Recipient Parties: Uruguay.  </w:t>
      </w:r>
    </w:p>
    <w:p w:rsidR="009E59F9" w:rsidRPr="00715DEC" w:rsidRDefault="009E59F9" w:rsidP="0052622E">
      <w:pPr>
        <w:pStyle w:val="Prrafodelista"/>
        <w:spacing w:before="0" w:after="60" w:line="240" w:lineRule="auto"/>
        <w:ind w:left="1871"/>
        <w:contextualSpacing w:val="0"/>
        <w:rPr>
          <w:rFonts w:ascii="Times New Roman" w:hAnsi="Times New Roman"/>
          <w:lang w:val="en-GB"/>
        </w:rPr>
      </w:pPr>
      <w:r w:rsidRPr="00715DEC">
        <w:rPr>
          <w:rFonts w:ascii="Times New Roman" w:hAnsi="Times New Roman"/>
          <w:lang w:val="en-GB"/>
        </w:rPr>
        <w:t>Description of the activities carried out:</w:t>
      </w:r>
    </w:p>
    <w:p w:rsidR="009E59F9" w:rsidRPr="00715DEC" w:rsidRDefault="009E59F9" w:rsidP="0052622E">
      <w:pPr>
        <w:pStyle w:val="Prrafodelista"/>
        <w:numPr>
          <w:ilvl w:val="0"/>
          <w:numId w:val="44"/>
        </w:numPr>
        <w:tabs>
          <w:tab w:val="clear" w:pos="786"/>
          <w:tab w:val="num" w:pos="624"/>
        </w:tabs>
        <w:spacing w:before="0" w:after="120" w:line="240" w:lineRule="auto"/>
        <w:ind w:left="2495" w:hanging="624"/>
        <w:contextualSpacing w:val="0"/>
        <w:rPr>
          <w:rFonts w:ascii="Times New Roman" w:hAnsi="Times New Roman"/>
          <w:lang w:val="en-GB"/>
        </w:rPr>
      </w:pPr>
      <w:r w:rsidRPr="00715DEC">
        <w:rPr>
          <w:rFonts w:ascii="Times New Roman" w:hAnsi="Times New Roman"/>
          <w:lang w:val="en-GB"/>
        </w:rPr>
        <w:t>Organize, secure and pay for adequate logistical arrangements for the Workshop, including a suitable venue equipped with adequate facilities.</w:t>
      </w:r>
    </w:p>
    <w:p w:rsidR="009E59F9" w:rsidRPr="00715DEC" w:rsidRDefault="009E59F9" w:rsidP="0052622E">
      <w:pPr>
        <w:pStyle w:val="Prrafodelista"/>
        <w:numPr>
          <w:ilvl w:val="0"/>
          <w:numId w:val="44"/>
        </w:numPr>
        <w:tabs>
          <w:tab w:val="clear" w:pos="786"/>
          <w:tab w:val="num" w:pos="624"/>
        </w:tabs>
        <w:spacing w:before="0" w:after="120" w:line="240" w:lineRule="auto"/>
        <w:ind w:left="2495" w:hanging="624"/>
        <w:contextualSpacing w:val="0"/>
        <w:rPr>
          <w:rFonts w:ascii="Times New Roman" w:hAnsi="Times New Roman"/>
          <w:lang w:val="en-GB"/>
        </w:rPr>
      </w:pPr>
      <w:r w:rsidRPr="00715DEC">
        <w:rPr>
          <w:rFonts w:ascii="Times New Roman" w:hAnsi="Times New Roman"/>
          <w:lang w:val="en-GB"/>
        </w:rPr>
        <w:t>Prepare a logistics information note on the country and the venue for the Workshop and transportation options from the airport to the venue and vice-versa.</w:t>
      </w:r>
    </w:p>
    <w:p w:rsidR="009E59F9" w:rsidRPr="00715DEC" w:rsidRDefault="009E59F9" w:rsidP="0052622E">
      <w:pPr>
        <w:pStyle w:val="Prrafodelista"/>
        <w:numPr>
          <w:ilvl w:val="0"/>
          <w:numId w:val="44"/>
        </w:numPr>
        <w:tabs>
          <w:tab w:val="clear" w:pos="786"/>
          <w:tab w:val="num" w:pos="624"/>
        </w:tabs>
        <w:spacing w:before="0" w:after="120" w:line="240" w:lineRule="auto"/>
        <w:ind w:left="2495" w:hanging="624"/>
        <w:contextualSpacing w:val="0"/>
        <w:rPr>
          <w:rFonts w:ascii="Times New Roman" w:hAnsi="Times New Roman"/>
          <w:lang w:val="en-GB"/>
        </w:rPr>
      </w:pPr>
      <w:r w:rsidRPr="00715DEC">
        <w:rPr>
          <w:rFonts w:ascii="Times New Roman" w:hAnsi="Times New Roman"/>
          <w:lang w:val="en-GB"/>
        </w:rPr>
        <w:t>Arrange and pay for air tickets, reserve and pay for accommodation and Daily Subsistence Allowance (DSA) to sponsored participants as agreed by BRS/UNEP and in accordance with the United Nations financial rules and regulations.</w:t>
      </w:r>
    </w:p>
    <w:p w:rsidR="009E59F9" w:rsidRPr="00715DEC" w:rsidRDefault="009E59F9" w:rsidP="0052622E">
      <w:pPr>
        <w:pStyle w:val="Prrafodelista"/>
        <w:numPr>
          <w:ilvl w:val="0"/>
          <w:numId w:val="44"/>
        </w:numPr>
        <w:tabs>
          <w:tab w:val="clear" w:pos="786"/>
          <w:tab w:val="num" w:pos="624"/>
        </w:tabs>
        <w:spacing w:before="0" w:after="120" w:line="240" w:lineRule="auto"/>
        <w:ind w:left="2495" w:hanging="624"/>
        <w:contextualSpacing w:val="0"/>
        <w:rPr>
          <w:rFonts w:ascii="Times New Roman" w:hAnsi="Times New Roman"/>
          <w:lang w:val="en-GB"/>
        </w:rPr>
      </w:pPr>
      <w:r w:rsidRPr="00715DEC">
        <w:rPr>
          <w:rFonts w:ascii="Times New Roman" w:hAnsi="Times New Roman"/>
          <w:lang w:val="en-GB"/>
        </w:rPr>
        <w:t>Assist participants in their requests for visas, making use of the list of confirmed participants, as communicated by BRS/UNEP, and copies of supporting identification documents.</w:t>
      </w:r>
    </w:p>
    <w:p w:rsidR="009E59F9" w:rsidRPr="00715DEC" w:rsidRDefault="009E59F9" w:rsidP="0052622E">
      <w:pPr>
        <w:pStyle w:val="Prrafodelista"/>
        <w:numPr>
          <w:ilvl w:val="0"/>
          <w:numId w:val="44"/>
        </w:numPr>
        <w:tabs>
          <w:tab w:val="clear" w:pos="786"/>
          <w:tab w:val="num" w:pos="624"/>
        </w:tabs>
        <w:spacing w:before="0" w:after="120" w:line="240" w:lineRule="auto"/>
        <w:ind w:left="2495" w:hanging="624"/>
        <w:contextualSpacing w:val="0"/>
        <w:rPr>
          <w:rFonts w:ascii="Times New Roman" w:hAnsi="Times New Roman"/>
          <w:lang w:val="en-GB"/>
        </w:rPr>
      </w:pPr>
      <w:r w:rsidRPr="00715DEC">
        <w:rPr>
          <w:rFonts w:ascii="Times New Roman" w:hAnsi="Times New Roman"/>
          <w:lang w:val="en-GB"/>
        </w:rPr>
        <w:t>Enter into other such administrative and/or contractual arrangements as may be reasonably required for the effective completion of the responsibilities as agreed with BRS/UNEP.</w:t>
      </w:r>
    </w:p>
    <w:p w:rsidR="009E59F9" w:rsidRPr="00715DEC" w:rsidRDefault="009E59F9" w:rsidP="0052622E">
      <w:pPr>
        <w:pStyle w:val="Prrafodelista"/>
        <w:numPr>
          <w:ilvl w:val="0"/>
          <w:numId w:val="44"/>
        </w:numPr>
        <w:tabs>
          <w:tab w:val="clear" w:pos="786"/>
          <w:tab w:val="num" w:pos="624"/>
        </w:tabs>
        <w:spacing w:before="0" w:after="120" w:line="240" w:lineRule="auto"/>
        <w:ind w:left="2495" w:hanging="624"/>
        <w:contextualSpacing w:val="0"/>
        <w:rPr>
          <w:rFonts w:ascii="Times New Roman" w:hAnsi="Times New Roman"/>
          <w:lang w:val="en-GB"/>
        </w:rPr>
      </w:pPr>
      <w:r w:rsidRPr="00715DEC">
        <w:rPr>
          <w:rFonts w:ascii="Times New Roman" w:hAnsi="Times New Roman"/>
          <w:lang w:val="en-GB"/>
        </w:rPr>
        <w:t>Provide other such reasonable input as may be required by SBC/UNEP and within a reasonable time to enable it to carry out its obligations under the Agreement and/or ensure effective operation of the Workshop.</w:t>
      </w:r>
    </w:p>
    <w:p w:rsidR="009E59F9" w:rsidRPr="00715DEC" w:rsidRDefault="009E59F9" w:rsidP="0052622E">
      <w:pPr>
        <w:pStyle w:val="Prrafodelista"/>
        <w:numPr>
          <w:ilvl w:val="0"/>
          <w:numId w:val="44"/>
        </w:numPr>
        <w:tabs>
          <w:tab w:val="clear" w:pos="786"/>
          <w:tab w:val="num" w:pos="624"/>
        </w:tabs>
        <w:spacing w:before="0" w:after="120" w:line="240" w:lineRule="auto"/>
        <w:ind w:left="2495" w:hanging="624"/>
        <w:contextualSpacing w:val="0"/>
        <w:rPr>
          <w:rFonts w:ascii="Times New Roman" w:hAnsi="Times New Roman"/>
          <w:lang w:val="en-GB"/>
        </w:rPr>
      </w:pPr>
      <w:r w:rsidRPr="00715DEC">
        <w:rPr>
          <w:rFonts w:ascii="Times New Roman" w:hAnsi="Times New Roman"/>
          <w:lang w:val="en-GB"/>
        </w:rPr>
        <w:t>Prepare and finalise, subject to the prior approval of BRS/UNEP, the Workshop materials, including banners and other materials.</w:t>
      </w:r>
    </w:p>
    <w:p w:rsidR="009E59F9" w:rsidRPr="00715DEC" w:rsidRDefault="009E59F9" w:rsidP="0052622E">
      <w:pPr>
        <w:pStyle w:val="Prrafodelista"/>
        <w:numPr>
          <w:ilvl w:val="0"/>
          <w:numId w:val="44"/>
        </w:numPr>
        <w:tabs>
          <w:tab w:val="clear" w:pos="786"/>
          <w:tab w:val="num" w:pos="624"/>
        </w:tabs>
        <w:spacing w:before="0" w:after="120" w:line="240" w:lineRule="auto"/>
        <w:ind w:left="2495" w:hanging="624"/>
        <w:contextualSpacing w:val="0"/>
        <w:rPr>
          <w:rFonts w:ascii="Times New Roman" w:hAnsi="Times New Roman"/>
          <w:lang w:val="en-GB"/>
        </w:rPr>
      </w:pPr>
      <w:r w:rsidRPr="00715DEC">
        <w:rPr>
          <w:rFonts w:ascii="Times New Roman" w:hAnsi="Times New Roman"/>
          <w:lang w:val="en-GB"/>
        </w:rPr>
        <w:t xml:space="preserve">Provide support on the technical issues as well as in preparing, organising and coordinating the necessary presentations at the Workshop, as agreed with BRS/UNEP. </w:t>
      </w:r>
    </w:p>
    <w:p w:rsidR="009E59F9" w:rsidRPr="00715DEC" w:rsidRDefault="009E59F9" w:rsidP="0052622E">
      <w:pPr>
        <w:pStyle w:val="Prrafodelista"/>
        <w:numPr>
          <w:ilvl w:val="0"/>
          <w:numId w:val="44"/>
        </w:numPr>
        <w:tabs>
          <w:tab w:val="clear" w:pos="786"/>
          <w:tab w:val="num" w:pos="624"/>
        </w:tabs>
        <w:spacing w:before="0" w:after="120" w:line="240" w:lineRule="auto"/>
        <w:ind w:left="2495" w:hanging="624"/>
        <w:contextualSpacing w:val="0"/>
        <w:rPr>
          <w:rFonts w:ascii="Times New Roman" w:hAnsi="Times New Roman"/>
          <w:lang w:val="en-GB"/>
        </w:rPr>
      </w:pPr>
      <w:r w:rsidRPr="00715DEC">
        <w:rPr>
          <w:rFonts w:ascii="Times New Roman" w:hAnsi="Times New Roman"/>
          <w:lang w:val="en-GB"/>
        </w:rPr>
        <w:t xml:space="preserve">Organize the distribution of all working documents in advance of and/or during the Workshop, including by providing 1 (one) memory stick per participant. </w:t>
      </w:r>
    </w:p>
    <w:p w:rsidR="009E59F9" w:rsidRPr="00715DEC" w:rsidRDefault="009E59F9" w:rsidP="0052622E">
      <w:pPr>
        <w:pStyle w:val="Prrafodelista"/>
        <w:numPr>
          <w:ilvl w:val="0"/>
          <w:numId w:val="44"/>
        </w:numPr>
        <w:tabs>
          <w:tab w:val="clear" w:pos="786"/>
          <w:tab w:val="num" w:pos="624"/>
        </w:tabs>
        <w:spacing w:before="0" w:after="120" w:line="240" w:lineRule="auto"/>
        <w:ind w:left="2495" w:hanging="624"/>
        <w:contextualSpacing w:val="0"/>
        <w:rPr>
          <w:rFonts w:ascii="Times New Roman" w:hAnsi="Times New Roman"/>
          <w:lang w:val="en-GB"/>
        </w:rPr>
      </w:pPr>
      <w:r w:rsidRPr="00715DEC">
        <w:rPr>
          <w:rFonts w:ascii="Times New Roman" w:hAnsi="Times New Roman"/>
          <w:lang w:val="en-GB"/>
        </w:rPr>
        <w:t>Ensure the registration of all participants at the opening of the Workshop, including maintaining a roster for sponsored participants and obtaining copies of supporting documentation as requested by BRS/UNEP.</w:t>
      </w:r>
    </w:p>
    <w:p w:rsidR="009E59F9" w:rsidRPr="00715DEC" w:rsidRDefault="009E59F9" w:rsidP="0052622E">
      <w:pPr>
        <w:pStyle w:val="Prrafodelista"/>
        <w:numPr>
          <w:ilvl w:val="0"/>
          <w:numId w:val="44"/>
        </w:numPr>
        <w:tabs>
          <w:tab w:val="clear" w:pos="786"/>
          <w:tab w:val="num" w:pos="624"/>
        </w:tabs>
        <w:spacing w:before="0" w:after="120" w:line="240" w:lineRule="auto"/>
        <w:ind w:left="2495" w:hanging="624"/>
        <w:contextualSpacing w:val="0"/>
        <w:rPr>
          <w:rFonts w:ascii="Times New Roman" w:hAnsi="Times New Roman"/>
          <w:lang w:val="en-GB"/>
        </w:rPr>
      </w:pPr>
      <w:r w:rsidRPr="00715DEC">
        <w:rPr>
          <w:rFonts w:ascii="Times New Roman" w:hAnsi="Times New Roman"/>
          <w:lang w:val="en-GB"/>
        </w:rPr>
        <w:t>Make the necessary arrangements, including financial arrangements, to provide refreshments during the coffee breaks and lunches for all participants attending the Workshop.</w:t>
      </w:r>
    </w:p>
    <w:p w:rsidR="009E59F9" w:rsidRPr="00715DEC" w:rsidRDefault="009E59F9" w:rsidP="0052622E">
      <w:pPr>
        <w:pStyle w:val="Prrafodelista"/>
        <w:numPr>
          <w:ilvl w:val="0"/>
          <w:numId w:val="44"/>
        </w:numPr>
        <w:tabs>
          <w:tab w:val="clear" w:pos="786"/>
          <w:tab w:val="num" w:pos="624"/>
        </w:tabs>
        <w:spacing w:before="0" w:after="120" w:line="240" w:lineRule="auto"/>
        <w:ind w:left="2495" w:hanging="624"/>
        <w:contextualSpacing w:val="0"/>
        <w:rPr>
          <w:rFonts w:ascii="Times New Roman" w:hAnsi="Times New Roman"/>
          <w:lang w:val="en-GB"/>
        </w:rPr>
      </w:pPr>
      <w:r w:rsidRPr="00715DEC">
        <w:rPr>
          <w:rFonts w:ascii="Times New Roman" w:hAnsi="Times New Roman"/>
          <w:lang w:val="en-GB"/>
        </w:rPr>
        <w:t>Make arrangements to provide sufficient staff, including administrative and secretarial staff, to support the Workshop.</w:t>
      </w:r>
    </w:p>
    <w:p w:rsidR="009E59F9" w:rsidRPr="00715DEC" w:rsidRDefault="009E59F9" w:rsidP="0052622E">
      <w:pPr>
        <w:pStyle w:val="Prrafodelista"/>
        <w:numPr>
          <w:ilvl w:val="0"/>
          <w:numId w:val="44"/>
        </w:numPr>
        <w:tabs>
          <w:tab w:val="clear" w:pos="786"/>
          <w:tab w:val="num" w:pos="624"/>
        </w:tabs>
        <w:spacing w:before="0" w:after="120" w:line="240" w:lineRule="auto"/>
        <w:ind w:left="2495" w:hanging="624"/>
        <w:contextualSpacing w:val="0"/>
        <w:rPr>
          <w:rFonts w:ascii="Times New Roman" w:hAnsi="Times New Roman"/>
          <w:lang w:val="en-GB"/>
        </w:rPr>
      </w:pPr>
      <w:r w:rsidRPr="00715DEC">
        <w:rPr>
          <w:rFonts w:ascii="Times New Roman" w:hAnsi="Times New Roman"/>
          <w:lang w:val="en-GB"/>
        </w:rPr>
        <w:t xml:space="preserve">Provide support, when required, and participate in the online meeting(s) related to the Workshop. </w:t>
      </w:r>
    </w:p>
    <w:p w:rsidR="009E59F9" w:rsidRPr="00715DEC" w:rsidRDefault="009E59F9" w:rsidP="0052622E">
      <w:pPr>
        <w:pStyle w:val="Prrafodelista"/>
        <w:numPr>
          <w:ilvl w:val="0"/>
          <w:numId w:val="44"/>
        </w:numPr>
        <w:tabs>
          <w:tab w:val="clear" w:pos="786"/>
          <w:tab w:val="num" w:pos="624"/>
        </w:tabs>
        <w:spacing w:before="0" w:after="120" w:line="240" w:lineRule="auto"/>
        <w:ind w:left="2495" w:hanging="624"/>
        <w:contextualSpacing w:val="0"/>
        <w:rPr>
          <w:rFonts w:ascii="Times New Roman" w:hAnsi="Times New Roman"/>
          <w:lang w:val="en-GB"/>
        </w:rPr>
      </w:pPr>
      <w:r w:rsidRPr="00715DEC">
        <w:rPr>
          <w:rFonts w:ascii="Times New Roman" w:hAnsi="Times New Roman"/>
          <w:lang w:val="en-GB"/>
        </w:rPr>
        <w:t>Prepare and submit to BRS/UNEP, no later than 1 (one) month after the closing of the Workshop, a summary report of the Workshop, in English, including:</w:t>
      </w:r>
    </w:p>
    <w:p w:rsidR="009E59F9" w:rsidRPr="00715DEC" w:rsidRDefault="009E59F9" w:rsidP="0052622E">
      <w:pPr>
        <w:pStyle w:val="Prrafodelista"/>
        <w:numPr>
          <w:ilvl w:val="1"/>
          <w:numId w:val="30"/>
        </w:numPr>
        <w:tabs>
          <w:tab w:val="clear" w:pos="1506"/>
          <w:tab w:val="num" w:pos="624"/>
        </w:tabs>
        <w:spacing w:before="0" w:after="60" w:line="240" w:lineRule="auto"/>
        <w:ind w:left="3119" w:hanging="624"/>
        <w:contextualSpacing w:val="0"/>
        <w:jc w:val="both"/>
        <w:rPr>
          <w:rFonts w:ascii="Times New Roman" w:hAnsi="Times New Roman"/>
          <w:lang w:val="en-GB"/>
        </w:rPr>
      </w:pPr>
      <w:r w:rsidRPr="00715DEC">
        <w:rPr>
          <w:rFonts w:ascii="Times New Roman" w:hAnsi="Times New Roman"/>
          <w:lang w:val="en-GB"/>
        </w:rPr>
        <w:t>Introduction, including background information and purpose of the Workshop.</w:t>
      </w:r>
    </w:p>
    <w:p w:rsidR="009E59F9" w:rsidRPr="00715DEC" w:rsidRDefault="009E59F9" w:rsidP="0052622E">
      <w:pPr>
        <w:pStyle w:val="Prrafodelista"/>
        <w:numPr>
          <w:ilvl w:val="1"/>
          <w:numId w:val="30"/>
        </w:numPr>
        <w:tabs>
          <w:tab w:val="clear" w:pos="1506"/>
          <w:tab w:val="num" w:pos="624"/>
        </w:tabs>
        <w:spacing w:before="0" w:after="60" w:line="240" w:lineRule="auto"/>
        <w:ind w:left="3119" w:hanging="624"/>
        <w:contextualSpacing w:val="0"/>
        <w:jc w:val="both"/>
        <w:rPr>
          <w:rFonts w:ascii="Times New Roman" w:hAnsi="Times New Roman"/>
          <w:lang w:val="en-GB"/>
        </w:rPr>
      </w:pPr>
      <w:r w:rsidRPr="00715DEC">
        <w:rPr>
          <w:rFonts w:ascii="Times New Roman" w:hAnsi="Times New Roman"/>
          <w:lang w:val="en-GB"/>
        </w:rPr>
        <w:t>Summary of discussions, including recommendations.</w:t>
      </w:r>
    </w:p>
    <w:p w:rsidR="009E59F9" w:rsidRPr="00715DEC" w:rsidRDefault="009E59F9" w:rsidP="0052622E">
      <w:pPr>
        <w:pStyle w:val="Prrafodelista"/>
        <w:numPr>
          <w:ilvl w:val="1"/>
          <w:numId w:val="30"/>
        </w:numPr>
        <w:tabs>
          <w:tab w:val="clear" w:pos="1506"/>
          <w:tab w:val="num" w:pos="624"/>
        </w:tabs>
        <w:spacing w:before="0" w:after="60" w:line="240" w:lineRule="auto"/>
        <w:ind w:left="3119" w:hanging="624"/>
        <w:contextualSpacing w:val="0"/>
        <w:jc w:val="both"/>
        <w:rPr>
          <w:rFonts w:ascii="Times New Roman" w:hAnsi="Times New Roman"/>
          <w:lang w:val="en-GB"/>
        </w:rPr>
      </w:pPr>
      <w:r w:rsidRPr="00715DEC">
        <w:rPr>
          <w:rFonts w:ascii="Times New Roman" w:hAnsi="Times New Roman"/>
          <w:lang w:val="en-GB"/>
        </w:rPr>
        <w:t>Conclusions.</w:t>
      </w:r>
    </w:p>
    <w:p w:rsidR="009E59F9" w:rsidRPr="00715DEC" w:rsidRDefault="009E59F9" w:rsidP="0052622E">
      <w:pPr>
        <w:pStyle w:val="Prrafodelista"/>
        <w:numPr>
          <w:ilvl w:val="1"/>
          <w:numId w:val="30"/>
        </w:numPr>
        <w:tabs>
          <w:tab w:val="clear" w:pos="1506"/>
          <w:tab w:val="num" w:pos="624"/>
        </w:tabs>
        <w:spacing w:before="0" w:after="120" w:line="240" w:lineRule="auto"/>
        <w:ind w:left="3119" w:hanging="624"/>
        <w:contextualSpacing w:val="0"/>
        <w:jc w:val="both"/>
        <w:rPr>
          <w:rFonts w:ascii="Times New Roman" w:hAnsi="Times New Roman"/>
          <w:lang w:val="en-GB"/>
        </w:rPr>
      </w:pPr>
      <w:r w:rsidRPr="00715DEC">
        <w:rPr>
          <w:rFonts w:ascii="Times New Roman" w:hAnsi="Times New Roman"/>
          <w:lang w:val="en-GB"/>
        </w:rPr>
        <w:t>Annexes, including list of participants with contact details and agenda of the Workshop.</w:t>
      </w:r>
    </w:p>
    <w:p w:rsidR="009E59F9" w:rsidRPr="0052622E" w:rsidRDefault="009E59F9" w:rsidP="0052622E">
      <w:pPr>
        <w:pStyle w:val="Prrafodelista"/>
        <w:numPr>
          <w:ilvl w:val="0"/>
          <w:numId w:val="17"/>
        </w:numPr>
        <w:tabs>
          <w:tab w:val="left" w:pos="624"/>
        </w:tabs>
        <w:spacing w:before="0" w:after="120" w:line="240" w:lineRule="auto"/>
        <w:ind w:left="1871" w:hanging="624"/>
        <w:contextualSpacing w:val="0"/>
        <w:rPr>
          <w:rFonts w:ascii="Times New Roman" w:hAnsi="Times New Roman"/>
          <w:b/>
          <w:lang w:val="en-GB"/>
        </w:rPr>
      </w:pPr>
      <w:r w:rsidRPr="0052622E">
        <w:rPr>
          <w:rFonts w:ascii="Times New Roman" w:hAnsi="Times New Roman"/>
          <w:b/>
          <w:lang w:val="en-GB"/>
        </w:rPr>
        <w:t xml:space="preserve">Organization and conduct in Uruguay of regional consultations for the Latin America and the Caribbean region in preparation for the seventh session of the intergovernmental negotiating committee on mercury. </w:t>
      </w:r>
    </w:p>
    <w:p w:rsidR="009E59F9" w:rsidRPr="00715DEC" w:rsidRDefault="009E59F9" w:rsidP="0052622E">
      <w:pPr>
        <w:pStyle w:val="Prrafodelista"/>
        <w:spacing w:before="0" w:after="60" w:line="240" w:lineRule="auto"/>
        <w:ind w:left="1871"/>
        <w:contextualSpacing w:val="0"/>
        <w:rPr>
          <w:rFonts w:ascii="Times New Roman" w:hAnsi="Times New Roman"/>
          <w:lang w:val="en-GB"/>
        </w:rPr>
      </w:pPr>
      <w:r w:rsidRPr="00715DEC">
        <w:rPr>
          <w:rFonts w:ascii="Times New Roman" w:hAnsi="Times New Roman"/>
          <w:lang w:val="en-GB"/>
        </w:rPr>
        <w:t>Funds: UNEP.</w:t>
      </w:r>
    </w:p>
    <w:p w:rsidR="009E59F9" w:rsidRPr="00715DEC" w:rsidRDefault="009E59F9" w:rsidP="0052622E">
      <w:pPr>
        <w:pStyle w:val="Prrafodelista"/>
        <w:spacing w:before="0" w:after="60" w:line="240" w:lineRule="auto"/>
        <w:ind w:left="1871"/>
        <w:contextualSpacing w:val="0"/>
        <w:rPr>
          <w:rFonts w:ascii="Times New Roman" w:hAnsi="Times New Roman"/>
          <w:lang w:val="en-GB"/>
        </w:rPr>
      </w:pPr>
      <w:r w:rsidRPr="00715DEC">
        <w:rPr>
          <w:rFonts w:ascii="Times New Roman" w:hAnsi="Times New Roman"/>
          <w:lang w:val="en-GB"/>
        </w:rPr>
        <w:t>Period: 30/12/2015 – 15/10/2016.</w:t>
      </w:r>
    </w:p>
    <w:p w:rsidR="009E59F9" w:rsidRPr="0052622E" w:rsidRDefault="009E59F9" w:rsidP="0052622E">
      <w:pPr>
        <w:pStyle w:val="Prrafodelista"/>
        <w:spacing w:before="0" w:after="60" w:line="240" w:lineRule="auto"/>
        <w:ind w:left="1871"/>
        <w:contextualSpacing w:val="0"/>
        <w:rPr>
          <w:rFonts w:ascii="Times New Roman" w:hAnsi="Times New Roman"/>
          <w:lang w:val="en-GB"/>
        </w:rPr>
      </w:pPr>
      <w:r w:rsidRPr="0052622E">
        <w:rPr>
          <w:rFonts w:ascii="Times New Roman" w:hAnsi="Times New Roman"/>
          <w:lang w:val="en-GB"/>
        </w:rPr>
        <w:t>Budget (USD): 156.729.</w:t>
      </w:r>
    </w:p>
    <w:p w:rsidR="009E59F9" w:rsidRPr="0052622E" w:rsidRDefault="009E59F9" w:rsidP="0052622E">
      <w:pPr>
        <w:pStyle w:val="Prrafodelista"/>
        <w:spacing w:before="0" w:after="60" w:line="240" w:lineRule="auto"/>
        <w:ind w:left="1871"/>
        <w:contextualSpacing w:val="0"/>
        <w:rPr>
          <w:rFonts w:ascii="Times New Roman" w:hAnsi="Times New Roman"/>
          <w:lang w:val="en-GB"/>
        </w:rPr>
      </w:pPr>
      <w:r w:rsidRPr="0052622E">
        <w:rPr>
          <w:rFonts w:ascii="Times New Roman" w:hAnsi="Times New Roman"/>
          <w:lang w:val="en-GB"/>
        </w:rPr>
        <w:t>Objective: organizing and conducting in Montevideo, Uruguay, from 9 to 12 February 2016, of consultations for the Latin America and the Caribbean region in preparation for the seventh session of the intergovernmental negotiating committee on mercury.</w:t>
      </w:r>
    </w:p>
    <w:p w:rsidR="009E59F9" w:rsidRPr="00715DEC" w:rsidRDefault="009E59F9" w:rsidP="0052622E">
      <w:pPr>
        <w:pStyle w:val="Prrafodelista"/>
        <w:spacing w:before="0" w:after="60" w:line="240" w:lineRule="auto"/>
        <w:ind w:left="1871"/>
        <w:contextualSpacing w:val="0"/>
        <w:rPr>
          <w:rFonts w:ascii="Times New Roman" w:hAnsi="Times New Roman"/>
          <w:lang w:val="en-GB"/>
        </w:rPr>
      </w:pPr>
      <w:r w:rsidRPr="00715DEC">
        <w:rPr>
          <w:rFonts w:ascii="Times New Roman" w:hAnsi="Times New Roman"/>
          <w:lang w:val="en-GB"/>
        </w:rPr>
        <w:t>Status: In progress.</w:t>
      </w:r>
    </w:p>
    <w:p w:rsidR="009E59F9" w:rsidRPr="00715DEC" w:rsidRDefault="009E59F9" w:rsidP="0052622E">
      <w:pPr>
        <w:pStyle w:val="Prrafodelista"/>
        <w:spacing w:before="0" w:after="60" w:line="240" w:lineRule="auto"/>
        <w:ind w:left="1871"/>
        <w:contextualSpacing w:val="0"/>
        <w:rPr>
          <w:rFonts w:ascii="Times New Roman" w:hAnsi="Times New Roman"/>
          <w:lang w:val="en-GB"/>
        </w:rPr>
      </w:pPr>
      <w:r w:rsidRPr="00715DEC">
        <w:rPr>
          <w:rFonts w:ascii="Times New Roman" w:hAnsi="Times New Roman"/>
          <w:lang w:val="en-GB"/>
        </w:rPr>
        <w:t xml:space="preserve">Recipient Parties: GRULAC. </w:t>
      </w:r>
    </w:p>
    <w:p w:rsidR="009E59F9" w:rsidRPr="00715DEC" w:rsidRDefault="009E59F9" w:rsidP="0052622E">
      <w:pPr>
        <w:pStyle w:val="Prrafodelista"/>
        <w:spacing w:before="0" w:after="60" w:line="240" w:lineRule="auto"/>
        <w:ind w:left="1871"/>
        <w:contextualSpacing w:val="0"/>
        <w:rPr>
          <w:rFonts w:ascii="Times New Roman" w:hAnsi="Times New Roman"/>
          <w:lang w:val="en-GB"/>
        </w:rPr>
      </w:pPr>
      <w:r w:rsidRPr="00715DEC">
        <w:rPr>
          <w:rFonts w:ascii="Times New Roman" w:hAnsi="Times New Roman"/>
          <w:lang w:val="en-GB"/>
        </w:rPr>
        <w:t xml:space="preserve">Description: </w:t>
      </w:r>
    </w:p>
    <w:p w:rsidR="009E59F9" w:rsidRPr="00715DEC" w:rsidRDefault="009E59F9" w:rsidP="0052622E">
      <w:pPr>
        <w:pStyle w:val="Prrafodelista"/>
        <w:numPr>
          <w:ilvl w:val="0"/>
          <w:numId w:val="45"/>
        </w:numPr>
        <w:tabs>
          <w:tab w:val="clear" w:pos="786"/>
          <w:tab w:val="num" w:pos="624"/>
        </w:tabs>
        <w:spacing w:before="0" w:after="120" w:line="240" w:lineRule="auto"/>
        <w:ind w:left="2495" w:hanging="624"/>
        <w:contextualSpacing w:val="0"/>
        <w:rPr>
          <w:rFonts w:ascii="Times New Roman" w:hAnsi="Times New Roman"/>
          <w:lang w:val="en-GB"/>
        </w:rPr>
      </w:pPr>
      <w:r w:rsidRPr="00715DEC">
        <w:rPr>
          <w:rFonts w:ascii="Times New Roman" w:hAnsi="Times New Roman"/>
          <w:lang w:val="en-GB"/>
        </w:rPr>
        <w:t>Organize, secure and pay for adequate logistical arrangements for the Regional Meeting, including a suitable venue equipped with adequate facilities.</w:t>
      </w:r>
    </w:p>
    <w:p w:rsidR="009E59F9" w:rsidRPr="00715DEC" w:rsidRDefault="009E59F9" w:rsidP="0052622E">
      <w:pPr>
        <w:pStyle w:val="Prrafodelista"/>
        <w:numPr>
          <w:ilvl w:val="0"/>
          <w:numId w:val="45"/>
        </w:numPr>
        <w:tabs>
          <w:tab w:val="clear" w:pos="786"/>
          <w:tab w:val="num" w:pos="624"/>
        </w:tabs>
        <w:spacing w:before="0" w:after="120" w:line="240" w:lineRule="auto"/>
        <w:ind w:left="2495" w:hanging="624"/>
        <w:contextualSpacing w:val="0"/>
        <w:rPr>
          <w:rFonts w:ascii="Times New Roman" w:hAnsi="Times New Roman"/>
          <w:lang w:val="en-GB"/>
        </w:rPr>
      </w:pPr>
      <w:r w:rsidRPr="00715DEC">
        <w:rPr>
          <w:rFonts w:ascii="Times New Roman" w:hAnsi="Times New Roman"/>
          <w:lang w:val="en-GB"/>
        </w:rPr>
        <w:t>Prepare a logistics information note on the country and the venue for the Regional Meeting and transportation options from the airport to the venue and vice-versa.</w:t>
      </w:r>
    </w:p>
    <w:p w:rsidR="009E59F9" w:rsidRPr="00715DEC" w:rsidRDefault="009E59F9" w:rsidP="0052622E">
      <w:pPr>
        <w:pStyle w:val="Prrafodelista"/>
        <w:numPr>
          <w:ilvl w:val="0"/>
          <w:numId w:val="45"/>
        </w:numPr>
        <w:tabs>
          <w:tab w:val="clear" w:pos="786"/>
          <w:tab w:val="num" w:pos="624"/>
        </w:tabs>
        <w:spacing w:before="0" w:after="120" w:line="240" w:lineRule="auto"/>
        <w:ind w:left="2495" w:hanging="624"/>
        <w:contextualSpacing w:val="0"/>
        <w:rPr>
          <w:rFonts w:ascii="Times New Roman" w:hAnsi="Times New Roman"/>
          <w:lang w:val="en-GB"/>
        </w:rPr>
      </w:pPr>
      <w:r w:rsidRPr="00715DEC">
        <w:rPr>
          <w:rFonts w:ascii="Times New Roman" w:hAnsi="Times New Roman"/>
          <w:lang w:val="en-GB"/>
        </w:rPr>
        <w:t>Arrange and pay for air tickets, reserve and pay for accommodation and Daily Subsistence Allowance (DSA) to sponsored participants as agreed by UNEP and in accordance with the United Nations financial rules and regulations.</w:t>
      </w:r>
    </w:p>
    <w:p w:rsidR="009E59F9" w:rsidRPr="00715DEC" w:rsidRDefault="009E59F9" w:rsidP="0052622E">
      <w:pPr>
        <w:pStyle w:val="Prrafodelista"/>
        <w:numPr>
          <w:ilvl w:val="0"/>
          <w:numId w:val="45"/>
        </w:numPr>
        <w:tabs>
          <w:tab w:val="clear" w:pos="786"/>
          <w:tab w:val="num" w:pos="624"/>
        </w:tabs>
        <w:spacing w:before="0" w:after="120" w:line="240" w:lineRule="auto"/>
        <w:ind w:left="2495" w:hanging="624"/>
        <w:contextualSpacing w:val="0"/>
        <w:rPr>
          <w:rFonts w:ascii="Times New Roman" w:hAnsi="Times New Roman"/>
          <w:lang w:val="en-GB"/>
        </w:rPr>
      </w:pPr>
      <w:r w:rsidRPr="00715DEC">
        <w:rPr>
          <w:rFonts w:ascii="Times New Roman" w:hAnsi="Times New Roman"/>
          <w:lang w:val="en-GB"/>
        </w:rPr>
        <w:t>Assist participants in their requests for visas, making use of the list of confirmed participants, as communicated by UNEP, and copies of supporting identification documents.</w:t>
      </w:r>
    </w:p>
    <w:p w:rsidR="009E59F9" w:rsidRPr="00715DEC" w:rsidRDefault="009E59F9" w:rsidP="0052622E">
      <w:pPr>
        <w:pStyle w:val="Prrafodelista"/>
        <w:numPr>
          <w:ilvl w:val="0"/>
          <w:numId w:val="45"/>
        </w:numPr>
        <w:tabs>
          <w:tab w:val="clear" w:pos="786"/>
          <w:tab w:val="num" w:pos="624"/>
        </w:tabs>
        <w:spacing w:before="0" w:after="120" w:line="240" w:lineRule="auto"/>
        <w:ind w:left="2495" w:hanging="624"/>
        <w:contextualSpacing w:val="0"/>
        <w:rPr>
          <w:rFonts w:ascii="Times New Roman" w:hAnsi="Times New Roman"/>
          <w:lang w:val="en-GB"/>
        </w:rPr>
      </w:pPr>
      <w:r w:rsidRPr="00715DEC">
        <w:rPr>
          <w:rFonts w:ascii="Times New Roman" w:hAnsi="Times New Roman"/>
          <w:lang w:val="en-GB"/>
        </w:rPr>
        <w:t>Enter into other such administrative and/or contractual arrangements as may be reasonably required for the effective completion of the responsibilities as agreed with UNEP.</w:t>
      </w:r>
    </w:p>
    <w:p w:rsidR="009E59F9" w:rsidRPr="00715DEC" w:rsidRDefault="009E59F9" w:rsidP="0052622E">
      <w:pPr>
        <w:pStyle w:val="Prrafodelista"/>
        <w:numPr>
          <w:ilvl w:val="0"/>
          <w:numId w:val="45"/>
        </w:numPr>
        <w:tabs>
          <w:tab w:val="clear" w:pos="786"/>
          <w:tab w:val="num" w:pos="624"/>
        </w:tabs>
        <w:spacing w:before="0" w:after="120" w:line="240" w:lineRule="auto"/>
        <w:ind w:left="2495" w:hanging="624"/>
        <w:contextualSpacing w:val="0"/>
        <w:rPr>
          <w:rFonts w:ascii="Times New Roman" w:hAnsi="Times New Roman"/>
          <w:lang w:val="en-GB"/>
        </w:rPr>
      </w:pPr>
      <w:r w:rsidRPr="00715DEC">
        <w:rPr>
          <w:rFonts w:ascii="Times New Roman" w:hAnsi="Times New Roman"/>
          <w:lang w:val="en-GB"/>
        </w:rPr>
        <w:t>Provide other such reasonable input as may be required by UNEP and within a reasonable time to enable it to carry out its obligations under the Agreement and/or ensure effective operation of the Regional Meeting.</w:t>
      </w:r>
    </w:p>
    <w:p w:rsidR="009E59F9" w:rsidRPr="00715DEC" w:rsidRDefault="009E59F9" w:rsidP="0052622E">
      <w:pPr>
        <w:pStyle w:val="Prrafodelista"/>
        <w:numPr>
          <w:ilvl w:val="0"/>
          <w:numId w:val="45"/>
        </w:numPr>
        <w:tabs>
          <w:tab w:val="clear" w:pos="786"/>
          <w:tab w:val="num" w:pos="624"/>
        </w:tabs>
        <w:spacing w:before="0" w:after="120" w:line="240" w:lineRule="auto"/>
        <w:ind w:left="2495" w:hanging="624"/>
        <w:contextualSpacing w:val="0"/>
        <w:rPr>
          <w:rFonts w:ascii="Times New Roman" w:hAnsi="Times New Roman"/>
          <w:lang w:val="en-GB"/>
        </w:rPr>
      </w:pPr>
      <w:r w:rsidRPr="00715DEC">
        <w:rPr>
          <w:rFonts w:ascii="Times New Roman" w:hAnsi="Times New Roman"/>
          <w:lang w:val="en-GB"/>
        </w:rPr>
        <w:t>Prepare and finalise, subject to the prior approval of UNEP, the Regional Meeting materials, including banners and other materials.</w:t>
      </w:r>
    </w:p>
    <w:p w:rsidR="009E59F9" w:rsidRPr="00715DEC" w:rsidRDefault="009E59F9" w:rsidP="0052622E">
      <w:pPr>
        <w:pStyle w:val="Prrafodelista"/>
        <w:numPr>
          <w:ilvl w:val="0"/>
          <w:numId w:val="45"/>
        </w:numPr>
        <w:tabs>
          <w:tab w:val="clear" w:pos="786"/>
          <w:tab w:val="num" w:pos="624"/>
        </w:tabs>
        <w:spacing w:before="0" w:after="120" w:line="240" w:lineRule="auto"/>
        <w:ind w:left="2495" w:hanging="624"/>
        <w:contextualSpacing w:val="0"/>
        <w:rPr>
          <w:rFonts w:ascii="Times New Roman" w:hAnsi="Times New Roman"/>
          <w:lang w:val="en-GB"/>
        </w:rPr>
      </w:pPr>
      <w:r w:rsidRPr="00715DEC">
        <w:rPr>
          <w:rFonts w:ascii="Times New Roman" w:hAnsi="Times New Roman"/>
          <w:lang w:val="en-GB"/>
        </w:rPr>
        <w:t xml:space="preserve">Provide support on the technical issues as well as in preparing, organising and coordinating the necessary presentations at the Regional Meeting, as agreed with UNEP. </w:t>
      </w:r>
    </w:p>
    <w:p w:rsidR="009E59F9" w:rsidRPr="00715DEC" w:rsidRDefault="009E59F9" w:rsidP="0052622E">
      <w:pPr>
        <w:pStyle w:val="Prrafodelista"/>
        <w:numPr>
          <w:ilvl w:val="0"/>
          <w:numId w:val="45"/>
        </w:numPr>
        <w:tabs>
          <w:tab w:val="clear" w:pos="786"/>
          <w:tab w:val="num" w:pos="624"/>
        </w:tabs>
        <w:spacing w:before="0" w:after="120" w:line="240" w:lineRule="auto"/>
        <w:ind w:left="2495" w:hanging="624"/>
        <w:contextualSpacing w:val="0"/>
        <w:rPr>
          <w:rFonts w:ascii="Times New Roman" w:hAnsi="Times New Roman"/>
          <w:lang w:val="en-GB"/>
        </w:rPr>
      </w:pPr>
      <w:r w:rsidRPr="00715DEC">
        <w:rPr>
          <w:rFonts w:ascii="Times New Roman" w:hAnsi="Times New Roman"/>
          <w:lang w:val="en-GB"/>
        </w:rPr>
        <w:t xml:space="preserve">Organize the distribution of all working documents in advance of and/or during the Regional Meeting. </w:t>
      </w:r>
    </w:p>
    <w:p w:rsidR="009E59F9" w:rsidRPr="00715DEC" w:rsidRDefault="009E59F9" w:rsidP="0052622E">
      <w:pPr>
        <w:pStyle w:val="Prrafodelista"/>
        <w:numPr>
          <w:ilvl w:val="0"/>
          <w:numId w:val="45"/>
        </w:numPr>
        <w:tabs>
          <w:tab w:val="clear" w:pos="786"/>
          <w:tab w:val="num" w:pos="624"/>
        </w:tabs>
        <w:spacing w:before="0" w:after="120" w:line="240" w:lineRule="auto"/>
        <w:ind w:left="2495" w:hanging="624"/>
        <w:contextualSpacing w:val="0"/>
        <w:rPr>
          <w:rFonts w:ascii="Times New Roman" w:hAnsi="Times New Roman"/>
          <w:lang w:val="en-GB"/>
        </w:rPr>
      </w:pPr>
      <w:r w:rsidRPr="00715DEC">
        <w:rPr>
          <w:rFonts w:ascii="Times New Roman" w:hAnsi="Times New Roman"/>
          <w:lang w:val="en-GB"/>
        </w:rPr>
        <w:t>Ensure the registration of all participants at the opening of the Regional Meeting, including maintaining a roster for sponsored participants and obtaining copies of supporting documentation as requested by UNEP.</w:t>
      </w:r>
    </w:p>
    <w:p w:rsidR="009E59F9" w:rsidRPr="00715DEC" w:rsidRDefault="009E59F9" w:rsidP="0052622E">
      <w:pPr>
        <w:pStyle w:val="Prrafodelista"/>
        <w:numPr>
          <w:ilvl w:val="0"/>
          <w:numId w:val="45"/>
        </w:numPr>
        <w:tabs>
          <w:tab w:val="clear" w:pos="786"/>
          <w:tab w:val="num" w:pos="624"/>
        </w:tabs>
        <w:spacing w:before="0" w:after="120" w:line="240" w:lineRule="auto"/>
        <w:ind w:left="2495" w:hanging="624"/>
        <w:contextualSpacing w:val="0"/>
        <w:rPr>
          <w:rFonts w:ascii="Times New Roman" w:hAnsi="Times New Roman"/>
          <w:lang w:val="en-GB"/>
        </w:rPr>
      </w:pPr>
      <w:r w:rsidRPr="00715DEC">
        <w:rPr>
          <w:rFonts w:ascii="Times New Roman" w:hAnsi="Times New Roman"/>
          <w:lang w:val="en-GB"/>
        </w:rPr>
        <w:t>Make arrangements to provide sufficient staff, including administrative and secretarial staff, to support the Regional Meeting.</w:t>
      </w:r>
    </w:p>
    <w:p w:rsidR="009E59F9" w:rsidRPr="00715DEC" w:rsidRDefault="009E59F9" w:rsidP="0052622E">
      <w:pPr>
        <w:pStyle w:val="Prrafodelista"/>
        <w:numPr>
          <w:ilvl w:val="0"/>
          <w:numId w:val="45"/>
        </w:numPr>
        <w:tabs>
          <w:tab w:val="clear" w:pos="786"/>
          <w:tab w:val="num" w:pos="624"/>
        </w:tabs>
        <w:spacing w:before="0" w:after="120" w:line="240" w:lineRule="auto"/>
        <w:ind w:left="2495" w:hanging="624"/>
        <w:contextualSpacing w:val="0"/>
        <w:rPr>
          <w:rFonts w:ascii="Times New Roman" w:hAnsi="Times New Roman"/>
          <w:lang w:val="en-GB"/>
        </w:rPr>
      </w:pPr>
      <w:r w:rsidRPr="00715DEC">
        <w:rPr>
          <w:rFonts w:ascii="Times New Roman" w:hAnsi="Times New Roman"/>
          <w:lang w:val="en-GB"/>
        </w:rPr>
        <w:t xml:space="preserve">Provide support, when required, and participate in the online meeting(s) related to the Regional Meeting. </w:t>
      </w:r>
    </w:p>
    <w:p w:rsidR="009E59F9" w:rsidRPr="00715DEC" w:rsidRDefault="009E59F9" w:rsidP="0052622E">
      <w:pPr>
        <w:pStyle w:val="Prrafodelista"/>
        <w:spacing w:before="120" w:after="120" w:line="240" w:lineRule="auto"/>
        <w:ind w:left="1247"/>
        <w:contextualSpacing w:val="0"/>
        <w:jc w:val="both"/>
        <w:rPr>
          <w:rFonts w:ascii="Times New Roman" w:hAnsi="Times New Roman"/>
          <w:b/>
          <w:u w:val="single"/>
          <w:lang w:val="en-GB"/>
        </w:rPr>
      </w:pPr>
      <w:r w:rsidRPr="00715DEC">
        <w:rPr>
          <w:rFonts w:ascii="Times New Roman" w:hAnsi="Times New Roman"/>
          <w:b/>
          <w:u w:val="single"/>
          <w:lang w:val="en-GB"/>
        </w:rPr>
        <w:t>Other relates activities:</w:t>
      </w:r>
    </w:p>
    <w:p w:rsidR="009E59F9" w:rsidRPr="00715DEC" w:rsidRDefault="009E59F9" w:rsidP="0052622E">
      <w:pPr>
        <w:pStyle w:val="Prrafodelista"/>
        <w:numPr>
          <w:ilvl w:val="0"/>
          <w:numId w:val="18"/>
        </w:numPr>
        <w:tabs>
          <w:tab w:val="clear" w:pos="720"/>
          <w:tab w:val="num" w:pos="624"/>
        </w:tabs>
        <w:spacing w:before="0" w:after="120" w:line="240" w:lineRule="auto"/>
        <w:ind w:left="2495" w:hanging="624"/>
        <w:contextualSpacing w:val="0"/>
        <w:jc w:val="both"/>
        <w:rPr>
          <w:rFonts w:ascii="Times New Roman" w:hAnsi="Times New Roman"/>
          <w:lang w:val="en-GB"/>
        </w:rPr>
      </w:pPr>
      <w:r w:rsidRPr="00715DEC">
        <w:rPr>
          <w:rFonts w:ascii="Times New Roman" w:hAnsi="Times New Roman"/>
          <w:lang w:val="en-GB"/>
        </w:rPr>
        <w:t>Participation in the training of trainers workshop on UNEP's Mercury Inventory Toolkit, held in Pretoria from 9th-13th December 2013. The goal of the training session was to give assistants an introduction to the Toolkit with the aim of enabling the Centre to assist countries in the development of their national mercury inventories.</w:t>
      </w:r>
    </w:p>
    <w:p w:rsidR="009E59F9" w:rsidRPr="00715DEC" w:rsidRDefault="009E59F9" w:rsidP="0052622E">
      <w:pPr>
        <w:pStyle w:val="Prrafodelista"/>
        <w:numPr>
          <w:ilvl w:val="0"/>
          <w:numId w:val="18"/>
        </w:numPr>
        <w:tabs>
          <w:tab w:val="clear" w:pos="720"/>
          <w:tab w:val="num" w:pos="624"/>
        </w:tabs>
        <w:spacing w:before="0" w:after="120" w:line="240" w:lineRule="auto"/>
        <w:ind w:left="2495" w:hanging="624"/>
        <w:contextualSpacing w:val="0"/>
        <w:jc w:val="both"/>
        <w:rPr>
          <w:rFonts w:ascii="Times New Roman" w:hAnsi="Times New Roman"/>
          <w:lang w:val="en-GB"/>
        </w:rPr>
      </w:pPr>
      <w:r w:rsidRPr="00715DEC">
        <w:rPr>
          <w:rFonts w:ascii="Times New Roman" w:hAnsi="Times New Roman"/>
          <w:lang w:val="en-GB"/>
        </w:rPr>
        <w:t>Participation in the INC 4 held in Punta del Este, Uruguay from 27 June to 2</w:t>
      </w:r>
      <w:r w:rsidR="00267424">
        <w:rPr>
          <w:rFonts w:ascii="Times New Roman" w:hAnsi="Times New Roman"/>
          <w:lang w:val="en-GB"/>
        </w:rPr>
        <w:t> </w:t>
      </w:r>
      <w:r w:rsidRPr="00715DEC">
        <w:rPr>
          <w:rFonts w:ascii="Times New Roman" w:hAnsi="Times New Roman"/>
          <w:lang w:val="en-GB"/>
        </w:rPr>
        <w:t>July</w:t>
      </w:r>
      <w:r w:rsidR="00267424">
        <w:rPr>
          <w:rFonts w:ascii="Times New Roman" w:hAnsi="Times New Roman"/>
          <w:lang w:val="en-GB"/>
        </w:rPr>
        <w:t> </w:t>
      </w:r>
      <w:r w:rsidRPr="00715DEC">
        <w:rPr>
          <w:rFonts w:ascii="Times New Roman" w:hAnsi="Times New Roman"/>
          <w:lang w:val="en-GB"/>
        </w:rPr>
        <w:t xml:space="preserve">2012. We had a Centre stand with information of our activities. </w:t>
      </w:r>
    </w:p>
    <w:p w:rsidR="009E59F9" w:rsidRPr="00715DEC" w:rsidRDefault="009E59F9" w:rsidP="0052622E">
      <w:pPr>
        <w:pStyle w:val="Prrafodelista"/>
        <w:spacing w:before="120" w:after="120" w:line="240" w:lineRule="auto"/>
        <w:ind w:left="1247"/>
        <w:contextualSpacing w:val="0"/>
        <w:jc w:val="both"/>
        <w:rPr>
          <w:rFonts w:ascii="Times New Roman" w:hAnsi="Times New Roman"/>
          <w:b/>
          <w:u w:val="single"/>
          <w:lang w:val="en-GB"/>
        </w:rPr>
      </w:pPr>
      <w:r w:rsidRPr="00715DEC">
        <w:rPr>
          <w:rFonts w:ascii="Times New Roman" w:hAnsi="Times New Roman"/>
          <w:b/>
          <w:u w:val="single"/>
          <w:lang w:val="en-GB"/>
        </w:rPr>
        <w:t>Final Remarks:</w:t>
      </w:r>
    </w:p>
    <w:p w:rsidR="009E59F9" w:rsidRPr="00715DEC" w:rsidRDefault="009E59F9" w:rsidP="0052622E">
      <w:pPr>
        <w:pStyle w:val="Prrafodelista"/>
        <w:keepNext/>
        <w:keepLines/>
        <w:spacing w:before="0" w:after="120" w:line="240" w:lineRule="auto"/>
        <w:ind w:left="1247"/>
        <w:contextualSpacing w:val="0"/>
        <w:rPr>
          <w:rFonts w:ascii="Times New Roman" w:hAnsi="Times New Roman"/>
          <w:lang w:val="en-GB"/>
        </w:rPr>
      </w:pPr>
      <w:r w:rsidRPr="00715DEC">
        <w:rPr>
          <w:rFonts w:ascii="Times New Roman" w:hAnsi="Times New Roman"/>
          <w:lang w:val="en-GB"/>
        </w:rPr>
        <w:t xml:space="preserve">It is important to mention that during the execution of activities and projects, several issues on Mercury have been addressed by GRULAC countries: </w:t>
      </w:r>
    </w:p>
    <w:p w:rsidR="009E59F9" w:rsidRPr="00715DEC" w:rsidRDefault="009E59F9" w:rsidP="0052622E">
      <w:pPr>
        <w:pStyle w:val="Prrafodelista"/>
        <w:numPr>
          <w:ilvl w:val="0"/>
          <w:numId w:val="32"/>
        </w:numPr>
        <w:tabs>
          <w:tab w:val="clear" w:pos="1146"/>
          <w:tab w:val="left" w:pos="624"/>
        </w:tabs>
        <w:spacing w:before="0" w:after="120" w:line="240" w:lineRule="auto"/>
        <w:ind w:left="2495" w:hanging="624"/>
        <w:contextualSpacing w:val="0"/>
        <w:rPr>
          <w:rFonts w:ascii="Times New Roman" w:eastAsia="Times New Roman" w:hAnsi="Times New Roman"/>
          <w:color w:val="222222"/>
          <w:lang w:val="en-GB" w:eastAsia="es-ES"/>
        </w:rPr>
      </w:pPr>
      <w:r w:rsidRPr="00715DEC">
        <w:rPr>
          <w:rFonts w:ascii="Times New Roman" w:eastAsia="Times New Roman" w:hAnsi="Times New Roman"/>
          <w:color w:val="222222"/>
          <w:lang w:val="en-GB" w:eastAsia="es-ES"/>
        </w:rPr>
        <w:t>Lack of analytical skills to determine mercury in different matrices.</w:t>
      </w:r>
    </w:p>
    <w:p w:rsidR="009E59F9" w:rsidRPr="00715DEC" w:rsidRDefault="009E59F9" w:rsidP="0052622E">
      <w:pPr>
        <w:pStyle w:val="Prrafodelista"/>
        <w:numPr>
          <w:ilvl w:val="0"/>
          <w:numId w:val="32"/>
        </w:numPr>
        <w:tabs>
          <w:tab w:val="clear" w:pos="1146"/>
          <w:tab w:val="left" w:pos="624"/>
        </w:tabs>
        <w:spacing w:before="0" w:after="120" w:line="240" w:lineRule="auto"/>
        <w:ind w:left="2495" w:hanging="624"/>
        <w:contextualSpacing w:val="0"/>
        <w:rPr>
          <w:rFonts w:ascii="Times New Roman" w:eastAsia="Times New Roman" w:hAnsi="Times New Roman"/>
          <w:color w:val="222222"/>
          <w:lang w:val="en-GB" w:eastAsia="es-ES"/>
        </w:rPr>
      </w:pPr>
      <w:r w:rsidRPr="0052622E">
        <w:rPr>
          <w:rFonts w:ascii="Times New Roman" w:eastAsia="Times New Roman" w:hAnsi="Times New Roman"/>
          <w:color w:val="222222"/>
          <w:lang w:val="en-GB" w:eastAsia="es-ES"/>
        </w:rPr>
        <w:t>Lack of Infrastructure for collection, handling, treatment and disposal of Mercury and waste.</w:t>
      </w:r>
    </w:p>
    <w:p w:rsidR="009E59F9" w:rsidRPr="00715DEC" w:rsidRDefault="009E59F9" w:rsidP="0052622E">
      <w:pPr>
        <w:pStyle w:val="Prrafodelista"/>
        <w:numPr>
          <w:ilvl w:val="0"/>
          <w:numId w:val="32"/>
        </w:numPr>
        <w:tabs>
          <w:tab w:val="clear" w:pos="1146"/>
          <w:tab w:val="left" w:pos="624"/>
        </w:tabs>
        <w:spacing w:before="0" w:after="120" w:line="240" w:lineRule="auto"/>
        <w:ind w:left="2495" w:hanging="624"/>
        <w:contextualSpacing w:val="0"/>
        <w:rPr>
          <w:rFonts w:ascii="Times New Roman" w:eastAsia="Times New Roman" w:hAnsi="Times New Roman"/>
          <w:color w:val="222222"/>
          <w:lang w:val="en-GB" w:eastAsia="es-ES"/>
        </w:rPr>
      </w:pPr>
      <w:r w:rsidRPr="0052622E">
        <w:rPr>
          <w:rFonts w:ascii="Times New Roman" w:eastAsia="Times New Roman" w:hAnsi="Times New Roman"/>
          <w:color w:val="222222"/>
          <w:lang w:val="en-GB" w:eastAsia="es-ES"/>
        </w:rPr>
        <w:t>Needs on Improvements in environmental information systems.</w:t>
      </w:r>
    </w:p>
    <w:p w:rsidR="009E59F9" w:rsidRPr="00715DEC" w:rsidRDefault="009E59F9" w:rsidP="0052622E">
      <w:pPr>
        <w:pStyle w:val="Prrafodelista"/>
        <w:numPr>
          <w:ilvl w:val="0"/>
          <w:numId w:val="32"/>
        </w:numPr>
        <w:tabs>
          <w:tab w:val="clear" w:pos="1146"/>
          <w:tab w:val="left" w:pos="624"/>
        </w:tabs>
        <w:spacing w:before="0" w:after="120" w:line="240" w:lineRule="auto"/>
        <w:ind w:left="2495" w:hanging="624"/>
        <w:contextualSpacing w:val="0"/>
        <w:rPr>
          <w:rFonts w:ascii="Times New Roman" w:eastAsia="Times New Roman" w:hAnsi="Times New Roman"/>
          <w:color w:val="222222"/>
          <w:lang w:val="en-GB" w:eastAsia="es-ES"/>
        </w:rPr>
      </w:pPr>
      <w:r w:rsidRPr="0052622E">
        <w:rPr>
          <w:rFonts w:ascii="Times New Roman" w:eastAsia="Times New Roman" w:hAnsi="Times New Roman"/>
          <w:color w:val="222222"/>
          <w:lang w:val="en-GB" w:eastAsia="es-ES"/>
        </w:rPr>
        <w:t>Lack of budget to replace mining practices and industrial processes (there are not banks to finance these kind of issues).</w:t>
      </w:r>
    </w:p>
    <w:p w:rsidR="009E59F9" w:rsidRPr="00715DEC" w:rsidRDefault="009E59F9" w:rsidP="0052622E">
      <w:pPr>
        <w:pStyle w:val="Prrafodelista"/>
        <w:numPr>
          <w:ilvl w:val="0"/>
          <w:numId w:val="32"/>
        </w:numPr>
        <w:tabs>
          <w:tab w:val="clear" w:pos="1146"/>
          <w:tab w:val="left" w:pos="624"/>
        </w:tabs>
        <w:spacing w:before="0" w:after="120" w:line="240" w:lineRule="auto"/>
        <w:ind w:left="2495" w:hanging="624"/>
        <w:contextualSpacing w:val="0"/>
        <w:rPr>
          <w:rFonts w:ascii="Times New Roman" w:eastAsia="Times New Roman" w:hAnsi="Times New Roman"/>
          <w:color w:val="222222"/>
          <w:lang w:val="en-GB" w:eastAsia="es-ES"/>
        </w:rPr>
      </w:pPr>
      <w:r w:rsidRPr="0052622E">
        <w:rPr>
          <w:rFonts w:ascii="Times New Roman" w:eastAsia="Times New Roman" w:hAnsi="Times New Roman"/>
          <w:color w:val="222222"/>
          <w:lang w:val="en-GB" w:eastAsia="es-ES"/>
        </w:rPr>
        <w:t>Lack of technologies for mercury waste treatment.</w:t>
      </w:r>
    </w:p>
    <w:p w:rsidR="009E59F9" w:rsidRPr="00715DEC" w:rsidRDefault="009E59F9" w:rsidP="0052622E">
      <w:pPr>
        <w:pStyle w:val="Prrafodelista"/>
        <w:numPr>
          <w:ilvl w:val="0"/>
          <w:numId w:val="32"/>
        </w:numPr>
        <w:tabs>
          <w:tab w:val="clear" w:pos="1146"/>
          <w:tab w:val="left" w:pos="624"/>
        </w:tabs>
        <w:spacing w:before="0" w:after="120" w:line="240" w:lineRule="auto"/>
        <w:ind w:left="2495" w:hanging="624"/>
        <w:contextualSpacing w:val="0"/>
        <w:rPr>
          <w:rFonts w:ascii="Times New Roman" w:eastAsia="Times New Roman" w:hAnsi="Times New Roman"/>
          <w:color w:val="222222"/>
          <w:lang w:val="en-GB" w:eastAsia="es-ES"/>
        </w:rPr>
      </w:pPr>
      <w:r w:rsidRPr="0052622E">
        <w:rPr>
          <w:rFonts w:ascii="Times New Roman" w:eastAsia="Times New Roman" w:hAnsi="Times New Roman"/>
          <w:color w:val="222222"/>
          <w:lang w:val="en-GB" w:eastAsia="es-ES"/>
        </w:rPr>
        <w:t>Lack of technologies to identify and to treat Mercury contaminated sites.</w:t>
      </w:r>
    </w:p>
    <w:p w:rsidR="009E59F9" w:rsidRPr="00715DEC" w:rsidRDefault="009E59F9" w:rsidP="0052622E">
      <w:pPr>
        <w:pStyle w:val="Prrafodelista"/>
        <w:numPr>
          <w:ilvl w:val="0"/>
          <w:numId w:val="32"/>
        </w:numPr>
        <w:tabs>
          <w:tab w:val="clear" w:pos="1146"/>
          <w:tab w:val="left" w:pos="624"/>
        </w:tabs>
        <w:spacing w:before="0" w:after="120" w:line="240" w:lineRule="auto"/>
        <w:ind w:left="2495" w:hanging="624"/>
        <w:contextualSpacing w:val="0"/>
        <w:rPr>
          <w:rFonts w:ascii="Times New Roman" w:eastAsia="Times New Roman" w:hAnsi="Times New Roman"/>
          <w:color w:val="222222"/>
          <w:lang w:val="en-GB" w:eastAsia="es-ES"/>
        </w:rPr>
      </w:pPr>
      <w:r w:rsidRPr="0052622E">
        <w:rPr>
          <w:rFonts w:ascii="Times New Roman" w:eastAsia="Times New Roman" w:hAnsi="Times New Roman"/>
          <w:color w:val="222222"/>
          <w:lang w:val="en-GB" w:eastAsia="es-ES"/>
        </w:rPr>
        <w:t>Capacity building and awareness at all levels on Minamata Convention.</w:t>
      </w:r>
    </w:p>
    <w:p w:rsidR="009E59F9" w:rsidRPr="00715DEC" w:rsidRDefault="009E59F9" w:rsidP="0052622E">
      <w:pPr>
        <w:pStyle w:val="Prrafodelista"/>
        <w:numPr>
          <w:ilvl w:val="0"/>
          <w:numId w:val="32"/>
        </w:numPr>
        <w:tabs>
          <w:tab w:val="clear" w:pos="1146"/>
          <w:tab w:val="left" w:pos="624"/>
        </w:tabs>
        <w:spacing w:before="0" w:after="120" w:line="240" w:lineRule="auto"/>
        <w:ind w:left="2495" w:hanging="624"/>
        <w:contextualSpacing w:val="0"/>
        <w:rPr>
          <w:rFonts w:ascii="Times New Roman" w:eastAsia="Times New Roman" w:hAnsi="Times New Roman"/>
          <w:color w:val="222222"/>
          <w:lang w:val="en-GB" w:eastAsia="es-ES"/>
        </w:rPr>
      </w:pPr>
      <w:r w:rsidRPr="0052622E">
        <w:rPr>
          <w:rFonts w:ascii="Times New Roman" w:eastAsia="Times New Roman" w:hAnsi="Times New Roman"/>
          <w:color w:val="222222"/>
          <w:lang w:val="en-GB" w:eastAsia="es-ES"/>
        </w:rPr>
        <w:t>Lack</w:t>
      </w:r>
      <w:r w:rsidRPr="00715DEC">
        <w:rPr>
          <w:rFonts w:ascii="Times New Roman" w:eastAsia="Times New Roman" w:hAnsi="Times New Roman"/>
          <w:color w:val="222222"/>
          <w:lang w:val="en-GB" w:eastAsia="es-ES"/>
        </w:rPr>
        <w:t xml:space="preserve"> of implementation of national policies.</w:t>
      </w:r>
    </w:p>
    <w:p w:rsidR="008019CD" w:rsidRPr="000F2F9E" w:rsidRDefault="008019CD" w:rsidP="000F2F9E">
      <w:pPr>
        <w:pStyle w:val="Normal-pool"/>
        <w:rPr>
          <w:rFonts w:ascii="Times New Roman" w:hAnsi="Times New Roman" w:cs="Times New Roman"/>
          <w:sz w:val="20"/>
          <w:szCs w:val="20"/>
        </w:rPr>
      </w:pPr>
    </w:p>
    <w:tbl>
      <w:tblPr>
        <w:tblW w:w="0" w:type="auto"/>
        <w:tblLook w:val="04A0" w:firstRow="1" w:lastRow="0" w:firstColumn="1" w:lastColumn="0" w:noHBand="0" w:noVBand="1"/>
      </w:tblPr>
      <w:tblGrid>
        <w:gridCol w:w="1942"/>
        <w:gridCol w:w="1942"/>
        <w:gridCol w:w="1942"/>
        <w:gridCol w:w="1943"/>
        <w:gridCol w:w="1943"/>
      </w:tblGrid>
      <w:tr w:rsidR="008019CD" w:rsidRPr="000F2F9E" w:rsidTr="000F2F9E">
        <w:trPr>
          <w:trHeight w:val="550"/>
        </w:trPr>
        <w:tc>
          <w:tcPr>
            <w:tcW w:w="1942" w:type="dxa"/>
            <w:shd w:val="clear" w:color="auto" w:fill="auto"/>
          </w:tcPr>
          <w:p w:rsidR="008019CD" w:rsidRPr="000F2F9E" w:rsidRDefault="008019CD" w:rsidP="000F2F9E">
            <w:pPr>
              <w:pStyle w:val="Normal-pool"/>
              <w:rPr>
                <w:rFonts w:ascii="Times New Roman" w:hAnsi="Times New Roman" w:cs="Times New Roman"/>
                <w:sz w:val="20"/>
                <w:szCs w:val="20"/>
              </w:rPr>
            </w:pPr>
          </w:p>
        </w:tc>
        <w:tc>
          <w:tcPr>
            <w:tcW w:w="1942" w:type="dxa"/>
            <w:shd w:val="clear" w:color="auto" w:fill="auto"/>
          </w:tcPr>
          <w:p w:rsidR="008019CD" w:rsidRPr="000F2F9E" w:rsidRDefault="008019CD" w:rsidP="000F2F9E">
            <w:pPr>
              <w:pStyle w:val="Normal-pool"/>
              <w:rPr>
                <w:rFonts w:ascii="Times New Roman" w:hAnsi="Times New Roman" w:cs="Times New Roman"/>
                <w:sz w:val="20"/>
                <w:szCs w:val="20"/>
              </w:rPr>
            </w:pPr>
          </w:p>
        </w:tc>
        <w:tc>
          <w:tcPr>
            <w:tcW w:w="1942" w:type="dxa"/>
            <w:tcBorders>
              <w:bottom w:val="single" w:sz="4" w:space="0" w:color="auto"/>
            </w:tcBorders>
            <w:shd w:val="clear" w:color="auto" w:fill="auto"/>
          </w:tcPr>
          <w:p w:rsidR="008019CD" w:rsidRPr="000F2F9E" w:rsidRDefault="008019CD" w:rsidP="000F2F9E">
            <w:pPr>
              <w:pStyle w:val="Normal-pool"/>
              <w:rPr>
                <w:rFonts w:ascii="Times New Roman" w:hAnsi="Times New Roman" w:cs="Times New Roman"/>
                <w:sz w:val="20"/>
                <w:szCs w:val="20"/>
              </w:rPr>
            </w:pPr>
          </w:p>
        </w:tc>
        <w:tc>
          <w:tcPr>
            <w:tcW w:w="1943" w:type="dxa"/>
            <w:shd w:val="clear" w:color="auto" w:fill="auto"/>
          </w:tcPr>
          <w:p w:rsidR="008019CD" w:rsidRPr="000F2F9E" w:rsidRDefault="008019CD" w:rsidP="000F2F9E">
            <w:pPr>
              <w:pStyle w:val="Normal-pool"/>
              <w:rPr>
                <w:rFonts w:ascii="Times New Roman" w:hAnsi="Times New Roman" w:cs="Times New Roman"/>
                <w:sz w:val="20"/>
                <w:szCs w:val="20"/>
              </w:rPr>
            </w:pPr>
          </w:p>
        </w:tc>
        <w:tc>
          <w:tcPr>
            <w:tcW w:w="1943" w:type="dxa"/>
            <w:shd w:val="clear" w:color="auto" w:fill="auto"/>
          </w:tcPr>
          <w:p w:rsidR="008019CD" w:rsidRPr="000F2F9E" w:rsidRDefault="008019CD" w:rsidP="000F2F9E">
            <w:pPr>
              <w:pStyle w:val="Normal-pool"/>
              <w:rPr>
                <w:rFonts w:ascii="Times New Roman" w:hAnsi="Times New Roman" w:cs="Times New Roman"/>
                <w:sz w:val="20"/>
                <w:szCs w:val="20"/>
              </w:rPr>
            </w:pPr>
          </w:p>
        </w:tc>
      </w:tr>
    </w:tbl>
    <w:p w:rsidR="008019CD" w:rsidRPr="000F2F9E" w:rsidRDefault="008019CD" w:rsidP="000F2F9E">
      <w:pPr>
        <w:pStyle w:val="Normal-pool"/>
        <w:rPr>
          <w:rFonts w:ascii="Times New Roman" w:hAnsi="Times New Roman" w:cs="Times New Roman"/>
          <w:sz w:val="20"/>
          <w:szCs w:val="20"/>
        </w:rPr>
      </w:pPr>
    </w:p>
    <w:sectPr w:rsidR="008019CD" w:rsidRPr="000F2F9E" w:rsidSect="0052622E">
      <w:headerReference w:type="even" r:id="rId18"/>
      <w:headerReference w:type="default" r:id="rId19"/>
      <w:footerReference w:type="even" r:id="rId20"/>
      <w:footerReference w:type="default" r:id="rId21"/>
      <w:footerReference w:type="first" r:id="rId22"/>
      <w:pgSz w:w="11907" w:h="16839" w:code="9"/>
      <w:pgMar w:top="907" w:right="992" w:bottom="1418" w:left="1418" w:header="539" w:footer="97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1F7" w:rsidRDefault="00A371F7" w:rsidP="00913060">
      <w:r>
        <w:separator/>
      </w:r>
    </w:p>
  </w:endnote>
  <w:endnote w:type="continuationSeparator" w:id="0">
    <w:p w:rsidR="00A371F7" w:rsidRDefault="00A371F7" w:rsidP="00913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3000000"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Roman">
    <w:altName w:val="Times"/>
    <w:panose1 w:val="00000000000000000000"/>
    <w:charset w:val="00"/>
    <w:family w:val="auto"/>
    <w:notTrueType/>
    <w:pitch w:val="default"/>
    <w:sig w:usb0="00000003" w:usb1="00000000" w:usb2="00000000" w:usb3="00000000" w:csb0="00000001" w:csb1="00000000"/>
  </w:font>
  <w:font w:name="MyriadPro-BlackCond">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268989"/>
      <w:docPartObj>
        <w:docPartGallery w:val="Page Numbers (Bottom of Page)"/>
        <w:docPartUnique/>
      </w:docPartObj>
    </w:sdtPr>
    <w:sdtEndPr>
      <w:rPr>
        <w:b/>
        <w:noProof/>
      </w:rPr>
    </w:sdtEndPr>
    <w:sdtContent>
      <w:p w:rsidR="00A371F7" w:rsidRPr="0052622E" w:rsidRDefault="00A371F7">
        <w:pPr>
          <w:pStyle w:val="Footer"/>
          <w:rPr>
            <w:b/>
          </w:rPr>
        </w:pPr>
        <w:r w:rsidRPr="0052622E">
          <w:rPr>
            <w:b/>
          </w:rPr>
          <w:fldChar w:fldCharType="begin"/>
        </w:r>
        <w:r w:rsidRPr="0052622E">
          <w:rPr>
            <w:b/>
          </w:rPr>
          <w:instrText xml:space="preserve"> PAGE   \* MERGEFORMAT </w:instrText>
        </w:r>
        <w:r w:rsidRPr="0052622E">
          <w:rPr>
            <w:b/>
          </w:rPr>
          <w:fldChar w:fldCharType="separate"/>
        </w:r>
        <w:r w:rsidR="00855C08">
          <w:rPr>
            <w:b/>
            <w:noProof/>
          </w:rPr>
          <w:t>2</w:t>
        </w:r>
        <w:r w:rsidRPr="0052622E">
          <w:rPr>
            <w:b/>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363723"/>
      <w:docPartObj>
        <w:docPartGallery w:val="Page Numbers (Bottom of Page)"/>
        <w:docPartUnique/>
      </w:docPartObj>
    </w:sdtPr>
    <w:sdtEndPr>
      <w:rPr>
        <w:b/>
        <w:noProof/>
      </w:rPr>
    </w:sdtEndPr>
    <w:sdtContent>
      <w:p w:rsidR="00A371F7" w:rsidRPr="0052622E" w:rsidRDefault="00A371F7" w:rsidP="0052622E">
        <w:pPr>
          <w:pStyle w:val="Footer"/>
          <w:jc w:val="right"/>
          <w:rPr>
            <w:b/>
          </w:rPr>
        </w:pPr>
        <w:r w:rsidRPr="0052622E">
          <w:rPr>
            <w:b/>
          </w:rPr>
          <w:fldChar w:fldCharType="begin"/>
        </w:r>
        <w:r w:rsidRPr="0052622E">
          <w:rPr>
            <w:b/>
          </w:rPr>
          <w:instrText xml:space="preserve"> PAGE   \* MERGEFORMAT </w:instrText>
        </w:r>
        <w:r w:rsidRPr="0052622E">
          <w:rPr>
            <w:b/>
          </w:rPr>
          <w:fldChar w:fldCharType="separate"/>
        </w:r>
        <w:r w:rsidR="003D1CFA">
          <w:rPr>
            <w:b/>
            <w:noProof/>
          </w:rPr>
          <w:t>23</w:t>
        </w:r>
        <w:r w:rsidRPr="0052622E">
          <w:rPr>
            <w:b/>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F7" w:rsidRDefault="00A371F7" w:rsidP="0052622E">
    <w:pPr>
      <w:pStyle w:val="Footer"/>
      <w:tabs>
        <w:tab w:val="clear" w:pos="4513"/>
        <w:tab w:val="clear" w:pos="9026"/>
        <w:tab w:val="left" w:pos="624"/>
      </w:tabs>
    </w:pPr>
    <w:r>
      <w:t>K1600156</w:t>
    </w:r>
    <w:r>
      <w:tab/>
      <w:t>090216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1F7" w:rsidRDefault="00A371F7" w:rsidP="0052622E">
      <w:pPr>
        <w:spacing w:after="120"/>
        <w:ind w:left="624"/>
      </w:pPr>
      <w:r>
        <w:separator/>
      </w:r>
    </w:p>
  </w:footnote>
  <w:footnote w:type="continuationSeparator" w:id="0">
    <w:p w:rsidR="00A371F7" w:rsidRDefault="00A371F7" w:rsidP="00913060">
      <w:r>
        <w:continuationSeparator/>
      </w:r>
    </w:p>
  </w:footnote>
  <w:footnote w:id="1">
    <w:p w:rsidR="00A371F7" w:rsidRPr="00067B00" w:rsidRDefault="00A371F7" w:rsidP="002D1E5A">
      <w:pPr>
        <w:tabs>
          <w:tab w:val="left" w:pos="624"/>
        </w:tabs>
        <w:spacing w:before="60"/>
        <w:ind w:left="1247"/>
        <w:rPr>
          <w:sz w:val="18"/>
          <w:szCs w:val="18"/>
        </w:rPr>
      </w:pPr>
      <w:r w:rsidRPr="00036ACD">
        <w:rPr>
          <w:sz w:val="18"/>
          <w:szCs w:val="18"/>
        </w:rPr>
        <w:t>* UNEP(DTIE)/Hg/INC.</w:t>
      </w:r>
      <w:r>
        <w:rPr>
          <w:sz w:val="18"/>
          <w:szCs w:val="18"/>
        </w:rPr>
        <w:t>7</w:t>
      </w:r>
      <w:r w:rsidRPr="00036ACD">
        <w:rPr>
          <w:sz w:val="18"/>
          <w:szCs w:val="18"/>
        </w:rPr>
        <w:t>/1.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F7" w:rsidRPr="0052622E" w:rsidRDefault="00A371F7" w:rsidP="0052622E">
    <w:pPr>
      <w:pStyle w:val="Header"/>
      <w:pBdr>
        <w:bottom w:val="single" w:sz="4" w:space="1" w:color="auto"/>
      </w:pBdr>
      <w:rPr>
        <w:b/>
        <w:sz w:val="18"/>
        <w:szCs w:val="18"/>
        <w:lang w:val="fr-FR"/>
      </w:rPr>
    </w:pPr>
    <w:r w:rsidRPr="0052622E">
      <w:rPr>
        <w:rFonts w:asciiTheme="majorBidi" w:hAnsiTheme="majorBidi" w:cstheme="majorBidi"/>
        <w:b/>
        <w:bCs/>
        <w:sz w:val="18"/>
        <w:szCs w:val="18"/>
        <w:lang w:val="fr-CH"/>
      </w:rPr>
      <w:t>UNEP</w:t>
    </w:r>
    <w:r w:rsidRPr="0052622E">
      <w:rPr>
        <w:rFonts w:asciiTheme="majorBidi" w:hAnsiTheme="majorBidi" w:cstheme="majorBidi"/>
        <w:b/>
        <w:sz w:val="18"/>
        <w:szCs w:val="18"/>
        <w:lang w:val="fr-CH"/>
      </w:rPr>
      <w:t>(DTIE)/Hg/INC.7/INF/9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F7" w:rsidRPr="0052622E" w:rsidRDefault="00A371F7" w:rsidP="0052622E">
    <w:pPr>
      <w:pStyle w:val="Header"/>
      <w:pBdr>
        <w:bottom w:val="single" w:sz="4" w:space="1" w:color="auto"/>
      </w:pBdr>
      <w:jc w:val="right"/>
      <w:rPr>
        <w:lang w:val="fr-FR"/>
      </w:rPr>
    </w:pPr>
    <w:r w:rsidRPr="00D82EB8">
      <w:rPr>
        <w:rFonts w:asciiTheme="majorBidi" w:hAnsiTheme="majorBidi" w:cstheme="majorBidi"/>
        <w:b/>
        <w:bCs/>
        <w:sz w:val="18"/>
        <w:szCs w:val="18"/>
        <w:lang w:val="fr-CH"/>
      </w:rPr>
      <w:t>UNEP</w:t>
    </w:r>
    <w:r w:rsidRPr="00D82EB8">
      <w:rPr>
        <w:rFonts w:asciiTheme="majorBidi" w:hAnsiTheme="majorBidi" w:cstheme="majorBidi"/>
        <w:b/>
        <w:sz w:val="18"/>
        <w:szCs w:val="18"/>
        <w:lang w:val="fr-CH"/>
      </w:rPr>
      <w:t>(DTIE)/Hg/INC.7/INF/9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0000000E"/>
    <w:name w:val="WW8Num17"/>
    <w:lvl w:ilvl="0">
      <w:start w:val="1"/>
      <w:numFmt w:val="bullet"/>
      <w:lvlText w:val=""/>
      <w:lvlJc w:val="left"/>
      <w:pPr>
        <w:tabs>
          <w:tab w:val="num" w:pos="720"/>
        </w:tabs>
        <w:ind w:left="720" w:hanging="360"/>
      </w:pPr>
      <w:rPr>
        <w:rFonts w:ascii="Symbol" w:hAnsi="Symbol"/>
      </w:rPr>
    </w:lvl>
  </w:abstractNum>
  <w:abstractNum w:abstractNumId="1">
    <w:nsid w:val="00E62B15"/>
    <w:multiLevelType w:val="hybridMultilevel"/>
    <w:tmpl w:val="2740098E"/>
    <w:lvl w:ilvl="0" w:tplc="DB20ECC6">
      <w:start w:val="8"/>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08C347A9"/>
    <w:multiLevelType w:val="hybridMultilevel"/>
    <w:tmpl w:val="1616CDF8"/>
    <w:lvl w:ilvl="0" w:tplc="3DFC7AE4">
      <w:start w:val="1"/>
      <w:numFmt w:val="upp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
    <w:nsid w:val="08CE7BAC"/>
    <w:multiLevelType w:val="hybridMultilevel"/>
    <w:tmpl w:val="1616CDF8"/>
    <w:lvl w:ilvl="0" w:tplc="3DFC7AE4">
      <w:start w:val="1"/>
      <w:numFmt w:val="upp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4">
    <w:nsid w:val="0ACF55FB"/>
    <w:multiLevelType w:val="hybridMultilevel"/>
    <w:tmpl w:val="D59C4618"/>
    <w:lvl w:ilvl="0" w:tplc="6486CE1A">
      <w:start w:val="1"/>
      <w:numFmt w:val="bullet"/>
      <w:lvlText w:val="•"/>
      <w:lvlJc w:val="left"/>
      <w:pPr>
        <w:tabs>
          <w:tab w:val="num" w:pos="720"/>
        </w:tabs>
        <w:ind w:left="720" w:hanging="360"/>
      </w:pPr>
      <w:rPr>
        <w:rFonts w:asciiTheme="majorBidi" w:hAnsiTheme="majorBidi" w:cstheme="majorBidi" w:hint="default"/>
      </w:rPr>
    </w:lvl>
    <w:lvl w:ilvl="1" w:tplc="05A2511A" w:tentative="1">
      <w:start w:val="1"/>
      <w:numFmt w:val="bullet"/>
      <w:lvlText w:val="•"/>
      <w:lvlJc w:val="left"/>
      <w:pPr>
        <w:tabs>
          <w:tab w:val="num" w:pos="1440"/>
        </w:tabs>
        <w:ind w:left="1440" w:hanging="360"/>
      </w:pPr>
      <w:rPr>
        <w:rFonts w:ascii="Arial" w:hAnsi="Arial" w:hint="default"/>
      </w:rPr>
    </w:lvl>
    <w:lvl w:ilvl="2" w:tplc="B7ACAF52" w:tentative="1">
      <w:start w:val="1"/>
      <w:numFmt w:val="bullet"/>
      <w:lvlText w:val="•"/>
      <w:lvlJc w:val="left"/>
      <w:pPr>
        <w:tabs>
          <w:tab w:val="num" w:pos="2160"/>
        </w:tabs>
        <w:ind w:left="2160" w:hanging="360"/>
      </w:pPr>
      <w:rPr>
        <w:rFonts w:ascii="Arial" w:hAnsi="Arial" w:hint="default"/>
      </w:rPr>
    </w:lvl>
    <w:lvl w:ilvl="3" w:tplc="8F2E42D8" w:tentative="1">
      <w:start w:val="1"/>
      <w:numFmt w:val="bullet"/>
      <w:lvlText w:val="•"/>
      <w:lvlJc w:val="left"/>
      <w:pPr>
        <w:tabs>
          <w:tab w:val="num" w:pos="2880"/>
        </w:tabs>
        <w:ind w:left="2880" w:hanging="360"/>
      </w:pPr>
      <w:rPr>
        <w:rFonts w:ascii="Arial" w:hAnsi="Arial" w:hint="default"/>
      </w:rPr>
    </w:lvl>
    <w:lvl w:ilvl="4" w:tplc="CCBCCDA8" w:tentative="1">
      <w:start w:val="1"/>
      <w:numFmt w:val="bullet"/>
      <w:lvlText w:val="•"/>
      <w:lvlJc w:val="left"/>
      <w:pPr>
        <w:tabs>
          <w:tab w:val="num" w:pos="3600"/>
        </w:tabs>
        <w:ind w:left="3600" w:hanging="360"/>
      </w:pPr>
      <w:rPr>
        <w:rFonts w:ascii="Arial" w:hAnsi="Arial" w:hint="default"/>
      </w:rPr>
    </w:lvl>
    <w:lvl w:ilvl="5" w:tplc="2F6003A4" w:tentative="1">
      <w:start w:val="1"/>
      <w:numFmt w:val="bullet"/>
      <w:lvlText w:val="•"/>
      <w:lvlJc w:val="left"/>
      <w:pPr>
        <w:tabs>
          <w:tab w:val="num" w:pos="4320"/>
        </w:tabs>
        <w:ind w:left="4320" w:hanging="360"/>
      </w:pPr>
      <w:rPr>
        <w:rFonts w:ascii="Arial" w:hAnsi="Arial" w:hint="default"/>
      </w:rPr>
    </w:lvl>
    <w:lvl w:ilvl="6" w:tplc="268A00B4" w:tentative="1">
      <w:start w:val="1"/>
      <w:numFmt w:val="bullet"/>
      <w:lvlText w:val="•"/>
      <w:lvlJc w:val="left"/>
      <w:pPr>
        <w:tabs>
          <w:tab w:val="num" w:pos="5040"/>
        </w:tabs>
        <w:ind w:left="5040" w:hanging="360"/>
      </w:pPr>
      <w:rPr>
        <w:rFonts w:ascii="Arial" w:hAnsi="Arial" w:hint="default"/>
      </w:rPr>
    </w:lvl>
    <w:lvl w:ilvl="7" w:tplc="55A89662" w:tentative="1">
      <w:start w:val="1"/>
      <w:numFmt w:val="bullet"/>
      <w:lvlText w:val="•"/>
      <w:lvlJc w:val="left"/>
      <w:pPr>
        <w:tabs>
          <w:tab w:val="num" w:pos="5760"/>
        </w:tabs>
        <w:ind w:left="5760" w:hanging="360"/>
      </w:pPr>
      <w:rPr>
        <w:rFonts w:ascii="Arial" w:hAnsi="Arial" w:hint="default"/>
      </w:rPr>
    </w:lvl>
    <w:lvl w:ilvl="8" w:tplc="BBF42188" w:tentative="1">
      <w:start w:val="1"/>
      <w:numFmt w:val="bullet"/>
      <w:lvlText w:val="•"/>
      <w:lvlJc w:val="left"/>
      <w:pPr>
        <w:tabs>
          <w:tab w:val="num" w:pos="6480"/>
        </w:tabs>
        <w:ind w:left="6480" w:hanging="360"/>
      </w:pPr>
      <w:rPr>
        <w:rFonts w:ascii="Arial" w:hAnsi="Arial" w:hint="default"/>
      </w:rPr>
    </w:lvl>
  </w:abstractNum>
  <w:abstractNum w:abstractNumId="5">
    <w:nsid w:val="10D564B1"/>
    <w:multiLevelType w:val="hybridMultilevel"/>
    <w:tmpl w:val="3A565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62EB7"/>
    <w:multiLevelType w:val="multilevel"/>
    <w:tmpl w:val="98E88CC0"/>
    <w:lvl w:ilvl="0">
      <w:start w:val="1"/>
      <w:numFmt w:val="decimal"/>
      <w:pStyle w:val="Paralevel1"/>
      <w:lvlText w:val="%1."/>
      <w:lvlJc w:val="left"/>
      <w:pPr>
        <w:tabs>
          <w:tab w:val="num" w:pos="360"/>
        </w:tabs>
        <w:ind w:left="0" w:firstLine="0"/>
      </w:pPr>
      <w:rPr>
        <w:rFonts w:ascii="Times New Roman" w:hAnsi="Times New Roman" w:cs="Times New Roman" w:hint="default"/>
        <w:b w:val="0"/>
        <w:i w:val="0"/>
        <w:sz w:val="20"/>
        <w:szCs w:val="20"/>
      </w:rPr>
    </w:lvl>
    <w:lvl w:ilvl="1">
      <w:start w:val="1"/>
      <w:numFmt w:val="lowerLetter"/>
      <w:pStyle w:val="Paralevel1"/>
      <w:lvlText w:val="%2."/>
      <w:lvlJc w:val="left"/>
      <w:pPr>
        <w:ind w:left="1440" w:hanging="360"/>
      </w:pPr>
    </w:lvl>
    <w:lvl w:ilvl="2">
      <w:start w:val="1"/>
      <w:numFmt w:val="lowerRoman"/>
      <w:pStyle w:val="Paralevel1"/>
      <w:lvlText w:val="%3."/>
      <w:lvlJc w:val="right"/>
      <w:pPr>
        <w:ind w:left="2160" w:hanging="180"/>
      </w:pPr>
    </w:lvl>
    <w:lvl w:ilvl="3">
      <w:start w:val="1"/>
      <w:numFmt w:val="decimal"/>
      <w:pStyle w:val="Paralevel1"/>
      <w:lvlText w:val="%4."/>
      <w:lvlJc w:val="left"/>
      <w:pPr>
        <w:ind w:left="2880" w:hanging="360"/>
      </w:pPr>
    </w:lvl>
    <w:lvl w:ilvl="4">
      <w:start w:val="1"/>
      <w:numFmt w:val="lowerLetter"/>
      <w:pStyle w:val="Paralevel1"/>
      <w:lvlText w:val="%5."/>
      <w:lvlJc w:val="left"/>
      <w:pPr>
        <w:ind w:left="3600" w:hanging="360"/>
      </w:pPr>
    </w:lvl>
    <w:lvl w:ilvl="5">
      <w:start w:val="1"/>
      <w:numFmt w:val="lowerRoman"/>
      <w:pStyle w:val="Paralevel1"/>
      <w:lvlText w:val="%6."/>
      <w:lvlJc w:val="right"/>
      <w:pPr>
        <w:ind w:left="4320" w:hanging="180"/>
      </w:pPr>
    </w:lvl>
    <w:lvl w:ilvl="6">
      <w:start w:val="1"/>
      <w:numFmt w:val="decimal"/>
      <w:pStyle w:val="Paralevel1"/>
      <w:lvlText w:val="%7."/>
      <w:lvlJc w:val="left"/>
      <w:pPr>
        <w:ind w:left="5040" w:hanging="360"/>
      </w:pPr>
    </w:lvl>
    <w:lvl w:ilvl="7">
      <w:start w:val="1"/>
      <w:numFmt w:val="lowerLetter"/>
      <w:pStyle w:val="Paralevel1"/>
      <w:lvlText w:val="%8."/>
      <w:lvlJc w:val="left"/>
      <w:pPr>
        <w:ind w:left="5760" w:hanging="360"/>
      </w:pPr>
    </w:lvl>
    <w:lvl w:ilvl="8">
      <w:start w:val="1"/>
      <w:numFmt w:val="lowerRoman"/>
      <w:pStyle w:val="Paralevel1"/>
      <w:lvlText w:val="%9."/>
      <w:lvlJc w:val="right"/>
      <w:pPr>
        <w:ind w:left="6480" w:hanging="180"/>
      </w:pPr>
    </w:lvl>
  </w:abstractNum>
  <w:abstractNum w:abstractNumId="7">
    <w:nsid w:val="1B571867"/>
    <w:multiLevelType w:val="multilevel"/>
    <w:tmpl w:val="A2E252AA"/>
    <w:lvl w:ilvl="0">
      <w:start w:val="1"/>
      <w:numFmt w:val="upperRoman"/>
      <w:pStyle w:val="Heading8"/>
      <w:lvlText w:val="%1."/>
      <w:lvlJc w:val="left"/>
      <w:pPr>
        <w:tabs>
          <w:tab w:val="num" w:pos="720"/>
        </w:tabs>
        <w:ind w:left="720" w:hanging="720"/>
      </w:pPr>
      <w:rPr>
        <w:rFonts w:hint="default"/>
      </w:rPr>
    </w:lvl>
    <w:lvl w:ilvl="1">
      <w:start w:val="1"/>
      <w:numFmt w:val="lowerLetter"/>
      <w:pStyle w:val="Heading8"/>
      <w:lvlText w:val="%2."/>
      <w:lvlJc w:val="left"/>
      <w:pPr>
        <w:ind w:left="1440" w:hanging="360"/>
      </w:pPr>
    </w:lvl>
    <w:lvl w:ilvl="2">
      <w:start w:val="1"/>
      <w:numFmt w:val="lowerRoman"/>
      <w:pStyle w:val="Heading8"/>
      <w:lvlText w:val="%3."/>
      <w:lvlJc w:val="right"/>
      <w:pPr>
        <w:ind w:left="2160" w:hanging="180"/>
      </w:pPr>
    </w:lvl>
    <w:lvl w:ilvl="3">
      <w:start w:val="1"/>
      <w:numFmt w:val="decimal"/>
      <w:pStyle w:val="Heading8"/>
      <w:lvlText w:val="%4."/>
      <w:lvlJc w:val="left"/>
      <w:pPr>
        <w:ind w:left="2880" w:hanging="360"/>
      </w:pPr>
    </w:lvl>
    <w:lvl w:ilvl="4">
      <w:start w:val="1"/>
      <w:numFmt w:val="lowerLetter"/>
      <w:pStyle w:val="Heading8"/>
      <w:lvlText w:val="%5."/>
      <w:lvlJc w:val="left"/>
      <w:pPr>
        <w:ind w:left="3600" w:hanging="360"/>
      </w:pPr>
    </w:lvl>
    <w:lvl w:ilvl="5">
      <w:start w:val="1"/>
      <w:numFmt w:val="lowerRoman"/>
      <w:pStyle w:val="Heading8"/>
      <w:lvlText w:val="%6."/>
      <w:lvlJc w:val="right"/>
      <w:pPr>
        <w:ind w:left="4320" w:hanging="180"/>
      </w:pPr>
    </w:lvl>
    <w:lvl w:ilvl="6">
      <w:start w:val="1"/>
      <w:numFmt w:val="decimal"/>
      <w:pStyle w:val="Heading8"/>
      <w:lvlText w:val="%7."/>
      <w:lvlJc w:val="left"/>
      <w:pPr>
        <w:ind w:left="5040" w:hanging="360"/>
      </w:pPr>
    </w:lvl>
    <w:lvl w:ilvl="7">
      <w:start w:val="1"/>
      <w:numFmt w:val="lowerLetter"/>
      <w:pStyle w:val="Heading8"/>
      <w:lvlText w:val="%8."/>
      <w:lvlJc w:val="left"/>
      <w:pPr>
        <w:ind w:left="5760" w:hanging="360"/>
      </w:pPr>
    </w:lvl>
    <w:lvl w:ilvl="8">
      <w:start w:val="1"/>
      <w:numFmt w:val="lowerRoman"/>
      <w:pStyle w:val="Heading8"/>
      <w:lvlText w:val="%9."/>
      <w:lvlJc w:val="right"/>
      <w:pPr>
        <w:ind w:left="6480" w:hanging="180"/>
      </w:pPr>
    </w:lvl>
  </w:abstractNum>
  <w:abstractNum w:abstractNumId="8">
    <w:nsid w:val="1E666F4D"/>
    <w:multiLevelType w:val="hybridMultilevel"/>
    <w:tmpl w:val="1632BC58"/>
    <w:lvl w:ilvl="0" w:tplc="1258195A">
      <w:start w:val="1"/>
      <w:numFmt w:val="decimal"/>
      <w:lvlText w:val="%1."/>
      <w:lvlJc w:val="left"/>
      <w:pPr>
        <w:ind w:left="360" w:hanging="360"/>
      </w:pPr>
      <w:rPr>
        <w:rFonts w:ascii="Times New Roman" w:hAnsi="Times New Roman" w:cs="Times New Roman" w:hint="default"/>
        <w:b w:val="0"/>
        <w:bCs w:val="0"/>
        <w:color w:val="auto"/>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25F6756E"/>
    <w:multiLevelType w:val="hybridMultilevel"/>
    <w:tmpl w:val="6F7A312E"/>
    <w:lvl w:ilvl="0" w:tplc="AA587254">
      <w:start w:val="1"/>
      <w:numFmt w:val="upp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0">
    <w:nsid w:val="272168BF"/>
    <w:multiLevelType w:val="hybridMultilevel"/>
    <w:tmpl w:val="6E80C800"/>
    <w:lvl w:ilvl="0" w:tplc="4CF81974">
      <w:start w:val="1"/>
      <w:numFmt w:val="bullet"/>
      <w:lvlText w:val=""/>
      <w:lvlJc w:val="left"/>
      <w:pPr>
        <w:tabs>
          <w:tab w:val="num" w:pos="1068"/>
        </w:tabs>
        <w:ind w:left="1068" w:hanging="360"/>
      </w:pPr>
      <w:rPr>
        <w:rFonts w:ascii="Wingdings" w:hAnsi="Wingdings" w:hint="default"/>
      </w:rPr>
    </w:lvl>
    <w:lvl w:ilvl="1" w:tplc="EED629FE" w:tentative="1">
      <w:start w:val="1"/>
      <w:numFmt w:val="bullet"/>
      <w:lvlText w:val=""/>
      <w:lvlJc w:val="left"/>
      <w:pPr>
        <w:tabs>
          <w:tab w:val="num" w:pos="1788"/>
        </w:tabs>
        <w:ind w:left="1788" w:hanging="360"/>
      </w:pPr>
      <w:rPr>
        <w:rFonts w:ascii="Wingdings" w:hAnsi="Wingdings" w:hint="default"/>
      </w:rPr>
    </w:lvl>
    <w:lvl w:ilvl="2" w:tplc="760AD552" w:tentative="1">
      <w:start w:val="1"/>
      <w:numFmt w:val="bullet"/>
      <w:lvlText w:val=""/>
      <w:lvlJc w:val="left"/>
      <w:pPr>
        <w:tabs>
          <w:tab w:val="num" w:pos="2508"/>
        </w:tabs>
        <w:ind w:left="2508" w:hanging="360"/>
      </w:pPr>
      <w:rPr>
        <w:rFonts w:ascii="Wingdings" w:hAnsi="Wingdings" w:hint="default"/>
      </w:rPr>
    </w:lvl>
    <w:lvl w:ilvl="3" w:tplc="6AFCE718" w:tentative="1">
      <w:start w:val="1"/>
      <w:numFmt w:val="bullet"/>
      <w:lvlText w:val=""/>
      <w:lvlJc w:val="left"/>
      <w:pPr>
        <w:tabs>
          <w:tab w:val="num" w:pos="3228"/>
        </w:tabs>
        <w:ind w:left="3228" w:hanging="360"/>
      </w:pPr>
      <w:rPr>
        <w:rFonts w:ascii="Wingdings" w:hAnsi="Wingdings" w:hint="default"/>
      </w:rPr>
    </w:lvl>
    <w:lvl w:ilvl="4" w:tplc="19EA6C6A" w:tentative="1">
      <w:start w:val="1"/>
      <w:numFmt w:val="bullet"/>
      <w:lvlText w:val=""/>
      <w:lvlJc w:val="left"/>
      <w:pPr>
        <w:tabs>
          <w:tab w:val="num" w:pos="3948"/>
        </w:tabs>
        <w:ind w:left="3948" w:hanging="360"/>
      </w:pPr>
      <w:rPr>
        <w:rFonts w:ascii="Wingdings" w:hAnsi="Wingdings" w:hint="default"/>
      </w:rPr>
    </w:lvl>
    <w:lvl w:ilvl="5" w:tplc="A1A0E514" w:tentative="1">
      <w:start w:val="1"/>
      <w:numFmt w:val="bullet"/>
      <w:lvlText w:val=""/>
      <w:lvlJc w:val="left"/>
      <w:pPr>
        <w:tabs>
          <w:tab w:val="num" w:pos="4668"/>
        </w:tabs>
        <w:ind w:left="4668" w:hanging="360"/>
      </w:pPr>
      <w:rPr>
        <w:rFonts w:ascii="Wingdings" w:hAnsi="Wingdings" w:hint="default"/>
      </w:rPr>
    </w:lvl>
    <w:lvl w:ilvl="6" w:tplc="BC407C56" w:tentative="1">
      <w:start w:val="1"/>
      <w:numFmt w:val="bullet"/>
      <w:lvlText w:val=""/>
      <w:lvlJc w:val="left"/>
      <w:pPr>
        <w:tabs>
          <w:tab w:val="num" w:pos="5388"/>
        </w:tabs>
        <w:ind w:left="5388" w:hanging="360"/>
      </w:pPr>
      <w:rPr>
        <w:rFonts w:ascii="Wingdings" w:hAnsi="Wingdings" w:hint="default"/>
      </w:rPr>
    </w:lvl>
    <w:lvl w:ilvl="7" w:tplc="69F8E1E4" w:tentative="1">
      <w:start w:val="1"/>
      <w:numFmt w:val="bullet"/>
      <w:lvlText w:val=""/>
      <w:lvlJc w:val="left"/>
      <w:pPr>
        <w:tabs>
          <w:tab w:val="num" w:pos="6108"/>
        </w:tabs>
        <w:ind w:left="6108" w:hanging="360"/>
      </w:pPr>
      <w:rPr>
        <w:rFonts w:ascii="Wingdings" w:hAnsi="Wingdings" w:hint="default"/>
      </w:rPr>
    </w:lvl>
    <w:lvl w:ilvl="8" w:tplc="91BEC1A0" w:tentative="1">
      <w:start w:val="1"/>
      <w:numFmt w:val="bullet"/>
      <w:lvlText w:val=""/>
      <w:lvlJc w:val="left"/>
      <w:pPr>
        <w:tabs>
          <w:tab w:val="num" w:pos="6828"/>
        </w:tabs>
        <w:ind w:left="6828" w:hanging="360"/>
      </w:pPr>
      <w:rPr>
        <w:rFonts w:ascii="Wingdings" w:hAnsi="Wingdings" w:hint="default"/>
      </w:rPr>
    </w:lvl>
  </w:abstractNum>
  <w:abstractNum w:abstractNumId="11">
    <w:nsid w:val="27FA6156"/>
    <w:multiLevelType w:val="hybridMultilevel"/>
    <w:tmpl w:val="F5D44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D41B44"/>
    <w:multiLevelType w:val="hybridMultilevel"/>
    <w:tmpl w:val="05BE90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FCA041E"/>
    <w:multiLevelType w:val="hybridMultilevel"/>
    <w:tmpl w:val="1616CDF8"/>
    <w:lvl w:ilvl="0" w:tplc="3DFC7AE4">
      <w:start w:val="1"/>
      <w:numFmt w:val="upp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4">
    <w:nsid w:val="333B2A6B"/>
    <w:multiLevelType w:val="hybridMultilevel"/>
    <w:tmpl w:val="332A2A26"/>
    <w:lvl w:ilvl="0" w:tplc="13227D88">
      <w:start w:val="11"/>
      <w:numFmt w:val="bullet"/>
      <w:lvlText w:val="-"/>
      <w:lvlJc w:val="left"/>
      <w:pPr>
        <w:tabs>
          <w:tab w:val="num" w:pos="720"/>
        </w:tabs>
        <w:ind w:left="720" w:hanging="360"/>
      </w:pPr>
      <w:rPr>
        <w:rFonts w:ascii="Calibri" w:eastAsia="Calibri" w:hAnsi="Calibri"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3556E86"/>
    <w:multiLevelType w:val="hybridMultilevel"/>
    <w:tmpl w:val="0E66C3E6"/>
    <w:lvl w:ilvl="0" w:tplc="A5EAA098">
      <w:start w:val="1"/>
      <w:numFmt w:val="lowerLetter"/>
      <w:pStyle w:val="indentlist"/>
      <w:lvlText w:val="(%1)"/>
      <w:lvlJc w:val="left"/>
      <w:pPr>
        <w:tabs>
          <w:tab w:val="num" w:pos="1080"/>
        </w:tabs>
        <w:ind w:left="1080" w:hanging="360"/>
      </w:pPr>
      <w:rPr>
        <w:rFonts w:hint="default"/>
      </w:rPr>
    </w:lvl>
    <w:lvl w:ilvl="1" w:tplc="77067E4A">
      <w:start w:val="1"/>
      <w:numFmt w:val="lowerLetter"/>
      <w:lvlText w:val="%2."/>
      <w:lvlJc w:val="left"/>
      <w:pPr>
        <w:tabs>
          <w:tab w:val="num" w:pos="1440"/>
        </w:tabs>
        <w:ind w:left="1440" w:hanging="360"/>
      </w:pPr>
    </w:lvl>
    <w:lvl w:ilvl="2" w:tplc="7B18A444" w:tentative="1">
      <w:start w:val="1"/>
      <w:numFmt w:val="lowerRoman"/>
      <w:lvlText w:val="%3."/>
      <w:lvlJc w:val="right"/>
      <w:pPr>
        <w:tabs>
          <w:tab w:val="num" w:pos="2160"/>
        </w:tabs>
        <w:ind w:left="2160" w:hanging="180"/>
      </w:pPr>
    </w:lvl>
    <w:lvl w:ilvl="3" w:tplc="65025854" w:tentative="1">
      <w:start w:val="1"/>
      <w:numFmt w:val="decimal"/>
      <w:lvlText w:val="%4."/>
      <w:lvlJc w:val="left"/>
      <w:pPr>
        <w:tabs>
          <w:tab w:val="num" w:pos="2880"/>
        </w:tabs>
        <w:ind w:left="2880" w:hanging="360"/>
      </w:pPr>
    </w:lvl>
    <w:lvl w:ilvl="4" w:tplc="F384AB4A" w:tentative="1">
      <w:start w:val="1"/>
      <w:numFmt w:val="lowerLetter"/>
      <w:lvlText w:val="%5."/>
      <w:lvlJc w:val="left"/>
      <w:pPr>
        <w:tabs>
          <w:tab w:val="num" w:pos="3600"/>
        </w:tabs>
        <w:ind w:left="3600" w:hanging="360"/>
      </w:pPr>
    </w:lvl>
    <w:lvl w:ilvl="5" w:tplc="B2086296" w:tentative="1">
      <w:start w:val="1"/>
      <w:numFmt w:val="lowerRoman"/>
      <w:lvlText w:val="%6."/>
      <w:lvlJc w:val="right"/>
      <w:pPr>
        <w:tabs>
          <w:tab w:val="num" w:pos="4320"/>
        </w:tabs>
        <w:ind w:left="4320" w:hanging="180"/>
      </w:pPr>
    </w:lvl>
    <w:lvl w:ilvl="6" w:tplc="9B0A4CD6" w:tentative="1">
      <w:start w:val="1"/>
      <w:numFmt w:val="decimal"/>
      <w:lvlText w:val="%7."/>
      <w:lvlJc w:val="left"/>
      <w:pPr>
        <w:tabs>
          <w:tab w:val="num" w:pos="5040"/>
        </w:tabs>
        <w:ind w:left="5040" w:hanging="360"/>
      </w:pPr>
    </w:lvl>
    <w:lvl w:ilvl="7" w:tplc="170680EC" w:tentative="1">
      <w:start w:val="1"/>
      <w:numFmt w:val="lowerLetter"/>
      <w:lvlText w:val="%8."/>
      <w:lvlJc w:val="left"/>
      <w:pPr>
        <w:tabs>
          <w:tab w:val="num" w:pos="5760"/>
        </w:tabs>
        <w:ind w:left="5760" w:hanging="360"/>
      </w:pPr>
    </w:lvl>
    <w:lvl w:ilvl="8" w:tplc="7F486B90" w:tentative="1">
      <w:start w:val="1"/>
      <w:numFmt w:val="lowerRoman"/>
      <w:lvlText w:val="%9."/>
      <w:lvlJc w:val="right"/>
      <w:pPr>
        <w:tabs>
          <w:tab w:val="num" w:pos="6480"/>
        </w:tabs>
        <w:ind w:left="6480" w:hanging="180"/>
      </w:pPr>
    </w:lvl>
  </w:abstractNum>
  <w:abstractNum w:abstractNumId="16">
    <w:nsid w:val="35571603"/>
    <w:multiLevelType w:val="multilevel"/>
    <w:tmpl w:val="2868AC2A"/>
    <w:lvl w:ilvl="0">
      <w:start w:val="6"/>
      <w:numFmt w:val="upperLetter"/>
      <w:pStyle w:val="Heading9"/>
      <w:lvlText w:val="%1."/>
      <w:lvlJc w:val="left"/>
      <w:pPr>
        <w:tabs>
          <w:tab w:val="num" w:pos="360"/>
        </w:tabs>
        <w:ind w:left="360" w:hanging="360"/>
      </w:pPr>
      <w:rPr>
        <w:rFonts w:hint="default"/>
      </w:rPr>
    </w:lvl>
    <w:lvl w:ilvl="1">
      <w:start w:val="1"/>
      <w:numFmt w:val="lowerLetter"/>
      <w:pStyle w:val="Heading9"/>
      <w:lvlText w:val="%2."/>
      <w:lvlJc w:val="left"/>
      <w:pPr>
        <w:ind w:left="1440" w:hanging="360"/>
      </w:pPr>
    </w:lvl>
    <w:lvl w:ilvl="2">
      <w:start w:val="1"/>
      <w:numFmt w:val="lowerRoman"/>
      <w:pStyle w:val="Heading9"/>
      <w:lvlText w:val="%3."/>
      <w:lvlJc w:val="right"/>
      <w:pPr>
        <w:ind w:left="2160" w:hanging="180"/>
      </w:pPr>
    </w:lvl>
    <w:lvl w:ilvl="3">
      <w:start w:val="1"/>
      <w:numFmt w:val="decimal"/>
      <w:pStyle w:val="Heading9"/>
      <w:lvlText w:val="%4."/>
      <w:lvlJc w:val="left"/>
      <w:pPr>
        <w:ind w:left="2880" w:hanging="360"/>
      </w:pPr>
    </w:lvl>
    <w:lvl w:ilvl="4">
      <w:start w:val="1"/>
      <w:numFmt w:val="lowerLetter"/>
      <w:pStyle w:val="Heading9"/>
      <w:lvlText w:val="%5."/>
      <w:lvlJc w:val="left"/>
      <w:pPr>
        <w:ind w:left="3600" w:hanging="360"/>
      </w:pPr>
    </w:lvl>
    <w:lvl w:ilvl="5">
      <w:start w:val="1"/>
      <w:numFmt w:val="lowerRoman"/>
      <w:pStyle w:val="Heading9"/>
      <w:lvlText w:val="%6."/>
      <w:lvlJc w:val="right"/>
      <w:pPr>
        <w:ind w:left="4320" w:hanging="180"/>
      </w:pPr>
    </w:lvl>
    <w:lvl w:ilvl="6">
      <w:start w:val="1"/>
      <w:numFmt w:val="decimal"/>
      <w:pStyle w:val="Heading9"/>
      <w:lvlText w:val="%7."/>
      <w:lvlJc w:val="left"/>
      <w:pPr>
        <w:ind w:left="5040" w:hanging="360"/>
      </w:pPr>
    </w:lvl>
    <w:lvl w:ilvl="7">
      <w:start w:val="1"/>
      <w:numFmt w:val="lowerLetter"/>
      <w:pStyle w:val="Heading9"/>
      <w:lvlText w:val="%8."/>
      <w:lvlJc w:val="left"/>
      <w:pPr>
        <w:ind w:left="5760" w:hanging="360"/>
      </w:pPr>
    </w:lvl>
    <w:lvl w:ilvl="8">
      <w:start w:val="1"/>
      <w:numFmt w:val="lowerRoman"/>
      <w:pStyle w:val="Heading9"/>
      <w:lvlText w:val="%9."/>
      <w:lvlJc w:val="right"/>
      <w:pPr>
        <w:ind w:left="6480" w:hanging="180"/>
      </w:pPr>
    </w:lvl>
  </w:abstractNum>
  <w:abstractNum w:abstractNumId="17">
    <w:nsid w:val="389577EC"/>
    <w:multiLevelType w:val="hybridMultilevel"/>
    <w:tmpl w:val="1616CDF8"/>
    <w:lvl w:ilvl="0" w:tplc="3DFC7AE4">
      <w:start w:val="1"/>
      <w:numFmt w:val="upp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8">
    <w:nsid w:val="38E6107B"/>
    <w:multiLevelType w:val="hybridMultilevel"/>
    <w:tmpl w:val="DFF0A25A"/>
    <w:lvl w:ilvl="0" w:tplc="08090001">
      <w:start w:val="1"/>
      <w:numFmt w:val="bullet"/>
      <w:lvlText w:val=""/>
      <w:lvlJc w:val="left"/>
      <w:pPr>
        <w:ind w:left="1337" w:hanging="360"/>
      </w:pPr>
      <w:rPr>
        <w:rFonts w:ascii="Symbol" w:hAnsi="Symbol" w:hint="default"/>
      </w:rPr>
    </w:lvl>
    <w:lvl w:ilvl="1" w:tplc="08090003" w:tentative="1">
      <w:start w:val="1"/>
      <w:numFmt w:val="bullet"/>
      <w:lvlText w:val="o"/>
      <w:lvlJc w:val="left"/>
      <w:pPr>
        <w:ind w:left="2057" w:hanging="360"/>
      </w:pPr>
      <w:rPr>
        <w:rFonts w:ascii="Courier New" w:hAnsi="Courier New" w:cs="Courier New" w:hint="default"/>
      </w:rPr>
    </w:lvl>
    <w:lvl w:ilvl="2" w:tplc="08090005" w:tentative="1">
      <w:start w:val="1"/>
      <w:numFmt w:val="bullet"/>
      <w:lvlText w:val=""/>
      <w:lvlJc w:val="left"/>
      <w:pPr>
        <w:ind w:left="2777" w:hanging="360"/>
      </w:pPr>
      <w:rPr>
        <w:rFonts w:ascii="Wingdings" w:hAnsi="Wingdings" w:hint="default"/>
      </w:rPr>
    </w:lvl>
    <w:lvl w:ilvl="3" w:tplc="08090001" w:tentative="1">
      <w:start w:val="1"/>
      <w:numFmt w:val="bullet"/>
      <w:lvlText w:val=""/>
      <w:lvlJc w:val="left"/>
      <w:pPr>
        <w:ind w:left="3497" w:hanging="360"/>
      </w:pPr>
      <w:rPr>
        <w:rFonts w:ascii="Symbol" w:hAnsi="Symbol" w:hint="default"/>
      </w:rPr>
    </w:lvl>
    <w:lvl w:ilvl="4" w:tplc="08090003" w:tentative="1">
      <w:start w:val="1"/>
      <w:numFmt w:val="bullet"/>
      <w:lvlText w:val="o"/>
      <w:lvlJc w:val="left"/>
      <w:pPr>
        <w:ind w:left="4217" w:hanging="360"/>
      </w:pPr>
      <w:rPr>
        <w:rFonts w:ascii="Courier New" w:hAnsi="Courier New" w:cs="Courier New" w:hint="default"/>
      </w:rPr>
    </w:lvl>
    <w:lvl w:ilvl="5" w:tplc="08090005" w:tentative="1">
      <w:start w:val="1"/>
      <w:numFmt w:val="bullet"/>
      <w:lvlText w:val=""/>
      <w:lvlJc w:val="left"/>
      <w:pPr>
        <w:ind w:left="4937" w:hanging="360"/>
      </w:pPr>
      <w:rPr>
        <w:rFonts w:ascii="Wingdings" w:hAnsi="Wingdings" w:hint="default"/>
      </w:rPr>
    </w:lvl>
    <w:lvl w:ilvl="6" w:tplc="08090001" w:tentative="1">
      <w:start w:val="1"/>
      <w:numFmt w:val="bullet"/>
      <w:lvlText w:val=""/>
      <w:lvlJc w:val="left"/>
      <w:pPr>
        <w:ind w:left="5657" w:hanging="360"/>
      </w:pPr>
      <w:rPr>
        <w:rFonts w:ascii="Symbol" w:hAnsi="Symbol" w:hint="default"/>
      </w:rPr>
    </w:lvl>
    <w:lvl w:ilvl="7" w:tplc="08090003" w:tentative="1">
      <w:start w:val="1"/>
      <w:numFmt w:val="bullet"/>
      <w:lvlText w:val="o"/>
      <w:lvlJc w:val="left"/>
      <w:pPr>
        <w:ind w:left="6377" w:hanging="360"/>
      </w:pPr>
      <w:rPr>
        <w:rFonts w:ascii="Courier New" w:hAnsi="Courier New" w:cs="Courier New" w:hint="default"/>
      </w:rPr>
    </w:lvl>
    <w:lvl w:ilvl="8" w:tplc="08090005" w:tentative="1">
      <w:start w:val="1"/>
      <w:numFmt w:val="bullet"/>
      <w:lvlText w:val=""/>
      <w:lvlJc w:val="left"/>
      <w:pPr>
        <w:ind w:left="7097" w:hanging="360"/>
      </w:pPr>
      <w:rPr>
        <w:rFonts w:ascii="Wingdings" w:hAnsi="Wingdings" w:hint="default"/>
      </w:rPr>
    </w:lvl>
  </w:abstractNum>
  <w:abstractNum w:abstractNumId="19">
    <w:nsid w:val="391E6101"/>
    <w:multiLevelType w:val="hybridMultilevel"/>
    <w:tmpl w:val="5A387972"/>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0">
    <w:nsid w:val="3A5E67B3"/>
    <w:multiLevelType w:val="hybridMultilevel"/>
    <w:tmpl w:val="8278D834"/>
    <w:lvl w:ilvl="0" w:tplc="039A9138">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CFA0B4BC">
      <w:start w:val="10"/>
      <w:numFmt w:val="decimal"/>
      <w:lvlText w:val="%3."/>
      <w:lvlJc w:val="left"/>
      <w:pPr>
        <w:ind w:left="2715" w:hanging="375"/>
      </w:pPr>
      <w:rPr>
        <w:rFonts w:hint="default"/>
      </w:rPr>
    </w:lvl>
    <w:lvl w:ilvl="3" w:tplc="03728ABC">
      <w:start w:val="10"/>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B060D71"/>
    <w:multiLevelType w:val="hybridMultilevel"/>
    <w:tmpl w:val="C41C20C6"/>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2">
    <w:nsid w:val="427E2EB4"/>
    <w:multiLevelType w:val="hybridMultilevel"/>
    <w:tmpl w:val="B7E0B2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75E1BFD"/>
    <w:multiLevelType w:val="hybridMultilevel"/>
    <w:tmpl w:val="366AE2C6"/>
    <w:lvl w:ilvl="0" w:tplc="5F2ED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CC42DC0"/>
    <w:multiLevelType w:val="hybridMultilevel"/>
    <w:tmpl w:val="055C10A8"/>
    <w:lvl w:ilvl="0" w:tplc="EA323226">
      <w:start w:val="1"/>
      <w:numFmt w:val="upperLetter"/>
      <w:lvlText w:val="%1)"/>
      <w:lvlJc w:val="left"/>
      <w:pPr>
        <w:tabs>
          <w:tab w:val="num" w:pos="786"/>
        </w:tabs>
        <w:ind w:left="786" w:hanging="360"/>
      </w:pPr>
      <w:rPr>
        <w:rFonts w:hint="default"/>
      </w:rPr>
    </w:lvl>
    <w:lvl w:ilvl="1" w:tplc="0C0A0001">
      <w:start w:val="1"/>
      <w:numFmt w:val="bullet"/>
      <w:lvlText w:val=""/>
      <w:lvlJc w:val="left"/>
      <w:pPr>
        <w:tabs>
          <w:tab w:val="num" w:pos="1506"/>
        </w:tabs>
        <w:ind w:left="1506" w:hanging="360"/>
      </w:pPr>
      <w:rPr>
        <w:rFonts w:ascii="Symbol" w:hAnsi="Symbol" w:hint="default"/>
      </w:rPr>
    </w:lvl>
    <w:lvl w:ilvl="2" w:tplc="0C0A001B">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5">
    <w:nsid w:val="4EBD6056"/>
    <w:multiLevelType w:val="multilevel"/>
    <w:tmpl w:val="22D82B4C"/>
    <w:lvl w:ilvl="0">
      <w:start w:val="1"/>
      <w:numFmt w:val="lowerRoman"/>
      <w:pStyle w:val="Paralevel3"/>
      <w:lvlText w:val="(%1)"/>
      <w:lvlJc w:val="left"/>
      <w:pPr>
        <w:tabs>
          <w:tab w:val="num" w:pos="2892"/>
        </w:tabs>
        <w:ind w:left="2892" w:hanging="579"/>
      </w:pPr>
    </w:lvl>
    <w:lvl w:ilvl="1">
      <w:start w:val="1"/>
      <w:numFmt w:val="lowerLetter"/>
      <w:pStyle w:val="Paralevel3"/>
      <w:lvlText w:val="%2."/>
      <w:lvlJc w:val="left"/>
      <w:pPr>
        <w:ind w:left="1440" w:hanging="360"/>
      </w:pPr>
    </w:lvl>
    <w:lvl w:ilvl="2">
      <w:start w:val="1"/>
      <w:numFmt w:val="lowerRoman"/>
      <w:pStyle w:val="Paralevel3"/>
      <w:lvlText w:val="%3."/>
      <w:lvlJc w:val="right"/>
      <w:pPr>
        <w:ind w:left="2160" w:hanging="180"/>
      </w:pPr>
    </w:lvl>
    <w:lvl w:ilvl="3">
      <w:start w:val="1"/>
      <w:numFmt w:val="decimal"/>
      <w:pStyle w:val="Paralevel3"/>
      <w:lvlText w:val="%4."/>
      <w:lvlJc w:val="left"/>
      <w:pPr>
        <w:ind w:left="2880" w:hanging="360"/>
      </w:pPr>
    </w:lvl>
    <w:lvl w:ilvl="4">
      <w:start w:val="1"/>
      <w:numFmt w:val="lowerLetter"/>
      <w:pStyle w:val="Paralevel3"/>
      <w:lvlText w:val="%5."/>
      <w:lvlJc w:val="left"/>
      <w:pPr>
        <w:ind w:left="3600" w:hanging="360"/>
      </w:pPr>
    </w:lvl>
    <w:lvl w:ilvl="5">
      <w:start w:val="1"/>
      <w:numFmt w:val="lowerRoman"/>
      <w:pStyle w:val="Paralevel3"/>
      <w:lvlText w:val="%6."/>
      <w:lvlJc w:val="right"/>
      <w:pPr>
        <w:ind w:left="4320" w:hanging="180"/>
      </w:pPr>
    </w:lvl>
    <w:lvl w:ilvl="6">
      <w:start w:val="1"/>
      <w:numFmt w:val="decimal"/>
      <w:pStyle w:val="Paralevel3"/>
      <w:lvlText w:val="%7."/>
      <w:lvlJc w:val="left"/>
      <w:pPr>
        <w:ind w:left="5040" w:hanging="360"/>
      </w:pPr>
    </w:lvl>
    <w:lvl w:ilvl="7">
      <w:start w:val="1"/>
      <w:numFmt w:val="lowerLetter"/>
      <w:pStyle w:val="Paralevel3"/>
      <w:lvlText w:val="%8."/>
      <w:lvlJc w:val="left"/>
      <w:pPr>
        <w:ind w:left="5760" w:hanging="360"/>
      </w:pPr>
    </w:lvl>
    <w:lvl w:ilvl="8">
      <w:start w:val="1"/>
      <w:numFmt w:val="lowerRoman"/>
      <w:pStyle w:val="Paralevel3"/>
      <w:lvlText w:val="%9."/>
      <w:lvlJc w:val="right"/>
      <w:pPr>
        <w:ind w:left="6480" w:hanging="180"/>
      </w:pPr>
    </w:lvl>
  </w:abstractNum>
  <w:abstractNum w:abstractNumId="26">
    <w:nsid w:val="4F4F425E"/>
    <w:multiLevelType w:val="hybridMultilevel"/>
    <w:tmpl w:val="DB4C772E"/>
    <w:lvl w:ilvl="0" w:tplc="C50C0D54">
      <w:start w:val="1"/>
      <w:numFmt w:val="upperLetter"/>
      <w:lvlText w:val="%1)"/>
      <w:lvlJc w:val="left"/>
      <w:pPr>
        <w:tabs>
          <w:tab w:val="num" w:pos="720"/>
        </w:tabs>
        <w:ind w:left="720" w:hanging="360"/>
      </w:pPr>
      <w:rPr>
        <w:rFonts w:ascii="Calibri" w:eastAsia="Calibri" w:hAnsi="Calibri" w:cs="Times New Roman"/>
      </w:rPr>
    </w:lvl>
    <w:lvl w:ilvl="1" w:tplc="8EC23642" w:tentative="1">
      <w:start w:val="1"/>
      <w:numFmt w:val="bullet"/>
      <w:lvlText w:val="•"/>
      <w:lvlJc w:val="left"/>
      <w:pPr>
        <w:tabs>
          <w:tab w:val="num" w:pos="1440"/>
        </w:tabs>
        <w:ind w:left="1440" w:hanging="360"/>
      </w:pPr>
      <w:rPr>
        <w:rFonts w:ascii="Arial" w:hAnsi="Arial" w:hint="default"/>
      </w:rPr>
    </w:lvl>
    <w:lvl w:ilvl="2" w:tplc="E9062458" w:tentative="1">
      <w:start w:val="1"/>
      <w:numFmt w:val="bullet"/>
      <w:lvlText w:val="•"/>
      <w:lvlJc w:val="left"/>
      <w:pPr>
        <w:tabs>
          <w:tab w:val="num" w:pos="2160"/>
        </w:tabs>
        <w:ind w:left="2160" w:hanging="360"/>
      </w:pPr>
      <w:rPr>
        <w:rFonts w:ascii="Arial" w:hAnsi="Arial" w:hint="default"/>
      </w:rPr>
    </w:lvl>
    <w:lvl w:ilvl="3" w:tplc="B56C7582" w:tentative="1">
      <w:start w:val="1"/>
      <w:numFmt w:val="bullet"/>
      <w:lvlText w:val="•"/>
      <w:lvlJc w:val="left"/>
      <w:pPr>
        <w:tabs>
          <w:tab w:val="num" w:pos="2880"/>
        </w:tabs>
        <w:ind w:left="2880" w:hanging="360"/>
      </w:pPr>
      <w:rPr>
        <w:rFonts w:ascii="Arial" w:hAnsi="Arial" w:hint="default"/>
      </w:rPr>
    </w:lvl>
    <w:lvl w:ilvl="4" w:tplc="7ADA7606" w:tentative="1">
      <w:start w:val="1"/>
      <w:numFmt w:val="bullet"/>
      <w:lvlText w:val="•"/>
      <w:lvlJc w:val="left"/>
      <w:pPr>
        <w:tabs>
          <w:tab w:val="num" w:pos="3600"/>
        </w:tabs>
        <w:ind w:left="3600" w:hanging="360"/>
      </w:pPr>
      <w:rPr>
        <w:rFonts w:ascii="Arial" w:hAnsi="Arial" w:hint="default"/>
      </w:rPr>
    </w:lvl>
    <w:lvl w:ilvl="5" w:tplc="42F2CA7C" w:tentative="1">
      <w:start w:val="1"/>
      <w:numFmt w:val="bullet"/>
      <w:lvlText w:val="•"/>
      <w:lvlJc w:val="left"/>
      <w:pPr>
        <w:tabs>
          <w:tab w:val="num" w:pos="4320"/>
        </w:tabs>
        <w:ind w:left="4320" w:hanging="360"/>
      </w:pPr>
      <w:rPr>
        <w:rFonts w:ascii="Arial" w:hAnsi="Arial" w:hint="default"/>
      </w:rPr>
    </w:lvl>
    <w:lvl w:ilvl="6" w:tplc="881293DE" w:tentative="1">
      <w:start w:val="1"/>
      <w:numFmt w:val="bullet"/>
      <w:lvlText w:val="•"/>
      <w:lvlJc w:val="left"/>
      <w:pPr>
        <w:tabs>
          <w:tab w:val="num" w:pos="5040"/>
        </w:tabs>
        <w:ind w:left="5040" w:hanging="360"/>
      </w:pPr>
      <w:rPr>
        <w:rFonts w:ascii="Arial" w:hAnsi="Arial" w:hint="default"/>
      </w:rPr>
    </w:lvl>
    <w:lvl w:ilvl="7" w:tplc="18C22B98" w:tentative="1">
      <w:start w:val="1"/>
      <w:numFmt w:val="bullet"/>
      <w:lvlText w:val="•"/>
      <w:lvlJc w:val="left"/>
      <w:pPr>
        <w:tabs>
          <w:tab w:val="num" w:pos="5760"/>
        </w:tabs>
        <w:ind w:left="5760" w:hanging="360"/>
      </w:pPr>
      <w:rPr>
        <w:rFonts w:ascii="Arial" w:hAnsi="Arial" w:hint="default"/>
      </w:rPr>
    </w:lvl>
    <w:lvl w:ilvl="8" w:tplc="BBEE51B6" w:tentative="1">
      <w:start w:val="1"/>
      <w:numFmt w:val="bullet"/>
      <w:lvlText w:val="•"/>
      <w:lvlJc w:val="left"/>
      <w:pPr>
        <w:tabs>
          <w:tab w:val="num" w:pos="6480"/>
        </w:tabs>
        <w:ind w:left="6480" w:hanging="360"/>
      </w:pPr>
      <w:rPr>
        <w:rFonts w:ascii="Arial" w:hAnsi="Arial" w:hint="default"/>
      </w:rPr>
    </w:lvl>
  </w:abstractNum>
  <w:abstractNum w:abstractNumId="27">
    <w:nsid w:val="52A66A9D"/>
    <w:multiLevelType w:val="multilevel"/>
    <w:tmpl w:val="DCE84CCE"/>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8">
    <w:nsid w:val="58D82CB0"/>
    <w:multiLevelType w:val="hybridMultilevel"/>
    <w:tmpl w:val="563A3F98"/>
    <w:lvl w:ilvl="0" w:tplc="039A9138">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B17431E"/>
    <w:multiLevelType w:val="hybridMultilevel"/>
    <w:tmpl w:val="A2E6BCDC"/>
    <w:lvl w:ilvl="0" w:tplc="F8AA3F6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nsid w:val="5EB04854"/>
    <w:multiLevelType w:val="hybridMultilevel"/>
    <w:tmpl w:val="1616CDF8"/>
    <w:lvl w:ilvl="0" w:tplc="3DFC7AE4">
      <w:start w:val="1"/>
      <w:numFmt w:val="upp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1">
    <w:nsid w:val="60056BDE"/>
    <w:multiLevelType w:val="hybridMultilevel"/>
    <w:tmpl w:val="1616CDF8"/>
    <w:lvl w:ilvl="0" w:tplc="3DFC7AE4">
      <w:start w:val="1"/>
      <w:numFmt w:val="upp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2">
    <w:nsid w:val="61CF037A"/>
    <w:multiLevelType w:val="hybridMultilevel"/>
    <w:tmpl w:val="BB9AB4C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3">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4">
    <w:nsid w:val="63BF61B7"/>
    <w:multiLevelType w:val="hybridMultilevel"/>
    <w:tmpl w:val="D88648F8"/>
    <w:lvl w:ilvl="0" w:tplc="08090001">
      <w:start w:val="1"/>
      <w:numFmt w:val="bullet"/>
      <w:lvlText w:val=""/>
      <w:lvlJc w:val="left"/>
      <w:pPr>
        <w:ind w:left="1337" w:hanging="360"/>
      </w:pPr>
      <w:rPr>
        <w:rFonts w:ascii="Symbol" w:hAnsi="Symbol" w:hint="default"/>
      </w:rPr>
    </w:lvl>
    <w:lvl w:ilvl="1" w:tplc="08090003" w:tentative="1">
      <w:start w:val="1"/>
      <w:numFmt w:val="bullet"/>
      <w:lvlText w:val="o"/>
      <w:lvlJc w:val="left"/>
      <w:pPr>
        <w:ind w:left="2057" w:hanging="360"/>
      </w:pPr>
      <w:rPr>
        <w:rFonts w:ascii="Courier New" w:hAnsi="Courier New" w:cs="Courier New" w:hint="default"/>
      </w:rPr>
    </w:lvl>
    <w:lvl w:ilvl="2" w:tplc="08090005" w:tentative="1">
      <w:start w:val="1"/>
      <w:numFmt w:val="bullet"/>
      <w:lvlText w:val=""/>
      <w:lvlJc w:val="left"/>
      <w:pPr>
        <w:ind w:left="2777" w:hanging="360"/>
      </w:pPr>
      <w:rPr>
        <w:rFonts w:ascii="Wingdings" w:hAnsi="Wingdings" w:hint="default"/>
      </w:rPr>
    </w:lvl>
    <w:lvl w:ilvl="3" w:tplc="08090001" w:tentative="1">
      <w:start w:val="1"/>
      <w:numFmt w:val="bullet"/>
      <w:lvlText w:val=""/>
      <w:lvlJc w:val="left"/>
      <w:pPr>
        <w:ind w:left="3497" w:hanging="360"/>
      </w:pPr>
      <w:rPr>
        <w:rFonts w:ascii="Symbol" w:hAnsi="Symbol" w:hint="default"/>
      </w:rPr>
    </w:lvl>
    <w:lvl w:ilvl="4" w:tplc="08090003" w:tentative="1">
      <w:start w:val="1"/>
      <w:numFmt w:val="bullet"/>
      <w:lvlText w:val="o"/>
      <w:lvlJc w:val="left"/>
      <w:pPr>
        <w:ind w:left="4217" w:hanging="360"/>
      </w:pPr>
      <w:rPr>
        <w:rFonts w:ascii="Courier New" w:hAnsi="Courier New" w:cs="Courier New" w:hint="default"/>
      </w:rPr>
    </w:lvl>
    <w:lvl w:ilvl="5" w:tplc="08090005" w:tentative="1">
      <w:start w:val="1"/>
      <w:numFmt w:val="bullet"/>
      <w:lvlText w:val=""/>
      <w:lvlJc w:val="left"/>
      <w:pPr>
        <w:ind w:left="4937" w:hanging="360"/>
      </w:pPr>
      <w:rPr>
        <w:rFonts w:ascii="Wingdings" w:hAnsi="Wingdings" w:hint="default"/>
      </w:rPr>
    </w:lvl>
    <w:lvl w:ilvl="6" w:tplc="08090001" w:tentative="1">
      <w:start w:val="1"/>
      <w:numFmt w:val="bullet"/>
      <w:lvlText w:val=""/>
      <w:lvlJc w:val="left"/>
      <w:pPr>
        <w:ind w:left="5657" w:hanging="360"/>
      </w:pPr>
      <w:rPr>
        <w:rFonts w:ascii="Symbol" w:hAnsi="Symbol" w:hint="default"/>
      </w:rPr>
    </w:lvl>
    <w:lvl w:ilvl="7" w:tplc="08090003" w:tentative="1">
      <w:start w:val="1"/>
      <w:numFmt w:val="bullet"/>
      <w:lvlText w:val="o"/>
      <w:lvlJc w:val="left"/>
      <w:pPr>
        <w:ind w:left="6377" w:hanging="360"/>
      </w:pPr>
      <w:rPr>
        <w:rFonts w:ascii="Courier New" w:hAnsi="Courier New" w:cs="Courier New" w:hint="default"/>
      </w:rPr>
    </w:lvl>
    <w:lvl w:ilvl="8" w:tplc="08090005" w:tentative="1">
      <w:start w:val="1"/>
      <w:numFmt w:val="bullet"/>
      <w:lvlText w:val=""/>
      <w:lvlJc w:val="left"/>
      <w:pPr>
        <w:ind w:left="7097" w:hanging="360"/>
      </w:pPr>
      <w:rPr>
        <w:rFonts w:ascii="Wingdings" w:hAnsi="Wingdings" w:hint="default"/>
      </w:rPr>
    </w:lvl>
  </w:abstractNum>
  <w:abstractNum w:abstractNumId="35">
    <w:nsid w:val="64170485"/>
    <w:multiLevelType w:val="hybridMultilevel"/>
    <w:tmpl w:val="8278D834"/>
    <w:lvl w:ilvl="0" w:tplc="039A9138">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CFA0B4BC">
      <w:start w:val="10"/>
      <w:numFmt w:val="decimal"/>
      <w:lvlText w:val="%3."/>
      <w:lvlJc w:val="left"/>
      <w:pPr>
        <w:ind w:left="2715" w:hanging="375"/>
      </w:pPr>
      <w:rPr>
        <w:rFonts w:hint="default"/>
      </w:rPr>
    </w:lvl>
    <w:lvl w:ilvl="3" w:tplc="03728ABC">
      <w:start w:val="10"/>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79A4B96"/>
    <w:multiLevelType w:val="hybridMultilevel"/>
    <w:tmpl w:val="1616CDF8"/>
    <w:lvl w:ilvl="0" w:tplc="3DFC7AE4">
      <w:start w:val="1"/>
      <w:numFmt w:val="upp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7">
    <w:nsid w:val="6B766808"/>
    <w:multiLevelType w:val="hybridMultilevel"/>
    <w:tmpl w:val="25BE37E6"/>
    <w:lvl w:ilvl="0" w:tplc="C65A107C">
      <w:start w:val="5"/>
      <w:numFmt w:val="decimal"/>
      <w:lvlText w:val="%1."/>
      <w:lvlJc w:val="left"/>
      <w:pPr>
        <w:ind w:left="360" w:hanging="360"/>
      </w:pPr>
      <w:rPr>
        <w:rFonts w:ascii="Times New Roman" w:hAnsi="Times New Roman" w:cs="Times New Roman" w:hint="default"/>
        <w:b/>
        <w:bCs/>
        <w:color w:val="auto"/>
        <w:sz w:val="28"/>
        <w:szCs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nsid w:val="6BE3341A"/>
    <w:multiLevelType w:val="hybridMultilevel"/>
    <w:tmpl w:val="591E49F0"/>
    <w:lvl w:ilvl="0" w:tplc="F83EF804">
      <w:start w:val="1"/>
      <w:numFmt w:val="bullet"/>
      <w:lvlText w:val=""/>
      <w:lvlJc w:val="left"/>
      <w:pPr>
        <w:tabs>
          <w:tab w:val="num" w:pos="720"/>
        </w:tabs>
        <w:ind w:left="720" w:hanging="360"/>
      </w:pPr>
      <w:rPr>
        <w:rFonts w:ascii="Wingdings" w:hAnsi="Wingdings" w:hint="default"/>
        <w:sz w:val="20"/>
        <w:szCs w:val="20"/>
      </w:rPr>
    </w:lvl>
    <w:lvl w:ilvl="1" w:tplc="35BA7D88" w:tentative="1">
      <w:start w:val="1"/>
      <w:numFmt w:val="bullet"/>
      <w:lvlText w:val=""/>
      <w:lvlJc w:val="left"/>
      <w:pPr>
        <w:tabs>
          <w:tab w:val="num" w:pos="1440"/>
        </w:tabs>
        <w:ind w:left="1440" w:hanging="360"/>
      </w:pPr>
      <w:rPr>
        <w:rFonts w:ascii="Wingdings" w:hAnsi="Wingdings" w:hint="default"/>
      </w:rPr>
    </w:lvl>
    <w:lvl w:ilvl="2" w:tplc="26724274" w:tentative="1">
      <w:start w:val="1"/>
      <w:numFmt w:val="bullet"/>
      <w:lvlText w:val=""/>
      <w:lvlJc w:val="left"/>
      <w:pPr>
        <w:tabs>
          <w:tab w:val="num" w:pos="2160"/>
        </w:tabs>
        <w:ind w:left="2160" w:hanging="360"/>
      </w:pPr>
      <w:rPr>
        <w:rFonts w:ascii="Wingdings" w:hAnsi="Wingdings" w:hint="default"/>
      </w:rPr>
    </w:lvl>
    <w:lvl w:ilvl="3" w:tplc="F2CAF370" w:tentative="1">
      <w:start w:val="1"/>
      <w:numFmt w:val="bullet"/>
      <w:lvlText w:val=""/>
      <w:lvlJc w:val="left"/>
      <w:pPr>
        <w:tabs>
          <w:tab w:val="num" w:pos="2880"/>
        </w:tabs>
        <w:ind w:left="2880" w:hanging="360"/>
      </w:pPr>
      <w:rPr>
        <w:rFonts w:ascii="Wingdings" w:hAnsi="Wingdings" w:hint="default"/>
      </w:rPr>
    </w:lvl>
    <w:lvl w:ilvl="4" w:tplc="AB00BEAA" w:tentative="1">
      <w:start w:val="1"/>
      <w:numFmt w:val="bullet"/>
      <w:lvlText w:val=""/>
      <w:lvlJc w:val="left"/>
      <w:pPr>
        <w:tabs>
          <w:tab w:val="num" w:pos="3600"/>
        </w:tabs>
        <w:ind w:left="3600" w:hanging="360"/>
      </w:pPr>
      <w:rPr>
        <w:rFonts w:ascii="Wingdings" w:hAnsi="Wingdings" w:hint="default"/>
      </w:rPr>
    </w:lvl>
    <w:lvl w:ilvl="5" w:tplc="2690B94E" w:tentative="1">
      <w:start w:val="1"/>
      <w:numFmt w:val="bullet"/>
      <w:lvlText w:val=""/>
      <w:lvlJc w:val="left"/>
      <w:pPr>
        <w:tabs>
          <w:tab w:val="num" w:pos="4320"/>
        </w:tabs>
        <w:ind w:left="4320" w:hanging="360"/>
      </w:pPr>
      <w:rPr>
        <w:rFonts w:ascii="Wingdings" w:hAnsi="Wingdings" w:hint="default"/>
      </w:rPr>
    </w:lvl>
    <w:lvl w:ilvl="6" w:tplc="7E5CFB02" w:tentative="1">
      <w:start w:val="1"/>
      <w:numFmt w:val="bullet"/>
      <w:lvlText w:val=""/>
      <w:lvlJc w:val="left"/>
      <w:pPr>
        <w:tabs>
          <w:tab w:val="num" w:pos="5040"/>
        </w:tabs>
        <w:ind w:left="5040" w:hanging="360"/>
      </w:pPr>
      <w:rPr>
        <w:rFonts w:ascii="Wingdings" w:hAnsi="Wingdings" w:hint="default"/>
      </w:rPr>
    </w:lvl>
    <w:lvl w:ilvl="7" w:tplc="10562878" w:tentative="1">
      <w:start w:val="1"/>
      <w:numFmt w:val="bullet"/>
      <w:lvlText w:val=""/>
      <w:lvlJc w:val="left"/>
      <w:pPr>
        <w:tabs>
          <w:tab w:val="num" w:pos="5760"/>
        </w:tabs>
        <w:ind w:left="5760" w:hanging="360"/>
      </w:pPr>
      <w:rPr>
        <w:rFonts w:ascii="Wingdings" w:hAnsi="Wingdings" w:hint="default"/>
      </w:rPr>
    </w:lvl>
    <w:lvl w:ilvl="8" w:tplc="02C45CE0" w:tentative="1">
      <w:start w:val="1"/>
      <w:numFmt w:val="bullet"/>
      <w:lvlText w:val=""/>
      <w:lvlJc w:val="left"/>
      <w:pPr>
        <w:tabs>
          <w:tab w:val="num" w:pos="6480"/>
        </w:tabs>
        <w:ind w:left="6480" w:hanging="360"/>
      </w:pPr>
      <w:rPr>
        <w:rFonts w:ascii="Wingdings" w:hAnsi="Wingdings" w:hint="default"/>
      </w:rPr>
    </w:lvl>
  </w:abstractNum>
  <w:abstractNum w:abstractNumId="39">
    <w:nsid w:val="6CC57EFB"/>
    <w:multiLevelType w:val="hybridMultilevel"/>
    <w:tmpl w:val="53C0667A"/>
    <w:lvl w:ilvl="0" w:tplc="0C0A0001">
      <w:start w:val="1"/>
      <w:numFmt w:val="bullet"/>
      <w:lvlText w:val=""/>
      <w:lvlJc w:val="left"/>
      <w:pPr>
        <w:tabs>
          <w:tab w:val="num" w:pos="1146"/>
        </w:tabs>
        <w:ind w:left="1146" w:hanging="360"/>
      </w:pPr>
      <w:rPr>
        <w:rFonts w:ascii="Symbol" w:hAnsi="Symbol" w:hint="default"/>
      </w:rPr>
    </w:lvl>
    <w:lvl w:ilvl="1" w:tplc="0C0A0003" w:tentative="1">
      <w:start w:val="1"/>
      <w:numFmt w:val="bullet"/>
      <w:lvlText w:val="o"/>
      <w:lvlJc w:val="left"/>
      <w:pPr>
        <w:tabs>
          <w:tab w:val="num" w:pos="1866"/>
        </w:tabs>
        <w:ind w:left="1866" w:hanging="360"/>
      </w:pPr>
      <w:rPr>
        <w:rFonts w:ascii="Courier New" w:hAnsi="Courier New" w:cs="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cs="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cs="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40">
    <w:nsid w:val="6FF900A2"/>
    <w:multiLevelType w:val="hybridMultilevel"/>
    <w:tmpl w:val="D3C850E2"/>
    <w:lvl w:ilvl="0" w:tplc="5EF20144">
      <w:start w:val="1"/>
      <w:numFmt w:val="bullet"/>
      <w:lvlText w:val=""/>
      <w:lvlJc w:val="left"/>
      <w:pPr>
        <w:ind w:left="360" w:hanging="360"/>
      </w:pPr>
      <w:rPr>
        <w:rFonts w:ascii="Symbol" w:hAnsi="Symbol" w:cs="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01117D3"/>
    <w:multiLevelType w:val="hybridMultilevel"/>
    <w:tmpl w:val="415CB2C0"/>
    <w:lvl w:ilvl="0" w:tplc="F70E637C">
      <w:numFmt w:val="bullet"/>
      <w:lvlText w:val="•"/>
      <w:lvlJc w:val="left"/>
      <w:pPr>
        <w:ind w:left="436" w:hanging="360"/>
      </w:pPr>
      <w:rPr>
        <w:rFonts w:ascii="Times New Roman" w:eastAsia="Times New Roman" w:hAnsi="Times New Roman" w:cs="Times New Roman"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2">
    <w:nsid w:val="70E666C3"/>
    <w:multiLevelType w:val="hybridMultilevel"/>
    <w:tmpl w:val="0A6069BC"/>
    <w:lvl w:ilvl="0" w:tplc="E6CCCA08">
      <w:start w:val="1"/>
      <w:numFmt w:val="decimal"/>
      <w:lvlText w:val="%1."/>
      <w:lvlJc w:val="left"/>
      <w:pPr>
        <w:ind w:left="5220" w:hanging="360"/>
      </w:pPr>
      <w:rPr>
        <w:rFonts w:ascii="Times New Roman" w:hAnsi="Times New Roman" w:cs="Times New Roman" w:hint="default"/>
        <w:b/>
        <w:bCs/>
        <w:color w:val="auto"/>
        <w:sz w:val="20"/>
        <w:szCs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3">
    <w:nsid w:val="743D29EC"/>
    <w:multiLevelType w:val="hybridMultilevel"/>
    <w:tmpl w:val="F5D6D5A0"/>
    <w:lvl w:ilvl="0" w:tplc="F70E637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54B1399"/>
    <w:multiLevelType w:val="hybridMultilevel"/>
    <w:tmpl w:val="2DEAB72A"/>
    <w:lvl w:ilvl="0" w:tplc="4BBE0DF4">
      <w:start w:val="1"/>
      <w:numFmt w:val="decimal"/>
      <w:lvlText w:val="%1."/>
      <w:lvlJc w:val="left"/>
      <w:pPr>
        <w:ind w:left="720" w:hanging="360"/>
      </w:pPr>
      <w:rPr>
        <w:rFonts w:ascii="Times New Roman" w:hAnsi="Times New Roman" w:cs="Times New Roman" w:hint="default"/>
        <w:b/>
        <w:bCs/>
        <w:i w:val="0"/>
        <w:kern w:val="2"/>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7"/>
  </w:num>
  <w:num w:numId="2">
    <w:abstractNumId w:val="2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
    <w:abstractNumId w:val="22"/>
  </w:num>
  <w:num w:numId="4">
    <w:abstractNumId w:val="2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41"/>
  </w:num>
  <w:num w:numId="6">
    <w:abstractNumId w:val="43"/>
  </w:num>
  <w:num w:numId="7">
    <w:abstractNumId w:val="21"/>
  </w:num>
  <w:num w:numId="8">
    <w:abstractNumId w:val="19"/>
  </w:num>
  <w:num w:numId="9">
    <w:abstractNumId w:val="23"/>
  </w:num>
  <w:num w:numId="10">
    <w:abstractNumId w:val="7"/>
  </w:num>
  <w:num w:numId="11">
    <w:abstractNumId w:val="16"/>
  </w:num>
  <w:num w:numId="12">
    <w:abstractNumId w:val="33"/>
  </w:num>
  <w:num w:numId="13">
    <w:abstractNumId w:val="6"/>
    <w:lvlOverride w:ilvl="0">
      <w:startOverride w:val="1"/>
    </w:lvlOverride>
  </w:num>
  <w:num w:numId="14">
    <w:abstractNumId w:val="25"/>
    <w:lvlOverride w:ilvl="0">
      <w:startOverride w:val="1"/>
    </w:lvlOverride>
  </w:num>
  <w:num w:numId="15">
    <w:abstractNumId w:val="15"/>
  </w:num>
  <w:num w:numId="16">
    <w:abstractNumId w:val="4"/>
  </w:num>
  <w:num w:numId="17">
    <w:abstractNumId w:val="42"/>
  </w:num>
  <w:num w:numId="18">
    <w:abstractNumId w:val="14"/>
  </w:num>
  <w:num w:numId="19">
    <w:abstractNumId w:val="44"/>
  </w:num>
  <w:num w:numId="20">
    <w:abstractNumId w:val="10"/>
  </w:num>
  <w:num w:numId="21">
    <w:abstractNumId w:val="12"/>
  </w:num>
  <w:num w:numId="22">
    <w:abstractNumId w:val="0"/>
  </w:num>
  <w:num w:numId="23">
    <w:abstractNumId w:val="1"/>
  </w:num>
  <w:num w:numId="24">
    <w:abstractNumId w:val="38"/>
  </w:num>
  <w:num w:numId="25">
    <w:abstractNumId w:val="32"/>
  </w:num>
  <w:num w:numId="26">
    <w:abstractNumId w:val="8"/>
  </w:num>
  <w:num w:numId="27">
    <w:abstractNumId w:val="29"/>
  </w:num>
  <w:num w:numId="28">
    <w:abstractNumId w:val="3"/>
  </w:num>
  <w:num w:numId="29">
    <w:abstractNumId w:val="26"/>
  </w:num>
  <w:num w:numId="30">
    <w:abstractNumId w:val="24"/>
  </w:num>
  <w:num w:numId="31">
    <w:abstractNumId w:val="9"/>
  </w:num>
  <w:num w:numId="32">
    <w:abstractNumId w:val="39"/>
  </w:num>
  <w:num w:numId="33">
    <w:abstractNumId w:val="40"/>
  </w:num>
  <w:num w:numId="34">
    <w:abstractNumId w:val="37"/>
  </w:num>
  <w:num w:numId="35">
    <w:abstractNumId w:val="28"/>
  </w:num>
  <w:num w:numId="36">
    <w:abstractNumId w:val="5"/>
  </w:num>
  <w:num w:numId="37">
    <w:abstractNumId w:val="20"/>
  </w:num>
  <w:num w:numId="38">
    <w:abstractNumId w:val="11"/>
  </w:num>
  <w:num w:numId="39">
    <w:abstractNumId w:val="35"/>
  </w:num>
  <w:num w:numId="40">
    <w:abstractNumId w:val="30"/>
  </w:num>
  <w:num w:numId="41">
    <w:abstractNumId w:val="31"/>
  </w:num>
  <w:num w:numId="42">
    <w:abstractNumId w:val="36"/>
  </w:num>
  <w:num w:numId="43">
    <w:abstractNumId w:val="13"/>
  </w:num>
  <w:num w:numId="44">
    <w:abstractNumId w:val="17"/>
  </w:num>
  <w:num w:numId="45">
    <w:abstractNumId w:val="2"/>
  </w:num>
  <w:num w:numId="46">
    <w:abstractNumId w:val="34"/>
  </w:num>
  <w:num w:numId="47">
    <w:abstractNumId w:val="18"/>
  </w:num>
  <w:num w:numId="48">
    <w:abstractNumId w:val="2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9">
    <w:abstractNumId w:val="2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0">
    <w:abstractNumId w:val="2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1">
    <w:abstractNumId w:val="2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2">
    <w:abstractNumId w:val="2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3">
    <w:abstractNumId w:val="2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624"/>
  <w:evenAndOddHeaders/>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060"/>
    <w:rsid w:val="00012598"/>
    <w:rsid w:val="00016800"/>
    <w:rsid w:val="00017874"/>
    <w:rsid w:val="00043C9D"/>
    <w:rsid w:val="00053A3F"/>
    <w:rsid w:val="000574E7"/>
    <w:rsid w:val="0006336E"/>
    <w:rsid w:val="00065D3E"/>
    <w:rsid w:val="000757F9"/>
    <w:rsid w:val="0008490D"/>
    <w:rsid w:val="0009245C"/>
    <w:rsid w:val="00092FE2"/>
    <w:rsid w:val="00097CAF"/>
    <w:rsid w:val="000A4E92"/>
    <w:rsid w:val="000B0236"/>
    <w:rsid w:val="000C1B37"/>
    <w:rsid w:val="000E65AD"/>
    <w:rsid w:val="000F2F9E"/>
    <w:rsid w:val="000F3B8A"/>
    <w:rsid w:val="0011582E"/>
    <w:rsid w:val="00130972"/>
    <w:rsid w:val="001372E8"/>
    <w:rsid w:val="001401D7"/>
    <w:rsid w:val="00140A40"/>
    <w:rsid w:val="00146227"/>
    <w:rsid w:val="001464C3"/>
    <w:rsid w:val="0015021F"/>
    <w:rsid w:val="00155597"/>
    <w:rsid w:val="001676F6"/>
    <w:rsid w:val="00174A65"/>
    <w:rsid w:val="00181F73"/>
    <w:rsid w:val="0019466C"/>
    <w:rsid w:val="001B2B82"/>
    <w:rsid w:val="00214570"/>
    <w:rsid w:val="00216229"/>
    <w:rsid w:val="00227133"/>
    <w:rsid w:val="00234899"/>
    <w:rsid w:val="002363A3"/>
    <w:rsid w:val="00237BAF"/>
    <w:rsid w:val="00242570"/>
    <w:rsid w:val="0026705D"/>
    <w:rsid w:val="00267424"/>
    <w:rsid w:val="00271EB2"/>
    <w:rsid w:val="0027766E"/>
    <w:rsid w:val="0028494A"/>
    <w:rsid w:val="002A00C8"/>
    <w:rsid w:val="002A41D9"/>
    <w:rsid w:val="002B51B1"/>
    <w:rsid w:val="002C05AD"/>
    <w:rsid w:val="002D1E5A"/>
    <w:rsid w:val="002D2DC5"/>
    <w:rsid w:val="002F3ED7"/>
    <w:rsid w:val="002F4632"/>
    <w:rsid w:val="0030507B"/>
    <w:rsid w:val="00310352"/>
    <w:rsid w:val="00312B85"/>
    <w:rsid w:val="00320BA3"/>
    <w:rsid w:val="00330C6F"/>
    <w:rsid w:val="00376AEE"/>
    <w:rsid w:val="00390444"/>
    <w:rsid w:val="003A3E88"/>
    <w:rsid w:val="003B5BBB"/>
    <w:rsid w:val="003C43CD"/>
    <w:rsid w:val="003C6011"/>
    <w:rsid w:val="003D1CFA"/>
    <w:rsid w:val="003D3F96"/>
    <w:rsid w:val="003D5D92"/>
    <w:rsid w:val="003E3C9B"/>
    <w:rsid w:val="003E6A49"/>
    <w:rsid w:val="003F0468"/>
    <w:rsid w:val="003F2491"/>
    <w:rsid w:val="003F3BE8"/>
    <w:rsid w:val="003F533A"/>
    <w:rsid w:val="003F7942"/>
    <w:rsid w:val="0040439F"/>
    <w:rsid w:val="004074CC"/>
    <w:rsid w:val="00413FC7"/>
    <w:rsid w:val="0041413B"/>
    <w:rsid w:val="0042318D"/>
    <w:rsid w:val="00441B1A"/>
    <w:rsid w:val="00441D5B"/>
    <w:rsid w:val="0044660D"/>
    <w:rsid w:val="00446DD9"/>
    <w:rsid w:val="00451BBF"/>
    <w:rsid w:val="00452122"/>
    <w:rsid w:val="00454C50"/>
    <w:rsid w:val="00476118"/>
    <w:rsid w:val="00480673"/>
    <w:rsid w:val="00482D1B"/>
    <w:rsid w:val="004A4571"/>
    <w:rsid w:val="004B08F1"/>
    <w:rsid w:val="004B11AD"/>
    <w:rsid w:val="004B47EA"/>
    <w:rsid w:val="004C0D96"/>
    <w:rsid w:val="004D6F42"/>
    <w:rsid w:val="004F75A7"/>
    <w:rsid w:val="00503A1F"/>
    <w:rsid w:val="005109D2"/>
    <w:rsid w:val="00512B70"/>
    <w:rsid w:val="005159A5"/>
    <w:rsid w:val="00517B8C"/>
    <w:rsid w:val="00524320"/>
    <w:rsid w:val="0052622E"/>
    <w:rsid w:val="00562453"/>
    <w:rsid w:val="00570BD3"/>
    <w:rsid w:val="00582C6B"/>
    <w:rsid w:val="00587DBC"/>
    <w:rsid w:val="00595B53"/>
    <w:rsid w:val="005971D7"/>
    <w:rsid w:val="005B6927"/>
    <w:rsid w:val="005C15FA"/>
    <w:rsid w:val="005C6020"/>
    <w:rsid w:val="005D5E50"/>
    <w:rsid w:val="005E0C84"/>
    <w:rsid w:val="005F7CEF"/>
    <w:rsid w:val="006045D9"/>
    <w:rsid w:val="00607945"/>
    <w:rsid w:val="00625733"/>
    <w:rsid w:val="006378C7"/>
    <w:rsid w:val="00653B80"/>
    <w:rsid w:val="00655D2D"/>
    <w:rsid w:val="00663CE2"/>
    <w:rsid w:val="00667222"/>
    <w:rsid w:val="00673D39"/>
    <w:rsid w:val="00677FD5"/>
    <w:rsid w:val="006837B0"/>
    <w:rsid w:val="006A06CF"/>
    <w:rsid w:val="006A166D"/>
    <w:rsid w:val="006A1D79"/>
    <w:rsid w:val="006A35D2"/>
    <w:rsid w:val="006D042D"/>
    <w:rsid w:val="006E24D2"/>
    <w:rsid w:val="006F45DF"/>
    <w:rsid w:val="006F4B22"/>
    <w:rsid w:val="00702FBD"/>
    <w:rsid w:val="00736022"/>
    <w:rsid w:val="007405E5"/>
    <w:rsid w:val="00777DA0"/>
    <w:rsid w:val="007846A4"/>
    <w:rsid w:val="007B3EBB"/>
    <w:rsid w:val="007E004B"/>
    <w:rsid w:val="007E3A7A"/>
    <w:rsid w:val="008019CD"/>
    <w:rsid w:val="00804DEE"/>
    <w:rsid w:val="0080576C"/>
    <w:rsid w:val="00806087"/>
    <w:rsid w:val="00820032"/>
    <w:rsid w:val="00843EA0"/>
    <w:rsid w:val="00855C08"/>
    <w:rsid w:val="00863820"/>
    <w:rsid w:val="00865948"/>
    <w:rsid w:val="00875422"/>
    <w:rsid w:val="00880E86"/>
    <w:rsid w:val="00884500"/>
    <w:rsid w:val="008943D7"/>
    <w:rsid w:val="008A5C09"/>
    <w:rsid w:val="008B51AC"/>
    <w:rsid w:val="008B5366"/>
    <w:rsid w:val="008C100B"/>
    <w:rsid w:val="008C2EB4"/>
    <w:rsid w:val="008C4598"/>
    <w:rsid w:val="008E09C1"/>
    <w:rsid w:val="008F1940"/>
    <w:rsid w:val="008F4757"/>
    <w:rsid w:val="00913060"/>
    <w:rsid w:val="0091600D"/>
    <w:rsid w:val="00933A8F"/>
    <w:rsid w:val="00945D4D"/>
    <w:rsid w:val="009550A1"/>
    <w:rsid w:val="0095644E"/>
    <w:rsid w:val="00957B34"/>
    <w:rsid w:val="009665E5"/>
    <w:rsid w:val="009756EF"/>
    <w:rsid w:val="009802F8"/>
    <w:rsid w:val="00983CEE"/>
    <w:rsid w:val="00991E3F"/>
    <w:rsid w:val="00997B14"/>
    <w:rsid w:val="009B2EBC"/>
    <w:rsid w:val="009C17EB"/>
    <w:rsid w:val="009C778A"/>
    <w:rsid w:val="009D2557"/>
    <w:rsid w:val="009D6A72"/>
    <w:rsid w:val="009E285D"/>
    <w:rsid w:val="009E59F9"/>
    <w:rsid w:val="009F5360"/>
    <w:rsid w:val="00A052DB"/>
    <w:rsid w:val="00A0561E"/>
    <w:rsid w:val="00A26665"/>
    <w:rsid w:val="00A326C9"/>
    <w:rsid w:val="00A37100"/>
    <w:rsid w:val="00A371F7"/>
    <w:rsid w:val="00A569EE"/>
    <w:rsid w:val="00AA6460"/>
    <w:rsid w:val="00AD6ECB"/>
    <w:rsid w:val="00AF370A"/>
    <w:rsid w:val="00B1568F"/>
    <w:rsid w:val="00B25059"/>
    <w:rsid w:val="00B360A2"/>
    <w:rsid w:val="00B40750"/>
    <w:rsid w:val="00B6625F"/>
    <w:rsid w:val="00B75AB0"/>
    <w:rsid w:val="00B85632"/>
    <w:rsid w:val="00B85C33"/>
    <w:rsid w:val="00B87845"/>
    <w:rsid w:val="00BB5413"/>
    <w:rsid w:val="00BB6D59"/>
    <w:rsid w:val="00BD4915"/>
    <w:rsid w:val="00BD6068"/>
    <w:rsid w:val="00BE21AC"/>
    <w:rsid w:val="00BE4560"/>
    <w:rsid w:val="00BF30D1"/>
    <w:rsid w:val="00C03E08"/>
    <w:rsid w:val="00C07B30"/>
    <w:rsid w:val="00C27087"/>
    <w:rsid w:val="00C60F58"/>
    <w:rsid w:val="00C738A5"/>
    <w:rsid w:val="00C806B3"/>
    <w:rsid w:val="00C816F0"/>
    <w:rsid w:val="00CB7420"/>
    <w:rsid w:val="00CC10D9"/>
    <w:rsid w:val="00CC5674"/>
    <w:rsid w:val="00CC5A59"/>
    <w:rsid w:val="00CD55EA"/>
    <w:rsid w:val="00CE693B"/>
    <w:rsid w:val="00D06C53"/>
    <w:rsid w:val="00D242A6"/>
    <w:rsid w:val="00D51E0F"/>
    <w:rsid w:val="00D545B2"/>
    <w:rsid w:val="00D703A5"/>
    <w:rsid w:val="00D7729F"/>
    <w:rsid w:val="00D80981"/>
    <w:rsid w:val="00DD2736"/>
    <w:rsid w:val="00DD456A"/>
    <w:rsid w:val="00DE19F9"/>
    <w:rsid w:val="00DE28B8"/>
    <w:rsid w:val="00DE4051"/>
    <w:rsid w:val="00DF4B7C"/>
    <w:rsid w:val="00DF4C30"/>
    <w:rsid w:val="00E15FD7"/>
    <w:rsid w:val="00E526F4"/>
    <w:rsid w:val="00E72CFA"/>
    <w:rsid w:val="00E86846"/>
    <w:rsid w:val="00E97518"/>
    <w:rsid w:val="00E97891"/>
    <w:rsid w:val="00EA4D0A"/>
    <w:rsid w:val="00EB76DB"/>
    <w:rsid w:val="00EB7944"/>
    <w:rsid w:val="00EF149A"/>
    <w:rsid w:val="00F11388"/>
    <w:rsid w:val="00F170E7"/>
    <w:rsid w:val="00F2391D"/>
    <w:rsid w:val="00F26873"/>
    <w:rsid w:val="00F7025A"/>
    <w:rsid w:val="00F7310B"/>
    <w:rsid w:val="00F738A9"/>
    <w:rsid w:val="00F80D8A"/>
    <w:rsid w:val="00F822B4"/>
    <w:rsid w:val="00F8302E"/>
    <w:rsid w:val="00FA2FA9"/>
    <w:rsid w:val="00FC1D13"/>
    <w:rsid w:val="00FE0D64"/>
    <w:rsid w:val="00FE10FB"/>
    <w:rsid w:val="00FF26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060"/>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en-GB" w:eastAsia="en-US"/>
    </w:rPr>
  </w:style>
  <w:style w:type="paragraph" w:styleId="Heading1">
    <w:name w:val="heading 1"/>
    <w:basedOn w:val="Normal"/>
    <w:next w:val="Normalnumber"/>
    <w:link w:val="Heading1Char"/>
    <w:qFormat/>
    <w:rsid w:val="00227133"/>
    <w:pPr>
      <w:keepNext/>
      <w:spacing w:before="240" w:after="120"/>
      <w:ind w:left="1247" w:hanging="680"/>
      <w:outlineLvl w:val="0"/>
    </w:pPr>
    <w:rPr>
      <w:b/>
      <w:sz w:val="28"/>
    </w:rPr>
  </w:style>
  <w:style w:type="paragraph" w:styleId="Heading2">
    <w:name w:val="heading 2"/>
    <w:basedOn w:val="Normal"/>
    <w:next w:val="Normalnumber"/>
    <w:link w:val="Heading2Char"/>
    <w:qFormat/>
    <w:rsid w:val="00227133"/>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227133"/>
    <w:pPr>
      <w:spacing w:after="120"/>
      <w:ind w:left="1247" w:hanging="680"/>
      <w:outlineLvl w:val="2"/>
    </w:pPr>
    <w:rPr>
      <w:b/>
    </w:rPr>
  </w:style>
  <w:style w:type="paragraph" w:styleId="Heading4">
    <w:name w:val="heading 4"/>
    <w:basedOn w:val="Heading3"/>
    <w:next w:val="Normalnumber"/>
    <w:link w:val="Heading4Char"/>
    <w:qFormat/>
    <w:rsid w:val="00227133"/>
    <w:pPr>
      <w:keepNext/>
      <w:outlineLvl w:val="3"/>
    </w:pPr>
  </w:style>
  <w:style w:type="paragraph" w:styleId="Heading5">
    <w:name w:val="heading 5"/>
    <w:basedOn w:val="Normal"/>
    <w:next w:val="Normal"/>
    <w:link w:val="Heading5Char"/>
    <w:qFormat/>
    <w:rsid w:val="00227133"/>
    <w:pPr>
      <w:keepNext/>
      <w:outlineLvl w:val="4"/>
    </w:pPr>
    <w:rPr>
      <w:rFonts w:ascii="Univers" w:hAnsi="Univers"/>
      <w:b/>
      <w:sz w:val="24"/>
    </w:rPr>
  </w:style>
  <w:style w:type="paragraph" w:styleId="Heading6">
    <w:name w:val="heading 6"/>
    <w:basedOn w:val="Normal"/>
    <w:next w:val="Normal"/>
    <w:link w:val="Heading6Char"/>
    <w:qFormat/>
    <w:rsid w:val="00227133"/>
    <w:pPr>
      <w:keepNext/>
      <w:ind w:left="578"/>
      <w:outlineLvl w:val="5"/>
    </w:pPr>
    <w:rPr>
      <w:b/>
      <w:bCs/>
      <w:sz w:val="24"/>
    </w:rPr>
  </w:style>
  <w:style w:type="paragraph" w:styleId="Heading7">
    <w:name w:val="heading 7"/>
    <w:basedOn w:val="Normal"/>
    <w:next w:val="Normal"/>
    <w:link w:val="Heading7Char"/>
    <w:qFormat/>
    <w:rsid w:val="00227133"/>
    <w:pPr>
      <w:keepNext/>
      <w:widowControl w:val="0"/>
      <w:jc w:val="center"/>
      <w:outlineLvl w:val="6"/>
    </w:pPr>
    <w:rPr>
      <w:snapToGrid w:val="0"/>
      <w:u w:val="single"/>
      <w:lang w:val="en-US"/>
    </w:rPr>
  </w:style>
  <w:style w:type="paragraph" w:styleId="Heading8">
    <w:name w:val="heading 8"/>
    <w:basedOn w:val="Normal"/>
    <w:next w:val="Normal"/>
    <w:link w:val="Heading8Char"/>
    <w:qFormat/>
    <w:rsid w:val="00227133"/>
    <w:pPr>
      <w:keepNext/>
      <w:widowControl w:val="0"/>
      <w:numPr>
        <w:ilvl w:val="8"/>
        <w:numId w:val="10"/>
      </w:numPr>
      <w:tabs>
        <w:tab w:val="left" w:pos="-1440"/>
        <w:tab w:val="left" w:pos="-720"/>
        <w:tab w:val="num" w:pos="720"/>
      </w:tabs>
      <w:suppressAutoHyphens/>
      <w:ind w:left="720" w:hanging="720"/>
      <w:jc w:val="center"/>
      <w:outlineLvl w:val="7"/>
    </w:pPr>
    <w:rPr>
      <w:snapToGrid w:val="0"/>
      <w:u w:val="single"/>
      <w:lang w:val="en-US"/>
    </w:rPr>
  </w:style>
  <w:style w:type="paragraph" w:styleId="Heading9">
    <w:name w:val="heading 9"/>
    <w:basedOn w:val="Normal"/>
    <w:next w:val="Normal"/>
    <w:link w:val="Heading9Char"/>
    <w:qFormat/>
    <w:rsid w:val="00227133"/>
    <w:pPr>
      <w:keepNext/>
      <w:widowControl w:val="0"/>
      <w:numPr>
        <w:ilvl w:val="8"/>
        <w:numId w:val="11"/>
      </w:numPr>
      <w:tabs>
        <w:tab w:val="num" w:pos="360"/>
      </w:tabs>
      <w:suppressAutoHyphens/>
      <w:ind w:left="360" w:hanging="360"/>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913060"/>
    <w:rPr>
      <w:rFonts w:ascii="Tahoma" w:hAnsi="Tahoma" w:cs="Tahoma"/>
      <w:sz w:val="16"/>
      <w:szCs w:val="16"/>
    </w:rPr>
  </w:style>
  <w:style w:type="character" w:customStyle="1" w:styleId="BalloonTextChar">
    <w:name w:val="Balloon Text Char"/>
    <w:basedOn w:val="DefaultParagraphFont"/>
    <w:link w:val="BalloonText"/>
    <w:rsid w:val="00913060"/>
    <w:rPr>
      <w:rFonts w:ascii="Tahoma" w:eastAsia="Times New Roman" w:hAnsi="Tahoma" w:cs="Tahoma"/>
      <w:sz w:val="16"/>
      <w:szCs w:val="16"/>
      <w:lang w:val="en-GB" w:eastAsia="en-US"/>
    </w:rPr>
  </w:style>
  <w:style w:type="paragraph" w:customStyle="1" w:styleId="AATitle">
    <w:name w:val="AA_Title"/>
    <w:basedOn w:val="Normal"/>
    <w:rsid w:val="00913060"/>
    <w:pPr>
      <w:keepNext/>
      <w:keepLines/>
      <w:tabs>
        <w:tab w:val="left" w:pos="4082"/>
      </w:tabs>
      <w:suppressAutoHyphens/>
      <w:ind w:right="5103"/>
    </w:pPr>
    <w:rPr>
      <w:b/>
    </w:rPr>
  </w:style>
  <w:style w:type="paragraph" w:customStyle="1" w:styleId="AATitle2">
    <w:name w:val="AA_Title2"/>
    <w:basedOn w:val="AATitle"/>
    <w:rsid w:val="00913060"/>
    <w:pPr>
      <w:tabs>
        <w:tab w:val="clear" w:pos="4082"/>
      </w:tabs>
      <w:spacing w:before="120" w:after="120"/>
      <w:ind w:right="4536"/>
    </w:pPr>
  </w:style>
  <w:style w:type="paragraph" w:customStyle="1" w:styleId="CH2">
    <w:name w:val="CH2"/>
    <w:basedOn w:val="Normal"/>
    <w:next w:val="Normal"/>
    <w:link w:val="CH2Char"/>
    <w:rsid w:val="00913060"/>
    <w:pPr>
      <w:keepNext/>
      <w:keepLines/>
      <w:tabs>
        <w:tab w:val="right" w:pos="851"/>
        <w:tab w:val="left" w:pos="4082"/>
      </w:tabs>
      <w:suppressAutoHyphens/>
      <w:spacing w:before="80" w:after="120"/>
      <w:ind w:left="1247" w:right="284" w:hanging="1247"/>
    </w:pPr>
    <w:rPr>
      <w:b/>
      <w:sz w:val="24"/>
      <w:szCs w:val="24"/>
    </w:rPr>
  </w:style>
  <w:style w:type="paragraph" w:customStyle="1" w:styleId="BBTitle">
    <w:name w:val="BB_Title"/>
    <w:basedOn w:val="Normal"/>
    <w:link w:val="BBTitleChar"/>
    <w:rsid w:val="00913060"/>
    <w:pPr>
      <w:keepNext/>
      <w:keepLines/>
      <w:tabs>
        <w:tab w:val="left" w:pos="4082"/>
      </w:tabs>
      <w:suppressAutoHyphens/>
      <w:spacing w:before="320" w:after="240"/>
      <w:ind w:left="1247" w:right="567"/>
    </w:pPr>
    <w:rPr>
      <w:b/>
      <w:sz w:val="28"/>
      <w:szCs w:val="28"/>
    </w:rPr>
  </w:style>
  <w:style w:type="character" w:customStyle="1" w:styleId="NormalnumberChar">
    <w:name w:val="Normal_number Char"/>
    <w:basedOn w:val="DefaultParagraphFont"/>
    <w:link w:val="Normalnumber"/>
    <w:rsid w:val="008B5366"/>
    <w:rPr>
      <w:lang w:val="en-GB" w:eastAsia="en-US"/>
    </w:rPr>
  </w:style>
  <w:style w:type="numbering" w:customStyle="1" w:styleId="Normallist">
    <w:name w:val="Normal_list"/>
    <w:basedOn w:val="NoList"/>
    <w:rsid w:val="008B5366"/>
    <w:pPr>
      <w:numPr>
        <w:numId w:val="1"/>
      </w:numPr>
    </w:pPr>
  </w:style>
  <w:style w:type="paragraph" w:customStyle="1" w:styleId="Normalnumber">
    <w:name w:val="Normal_number"/>
    <w:basedOn w:val="Normal"/>
    <w:link w:val="NormalnumberChar"/>
    <w:rsid w:val="008B5366"/>
    <w:pPr>
      <w:numPr>
        <w:numId w:val="2"/>
      </w:numPr>
      <w:tabs>
        <w:tab w:val="left" w:pos="4082"/>
      </w:tabs>
      <w:spacing w:after="120"/>
    </w:pPr>
    <w:rPr>
      <w:rFonts w:asciiTheme="minorHAnsi" w:eastAsiaTheme="minorEastAsia" w:hAnsiTheme="minorHAnsi" w:cstheme="minorBidi"/>
      <w:sz w:val="22"/>
      <w:szCs w:val="22"/>
    </w:rPr>
  </w:style>
  <w:style w:type="paragraph" w:customStyle="1" w:styleId="Titletable">
    <w:name w:val="Title_table"/>
    <w:basedOn w:val="Normal"/>
    <w:rsid w:val="006D042D"/>
    <w:pPr>
      <w:keepNext/>
      <w:keepLines/>
      <w:tabs>
        <w:tab w:val="left" w:pos="4082"/>
      </w:tabs>
      <w:suppressAutoHyphens/>
      <w:spacing w:after="60"/>
      <w:ind w:left="1247"/>
    </w:pPr>
    <w:rPr>
      <w:b/>
      <w:bCs/>
    </w:rPr>
  </w:style>
  <w:style w:type="character" w:customStyle="1" w:styleId="Normal-poolChar">
    <w:name w:val="Normal-pool Char"/>
    <w:link w:val="Normal-pool"/>
    <w:locked/>
    <w:rsid w:val="006D042D"/>
    <w:rPr>
      <w:lang w:eastAsia="en-US"/>
    </w:rPr>
  </w:style>
  <w:style w:type="paragraph" w:customStyle="1" w:styleId="Normal-pool">
    <w:name w:val="Normal-pool"/>
    <w:link w:val="Normal-poolChar"/>
    <w:rsid w:val="006D042D"/>
    <w:pPr>
      <w:tabs>
        <w:tab w:val="left" w:pos="1247"/>
        <w:tab w:val="left" w:pos="1814"/>
        <w:tab w:val="left" w:pos="2381"/>
        <w:tab w:val="left" w:pos="2948"/>
        <w:tab w:val="left" w:pos="3515"/>
        <w:tab w:val="left" w:pos="4082"/>
      </w:tabs>
      <w:spacing w:after="0" w:line="240" w:lineRule="auto"/>
    </w:pPr>
    <w:rPr>
      <w:lang w:eastAsia="en-US"/>
    </w:rPr>
  </w:style>
  <w:style w:type="paragraph" w:styleId="Header">
    <w:name w:val="header"/>
    <w:basedOn w:val="Normal"/>
    <w:link w:val="HeaderChar"/>
    <w:uiPriority w:val="99"/>
    <w:unhideWhenUsed/>
    <w:rsid w:val="006D042D"/>
    <w:pPr>
      <w:tabs>
        <w:tab w:val="clear" w:pos="1247"/>
        <w:tab w:val="clear" w:pos="1814"/>
        <w:tab w:val="clear" w:pos="2381"/>
        <w:tab w:val="clear" w:pos="2948"/>
        <w:tab w:val="clear" w:pos="3515"/>
        <w:tab w:val="center" w:pos="4513"/>
        <w:tab w:val="right" w:pos="9026"/>
      </w:tabs>
    </w:pPr>
  </w:style>
  <w:style w:type="character" w:customStyle="1" w:styleId="HeaderChar">
    <w:name w:val="Header Char"/>
    <w:basedOn w:val="DefaultParagraphFont"/>
    <w:link w:val="Header"/>
    <w:uiPriority w:val="99"/>
    <w:rsid w:val="006D042D"/>
    <w:rPr>
      <w:rFonts w:ascii="Times New Roman" w:eastAsia="Times New Roman" w:hAnsi="Times New Roman" w:cs="Times New Roman"/>
      <w:sz w:val="20"/>
      <w:szCs w:val="20"/>
      <w:lang w:val="en-GB" w:eastAsia="en-US"/>
    </w:rPr>
  </w:style>
  <w:style w:type="paragraph" w:styleId="Footer">
    <w:name w:val="footer"/>
    <w:basedOn w:val="Normal"/>
    <w:link w:val="FooterChar"/>
    <w:uiPriority w:val="99"/>
    <w:unhideWhenUsed/>
    <w:rsid w:val="006D042D"/>
    <w:pPr>
      <w:tabs>
        <w:tab w:val="clear" w:pos="1247"/>
        <w:tab w:val="clear" w:pos="1814"/>
        <w:tab w:val="clear" w:pos="2381"/>
        <w:tab w:val="clear" w:pos="2948"/>
        <w:tab w:val="clear" w:pos="3515"/>
        <w:tab w:val="center" w:pos="4513"/>
        <w:tab w:val="right" w:pos="9026"/>
      </w:tabs>
    </w:pPr>
  </w:style>
  <w:style w:type="character" w:customStyle="1" w:styleId="FooterChar">
    <w:name w:val="Footer Char"/>
    <w:basedOn w:val="DefaultParagraphFont"/>
    <w:link w:val="Footer"/>
    <w:uiPriority w:val="99"/>
    <w:rsid w:val="006D042D"/>
    <w:rPr>
      <w:rFonts w:ascii="Times New Roman" w:eastAsia="Times New Roman" w:hAnsi="Times New Roman" w:cs="Times New Roman"/>
      <w:sz w:val="20"/>
      <w:szCs w:val="20"/>
      <w:lang w:val="en-GB" w:eastAsia="en-US"/>
    </w:rPr>
  </w:style>
  <w:style w:type="character" w:customStyle="1" w:styleId="BBTitleChar">
    <w:name w:val="BB_Title Char"/>
    <w:link w:val="BBTitle"/>
    <w:rsid w:val="00FA2FA9"/>
    <w:rPr>
      <w:rFonts w:ascii="Times New Roman" w:eastAsia="Times New Roman" w:hAnsi="Times New Roman" w:cs="Times New Roman"/>
      <w:b/>
      <w:sz w:val="28"/>
      <w:szCs w:val="28"/>
      <w:lang w:val="en-GB" w:eastAsia="en-US"/>
    </w:rPr>
  </w:style>
  <w:style w:type="character" w:customStyle="1" w:styleId="CH2Char">
    <w:name w:val="CH2 Char"/>
    <w:link w:val="CH2"/>
    <w:rsid w:val="00234899"/>
    <w:rPr>
      <w:rFonts w:ascii="Times New Roman" w:eastAsia="Times New Roman" w:hAnsi="Times New Roman" w:cs="Times New Roman"/>
      <w:b/>
      <w:sz w:val="24"/>
      <w:szCs w:val="24"/>
      <w:lang w:val="en-GB" w:eastAsia="en-US"/>
    </w:rPr>
  </w:style>
  <w:style w:type="character" w:styleId="CommentReference">
    <w:name w:val="annotation reference"/>
    <w:uiPriority w:val="99"/>
    <w:rsid w:val="003E6A49"/>
    <w:rPr>
      <w:sz w:val="16"/>
      <w:szCs w:val="16"/>
    </w:rPr>
  </w:style>
  <w:style w:type="paragraph" w:styleId="CommentText">
    <w:name w:val="annotation text"/>
    <w:basedOn w:val="Normal"/>
    <w:link w:val="CommentTextChar"/>
    <w:uiPriority w:val="99"/>
    <w:rsid w:val="003E6A49"/>
  </w:style>
  <w:style w:type="character" w:customStyle="1" w:styleId="CommentTextChar">
    <w:name w:val="Comment Text Char"/>
    <w:basedOn w:val="DefaultParagraphFont"/>
    <w:link w:val="CommentText"/>
    <w:uiPriority w:val="99"/>
    <w:rsid w:val="003E6A49"/>
    <w:rPr>
      <w:rFonts w:ascii="Times New Roman" w:eastAsia="Times New Roman" w:hAnsi="Times New Roman" w:cs="Times New Roman"/>
      <w:sz w:val="20"/>
      <w:szCs w:val="20"/>
      <w:lang w:val="en-GB" w:eastAsia="en-US"/>
    </w:rPr>
  </w:style>
  <w:style w:type="character" w:styleId="FootnoteReference">
    <w:name w:val="footnote reference"/>
    <w:semiHidden/>
    <w:rsid w:val="00012598"/>
    <w:rPr>
      <w:rFonts w:ascii="Times New Roman" w:hAnsi="Times New Roman"/>
      <w:color w:val="auto"/>
      <w:sz w:val="20"/>
      <w:szCs w:val="18"/>
      <w:vertAlign w:val="superscript"/>
    </w:rPr>
  </w:style>
  <w:style w:type="paragraph" w:styleId="FootnoteText">
    <w:name w:val="footnote text"/>
    <w:basedOn w:val="Normal"/>
    <w:link w:val="FootnoteTextChar"/>
    <w:semiHidden/>
    <w:rsid w:val="00012598"/>
    <w:pPr>
      <w:tabs>
        <w:tab w:val="left" w:pos="4082"/>
      </w:tabs>
      <w:spacing w:before="20" w:after="40"/>
      <w:ind w:left="1247"/>
    </w:pPr>
    <w:rPr>
      <w:sz w:val="18"/>
      <w:lang w:val="fr-FR"/>
    </w:rPr>
  </w:style>
  <w:style w:type="character" w:customStyle="1" w:styleId="FootnoteTextChar">
    <w:name w:val="Footnote Text Char"/>
    <w:basedOn w:val="DefaultParagraphFont"/>
    <w:link w:val="FootnoteText"/>
    <w:semiHidden/>
    <w:rsid w:val="00012598"/>
    <w:rPr>
      <w:rFonts w:ascii="Times New Roman" w:eastAsia="Times New Roman" w:hAnsi="Times New Roman" w:cs="Times New Roman"/>
      <w:sz w:val="18"/>
      <w:szCs w:val="20"/>
      <w:lang w:val="fr-FR" w:eastAsia="en-US"/>
    </w:rPr>
  </w:style>
  <w:style w:type="character" w:styleId="Hyperlink">
    <w:name w:val="Hyperlink"/>
    <w:uiPriority w:val="99"/>
    <w:rsid w:val="00012598"/>
    <w:rPr>
      <w:rFonts w:ascii="Times New Roman" w:hAnsi="Times New Roman"/>
      <w:color w:val="auto"/>
      <w:sz w:val="20"/>
      <w:szCs w:val="20"/>
      <w:u w:val="none"/>
      <w:lang w:val="fr-FR"/>
    </w:rPr>
  </w:style>
  <w:style w:type="paragraph" w:styleId="CommentSubject">
    <w:name w:val="annotation subject"/>
    <w:basedOn w:val="CommentText"/>
    <w:next w:val="CommentText"/>
    <w:link w:val="CommentSubjectChar"/>
    <w:unhideWhenUsed/>
    <w:rsid w:val="00677FD5"/>
    <w:rPr>
      <w:b/>
      <w:bCs/>
    </w:rPr>
  </w:style>
  <w:style w:type="character" w:customStyle="1" w:styleId="CommentSubjectChar">
    <w:name w:val="Comment Subject Char"/>
    <w:basedOn w:val="CommentTextChar"/>
    <w:link w:val="CommentSubject"/>
    <w:rsid w:val="00677FD5"/>
    <w:rPr>
      <w:rFonts w:ascii="Times New Roman" w:eastAsia="Times New Roman" w:hAnsi="Times New Roman" w:cs="Times New Roman"/>
      <w:b/>
      <w:bCs/>
      <w:sz w:val="20"/>
      <w:szCs w:val="20"/>
      <w:lang w:val="en-GB" w:eastAsia="en-US"/>
    </w:rPr>
  </w:style>
  <w:style w:type="character" w:customStyle="1" w:styleId="NormalNonumberChar">
    <w:name w:val="Normal_No_number Char"/>
    <w:basedOn w:val="Normal-poolChar"/>
    <w:link w:val="NormalNonumber"/>
    <w:rsid w:val="00E72CFA"/>
    <w:rPr>
      <w:lang w:val="en-GB" w:eastAsia="en-US"/>
    </w:rPr>
  </w:style>
  <w:style w:type="paragraph" w:customStyle="1" w:styleId="StyleNormalnumberGray-80">
    <w:name w:val="Style Normal_number + Gray-80%"/>
    <w:basedOn w:val="Normalnumber"/>
    <w:link w:val="StyleNormalnumberGray-80Char"/>
    <w:rsid w:val="00E72CFA"/>
    <w:rPr>
      <w:rFonts w:ascii="Times New Roman" w:eastAsia="Times New Roman" w:hAnsi="Times New Roman" w:cs="Times New Roman"/>
      <w:color w:val="333333"/>
      <w:sz w:val="20"/>
      <w:szCs w:val="20"/>
    </w:rPr>
  </w:style>
  <w:style w:type="character" w:customStyle="1" w:styleId="StyleNormalnumberGray-80Char">
    <w:name w:val="Style Normal_number + Gray-80% Char"/>
    <w:link w:val="StyleNormalnumberGray-80"/>
    <w:rsid w:val="00E72CFA"/>
    <w:rPr>
      <w:rFonts w:ascii="Times New Roman" w:eastAsia="Times New Roman" w:hAnsi="Times New Roman" w:cs="Times New Roman"/>
      <w:color w:val="333333"/>
      <w:sz w:val="20"/>
      <w:szCs w:val="20"/>
      <w:lang w:val="en-GB" w:eastAsia="en-US"/>
    </w:rPr>
  </w:style>
  <w:style w:type="paragraph" w:customStyle="1" w:styleId="NormalNonumber">
    <w:name w:val="Normal_No_number"/>
    <w:basedOn w:val="Normal"/>
    <w:link w:val="NormalNonumberChar"/>
    <w:rsid w:val="00E72CFA"/>
    <w:pPr>
      <w:tabs>
        <w:tab w:val="left" w:pos="4082"/>
      </w:tabs>
      <w:spacing w:after="120"/>
      <w:ind w:left="1247"/>
    </w:pPr>
    <w:rPr>
      <w:rFonts w:asciiTheme="minorHAnsi" w:eastAsiaTheme="minorEastAsia" w:hAnsiTheme="minorHAnsi" w:cstheme="minorBidi"/>
      <w:sz w:val="22"/>
      <w:szCs w:val="22"/>
    </w:rPr>
  </w:style>
  <w:style w:type="paragraph" w:customStyle="1" w:styleId="ZZAnxheader">
    <w:name w:val="ZZ_Anx_header"/>
    <w:basedOn w:val="Normal"/>
    <w:link w:val="ZZAnxheaderChar"/>
    <w:rsid w:val="00E72CFA"/>
    <w:pPr>
      <w:tabs>
        <w:tab w:val="left" w:pos="4082"/>
      </w:tabs>
    </w:pPr>
    <w:rPr>
      <w:b/>
      <w:bCs/>
      <w:sz w:val="28"/>
      <w:szCs w:val="22"/>
    </w:rPr>
  </w:style>
  <w:style w:type="paragraph" w:customStyle="1" w:styleId="ZZAnxtitle">
    <w:name w:val="ZZ_Anx_title"/>
    <w:basedOn w:val="Normal"/>
    <w:link w:val="ZZAnxtitleChar"/>
    <w:rsid w:val="00E72CFA"/>
    <w:pPr>
      <w:tabs>
        <w:tab w:val="left" w:pos="4082"/>
      </w:tabs>
      <w:spacing w:before="360" w:after="120"/>
      <w:ind w:left="1247"/>
    </w:pPr>
    <w:rPr>
      <w:b/>
      <w:bCs/>
      <w:sz w:val="28"/>
      <w:szCs w:val="26"/>
    </w:rPr>
  </w:style>
  <w:style w:type="character" w:styleId="FollowedHyperlink">
    <w:name w:val="FollowedHyperlink"/>
    <w:basedOn w:val="DefaultParagraphFont"/>
    <w:uiPriority w:val="99"/>
    <w:semiHidden/>
    <w:unhideWhenUsed/>
    <w:rsid w:val="00140A40"/>
    <w:rPr>
      <w:color w:val="800080" w:themeColor="followedHyperlink"/>
      <w:u w:val="single"/>
    </w:rPr>
  </w:style>
  <w:style w:type="paragraph" w:customStyle="1" w:styleId="Pa9">
    <w:name w:val="Pa9"/>
    <w:basedOn w:val="Normal"/>
    <w:next w:val="Normal"/>
    <w:uiPriority w:val="99"/>
    <w:rsid w:val="00F80D8A"/>
    <w:pPr>
      <w:tabs>
        <w:tab w:val="clear" w:pos="1247"/>
        <w:tab w:val="clear" w:pos="1814"/>
        <w:tab w:val="clear" w:pos="2381"/>
        <w:tab w:val="clear" w:pos="2948"/>
        <w:tab w:val="clear" w:pos="3515"/>
      </w:tabs>
      <w:autoSpaceDE w:val="0"/>
      <w:autoSpaceDN w:val="0"/>
      <w:adjustRightInd w:val="0"/>
      <w:spacing w:line="191" w:lineRule="atLeast"/>
    </w:pPr>
    <w:rPr>
      <w:rFonts w:ascii="Minion Pro" w:eastAsiaTheme="minorEastAsia" w:hAnsi="Minion Pro" w:cstheme="minorBidi"/>
      <w:sz w:val="24"/>
      <w:szCs w:val="24"/>
      <w:lang w:eastAsia="zh-CN"/>
    </w:rPr>
  </w:style>
  <w:style w:type="paragraph" w:styleId="ListParagraph">
    <w:name w:val="List Paragraph"/>
    <w:basedOn w:val="Normal"/>
    <w:uiPriority w:val="34"/>
    <w:qFormat/>
    <w:rsid w:val="00880E86"/>
    <w:pPr>
      <w:ind w:left="720"/>
      <w:contextualSpacing/>
    </w:pPr>
  </w:style>
  <w:style w:type="paragraph" w:customStyle="1" w:styleId="mainbodytext">
    <w:name w:val="main body text"/>
    <w:basedOn w:val="Normal"/>
    <w:link w:val="mainbodytextChar"/>
    <w:qFormat/>
    <w:rsid w:val="002D1E5A"/>
    <w:pPr>
      <w:tabs>
        <w:tab w:val="clear" w:pos="1247"/>
        <w:tab w:val="clear" w:pos="1814"/>
        <w:tab w:val="clear" w:pos="2381"/>
        <w:tab w:val="clear" w:pos="2948"/>
        <w:tab w:val="clear" w:pos="3515"/>
      </w:tabs>
      <w:spacing w:before="120" w:after="120"/>
      <w:jc w:val="both"/>
    </w:pPr>
    <w:rPr>
      <w:rFonts w:asciiTheme="minorHAnsi" w:eastAsiaTheme="minorEastAsia" w:hAnsiTheme="minorHAnsi" w:cstheme="minorBidi"/>
      <w:sz w:val="22"/>
      <w:szCs w:val="22"/>
      <w:lang w:val="en-US"/>
    </w:rPr>
  </w:style>
  <w:style w:type="character" w:customStyle="1" w:styleId="mainbodytextChar">
    <w:name w:val="main body text Char"/>
    <w:basedOn w:val="DefaultParagraphFont"/>
    <w:link w:val="mainbodytext"/>
    <w:rsid w:val="002D1E5A"/>
    <w:rPr>
      <w:lang w:eastAsia="en-US"/>
    </w:rPr>
  </w:style>
  <w:style w:type="character" w:customStyle="1" w:styleId="Heading1Char">
    <w:name w:val="Heading 1 Char"/>
    <w:basedOn w:val="DefaultParagraphFont"/>
    <w:link w:val="Heading1"/>
    <w:rsid w:val="00227133"/>
    <w:rPr>
      <w:rFonts w:ascii="Times New Roman" w:eastAsia="Times New Roman" w:hAnsi="Times New Roman" w:cs="Times New Roman"/>
      <w:b/>
      <w:sz w:val="28"/>
      <w:szCs w:val="20"/>
      <w:lang w:val="en-GB" w:eastAsia="en-US"/>
    </w:rPr>
  </w:style>
  <w:style w:type="character" w:customStyle="1" w:styleId="Heading2Char">
    <w:name w:val="Heading 2 Char"/>
    <w:basedOn w:val="DefaultParagraphFont"/>
    <w:link w:val="Heading2"/>
    <w:rsid w:val="00227133"/>
    <w:rPr>
      <w:rFonts w:ascii="Times New Roman" w:eastAsia="Times New Roman" w:hAnsi="Times New Roman" w:cs="Times New Roman"/>
      <w:b/>
      <w:sz w:val="24"/>
      <w:szCs w:val="24"/>
      <w:lang w:val="en-GB" w:eastAsia="en-US"/>
    </w:rPr>
  </w:style>
  <w:style w:type="character" w:customStyle="1" w:styleId="Heading3Char">
    <w:name w:val="Heading 3 Char"/>
    <w:basedOn w:val="DefaultParagraphFont"/>
    <w:link w:val="Heading3"/>
    <w:rsid w:val="00227133"/>
    <w:rPr>
      <w:rFonts w:ascii="Times New Roman" w:eastAsia="Times New Roman" w:hAnsi="Times New Roman" w:cs="Times New Roman"/>
      <w:b/>
      <w:sz w:val="20"/>
      <w:szCs w:val="20"/>
      <w:lang w:val="en-GB" w:eastAsia="en-US"/>
    </w:rPr>
  </w:style>
  <w:style w:type="character" w:customStyle="1" w:styleId="Heading4Char">
    <w:name w:val="Heading 4 Char"/>
    <w:basedOn w:val="DefaultParagraphFont"/>
    <w:link w:val="Heading4"/>
    <w:rsid w:val="00227133"/>
    <w:rPr>
      <w:rFonts w:ascii="Times New Roman" w:eastAsia="Times New Roman" w:hAnsi="Times New Roman" w:cs="Times New Roman"/>
      <w:b/>
      <w:sz w:val="20"/>
      <w:szCs w:val="20"/>
      <w:lang w:val="en-GB" w:eastAsia="en-US"/>
    </w:rPr>
  </w:style>
  <w:style w:type="character" w:customStyle="1" w:styleId="Heading5Char">
    <w:name w:val="Heading 5 Char"/>
    <w:basedOn w:val="DefaultParagraphFont"/>
    <w:link w:val="Heading5"/>
    <w:rsid w:val="00227133"/>
    <w:rPr>
      <w:rFonts w:ascii="Univers" w:eastAsia="Times New Roman" w:hAnsi="Univers" w:cs="Times New Roman"/>
      <w:b/>
      <w:sz w:val="24"/>
      <w:szCs w:val="20"/>
      <w:lang w:val="en-GB" w:eastAsia="en-US"/>
    </w:rPr>
  </w:style>
  <w:style w:type="character" w:customStyle="1" w:styleId="Heading6Char">
    <w:name w:val="Heading 6 Char"/>
    <w:basedOn w:val="DefaultParagraphFont"/>
    <w:link w:val="Heading6"/>
    <w:rsid w:val="00227133"/>
    <w:rPr>
      <w:rFonts w:ascii="Times New Roman" w:eastAsia="Times New Roman" w:hAnsi="Times New Roman" w:cs="Times New Roman"/>
      <w:b/>
      <w:bCs/>
      <w:sz w:val="24"/>
      <w:szCs w:val="20"/>
      <w:lang w:val="en-GB" w:eastAsia="en-US"/>
    </w:rPr>
  </w:style>
  <w:style w:type="character" w:customStyle="1" w:styleId="Heading7Char">
    <w:name w:val="Heading 7 Char"/>
    <w:basedOn w:val="DefaultParagraphFont"/>
    <w:link w:val="Heading7"/>
    <w:rsid w:val="00227133"/>
    <w:rPr>
      <w:rFonts w:ascii="Times New Roman" w:eastAsia="Times New Roman" w:hAnsi="Times New Roman" w:cs="Times New Roman"/>
      <w:snapToGrid w:val="0"/>
      <w:sz w:val="20"/>
      <w:szCs w:val="20"/>
      <w:u w:val="single"/>
      <w:lang w:eastAsia="en-US"/>
    </w:rPr>
  </w:style>
  <w:style w:type="character" w:customStyle="1" w:styleId="Heading8Char">
    <w:name w:val="Heading 8 Char"/>
    <w:basedOn w:val="DefaultParagraphFont"/>
    <w:link w:val="Heading8"/>
    <w:rsid w:val="00227133"/>
    <w:rPr>
      <w:rFonts w:ascii="Times New Roman" w:eastAsia="Times New Roman" w:hAnsi="Times New Roman" w:cs="Times New Roman"/>
      <w:snapToGrid w:val="0"/>
      <w:sz w:val="20"/>
      <w:szCs w:val="20"/>
      <w:u w:val="single"/>
      <w:lang w:eastAsia="en-US"/>
    </w:rPr>
  </w:style>
  <w:style w:type="character" w:customStyle="1" w:styleId="Heading9Char">
    <w:name w:val="Heading 9 Char"/>
    <w:basedOn w:val="DefaultParagraphFont"/>
    <w:link w:val="Heading9"/>
    <w:rsid w:val="00227133"/>
    <w:rPr>
      <w:rFonts w:ascii="Times New Roman" w:eastAsia="Times New Roman" w:hAnsi="Times New Roman" w:cs="Times New Roman"/>
      <w:snapToGrid w:val="0"/>
      <w:sz w:val="20"/>
      <w:szCs w:val="20"/>
      <w:u w:val="single"/>
      <w:lang w:eastAsia="en-US"/>
    </w:rPr>
  </w:style>
  <w:style w:type="character" w:styleId="PageNumber">
    <w:name w:val="page number"/>
    <w:semiHidden/>
    <w:rsid w:val="00227133"/>
    <w:rPr>
      <w:rFonts w:ascii="Times New Roman" w:hAnsi="Times New Roman"/>
      <w:b/>
      <w:sz w:val="18"/>
    </w:rPr>
  </w:style>
  <w:style w:type="table" w:customStyle="1" w:styleId="Tabledocright">
    <w:name w:val="Table_doc_right"/>
    <w:basedOn w:val="TableNormal"/>
    <w:rsid w:val="00227133"/>
    <w:pPr>
      <w:spacing w:before="40" w:after="40" w:line="240" w:lineRule="auto"/>
    </w:pPr>
    <w:rPr>
      <w:rFonts w:ascii="Times New Roman" w:eastAsia="Times New Roman" w:hAnsi="Times New Roman" w:cs="Times New Roman"/>
      <w:sz w:val="18"/>
      <w:szCs w:val="18"/>
      <w:lang w:val="en-GB" w:eastAsia="en-GB" w:bidi="ne-NP"/>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227133"/>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227133"/>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227133"/>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227133"/>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227133"/>
    <w:rPr>
      <w:bCs w:val="0"/>
    </w:rPr>
  </w:style>
  <w:style w:type="paragraph" w:styleId="TableofFigures">
    <w:name w:val="table of figures"/>
    <w:basedOn w:val="Normal"/>
    <w:next w:val="Normal"/>
    <w:autoRedefine/>
    <w:semiHidden/>
    <w:rsid w:val="00227133"/>
    <w:pPr>
      <w:tabs>
        <w:tab w:val="clear" w:pos="1814"/>
        <w:tab w:val="clear" w:pos="2381"/>
        <w:tab w:val="clear" w:pos="2948"/>
        <w:tab w:val="clear" w:pos="3515"/>
      </w:tabs>
      <w:ind w:left="1814" w:hanging="567"/>
    </w:pPr>
  </w:style>
  <w:style w:type="paragraph" w:customStyle="1" w:styleId="CH1">
    <w:name w:val="CH1"/>
    <w:basedOn w:val="Normalpool"/>
    <w:next w:val="CH2"/>
    <w:rsid w:val="00227133"/>
    <w:pPr>
      <w:keepNext/>
      <w:keepLines/>
      <w:tabs>
        <w:tab w:val="right" w:pos="851"/>
      </w:tabs>
      <w:suppressAutoHyphens/>
      <w:spacing w:before="240" w:after="120"/>
      <w:ind w:left="1247" w:right="284" w:hanging="1247"/>
    </w:pPr>
    <w:rPr>
      <w:b/>
      <w:sz w:val="28"/>
      <w:szCs w:val="28"/>
      <w:lang w:val="en-GB"/>
    </w:rPr>
  </w:style>
  <w:style w:type="paragraph" w:customStyle="1" w:styleId="CH3">
    <w:name w:val="CH3"/>
    <w:basedOn w:val="Normalpool"/>
    <w:next w:val="Normalnumber"/>
    <w:link w:val="CH3Char"/>
    <w:rsid w:val="00227133"/>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227133"/>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227133"/>
    <w:pPr>
      <w:spacing w:after="0" w:line="240" w:lineRule="auto"/>
    </w:pPr>
    <w:rPr>
      <w:rFonts w:ascii="Arial" w:eastAsia="Times New Roman" w:hAnsi="Arial" w:cs="Times New Roman"/>
      <w:sz w:val="16"/>
      <w:szCs w:val="20"/>
      <w:lang w:val="en-GB" w:eastAsia="en-GB" w:bidi="ne-NP"/>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227133"/>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227133"/>
    <w:pPr>
      <w:tabs>
        <w:tab w:val="left" w:pos="4321"/>
        <w:tab w:val="right" w:pos="8641"/>
      </w:tabs>
      <w:spacing w:before="60" w:after="120"/>
    </w:pPr>
    <w:rPr>
      <w:b/>
      <w:sz w:val="18"/>
    </w:rPr>
  </w:style>
  <w:style w:type="paragraph" w:customStyle="1" w:styleId="Headerpool">
    <w:name w:val="Header_pool"/>
    <w:basedOn w:val="Normal"/>
    <w:next w:val="Normal"/>
    <w:semiHidden/>
    <w:rsid w:val="00227133"/>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227133"/>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fr-FR" w:eastAsia="en-US"/>
    </w:rPr>
  </w:style>
  <w:style w:type="paragraph" w:customStyle="1" w:styleId="Footer-pool">
    <w:name w:val="Footer-pool"/>
    <w:basedOn w:val="Normal-pool"/>
    <w:next w:val="Normal-pool"/>
    <w:rsid w:val="00227133"/>
    <w:pPr>
      <w:tabs>
        <w:tab w:val="left" w:pos="4321"/>
        <w:tab w:val="right" w:pos="8641"/>
      </w:tabs>
      <w:spacing w:before="60" w:after="120"/>
    </w:pPr>
    <w:rPr>
      <w:rFonts w:ascii="Times New Roman" w:eastAsia="Times New Roman" w:hAnsi="Times New Roman" w:cs="Times New Roman"/>
      <w:b/>
      <w:sz w:val="18"/>
      <w:szCs w:val="20"/>
      <w:lang w:val="en-GB"/>
    </w:rPr>
  </w:style>
  <w:style w:type="paragraph" w:customStyle="1" w:styleId="Header-pool">
    <w:name w:val="Header-pool"/>
    <w:basedOn w:val="Normal-pool"/>
    <w:next w:val="Normal-pool"/>
    <w:rsid w:val="00227133"/>
    <w:pPr>
      <w:pBdr>
        <w:bottom w:val="single" w:sz="4" w:space="1" w:color="auto"/>
      </w:pBdr>
      <w:tabs>
        <w:tab w:val="clear" w:pos="1814"/>
        <w:tab w:val="clear" w:pos="2381"/>
        <w:tab w:val="clear" w:pos="2948"/>
        <w:tab w:val="clear" w:pos="3515"/>
        <w:tab w:val="center" w:pos="4536"/>
        <w:tab w:val="right" w:pos="9072"/>
      </w:tabs>
      <w:spacing w:after="120"/>
    </w:pPr>
    <w:rPr>
      <w:rFonts w:ascii="Times New Roman" w:eastAsia="Times New Roman" w:hAnsi="Times New Roman" w:cs="Times New Roman"/>
      <w:b/>
      <w:sz w:val="18"/>
      <w:szCs w:val="20"/>
      <w:lang w:val="en-GB"/>
    </w:rPr>
  </w:style>
  <w:style w:type="table" w:customStyle="1" w:styleId="AATable">
    <w:name w:val="AA_Table"/>
    <w:basedOn w:val="TableNormal"/>
    <w:semiHidden/>
    <w:rsid w:val="00227133"/>
    <w:pPr>
      <w:spacing w:after="0" w:line="240" w:lineRule="auto"/>
    </w:pPr>
    <w:rPr>
      <w:rFonts w:ascii="Times New Roman" w:eastAsia="Times New Roman" w:hAnsi="Times New Roman" w:cs="Times New Roman"/>
      <w:sz w:val="20"/>
      <w:szCs w:val="20"/>
      <w:lang w:val="en-GB" w:eastAsia="en-GB" w:bidi="ne-NP"/>
    </w:rPr>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Symbol" w:hAnsi="Symbol"/>
        <w:b/>
        <w:i w:val="0"/>
        <w:caps/>
        <w:smallCaps w:val="0"/>
        <w:color w:val="auto"/>
        <w:sz w:val="27"/>
        <w:szCs w:val="27"/>
      </w:rPr>
    </w:tblStylePr>
    <w:tblStylePr w:type="lastRow">
      <w:pPr>
        <w:wordWrap/>
        <w:spacing w:afterLines="0" w:afterAutospacing="0"/>
        <w:ind w:rightChars="0" w:right="567"/>
      </w:pPr>
      <w:rPr>
        <w:rFonts w:ascii="Symbol" w:hAnsi="Symbo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Symbol" w:hAnsi="Symbol"/>
        <w:b/>
        <w:i w:val="0"/>
        <w:color w:val="auto"/>
        <w:sz w:val="64"/>
        <w:szCs w:val="64"/>
      </w:rPr>
    </w:tblStylePr>
    <w:tblStylePr w:type="nwCell">
      <w:rPr>
        <w:rFonts w:ascii="Symbol" w:hAnsi="Symbo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styleId="TOC1">
    <w:name w:val="toc 1"/>
    <w:basedOn w:val="Normalpool"/>
    <w:next w:val="Normalpool"/>
    <w:uiPriority w:val="39"/>
    <w:rsid w:val="00227133"/>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227133"/>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227133"/>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227133"/>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227133"/>
    <w:pPr>
      <w:tabs>
        <w:tab w:val="clear" w:pos="1814"/>
        <w:tab w:val="clear" w:pos="2381"/>
        <w:tab w:val="clear" w:pos="2948"/>
        <w:tab w:val="clear" w:pos="3515"/>
      </w:tabs>
      <w:ind w:left="800"/>
    </w:pPr>
    <w:rPr>
      <w:sz w:val="18"/>
      <w:szCs w:val="18"/>
    </w:rPr>
  </w:style>
  <w:style w:type="paragraph" w:styleId="Caption">
    <w:name w:val="caption"/>
    <w:basedOn w:val="Normal"/>
    <w:next w:val="Normal"/>
    <w:qFormat/>
    <w:rsid w:val="00227133"/>
    <w:pPr>
      <w:widowControl w:val="0"/>
      <w:tabs>
        <w:tab w:val="clear" w:pos="1247"/>
        <w:tab w:val="clear" w:pos="1814"/>
        <w:tab w:val="clear" w:pos="2381"/>
        <w:tab w:val="clear" w:pos="2948"/>
        <w:tab w:val="clear" w:pos="3515"/>
      </w:tabs>
    </w:pPr>
    <w:rPr>
      <w:snapToGrid w:val="0"/>
      <w:sz w:val="24"/>
    </w:rPr>
  </w:style>
  <w:style w:type="character" w:customStyle="1" w:styleId="CH3Char">
    <w:name w:val="CH3 Char"/>
    <w:link w:val="CH3"/>
    <w:rsid w:val="00227133"/>
    <w:rPr>
      <w:rFonts w:ascii="Times New Roman" w:eastAsia="Times New Roman" w:hAnsi="Times New Roman" w:cs="Times New Roman"/>
      <w:b/>
      <w:sz w:val="20"/>
      <w:szCs w:val="20"/>
      <w:lang w:val="fr-FR" w:eastAsia="en-US"/>
    </w:rPr>
  </w:style>
  <w:style w:type="paragraph" w:customStyle="1" w:styleId="Style10ptLeft043Firstline043After6pt">
    <w:name w:val="Style 10 pt Left:  0.43&quot; First line:  0.43&quot; After:  6 pt"/>
    <w:basedOn w:val="Normal"/>
    <w:uiPriority w:val="99"/>
    <w:rsid w:val="00227133"/>
    <w:pPr>
      <w:tabs>
        <w:tab w:val="clear" w:pos="1247"/>
        <w:tab w:val="clear" w:pos="1814"/>
        <w:tab w:val="clear" w:pos="2381"/>
        <w:tab w:val="clear" w:pos="2948"/>
        <w:tab w:val="clear" w:pos="3515"/>
      </w:tabs>
      <w:spacing w:after="120"/>
      <w:ind w:left="1260" w:hanging="17"/>
    </w:pPr>
    <w:rPr>
      <w:sz w:val="24"/>
    </w:rPr>
  </w:style>
  <w:style w:type="paragraph" w:styleId="BodyTextIndent">
    <w:name w:val="Body Text Indent"/>
    <w:basedOn w:val="Normal"/>
    <w:link w:val="BodyTextIndentChar"/>
    <w:rsid w:val="00227133"/>
    <w:pPr>
      <w:tabs>
        <w:tab w:val="clear" w:pos="1247"/>
        <w:tab w:val="clear" w:pos="1814"/>
        <w:tab w:val="clear" w:pos="2381"/>
        <w:tab w:val="clear" w:pos="2948"/>
        <w:tab w:val="clear" w:pos="3515"/>
      </w:tabs>
      <w:spacing w:after="120"/>
      <w:ind w:left="360"/>
    </w:pPr>
    <w:rPr>
      <w:sz w:val="24"/>
    </w:rPr>
  </w:style>
  <w:style w:type="character" w:customStyle="1" w:styleId="BodyTextIndentChar">
    <w:name w:val="Body Text Indent Char"/>
    <w:basedOn w:val="DefaultParagraphFont"/>
    <w:link w:val="BodyTextIndent"/>
    <w:rsid w:val="00227133"/>
    <w:rPr>
      <w:rFonts w:ascii="Times New Roman" w:eastAsia="Times New Roman" w:hAnsi="Times New Roman" w:cs="Times New Roman"/>
      <w:sz w:val="24"/>
      <w:szCs w:val="20"/>
      <w:lang w:val="en-GB" w:eastAsia="en-US"/>
    </w:rPr>
  </w:style>
  <w:style w:type="character" w:customStyle="1" w:styleId="ZZAnxtitleChar">
    <w:name w:val="ZZ_Anx_title Char"/>
    <w:link w:val="ZZAnxtitle"/>
    <w:rsid w:val="00227133"/>
    <w:rPr>
      <w:rFonts w:ascii="Times New Roman" w:eastAsia="Times New Roman" w:hAnsi="Times New Roman" w:cs="Times New Roman"/>
      <w:b/>
      <w:bCs/>
      <w:sz w:val="28"/>
      <w:szCs w:val="26"/>
      <w:lang w:val="en-GB" w:eastAsia="en-US"/>
    </w:rPr>
  </w:style>
  <w:style w:type="paragraph" w:customStyle="1" w:styleId="Default">
    <w:name w:val="Default"/>
    <w:rsid w:val="00227133"/>
    <w:pPr>
      <w:autoSpaceDE w:val="0"/>
      <w:autoSpaceDN w:val="0"/>
      <w:adjustRightInd w:val="0"/>
      <w:spacing w:after="0" w:line="240" w:lineRule="auto"/>
    </w:pPr>
    <w:rPr>
      <w:rFonts w:ascii="Times New Roman" w:eastAsia="Times New Roman" w:hAnsi="Times New Roman" w:cs="Times New Roman"/>
      <w:color w:val="000000"/>
      <w:sz w:val="24"/>
      <w:szCs w:val="24"/>
      <w:lang w:val="en-GB"/>
    </w:rPr>
  </w:style>
  <w:style w:type="paragraph" w:customStyle="1" w:styleId="Articleheading">
    <w:name w:val="Article heading"/>
    <w:basedOn w:val="Normal"/>
    <w:next w:val="Subtitle"/>
    <w:rsid w:val="00227133"/>
    <w:pPr>
      <w:numPr>
        <w:numId w:val="12"/>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227133"/>
    <w:rPr>
      <w:rFonts w:ascii="Times New Roman" w:eastAsia="Times New Roman" w:hAnsi="Times New Roman" w:cs="Times New Roman"/>
      <w:b/>
      <w:bCs/>
      <w:sz w:val="28"/>
      <w:lang w:val="en-GB" w:eastAsia="en-US"/>
    </w:rPr>
  </w:style>
  <w:style w:type="paragraph" w:styleId="Subtitle">
    <w:name w:val="Subtitle"/>
    <w:basedOn w:val="Normal"/>
    <w:next w:val="Normal"/>
    <w:link w:val="SubtitleChar"/>
    <w:qFormat/>
    <w:rsid w:val="00227133"/>
    <w:pPr>
      <w:spacing w:after="60"/>
      <w:jc w:val="center"/>
      <w:outlineLvl w:val="1"/>
    </w:pPr>
    <w:rPr>
      <w:rFonts w:ascii="Cambria" w:eastAsia="SimSun" w:hAnsi="Cambria"/>
      <w:sz w:val="24"/>
      <w:szCs w:val="24"/>
    </w:rPr>
  </w:style>
  <w:style w:type="character" w:customStyle="1" w:styleId="SubtitleChar">
    <w:name w:val="Subtitle Char"/>
    <w:basedOn w:val="DefaultParagraphFont"/>
    <w:link w:val="Subtitle"/>
    <w:rsid w:val="00227133"/>
    <w:rPr>
      <w:rFonts w:ascii="Cambria" w:eastAsia="SimSun" w:hAnsi="Cambria" w:cs="Times New Roman"/>
      <w:sz w:val="24"/>
      <w:szCs w:val="24"/>
      <w:lang w:val="en-GB" w:eastAsia="en-US"/>
    </w:rPr>
  </w:style>
  <w:style w:type="character" w:customStyle="1" w:styleId="Paralevel1Char">
    <w:name w:val="Para level1 Char"/>
    <w:link w:val="Paralevel1"/>
    <w:locked/>
    <w:rsid w:val="00227133"/>
    <w:rPr>
      <w:lang w:eastAsia="en-US"/>
    </w:rPr>
  </w:style>
  <w:style w:type="paragraph" w:customStyle="1" w:styleId="Paralevel1">
    <w:name w:val="Para level1"/>
    <w:basedOn w:val="Normal"/>
    <w:link w:val="Paralevel1Char"/>
    <w:autoRedefine/>
    <w:rsid w:val="00227133"/>
    <w:pPr>
      <w:numPr>
        <w:ilvl w:val="8"/>
        <w:numId w:val="13"/>
      </w:numPr>
      <w:tabs>
        <w:tab w:val="clear" w:pos="1247"/>
        <w:tab w:val="clear" w:pos="1814"/>
        <w:tab w:val="clear" w:pos="2381"/>
        <w:tab w:val="clear" w:pos="2948"/>
        <w:tab w:val="clear" w:pos="3515"/>
        <w:tab w:val="num" w:pos="360"/>
      </w:tabs>
      <w:suppressAutoHyphens/>
      <w:spacing w:after="120"/>
      <w:ind w:left="0" w:firstLine="0"/>
    </w:pPr>
    <w:rPr>
      <w:rFonts w:asciiTheme="minorHAnsi" w:eastAsiaTheme="minorEastAsia" w:hAnsiTheme="minorHAnsi" w:cstheme="minorBidi"/>
      <w:sz w:val="22"/>
      <w:szCs w:val="22"/>
      <w:lang w:val="en-US"/>
    </w:rPr>
  </w:style>
  <w:style w:type="paragraph" w:styleId="BodyText">
    <w:name w:val="Body Text"/>
    <w:basedOn w:val="Normal"/>
    <w:link w:val="BodyTextChar"/>
    <w:rsid w:val="00227133"/>
    <w:pPr>
      <w:spacing w:after="120"/>
    </w:pPr>
  </w:style>
  <w:style w:type="character" w:customStyle="1" w:styleId="BodyTextChar">
    <w:name w:val="Body Text Char"/>
    <w:basedOn w:val="DefaultParagraphFont"/>
    <w:link w:val="BodyText"/>
    <w:rsid w:val="00227133"/>
    <w:rPr>
      <w:rFonts w:ascii="Times New Roman" w:eastAsia="Times New Roman" w:hAnsi="Times New Roman" w:cs="Times New Roman"/>
      <w:sz w:val="20"/>
      <w:szCs w:val="20"/>
      <w:lang w:val="en-GB" w:eastAsia="en-US"/>
    </w:rPr>
  </w:style>
  <w:style w:type="paragraph" w:styleId="BodyTextIndent3">
    <w:name w:val="Body Text Indent 3"/>
    <w:basedOn w:val="Normal"/>
    <w:link w:val="BodyTextIndent3Char"/>
    <w:rsid w:val="00227133"/>
    <w:pPr>
      <w:spacing w:after="120"/>
      <w:ind w:left="283"/>
    </w:pPr>
    <w:rPr>
      <w:sz w:val="16"/>
      <w:szCs w:val="16"/>
    </w:rPr>
  </w:style>
  <w:style w:type="character" w:customStyle="1" w:styleId="BodyTextIndent3Char">
    <w:name w:val="Body Text Indent 3 Char"/>
    <w:basedOn w:val="DefaultParagraphFont"/>
    <w:link w:val="BodyTextIndent3"/>
    <w:rsid w:val="00227133"/>
    <w:rPr>
      <w:rFonts w:ascii="Times New Roman" w:eastAsia="Times New Roman" w:hAnsi="Times New Roman" w:cs="Times New Roman"/>
      <w:sz w:val="16"/>
      <w:szCs w:val="16"/>
      <w:lang w:val="en-GB" w:eastAsia="en-US"/>
    </w:rPr>
  </w:style>
  <w:style w:type="paragraph" w:styleId="Title">
    <w:name w:val="Title"/>
    <w:basedOn w:val="Normal"/>
    <w:link w:val="TitleChar"/>
    <w:autoRedefine/>
    <w:qFormat/>
    <w:rsid w:val="00227133"/>
    <w:pPr>
      <w:tabs>
        <w:tab w:val="clear" w:pos="1247"/>
        <w:tab w:val="clear" w:pos="1814"/>
        <w:tab w:val="clear" w:pos="2381"/>
        <w:tab w:val="clear" w:pos="2948"/>
        <w:tab w:val="clear" w:pos="3515"/>
      </w:tabs>
      <w:spacing w:before="360" w:after="240"/>
      <w:ind w:left="1247" w:right="567"/>
      <w:outlineLvl w:val="0"/>
    </w:pPr>
    <w:rPr>
      <w:b/>
      <w:bCs/>
      <w:kern w:val="28"/>
      <w:sz w:val="28"/>
      <w:szCs w:val="28"/>
    </w:rPr>
  </w:style>
  <w:style w:type="character" w:customStyle="1" w:styleId="TitleChar">
    <w:name w:val="Title Char"/>
    <w:basedOn w:val="DefaultParagraphFont"/>
    <w:link w:val="Title"/>
    <w:rsid w:val="00227133"/>
    <w:rPr>
      <w:rFonts w:ascii="Times New Roman" w:eastAsia="Times New Roman" w:hAnsi="Times New Roman" w:cs="Times New Roman"/>
      <w:b/>
      <w:bCs/>
      <w:kern w:val="28"/>
      <w:sz w:val="28"/>
      <w:szCs w:val="28"/>
      <w:lang w:val="en-GB" w:eastAsia="en-US"/>
    </w:rPr>
  </w:style>
  <w:style w:type="paragraph" w:customStyle="1" w:styleId="Anxhead">
    <w:name w:val="Anx head"/>
    <w:basedOn w:val="Normal"/>
    <w:rsid w:val="00227133"/>
    <w:pPr>
      <w:tabs>
        <w:tab w:val="clear" w:pos="1247"/>
        <w:tab w:val="clear" w:pos="1814"/>
        <w:tab w:val="clear" w:pos="2381"/>
        <w:tab w:val="clear" w:pos="2948"/>
        <w:tab w:val="clear" w:pos="3515"/>
      </w:tabs>
    </w:pPr>
    <w:rPr>
      <w:b/>
      <w:bCs/>
      <w:sz w:val="28"/>
      <w:szCs w:val="22"/>
    </w:rPr>
  </w:style>
  <w:style w:type="paragraph" w:customStyle="1" w:styleId="Anxtitle">
    <w:name w:val="Anx title"/>
    <w:basedOn w:val="Normal"/>
    <w:rsid w:val="00227133"/>
    <w:pPr>
      <w:tabs>
        <w:tab w:val="clear" w:pos="1247"/>
        <w:tab w:val="clear" w:pos="1814"/>
        <w:tab w:val="clear" w:pos="2381"/>
        <w:tab w:val="clear" w:pos="2948"/>
        <w:tab w:val="clear" w:pos="3515"/>
      </w:tabs>
      <w:ind w:left="1247"/>
    </w:pPr>
    <w:rPr>
      <w:b/>
      <w:bCs/>
      <w:sz w:val="28"/>
      <w:szCs w:val="26"/>
    </w:rPr>
  </w:style>
  <w:style w:type="paragraph" w:customStyle="1" w:styleId="Paralevel3">
    <w:name w:val="Para level3"/>
    <w:basedOn w:val="Normal"/>
    <w:rsid w:val="00227133"/>
    <w:pPr>
      <w:numPr>
        <w:ilvl w:val="8"/>
        <w:numId w:val="14"/>
      </w:numPr>
      <w:tabs>
        <w:tab w:val="clear" w:pos="1247"/>
        <w:tab w:val="clear" w:pos="1814"/>
        <w:tab w:val="clear" w:pos="2381"/>
        <w:tab w:val="clear" w:pos="2948"/>
        <w:tab w:val="clear" w:pos="3515"/>
        <w:tab w:val="num" w:pos="360"/>
        <w:tab w:val="num" w:pos="2892"/>
      </w:tabs>
      <w:suppressAutoHyphens/>
      <w:spacing w:after="120"/>
      <w:ind w:left="0" w:firstLine="0"/>
    </w:pPr>
  </w:style>
  <w:style w:type="paragraph" w:customStyle="1" w:styleId="BookTitle1">
    <w:name w:val="Book Title1"/>
    <w:uiPriority w:val="1"/>
    <w:qFormat/>
    <w:rsid w:val="00227133"/>
    <w:pPr>
      <w:spacing w:after="0" w:line="240" w:lineRule="auto"/>
    </w:pPr>
    <w:rPr>
      <w:rFonts w:ascii="Calibri" w:eastAsia="SimSun" w:hAnsi="Calibri" w:cs="Arial"/>
    </w:rPr>
  </w:style>
  <w:style w:type="paragraph" w:styleId="Revision">
    <w:name w:val="Revision"/>
    <w:hidden/>
    <w:uiPriority w:val="71"/>
    <w:rsid w:val="00227133"/>
    <w:pPr>
      <w:spacing w:after="0" w:line="240" w:lineRule="auto"/>
    </w:pPr>
    <w:rPr>
      <w:rFonts w:ascii="Times New Roman" w:eastAsia="Times New Roman" w:hAnsi="Times New Roman" w:cs="Times New Roman"/>
      <w:sz w:val="20"/>
      <w:szCs w:val="20"/>
      <w:lang w:val="en-GB" w:eastAsia="en-US"/>
    </w:rPr>
  </w:style>
  <w:style w:type="paragraph" w:customStyle="1" w:styleId="indentlist">
    <w:name w:val="indent list"/>
    <w:basedOn w:val="Normal"/>
    <w:rsid w:val="00227133"/>
    <w:pPr>
      <w:numPr>
        <w:numId w:val="15"/>
      </w:numPr>
      <w:tabs>
        <w:tab w:val="left" w:pos="720"/>
      </w:tabs>
      <w:spacing w:after="120"/>
    </w:pPr>
  </w:style>
  <w:style w:type="character" w:customStyle="1" w:styleId="ft01">
    <w:name w:val="ft01"/>
    <w:rsid w:val="00227133"/>
    <w:rPr>
      <w:rFonts w:ascii="Times" w:hAnsi="Times" w:hint="default"/>
      <w:color w:val="000000"/>
      <w:sz w:val="23"/>
    </w:rPr>
  </w:style>
  <w:style w:type="paragraph" w:styleId="EndnoteText">
    <w:name w:val="endnote text"/>
    <w:basedOn w:val="Normal"/>
    <w:link w:val="EndnoteTextChar"/>
    <w:rsid w:val="00227133"/>
  </w:style>
  <w:style w:type="character" w:customStyle="1" w:styleId="EndnoteTextChar">
    <w:name w:val="Endnote Text Char"/>
    <w:basedOn w:val="DefaultParagraphFont"/>
    <w:link w:val="EndnoteText"/>
    <w:rsid w:val="00227133"/>
    <w:rPr>
      <w:rFonts w:ascii="Times New Roman" w:eastAsia="Times New Roman" w:hAnsi="Times New Roman" w:cs="Times New Roman"/>
      <w:sz w:val="20"/>
      <w:szCs w:val="20"/>
      <w:lang w:val="en-GB" w:eastAsia="en-US"/>
    </w:rPr>
  </w:style>
  <w:style w:type="character" w:styleId="EndnoteReference">
    <w:name w:val="endnote reference"/>
    <w:rsid w:val="00227133"/>
    <w:rPr>
      <w:vertAlign w:val="superscript"/>
    </w:rPr>
  </w:style>
  <w:style w:type="character" w:styleId="Strong">
    <w:name w:val="Strong"/>
    <w:uiPriority w:val="22"/>
    <w:qFormat/>
    <w:rsid w:val="00227133"/>
    <w:rPr>
      <w:b/>
      <w:bCs/>
    </w:rPr>
  </w:style>
  <w:style w:type="numbering" w:customStyle="1" w:styleId="Normallist4">
    <w:name w:val="Normal_list4"/>
    <w:rsid w:val="00227133"/>
  </w:style>
  <w:style w:type="table" w:styleId="TableGrid">
    <w:name w:val="Table Grid"/>
    <w:basedOn w:val="TableNormal"/>
    <w:rsid w:val="00227133"/>
    <w:pPr>
      <w:spacing w:after="0" w:line="240" w:lineRule="auto"/>
    </w:pPr>
    <w:rPr>
      <w:rFonts w:ascii="Times New Roman" w:eastAsia="Times New Roman" w:hAnsi="Times New Roman" w:cs="Times New Roman"/>
      <w:sz w:val="20"/>
      <w:szCs w:val="20"/>
      <w:lang w:val="en-GB" w:eastAsia="en-GB" w:bidi="ne-N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rafodelista">
    <w:name w:val="Párrafo de lista"/>
    <w:basedOn w:val="Normal"/>
    <w:uiPriority w:val="99"/>
    <w:qFormat/>
    <w:rsid w:val="00227133"/>
    <w:pPr>
      <w:tabs>
        <w:tab w:val="clear" w:pos="1247"/>
        <w:tab w:val="clear" w:pos="1814"/>
        <w:tab w:val="clear" w:pos="2381"/>
        <w:tab w:val="clear" w:pos="2948"/>
        <w:tab w:val="clear" w:pos="3515"/>
      </w:tabs>
      <w:spacing w:before="200" w:after="200" w:line="276" w:lineRule="auto"/>
      <w:ind w:left="720"/>
      <w:contextualSpacing/>
    </w:pPr>
    <w:rPr>
      <w:rFonts w:ascii="Calibri" w:eastAsia="Calibri" w:hAnsi="Calibri"/>
      <w:lang w:val="en-US"/>
    </w:rPr>
  </w:style>
  <w:style w:type="paragraph" w:styleId="PlainText">
    <w:name w:val="Plain Text"/>
    <w:basedOn w:val="Normal"/>
    <w:link w:val="PlainTextChar"/>
    <w:uiPriority w:val="99"/>
    <w:unhideWhenUsed/>
    <w:rsid w:val="00227133"/>
    <w:pPr>
      <w:tabs>
        <w:tab w:val="clear" w:pos="1247"/>
        <w:tab w:val="clear" w:pos="1814"/>
        <w:tab w:val="clear" w:pos="2381"/>
        <w:tab w:val="clear" w:pos="2948"/>
        <w:tab w:val="clear" w:pos="3515"/>
      </w:tabs>
    </w:pPr>
    <w:rPr>
      <w:rFonts w:ascii="Consolas" w:eastAsiaTheme="minorHAnsi" w:hAnsi="Consolas" w:cstheme="minorBidi"/>
      <w:sz w:val="21"/>
      <w:szCs w:val="19"/>
      <w:lang w:bidi="ne-NP"/>
    </w:rPr>
  </w:style>
  <w:style w:type="character" w:customStyle="1" w:styleId="PlainTextChar">
    <w:name w:val="Plain Text Char"/>
    <w:basedOn w:val="DefaultParagraphFont"/>
    <w:link w:val="PlainText"/>
    <w:uiPriority w:val="99"/>
    <w:rsid w:val="00227133"/>
    <w:rPr>
      <w:rFonts w:ascii="Consolas" w:eastAsiaTheme="minorHAnsi" w:hAnsi="Consolas"/>
      <w:sz w:val="21"/>
      <w:szCs w:val="19"/>
      <w:lang w:val="en-GB" w:eastAsia="en-US" w:bidi="ne-NP"/>
    </w:rPr>
  </w:style>
  <w:style w:type="character" w:customStyle="1" w:styleId="hp">
    <w:name w:val="hp"/>
    <w:basedOn w:val="DefaultParagraphFont"/>
    <w:rsid w:val="00227133"/>
  </w:style>
  <w:style w:type="character" w:customStyle="1" w:styleId="Hyperlink0">
    <w:name w:val="Hyperlink.0"/>
    <w:basedOn w:val="Hyperlink"/>
    <w:rsid w:val="00227133"/>
    <w:rPr>
      <w:rFonts w:ascii="Times New Roman" w:hAnsi="Times New Roman"/>
      <w:color w:val="0000FF"/>
      <w:sz w:val="20"/>
      <w:szCs w:val="20"/>
      <w:u w:val="single" w:color="0000FF"/>
      <w:lang w:val="fr-FR"/>
    </w:rPr>
  </w:style>
  <w:style w:type="paragraph" w:customStyle="1" w:styleId="BasicParagraph">
    <w:name w:val="[Basic Paragraph]"/>
    <w:basedOn w:val="Normal"/>
    <w:rsid w:val="00227133"/>
    <w:pPr>
      <w:widowControl w:val="0"/>
      <w:tabs>
        <w:tab w:val="clear" w:pos="1247"/>
        <w:tab w:val="clear" w:pos="1814"/>
        <w:tab w:val="clear" w:pos="2381"/>
        <w:tab w:val="clear" w:pos="2948"/>
        <w:tab w:val="clear" w:pos="3515"/>
      </w:tabs>
      <w:autoSpaceDE w:val="0"/>
      <w:autoSpaceDN w:val="0"/>
      <w:adjustRightInd w:val="0"/>
      <w:spacing w:line="288" w:lineRule="auto"/>
    </w:pPr>
    <w:rPr>
      <w:rFonts w:ascii="Times-Roman" w:hAnsi="Times-Roman" w:cs="MyriadPro-BlackCond"/>
      <w:color w:val="000000"/>
      <w:sz w:val="24"/>
      <w:szCs w:val="24"/>
      <w:lang w:val="en-US" w:bidi="en-US"/>
    </w:rPr>
  </w:style>
  <w:style w:type="character" w:styleId="Emphasis">
    <w:name w:val="Emphasis"/>
    <w:qFormat/>
    <w:rsid w:val="00227133"/>
    <w:rPr>
      <w:b/>
      <w:bCs/>
      <w:i w:val="0"/>
      <w:iCs w:val="0"/>
    </w:rPr>
  </w:style>
  <w:style w:type="paragraph" w:styleId="NoSpacing">
    <w:name w:val="No Spacing"/>
    <w:uiPriority w:val="1"/>
    <w:qFormat/>
    <w:rsid w:val="00227133"/>
    <w:pPr>
      <w:suppressAutoHyphens/>
      <w:spacing w:after="0" w:line="240" w:lineRule="auto"/>
    </w:pPr>
    <w:rPr>
      <w:rFonts w:ascii="Times New Roman" w:eastAsia="Times New Roman" w:hAnsi="Times New Roman" w:cs="Calibri"/>
      <w:sz w:val="20"/>
      <w:szCs w:val="20"/>
      <w:lang w:val="pt-BR" w:eastAsia="ar-SA"/>
    </w:rPr>
  </w:style>
  <w:style w:type="paragraph" w:styleId="TOCHeading">
    <w:name w:val="TOC Heading"/>
    <w:basedOn w:val="Heading1"/>
    <w:next w:val="Normal"/>
    <w:uiPriority w:val="39"/>
    <w:semiHidden/>
    <w:unhideWhenUsed/>
    <w:qFormat/>
    <w:rsid w:val="00227133"/>
    <w:pPr>
      <w:keepLines/>
      <w:tabs>
        <w:tab w:val="clear" w:pos="1247"/>
        <w:tab w:val="clear" w:pos="1814"/>
        <w:tab w:val="clear" w:pos="2381"/>
        <w:tab w:val="clear" w:pos="2948"/>
        <w:tab w:val="clear" w:pos="3515"/>
      </w:tabs>
      <w:spacing w:before="480" w:after="0" w:line="276" w:lineRule="auto"/>
      <w:ind w:left="0" w:firstLine="0"/>
      <w:outlineLvl w:val="9"/>
    </w:pPr>
    <w:rPr>
      <w:rFonts w:asciiTheme="majorHAnsi" w:eastAsiaTheme="majorEastAsia" w:hAnsiTheme="majorHAnsi" w:cstheme="majorBidi"/>
      <w:bCs/>
      <w:color w:val="365F91" w:themeColor="accent1" w:themeShade="BF"/>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060"/>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en-GB" w:eastAsia="en-US"/>
    </w:rPr>
  </w:style>
  <w:style w:type="paragraph" w:styleId="Heading1">
    <w:name w:val="heading 1"/>
    <w:basedOn w:val="Normal"/>
    <w:next w:val="Normalnumber"/>
    <w:link w:val="Heading1Char"/>
    <w:qFormat/>
    <w:rsid w:val="00227133"/>
    <w:pPr>
      <w:keepNext/>
      <w:spacing w:before="240" w:after="120"/>
      <w:ind w:left="1247" w:hanging="680"/>
      <w:outlineLvl w:val="0"/>
    </w:pPr>
    <w:rPr>
      <w:b/>
      <w:sz w:val="28"/>
    </w:rPr>
  </w:style>
  <w:style w:type="paragraph" w:styleId="Heading2">
    <w:name w:val="heading 2"/>
    <w:basedOn w:val="Normal"/>
    <w:next w:val="Normalnumber"/>
    <w:link w:val="Heading2Char"/>
    <w:qFormat/>
    <w:rsid w:val="00227133"/>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227133"/>
    <w:pPr>
      <w:spacing w:after="120"/>
      <w:ind w:left="1247" w:hanging="680"/>
      <w:outlineLvl w:val="2"/>
    </w:pPr>
    <w:rPr>
      <w:b/>
    </w:rPr>
  </w:style>
  <w:style w:type="paragraph" w:styleId="Heading4">
    <w:name w:val="heading 4"/>
    <w:basedOn w:val="Heading3"/>
    <w:next w:val="Normalnumber"/>
    <w:link w:val="Heading4Char"/>
    <w:qFormat/>
    <w:rsid w:val="00227133"/>
    <w:pPr>
      <w:keepNext/>
      <w:outlineLvl w:val="3"/>
    </w:pPr>
  </w:style>
  <w:style w:type="paragraph" w:styleId="Heading5">
    <w:name w:val="heading 5"/>
    <w:basedOn w:val="Normal"/>
    <w:next w:val="Normal"/>
    <w:link w:val="Heading5Char"/>
    <w:qFormat/>
    <w:rsid w:val="00227133"/>
    <w:pPr>
      <w:keepNext/>
      <w:outlineLvl w:val="4"/>
    </w:pPr>
    <w:rPr>
      <w:rFonts w:ascii="Univers" w:hAnsi="Univers"/>
      <w:b/>
      <w:sz w:val="24"/>
    </w:rPr>
  </w:style>
  <w:style w:type="paragraph" w:styleId="Heading6">
    <w:name w:val="heading 6"/>
    <w:basedOn w:val="Normal"/>
    <w:next w:val="Normal"/>
    <w:link w:val="Heading6Char"/>
    <w:qFormat/>
    <w:rsid w:val="00227133"/>
    <w:pPr>
      <w:keepNext/>
      <w:ind w:left="578"/>
      <w:outlineLvl w:val="5"/>
    </w:pPr>
    <w:rPr>
      <w:b/>
      <w:bCs/>
      <w:sz w:val="24"/>
    </w:rPr>
  </w:style>
  <w:style w:type="paragraph" w:styleId="Heading7">
    <w:name w:val="heading 7"/>
    <w:basedOn w:val="Normal"/>
    <w:next w:val="Normal"/>
    <w:link w:val="Heading7Char"/>
    <w:qFormat/>
    <w:rsid w:val="00227133"/>
    <w:pPr>
      <w:keepNext/>
      <w:widowControl w:val="0"/>
      <w:jc w:val="center"/>
      <w:outlineLvl w:val="6"/>
    </w:pPr>
    <w:rPr>
      <w:snapToGrid w:val="0"/>
      <w:u w:val="single"/>
      <w:lang w:val="en-US"/>
    </w:rPr>
  </w:style>
  <w:style w:type="paragraph" w:styleId="Heading8">
    <w:name w:val="heading 8"/>
    <w:basedOn w:val="Normal"/>
    <w:next w:val="Normal"/>
    <w:link w:val="Heading8Char"/>
    <w:qFormat/>
    <w:rsid w:val="00227133"/>
    <w:pPr>
      <w:keepNext/>
      <w:widowControl w:val="0"/>
      <w:numPr>
        <w:ilvl w:val="8"/>
        <w:numId w:val="10"/>
      </w:numPr>
      <w:tabs>
        <w:tab w:val="left" w:pos="-1440"/>
        <w:tab w:val="left" w:pos="-720"/>
        <w:tab w:val="num" w:pos="720"/>
      </w:tabs>
      <w:suppressAutoHyphens/>
      <w:ind w:left="720" w:hanging="720"/>
      <w:jc w:val="center"/>
      <w:outlineLvl w:val="7"/>
    </w:pPr>
    <w:rPr>
      <w:snapToGrid w:val="0"/>
      <w:u w:val="single"/>
      <w:lang w:val="en-US"/>
    </w:rPr>
  </w:style>
  <w:style w:type="paragraph" w:styleId="Heading9">
    <w:name w:val="heading 9"/>
    <w:basedOn w:val="Normal"/>
    <w:next w:val="Normal"/>
    <w:link w:val="Heading9Char"/>
    <w:qFormat/>
    <w:rsid w:val="00227133"/>
    <w:pPr>
      <w:keepNext/>
      <w:widowControl w:val="0"/>
      <w:numPr>
        <w:ilvl w:val="8"/>
        <w:numId w:val="11"/>
      </w:numPr>
      <w:tabs>
        <w:tab w:val="num" w:pos="360"/>
      </w:tabs>
      <w:suppressAutoHyphens/>
      <w:ind w:left="360" w:hanging="360"/>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913060"/>
    <w:rPr>
      <w:rFonts w:ascii="Tahoma" w:hAnsi="Tahoma" w:cs="Tahoma"/>
      <w:sz w:val="16"/>
      <w:szCs w:val="16"/>
    </w:rPr>
  </w:style>
  <w:style w:type="character" w:customStyle="1" w:styleId="BalloonTextChar">
    <w:name w:val="Balloon Text Char"/>
    <w:basedOn w:val="DefaultParagraphFont"/>
    <w:link w:val="BalloonText"/>
    <w:rsid w:val="00913060"/>
    <w:rPr>
      <w:rFonts w:ascii="Tahoma" w:eastAsia="Times New Roman" w:hAnsi="Tahoma" w:cs="Tahoma"/>
      <w:sz w:val="16"/>
      <w:szCs w:val="16"/>
      <w:lang w:val="en-GB" w:eastAsia="en-US"/>
    </w:rPr>
  </w:style>
  <w:style w:type="paragraph" w:customStyle="1" w:styleId="AATitle">
    <w:name w:val="AA_Title"/>
    <w:basedOn w:val="Normal"/>
    <w:rsid w:val="00913060"/>
    <w:pPr>
      <w:keepNext/>
      <w:keepLines/>
      <w:tabs>
        <w:tab w:val="left" w:pos="4082"/>
      </w:tabs>
      <w:suppressAutoHyphens/>
      <w:ind w:right="5103"/>
    </w:pPr>
    <w:rPr>
      <w:b/>
    </w:rPr>
  </w:style>
  <w:style w:type="paragraph" w:customStyle="1" w:styleId="AATitle2">
    <w:name w:val="AA_Title2"/>
    <w:basedOn w:val="AATitle"/>
    <w:rsid w:val="00913060"/>
    <w:pPr>
      <w:tabs>
        <w:tab w:val="clear" w:pos="4082"/>
      </w:tabs>
      <w:spacing w:before="120" w:after="120"/>
      <w:ind w:right="4536"/>
    </w:pPr>
  </w:style>
  <w:style w:type="paragraph" w:customStyle="1" w:styleId="CH2">
    <w:name w:val="CH2"/>
    <w:basedOn w:val="Normal"/>
    <w:next w:val="Normal"/>
    <w:link w:val="CH2Char"/>
    <w:rsid w:val="00913060"/>
    <w:pPr>
      <w:keepNext/>
      <w:keepLines/>
      <w:tabs>
        <w:tab w:val="right" w:pos="851"/>
        <w:tab w:val="left" w:pos="4082"/>
      </w:tabs>
      <w:suppressAutoHyphens/>
      <w:spacing w:before="80" w:after="120"/>
      <w:ind w:left="1247" w:right="284" w:hanging="1247"/>
    </w:pPr>
    <w:rPr>
      <w:b/>
      <w:sz w:val="24"/>
      <w:szCs w:val="24"/>
    </w:rPr>
  </w:style>
  <w:style w:type="paragraph" w:customStyle="1" w:styleId="BBTitle">
    <w:name w:val="BB_Title"/>
    <w:basedOn w:val="Normal"/>
    <w:link w:val="BBTitleChar"/>
    <w:rsid w:val="00913060"/>
    <w:pPr>
      <w:keepNext/>
      <w:keepLines/>
      <w:tabs>
        <w:tab w:val="left" w:pos="4082"/>
      </w:tabs>
      <w:suppressAutoHyphens/>
      <w:spacing w:before="320" w:after="240"/>
      <w:ind w:left="1247" w:right="567"/>
    </w:pPr>
    <w:rPr>
      <w:b/>
      <w:sz w:val="28"/>
      <w:szCs w:val="28"/>
    </w:rPr>
  </w:style>
  <w:style w:type="character" w:customStyle="1" w:styleId="NormalnumberChar">
    <w:name w:val="Normal_number Char"/>
    <w:basedOn w:val="DefaultParagraphFont"/>
    <w:link w:val="Normalnumber"/>
    <w:rsid w:val="008B5366"/>
    <w:rPr>
      <w:lang w:val="en-GB" w:eastAsia="en-US"/>
    </w:rPr>
  </w:style>
  <w:style w:type="numbering" w:customStyle="1" w:styleId="Normallist">
    <w:name w:val="Normal_list"/>
    <w:basedOn w:val="NoList"/>
    <w:rsid w:val="008B5366"/>
    <w:pPr>
      <w:numPr>
        <w:numId w:val="1"/>
      </w:numPr>
    </w:pPr>
  </w:style>
  <w:style w:type="paragraph" w:customStyle="1" w:styleId="Normalnumber">
    <w:name w:val="Normal_number"/>
    <w:basedOn w:val="Normal"/>
    <w:link w:val="NormalnumberChar"/>
    <w:rsid w:val="008B5366"/>
    <w:pPr>
      <w:numPr>
        <w:numId w:val="2"/>
      </w:numPr>
      <w:tabs>
        <w:tab w:val="left" w:pos="4082"/>
      </w:tabs>
      <w:spacing w:after="120"/>
    </w:pPr>
    <w:rPr>
      <w:rFonts w:asciiTheme="minorHAnsi" w:eastAsiaTheme="minorEastAsia" w:hAnsiTheme="minorHAnsi" w:cstheme="minorBidi"/>
      <w:sz w:val="22"/>
      <w:szCs w:val="22"/>
    </w:rPr>
  </w:style>
  <w:style w:type="paragraph" w:customStyle="1" w:styleId="Titletable">
    <w:name w:val="Title_table"/>
    <w:basedOn w:val="Normal"/>
    <w:rsid w:val="006D042D"/>
    <w:pPr>
      <w:keepNext/>
      <w:keepLines/>
      <w:tabs>
        <w:tab w:val="left" w:pos="4082"/>
      </w:tabs>
      <w:suppressAutoHyphens/>
      <w:spacing w:after="60"/>
      <w:ind w:left="1247"/>
    </w:pPr>
    <w:rPr>
      <w:b/>
      <w:bCs/>
    </w:rPr>
  </w:style>
  <w:style w:type="character" w:customStyle="1" w:styleId="Normal-poolChar">
    <w:name w:val="Normal-pool Char"/>
    <w:link w:val="Normal-pool"/>
    <w:locked/>
    <w:rsid w:val="006D042D"/>
    <w:rPr>
      <w:lang w:eastAsia="en-US"/>
    </w:rPr>
  </w:style>
  <w:style w:type="paragraph" w:customStyle="1" w:styleId="Normal-pool">
    <w:name w:val="Normal-pool"/>
    <w:link w:val="Normal-poolChar"/>
    <w:rsid w:val="006D042D"/>
    <w:pPr>
      <w:tabs>
        <w:tab w:val="left" w:pos="1247"/>
        <w:tab w:val="left" w:pos="1814"/>
        <w:tab w:val="left" w:pos="2381"/>
        <w:tab w:val="left" w:pos="2948"/>
        <w:tab w:val="left" w:pos="3515"/>
        <w:tab w:val="left" w:pos="4082"/>
      </w:tabs>
      <w:spacing w:after="0" w:line="240" w:lineRule="auto"/>
    </w:pPr>
    <w:rPr>
      <w:lang w:eastAsia="en-US"/>
    </w:rPr>
  </w:style>
  <w:style w:type="paragraph" w:styleId="Header">
    <w:name w:val="header"/>
    <w:basedOn w:val="Normal"/>
    <w:link w:val="HeaderChar"/>
    <w:uiPriority w:val="99"/>
    <w:unhideWhenUsed/>
    <w:rsid w:val="006D042D"/>
    <w:pPr>
      <w:tabs>
        <w:tab w:val="clear" w:pos="1247"/>
        <w:tab w:val="clear" w:pos="1814"/>
        <w:tab w:val="clear" w:pos="2381"/>
        <w:tab w:val="clear" w:pos="2948"/>
        <w:tab w:val="clear" w:pos="3515"/>
        <w:tab w:val="center" w:pos="4513"/>
        <w:tab w:val="right" w:pos="9026"/>
      </w:tabs>
    </w:pPr>
  </w:style>
  <w:style w:type="character" w:customStyle="1" w:styleId="HeaderChar">
    <w:name w:val="Header Char"/>
    <w:basedOn w:val="DefaultParagraphFont"/>
    <w:link w:val="Header"/>
    <w:uiPriority w:val="99"/>
    <w:rsid w:val="006D042D"/>
    <w:rPr>
      <w:rFonts w:ascii="Times New Roman" w:eastAsia="Times New Roman" w:hAnsi="Times New Roman" w:cs="Times New Roman"/>
      <w:sz w:val="20"/>
      <w:szCs w:val="20"/>
      <w:lang w:val="en-GB" w:eastAsia="en-US"/>
    </w:rPr>
  </w:style>
  <w:style w:type="paragraph" w:styleId="Footer">
    <w:name w:val="footer"/>
    <w:basedOn w:val="Normal"/>
    <w:link w:val="FooterChar"/>
    <w:uiPriority w:val="99"/>
    <w:unhideWhenUsed/>
    <w:rsid w:val="006D042D"/>
    <w:pPr>
      <w:tabs>
        <w:tab w:val="clear" w:pos="1247"/>
        <w:tab w:val="clear" w:pos="1814"/>
        <w:tab w:val="clear" w:pos="2381"/>
        <w:tab w:val="clear" w:pos="2948"/>
        <w:tab w:val="clear" w:pos="3515"/>
        <w:tab w:val="center" w:pos="4513"/>
        <w:tab w:val="right" w:pos="9026"/>
      </w:tabs>
    </w:pPr>
  </w:style>
  <w:style w:type="character" w:customStyle="1" w:styleId="FooterChar">
    <w:name w:val="Footer Char"/>
    <w:basedOn w:val="DefaultParagraphFont"/>
    <w:link w:val="Footer"/>
    <w:uiPriority w:val="99"/>
    <w:rsid w:val="006D042D"/>
    <w:rPr>
      <w:rFonts w:ascii="Times New Roman" w:eastAsia="Times New Roman" w:hAnsi="Times New Roman" w:cs="Times New Roman"/>
      <w:sz w:val="20"/>
      <w:szCs w:val="20"/>
      <w:lang w:val="en-GB" w:eastAsia="en-US"/>
    </w:rPr>
  </w:style>
  <w:style w:type="character" w:customStyle="1" w:styleId="BBTitleChar">
    <w:name w:val="BB_Title Char"/>
    <w:link w:val="BBTitle"/>
    <w:rsid w:val="00FA2FA9"/>
    <w:rPr>
      <w:rFonts w:ascii="Times New Roman" w:eastAsia="Times New Roman" w:hAnsi="Times New Roman" w:cs="Times New Roman"/>
      <w:b/>
      <w:sz w:val="28"/>
      <w:szCs w:val="28"/>
      <w:lang w:val="en-GB" w:eastAsia="en-US"/>
    </w:rPr>
  </w:style>
  <w:style w:type="character" w:customStyle="1" w:styleId="CH2Char">
    <w:name w:val="CH2 Char"/>
    <w:link w:val="CH2"/>
    <w:rsid w:val="00234899"/>
    <w:rPr>
      <w:rFonts w:ascii="Times New Roman" w:eastAsia="Times New Roman" w:hAnsi="Times New Roman" w:cs="Times New Roman"/>
      <w:b/>
      <w:sz w:val="24"/>
      <w:szCs w:val="24"/>
      <w:lang w:val="en-GB" w:eastAsia="en-US"/>
    </w:rPr>
  </w:style>
  <w:style w:type="character" w:styleId="CommentReference">
    <w:name w:val="annotation reference"/>
    <w:uiPriority w:val="99"/>
    <w:rsid w:val="003E6A49"/>
    <w:rPr>
      <w:sz w:val="16"/>
      <w:szCs w:val="16"/>
    </w:rPr>
  </w:style>
  <w:style w:type="paragraph" w:styleId="CommentText">
    <w:name w:val="annotation text"/>
    <w:basedOn w:val="Normal"/>
    <w:link w:val="CommentTextChar"/>
    <w:uiPriority w:val="99"/>
    <w:rsid w:val="003E6A49"/>
  </w:style>
  <w:style w:type="character" w:customStyle="1" w:styleId="CommentTextChar">
    <w:name w:val="Comment Text Char"/>
    <w:basedOn w:val="DefaultParagraphFont"/>
    <w:link w:val="CommentText"/>
    <w:uiPriority w:val="99"/>
    <w:rsid w:val="003E6A49"/>
    <w:rPr>
      <w:rFonts w:ascii="Times New Roman" w:eastAsia="Times New Roman" w:hAnsi="Times New Roman" w:cs="Times New Roman"/>
      <w:sz w:val="20"/>
      <w:szCs w:val="20"/>
      <w:lang w:val="en-GB" w:eastAsia="en-US"/>
    </w:rPr>
  </w:style>
  <w:style w:type="character" w:styleId="FootnoteReference">
    <w:name w:val="footnote reference"/>
    <w:semiHidden/>
    <w:rsid w:val="00012598"/>
    <w:rPr>
      <w:rFonts w:ascii="Times New Roman" w:hAnsi="Times New Roman"/>
      <w:color w:val="auto"/>
      <w:sz w:val="20"/>
      <w:szCs w:val="18"/>
      <w:vertAlign w:val="superscript"/>
    </w:rPr>
  </w:style>
  <w:style w:type="paragraph" w:styleId="FootnoteText">
    <w:name w:val="footnote text"/>
    <w:basedOn w:val="Normal"/>
    <w:link w:val="FootnoteTextChar"/>
    <w:semiHidden/>
    <w:rsid w:val="00012598"/>
    <w:pPr>
      <w:tabs>
        <w:tab w:val="left" w:pos="4082"/>
      </w:tabs>
      <w:spacing w:before="20" w:after="40"/>
      <w:ind w:left="1247"/>
    </w:pPr>
    <w:rPr>
      <w:sz w:val="18"/>
      <w:lang w:val="fr-FR"/>
    </w:rPr>
  </w:style>
  <w:style w:type="character" w:customStyle="1" w:styleId="FootnoteTextChar">
    <w:name w:val="Footnote Text Char"/>
    <w:basedOn w:val="DefaultParagraphFont"/>
    <w:link w:val="FootnoteText"/>
    <w:semiHidden/>
    <w:rsid w:val="00012598"/>
    <w:rPr>
      <w:rFonts w:ascii="Times New Roman" w:eastAsia="Times New Roman" w:hAnsi="Times New Roman" w:cs="Times New Roman"/>
      <w:sz w:val="18"/>
      <w:szCs w:val="20"/>
      <w:lang w:val="fr-FR" w:eastAsia="en-US"/>
    </w:rPr>
  </w:style>
  <w:style w:type="character" w:styleId="Hyperlink">
    <w:name w:val="Hyperlink"/>
    <w:uiPriority w:val="99"/>
    <w:rsid w:val="00012598"/>
    <w:rPr>
      <w:rFonts w:ascii="Times New Roman" w:hAnsi="Times New Roman"/>
      <w:color w:val="auto"/>
      <w:sz w:val="20"/>
      <w:szCs w:val="20"/>
      <w:u w:val="none"/>
      <w:lang w:val="fr-FR"/>
    </w:rPr>
  </w:style>
  <w:style w:type="paragraph" w:styleId="CommentSubject">
    <w:name w:val="annotation subject"/>
    <w:basedOn w:val="CommentText"/>
    <w:next w:val="CommentText"/>
    <w:link w:val="CommentSubjectChar"/>
    <w:unhideWhenUsed/>
    <w:rsid w:val="00677FD5"/>
    <w:rPr>
      <w:b/>
      <w:bCs/>
    </w:rPr>
  </w:style>
  <w:style w:type="character" w:customStyle="1" w:styleId="CommentSubjectChar">
    <w:name w:val="Comment Subject Char"/>
    <w:basedOn w:val="CommentTextChar"/>
    <w:link w:val="CommentSubject"/>
    <w:rsid w:val="00677FD5"/>
    <w:rPr>
      <w:rFonts w:ascii="Times New Roman" w:eastAsia="Times New Roman" w:hAnsi="Times New Roman" w:cs="Times New Roman"/>
      <w:b/>
      <w:bCs/>
      <w:sz w:val="20"/>
      <w:szCs w:val="20"/>
      <w:lang w:val="en-GB" w:eastAsia="en-US"/>
    </w:rPr>
  </w:style>
  <w:style w:type="character" w:customStyle="1" w:styleId="NormalNonumberChar">
    <w:name w:val="Normal_No_number Char"/>
    <w:basedOn w:val="Normal-poolChar"/>
    <w:link w:val="NormalNonumber"/>
    <w:rsid w:val="00E72CFA"/>
    <w:rPr>
      <w:lang w:val="en-GB" w:eastAsia="en-US"/>
    </w:rPr>
  </w:style>
  <w:style w:type="paragraph" w:customStyle="1" w:styleId="StyleNormalnumberGray-80">
    <w:name w:val="Style Normal_number + Gray-80%"/>
    <w:basedOn w:val="Normalnumber"/>
    <w:link w:val="StyleNormalnumberGray-80Char"/>
    <w:rsid w:val="00E72CFA"/>
    <w:rPr>
      <w:rFonts w:ascii="Times New Roman" w:eastAsia="Times New Roman" w:hAnsi="Times New Roman" w:cs="Times New Roman"/>
      <w:color w:val="333333"/>
      <w:sz w:val="20"/>
      <w:szCs w:val="20"/>
    </w:rPr>
  </w:style>
  <w:style w:type="character" w:customStyle="1" w:styleId="StyleNormalnumberGray-80Char">
    <w:name w:val="Style Normal_number + Gray-80% Char"/>
    <w:link w:val="StyleNormalnumberGray-80"/>
    <w:rsid w:val="00E72CFA"/>
    <w:rPr>
      <w:rFonts w:ascii="Times New Roman" w:eastAsia="Times New Roman" w:hAnsi="Times New Roman" w:cs="Times New Roman"/>
      <w:color w:val="333333"/>
      <w:sz w:val="20"/>
      <w:szCs w:val="20"/>
      <w:lang w:val="en-GB" w:eastAsia="en-US"/>
    </w:rPr>
  </w:style>
  <w:style w:type="paragraph" w:customStyle="1" w:styleId="NormalNonumber">
    <w:name w:val="Normal_No_number"/>
    <w:basedOn w:val="Normal"/>
    <w:link w:val="NormalNonumberChar"/>
    <w:rsid w:val="00E72CFA"/>
    <w:pPr>
      <w:tabs>
        <w:tab w:val="left" w:pos="4082"/>
      </w:tabs>
      <w:spacing w:after="120"/>
      <w:ind w:left="1247"/>
    </w:pPr>
    <w:rPr>
      <w:rFonts w:asciiTheme="minorHAnsi" w:eastAsiaTheme="minorEastAsia" w:hAnsiTheme="minorHAnsi" w:cstheme="minorBidi"/>
      <w:sz w:val="22"/>
      <w:szCs w:val="22"/>
    </w:rPr>
  </w:style>
  <w:style w:type="paragraph" w:customStyle="1" w:styleId="ZZAnxheader">
    <w:name w:val="ZZ_Anx_header"/>
    <w:basedOn w:val="Normal"/>
    <w:link w:val="ZZAnxheaderChar"/>
    <w:rsid w:val="00E72CFA"/>
    <w:pPr>
      <w:tabs>
        <w:tab w:val="left" w:pos="4082"/>
      </w:tabs>
    </w:pPr>
    <w:rPr>
      <w:b/>
      <w:bCs/>
      <w:sz w:val="28"/>
      <w:szCs w:val="22"/>
    </w:rPr>
  </w:style>
  <w:style w:type="paragraph" w:customStyle="1" w:styleId="ZZAnxtitle">
    <w:name w:val="ZZ_Anx_title"/>
    <w:basedOn w:val="Normal"/>
    <w:link w:val="ZZAnxtitleChar"/>
    <w:rsid w:val="00E72CFA"/>
    <w:pPr>
      <w:tabs>
        <w:tab w:val="left" w:pos="4082"/>
      </w:tabs>
      <w:spacing w:before="360" w:after="120"/>
      <w:ind w:left="1247"/>
    </w:pPr>
    <w:rPr>
      <w:b/>
      <w:bCs/>
      <w:sz w:val="28"/>
      <w:szCs w:val="26"/>
    </w:rPr>
  </w:style>
  <w:style w:type="character" w:styleId="FollowedHyperlink">
    <w:name w:val="FollowedHyperlink"/>
    <w:basedOn w:val="DefaultParagraphFont"/>
    <w:uiPriority w:val="99"/>
    <w:semiHidden/>
    <w:unhideWhenUsed/>
    <w:rsid w:val="00140A40"/>
    <w:rPr>
      <w:color w:val="800080" w:themeColor="followedHyperlink"/>
      <w:u w:val="single"/>
    </w:rPr>
  </w:style>
  <w:style w:type="paragraph" w:customStyle="1" w:styleId="Pa9">
    <w:name w:val="Pa9"/>
    <w:basedOn w:val="Normal"/>
    <w:next w:val="Normal"/>
    <w:uiPriority w:val="99"/>
    <w:rsid w:val="00F80D8A"/>
    <w:pPr>
      <w:tabs>
        <w:tab w:val="clear" w:pos="1247"/>
        <w:tab w:val="clear" w:pos="1814"/>
        <w:tab w:val="clear" w:pos="2381"/>
        <w:tab w:val="clear" w:pos="2948"/>
        <w:tab w:val="clear" w:pos="3515"/>
      </w:tabs>
      <w:autoSpaceDE w:val="0"/>
      <w:autoSpaceDN w:val="0"/>
      <w:adjustRightInd w:val="0"/>
      <w:spacing w:line="191" w:lineRule="atLeast"/>
    </w:pPr>
    <w:rPr>
      <w:rFonts w:ascii="Minion Pro" w:eastAsiaTheme="minorEastAsia" w:hAnsi="Minion Pro" w:cstheme="minorBidi"/>
      <w:sz w:val="24"/>
      <w:szCs w:val="24"/>
      <w:lang w:eastAsia="zh-CN"/>
    </w:rPr>
  </w:style>
  <w:style w:type="paragraph" w:styleId="ListParagraph">
    <w:name w:val="List Paragraph"/>
    <w:basedOn w:val="Normal"/>
    <w:uiPriority w:val="34"/>
    <w:qFormat/>
    <w:rsid w:val="00880E86"/>
    <w:pPr>
      <w:ind w:left="720"/>
      <w:contextualSpacing/>
    </w:pPr>
  </w:style>
  <w:style w:type="paragraph" w:customStyle="1" w:styleId="mainbodytext">
    <w:name w:val="main body text"/>
    <w:basedOn w:val="Normal"/>
    <w:link w:val="mainbodytextChar"/>
    <w:qFormat/>
    <w:rsid w:val="002D1E5A"/>
    <w:pPr>
      <w:tabs>
        <w:tab w:val="clear" w:pos="1247"/>
        <w:tab w:val="clear" w:pos="1814"/>
        <w:tab w:val="clear" w:pos="2381"/>
        <w:tab w:val="clear" w:pos="2948"/>
        <w:tab w:val="clear" w:pos="3515"/>
      </w:tabs>
      <w:spacing w:before="120" w:after="120"/>
      <w:jc w:val="both"/>
    </w:pPr>
    <w:rPr>
      <w:rFonts w:asciiTheme="minorHAnsi" w:eastAsiaTheme="minorEastAsia" w:hAnsiTheme="minorHAnsi" w:cstheme="minorBidi"/>
      <w:sz w:val="22"/>
      <w:szCs w:val="22"/>
      <w:lang w:val="en-US"/>
    </w:rPr>
  </w:style>
  <w:style w:type="character" w:customStyle="1" w:styleId="mainbodytextChar">
    <w:name w:val="main body text Char"/>
    <w:basedOn w:val="DefaultParagraphFont"/>
    <w:link w:val="mainbodytext"/>
    <w:rsid w:val="002D1E5A"/>
    <w:rPr>
      <w:lang w:eastAsia="en-US"/>
    </w:rPr>
  </w:style>
  <w:style w:type="character" w:customStyle="1" w:styleId="Heading1Char">
    <w:name w:val="Heading 1 Char"/>
    <w:basedOn w:val="DefaultParagraphFont"/>
    <w:link w:val="Heading1"/>
    <w:rsid w:val="00227133"/>
    <w:rPr>
      <w:rFonts w:ascii="Times New Roman" w:eastAsia="Times New Roman" w:hAnsi="Times New Roman" w:cs="Times New Roman"/>
      <w:b/>
      <w:sz w:val="28"/>
      <w:szCs w:val="20"/>
      <w:lang w:val="en-GB" w:eastAsia="en-US"/>
    </w:rPr>
  </w:style>
  <w:style w:type="character" w:customStyle="1" w:styleId="Heading2Char">
    <w:name w:val="Heading 2 Char"/>
    <w:basedOn w:val="DefaultParagraphFont"/>
    <w:link w:val="Heading2"/>
    <w:rsid w:val="00227133"/>
    <w:rPr>
      <w:rFonts w:ascii="Times New Roman" w:eastAsia="Times New Roman" w:hAnsi="Times New Roman" w:cs="Times New Roman"/>
      <w:b/>
      <w:sz w:val="24"/>
      <w:szCs w:val="24"/>
      <w:lang w:val="en-GB" w:eastAsia="en-US"/>
    </w:rPr>
  </w:style>
  <w:style w:type="character" w:customStyle="1" w:styleId="Heading3Char">
    <w:name w:val="Heading 3 Char"/>
    <w:basedOn w:val="DefaultParagraphFont"/>
    <w:link w:val="Heading3"/>
    <w:rsid w:val="00227133"/>
    <w:rPr>
      <w:rFonts w:ascii="Times New Roman" w:eastAsia="Times New Roman" w:hAnsi="Times New Roman" w:cs="Times New Roman"/>
      <w:b/>
      <w:sz w:val="20"/>
      <w:szCs w:val="20"/>
      <w:lang w:val="en-GB" w:eastAsia="en-US"/>
    </w:rPr>
  </w:style>
  <w:style w:type="character" w:customStyle="1" w:styleId="Heading4Char">
    <w:name w:val="Heading 4 Char"/>
    <w:basedOn w:val="DefaultParagraphFont"/>
    <w:link w:val="Heading4"/>
    <w:rsid w:val="00227133"/>
    <w:rPr>
      <w:rFonts w:ascii="Times New Roman" w:eastAsia="Times New Roman" w:hAnsi="Times New Roman" w:cs="Times New Roman"/>
      <w:b/>
      <w:sz w:val="20"/>
      <w:szCs w:val="20"/>
      <w:lang w:val="en-GB" w:eastAsia="en-US"/>
    </w:rPr>
  </w:style>
  <w:style w:type="character" w:customStyle="1" w:styleId="Heading5Char">
    <w:name w:val="Heading 5 Char"/>
    <w:basedOn w:val="DefaultParagraphFont"/>
    <w:link w:val="Heading5"/>
    <w:rsid w:val="00227133"/>
    <w:rPr>
      <w:rFonts w:ascii="Univers" w:eastAsia="Times New Roman" w:hAnsi="Univers" w:cs="Times New Roman"/>
      <w:b/>
      <w:sz w:val="24"/>
      <w:szCs w:val="20"/>
      <w:lang w:val="en-GB" w:eastAsia="en-US"/>
    </w:rPr>
  </w:style>
  <w:style w:type="character" w:customStyle="1" w:styleId="Heading6Char">
    <w:name w:val="Heading 6 Char"/>
    <w:basedOn w:val="DefaultParagraphFont"/>
    <w:link w:val="Heading6"/>
    <w:rsid w:val="00227133"/>
    <w:rPr>
      <w:rFonts w:ascii="Times New Roman" w:eastAsia="Times New Roman" w:hAnsi="Times New Roman" w:cs="Times New Roman"/>
      <w:b/>
      <w:bCs/>
      <w:sz w:val="24"/>
      <w:szCs w:val="20"/>
      <w:lang w:val="en-GB" w:eastAsia="en-US"/>
    </w:rPr>
  </w:style>
  <w:style w:type="character" w:customStyle="1" w:styleId="Heading7Char">
    <w:name w:val="Heading 7 Char"/>
    <w:basedOn w:val="DefaultParagraphFont"/>
    <w:link w:val="Heading7"/>
    <w:rsid w:val="00227133"/>
    <w:rPr>
      <w:rFonts w:ascii="Times New Roman" w:eastAsia="Times New Roman" w:hAnsi="Times New Roman" w:cs="Times New Roman"/>
      <w:snapToGrid w:val="0"/>
      <w:sz w:val="20"/>
      <w:szCs w:val="20"/>
      <w:u w:val="single"/>
      <w:lang w:eastAsia="en-US"/>
    </w:rPr>
  </w:style>
  <w:style w:type="character" w:customStyle="1" w:styleId="Heading8Char">
    <w:name w:val="Heading 8 Char"/>
    <w:basedOn w:val="DefaultParagraphFont"/>
    <w:link w:val="Heading8"/>
    <w:rsid w:val="00227133"/>
    <w:rPr>
      <w:rFonts w:ascii="Times New Roman" w:eastAsia="Times New Roman" w:hAnsi="Times New Roman" w:cs="Times New Roman"/>
      <w:snapToGrid w:val="0"/>
      <w:sz w:val="20"/>
      <w:szCs w:val="20"/>
      <w:u w:val="single"/>
      <w:lang w:eastAsia="en-US"/>
    </w:rPr>
  </w:style>
  <w:style w:type="character" w:customStyle="1" w:styleId="Heading9Char">
    <w:name w:val="Heading 9 Char"/>
    <w:basedOn w:val="DefaultParagraphFont"/>
    <w:link w:val="Heading9"/>
    <w:rsid w:val="00227133"/>
    <w:rPr>
      <w:rFonts w:ascii="Times New Roman" w:eastAsia="Times New Roman" w:hAnsi="Times New Roman" w:cs="Times New Roman"/>
      <w:snapToGrid w:val="0"/>
      <w:sz w:val="20"/>
      <w:szCs w:val="20"/>
      <w:u w:val="single"/>
      <w:lang w:eastAsia="en-US"/>
    </w:rPr>
  </w:style>
  <w:style w:type="character" w:styleId="PageNumber">
    <w:name w:val="page number"/>
    <w:semiHidden/>
    <w:rsid w:val="00227133"/>
    <w:rPr>
      <w:rFonts w:ascii="Times New Roman" w:hAnsi="Times New Roman"/>
      <w:b/>
      <w:sz w:val="18"/>
    </w:rPr>
  </w:style>
  <w:style w:type="table" w:customStyle="1" w:styleId="Tabledocright">
    <w:name w:val="Table_doc_right"/>
    <w:basedOn w:val="TableNormal"/>
    <w:rsid w:val="00227133"/>
    <w:pPr>
      <w:spacing w:before="40" w:after="40" w:line="240" w:lineRule="auto"/>
    </w:pPr>
    <w:rPr>
      <w:rFonts w:ascii="Times New Roman" w:eastAsia="Times New Roman" w:hAnsi="Times New Roman" w:cs="Times New Roman"/>
      <w:sz w:val="18"/>
      <w:szCs w:val="18"/>
      <w:lang w:val="en-GB" w:eastAsia="en-GB" w:bidi="ne-NP"/>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227133"/>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227133"/>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227133"/>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227133"/>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227133"/>
    <w:rPr>
      <w:bCs w:val="0"/>
    </w:rPr>
  </w:style>
  <w:style w:type="paragraph" w:styleId="TableofFigures">
    <w:name w:val="table of figures"/>
    <w:basedOn w:val="Normal"/>
    <w:next w:val="Normal"/>
    <w:autoRedefine/>
    <w:semiHidden/>
    <w:rsid w:val="00227133"/>
    <w:pPr>
      <w:tabs>
        <w:tab w:val="clear" w:pos="1814"/>
        <w:tab w:val="clear" w:pos="2381"/>
        <w:tab w:val="clear" w:pos="2948"/>
        <w:tab w:val="clear" w:pos="3515"/>
      </w:tabs>
      <w:ind w:left="1814" w:hanging="567"/>
    </w:pPr>
  </w:style>
  <w:style w:type="paragraph" w:customStyle="1" w:styleId="CH1">
    <w:name w:val="CH1"/>
    <w:basedOn w:val="Normalpool"/>
    <w:next w:val="CH2"/>
    <w:rsid w:val="00227133"/>
    <w:pPr>
      <w:keepNext/>
      <w:keepLines/>
      <w:tabs>
        <w:tab w:val="right" w:pos="851"/>
      </w:tabs>
      <w:suppressAutoHyphens/>
      <w:spacing w:before="240" w:after="120"/>
      <w:ind w:left="1247" w:right="284" w:hanging="1247"/>
    </w:pPr>
    <w:rPr>
      <w:b/>
      <w:sz w:val="28"/>
      <w:szCs w:val="28"/>
      <w:lang w:val="en-GB"/>
    </w:rPr>
  </w:style>
  <w:style w:type="paragraph" w:customStyle="1" w:styleId="CH3">
    <w:name w:val="CH3"/>
    <w:basedOn w:val="Normalpool"/>
    <w:next w:val="Normalnumber"/>
    <w:link w:val="CH3Char"/>
    <w:rsid w:val="00227133"/>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227133"/>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227133"/>
    <w:pPr>
      <w:spacing w:after="0" w:line="240" w:lineRule="auto"/>
    </w:pPr>
    <w:rPr>
      <w:rFonts w:ascii="Arial" w:eastAsia="Times New Roman" w:hAnsi="Arial" w:cs="Times New Roman"/>
      <w:sz w:val="16"/>
      <w:szCs w:val="20"/>
      <w:lang w:val="en-GB" w:eastAsia="en-GB" w:bidi="ne-NP"/>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227133"/>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227133"/>
    <w:pPr>
      <w:tabs>
        <w:tab w:val="left" w:pos="4321"/>
        <w:tab w:val="right" w:pos="8641"/>
      </w:tabs>
      <w:spacing w:before="60" w:after="120"/>
    </w:pPr>
    <w:rPr>
      <w:b/>
      <w:sz w:val="18"/>
    </w:rPr>
  </w:style>
  <w:style w:type="paragraph" w:customStyle="1" w:styleId="Headerpool">
    <w:name w:val="Header_pool"/>
    <w:basedOn w:val="Normal"/>
    <w:next w:val="Normal"/>
    <w:semiHidden/>
    <w:rsid w:val="00227133"/>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227133"/>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fr-FR" w:eastAsia="en-US"/>
    </w:rPr>
  </w:style>
  <w:style w:type="paragraph" w:customStyle="1" w:styleId="Footer-pool">
    <w:name w:val="Footer-pool"/>
    <w:basedOn w:val="Normal-pool"/>
    <w:next w:val="Normal-pool"/>
    <w:rsid w:val="00227133"/>
    <w:pPr>
      <w:tabs>
        <w:tab w:val="left" w:pos="4321"/>
        <w:tab w:val="right" w:pos="8641"/>
      </w:tabs>
      <w:spacing w:before="60" w:after="120"/>
    </w:pPr>
    <w:rPr>
      <w:rFonts w:ascii="Times New Roman" w:eastAsia="Times New Roman" w:hAnsi="Times New Roman" w:cs="Times New Roman"/>
      <w:b/>
      <w:sz w:val="18"/>
      <w:szCs w:val="20"/>
      <w:lang w:val="en-GB"/>
    </w:rPr>
  </w:style>
  <w:style w:type="paragraph" w:customStyle="1" w:styleId="Header-pool">
    <w:name w:val="Header-pool"/>
    <w:basedOn w:val="Normal-pool"/>
    <w:next w:val="Normal-pool"/>
    <w:rsid w:val="00227133"/>
    <w:pPr>
      <w:pBdr>
        <w:bottom w:val="single" w:sz="4" w:space="1" w:color="auto"/>
      </w:pBdr>
      <w:tabs>
        <w:tab w:val="clear" w:pos="1814"/>
        <w:tab w:val="clear" w:pos="2381"/>
        <w:tab w:val="clear" w:pos="2948"/>
        <w:tab w:val="clear" w:pos="3515"/>
        <w:tab w:val="center" w:pos="4536"/>
        <w:tab w:val="right" w:pos="9072"/>
      </w:tabs>
      <w:spacing w:after="120"/>
    </w:pPr>
    <w:rPr>
      <w:rFonts w:ascii="Times New Roman" w:eastAsia="Times New Roman" w:hAnsi="Times New Roman" w:cs="Times New Roman"/>
      <w:b/>
      <w:sz w:val="18"/>
      <w:szCs w:val="20"/>
      <w:lang w:val="en-GB"/>
    </w:rPr>
  </w:style>
  <w:style w:type="table" w:customStyle="1" w:styleId="AATable">
    <w:name w:val="AA_Table"/>
    <w:basedOn w:val="TableNormal"/>
    <w:semiHidden/>
    <w:rsid w:val="00227133"/>
    <w:pPr>
      <w:spacing w:after="0" w:line="240" w:lineRule="auto"/>
    </w:pPr>
    <w:rPr>
      <w:rFonts w:ascii="Times New Roman" w:eastAsia="Times New Roman" w:hAnsi="Times New Roman" w:cs="Times New Roman"/>
      <w:sz w:val="20"/>
      <w:szCs w:val="20"/>
      <w:lang w:val="en-GB" w:eastAsia="en-GB" w:bidi="ne-NP"/>
    </w:rPr>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Symbol" w:hAnsi="Symbol"/>
        <w:b/>
        <w:i w:val="0"/>
        <w:caps/>
        <w:smallCaps w:val="0"/>
        <w:color w:val="auto"/>
        <w:sz w:val="27"/>
        <w:szCs w:val="27"/>
      </w:rPr>
    </w:tblStylePr>
    <w:tblStylePr w:type="lastRow">
      <w:pPr>
        <w:wordWrap/>
        <w:spacing w:afterLines="0" w:afterAutospacing="0"/>
        <w:ind w:rightChars="0" w:right="567"/>
      </w:pPr>
      <w:rPr>
        <w:rFonts w:ascii="Symbol" w:hAnsi="Symbo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Symbol" w:hAnsi="Symbol"/>
        <w:b/>
        <w:i w:val="0"/>
        <w:color w:val="auto"/>
        <w:sz w:val="64"/>
        <w:szCs w:val="64"/>
      </w:rPr>
    </w:tblStylePr>
    <w:tblStylePr w:type="nwCell">
      <w:rPr>
        <w:rFonts w:ascii="Symbol" w:hAnsi="Symbo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styleId="TOC1">
    <w:name w:val="toc 1"/>
    <w:basedOn w:val="Normalpool"/>
    <w:next w:val="Normalpool"/>
    <w:uiPriority w:val="39"/>
    <w:rsid w:val="00227133"/>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227133"/>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227133"/>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227133"/>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227133"/>
    <w:pPr>
      <w:tabs>
        <w:tab w:val="clear" w:pos="1814"/>
        <w:tab w:val="clear" w:pos="2381"/>
        <w:tab w:val="clear" w:pos="2948"/>
        <w:tab w:val="clear" w:pos="3515"/>
      </w:tabs>
      <w:ind w:left="800"/>
    </w:pPr>
    <w:rPr>
      <w:sz w:val="18"/>
      <w:szCs w:val="18"/>
    </w:rPr>
  </w:style>
  <w:style w:type="paragraph" w:styleId="Caption">
    <w:name w:val="caption"/>
    <w:basedOn w:val="Normal"/>
    <w:next w:val="Normal"/>
    <w:qFormat/>
    <w:rsid w:val="00227133"/>
    <w:pPr>
      <w:widowControl w:val="0"/>
      <w:tabs>
        <w:tab w:val="clear" w:pos="1247"/>
        <w:tab w:val="clear" w:pos="1814"/>
        <w:tab w:val="clear" w:pos="2381"/>
        <w:tab w:val="clear" w:pos="2948"/>
        <w:tab w:val="clear" w:pos="3515"/>
      </w:tabs>
    </w:pPr>
    <w:rPr>
      <w:snapToGrid w:val="0"/>
      <w:sz w:val="24"/>
    </w:rPr>
  </w:style>
  <w:style w:type="character" w:customStyle="1" w:styleId="CH3Char">
    <w:name w:val="CH3 Char"/>
    <w:link w:val="CH3"/>
    <w:rsid w:val="00227133"/>
    <w:rPr>
      <w:rFonts w:ascii="Times New Roman" w:eastAsia="Times New Roman" w:hAnsi="Times New Roman" w:cs="Times New Roman"/>
      <w:b/>
      <w:sz w:val="20"/>
      <w:szCs w:val="20"/>
      <w:lang w:val="fr-FR" w:eastAsia="en-US"/>
    </w:rPr>
  </w:style>
  <w:style w:type="paragraph" w:customStyle="1" w:styleId="Style10ptLeft043Firstline043After6pt">
    <w:name w:val="Style 10 pt Left:  0.43&quot; First line:  0.43&quot; After:  6 pt"/>
    <w:basedOn w:val="Normal"/>
    <w:uiPriority w:val="99"/>
    <w:rsid w:val="00227133"/>
    <w:pPr>
      <w:tabs>
        <w:tab w:val="clear" w:pos="1247"/>
        <w:tab w:val="clear" w:pos="1814"/>
        <w:tab w:val="clear" w:pos="2381"/>
        <w:tab w:val="clear" w:pos="2948"/>
        <w:tab w:val="clear" w:pos="3515"/>
      </w:tabs>
      <w:spacing w:after="120"/>
      <w:ind w:left="1260" w:hanging="17"/>
    </w:pPr>
    <w:rPr>
      <w:sz w:val="24"/>
    </w:rPr>
  </w:style>
  <w:style w:type="paragraph" w:styleId="BodyTextIndent">
    <w:name w:val="Body Text Indent"/>
    <w:basedOn w:val="Normal"/>
    <w:link w:val="BodyTextIndentChar"/>
    <w:rsid w:val="00227133"/>
    <w:pPr>
      <w:tabs>
        <w:tab w:val="clear" w:pos="1247"/>
        <w:tab w:val="clear" w:pos="1814"/>
        <w:tab w:val="clear" w:pos="2381"/>
        <w:tab w:val="clear" w:pos="2948"/>
        <w:tab w:val="clear" w:pos="3515"/>
      </w:tabs>
      <w:spacing w:after="120"/>
      <w:ind w:left="360"/>
    </w:pPr>
    <w:rPr>
      <w:sz w:val="24"/>
    </w:rPr>
  </w:style>
  <w:style w:type="character" w:customStyle="1" w:styleId="BodyTextIndentChar">
    <w:name w:val="Body Text Indent Char"/>
    <w:basedOn w:val="DefaultParagraphFont"/>
    <w:link w:val="BodyTextIndent"/>
    <w:rsid w:val="00227133"/>
    <w:rPr>
      <w:rFonts w:ascii="Times New Roman" w:eastAsia="Times New Roman" w:hAnsi="Times New Roman" w:cs="Times New Roman"/>
      <w:sz w:val="24"/>
      <w:szCs w:val="20"/>
      <w:lang w:val="en-GB" w:eastAsia="en-US"/>
    </w:rPr>
  </w:style>
  <w:style w:type="character" w:customStyle="1" w:styleId="ZZAnxtitleChar">
    <w:name w:val="ZZ_Anx_title Char"/>
    <w:link w:val="ZZAnxtitle"/>
    <w:rsid w:val="00227133"/>
    <w:rPr>
      <w:rFonts w:ascii="Times New Roman" w:eastAsia="Times New Roman" w:hAnsi="Times New Roman" w:cs="Times New Roman"/>
      <w:b/>
      <w:bCs/>
      <w:sz w:val="28"/>
      <w:szCs w:val="26"/>
      <w:lang w:val="en-GB" w:eastAsia="en-US"/>
    </w:rPr>
  </w:style>
  <w:style w:type="paragraph" w:customStyle="1" w:styleId="Default">
    <w:name w:val="Default"/>
    <w:rsid w:val="00227133"/>
    <w:pPr>
      <w:autoSpaceDE w:val="0"/>
      <w:autoSpaceDN w:val="0"/>
      <w:adjustRightInd w:val="0"/>
      <w:spacing w:after="0" w:line="240" w:lineRule="auto"/>
    </w:pPr>
    <w:rPr>
      <w:rFonts w:ascii="Times New Roman" w:eastAsia="Times New Roman" w:hAnsi="Times New Roman" w:cs="Times New Roman"/>
      <w:color w:val="000000"/>
      <w:sz w:val="24"/>
      <w:szCs w:val="24"/>
      <w:lang w:val="en-GB"/>
    </w:rPr>
  </w:style>
  <w:style w:type="paragraph" w:customStyle="1" w:styleId="Articleheading">
    <w:name w:val="Article heading"/>
    <w:basedOn w:val="Normal"/>
    <w:next w:val="Subtitle"/>
    <w:rsid w:val="00227133"/>
    <w:pPr>
      <w:numPr>
        <w:numId w:val="12"/>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227133"/>
    <w:rPr>
      <w:rFonts w:ascii="Times New Roman" w:eastAsia="Times New Roman" w:hAnsi="Times New Roman" w:cs="Times New Roman"/>
      <w:b/>
      <w:bCs/>
      <w:sz w:val="28"/>
      <w:lang w:val="en-GB" w:eastAsia="en-US"/>
    </w:rPr>
  </w:style>
  <w:style w:type="paragraph" w:styleId="Subtitle">
    <w:name w:val="Subtitle"/>
    <w:basedOn w:val="Normal"/>
    <w:next w:val="Normal"/>
    <w:link w:val="SubtitleChar"/>
    <w:qFormat/>
    <w:rsid w:val="00227133"/>
    <w:pPr>
      <w:spacing w:after="60"/>
      <w:jc w:val="center"/>
      <w:outlineLvl w:val="1"/>
    </w:pPr>
    <w:rPr>
      <w:rFonts w:ascii="Cambria" w:eastAsia="SimSun" w:hAnsi="Cambria"/>
      <w:sz w:val="24"/>
      <w:szCs w:val="24"/>
    </w:rPr>
  </w:style>
  <w:style w:type="character" w:customStyle="1" w:styleId="SubtitleChar">
    <w:name w:val="Subtitle Char"/>
    <w:basedOn w:val="DefaultParagraphFont"/>
    <w:link w:val="Subtitle"/>
    <w:rsid w:val="00227133"/>
    <w:rPr>
      <w:rFonts w:ascii="Cambria" w:eastAsia="SimSun" w:hAnsi="Cambria" w:cs="Times New Roman"/>
      <w:sz w:val="24"/>
      <w:szCs w:val="24"/>
      <w:lang w:val="en-GB" w:eastAsia="en-US"/>
    </w:rPr>
  </w:style>
  <w:style w:type="character" w:customStyle="1" w:styleId="Paralevel1Char">
    <w:name w:val="Para level1 Char"/>
    <w:link w:val="Paralevel1"/>
    <w:locked/>
    <w:rsid w:val="00227133"/>
    <w:rPr>
      <w:lang w:eastAsia="en-US"/>
    </w:rPr>
  </w:style>
  <w:style w:type="paragraph" w:customStyle="1" w:styleId="Paralevel1">
    <w:name w:val="Para level1"/>
    <w:basedOn w:val="Normal"/>
    <w:link w:val="Paralevel1Char"/>
    <w:autoRedefine/>
    <w:rsid w:val="00227133"/>
    <w:pPr>
      <w:numPr>
        <w:ilvl w:val="8"/>
        <w:numId w:val="13"/>
      </w:numPr>
      <w:tabs>
        <w:tab w:val="clear" w:pos="1247"/>
        <w:tab w:val="clear" w:pos="1814"/>
        <w:tab w:val="clear" w:pos="2381"/>
        <w:tab w:val="clear" w:pos="2948"/>
        <w:tab w:val="clear" w:pos="3515"/>
        <w:tab w:val="num" w:pos="360"/>
      </w:tabs>
      <w:suppressAutoHyphens/>
      <w:spacing w:after="120"/>
      <w:ind w:left="0" w:firstLine="0"/>
    </w:pPr>
    <w:rPr>
      <w:rFonts w:asciiTheme="minorHAnsi" w:eastAsiaTheme="minorEastAsia" w:hAnsiTheme="minorHAnsi" w:cstheme="minorBidi"/>
      <w:sz w:val="22"/>
      <w:szCs w:val="22"/>
      <w:lang w:val="en-US"/>
    </w:rPr>
  </w:style>
  <w:style w:type="paragraph" w:styleId="BodyText">
    <w:name w:val="Body Text"/>
    <w:basedOn w:val="Normal"/>
    <w:link w:val="BodyTextChar"/>
    <w:rsid w:val="00227133"/>
    <w:pPr>
      <w:spacing w:after="120"/>
    </w:pPr>
  </w:style>
  <w:style w:type="character" w:customStyle="1" w:styleId="BodyTextChar">
    <w:name w:val="Body Text Char"/>
    <w:basedOn w:val="DefaultParagraphFont"/>
    <w:link w:val="BodyText"/>
    <w:rsid w:val="00227133"/>
    <w:rPr>
      <w:rFonts w:ascii="Times New Roman" w:eastAsia="Times New Roman" w:hAnsi="Times New Roman" w:cs="Times New Roman"/>
      <w:sz w:val="20"/>
      <w:szCs w:val="20"/>
      <w:lang w:val="en-GB" w:eastAsia="en-US"/>
    </w:rPr>
  </w:style>
  <w:style w:type="paragraph" w:styleId="BodyTextIndent3">
    <w:name w:val="Body Text Indent 3"/>
    <w:basedOn w:val="Normal"/>
    <w:link w:val="BodyTextIndent3Char"/>
    <w:rsid w:val="00227133"/>
    <w:pPr>
      <w:spacing w:after="120"/>
      <w:ind w:left="283"/>
    </w:pPr>
    <w:rPr>
      <w:sz w:val="16"/>
      <w:szCs w:val="16"/>
    </w:rPr>
  </w:style>
  <w:style w:type="character" w:customStyle="1" w:styleId="BodyTextIndent3Char">
    <w:name w:val="Body Text Indent 3 Char"/>
    <w:basedOn w:val="DefaultParagraphFont"/>
    <w:link w:val="BodyTextIndent3"/>
    <w:rsid w:val="00227133"/>
    <w:rPr>
      <w:rFonts w:ascii="Times New Roman" w:eastAsia="Times New Roman" w:hAnsi="Times New Roman" w:cs="Times New Roman"/>
      <w:sz w:val="16"/>
      <w:szCs w:val="16"/>
      <w:lang w:val="en-GB" w:eastAsia="en-US"/>
    </w:rPr>
  </w:style>
  <w:style w:type="paragraph" w:styleId="Title">
    <w:name w:val="Title"/>
    <w:basedOn w:val="Normal"/>
    <w:link w:val="TitleChar"/>
    <w:autoRedefine/>
    <w:qFormat/>
    <w:rsid w:val="00227133"/>
    <w:pPr>
      <w:tabs>
        <w:tab w:val="clear" w:pos="1247"/>
        <w:tab w:val="clear" w:pos="1814"/>
        <w:tab w:val="clear" w:pos="2381"/>
        <w:tab w:val="clear" w:pos="2948"/>
        <w:tab w:val="clear" w:pos="3515"/>
      </w:tabs>
      <w:spacing w:before="360" w:after="240"/>
      <w:ind w:left="1247" w:right="567"/>
      <w:outlineLvl w:val="0"/>
    </w:pPr>
    <w:rPr>
      <w:b/>
      <w:bCs/>
      <w:kern w:val="28"/>
      <w:sz w:val="28"/>
      <w:szCs w:val="28"/>
    </w:rPr>
  </w:style>
  <w:style w:type="character" w:customStyle="1" w:styleId="TitleChar">
    <w:name w:val="Title Char"/>
    <w:basedOn w:val="DefaultParagraphFont"/>
    <w:link w:val="Title"/>
    <w:rsid w:val="00227133"/>
    <w:rPr>
      <w:rFonts w:ascii="Times New Roman" w:eastAsia="Times New Roman" w:hAnsi="Times New Roman" w:cs="Times New Roman"/>
      <w:b/>
      <w:bCs/>
      <w:kern w:val="28"/>
      <w:sz w:val="28"/>
      <w:szCs w:val="28"/>
      <w:lang w:val="en-GB" w:eastAsia="en-US"/>
    </w:rPr>
  </w:style>
  <w:style w:type="paragraph" w:customStyle="1" w:styleId="Anxhead">
    <w:name w:val="Anx head"/>
    <w:basedOn w:val="Normal"/>
    <w:rsid w:val="00227133"/>
    <w:pPr>
      <w:tabs>
        <w:tab w:val="clear" w:pos="1247"/>
        <w:tab w:val="clear" w:pos="1814"/>
        <w:tab w:val="clear" w:pos="2381"/>
        <w:tab w:val="clear" w:pos="2948"/>
        <w:tab w:val="clear" w:pos="3515"/>
      </w:tabs>
    </w:pPr>
    <w:rPr>
      <w:b/>
      <w:bCs/>
      <w:sz w:val="28"/>
      <w:szCs w:val="22"/>
    </w:rPr>
  </w:style>
  <w:style w:type="paragraph" w:customStyle="1" w:styleId="Anxtitle">
    <w:name w:val="Anx title"/>
    <w:basedOn w:val="Normal"/>
    <w:rsid w:val="00227133"/>
    <w:pPr>
      <w:tabs>
        <w:tab w:val="clear" w:pos="1247"/>
        <w:tab w:val="clear" w:pos="1814"/>
        <w:tab w:val="clear" w:pos="2381"/>
        <w:tab w:val="clear" w:pos="2948"/>
        <w:tab w:val="clear" w:pos="3515"/>
      </w:tabs>
      <w:ind w:left="1247"/>
    </w:pPr>
    <w:rPr>
      <w:b/>
      <w:bCs/>
      <w:sz w:val="28"/>
      <w:szCs w:val="26"/>
    </w:rPr>
  </w:style>
  <w:style w:type="paragraph" w:customStyle="1" w:styleId="Paralevel3">
    <w:name w:val="Para level3"/>
    <w:basedOn w:val="Normal"/>
    <w:rsid w:val="00227133"/>
    <w:pPr>
      <w:numPr>
        <w:ilvl w:val="8"/>
        <w:numId w:val="14"/>
      </w:numPr>
      <w:tabs>
        <w:tab w:val="clear" w:pos="1247"/>
        <w:tab w:val="clear" w:pos="1814"/>
        <w:tab w:val="clear" w:pos="2381"/>
        <w:tab w:val="clear" w:pos="2948"/>
        <w:tab w:val="clear" w:pos="3515"/>
        <w:tab w:val="num" w:pos="360"/>
        <w:tab w:val="num" w:pos="2892"/>
      </w:tabs>
      <w:suppressAutoHyphens/>
      <w:spacing w:after="120"/>
      <w:ind w:left="0" w:firstLine="0"/>
    </w:pPr>
  </w:style>
  <w:style w:type="paragraph" w:customStyle="1" w:styleId="BookTitle1">
    <w:name w:val="Book Title1"/>
    <w:uiPriority w:val="1"/>
    <w:qFormat/>
    <w:rsid w:val="00227133"/>
    <w:pPr>
      <w:spacing w:after="0" w:line="240" w:lineRule="auto"/>
    </w:pPr>
    <w:rPr>
      <w:rFonts w:ascii="Calibri" w:eastAsia="SimSun" w:hAnsi="Calibri" w:cs="Arial"/>
    </w:rPr>
  </w:style>
  <w:style w:type="paragraph" w:styleId="Revision">
    <w:name w:val="Revision"/>
    <w:hidden/>
    <w:uiPriority w:val="71"/>
    <w:rsid w:val="00227133"/>
    <w:pPr>
      <w:spacing w:after="0" w:line="240" w:lineRule="auto"/>
    </w:pPr>
    <w:rPr>
      <w:rFonts w:ascii="Times New Roman" w:eastAsia="Times New Roman" w:hAnsi="Times New Roman" w:cs="Times New Roman"/>
      <w:sz w:val="20"/>
      <w:szCs w:val="20"/>
      <w:lang w:val="en-GB" w:eastAsia="en-US"/>
    </w:rPr>
  </w:style>
  <w:style w:type="paragraph" w:customStyle="1" w:styleId="indentlist">
    <w:name w:val="indent list"/>
    <w:basedOn w:val="Normal"/>
    <w:rsid w:val="00227133"/>
    <w:pPr>
      <w:numPr>
        <w:numId w:val="15"/>
      </w:numPr>
      <w:tabs>
        <w:tab w:val="left" w:pos="720"/>
      </w:tabs>
      <w:spacing w:after="120"/>
    </w:pPr>
  </w:style>
  <w:style w:type="character" w:customStyle="1" w:styleId="ft01">
    <w:name w:val="ft01"/>
    <w:rsid w:val="00227133"/>
    <w:rPr>
      <w:rFonts w:ascii="Times" w:hAnsi="Times" w:hint="default"/>
      <w:color w:val="000000"/>
      <w:sz w:val="23"/>
    </w:rPr>
  </w:style>
  <w:style w:type="paragraph" w:styleId="EndnoteText">
    <w:name w:val="endnote text"/>
    <w:basedOn w:val="Normal"/>
    <w:link w:val="EndnoteTextChar"/>
    <w:rsid w:val="00227133"/>
  </w:style>
  <w:style w:type="character" w:customStyle="1" w:styleId="EndnoteTextChar">
    <w:name w:val="Endnote Text Char"/>
    <w:basedOn w:val="DefaultParagraphFont"/>
    <w:link w:val="EndnoteText"/>
    <w:rsid w:val="00227133"/>
    <w:rPr>
      <w:rFonts w:ascii="Times New Roman" w:eastAsia="Times New Roman" w:hAnsi="Times New Roman" w:cs="Times New Roman"/>
      <w:sz w:val="20"/>
      <w:szCs w:val="20"/>
      <w:lang w:val="en-GB" w:eastAsia="en-US"/>
    </w:rPr>
  </w:style>
  <w:style w:type="character" w:styleId="EndnoteReference">
    <w:name w:val="endnote reference"/>
    <w:rsid w:val="00227133"/>
    <w:rPr>
      <w:vertAlign w:val="superscript"/>
    </w:rPr>
  </w:style>
  <w:style w:type="character" w:styleId="Strong">
    <w:name w:val="Strong"/>
    <w:uiPriority w:val="22"/>
    <w:qFormat/>
    <w:rsid w:val="00227133"/>
    <w:rPr>
      <w:b/>
      <w:bCs/>
    </w:rPr>
  </w:style>
  <w:style w:type="numbering" w:customStyle="1" w:styleId="Normallist4">
    <w:name w:val="Normal_list4"/>
    <w:rsid w:val="00227133"/>
  </w:style>
  <w:style w:type="table" w:styleId="TableGrid">
    <w:name w:val="Table Grid"/>
    <w:basedOn w:val="TableNormal"/>
    <w:rsid w:val="00227133"/>
    <w:pPr>
      <w:spacing w:after="0" w:line="240" w:lineRule="auto"/>
    </w:pPr>
    <w:rPr>
      <w:rFonts w:ascii="Times New Roman" w:eastAsia="Times New Roman" w:hAnsi="Times New Roman" w:cs="Times New Roman"/>
      <w:sz w:val="20"/>
      <w:szCs w:val="20"/>
      <w:lang w:val="en-GB" w:eastAsia="en-GB" w:bidi="ne-N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rafodelista">
    <w:name w:val="Párrafo de lista"/>
    <w:basedOn w:val="Normal"/>
    <w:uiPriority w:val="99"/>
    <w:qFormat/>
    <w:rsid w:val="00227133"/>
    <w:pPr>
      <w:tabs>
        <w:tab w:val="clear" w:pos="1247"/>
        <w:tab w:val="clear" w:pos="1814"/>
        <w:tab w:val="clear" w:pos="2381"/>
        <w:tab w:val="clear" w:pos="2948"/>
        <w:tab w:val="clear" w:pos="3515"/>
      </w:tabs>
      <w:spacing w:before="200" w:after="200" w:line="276" w:lineRule="auto"/>
      <w:ind w:left="720"/>
      <w:contextualSpacing/>
    </w:pPr>
    <w:rPr>
      <w:rFonts w:ascii="Calibri" w:eastAsia="Calibri" w:hAnsi="Calibri"/>
      <w:lang w:val="en-US"/>
    </w:rPr>
  </w:style>
  <w:style w:type="paragraph" w:styleId="PlainText">
    <w:name w:val="Plain Text"/>
    <w:basedOn w:val="Normal"/>
    <w:link w:val="PlainTextChar"/>
    <w:uiPriority w:val="99"/>
    <w:unhideWhenUsed/>
    <w:rsid w:val="00227133"/>
    <w:pPr>
      <w:tabs>
        <w:tab w:val="clear" w:pos="1247"/>
        <w:tab w:val="clear" w:pos="1814"/>
        <w:tab w:val="clear" w:pos="2381"/>
        <w:tab w:val="clear" w:pos="2948"/>
        <w:tab w:val="clear" w:pos="3515"/>
      </w:tabs>
    </w:pPr>
    <w:rPr>
      <w:rFonts w:ascii="Consolas" w:eastAsiaTheme="minorHAnsi" w:hAnsi="Consolas" w:cstheme="minorBidi"/>
      <w:sz w:val="21"/>
      <w:szCs w:val="19"/>
      <w:lang w:bidi="ne-NP"/>
    </w:rPr>
  </w:style>
  <w:style w:type="character" w:customStyle="1" w:styleId="PlainTextChar">
    <w:name w:val="Plain Text Char"/>
    <w:basedOn w:val="DefaultParagraphFont"/>
    <w:link w:val="PlainText"/>
    <w:uiPriority w:val="99"/>
    <w:rsid w:val="00227133"/>
    <w:rPr>
      <w:rFonts w:ascii="Consolas" w:eastAsiaTheme="minorHAnsi" w:hAnsi="Consolas"/>
      <w:sz w:val="21"/>
      <w:szCs w:val="19"/>
      <w:lang w:val="en-GB" w:eastAsia="en-US" w:bidi="ne-NP"/>
    </w:rPr>
  </w:style>
  <w:style w:type="character" w:customStyle="1" w:styleId="hp">
    <w:name w:val="hp"/>
    <w:basedOn w:val="DefaultParagraphFont"/>
    <w:rsid w:val="00227133"/>
  </w:style>
  <w:style w:type="character" w:customStyle="1" w:styleId="Hyperlink0">
    <w:name w:val="Hyperlink.0"/>
    <w:basedOn w:val="Hyperlink"/>
    <w:rsid w:val="00227133"/>
    <w:rPr>
      <w:rFonts w:ascii="Times New Roman" w:hAnsi="Times New Roman"/>
      <w:color w:val="0000FF"/>
      <w:sz w:val="20"/>
      <w:szCs w:val="20"/>
      <w:u w:val="single" w:color="0000FF"/>
      <w:lang w:val="fr-FR"/>
    </w:rPr>
  </w:style>
  <w:style w:type="paragraph" w:customStyle="1" w:styleId="BasicParagraph">
    <w:name w:val="[Basic Paragraph]"/>
    <w:basedOn w:val="Normal"/>
    <w:rsid w:val="00227133"/>
    <w:pPr>
      <w:widowControl w:val="0"/>
      <w:tabs>
        <w:tab w:val="clear" w:pos="1247"/>
        <w:tab w:val="clear" w:pos="1814"/>
        <w:tab w:val="clear" w:pos="2381"/>
        <w:tab w:val="clear" w:pos="2948"/>
        <w:tab w:val="clear" w:pos="3515"/>
      </w:tabs>
      <w:autoSpaceDE w:val="0"/>
      <w:autoSpaceDN w:val="0"/>
      <w:adjustRightInd w:val="0"/>
      <w:spacing w:line="288" w:lineRule="auto"/>
    </w:pPr>
    <w:rPr>
      <w:rFonts w:ascii="Times-Roman" w:hAnsi="Times-Roman" w:cs="MyriadPro-BlackCond"/>
      <w:color w:val="000000"/>
      <w:sz w:val="24"/>
      <w:szCs w:val="24"/>
      <w:lang w:val="en-US" w:bidi="en-US"/>
    </w:rPr>
  </w:style>
  <w:style w:type="character" w:styleId="Emphasis">
    <w:name w:val="Emphasis"/>
    <w:qFormat/>
    <w:rsid w:val="00227133"/>
    <w:rPr>
      <w:b/>
      <w:bCs/>
      <w:i w:val="0"/>
      <w:iCs w:val="0"/>
    </w:rPr>
  </w:style>
  <w:style w:type="paragraph" w:styleId="NoSpacing">
    <w:name w:val="No Spacing"/>
    <w:uiPriority w:val="1"/>
    <w:qFormat/>
    <w:rsid w:val="00227133"/>
    <w:pPr>
      <w:suppressAutoHyphens/>
      <w:spacing w:after="0" w:line="240" w:lineRule="auto"/>
    </w:pPr>
    <w:rPr>
      <w:rFonts w:ascii="Times New Roman" w:eastAsia="Times New Roman" w:hAnsi="Times New Roman" w:cs="Calibri"/>
      <w:sz w:val="20"/>
      <w:szCs w:val="20"/>
      <w:lang w:val="pt-BR" w:eastAsia="ar-SA"/>
    </w:rPr>
  </w:style>
  <w:style w:type="paragraph" w:styleId="TOCHeading">
    <w:name w:val="TOC Heading"/>
    <w:basedOn w:val="Heading1"/>
    <w:next w:val="Normal"/>
    <w:uiPriority w:val="39"/>
    <w:semiHidden/>
    <w:unhideWhenUsed/>
    <w:qFormat/>
    <w:rsid w:val="00227133"/>
    <w:pPr>
      <w:keepLines/>
      <w:tabs>
        <w:tab w:val="clear" w:pos="1247"/>
        <w:tab w:val="clear" w:pos="1814"/>
        <w:tab w:val="clear" w:pos="2381"/>
        <w:tab w:val="clear" w:pos="2948"/>
        <w:tab w:val="clear" w:pos="3515"/>
      </w:tabs>
      <w:spacing w:before="480" w:after="0" w:line="276" w:lineRule="auto"/>
      <w:ind w:left="0" w:firstLine="0"/>
      <w:outlineLvl w:val="9"/>
    </w:pPr>
    <w:rPr>
      <w:rFonts w:asciiTheme="majorHAnsi" w:eastAsiaTheme="majorEastAsia" w:hAnsiTheme="majorHAnsi" w:cstheme="majorBidi"/>
      <w:bCs/>
      <w:color w:val="365F91" w:themeColor="accent1" w:themeShade="BF"/>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89903">
      <w:bodyDiv w:val="1"/>
      <w:marLeft w:val="0"/>
      <w:marRight w:val="0"/>
      <w:marTop w:val="0"/>
      <w:marBottom w:val="0"/>
      <w:divBdr>
        <w:top w:val="none" w:sz="0" w:space="0" w:color="auto"/>
        <w:left w:val="none" w:sz="0" w:space="0" w:color="auto"/>
        <w:bottom w:val="none" w:sz="0" w:space="0" w:color="auto"/>
        <w:right w:val="none" w:sz="0" w:space="0" w:color="auto"/>
      </w:divBdr>
    </w:div>
    <w:div w:id="748313082">
      <w:bodyDiv w:val="1"/>
      <w:marLeft w:val="0"/>
      <w:marRight w:val="0"/>
      <w:marTop w:val="0"/>
      <w:marBottom w:val="0"/>
      <w:divBdr>
        <w:top w:val="none" w:sz="0" w:space="0" w:color="auto"/>
        <w:left w:val="none" w:sz="0" w:space="0" w:color="auto"/>
        <w:bottom w:val="none" w:sz="0" w:space="0" w:color="auto"/>
        <w:right w:val="none" w:sz="0" w:space="0" w:color="auto"/>
      </w:divBdr>
    </w:div>
    <w:div w:id="1068311432">
      <w:bodyDiv w:val="1"/>
      <w:marLeft w:val="0"/>
      <w:marRight w:val="0"/>
      <w:marTop w:val="0"/>
      <w:marBottom w:val="0"/>
      <w:divBdr>
        <w:top w:val="none" w:sz="0" w:space="0" w:color="auto"/>
        <w:left w:val="none" w:sz="0" w:space="0" w:color="auto"/>
        <w:bottom w:val="none" w:sz="0" w:space="0" w:color="auto"/>
        <w:right w:val="none" w:sz="0" w:space="0" w:color="auto"/>
      </w:divBdr>
    </w:div>
    <w:div w:id="1212617653">
      <w:bodyDiv w:val="1"/>
      <w:marLeft w:val="0"/>
      <w:marRight w:val="0"/>
      <w:marTop w:val="0"/>
      <w:marBottom w:val="0"/>
      <w:divBdr>
        <w:top w:val="none" w:sz="0" w:space="0" w:color="auto"/>
        <w:left w:val="none" w:sz="0" w:space="0" w:color="auto"/>
        <w:bottom w:val="none" w:sz="0" w:space="0" w:color="auto"/>
        <w:right w:val="none" w:sz="0" w:space="0" w:color="auto"/>
      </w:divBdr>
    </w:div>
    <w:div w:id="136401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mercuryconvention.org/Portals/11/documents/publications/report_Minamata_LAC_EN_FINAL.pdf" TargetMode="External"/><Relationship Id="rId2" Type="http://schemas.openxmlformats.org/officeDocument/2006/relationships/numbering" Target="numbering.xml"/><Relationship Id="rId16" Type="http://schemas.openxmlformats.org/officeDocument/2006/relationships/hyperlink" Target="http://www.ccbasilea-crestocolmo.org.u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ecetox.muni.cz/index.php?pg=aktuality&amp;aid=179"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F437D-8FAD-46C2-9DB4-521428279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9561</Words>
  <Characters>54503</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63937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ICTS-DK7</dc:creator>
  <cp:lastModifiedBy>LOGAN</cp:lastModifiedBy>
  <cp:revision>2</cp:revision>
  <cp:lastPrinted>2015-12-28T14:15:00Z</cp:lastPrinted>
  <dcterms:created xsi:type="dcterms:W3CDTF">2016-02-16T07:29:00Z</dcterms:created>
  <dcterms:modified xsi:type="dcterms:W3CDTF">2016-02-16T07:29:00Z</dcterms:modified>
</cp:coreProperties>
</file>