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6"/>
        <w:gridCol w:w="4746"/>
        <w:gridCol w:w="3411"/>
      </w:tblGrid>
      <w:tr w:rsidR="00913060" w:rsidRPr="004B11AD" w:rsidTr="00913060">
        <w:trPr>
          <w:cantSplit/>
          <w:trHeight w:val="850"/>
          <w:jc w:val="right"/>
        </w:trPr>
        <w:tc>
          <w:tcPr>
            <w:tcW w:w="1481" w:type="dxa"/>
          </w:tcPr>
          <w:p w:rsidR="00913060" w:rsidRPr="004B11AD" w:rsidRDefault="00913060" w:rsidP="00C03E08">
            <w:pPr>
              <w:rPr>
                <w:rFonts w:asciiTheme="majorBidi" w:hAnsiTheme="majorBidi" w:cstheme="majorBidi"/>
                <w:b/>
                <w:noProof/>
                <w:sz w:val="27"/>
                <w:szCs w:val="27"/>
                <w:lang w:val="en-US"/>
              </w:rPr>
            </w:pPr>
            <w:bookmarkStart w:id="0" w:name="_GoBack"/>
            <w:bookmarkEnd w:id="0"/>
            <w:r w:rsidRPr="00AE2E21">
              <w:rPr>
                <w:rFonts w:ascii="Arial" w:hAnsi="Arial" w:cs="Arial"/>
                <w:b/>
                <w:noProof/>
                <w:sz w:val="27"/>
                <w:szCs w:val="27"/>
              </w:rPr>
              <w:t>UNITED</w:t>
            </w:r>
            <w:r w:rsidRPr="00AE2E21">
              <w:rPr>
                <w:rFonts w:ascii="Arial" w:hAnsi="Arial" w:cs="Arial"/>
                <w:b/>
                <w:noProof/>
                <w:sz w:val="27"/>
                <w:szCs w:val="27"/>
              </w:rPr>
              <w:br/>
              <w:t>NATIONS</w:t>
            </w:r>
          </w:p>
        </w:tc>
        <w:tc>
          <w:tcPr>
            <w:tcW w:w="4516" w:type="dxa"/>
          </w:tcPr>
          <w:p w:rsidR="00913060" w:rsidRPr="004B11AD" w:rsidRDefault="00913060" w:rsidP="00C03E08">
            <w:pPr>
              <w:rPr>
                <w:rFonts w:asciiTheme="majorBidi" w:hAnsiTheme="majorBidi" w:cstheme="majorBidi"/>
                <w:b/>
                <w:sz w:val="27"/>
                <w:szCs w:val="27"/>
                <w:lang w:val="en-US"/>
              </w:rPr>
            </w:pPr>
          </w:p>
        </w:tc>
        <w:tc>
          <w:tcPr>
            <w:tcW w:w="3246" w:type="dxa"/>
          </w:tcPr>
          <w:p w:rsidR="00913060" w:rsidRPr="00AE2E21" w:rsidRDefault="00913060" w:rsidP="00C03E08">
            <w:pPr>
              <w:jc w:val="right"/>
              <w:rPr>
                <w:rFonts w:ascii="Arial" w:hAnsi="Arial" w:cs="Arial"/>
                <w:b/>
                <w:sz w:val="64"/>
                <w:szCs w:val="64"/>
              </w:rPr>
            </w:pPr>
            <w:r w:rsidRPr="00AE2E21">
              <w:rPr>
                <w:rFonts w:ascii="Arial" w:hAnsi="Arial" w:cs="Arial"/>
                <w:b/>
                <w:sz w:val="64"/>
                <w:szCs w:val="64"/>
              </w:rPr>
              <w:t>EP</w:t>
            </w:r>
          </w:p>
        </w:tc>
      </w:tr>
      <w:tr w:rsidR="00913060" w:rsidRPr="003B3F6D" w:rsidTr="00913060">
        <w:trPr>
          <w:cantSplit/>
          <w:trHeight w:val="281"/>
          <w:jc w:val="right"/>
        </w:trPr>
        <w:tc>
          <w:tcPr>
            <w:tcW w:w="1481" w:type="dxa"/>
            <w:tcBorders>
              <w:bottom w:val="single" w:sz="4" w:space="0" w:color="auto"/>
            </w:tcBorders>
          </w:tcPr>
          <w:p w:rsidR="00913060" w:rsidRPr="004B11AD" w:rsidRDefault="00913060" w:rsidP="00C03E08">
            <w:pPr>
              <w:rPr>
                <w:rFonts w:asciiTheme="majorBidi" w:hAnsiTheme="majorBidi" w:cstheme="majorBidi"/>
                <w:noProof/>
                <w:sz w:val="18"/>
                <w:szCs w:val="18"/>
                <w:lang w:val="en-US"/>
              </w:rPr>
            </w:pPr>
          </w:p>
        </w:tc>
        <w:tc>
          <w:tcPr>
            <w:tcW w:w="4516" w:type="dxa"/>
            <w:tcBorders>
              <w:bottom w:val="single" w:sz="4" w:space="0" w:color="auto"/>
            </w:tcBorders>
          </w:tcPr>
          <w:p w:rsidR="00913060" w:rsidRPr="004B11AD" w:rsidRDefault="00913060" w:rsidP="00C03E08">
            <w:pPr>
              <w:rPr>
                <w:rFonts w:asciiTheme="majorBidi" w:hAnsiTheme="majorBidi" w:cstheme="majorBidi"/>
                <w:b/>
                <w:sz w:val="18"/>
                <w:szCs w:val="18"/>
                <w:lang w:val="en-US"/>
              </w:rPr>
            </w:pPr>
          </w:p>
        </w:tc>
        <w:tc>
          <w:tcPr>
            <w:tcW w:w="3246" w:type="dxa"/>
            <w:tcBorders>
              <w:bottom w:val="single" w:sz="4" w:space="0" w:color="auto"/>
            </w:tcBorders>
          </w:tcPr>
          <w:p w:rsidR="00913060" w:rsidRPr="00DF4C30" w:rsidRDefault="00913060" w:rsidP="00C03E08">
            <w:pPr>
              <w:rPr>
                <w:rFonts w:asciiTheme="majorBidi" w:hAnsiTheme="majorBidi" w:cstheme="majorBidi"/>
                <w:noProof/>
                <w:sz w:val="18"/>
                <w:szCs w:val="18"/>
                <w:lang w:val="fr-CH"/>
              </w:rPr>
            </w:pPr>
            <w:r w:rsidRPr="00DF4C30">
              <w:rPr>
                <w:rFonts w:asciiTheme="majorBidi" w:hAnsiTheme="majorBidi" w:cstheme="majorBidi"/>
                <w:b/>
                <w:bCs/>
                <w:sz w:val="28"/>
                <w:lang w:val="fr-CH"/>
              </w:rPr>
              <w:t>UNEP</w:t>
            </w:r>
            <w:r w:rsidRPr="00DF4C30">
              <w:rPr>
                <w:rFonts w:asciiTheme="majorBidi" w:hAnsiTheme="majorBidi" w:cstheme="majorBidi"/>
                <w:lang w:val="fr-CH"/>
              </w:rPr>
              <w:t>(DTIE)/</w:t>
            </w:r>
            <w:bookmarkStart w:id="1" w:name="OLE_LINK1"/>
            <w:bookmarkStart w:id="2" w:name="OLE_LINK2"/>
            <w:r w:rsidRPr="00DF4C30">
              <w:rPr>
                <w:rFonts w:asciiTheme="majorBidi" w:hAnsiTheme="majorBidi" w:cstheme="majorBidi"/>
                <w:lang w:val="fr-CH"/>
              </w:rPr>
              <w:t>Hg/</w:t>
            </w:r>
            <w:bookmarkEnd w:id="1"/>
            <w:bookmarkEnd w:id="2"/>
            <w:r w:rsidR="002D1E5A">
              <w:rPr>
                <w:rFonts w:asciiTheme="majorBidi" w:hAnsiTheme="majorBidi" w:cstheme="majorBidi"/>
                <w:lang w:val="fr-CH"/>
              </w:rPr>
              <w:t>INC.7/INF/7</w:t>
            </w:r>
          </w:p>
        </w:tc>
      </w:tr>
      <w:tr w:rsidR="00913060" w:rsidRPr="004B11AD" w:rsidTr="00913060">
        <w:trPr>
          <w:cantSplit/>
          <w:trHeight w:val="2549"/>
          <w:jc w:val="right"/>
        </w:trPr>
        <w:tc>
          <w:tcPr>
            <w:tcW w:w="1481" w:type="dxa"/>
            <w:tcBorders>
              <w:top w:val="single" w:sz="4" w:space="0" w:color="auto"/>
              <w:bottom w:val="single" w:sz="24" w:space="0" w:color="auto"/>
            </w:tcBorders>
          </w:tcPr>
          <w:p w:rsidR="00913060" w:rsidRPr="004B11AD" w:rsidRDefault="00913060" w:rsidP="00C03E08">
            <w:pPr>
              <w:rPr>
                <w:rFonts w:asciiTheme="majorBidi" w:hAnsiTheme="majorBidi" w:cstheme="majorBidi"/>
                <w:noProof/>
                <w:lang w:val="en-US"/>
              </w:rPr>
            </w:pPr>
            <w:r w:rsidRPr="004B11AD">
              <w:rPr>
                <w:rFonts w:asciiTheme="majorBidi" w:hAnsiTheme="majorBidi" w:cstheme="majorBidi"/>
                <w:noProof/>
                <w:lang w:val="en-US"/>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61.25pt" o:ole="" fillcolor="window">
                  <v:imagedata r:id="rId9" o:title=""/>
                </v:shape>
                <o:OLEObject Type="Embed" ProgID="Word.Picture.8" ShapeID="_x0000_i1025" DrawAspect="Content" ObjectID="_1516027355" r:id="rId10"/>
              </w:object>
            </w:r>
            <w:r w:rsidRPr="004B11AD">
              <w:rPr>
                <w:rFonts w:asciiTheme="majorBidi" w:hAnsiTheme="majorBidi" w:cstheme="majorBidi"/>
                <w:noProof/>
                <w:lang w:eastAsia="zh-CN"/>
              </w:rPr>
              <w:drawing>
                <wp:inline distT="0" distB="0" distL="0" distR="0" wp14:anchorId="4E30A95F" wp14:editId="3BDE7C2D">
                  <wp:extent cx="720090" cy="768985"/>
                  <wp:effectExtent l="0" t="0" r="381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68985"/>
                          </a:xfrm>
                          <a:prstGeom prst="rect">
                            <a:avLst/>
                          </a:prstGeom>
                          <a:noFill/>
                          <a:ln>
                            <a:noFill/>
                          </a:ln>
                        </pic:spPr>
                      </pic:pic>
                    </a:graphicData>
                  </a:graphic>
                </wp:inline>
              </w:drawing>
            </w:r>
          </w:p>
        </w:tc>
        <w:tc>
          <w:tcPr>
            <w:tcW w:w="4516" w:type="dxa"/>
            <w:tcBorders>
              <w:top w:val="single" w:sz="4" w:space="0" w:color="auto"/>
              <w:bottom w:val="single" w:sz="24" w:space="0" w:color="auto"/>
            </w:tcBorders>
          </w:tcPr>
          <w:p w:rsidR="00913060" w:rsidRPr="009B6730" w:rsidRDefault="00913060" w:rsidP="00C03E08">
            <w:pPr>
              <w:spacing w:before="1200"/>
              <w:rPr>
                <w:rFonts w:ascii="Arial" w:hAnsi="Arial" w:cs="Arial"/>
                <w:b/>
                <w:sz w:val="28"/>
                <w:lang w:val="en-US"/>
              </w:rPr>
            </w:pPr>
            <w:r w:rsidRPr="009B6730">
              <w:rPr>
                <w:rFonts w:ascii="Arial" w:hAnsi="Arial" w:cs="Arial"/>
                <w:b/>
                <w:sz w:val="32"/>
                <w:szCs w:val="32"/>
                <w:lang w:val="en-US"/>
              </w:rPr>
              <w:t>United Nations</w:t>
            </w:r>
            <w:r w:rsidRPr="009B6730">
              <w:rPr>
                <w:rFonts w:ascii="Arial" w:hAnsi="Arial" w:cs="Arial"/>
                <w:b/>
                <w:sz w:val="32"/>
                <w:szCs w:val="32"/>
                <w:lang w:val="en-US"/>
              </w:rPr>
              <w:br w:type="textWrapping" w:clear="all"/>
              <w:t>Environment</w:t>
            </w:r>
            <w:r w:rsidRPr="009B6730">
              <w:rPr>
                <w:rFonts w:ascii="Arial" w:hAnsi="Arial" w:cs="Arial"/>
                <w:b/>
                <w:sz w:val="32"/>
                <w:szCs w:val="32"/>
                <w:lang w:val="en-US"/>
              </w:rPr>
              <w:br w:type="textWrapping" w:clear="all"/>
              <w:t>Programme</w:t>
            </w:r>
          </w:p>
        </w:tc>
        <w:tc>
          <w:tcPr>
            <w:tcW w:w="3246" w:type="dxa"/>
            <w:tcBorders>
              <w:top w:val="single" w:sz="4" w:space="0" w:color="auto"/>
              <w:bottom w:val="single" w:sz="24" w:space="0" w:color="auto"/>
            </w:tcBorders>
          </w:tcPr>
          <w:p w:rsidR="00913060" w:rsidRPr="00AE2E21" w:rsidRDefault="00913060" w:rsidP="002D1E5A">
            <w:pPr>
              <w:spacing w:before="120"/>
            </w:pPr>
            <w:r w:rsidRPr="00AE2E21">
              <w:t>Distr.: General</w:t>
            </w:r>
            <w:r w:rsidRPr="00AE2E21">
              <w:br w:type="textWrapping" w:clear="all"/>
            </w:r>
            <w:r w:rsidR="00AE2E21">
              <w:t xml:space="preserve">2 </w:t>
            </w:r>
            <w:r w:rsidR="002D1E5A" w:rsidRPr="00AE2E21">
              <w:t>February 2016</w:t>
            </w:r>
          </w:p>
          <w:p w:rsidR="00913060" w:rsidRPr="004B11AD" w:rsidRDefault="00913060" w:rsidP="00AE2E21">
            <w:pPr>
              <w:spacing w:before="120"/>
              <w:rPr>
                <w:rFonts w:asciiTheme="majorBidi" w:hAnsiTheme="majorBidi" w:cstheme="majorBidi"/>
                <w:lang w:val="en-US"/>
              </w:rPr>
            </w:pPr>
            <w:r w:rsidRPr="00AE2E21">
              <w:t>English</w:t>
            </w:r>
            <w:r w:rsidR="000A58F3">
              <w:t xml:space="preserve"> only</w:t>
            </w:r>
          </w:p>
        </w:tc>
      </w:tr>
    </w:tbl>
    <w:p w:rsidR="00913060" w:rsidRPr="004B11AD" w:rsidRDefault="00913060" w:rsidP="00913060">
      <w:pPr>
        <w:pStyle w:val="AATitle"/>
        <w:keepNext w:val="0"/>
        <w:keepLines w:val="0"/>
        <w:rPr>
          <w:rFonts w:asciiTheme="majorBidi" w:hAnsiTheme="majorBidi" w:cstheme="majorBidi"/>
          <w:lang w:val="en-US"/>
        </w:rPr>
      </w:pPr>
      <w:r w:rsidRPr="004B11AD">
        <w:rPr>
          <w:rFonts w:asciiTheme="majorBidi" w:hAnsiTheme="majorBidi" w:cstheme="majorBidi"/>
          <w:lang w:val="en-US"/>
        </w:rPr>
        <w:t>Intergovernmental negotiating committee</w:t>
      </w:r>
      <w:r w:rsidRPr="004B11AD">
        <w:rPr>
          <w:rFonts w:asciiTheme="majorBidi" w:hAnsiTheme="majorBidi" w:cstheme="majorBidi"/>
          <w:lang w:val="en-US"/>
        </w:rPr>
        <w:br/>
        <w:t>to prepare a global legally binding instrument</w:t>
      </w:r>
      <w:r w:rsidRPr="004B11AD">
        <w:rPr>
          <w:rFonts w:asciiTheme="majorBidi" w:hAnsiTheme="majorBidi" w:cstheme="majorBidi"/>
          <w:lang w:val="en-US"/>
        </w:rPr>
        <w:br/>
        <w:t>on mercury</w:t>
      </w:r>
    </w:p>
    <w:p w:rsidR="00913060" w:rsidRPr="004B11AD" w:rsidRDefault="00913060" w:rsidP="00913060">
      <w:pPr>
        <w:pStyle w:val="AATitle"/>
        <w:keepNext w:val="0"/>
        <w:keepLines w:val="0"/>
        <w:outlineLvl w:val="0"/>
        <w:rPr>
          <w:rFonts w:asciiTheme="majorBidi" w:hAnsiTheme="majorBidi" w:cstheme="majorBidi"/>
          <w:b w:val="0"/>
          <w:lang w:val="en-US"/>
        </w:rPr>
      </w:pPr>
      <w:r w:rsidRPr="004B11AD">
        <w:rPr>
          <w:rFonts w:asciiTheme="majorBidi" w:hAnsiTheme="majorBidi" w:cstheme="majorBidi"/>
          <w:lang w:val="en-US"/>
        </w:rPr>
        <w:t xml:space="preserve">Seventh session </w:t>
      </w:r>
    </w:p>
    <w:p w:rsidR="00913060" w:rsidRPr="004B11AD" w:rsidRDefault="00913060" w:rsidP="00913060">
      <w:pPr>
        <w:pStyle w:val="AATitle"/>
        <w:keepNext w:val="0"/>
        <w:keepLines w:val="0"/>
        <w:outlineLvl w:val="0"/>
        <w:rPr>
          <w:rFonts w:asciiTheme="majorBidi" w:hAnsiTheme="majorBidi" w:cstheme="majorBidi"/>
          <w:b w:val="0"/>
          <w:lang w:val="en-US"/>
        </w:rPr>
      </w:pPr>
      <w:r w:rsidRPr="004B11AD">
        <w:rPr>
          <w:rFonts w:asciiTheme="majorBidi" w:hAnsiTheme="majorBidi" w:cstheme="majorBidi"/>
          <w:b w:val="0"/>
          <w:lang w:val="en-US"/>
        </w:rPr>
        <w:t>Dead Sea, Jordan, 10–15 March 2016</w:t>
      </w:r>
    </w:p>
    <w:p w:rsidR="00913060" w:rsidRPr="004B11AD" w:rsidRDefault="00913060" w:rsidP="002D1E5A">
      <w:pPr>
        <w:pStyle w:val="AATitle"/>
        <w:keepNext w:val="0"/>
        <w:keepLines w:val="0"/>
        <w:rPr>
          <w:rFonts w:asciiTheme="majorBidi" w:hAnsiTheme="majorBidi" w:cstheme="majorBidi"/>
          <w:b w:val="0"/>
          <w:lang w:val="en-US"/>
        </w:rPr>
      </w:pPr>
      <w:r w:rsidRPr="004B11AD">
        <w:rPr>
          <w:rFonts w:asciiTheme="majorBidi" w:hAnsiTheme="majorBidi" w:cstheme="majorBidi"/>
          <w:b w:val="0"/>
          <w:lang w:val="en-US"/>
        </w:rPr>
        <w:t>Item 3 (</w:t>
      </w:r>
      <w:r w:rsidR="002D1E5A">
        <w:rPr>
          <w:rFonts w:asciiTheme="majorBidi" w:hAnsiTheme="majorBidi" w:cstheme="majorBidi"/>
          <w:b w:val="0"/>
          <w:lang w:val="en-US"/>
        </w:rPr>
        <w:t>d</w:t>
      </w:r>
      <w:r w:rsidRPr="004B11AD">
        <w:rPr>
          <w:rFonts w:asciiTheme="majorBidi" w:hAnsiTheme="majorBidi" w:cstheme="majorBidi"/>
          <w:b w:val="0"/>
          <w:lang w:val="en-US"/>
        </w:rPr>
        <w:t>) of the provisional agenda</w:t>
      </w:r>
      <w:r w:rsidRPr="005F44C6">
        <w:rPr>
          <w:rFonts w:asciiTheme="majorBidi" w:hAnsiTheme="majorBidi" w:cstheme="majorBidi"/>
          <w:b w:val="0"/>
          <w:lang w:val="en-US"/>
        </w:rPr>
        <w:footnoteReference w:customMarkFollows="1" w:id="1"/>
        <w:t>*</w:t>
      </w:r>
    </w:p>
    <w:p w:rsidR="002F4632" w:rsidRPr="004B11AD" w:rsidRDefault="00913060" w:rsidP="002D1E5A">
      <w:pPr>
        <w:pStyle w:val="AATitle2"/>
        <w:keepNext w:val="0"/>
        <w:keepLines w:val="0"/>
        <w:spacing w:before="60" w:after="0"/>
        <w:outlineLvl w:val="0"/>
        <w:rPr>
          <w:rFonts w:asciiTheme="majorBidi" w:hAnsiTheme="majorBidi" w:cstheme="majorBidi"/>
          <w:lang w:val="en-US"/>
        </w:rPr>
      </w:pPr>
      <w:r w:rsidRPr="004B11AD">
        <w:rPr>
          <w:rFonts w:asciiTheme="majorBidi" w:hAnsiTheme="majorBidi" w:cstheme="majorBidi"/>
          <w:lang w:val="en-US"/>
        </w:rPr>
        <w:t xml:space="preserve">Work to prepare for the entry into force of the Minamata Convention on Mercury and for the first meeting of the Conference of the Parties to the Convention: </w:t>
      </w:r>
      <w:r w:rsidR="00534EF9">
        <w:rPr>
          <w:rFonts w:asciiTheme="majorBidi" w:hAnsiTheme="majorBidi" w:cstheme="majorBidi"/>
          <w:lang w:val="en-US"/>
        </w:rPr>
        <w:t>a</w:t>
      </w:r>
      <w:r w:rsidR="002D1E5A" w:rsidRPr="002D1E5A">
        <w:rPr>
          <w:rFonts w:asciiTheme="majorBidi" w:hAnsiTheme="majorBidi" w:cstheme="majorBidi"/>
          <w:lang w:val="en-US"/>
        </w:rPr>
        <w:t>ctivities to facilitate the rapid entry into force of the Convention and its effective implementation upon entry into force</w:t>
      </w:r>
    </w:p>
    <w:p w:rsidR="00913060" w:rsidRPr="00AE2E21" w:rsidRDefault="002D1E5A" w:rsidP="00AE2E21">
      <w:pPr>
        <w:pStyle w:val="BBTitle"/>
      </w:pPr>
      <w:r w:rsidRPr="00AE2E21">
        <w:t xml:space="preserve">Overview of progress in the development of public health strategies on </w:t>
      </w:r>
      <w:r w:rsidR="00534EF9">
        <w:t>artisanal and small-scale gold mining</w:t>
      </w:r>
      <w:r w:rsidRPr="00AE2E21">
        <w:t>, including in the context of the Minamata Convention</w:t>
      </w:r>
      <w:r w:rsidR="00534EF9">
        <w:t xml:space="preserve"> on Mercury</w:t>
      </w:r>
    </w:p>
    <w:p w:rsidR="00913060" w:rsidRPr="00AE2E21" w:rsidRDefault="00913060" w:rsidP="00AE2E21">
      <w:pPr>
        <w:pStyle w:val="CH2"/>
      </w:pPr>
      <w:r w:rsidRPr="00AE2E21">
        <w:tab/>
      </w:r>
      <w:r w:rsidRPr="00AE2E21">
        <w:tab/>
        <w:t xml:space="preserve">Note by the </w:t>
      </w:r>
      <w:r w:rsidR="00534EF9">
        <w:t>s</w:t>
      </w:r>
      <w:r w:rsidRPr="00AE2E21">
        <w:t>ecretariat</w:t>
      </w:r>
    </w:p>
    <w:p w:rsidR="008B5366" w:rsidRPr="00AE2E21" w:rsidRDefault="00534EF9" w:rsidP="005F44C6">
      <w:pPr>
        <w:pStyle w:val="Normalnumber"/>
        <w:tabs>
          <w:tab w:val="clear" w:pos="1247"/>
          <w:tab w:val="clear" w:pos="1814"/>
          <w:tab w:val="clear" w:pos="2381"/>
          <w:tab w:val="clear" w:pos="2948"/>
          <w:tab w:val="clear" w:pos="3515"/>
          <w:tab w:val="clear" w:pos="4082"/>
          <w:tab w:val="left" w:pos="624"/>
          <w:tab w:val="left" w:pos="1843"/>
        </w:tabs>
        <w:ind w:left="1247"/>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2D1E5A" w:rsidRPr="00AE2E21">
        <w:rPr>
          <w:rFonts w:ascii="Times New Roman" w:eastAsia="Times New Roman" w:hAnsi="Times New Roman" w:cs="Times New Roman"/>
          <w:sz w:val="20"/>
          <w:szCs w:val="20"/>
        </w:rPr>
        <w:t xml:space="preserve">At its sixth session, the </w:t>
      </w:r>
      <w:r>
        <w:rPr>
          <w:rFonts w:ascii="Times New Roman" w:eastAsia="Times New Roman" w:hAnsi="Times New Roman" w:cs="Times New Roman"/>
          <w:sz w:val="20"/>
          <w:szCs w:val="20"/>
        </w:rPr>
        <w:t xml:space="preserve">intergovernmental negotiating </w:t>
      </w:r>
      <w:r w:rsidR="002D1E5A" w:rsidRPr="00AE2E21">
        <w:rPr>
          <w:rFonts w:ascii="Times New Roman" w:eastAsia="Times New Roman" w:hAnsi="Times New Roman" w:cs="Times New Roman"/>
          <w:sz w:val="20"/>
          <w:szCs w:val="20"/>
        </w:rPr>
        <w:t xml:space="preserve">committee decided that the guidance </w:t>
      </w:r>
      <w:r w:rsidRPr="00AE2E21">
        <w:rPr>
          <w:rFonts w:ascii="Times New Roman" w:eastAsia="Times New Roman" w:hAnsi="Times New Roman" w:cs="Times New Roman"/>
          <w:sz w:val="20"/>
          <w:szCs w:val="20"/>
        </w:rPr>
        <w:t xml:space="preserve">on artisanal and small-scale </w:t>
      </w:r>
      <w:r w:rsidRPr="008F6A05">
        <w:rPr>
          <w:rFonts w:ascii="Times New Roman" w:eastAsia="Times New Roman" w:hAnsi="Times New Roman" w:cs="Times New Roman"/>
          <w:sz w:val="20"/>
          <w:szCs w:val="20"/>
        </w:rPr>
        <w:t xml:space="preserve">gold mining </w:t>
      </w:r>
      <w:r w:rsidR="002D1E5A" w:rsidRPr="00AE2E21">
        <w:rPr>
          <w:rFonts w:ascii="Times New Roman" w:eastAsia="Times New Roman" w:hAnsi="Times New Roman" w:cs="Times New Roman"/>
          <w:sz w:val="20"/>
          <w:szCs w:val="20"/>
        </w:rPr>
        <w:t>developed under the U</w:t>
      </w:r>
      <w:r>
        <w:rPr>
          <w:rFonts w:ascii="Times New Roman" w:eastAsia="Times New Roman" w:hAnsi="Times New Roman" w:cs="Times New Roman"/>
          <w:sz w:val="20"/>
          <w:szCs w:val="20"/>
        </w:rPr>
        <w:t xml:space="preserve">nited </w:t>
      </w:r>
      <w:r w:rsidR="002D1E5A" w:rsidRPr="00AE2E21">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ations </w:t>
      </w:r>
      <w:r w:rsidR="002D1E5A" w:rsidRPr="00AE2E21">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nvironment </w:t>
      </w:r>
      <w:r w:rsidR="002D1E5A" w:rsidRPr="00AE2E21">
        <w:rPr>
          <w:rFonts w:ascii="Times New Roman" w:eastAsia="Times New Roman" w:hAnsi="Times New Roman" w:cs="Times New Roman"/>
          <w:sz w:val="20"/>
          <w:szCs w:val="20"/>
        </w:rPr>
        <w:t>P</w:t>
      </w:r>
      <w:r>
        <w:rPr>
          <w:rFonts w:ascii="Times New Roman" w:eastAsia="Times New Roman" w:hAnsi="Times New Roman" w:cs="Times New Roman"/>
          <w:sz w:val="20"/>
          <w:szCs w:val="20"/>
        </w:rPr>
        <w:t>rogramme (UNEP)</w:t>
      </w:r>
      <w:r w:rsidR="002D1E5A" w:rsidRPr="00AE2E21">
        <w:rPr>
          <w:rFonts w:ascii="Times New Roman" w:eastAsia="Times New Roman" w:hAnsi="Times New Roman" w:cs="Times New Roman"/>
          <w:sz w:val="20"/>
          <w:szCs w:val="20"/>
        </w:rPr>
        <w:t xml:space="preserve"> Global Mercury Partnership </w:t>
      </w:r>
      <w:r w:rsidR="002D1E5A" w:rsidRPr="00534EF9">
        <w:rPr>
          <w:rFonts w:ascii="Times New Roman" w:eastAsia="Times New Roman" w:hAnsi="Times New Roman" w:cs="Times New Roman"/>
          <w:sz w:val="20"/>
          <w:szCs w:val="20"/>
        </w:rPr>
        <w:t>should serve as the basis for the preparation of guidance on the development of national action plans on artisanal and small-scale gold mining, and requested the secretariat, in cooperation with the artisanal and small-scale gold mining partnership area</w:t>
      </w:r>
      <w:r w:rsidRPr="00534EF9">
        <w:rPr>
          <w:rFonts w:ascii="Times New Roman" w:eastAsia="Times New Roman" w:hAnsi="Times New Roman" w:cs="Times New Roman"/>
          <w:sz w:val="20"/>
          <w:szCs w:val="20"/>
        </w:rPr>
        <w:t xml:space="preserve"> of the Global Mercury Partnership</w:t>
      </w:r>
      <w:r w:rsidR="002D1E5A" w:rsidRPr="00534EF9">
        <w:rPr>
          <w:rFonts w:ascii="Times New Roman" w:eastAsia="Times New Roman" w:hAnsi="Times New Roman" w:cs="Times New Roman"/>
          <w:sz w:val="20"/>
          <w:szCs w:val="20"/>
        </w:rPr>
        <w:t xml:space="preserve"> and the World Health Organization</w:t>
      </w:r>
      <w:r w:rsidR="00152893">
        <w:rPr>
          <w:rFonts w:ascii="Times New Roman" w:eastAsia="Times New Roman" w:hAnsi="Times New Roman" w:cs="Times New Roman"/>
          <w:sz w:val="20"/>
          <w:szCs w:val="20"/>
        </w:rPr>
        <w:t xml:space="preserve"> (WHO)</w:t>
      </w:r>
      <w:r w:rsidR="002D1E5A" w:rsidRPr="00534EF9">
        <w:rPr>
          <w:rFonts w:ascii="Times New Roman" w:eastAsia="Times New Roman" w:hAnsi="Times New Roman" w:cs="Times New Roman"/>
          <w:sz w:val="20"/>
          <w:szCs w:val="20"/>
        </w:rPr>
        <w:t>, to revise that guidance as required to</w:t>
      </w:r>
      <w:r w:rsidR="002D1E5A" w:rsidRPr="00AE2E21">
        <w:rPr>
          <w:rFonts w:ascii="Times New Roman" w:eastAsia="Times New Roman" w:hAnsi="Times New Roman" w:cs="Times New Roman"/>
          <w:sz w:val="20"/>
          <w:szCs w:val="20"/>
        </w:rPr>
        <w:t xml:space="preserve"> address all areas set out in </w:t>
      </w:r>
      <w:r>
        <w:rPr>
          <w:rFonts w:ascii="Times New Roman" w:eastAsia="Times New Roman" w:hAnsi="Times New Roman" w:cs="Times New Roman"/>
          <w:sz w:val="20"/>
          <w:szCs w:val="20"/>
        </w:rPr>
        <w:t>A</w:t>
      </w:r>
      <w:r w:rsidR="002D1E5A" w:rsidRPr="00AE2E21">
        <w:rPr>
          <w:rFonts w:ascii="Times New Roman" w:eastAsia="Times New Roman" w:hAnsi="Times New Roman" w:cs="Times New Roman"/>
          <w:sz w:val="20"/>
          <w:szCs w:val="20"/>
        </w:rPr>
        <w:t>nnex C to the Convention, for further consideration by the committee at its seventh session. An overview of progress in the development of public health strategies on artisanal and small</w:t>
      </w:r>
      <w:r>
        <w:rPr>
          <w:rFonts w:ascii="Times New Roman" w:eastAsia="Times New Roman" w:hAnsi="Times New Roman" w:cs="Times New Roman"/>
          <w:sz w:val="20"/>
          <w:szCs w:val="20"/>
        </w:rPr>
        <w:t>-</w:t>
      </w:r>
      <w:r w:rsidR="002D1E5A" w:rsidRPr="00AE2E21">
        <w:rPr>
          <w:rFonts w:ascii="Times New Roman" w:eastAsia="Times New Roman" w:hAnsi="Times New Roman" w:cs="Times New Roman"/>
          <w:sz w:val="20"/>
          <w:szCs w:val="20"/>
        </w:rPr>
        <w:t>scale gold mining</w:t>
      </w:r>
      <w:r w:rsidR="00152893">
        <w:rPr>
          <w:rFonts w:ascii="Times New Roman" w:eastAsia="Times New Roman" w:hAnsi="Times New Roman" w:cs="Times New Roman"/>
          <w:sz w:val="20"/>
          <w:szCs w:val="20"/>
        </w:rPr>
        <w:t>,</w:t>
      </w:r>
      <w:r w:rsidR="002D1E5A" w:rsidRPr="00AE2E21">
        <w:rPr>
          <w:rFonts w:ascii="Times New Roman" w:eastAsia="Times New Roman" w:hAnsi="Times New Roman" w:cs="Times New Roman"/>
          <w:sz w:val="20"/>
          <w:szCs w:val="20"/>
        </w:rPr>
        <w:t xml:space="preserve"> submitted by </w:t>
      </w:r>
      <w:r w:rsidR="00152893">
        <w:rPr>
          <w:rFonts w:ascii="Times New Roman" w:eastAsia="Times New Roman" w:hAnsi="Times New Roman" w:cs="Times New Roman"/>
          <w:sz w:val="20"/>
          <w:szCs w:val="20"/>
        </w:rPr>
        <w:t>WHO,</w:t>
      </w:r>
      <w:r w:rsidR="002D1E5A" w:rsidRPr="00AE2E21">
        <w:rPr>
          <w:rFonts w:ascii="Times New Roman" w:eastAsia="Times New Roman" w:hAnsi="Times New Roman" w:cs="Times New Roman"/>
          <w:sz w:val="20"/>
          <w:szCs w:val="20"/>
        </w:rPr>
        <w:t xml:space="preserve"> is </w:t>
      </w:r>
      <w:r>
        <w:rPr>
          <w:rFonts w:ascii="Times New Roman" w:eastAsia="Times New Roman" w:hAnsi="Times New Roman" w:cs="Times New Roman"/>
          <w:sz w:val="20"/>
          <w:szCs w:val="20"/>
        </w:rPr>
        <w:t>presented in the annex to the present note, without formal editing</w:t>
      </w:r>
      <w:r w:rsidR="005159A5" w:rsidRPr="00AE2E21">
        <w:rPr>
          <w:rFonts w:ascii="Times New Roman" w:eastAsia="Times New Roman" w:hAnsi="Times New Roman" w:cs="Times New Roman"/>
          <w:sz w:val="20"/>
          <w:szCs w:val="20"/>
        </w:rPr>
        <w:t>.</w:t>
      </w:r>
    </w:p>
    <w:p w:rsidR="002D1E5A" w:rsidRDefault="002D1E5A">
      <w:pPr>
        <w:tabs>
          <w:tab w:val="clear" w:pos="1247"/>
          <w:tab w:val="clear" w:pos="1814"/>
          <w:tab w:val="clear" w:pos="2381"/>
          <w:tab w:val="clear" w:pos="2948"/>
          <w:tab w:val="clear" w:pos="3515"/>
        </w:tabs>
        <w:spacing w:after="200" w:line="276" w:lineRule="auto"/>
        <w:rPr>
          <w:rFonts w:asciiTheme="majorBidi" w:eastAsiaTheme="minorEastAsia" w:hAnsiTheme="majorBidi" w:cstheme="majorBidi"/>
          <w:sz w:val="22"/>
          <w:szCs w:val="22"/>
          <w:lang w:val="en-US"/>
        </w:rPr>
      </w:pPr>
      <w:r>
        <w:rPr>
          <w:rFonts w:asciiTheme="majorBidi" w:hAnsiTheme="majorBidi" w:cstheme="majorBidi"/>
          <w:lang w:val="en-US"/>
        </w:rPr>
        <w:br w:type="page"/>
      </w:r>
    </w:p>
    <w:p w:rsidR="00152893" w:rsidRPr="005F44C6" w:rsidRDefault="00152893" w:rsidP="005F44C6">
      <w:pPr>
        <w:pStyle w:val="ZZAnxheader"/>
      </w:pPr>
      <w:r w:rsidRPr="005F44C6">
        <w:lastRenderedPageBreak/>
        <w:t>Annex</w:t>
      </w:r>
    </w:p>
    <w:p w:rsidR="002D1E5A" w:rsidRPr="00813BDD" w:rsidRDefault="002D1E5A" w:rsidP="00840B52">
      <w:pPr>
        <w:pStyle w:val="ZZAnxheader"/>
        <w:spacing w:before="360"/>
        <w:jc w:val="center"/>
        <w:rPr>
          <w:sz w:val="22"/>
        </w:rPr>
      </w:pPr>
      <w:r w:rsidRPr="00813BDD">
        <w:rPr>
          <w:noProof/>
          <w:sz w:val="22"/>
          <w:lang w:eastAsia="zh-CN"/>
        </w:rPr>
        <w:drawing>
          <wp:inline distT="0" distB="0" distL="0" distR="0" wp14:anchorId="32990C69" wp14:editId="347DEA1E">
            <wp:extent cx="1485900" cy="466725"/>
            <wp:effectExtent l="0" t="0" r="0" b="9525"/>
            <wp:docPr id="1" name="Picture 1" descr="WHO-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EN-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466725"/>
                    </a:xfrm>
                    <a:prstGeom prst="rect">
                      <a:avLst/>
                    </a:prstGeom>
                    <a:noFill/>
                    <a:ln>
                      <a:noFill/>
                    </a:ln>
                  </pic:spPr>
                </pic:pic>
              </a:graphicData>
            </a:graphic>
          </wp:inline>
        </w:drawing>
      </w:r>
    </w:p>
    <w:p w:rsidR="002D1E5A" w:rsidRPr="00813BDD" w:rsidRDefault="00D543C0" w:rsidP="00D543C0">
      <w:pPr>
        <w:pStyle w:val="CH1"/>
        <w:rPr>
          <w:rFonts w:eastAsia="SimSun"/>
          <w:lang w:eastAsia="zh-CN"/>
        </w:rPr>
      </w:pPr>
      <w:r>
        <w:rPr>
          <w:rFonts w:eastAsia="SimSun"/>
          <w:lang w:eastAsia="zh-CN"/>
        </w:rPr>
        <w:tab/>
      </w:r>
      <w:r w:rsidRPr="00D543C0">
        <w:tab/>
      </w:r>
      <w:r w:rsidR="002D1E5A" w:rsidRPr="00D543C0">
        <w:t>WHO guidance to support the development of public health strategies on ASGM, including in the context of the Minamata Convention</w:t>
      </w:r>
    </w:p>
    <w:p w:rsidR="002D1E5A" w:rsidRPr="00813BDD" w:rsidRDefault="00D543C0" w:rsidP="00D543C0">
      <w:pPr>
        <w:pStyle w:val="CH2"/>
        <w:rPr>
          <w:rFonts w:eastAsia="SimSun"/>
          <w:lang w:eastAsia="zh-CN"/>
        </w:rPr>
      </w:pPr>
      <w:r>
        <w:rPr>
          <w:rFonts w:eastAsia="SimSun"/>
          <w:lang w:eastAsia="zh-CN"/>
        </w:rPr>
        <w:tab/>
      </w:r>
      <w:r>
        <w:rPr>
          <w:rFonts w:eastAsia="SimSun"/>
          <w:lang w:eastAsia="zh-CN"/>
        </w:rPr>
        <w:tab/>
      </w:r>
      <w:r w:rsidR="002D1E5A" w:rsidRPr="00813BDD">
        <w:rPr>
          <w:rFonts w:eastAsia="SimSun"/>
          <w:lang w:eastAsia="zh-CN"/>
        </w:rPr>
        <w:t>Progress report</w:t>
      </w:r>
    </w:p>
    <w:p w:rsidR="002D1E5A" w:rsidRPr="00D543C0" w:rsidRDefault="002D1E5A" w:rsidP="00D543C0">
      <w:pPr>
        <w:pStyle w:val="NormalNonumber"/>
        <w:rPr>
          <w:rFonts w:ascii="Times New Roman" w:eastAsia="Times New Roman" w:hAnsi="Times New Roman" w:cs="Times New Roman"/>
          <w:i/>
          <w:sz w:val="20"/>
          <w:szCs w:val="20"/>
        </w:rPr>
      </w:pPr>
      <w:r w:rsidRPr="00D543C0">
        <w:rPr>
          <w:rFonts w:ascii="Times New Roman" w:eastAsia="Times New Roman" w:hAnsi="Times New Roman" w:cs="Times New Roman"/>
          <w:i/>
          <w:sz w:val="20"/>
          <w:szCs w:val="20"/>
        </w:rPr>
        <w:t xml:space="preserve">Prepared by WHO, January 2016. </w:t>
      </w:r>
    </w:p>
    <w:p w:rsidR="002D1E5A" w:rsidRPr="00AE2E21" w:rsidRDefault="002D1E5A" w:rsidP="00D543C0">
      <w:pPr>
        <w:pStyle w:val="NormalNonumber"/>
        <w:rPr>
          <w:rFonts w:ascii="Times New Roman" w:eastAsia="Times New Roman" w:hAnsi="Times New Roman" w:cs="Times New Roman"/>
          <w:sz w:val="20"/>
          <w:szCs w:val="20"/>
        </w:rPr>
      </w:pPr>
      <w:r w:rsidRPr="00AE2E21">
        <w:rPr>
          <w:rFonts w:ascii="Times New Roman" w:eastAsia="Times New Roman" w:hAnsi="Times New Roman" w:cs="Times New Roman"/>
          <w:sz w:val="20"/>
          <w:szCs w:val="20"/>
        </w:rPr>
        <w:t xml:space="preserve">The present document provides an overview of progress made with respect to the development of the above referenced guidance. Information about the status of related products under development is also provided. </w:t>
      </w:r>
    </w:p>
    <w:p w:rsidR="002D1E5A" w:rsidRPr="00D543C0" w:rsidRDefault="00D543C0" w:rsidP="00D543C0">
      <w:pPr>
        <w:pStyle w:val="CH2"/>
        <w:rPr>
          <w:rFonts w:eastAsia="SimSun"/>
        </w:rPr>
      </w:pPr>
      <w:r>
        <w:rPr>
          <w:rFonts w:eastAsia="SimSun"/>
        </w:rPr>
        <w:tab/>
      </w:r>
      <w:r>
        <w:rPr>
          <w:rFonts w:eastAsia="SimSun"/>
        </w:rPr>
        <w:tab/>
      </w:r>
      <w:r w:rsidR="002D1E5A" w:rsidRPr="00D543C0">
        <w:rPr>
          <w:rFonts w:eastAsia="SimSun"/>
        </w:rPr>
        <w:t>Introduction</w:t>
      </w:r>
    </w:p>
    <w:p w:rsidR="002D1E5A" w:rsidRPr="00AE2E21" w:rsidRDefault="002D1E5A" w:rsidP="00D543C0">
      <w:pPr>
        <w:pStyle w:val="NormalNonumber"/>
        <w:rPr>
          <w:rFonts w:ascii="Times New Roman" w:eastAsia="Times New Roman" w:hAnsi="Times New Roman" w:cs="Times New Roman"/>
          <w:sz w:val="20"/>
          <w:szCs w:val="20"/>
        </w:rPr>
      </w:pPr>
      <w:r w:rsidRPr="00AE2E21">
        <w:rPr>
          <w:rFonts w:ascii="Times New Roman" w:eastAsia="Times New Roman" w:hAnsi="Times New Roman" w:cs="Times New Roman"/>
          <w:sz w:val="20"/>
          <w:szCs w:val="20"/>
        </w:rPr>
        <w:t>In paragraph 3 (a) of article 7, the Minamata Convention on Mercury provides that each party that has notified the secretariat that artisanal and small-scale gold mining and processing in its territory are more than insignificant shall develop and implement a national action plan in accordance with annex C to the Convention. Item (h) of annex C indicates that such national action plans should include a public health strategy on the exposure of artisanal and small-scale miners and their communities. Such public health strategies should include inter alia, the gathering of health data, training for health care workers, and awareness-raising through health facilities. Such strategies will also serve to implement a further requirement of Article 7 to include, in national action plans, strategies to prevent the exposure of vulnerable populations, particularly children and women of child-bearing age, especially pregnant women, to mercury used in ASGM.</w:t>
      </w:r>
    </w:p>
    <w:p w:rsidR="002D1E5A" w:rsidRPr="00AE2E21" w:rsidRDefault="002D1E5A" w:rsidP="00D543C0">
      <w:pPr>
        <w:pStyle w:val="NormalNonumber"/>
        <w:rPr>
          <w:rFonts w:ascii="Times New Roman" w:eastAsia="Times New Roman" w:hAnsi="Times New Roman" w:cs="Times New Roman"/>
          <w:sz w:val="20"/>
          <w:szCs w:val="20"/>
        </w:rPr>
      </w:pPr>
      <w:r w:rsidRPr="00AE2E21">
        <w:rPr>
          <w:rFonts w:ascii="Times New Roman" w:eastAsia="Times New Roman" w:hAnsi="Times New Roman" w:cs="Times New Roman"/>
          <w:sz w:val="20"/>
          <w:szCs w:val="20"/>
        </w:rPr>
        <w:t>In response to the above, and in response to a World Health Assembly resolution recognizing the role of health ministries and the World Health Organization (WHO) in supporting the implementation of the Convention, WHO has initiated the development of technical guidance to support the development of public health strategies on ASGM.</w:t>
      </w:r>
      <w:r w:rsidR="005F44C6">
        <w:rPr>
          <w:rFonts w:ascii="Times New Roman" w:eastAsia="Times New Roman" w:hAnsi="Times New Roman" w:cs="Times New Roman"/>
          <w:sz w:val="20"/>
          <w:szCs w:val="20"/>
        </w:rPr>
        <w:t xml:space="preserve"> </w:t>
      </w:r>
      <w:r w:rsidRPr="00AE2E21">
        <w:rPr>
          <w:rFonts w:ascii="Times New Roman" w:eastAsia="Times New Roman" w:hAnsi="Times New Roman" w:cs="Times New Roman"/>
          <w:sz w:val="20"/>
          <w:szCs w:val="20"/>
        </w:rPr>
        <w:t>This guidance is being developed in the form of a technical series. Topics addressed include:</w:t>
      </w:r>
      <w:r w:rsidR="005F44C6">
        <w:rPr>
          <w:rFonts w:ascii="Times New Roman" w:eastAsia="Times New Roman" w:hAnsi="Times New Roman" w:cs="Times New Roman"/>
          <w:sz w:val="20"/>
          <w:szCs w:val="20"/>
        </w:rPr>
        <w:t xml:space="preserve"> </w:t>
      </w:r>
    </w:p>
    <w:p w:rsidR="002D1E5A" w:rsidRPr="00D543C0" w:rsidRDefault="002D1E5A" w:rsidP="00D543C0">
      <w:pPr>
        <w:pStyle w:val="Normalnumber"/>
        <w:numPr>
          <w:ilvl w:val="1"/>
          <w:numId w:val="2"/>
        </w:numPr>
        <w:tabs>
          <w:tab w:val="clear" w:pos="1134"/>
          <w:tab w:val="clear" w:pos="1814"/>
          <w:tab w:val="clear" w:pos="2381"/>
          <w:tab w:val="clear" w:pos="2948"/>
          <w:tab w:val="clear" w:pos="3515"/>
          <w:tab w:val="clear" w:pos="4082"/>
          <w:tab w:val="left" w:pos="624"/>
          <w:tab w:val="left" w:pos="1871"/>
          <w:tab w:val="left" w:pos="2552"/>
        </w:tabs>
        <w:ind w:firstLine="624"/>
        <w:rPr>
          <w:rFonts w:ascii="Times New Roman" w:eastAsia="Times New Roman" w:hAnsi="Times New Roman" w:cs="Times New Roman"/>
          <w:sz w:val="20"/>
          <w:szCs w:val="20"/>
        </w:rPr>
      </w:pPr>
      <w:r w:rsidRPr="00D543C0">
        <w:rPr>
          <w:rFonts w:ascii="Times New Roman" w:eastAsia="Times New Roman" w:hAnsi="Times New Roman" w:cs="Times New Roman"/>
          <w:b/>
          <w:sz w:val="20"/>
          <w:szCs w:val="20"/>
        </w:rPr>
        <w:t>Developing a public health strategy on ASGM</w:t>
      </w:r>
      <w:r w:rsidRPr="00D543C0">
        <w:rPr>
          <w:rFonts w:ascii="Times New Roman" w:eastAsia="Times New Roman" w:hAnsi="Times New Roman" w:cs="Times New Roman"/>
          <w:sz w:val="20"/>
          <w:szCs w:val="20"/>
        </w:rPr>
        <w:t>: This guidance will provide recommendations on the process and stakeholder engagement needed to develop such a strategy. It also provides guidance on focus areas that may be included in the strategy. Particular focus is given to measures/interventions called for under the Convention. Measures to address other relevant public health concerns are also addressed.</w:t>
      </w:r>
    </w:p>
    <w:p w:rsidR="002D1E5A" w:rsidRPr="00D543C0" w:rsidRDefault="002D1E5A" w:rsidP="00D543C0">
      <w:pPr>
        <w:pStyle w:val="Normalnumber"/>
        <w:numPr>
          <w:ilvl w:val="1"/>
          <w:numId w:val="2"/>
        </w:numPr>
        <w:tabs>
          <w:tab w:val="clear" w:pos="1134"/>
          <w:tab w:val="clear" w:pos="1814"/>
          <w:tab w:val="clear" w:pos="2381"/>
          <w:tab w:val="clear" w:pos="2948"/>
          <w:tab w:val="clear" w:pos="3515"/>
          <w:tab w:val="clear" w:pos="4082"/>
          <w:tab w:val="left" w:pos="624"/>
          <w:tab w:val="left" w:pos="1871"/>
          <w:tab w:val="left" w:pos="2552"/>
        </w:tabs>
        <w:ind w:firstLine="624"/>
        <w:rPr>
          <w:rFonts w:ascii="Times New Roman" w:eastAsia="Times New Roman" w:hAnsi="Times New Roman" w:cs="Times New Roman"/>
          <w:sz w:val="20"/>
          <w:szCs w:val="20"/>
        </w:rPr>
      </w:pPr>
      <w:r w:rsidRPr="00D543C0">
        <w:rPr>
          <w:rFonts w:ascii="Times New Roman" w:eastAsia="Times New Roman" w:hAnsi="Times New Roman" w:cs="Times New Roman"/>
          <w:b/>
          <w:sz w:val="20"/>
          <w:szCs w:val="20"/>
        </w:rPr>
        <w:t>Training of health providers</w:t>
      </w:r>
      <w:r w:rsidRPr="00D543C0">
        <w:rPr>
          <w:rFonts w:ascii="Times New Roman" w:eastAsia="Times New Roman" w:hAnsi="Times New Roman" w:cs="Times New Roman"/>
          <w:sz w:val="20"/>
          <w:szCs w:val="20"/>
        </w:rPr>
        <w:t>: This training course has been designed so that it can be adapted for use in training medical practitioners or community health workers on how to identify and address mercury exposure and other environmental and occupational health issues associated with ASGM. The needs of vulnerable populations including children, women and pregnant mothers are also addressed. This training has been developed for use in supporting the implementation of measures called for under the Convention, which must be included as a focus area within the public health strategies.</w:t>
      </w:r>
    </w:p>
    <w:p w:rsidR="002D1E5A" w:rsidRPr="00D543C0" w:rsidRDefault="002D1E5A" w:rsidP="00D543C0">
      <w:pPr>
        <w:pStyle w:val="Normalnumber"/>
        <w:numPr>
          <w:ilvl w:val="1"/>
          <w:numId w:val="2"/>
        </w:numPr>
        <w:tabs>
          <w:tab w:val="clear" w:pos="1134"/>
          <w:tab w:val="clear" w:pos="1814"/>
          <w:tab w:val="clear" w:pos="2381"/>
          <w:tab w:val="clear" w:pos="2948"/>
          <w:tab w:val="clear" w:pos="3515"/>
          <w:tab w:val="clear" w:pos="4082"/>
          <w:tab w:val="left" w:pos="624"/>
          <w:tab w:val="left" w:pos="1871"/>
          <w:tab w:val="left" w:pos="2552"/>
        </w:tabs>
        <w:ind w:firstLine="624"/>
        <w:rPr>
          <w:rFonts w:ascii="Times New Roman" w:eastAsia="Times New Roman" w:hAnsi="Times New Roman" w:cs="Times New Roman"/>
          <w:sz w:val="20"/>
          <w:szCs w:val="20"/>
        </w:rPr>
      </w:pPr>
      <w:r w:rsidRPr="00D543C0">
        <w:rPr>
          <w:rFonts w:ascii="Times New Roman" w:eastAsia="Times New Roman" w:hAnsi="Times New Roman" w:cs="Times New Roman"/>
          <w:b/>
          <w:sz w:val="20"/>
          <w:szCs w:val="20"/>
        </w:rPr>
        <w:t>Good practice ethical and scientific principles related to the use of human biomonitoring in an ASGM context</w:t>
      </w:r>
      <w:r w:rsidRPr="00D543C0">
        <w:rPr>
          <w:rFonts w:ascii="Times New Roman" w:eastAsia="Times New Roman" w:hAnsi="Times New Roman" w:cs="Times New Roman"/>
          <w:sz w:val="20"/>
          <w:szCs w:val="20"/>
        </w:rPr>
        <w:t>: This guidance note will provide a synthesis of good practice standards that are relevant to research conducted that involves human biomonitoring. References to further good practice guidance are also provided. This guidance document is intended to enhance the design and implementation of research activities conducted as part of the development or implementation of public health strategies on ASGM.</w:t>
      </w:r>
    </w:p>
    <w:p w:rsidR="002D1E5A" w:rsidRPr="00D543C0" w:rsidRDefault="002D1E5A" w:rsidP="00D543C0">
      <w:pPr>
        <w:pStyle w:val="Normalnumber"/>
        <w:numPr>
          <w:ilvl w:val="1"/>
          <w:numId w:val="2"/>
        </w:numPr>
        <w:tabs>
          <w:tab w:val="clear" w:pos="1134"/>
          <w:tab w:val="clear" w:pos="1814"/>
          <w:tab w:val="clear" w:pos="2381"/>
          <w:tab w:val="clear" w:pos="2948"/>
          <w:tab w:val="clear" w:pos="3515"/>
          <w:tab w:val="clear" w:pos="4082"/>
          <w:tab w:val="left" w:pos="624"/>
          <w:tab w:val="left" w:pos="1871"/>
          <w:tab w:val="left" w:pos="2552"/>
        </w:tabs>
        <w:ind w:firstLine="624"/>
        <w:rPr>
          <w:rFonts w:ascii="Times New Roman" w:eastAsia="Times New Roman" w:hAnsi="Times New Roman" w:cs="Times New Roman"/>
          <w:sz w:val="20"/>
          <w:szCs w:val="20"/>
        </w:rPr>
      </w:pPr>
      <w:r w:rsidRPr="00D543C0">
        <w:rPr>
          <w:rFonts w:ascii="Times New Roman" w:eastAsia="Times New Roman" w:hAnsi="Times New Roman" w:cs="Times New Roman"/>
          <w:b/>
          <w:sz w:val="20"/>
          <w:szCs w:val="20"/>
        </w:rPr>
        <w:t>Health hazards associated with ASGM</w:t>
      </w:r>
      <w:r w:rsidRPr="00D543C0">
        <w:rPr>
          <w:rFonts w:ascii="Times New Roman" w:eastAsia="Times New Roman" w:hAnsi="Times New Roman" w:cs="Times New Roman"/>
          <w:sz w:val="20"/>
          <w:szCs w:val="20"/>
        </w:rPr>
        <w:t>: This technical report provides an overview of environmental and occupational health hazards associated with ASGM and related impacts on communities. It is intended to serve as a background document to inform the identification of health priorities as part of the process of developing a public health strategy on ASGM.</w:t>
      </w:r>
    </w:p>
    <w:p w:rsidR="002D1E5A" w:rsidRDefault="00D543C0" w:rsidP="00D543C0">
      <w:pPr>
        <w:pStyle w:val="CH2"/>
        <w:rPr>
          <w:rFonts w:eastAsia="SimSun"/>
          <w:sz w:val="22"/>
          <w:szCs w:val="22"/>
          <w:lang w:eastAsia="zh-CN"/>
        </w:rPr>
      </w:pPr>
      <w:r>
        <w:rPr>
          <w:rFonts w:eastAsia="SimSun"/>
          <w:lang w:eastAsia="zh-CN"/>
        </w:rPr>
        <w:tab/>
      </w:r>
      <w:r>
        <w:rPr>
          <w:rFonts w:eastAsia="SimSun"/>
          <w:lang w:eastAsia="zh-CN"/>
        </w:rPr>
        <w:tab/>
      </w:r>
      <w:r w:rsidR="002D1E5A" w:rsidRPr="00121B96">
        <w:rPr>
          <w:rFonts w:eastAsia="SimSun"/>
          <w:lang w:eastAsia="zh-CN"/>
        </w:rPr>
        <w:t>Status o</w:t>
      </w:r>
      <w:r w:rsidR="002D1E5A">
        <w:rPr>
          <w:rFonts w:eastAsia="SimSun"/>
          <w:lang w:eastAsia="zh-CN"/>
        </w:rPr>
        <w:t>f</w:t>
      </w:r>
      <w:r w:rsidR="002D1E5A" w:rsidRPr="00121B96">
        <w:rPr>
          <w:rFonts w:eastAsia="SimSun"/>
          <w:lang w:eastAsia="zh-CN"/>
        </w:rPr>
        <w:t xml:space="preserve"> development of the WHO guidance</w:t>
      </w:r>
    </w:p>
    <w:p w:rsidR="002D1E5A" w:rsidRPr="00D543C0" w:rsidRDefault="002D1E5A" w:rsidP="00D543C0">
      <w:pPr>
        <w:pStyle w:val="NormalNonumber"/>
        <w:rPr>
          <w:rFonts w:ascii="Times New Roman" w:eastAsia="Times New Roman" w:hAnsi="Times New Roman" w:cs="Times New Roman"/>
          <w:sz w:val="20"/>
          <w:szCs w:val="20"/>
        </w:rPr>
      </w:pPr>
      <w:r w:rsidRPr="00D543C0">
        <w:rPr>
          <w:rFonts w:ascii="Times New Roman" w:eastAsia="Times New Roman" w:hAnsi="Times New Roman" w:cs="Times New Roman"/>
          <w:sz w:val="20"/>
          <w:szCs w:val="20"/>
        </w:rPr>
        <w:t xml:space="preserve">Early versions of the above products were developed based on initial experiences gleaned from work conducted on ASGM and health in Mongolia in 2013 and on recommendations provided during a WHO expert consultation on ASGM and health held in Geneva, Switzerland in October 2014. </w:t>
      </w:r>
    </w:p>
    <w:p w:rsidR="002D1E5A" w:rsidRPr="00D543C0" w:rsidRDefault="002D1E5A" w:rsidP="00D543C0">
      <w:pPr>
        <w:pStyle w:val="NormalNonumber"/>
        <w:rPr>
          <w:rFonts w:ascii="Times New Roman" w:eastAsia="Times New Roman" w:hAnsi="Times New Roman" w:cs="Times New Roman"/>
          <w:sz w:val="20"/>
          <w:szCs w:val="20"/>
        </w:rPr>
      </w:pPr>
      <w:r w:rsidRPr="00D543C0">
        <w:rPr>
          <w:rFonts w:ascii="Times New Roman" w:eastAsia="Times New Roman" w:hAnsi="Times New Roman" w:cs="Times New Roman"/>
          <w:sz w:val="20"/>
          <w:szCs w:val="20"/>
        </w:rPr>
        <w:t>Significant inputs were provided to the draft guidance on developing a public health strategy (item a), including by several members of the United Nations Environment Programme (UNEP) Global Mercury Partnership working group on ASGM. All parties that contributed to the development of this guidance suggested that it would be enhanced if specific case examples from countries were included.</w:t>
      </w:r>
      <w:r w:rsidR="005F44C6">
        <w:rPr>
          <w:rFonts w:ascii="Times New Roman" w:eastAsia="Times New Roman" w:hAnsi="Times New Roman" w:cs="Times New Roman"/>
          <w:sz w:val="20"/>
          <w:szCs w:val="20"/>
        </w:rPr>
        <w:t xml:space="preserve"> </w:t>
      </w:r>
      <w:r w:rsidRPr="00D543C0">
        <w:rPr>
          <w:rFonts w:ascii="Times New Roman" w:eastAsia="Times New Roman" w:hAnsi="Times New Roman" w:cs="Times New Roman"/>
          <w:sz w:val="20"/>
          <w:szCs w:val="20"/>
        </w:rPr>
        <w:t>Given that several countries have initiated their national action planning processes, including as part of enabling activities supported under the GEF, and given that the WHO guidance is intended to inform that initial NAP planning process (specifically for the public health component), the draft guidance will be piloted in at least two countries during the course of 2016 and first half of 2017. In addition to the pilot activities, feedback from countries and from other relevant stakeholders will also be solicited. It is expected that this guidance will be finalized by the second quarter of 2017 in advance of the first Conference of Parties to the Convention.</w:t>
      </w:r>
    </w:p>
    <w:p w:rsidR="002D1E5A" w:rsidRPr="00D543C0" w:rsidRDefault="002D1E5A" w:rsidP="00D543C0">
      <w:pPr>
        <w:pStyle w:val="NormalNonumber"/>
        <w:rPr>
          <w:rFonts w:ascii="Times New Roman" w:eastAsia="Times New Roman" w:hAnsi="Times New Roman" w:cs="Times New Roman"/>
          <w:sz w:val="20"/>
          <w:szCs w:val="20"/>
        </w:rPr>
      </w:pPr>
      <w:r w:rsidRPr="00D543C0">
        <w:rPr>
          <w:rFonts w:ascii="Times New Roman" w:eastAsia="Times New Roman" w:hAnsi="Times New Roman" w:cs="Times New Roman"/>
          <w:sz w:val="20"/>
          <w:szCs w:val="20"/>
        </w:rPr>
        <w:t xml:space="preserve">The draft training materials (item b) were revised based on feedback provided in the October 2014 consultation and piloted for a second time in Ghana in February 2015. The course materials are currently being updated based on feedback provided by the course participants and by external reviewers. It is expected that the training materials will be finalized and made publically available before the end of 2016. </w:t>
      </w:r>
    </w:p>
    <w:p w:rsidR="002D1E5A" w:rsidRPr="00D543C0" w:rsidRDefault="002D1E5A" w:rsidP="00D543C0">
      <w:pPr>
        <w:pStyle w:val="NormalNonumber"/>
        <w:rPr>
          <w:rFonts w:ascii="Times New Roman" w:eastAsia="Times New Roman" w:hAnsi="Times New Roman" w:cs="Times New Roman"/>
          <w:sz w:val="20"/>
          <w:szCs w:val="20"/>
        </w:rPr>
      </w:pPr>
      <w:r w:rsidRPr="00D543C0">
        <w:rPr>
          <w:rFonts w:ascii="Times New Roman" w:eastAsia="Times New Roman" w:hAnsi="Times New Roman" w:cs="Times New Roman"/>
          <w:sz w:val="20"/>
          <w:szCs w:val="20"/>
        </w:rPr>
        <w:t>Items (c) an</w:t>
      </w:r>
      <w:r w:rsidR="00D543C0">
        <w:rPr>
          <w:rFonts w:ascii="Times New Roman" w:eastAsia="Times New Roman" w:hAnsi="Times New Roman" w:cs="Times New Roman"/>
          <w:sz w:val="20"/>
          <w:szCs w:val="20"/>
        </w:rPr>
        <w:t xml:space="preserve">d (d) above are expected to be </w:t>
      </w:r>
      <w:r w:rsidRPr="00D543C0">
        <w:rPr>
          <w:rFonts w:ascii="Times New Roman" w:eastAsia="Times New Roman" w:hAnsi="Times New Roman" w:cs="Times New Roman"/>
          <w:sz w:val="20"/>
          <w:szCs w:val="20"/>
        </w:rPr>
        <w:t>finalized by end February 2016 and will be made publically available on the WHO website.</w:t>
      </w:r>
    </w:p>
    <w:p w:rsidR="002D1E5A" w:rsidRPr="00D543C0" w:rsidRDefault="002D1E5A" w:rsidP="00D543C0">
      <w:pPr>
        <w:pStyle w:val="NormalNonumber"/>
        <w:rPr>
          <w:rFonts w:ascii="Times New Roman" w:eastAsia="Times New Roman" w:hAnsi="Times New Roman" w:cs="Times New Roman"/>
          <w:sz w:val="20"/>
          <w:szCs w:val="20"/>
        </w:rPr>
      </w:pPr>
      <w:r w:rsidRPr="00D543C0">
        <w:rPr>
          <w:rFonts w:ascii="Times New Roman" w:eastAsia="Times New Roman" w:hAnsi="Times New Roman" w:cs="Times New Roman"/>
          <w:sz w:val="20"/>
          <w:szCs w:val="20"/>
        </w:rPr>
        <w:t xml:space="preserve">The WHO technical guidance described above is being developed in close coordination with colleagues from the UNEP Global Mercury Partnership working group on ASGM that are leading on the development of the NAP guidance. As such it is expected that the approach promoted for the public health components, and in particular the components addressing mercury exposure and protection of vulnerable populations, will be well aligned with and supportive of the wider requirements for the NAP process.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9"/>
        <w:gridCol w:w="1849"/>
        <w:gridCol w:w="1849"/>
      </w:tblGrid>
      <w:tr w:rsidR="00AE2E21" w:rsidTr="00AE2E21">
        <w:tc>
          <w:tcPr>
            <w:tcW w:w="1848" w:type="dxa"/>
          </w:tcPr>
          <w:p w:rsidR="00AE2E21" w:rsidRDefault="00AE2E21" w:rsidP="00AE2E21">
            <w:pPr>
              <w:pStyle w:val="Normal-pool"/>
              <w:spacing w:before="520"/>
            </w:pPr>
          </w:p>
        </w:tc>
        <w:tc>
          <w:tcPr>
            <w:tcW w:w="1848" w:type="dxa"/>
          </w:tcPr>
          <w:p w:rsidR="00AE2E21" w:rsidRDefault="00AE2E21" w:rsidP="00AE2E21">
            <w:pPr>
              <w:pStyle w:val="Normal-pool"/>
              <w:spacing w:before="520"/>
            </w:pPr>
          </w:p>
        </w:tc>
        <w:tc>
          <w:tcPr>
            <w:tcW w:w="1849" w:type="dxa"/>
            <w:tcBorders>
              <w:bottom w:val="single" w:sz="4" w:space="0" w:color="auto"/>
            </w:tcBorders>
          </w:tcPr>
          <w:p w:rsidR="00AE2E21" w:rsidRDefault="00AE2E21" w:rsidP="00AE2E21">
            <w:pPr>
              <w:pStyle w:val="Normal-pool"/>
              <w:spacing w:before="520"/>
            </w:pPr>
          </w:p>
        </w:tc>
        <w:tc>
          <w:tcPr>
            <w:tcW w:w="1849" w:type="dxa"/>
          </w:tcPr>
          <w:p w:rsidR="00AE2E21" w:rsidRDefault="00AE2E21" w:rsidP="00AE2E21">
            <w:pPr>
              <w:pStyle w:val="Normal-pool"/>
              <w:spacing w:before="520"/>
            </w:pPr>
          </w:p>
        </w:tc>
        <w:tc>
          <w:tcPr>
            <w:tcW w:w="1849" w:type="dxa"/>
          </w:tcPr>
          <w:p w:rsidR="00AE2E21" w:rsidRDefault="00AE2E21" w:rsidP="00AE2E21">
            <w:pPr>
              <w:pStyle w:val="Normal-pool"/>
              <w:spacing w:before="520"/>
            </w:pPr>
          </w:p>
        </w:tc>
      </w:tr>
    </w:tbl>
    <w:p w:rsidR="002D1E5A" w:rsidRDefault="002D1E5A" w:rsidP="00AE2E21">
      <w:pPr>
        <w:pStyle w:val="Normal-pool"/>
      </w:pPr>
    </w:p>
    <w:sectPr w:rsidR="002D1E5A" w:rsidSect="00D543C0">
      <w:headerReference w:type="even" r:id="rId13"/>
      <w:headerReference w:type="default" r:id="rId14"/>
      <w:footerReference w:type="even" r:id="rId15"/>
      <w:footerReference w:type="default" r:id="rId16"/>
      <w:footerReference w:type="first" r:id="rId17"/>
      <w:pgSz w:w="11907" w:h="16839" w:code="9"/>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F34" w:rsidRDefault="00160F34" w:rsidP="00913060">
      <w:r>
        <w:separator/>
      </w:r>
    </w:p>
  </w:endnote>
  <w:endnote w:type="continuationSeparator" w:id="0">
    <w:p w:rsidR="00160F34" w:rsidRDefault="00160F34" w:rsidP="0091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B7" w:rsidRPr="00D543C0" w:rsidRDefault="009D43B7">
    <w:pPr>
      <w:pStyle w:val="Footer"/>
      <w:rPr>
        <w:b/>
      </w:rPr>
    </w:pPr>
    <w:r w:rsidRPr="00D543C0">
      <w:rPr>
        <w:b/>
      </w:rPr>
      <w:fldChar w:fldCharType="begin"/>
    </w:r>
    <w:r w:rsidRPr="00D543C0">
      <w:rPr>
        <w:b/>
      </w:rPr>
      <w:instrText xml:space="preserve"> PAGE   \* MERGEFORMAT </w:instrText>
    </w:r>
    <w:r w:rsidRPr="00D543C0">
      <w:rPr>
        <w:b/>
      </w:rPr>
      <w:fldChar w:fldCharType="separate"/>
    </w:r>
    <w:r w:rsidR="003B3F6D">
      <w:rPr>
        <w:b/>
        <w:noProof/>
      </w:rPr>
      <w:t>2</w:t>
    </w:r>
    <w:r w:rsidRPr="00D543C0">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B7" w:rsidRPr="00D543C0" w:rsidRDefault="009D43B7" w:rsidP="00D543C0">
    <w:pPr>
      <w:pStyle w:val="Footer"/>
      <w:jc w:val="right"/>
      <w:rPr>
        <w:b/>
      </w:rPr>
    </w:pPr>
    <w:r w:rsidRPr="00D543C0">
      <w:rPr>
        <w:b/>
      </w:rPr>
      <w:fldChar w:fldCharType="begin"/>
    </w:r>
    <w:r w:rsidRPr="00D543C0">
      <w:rPr>
        <w:b/>
      </w:rPr>
      <w:instrText xml:space="preserve"> PAGE   \* MERGEFORMAT </w:instrText>
    </w:r>
    <w:r w:rsidRPr="00D543C0">
      <w:rPr>
        <w:b/>
      </w:rPr>
      <w:fldChar w:fldCharType="separate"/>
    </w:r>
    <w:r w:rsidR="003B3F6D">
      <w:rPr>
        <w:b/>
        <w:noProof/>
      </w:rPr>
      <w:t>3</w:t>
    </w:r>
    <w:r w:rsidRPr="00D543C0">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B7" w:rsidRDefault="009D43B7" w:rsidP="00AE2E21">
    <w:pPr>
      <w:pStyle w:val="Footer"/>
      <w:tabs>
        <w:tab w:val="clear" w:pos="4513"/>
        <w:tab w:val="clear" w:pos="9026"/>
        <w:tab w:val="left" w:pos="624"/>
      </w:tabs>
      <w:spacing w:before="60" w:after="120"/>
    </w:pPr>
    <w:r>
      <w:t>K1600143</w:t>
    </w:r>
    <w:r>
      <w:tab/>
      <w:t>030216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F34" w:rsidRPr="003B3F6D" w:rsidRDefault="00160F34" w:rsidP="00D543C0">
      <w:pPr>
        <w:spacing w:before="60"/>
        <w:ind w:left="624"/>
        <w:rPr>
          <w:sz w:val="18"/>
          <w:szCs w:val="18"/>
        </w:rPr>
      </w:pPr>
      <w:r w:rsidRPr="003B3F6D">
        <w:rPr>
          <w:sz w:val="18"/>
          <w:szCs w:val="18"/>
        </w:rPr>
        <w:separator/>
      </w:r>
    </w:p>
  </w:footnote>
  <w:footnote w:type="continuationSeparator" w:id="0">
    <w:p w:rsidR="00160F34" w:rsidRDefault="00160F34" w:rsidP="00913060">
      <w:r>
        <w:continuationSeparator/>
      </w:r>
    </w:p>
  </w:footnote>
  <w:footnote w:id="1">
    <w:p w:rsidR="009D43B7" w:rsidRPr="00067B00" w:rsidRDefault="009D43B7" w:rsidP="00D543C0">
      <w:pPr>
        <w:tabs>
          <w:tab w:val="clear" w:pos="1247"/>
          <w:tab w:val="clear" w:pos="1814"/>
          <w:tab w:val="clear" w:pos="2381"/>
          <w:tab w:val="clear" w:pos="2948"/>
          <w:tab w:val="clear" w:pos="3515"/>
          <w:tab w:val="left" w:pos="624"/>
        </w:tabs>
        <w:spacing w:before="20" w:after="40"/>
        <w:ind w:left="1247"/>
        <w:rPr>
          <w:sz w:val="18"/>
          <w:szCs w:val="18"/>
        </w:rPr>
      </w:pPr>
      <w:r w:rsidRPr="00036ACD">
        <w:rPr>
          <w:sz w:val="18"/>
          <w:szCs w:val="18"/>
        </w:rPr>
        <w:t>* UNEP(DTIE)/Hg/INC.</w:t>
      </w:r>
      <w:r>
        <w:rPr>
          <w:sz w:val="18"/>
          <w:szCs w:val="18"/>
        </w:rPr>
        <w:t>7</w:t>
      </w:r>
      <w:r w:rsidRPr="00036ACD">
        <w:rPr>
          <w:sz w:val="18"/>
          <w:szCs w:val="18"/>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B7" w:rsidRPr="00AE2E21" w:rsidRDefault="009D43B7" w:rsidP="00AE2E21">
    <w:pPr>
      <w:pStyle w:val="Header"/>
      <w:pBdr>
        <w:bottom w:val="single" w:sz="4" w:space="1" w:color="auto"/>
      </w:pBdr>
      <w:tabs>
        <w:tab w:val="clear" w:pos="9026"/>
        <w:tab w:val="left" w:pos="1247"/>
        <w:tab w:val="right" w:pos="9072"/>
      </w:tabs>
      <w:spacing w:after="120"/>
      <w:rPr>
        <w:b/>
        <w:bCs/>
        <w:sz w:val="18"/>
        <w:szCs w:val="18"/>
        <w:lang w:val="fr-CH"/>
      </w:rPr>
    </w:pPr>
    <w:r w:rsidRPr="00AE2E21">
      <w:rPr>
        <w:b/>
        <w:bCs/>
        <w:sz w:val="18"/>
        <w:szCs w:val="18"/>
        <w:lang w:val="fr-CH"/>
      </w:rPr>
      <w:t>UNEP(DTIE)/Hg/INC.7/INF/</w:t>
    </w:r>
    <w:r>
      <w:rPr>
        <w:b/>
        <w:bCs/>
        <w:sz w:val="18"/>
        <w:szCs w:val="18"/>
        <w:lang w:val="fr-CH"/>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B7" w:rsidRPr="00D543C0" w:rsidRDefault="009D43B7" w:rsidP="00D543C0">
    <w:pPr>
      <w:pStyle w:val="Header"/>
      <w:pBdr>
        <w:bottom w:val="single" w:sz="4" w:space="1" w:color="auto"/>
      </w:pBdr>
      <w:tabs>
        <w:tab w:val="clear" w:pos="9026"/>
        <w:tab w:val="left" w:pos="1247"/>
        <w:tab w:val="right" w:pos="9072"/>
      </w:tabs>
      <w:spacing w:after="120"/>
      <w:jc w:val="right"/>
      <w:rPr>
        <w:b/>
        <w:bCs/>
        <w:sz w:val="18"/>
        <w:szCs w:val="18"/>
        <w:lang w:val="fr-CH"/>
      </w:rPr>
    </w:pPr>
    <w:r w:rsidRPr="00AE2E21">
      <w:rPr>
        <w:b/>
        <w:bCs/>
        <w:sz w:val="18"/>
        <w:szCs w:val="18"/>
        <w:lang w:val="fr-CH"/>
      </w:rPr>
      <w:t>UNEP</w:t>
    </w:r>
    <w:r>
      <w:rPr>
        <w:b/>
        <w:bCs/>
        <w:sz w:val="18"/>
        <w:szCs w:val="18"/>
        <w:lang w:val="fr-CH"/>
      </w:rPr>
      <w:t>(DTIE)/Hg/INC.7/INF/7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E6101"/>
    <w:multiLevelType w:val="hybridMultilevel"/>
    <w:tmpl w:val="5A38797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nsid w:val="3B060D71"/>
    <w:multiLevelType w:val="hybridMultilevel"/>
    <w:tmpl w:val="C41C20C6"/>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
    <w:nsid w:val="427E2EB4"/>
    <w:multiLevelType w:val="hybridMultilevel"/>
    <w:tmpl w:val="B7E0B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75E1BFD"/>
    <w:multiLevelType w:val="hybridMultilevel"/>
    <w:tmpl w:val="366AE2C6"/>
    <w:lvl w:ilvl="0" w:tplc="5F2ED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A66A9D"/>
    <w:multiLevelType w:val="multilevel"/>
    <w:tmpl w:val="DCE84CCE"/>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nsid w:val="701117D3"/>
    <w:multiLevelType w:val="hybridMultilevel"/>
    <w:tmpl w:val="415CB2C0"/>
    <w:lvl w:ilvl="0" w:tplc="F70E637C">
      <w:numFmt w:val="bullet"/>
      <w:lvlText w:val="•"/>
      <w:lvlJc w:val="left"/>
      <w:pPr>
        <w:ind w:left="436" w:hanging="360"/>
      </w:pPr>
      <w:rPr>
        <w:rFonts w:ascii="Times New Roman" w:eastAsia="Times New Roman" w:hAnsi="Times New Roman" w:cs="Times New Roman"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nsid w:val="743D29EC"/>
    <w:multiLevelType w:val="hybridMultilevel"/>
    <w:tmpl w:val="F5D6D5A0"/>
    <w:lvl w:ilvl="0" w:tplc="F70E63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
    <w:abstractNumId w:val="2"/>
  </w:num>
  <w:num w:numId="4">
    <w:abstractNumId w:val="4"/>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5"/>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20"/>
  <w:evenAndOddHeaders/>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60"/>
    <w:rsid w:val="00012598"/>
    <w:rsid w:val="00016800"/>
    <w:rsid w:val="00017874"/>
    <w:rsid w:val="00053A3F"/>
    <w:rsid w:val="000574E7"/>
    <w:rsid w:val="0006336E"/>
    <w:rsid w:val="00065D3E"/>
    <w:rsid w:val="000757F9"/>
    <w:rsid w:val="0008490D"/>
    <w:rsid w:val="00092FE2"/>
    <w:rsid w:val="00097CAF"/>
    <w:rsid w:val="000A58F3"/>
    <w:rsid w:val="000B0236"/>
    <w:rsid w:val="000C1B37"/>
    <w:rsid w:val="000E65AD"/>
    <w:rsid w:val="000F3B8A"/>
    <w:rsid w:val="00130972"/>
    <w:rsid w:val="001401D7"/>
    <w:rsid w:val="00140A40"/>
    <w:rsid w:val="00146227"/>
    <w:rsid w:val="0015021F"/>
    <w:rsid w:val="00152893"/>
    <w:rsid w:val="00155597"/>
    <w:rsid w:val="00160F34"/>
    <w:rsid w:val="001647EF"/>
    <w:rsid w:val="001676F6"/>
    <w:rsid w:val="00174A65"/>
    <w:rsid w:val="0019466C"/>
    <w:rsid w:val="001B2B82"/>
    <w:rsid w:val="00214570"/>
    <w:rsid w:val="00216229"/>
    <w:rsid w:val="00234899"/>
    <w:rsid w:val="002363A3"/>
    <w:rsid w:val="00237BAF"/>
    <w:rsid w:val="00242570"/>
    <w:rsid w:val="0026705D"/>
    <w:rsid w:val="00271EB2"/>
    <w:rsid w:val="0027766E"/>
    <w:rsid w:val="0028494A"/>
    <w:rsid w:val="002A00C8"/>
    <w:rsid w:val="002A41D9"/>
    <w:rsid w:val="002B51B1"/>
    <w:rsid w:val="002C05AD"/>
    <w:rsid w:val="002D1E5A"/>
    <w:rsid w:val="002D2DC5"/>
    <w:rsid w:val="002F4632"/>
    <w:rsid w:val="00310352"/>
    <w:rsid w:val="00312B85"/>
    <w:rsid w:val="00320BA3"/>
    <w:rsid w:val="00330C6F"/>
    <w:rsid w:val="003A3E88"/>
    <w:rsid w:val="003B3F6D"/>
    <w:rsid w:val="003B5BBB"/>
    <w:rsid w:val="003C43CD"/>
    <w:rsid w:val="003C6011"/>
    <w:rsid w:val="003D5D92"/>
    <w:rsid w:val="003E3C9B"/>
    <w:rsid w:val="003E6A49"/>
    <w:rsid w:val="003F0468"/>
    <w:rsid w:val="003F2491"/>
    <w:rsid w:val="003F3BE8"/>
    <w:rsid w:val="003F533A"/>
    <w:rsid w:val="0040439F"/>
    <w:rsid w:val="00413FC7"/>
    <w:rsid w:val="0041413B"/>
    <w:rsid w:val="0042318D"/>
    <w:rsid w:val="00441B1A"/>
    <w:rsid w:val="00441D5B"/>
    <w:rsid w:val="0044660D"/>
    <w:rsid w:val="00446DD9"/>
    <w:rsid w:val="00451BBF"/>
    <w:rsid w:val="00454C50"/>
    <w:rsid w:val="00476118"/>
    <w:rsid w:val="00480673"/>
    <w:rsid w:val="00482D1B"/>
    <w:rsid w:val="004A4571"/>
    <w:rsid w:val="004B08F1"/>
    <w:rsid w:val="004B11AD"/>
    <w:rsid w:val="004B47EA"/>
    <w:rsid w:val="004C0D96"/>
    <w:rsid w:val="004D6F42"/>
    <w:rsid w:val="004F75A7"/>
    <w:rsid w:val="00503A1F"/>
    <w:rsid w:val="005109D2"/>
    <w:rsid w:val="00512B70"/>
    <w:rsid w:val="005159A5"/>
    <w:rsid w:val="00524320"/>
    <w:rsid w:val="00534EF9"/>
    <w:rsid w:val="00562453"/>
    <w:rsid w:val="00570BD3"/>
    <w:rsid w:val="00582C6B"/>
    <w:rsid w:val="00587DBC"/>
    <w:rsid w:val="00595B53"/>
    <w:rsid w:val="005971D7"/>
    <w:rsid w:val="005B6927"/>
    <w:rsid w:val="005C6020"/>
    <w:rsid w:val="005D5E50"/>
    <w:rsid w:val="005E0C84"/>
    <w:rsid w:val="005F44C6"/>
    <w:rsid w:val="005F7CEF"/>
    <w:rsid w:val="006045D9"/>
    <w:rsid w:val="00607945"/>
    <w:rsid w:val="00625733"/>
    <w:rsid w:val="006378C7"/>
    <w:rsid w:val="00653B80"/>
    <w:rsid w:val="00655D2D"/>
    <w:rsid w:val="00663CE2"/>
    <w:rsid w:val="00667222"/>
    <w:rsid w:val="00673D39"/>
    <w:rsid w:val="00677FD5"/>
    <w:rsid w:val="006837B0"/>
    <w:rsid w:val="006A06CF"/>
    <w:rsid w:val="006A166D"/>
    <w:rsid w:val="006A1D79"/>
    <w:rsid w:val="006A35D2"/>
    <w:rsid w:val="006D042D"/>
    <w:rsid w:val="006E24D2"/>
    <w:rsid w:val="006F45DF"/>
    <w:rsid w:val="006F4B22"/>
    <w:rsid w:val="00702FBD"/>
    <w:rsid w:val="00736022"/>
    <w:rsid w:val="007405E5"/>
    <w:rsid w:val="00745700"/>
    <w:rsid w:val="00777DA0"/>
    <w:rsid w:val="007846A4"/>
    <w:rsid w:val="00796C9F"/>
    <w:rsid w:val="007B3EBB"/>
    <w:rsid w:val="007E3A7A"/>
    <w:rsid w:val="00804DEE"/>
    <w:rsid w:val="0080576C"/>
    <w:rsid w:val="00806087"/>
    <w:rsid w:val="00820032"/>
    <w:rsid w:val="00840B52"/>
    <w:rsid w:val="00843EA0"/>
    <w:rsid w:val="00863820"/>
    <w:rsid w:val="00875422"/>
    <w:rsid w:val="00880E86"/>
    <w:rsid w:val="00884500"/>
    <w:rsid w:val="008943D7"/>
    <w:rsid w:val="008B51AC"/>
    <w:rsid w:val="008B5366"/>
    <w:rsid w:val="008C4598"/>
    <w:rsid w:val="008E09C1"/>
    <w:rsid w:val="008F4757"/>
    <w:rsid w:val="00913060"/>
    <w:rsid w:val="00933A8F"/>
    <w:rsid w:val="00945D4D"/>
    <w:rsid w:val="009550A1"/>
    <w:rsid w:val="0095644E"/>
    <w:rsid w:val="00957B34"/>
    <w:rsid w:val="009665E5"/>
    <w:rsid w:val="009756EF"/>
    <w:rsid w:val="009802F8"/>
    <w:rsid w:val="00983CEE"/>
    <w:rsid w:val="00991E3F"/>
    <w:rsid w:val="00997B14"/>
    <w:rsid w:val="009B6730"/>
    <w:rsid w:val="009C17EB"/>
    <w:rsid w:val="009C778A"/>
    <w:rsid w:val="009D2557"/>
    <w:rsid w:val="009D43B7"/>
    <w:rsid w:val="009D6A72"/>
    <w:rsid w:val="009E285D"/>
    <w:rsid w:val="009F5360"/>
    <w:rsid w:val="00A052DB"/>
    <w:rsid w:val="00A26665"/>
    <w:rsid w:val="00A326C9"/>
    <w:rsid w:val="00A37100"/>
    <w:rsid w:val="00A569EE"/>
    <w:rsid w:val="00AA6460"/>
    <w:rsid w:val="00AD6ECB"/>
    <w:rsid w:val="00AE2E21"/>
    <w:rsid w:val="00AF370A"/>
    <w:rsid w:val="00B1568F"/>
    <w:rsid w:val="00B25059"/>
    <w:rsid w:val="00B360A2"/>
    <w:rsid w:val="00B40750"/>
    <w:rsid w:val="00B6625F"/>
    <w:rsid w:val="00B75AB0"/>
    <w:rsid w:val="00B85C33"/>
    <w:rsid w:val="00B87845"/>
    <w:rsid w:val="00BB5413"/>
    <w:rsid w:val="00BB6D59"/>
    <w:rsid w:val="00BD4915"/>
    <w:rsid w:val="00BD6068"/>
    <w:rsid w:val="00BE21AC"/>
    <w:rsid w:val="00BE4560"/>
    <w:rsid w:val="00BF30D1"/>
    <w:rsid w:val="00C03E08"/>
    <w:rsid w:val="00C07B30"/>
    <w:rsid w:val="00C27087"/>
    <w:rsid w:val="00C60F58"/>
    <w:rsid w:val="00C738A5"/>
    <w:rsid w:val="00C806B3"/>
    <w:rsid w:val="00C816F0"/>
    <w:rsid w:val="00CB7420"/>
    <w:rsid w:val="00CC10D9"/>
    <w:rsid w:val="00CC5674"/>
    <w:rsid w:val="00CC5A59"/>
    <w:rsid w:val="00CE693B"/>
    <w:rsid w:val="00D06C53"/>
    <w:rsid w:val="00D242A6"/>
    <w:rsid w:val="00D543C0"/>
    <w:rsid w:val="00D545B2"/>
    <w:rsid w:val="00D703A5"/>
    <w:rsid w:val="00D80981"/>
    <w:rsid w:val="00DD2736"/>
    <w:rsid w:val="00DD456A"/>
    <w:rsid w:val="00DE19F9"/>
    <w:rsid w:val="00DE28B8"/>
    <w:rsid w:val="00DE4051"/>
    <w:rsid w:val="00DF4B7C"/>
    <w:rsid w:val="00DF4C30"/>
    <w:rsid w:val="00E15FD7"/>
    <w:rsid w:val="00E526F4"/>
    <w:rsid w:val="00E72CFA"/>
    <w:rsid w:val="00E86846"/>
    <w:rsid w:val="00E97518"/>
    <w:rsid w:val="00E97891"/>
    <w:rsid w:val="00EB76DB"/>
    <w:rsid w:val="00EB7944"/>
    <w:rsid w:val="00EF149A"/>
    <w:rsid w:val="00F0730A"/>
    <w:rsid w:val="00F11388"/>
    <w:rsid w:val="00F170E7"/>
    <w:rsid w:val="00F2391D"/>
    <w:rsid w:val="00F26873"/>
    <w:rsid w:val="00F7025A"/>
    <w:rsid w:val="00F7310B"/>
    <w:rsid w:val="00F738A9"/>
    <w:rsid w:val="00F80D8A"/>
    <w:rsid w:val="00F822B4"/>
    <w:rsid w:val="00F8302E"/>
    <w:rsid w:val="00F8378D"/>
    <w:rsid w:val="00FA2FA9"/>
    <w:rsid w:val="00FC1D13"/>
    <w:rsid w:val="00FE0D64"/>
    <w:rsid w:val="00FE10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6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60"/>
    <w:rPr>
      <w:rFonts w:ascii="Tahoma" w:hAnsi="Tahoma" w:cs="Tahoma"/>
      <w:sz w:val="16"/>
      <w:szCs w:val="16"/>
    </w:rPr>
  </w:style>
  <w:style w:type="character" w:customStyle="1" w:styleId="BalloonTextChar">
    <w:name w:val="Balloon Text Char"/>
    <w:basedOn w:val="DefaultParagraphFont"/>
    <w:link w:val="BalloonText"/>
    <w:uiPriority w:val="99"/>
    <w:semiHidden/>
    <w:rsid w:val="00913060"/>
    <w:rPr>
      <w:rFonts w:ascii="Tahoma" w:eastAsia="Times New Roman" w:hAnsi="Tahoma" w:cs="Tahoma"/>
      <w:sz w:val="16"/>
      <w:szCs w:val="16"/>
      <w:lang w:val="en-GB" w:eastAsia="en-US"/>
    </w:rPr>
  </w:style>
  <w:style w:type="paragraph" w:customStyle="1" w:styleId="AATitle">
    <w:name w:val="AA_Title"/>
    <w:basedOn w:val="Normal"/>
    <w:rsid w:val="00913060"/>
    <w:pPr>
      <w:keepNext/>
      <w:keepLines/>
      <w:tabs>
        <w:tab w:val="left" w:pos="4082"/>
      </w:tabs>
      <w:suppressAutoHyphens/>
      <w:ind w:right="5103"/>
    </w:pPr>
    <w:rPr>
      <w:b/>
    </w:rPr>
  </w:style>
  <w:style w:type="paragraph" w:customStyle="1" w:styleId="AATitle2">
    <w:name w:val="AA_Title2"/>
    <w:basedOn w:val="AATitle"/>
    <w:rsid w:val="00913060"/>
    <w:pPr>
      <w:tabs>
        <w:tab w:val="clear" w:pos="4082"/>
      </w:tabs>
      <w:spacing w:before="120" w:after="120"/>
      <w:ind w:right="4536"/>
    </w:pPr>
  </w:style>
  <w:style w:type="paragraph" w:customStyle="1" w:styleId="CH2">
    <w:name w:val="CH2"/>
    <w:basedOn w:val="Normal"/>
    <w:next w:val="Normal"/>
    <w:link w:val="CH2Char"/>
    <w:rsid w:val="00913060"/>
    <w:pPr>
      <w:keepNext/>
      <w:keepLines/>
      <w:tabs>
        <w:tab w:val="right" w:pos="851"/>
        <w:tab w:val="left" w:pos="4082"/>
      </w:tabs>
      <w:suppressAutoHyphens/>
      <w:spacing w:before="80" w:after="120"/>
      <w:ind w:left="1247" w:right="284" w:hanging="1247"/>
    </w:pPr>
    <w:rPr>
      <w:b/>
      <w:sz w:val="24"/>
      <w:szCs w:val="24"/>
    </w:rPr>
  </w:style>
  <w:style w:type="paragraph" w:customStyle="1" w:styleId="BBTitle">
    <w:name w:val="BB_Title"/>
    <w:basedOn w:val="Normal"/>
    <w:link w:val="BBTitleChar"/>
    <w:rsid w:val="00913060"/>
    <w:pPr>
      <w:keepNext/>
      <w:keepLines/>
      <w:tabs>
        <w:tab w:val="left" w:pos="4082"/>
      </w:tabs>
      <w:suppressAutoHyphens/>
      <w:spacing w:before="320" w:after="240"/>
      <w:ind w:left="1247" w:right="567"/>
    </w:pPr>
    <w:rPr>
      <w:b/>
      <w:sz w:val="28"/>
      <w:szCs w:val="28"/>
    </w:rPr>
  </w:style>
  <w:style w:type="character" w:customStyle="1" w:styleId="NormalnumberChar">
    <w:name w:val="Normal_number Char"/>
    <w:basedOn w:val="DefaultParagraphFont"/>
    <w:link w:val="Normalnumber"/>
    <w:rsid w:val="008B5366"/>
    <w:rPr>
      <w:lang w:val="en-GB" w:eastAsia="en-US"/>
    </w:rPr>
  </w:style>
  <w:style w:type="numbering" w:customStyle="1" w:styleId="Normallist">
    <w:name w:val="Normal_list"/>
    <w:basedOn w:val="NoList"/>
    <w:semiHidden/>
    <w:rsid w:val="008B5366"/>
    <w:pPr>
      <w:numPr>
        <w:numId w:val="1"/>
      </w:numPr>
    </w:pPr>
  </w:style>
  <w:style w:type="paragraph" w:customStyle="1" w:styleId="Normalnumber">
    <w:name w:val="Normal_number"/>
    <w:basedOn w:val="Normal"/>
    <w:link w:val="NormalnumberChar"/>
    <w:rsid w:val="008B5366"/>
    <w:pPr>
      <w:tabs>
        <w:tab w:val="left" w:pos="4082"/>
      </w:tabs>
      <w:spacing w:after="120"/>
    </w:pPr>
    <w:rPr>
      <w:rFonts w:asciiTheme="minorHAnsi" w:eastAsiaTheme="minorEastAsia" w:hAnsiTheme="minorHAnsi" w:cstheme="minorBidi"/>
      <w:sz w:val="22"/>
      <w:szCs w:val="22"/>
    </w:rPr>
  </w:style>
  <w:style w:type="paragraph" w:customStyle="1" w:styleId="Titletable">
    <w:name w:val="Title_table"/>
    <w:basedOn w:val="Normal"/>
    <w:rsid w:val="006D042D"/>
    <w:pPr>
      <w:keepNext/>
      <w:keepLines/>
      <w:tabs>
        <w:tab w:val="left" w:pos="4082"/>
      </w:tabs>
      <w:suppressAutoHyphens/>
      <w:spacing w:after="60"/>
      <w:ind w:left="1247"/>
    </w:pPr>
    <w:rPr>
      <w:b/>
      <w:bCs/>
    </w:rPr>
  </w:style>
  <w:style w:type="character" w:customStyle="1" w:styleId="Normal-poolChar">
    <w:name w:val="Normal-pool Char"/>
    <w:link w:val="Normal-pool"/>
    <w:locked/>
    <w:rsid w:val="006D042D"/>
    <w:rPr>
      <w:lang w:eastAsia="en-US"/>
    </w:rPr>
  </w:style>
  <w:style w:type="paragraph" w:customStyle="1" w:styleId="Normal-pool">
    <w:name w:val="Normal-pool"/>
    <w:link w:val="Normal-poolChar"/>
    <w:rsid w:val="006D042D"/>
    <w:pPr>
      <w:tabs>
        <w:tab w:val="left" w:pos="1247"/>
        <w:tab w:val="left" w:pos="1814"/>
        <w:tab w:val="left" w:pos="2381"/>
        <w:tab w:val="left" w:pos="2948"/>
        <w:tab w:val="left" w:pos="3515"/>
        <w:tab w:val="left" w:pos="4082"/>
      </w:tabs>
      <w:spacing w:after="0" w:line="240" w:lineRule="auto"/>
    </w:pPr>
    <w:rPr>
      <w:lang w:eastAsia="en-US"/>
    </w:rPr>
  </w:style>
  <w:style w:type="paragraph" w:styleId="Header">
    <w:name w:val="header"/>
    <w:basedOn w:val="Normal"/>
    <w:link w:val="HeaderChar"/>
    <w:uiPriority w:val="99"/>
    <w:unhideWhenUsed/>
    <w:rsid w:val="006D042D"/>
    <w:pPr>
      <w:tabs>
        <w:tab w:val="clear" w:pos="1247"/>
        <w:tab w:val="clear" w:pos="1814"/>
        <w:tab w:val="clear" w:pos="2381"/>
        <w:tab w:val="clear" w:pos="2948"/>
        <w:tab w:val="clear" w:pos="3515"/>
        <w:tab w:val="center" w:pos="4513"/>
        <w:tab w:val="right" w:pos="9026"/>
      </w:tabs>
    </w:pPr>
  </w:style>
  <w:style w:type="character" w:customStyle="1" w:styleId="HeaderChar">
    <w:name w:val="Header Char"/>
    <w:basedOn w:val="DefaultParagraphFont"/>
    <w:link w:val="Header"/>
    <w:uiPriority w:val="99"/>
    <w:rsid w:val="006D042D"/>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unhideWhenUsed/>
    <w:rsid w:val="006D042D"/>
    <w:pPr>
      <w:tabs>
        <w:tab w:val="clear" w:pos="1247"/>
        <w:tab w:val="clear" w:pos="1814"/>
        <w:tab w:val="clear" w:pos="2381"/>
        <w:tab w:val="clear" w:pos="2948"/>
        <w:tab w:val="clear" w:pos="3515"/>
        <w:tab w:val="center" w:pos="4513"/>
        <w:tab w:val="right" w:pos="9026"/>
      </w:tabs>
    </w:pPr>
  </w:style>
  <w:style w:type="character" w:customStyle="1" w:styleId="FooterChar">
    <w:name w:val="Footer Char"/>
    <w:basedOn w:val="DefaultParagraphFont"/>
    <w:link w:val="Footer"/>
    <w:uiPriority w:val="99"/>
    <w:rsid w:val="006D042D"/>
    <w:rPr>
      <w:rFonts w:ascii="Times New Roman" w:eastAsia="Times New Roman" w:hAnsi="Times New Roman" w:cs="Times New Roman"/>
      <w:sz w:val="20"/>
      <w:szCs w:val="20"/>
      <w:lang w:val="en-GB" w:eastAsia="en-US"/>
    </w:rPr>
  </w:style>
  <w:style w:type="character" w:customStyle="1" w:styleId="BBTitleChar">
    <w:name w:val="BB_Title Char"/>
    <w:link w:val="BBTitle"/>
    <w:rsid w:val="00FA2FA9"/>
    <w:rPr>
      <w:rFonts w:ascii="Times New Roman" w:eastAsia="Times New Roman" w:hAnsi="Times New Roman" w:cs="Times New Roman"/>
      <w:b/>
      <w:sz w:val="28"/>
      <w:szCs w:val="28"/>
      <w:lang w:val="en-GB" w:eastAsia="en-US"/>
    </w:rPr>
  </w:style>
  <w:style w:type="character" w:customStyle="1" w:styleId="CH2Char">
    <w:name w:val="CH2 Char"/>
    <w:link w:val="CH2"/>
    <w:rsid w:val="00234899"/>
    <w:rPr>
      <w:rFonts w:ascii="Times New Roman" w:eastAsia="Times New Roman" w:hAnsi="Times New Roman" w:cs="Times New Roman"/>
      <w:b/>
      <w:sz w:val="24"/>
      <w:szCs w:val="24"/>
      <w:lang w:val="en-GB" w:eastAsia="en-US"/>
    </w:rPr>
  </w:style>
  <w:style w:type="character" w:styleId="CommentReference">
    <w:name w:val="annotation reference"/>
    <w:rsid w:val="003E6A49"/>
    <w:rPr>
      <w:sz w:val="16"/>
      <w:szCs w:val="16"/>
    </w:rPr>
  </w:style>
  <w:style w:type="paragraph" w:styleId="CommentText">
    <w:name w:val="annotation text"/>
    <w:basedOn w:val="Normal"/>
    <w:link w:val="CommentTextChar"/>
    <w:rsid w:val="003E6A49"/>
  </w:style>
  <w:style w:type="character" w:customStyle="1" w:styleId="CommentTextChar">
    <w:name w:val="Comment Text Char"/>
    <w:basedOn w:val="DefaultParagraphFont"/>
    <w:link w:val="CommentText"/>
    <w:rsid w:val="003E6A49"/>
    <w:rPr>
      <w:rFonts w:ascii="Times New Roman" w:eastAsia="Times New Roman" w:hAnsi="Times New Roman" w:cs="Times New Roman"/>
      <w:sz w:val="20"/>
      <w:szCs w:val="20"/>
      <w:lang w:val="en-GB" w:eastAsia="en-US"/>
    </w:rPr>
  </w:style>
  <w:style w:type="character" w:styleId="FootnoteReference">
    <w:name w:val="footnote reference"/>
    <w:semiHidden/>
    <w:rsid w:val="00012598"/>
    <w:rPr>
      <w:rFonts w:ascii="Times New Roman" w:hAnsi="Times New Roman"/>
      <w:color w:val="auto"/>
      <w:sz w:val="20"/>
      <w:szCs w:val="18"/>
      <w:vertAlign w:val="superscript"/>
    </w:rPr>
  </w:style>
  <w:style w:type="paragraph" w:styleId="FootnoteText">
    <w:name w:val="footnote text"/>
    <w:basedOn w:val="Normal"/>
    <w:link w:val="FootnoteTextChar"/>
    <w:semiHidden/>
    <w:rsid w:val="00012598"/>
    <w:pPr>
      <w:tabs>
        <w:tab w:val="left" w:pos="4082"/>
      </w:tabs>
      <w:spacing w:before="20" w:after="40"/>
      <w:ind w:left="1247"/>
    </w:pPr>
    <w:rPr>
      <w:sz w:val="18"/>
      <w:lang w:val="fr-FR"/>
    </w:rPr>
  </w:style>
  <w:style w:type="character" w:customStyle="1" w:styleId="FootnoteTextChar">
    <w:name w:val="Footnote Text Char"/>
    <w:basedOn w:val="DefaultParagraphFont"/>
    <w:link w:val="FootnoteText"/>
    <w:semiHidden/>
    <w:rsid w:val="00012598"/>
    <w:rPr>
      <w:rFonts w:ascii="Times New Roman" w:eastAsia="Times New Roman" w:hAnsi="Times New Roman" w:cs="Times New Roman"/>
      <w:sz w:val="18"/>
      <w:szCs w:val="20"/>
      <w:lang w:val="fr-FR" w:eastAsia="en-US"/>
    </w:rPr>
  </w:style>
  <w:style w:type="character" w:styleId="Hyperlink">
    <w:name w:val="Hyperlink"/>
    <w:semiHidden/>
    <w:rsid w:val="00012598"/>
    <w:rPr>
      <w:rFonts w:ascii="Times New Roman" w:hAnsi="Times New Roman"/>
      <w:color w:val="auto"/>
      <w:sz w:val="20"/>
      <w:szCs w:val="20"/>
      <w:u w:val="none"/>
      <w:lang w:val="fr-FR"/>
    </w:rPr>
  </w:style>
  <w:style w:type="paragraph" w:styleId="CommentSubject">
    <w:name w:val="annotation subject"/>
    <w:basedOn w:val="CommentText"/>
    <w:next w:val="CommentText"/>
    <w:link w:val="CommentSubjectChar"/>
    <w:uiPriority w:val="99"/>
    <w:semiHidden/>
    <w:unhideWhenUsed/>
    <w:rsid w:val="00677FD5"/>
    <w:rPr>
      <w:b/>
      <w:bCs/>
    </w:rPr>
  </w:style>
  <w:style w:type="character" w:customStyle="1" w:styleId="CommentSubjectChar">
    <w:name w:val="Comment Subject Char"/>
    <w:basedOn w:val="CommentTextChar"/>
    <w:link w:val="CommentSubject"/>
    <w:uiPriority w:val="99"/>
    <w:semiHidden/>
    <w:rsid w:val="00677FD5"/>
    <w:rPr>
      <w:rFonts w:ascii="Times New Roman" w:eastAsia="Times New Roman" w:hAnsi="Times New Roman" w:cs="Times New Roman"/>
      <w:b/>
      <w:bCs/>
      <w:sz w:val="20"/>
      <w:szCs w:val="20"/>
      <w:lang w:val="en-GB" w:eastAsia="en-US"/>
    </w:rPr>
  </w:style>
  <w:style w:type="character" w:customStyle="1" w:styleId="NormalNonumberChar">
    <w:name w:val="Normal_No_number Char"/>
    <w:basedOn w:val="Normal-poolChar"/>
    <w:link w:val="NormalNonumber"/>
    <w:rsid w:val="00E72CFA"/>
    <w:rPr>
      <w:lang w:val="en-GB" w:eastAsia="en-US"/>
    </w:rPr>
  </w:style>
  <w:style w:type="paragraph" w:customStyle="1" w:styleId="StyleNormalnumberGray-80">
    <w:name w:val="Style Normal_number + Gray-80%"/>
    <w:basedOn w:val="Normalnumber"/>
    <w:link w:val="StyleNormalnumberGray-80Char"/>
    <w:rsid w:val="00E72CFA"/>
    <w:rPr>
      <w:rFonts w:ascii="Times New Roman" w:eastAsia="Times New Roman" w:hAnsi="Times New Roman" w:cs="Times New Roman"/>
      <w:color w:val="333333"/>
      <w:sz w:val="20"/>
      <w:szCs w:val="20"/>
    </w:rPr>
  </w:style>
  <w:style w:type="character" w:customStyle="1" w:styleId="StyleNormalnumberGray-80Char">
    <w:name w:val="Style Normal_number + Gray-80% Char"/>
    <w:link w:val="StyleNormalnumberGray-80"/>
    <w:rsid w:val="00E72CFA"/>
    <w:rPr>
      <w:rFonts w:ascii="Times New Roman" w:eastAsia="Times New Roman" w:hAnsi="Times New Roman" w:cs="Times New Roman"/>
      <w:color w:val="333333"/>
      <w:sz w:val="20"/>
      <w:szCs w:val="20"/>
      <w:lang w:val="en-GB" w:eastAsia="en-US"/>
    </w:rPr>
  </w:style>
  <w:style w:type="paragraph" w:customStyle="1" w:styleId="NormalNonumber">
    <w:name w:val="Normal_No_number"/>
    <w:basedOn w:val="Normal"/>
    <w:link w:val="NormalNonumberChar"/>
    <w:rsid w:val="00E72CFA"/>
    <w:pPr>
      <w:tabs>
        <w:tab w:val="left" w:pos="4082"/>
      </w:tabs>
      <w:spacing w:after="120"/>
      <w:ind w:left="1247"/>
    </w:pPr>
    <w:rPr>
      <w:rFonts w:asciiTheme="minorHAnsi" w:eastAsiaTheme="minorEastAsia" w:hAnsiTheme="minorHAnsi" w:cstheme="minorBidi"/>
      <w:sz w:val="22"/>
      <w:szCs w:val="22"/>
    </w:rPr>
  </w:style>
  <w:style w:type="paragraph" w:customStyle="1" w:styleId="ZZAnxheader">
    <w:name w:val="ZZ_Anx_header"/>
    <w:basedOn w:val="Normal"/>
    <w:rsid w:val="00E72CFA"/>
    <w:pPr>
      <w:tabs>
        <w:tab w:val="left" w:pos="4082"/>
      </w:tabs>
    </w:pPr>
    <w:rPr>
      <w:b/>
      <w:bCs/>
      <w:sz w:val="28"/>
      <w:szCs w:val="22"/>
    </w:rPr>
  </w:style>
  <w:style w:type="paragraph" w:customStyle="1" w:styleId="ZZAnxtitle">
    <w:name w:val="ZZ_Anx_title"/>
    <w:basedOn w:val="Normal"/>
    <w:rsid w:val="00E72CFA"/>
    <w:pPr>
      <w:tabs>
        <w:tab w:val="left" w:pos="4082"/>
      </w:tabs>
      <w:spacing w:before="360" w:after="120"/>
      <w:ind w:left="1247"/>
    </w:pPr>
    <w:rPr>
      <w:b/>
      <w:bCs/>
      <w:sz w:val="28"/>
      <w:szCs w:val="26"/>
    </w:rPr>
  </w:style>
  <w:style w:type="character" w:styleId="FollowedHyperlink">
    <w:name w:val="FollowedHyperlink"/>
    <w:basedOn w:val="DefaultParagraphFont"/>
    <w:uiPriority w:val="99"/>
    <w:semiHidden/>
    <w:unhideWhenUsed/>
    <w:rsid w:val="00140A40"/>
    <w:rPr>
      <w:color w:val="800080" w:themeColor="followedHyperlink"/>
      <w:u w:val="single"/>
    </w:rPr>
  </w:style>
  <w:style w:type="paragraph" w:customStyle="1" w:styleId="Pa9">
    <w:name w:val="Pa9"/>
    <w:basedOn w:val="Normal"/>
    <w:next w:val="Normal"/>
    <w:uiPriority w:val="99"/>
    <w:rsid w:val="00F80D8A"/>
    <w:pPr>
      <w:tabs>
        <w:tab w:val="clear" w:pos="1247"/>
        <w:tab w:val="clear" w:pos="1814"/>
        <w:tab w:val="clear" w:pos="2381"/>
        <w:tab w:val="clear" w:pos="2948"/>
        <w:tab w:val="clear" w:pos="3515"/>
      </w:tabs>
      <w:autoSpaceDE w:val="0"/>
      <w:autoSpaceDN w:val="0"/>
      <w:adjustRightInd w:val="0"/>
      <w:spacing w:line="191" w:lineRule="atLeast"/>
    </w:pPr>
    <w:rPr>
      <w:rFonts w:ascii="Minion Pro" w:eastAsiaTheme="minorEastAsia" w:hAnsi="Minion Pro" w:cstheme="minorBidi"/>
      <w:sz w:val="24"/>
      <w:szCs w:val="24"/>
      <w:lang w:eastAsia="zh-CN"/>
    </w:rPr>
  </w:style>
  <w:style w:type="paragraph" w:styleId="ListParagraph">
    <w:name w:val="List Paragraph"/>
    <w:basedOn w:val="Normal"/>
    <w:uiPriority w:val="34"/>
    <w:qFormat/>
    <w:rsid w:val="00880E86"/>
    <w:pPr>
      <w:ind w:left="720"/>
      <w:contextualSpacing/>
    </w:pPr>
  </w:style>
  <w:style w:type="paragraph" w:customStyle="1" w:styleId="mainbodytext">
    <w:name w:val="main body text"/>
    <w:basedOn w:val="Normal"/>
    <w:link w:val="mainbodytextChar"/>
    <w:qFormat/>
    <w:rsid w:val="002D1E5A"/>
    <w:pPr>
      <w:tabs>
        <w:tab w:val="clear" w:pos="1247"/>
        <w:tab w:val="clear" w:pos="1814"/>
        <w:tab w:val="clear" w:pos="2381"/>
        <w:tab w:val="clear" w:pos="2948"/>
        <w:tab w:val="clear" w:pos="3515"/>
      </w:tabs>
      <w:spacing w:before="120" w:after="120"/>
      <w:jc w:val="both"/>
    </w:pPr>
    <w:rPr>
      <w:rFonts w:asciiTheme="minorHAnsi" w:eastAsiaTheme="minorEastAsia" w:hAnsiTheme="minorHAnsi" w:cstheme="minorBidi"/>
      <w:sz w:val="22"/>
      <w:szCs w:val="22"/>
      <w:lang w:val="en-US"/>
    </w:rPr>
  </w:style>
  <w:style w:type="character" w:customStyle="1" w:styleId="mainbodytextChar">
    <w:name w:val="main body text Char"/>
    <w:basedOn w:val="DefaultParagraphFont"/>
    <w:link w:val="mainbodytext"/>
    <w:rsid w:val="002D1E5A"/>
    <w:rPr>
      <w:lang w:eastAsia="en-US"/>
    </w:rPr>
  </w:style>
  <w:style w:type="table" w:styleId="TableGrid">
    <w:name w:val="Table Grid"/>
    <w:basedOn w:val="TableNormal"/>
    <w:uiPriority w:val="59"/>
    <w:rsid w:val="00AE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1">
    <w:name w:val="CH1"/>
    <w:basedOn w:val="Normal"/>
    <w:next w:val="CH2"/>
    <w:rsid w:val="00D543C0"/>
    <w:pPr>
      <w:keepNext/>
      <w:keepLines/>
      <w:tabs>
        <w:tab w:val="right" w:pos="851"/>
        <w:tab w:val="left" w:pos="4082"/>
      </w:tabs>
      <w:suppressAutoHyphens/>
      <w:spacing w:before="240" w:after="120"/>
      <w:ind w:left="1247" w:right="284" w:hanging="1247"/>
    </w:pPr>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6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60"/>
    <w:rPr>
      <w:rFonts w:ascii="Tahoma" w:hAnsi="Tahoma" w:cs="Tahoma"/>
      <w:sz w:val="16"/>
      <w:szCs w:val="16"/>
    </w:rPr>
  </w:style>
  <w:style w:type="character" w:customStyle="1" w:styleId="BalloonTextChar">
    <w:name w:val="Balloon Text Char"/>
    <w:basedOn w:val="DefaultParagraphFont"/>
    <w:link w:val="BalloonText"/>
    <w:uiPriority w:val="99"/>
    <w:semiHidden/>
    <w:rsid w:val="00913060"/>
    <w:rPr>
      <w:rFonts w:ascii="Tahoma" w:eastAsia="Times New Roman" w:hAnsi="Tahoma" w:cs="Tahoma"/>
      <w:sz w:val="16"/>
      <w:szCs w:val="16"/>
      <w:lang w:val="en-GB" w:eastAsia="en-US"/>
    </w:rPr>
  </w:style>
  <w:style w:type="paragraph" w:customStyle="1" w:styleId="AATitle">
    <w:name w:val="AA_Title"/>
    <w:basedOn w:val="Normal"/>
    <w:rsid w:val="00913060"/>
    <w:pPr>
      <w:keepNext/>
      <w:keepLines/>
      <w:tabs>
        <w:tab w:val="left" w:pos="4082"/>
      </w:tabs>
      <w:suppressAutoHyphens/>
      <w:ind w:right="5103"/>
    </w:pPr>
    <w:rPr>
      <w:b/>
    </w:rPr>
  </w:style>
  <w:style w:type="paragraph" w:customStyle="1" w:styleId="AATitle2">
    <w:name w:val="AA_Title2"/>
    <w:basedOn w:val="AATitle"/>
    <w:rsid w:val="00913060"/>
    <w:pPr>
      <w:tabs>
        <w:tab w:val="clear" w:pos="4082"/>
      </w:tabs>
      <w:spacing w:before="120" w:after="120"/>
      <w:ind w:right="4536"/>
    </w:pPr>
  </w:style>
  <w:style w:type="paragraph" w:customStyle="1" w:styleId="CH2">
    <w:name w:val="CH2"/>
    <w:basedOn w:val="Normal"/>
    <w:next w:val="Normal"/>
    <w:link w:val="CH2Char"/>
    <w:rsid w:val="00913060"/>
    <w:pPr>
      <w:keepNext/>
      <w:keepLines/>
      <w:tabs>
        <w:tab w:val="right" w:pos="851"/>
        <w:tab w:val="left" w:pos="4082"/>
      </w:tabs>
      <w:suppressAutoHyphens/>
      <w:spacing w:before="80" w:after="120"/>
      <w:ind w:left="1247" w:right="284" w:hanging="1247"/>
    </w:pPr>
    <w:rPr>
      <w:b/>
      <w:sz w:val="24"/>
      <w:szCs w:val="24"/>
    </w:rPr>
  </w:style>
  <w:style w:type="paragraph" w:customStyle="1" w:styleId="BBTitle">
    <w:name w:val="BB_Title"/>
    <w:basedOn w:val="Normal"/>
    <w:link w:val="BBTitleChar"/>
    <w:rsid w:val="00913060"/>
    <w:pPr>
      <w:keepNext/>
      <w:keepLines/>
      <w:tabs>
        <w:tab w:val="left" w:pos="4082"/>
      </w:tabs>
      <w:suppressAutoHyphens/>
      <w:spacing w:before="320" w:after="240"/>
      <w:ind w:left="1247" w:right="567"/>
    </w:pPr>
    <w:rPr>
      <w:b/>
      <w:sz w:val="28"/>
      <w:szCs w:val="28"/>
    </w:rPr>
  </w:style>
  <w:style w:type="character" w:customStyle="1" w:styleId="NormalnumberChar">
    <w:name w:val="Normal_number Char"/>
    <w:basedOn w:val="DefaultParagraphFont"/>
    <w:link w:val="Normalnumber"/>
    <w:rsid w:val="008B5366"/>
    <w:rPr>
      <w:lang w:val="en-GB" w:eastAsia="en-US"/>
    </w:rPr>
  </w:style>
  <w:style w:type="numbering" w:customStyle="1" w:styleId="Normallist">
    <w:name w:val="Normal_list"/>
    <w:basedOn w:val="NoList"/>
    <w:semiHidden/>
    <w:rsid w:val="008B5366"/>
    <w:pPr>
      <w:numPr>
        <w:numId w:val="1"/>
      </w:numPr>
    </w:pPr>
  </w:style>
  <w:style w:type="paragraph" w:customStyle="1" w:styleId="Normalnumber">
    <w:name w:val="Normal_number"/>
    <w:basedOn w:val="Normal"/>
    <w:link w:val="NormalnumberChar"/>
    <w:rsid w:val="008B5366"/>
    <w:pPr>
      <w:tabs>
        <w:tab w:val="left" w:pos="4082"/>
      </w:tabs>
      <w:spacing w:after="120"/>
    </w:pPr>
    <w:rPr>
      <w:rFonts w:asciiTheme="minorHAnsi" w:eastAsiaTheme="minorEastAsia" w:hAnsiTheme="minorHAnsi" w:cstheme="minorBidi"/>
      <w:sz w:val="22"/>
      <w:szCs w:val="22"/>
    </w:rPr>
  </w:style>
  <w:style w:type="paragraph" w:customStyle="1" w:styleId="Titletable">
    <w:name w:val="Title_table"/>
    <w:basedOn w:val="Normal"/>
    <w:rsid w:val="006D042D"/>
    <w:pPr>
      <w:keepNext/>
      <w:keepLines/>
      <w:tabs>
        <w:tab w:val="left" w:pos="4082"/>
      </w:tabs>
      <w:suppressAutoHyphens/>
      <w:spacing w:after="60"/>
      <w:ind w:left="1247"/>
    </w:pPr>
    <w:rPr>
      <w:b/>
      <w:bCs/>
    </w:rPr>
  </w:style>
  <w:style w:type="character" w:customStyle="1" w:styleId="Normal-poolChar">
    <w:name w:val="Normal-pool Char"/>
    <w:link w:val="Normal-pool"/>
    <w:locked/>
    <w:rsid w:val="006D042D"/>
    <w:rPr>
      <w:lang w:eastAsia="en-US"/>
    </w:rPr>
  </w:style>
  <w:style w:type="paragraph" w:customStyle="1" w:styleId="Normal-pool">
    <w:name w:val="Normal-pool"/>
    <w:link w:val="Normal-poolChar"/>
    <w:rsid w:val="006D042D"/>
    <w:pPr>
      <w:tabs>
        <w:tab w:val="left" w:pos="1247"/>
        <w:tab w:val="left" w:pos="1814"/>
        <w:tab w:val="left" w:pos="2381"/>
        <w:tab w:val="left" w:pos="2948"/>
        <w:tab w:val="left" w:pos="3515"/>
        <w:tab w:val="left" w:pos="4082"/>
      </w:tabs>
      <w:spacing w:after="0" w:line="240" w:lineRule="auto"/>
    </w:pPr>
    <w:rPr>
      <w:lang w:eastAsia="en-US"/>
    </w:rPr>
  </w:style>
  <w:style w:type="paragraph" w:styleId="Header">
    <w:name w:val="header"/>
    <w:basedOn w:val="Normal"/>
    <w:link w:val="HeaderChar"/>
    <w:uiPriority w:val="99"/>
    <w:unhideWhenUsed/>
    <w:rsid w:val="006D042D"/>
    <w:pPr>
      <w:tabs>
        <w:tab w:val="clear" w:pos="1247"/>
        <w:tab w:val="clear" w:pos="1814"/>
        <w:tab w:val="clear" w:pos="2381"/>
        <w:tab w:val="clear" w:pos="2948"/>
        <w:tab w:val="clear" w:pos="3515"/>
        <w:tab w:val="center" w:pos="4513"/>
        <w:tab w:val="right" w:pos="9026"/>
      </w:tabs>
    </w:pPr>
  </w:style>
  <w:style w:type="character" w:customStyle="1" w:styleId="HeaderChar">
    <w:name w:val="Header Char"/>
    <w:basedOn w:val="DefaultParagraphFont"/>
    <w:link w:val="Header"/>
    <w:uiPriority w:val="99"/>
    <w:rsid w:val="006D042D"/>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unhideWhenUsed/>
    <w:rsid w:val="006D042D"/>
    <w:pPr>
      <w:tabs>
        <w:tab w:val="clear" w:pos="1247"/>
        <w:tab w:val="clear" w:pos="1814"/>
        <w:tab w:val="clear" w:pos="2381"/>
        <w:tab w:val="clear" w:pos="2948"/>
        <w:tab w:val="clear" w:pos="3515"/>
        <w:tab w:val="center" w:pos="4513"/>
        <w:tab w:val="right" w:pos="9026"/>
      </w:tabs>
    </w:pPr>
  </w:style>
  <w:style w:type="character" w:customStyle="1" w:styleId="FooterChar">
    <w:name w:val="Footer Char"/>
    <w:basedOn w:val="DefaultParagraphFont"/>
    <w:link w:val="Footer"/>
    <w:uiPriority w:val="99"/>
    <w:rsid w:val="006D042D"/>
    <w:rPr>
      <w:rFonts w:ascii="Times New Roman" w:eastAsia="Times New Roman" w:hAnsi="Times New Roman" w:cs="Times New Roman"/>
      <w:sz w:val="20"/>
      <w:szCs w:val="20"/>
      <w:lang w:val="en-GB" w:eastAsia="en-US"/>
    </w:rPr>
  </w:style>
  <w:style w:type="character" w:customStyle="1" w:styleId="BBTitleChar">
    <w:name w:val="BB_Title Char"/>
    <w:link w:val="BBTitle"/>
    <w:rsid w:val="00FA2FA9"/>
    <w:rPr>
      <w:rFonts w:ascii="Times New Roman" w:eastAsia="Times New Roman" w:hAnsi="Times New Roman" w:cs="Times New Roman"/>
      <w:b/>
      <w:sz w:val="28"/>
      <w:szCs w:val="28"/>
      <w:lang w:val="en-GB" w:eastAsia="en-US"/>
    </w:rPr>
  </w:style>
  <w:style w:type="character" w:customStyle="1" w:styleId="CH2Char">
    <w:name w:val="CH2 Char"/>
    <w:link w:val="CH2"/>
    <w:rsid w:val="00234899"/>
    <w:rPr>
      <w:rFonts w:ascii="Times New Roman" w:eastAsia="Times New Roman" w:hAnsi="Times New Roman" w:cs="Times New Roman"/>
      <w:b/>
      <w:sz w:val="24"/>
      <w:szCs w:val="24"/>
      <w:lang w:val="en-GB" w:eastAsia="en-US"/>
    </w:rPr>
  </w:style>
  <w:style w:type="character" w:styleId="CommentReference">
    <w:name w:val="annotation reference"/>
    <w:rsid w:val="003E6A49"/>
    <w:rPr>
      <w:sz w:val="16"/>
      <w:szCs w:val="16"/>
    </w:rPr>
  </w:style>
  <w:style w:type="paragraph" w:styleId="CommentText">
    <w:name w:val="annotation text"/>
    <w:basedOn w:val="Normal"/>
    <w:link w:val="CommentTextChar"/>
    <w:rsid w:val="003E6A49"/>
  </w:style>
  <w:style w:type="character" w:customStyle="1" w:styleId="CommentTextChar">
    <w:name w:val="Comment Text Char"/>
    <w:basedOn w:val="DefaultParagraphFont"/>
    <w:link w:val="CommentText"/>
    <w:rsid w:val="003E6A49"/>
    <w:rPr>
      <w:rFonts w:ascii="Times New Roman" w:eastAsia="Times New Roman" w:hAnsi="Times New Roman" w:cs="Times New Roman"/>
      <w:sz w:val="20"/>
      <w:szCs w:val="20"/>
      <w:lang w:val="en-GB" w:eastAsia="en-US"/>
    </w:rPr>
  </w:style>
  <w:style w:type="character" w:styleId="FootnoteReference">
    <w:name w:val="footnote reference"/>
    <w:semiHidden/>
    <w:rsid w:val="00012598"/>
    <w:rPr>
      <w:rFonts w:ascii="Times New Roman" w:hAnsi="Times New Roman"/>
      <w:color w:val="auto"/>
      <w:sz w:val="20"/>
      <w:szCs w:val="18"/>
      <w:vertAlign w:val="superscript"/>
    </w:rPr>
  </w:style>
  <w:style w:type="paragraph" w:styleId="FootnoteText">
    <w:name w:val="footnote text"/>
    <w:basedOn w:val="Normal"/>
    <w:link w:val="FootnoteTextChar"/>
    <w:semiHidden/>
    <w:rsid w:val="00012598"/>
    <w:pPr>
      <w:tabs>
        <w:tab w:val="left" w:pos="4082"/>
      </w:tabs>
      <w:spacing w:before="20" w:after="40"/>
      <w:ind w:left="1247"/>
    </w:pPr>
    <w:rPr>
      <w:sz w:val="18"/>
      <w:lang w:val="fr-FR"/>
    </w:rPr>
  </w:style>
  <w:style w:type="character" w:customStyle="1" w:styleId="FootnoteTextChar">
    <w:name w:val="Footnote Text Char"/>
    <w:basedOn w:val="DefaultParagraphFont"/>
    <w:link w:val="FootnoteText"/>
    <w:semiHidden/>
    <w:rsid w:val="00012598"/>
    <w:rPr>
      <w:rFonts w:ascii="Times New Roman" w:eastAsia="Times New Roman" w:hAnsi="Times New Roman" w:cs="Times New Roman"/>
      <w:sz w:val="18"/>
      <w:szCs w:val="20"/>
      <w:lang w:val="fr-FR" w:eastAsia="en-US"/>
    </w:rPr>
  </w:style>
  <w:style w:type="character" w:styleId="Hyperlink">
    <w:name w:val="Hyperlink"/>
    <w:semiHidden/>
    <w:rsid w:val="00012598"/>
    <w:rPr>
      <w:rFonts w:ascii="Times New Roman" w:hAnsi="Times New Roman"/>
      <w:color w:val="auto"/>
      <w:sz w:val="20"/>
      <w:szCs w:val="20"/>
      <w:u w:val="none"/>
      <w:lang w:val="fr-FR"/>
    </w:rPr>
  </w:style>
  <w:style w:type="paragraph" w:styleId="CommentSubject">
    <w:name w:val="annotation subject"/>
    <w:basedOn w:val="CommentText"/>
    <w:next w:val="CommentText"/>
    <w:link w:val="CommentSubjectChar"/>
    <w:uiPriority w:val="99"/>
    <w:semiHidden/>
    <w:unhideWhenUsed/>
    <w:rsid w:val="00677FD5"/>
    <w:rPr>
      <w:b/>
      <w:bCs/>
    </w:rPr>
  </w:style>
  <w:style w:type="character" w:customStyle="1" w:styleId="CommentSubjectChar">
    <w:name w:val="Comment Subject Char"/>
    <w:basedOn w:val="CommentTextChar"/>
    <w:link w:val="CommentSubject"/>
    <w:uiPriority w:val="99"/>
    <w:semiHidden/>
    <w:rsid w:val="00677FD5"/>
    <w:rPr>
      <w:rFonts w:ascii="Times New Roman" w:eastAsia="Times New Roman" w:hAnsi="Times New Roman" w:cs="Times New Roman"/>
      <w:b/>
      <w:bCs/>
      <w:sz w:val="20"/>
      <w:szCs w:val="20"/>
      <w:lang w:val="en-GB" w:eastAsia="en-US"/>
    </w:rPr>
  </w:style>
  <w:style w:type="character" w:customStyle="1" w:styleId="NormalNonumberChar">
    <w:name w:val="Normal_No_number Char"/>
    <w:basedOn w:val="Normal-poolChar"/>
    <w:link w:val="NormalNonumber"/>
    <w:rsid w:val="00E72CFA"/>
    <w:rPr>
      <w:lang w:val="en-GB" w:eastAsia="en-US"/>
    </w:rPr>
  </w:style>
  <w:style w:type="paragraph" w:customStyle="1" w:styleId="StyleNormalnumberGray-80">
    <w:name w:val="Style Normal_number + Gray-80%"/>
    <w:basedOn w:val="Normalnumber"/>
    <w:link w:val="StyleNormalnumberGray-80Char"/>
    <w:rsid w:val="00E72CFA"/>
    <w:rPr>
      <w:rFonts w:ascii="Times New Roman" w:eastAsia="Times New Roman" w:hAnsi="Times New Roman" w:cs="Times New Roman"/>
      <w:color w:val="333333"/>
      <w:sz w:val="20"/>
      <w:szCs w:val="20"/>
    </w:rPr>
  </w:style>
  <w:style w:type="character" w:customStyle="1" w:styleId="StyleNormalnumberGray-80Char">
    <w:name w:val="Style Normal_number + Gray-80% Char"/>
    <w:link w:val="StyleNormalnumberGray-80"/>
    <w:rsid w:val="00E72CFA"/>
    <w:rPr>
      <w:rFonts w:ascii="Times New Roman" w:eastAsia="Times New Roman" w:hAnsi="Times New Roman" w:cs="Times New Roman"/>
      <w:color w:val="333333"/>
      <w:sz w:val="20"/>
      <w:szCs w:val="20"/>
      <w:lang w:val="en-GB" w:eastAsia="en-US"/>
    </w:rPr>
  </w:style>
  <w:style w:type="paragraph" w:customStyle="1" w:styleId="NormalNonumber">
    <w:name w:val="Normal_No_number"/>
    <w:basedOn w:val="Normal"/>
    <w:link w:val="NormalNonumberChar"/>
    <w:rsid w:val="00E72CFA"/>
    <w:pPr>
      <w:tabs>
        <w:tab w:val="left" w:pos="4082"/>
      </w:tabs>
      <w:spacing w:after="120"/>
      <w:ind w:left="1247"/>
    </w:pPr>
    <w:rPr>
      <w:rFonts w:asciiTheme="minorHAnsi" w:eastAsiaTheme="minorEastAsia" w:hAnsiTheme="minorHAnsi" w:cstheme="minorBidi"/>
      <w:sz w:val="22"/>
      <w:szCs w:val="22"/>
    </w:rPr>
  </w:style>
  <w:style w:type="paragraph" w:customStyle="1" w:styleId="ZZAnxheader">
    <w:name w:val="ZZ_Anx_header"/>
    <w:basedOn w:val="Normal"/>
    <w:rsid w:val="00E72CFA"/>
    <w:pPr>
      <w:tabs>
        <w:tab w:val="left" w:pos="4082"/>
      </w:tabs>
    </w:pPr>
    <w:rPr>
      <w:b/>
      <w:bCs/>
      <w:sz w:val="28"/>
      <w:szCs w:val="22"/>
    </w:rPr>
  </w:style>
  <w:style w:type="paragraph" w:customStyle="1" w:styleId="ZZAnxtitle">
    <w:name w:val="ZZ_Anx_title"/>
    <w:basedOn w:val="Normal"/>
    <w:rsid w:val="00E72CFA"/>
    <w:pPr>
      <w:tabs>
        <w:tab w:val="left" w:pos="4082"/>
      </w:tabs>
      <w:spacing w:before="360" w:after="120"/>
      <w:ind w:left="1247"/>
    </w:pPr>
    <w:rPr>
      <w:b/>
      <w:bCs/>
      <w:sz w:val="28"/>
      <w:szCs w:val="26"/>
    </w:rPr>
  </w:style>
  <w:style w:type="character" w:styleId="FollowedHyperlink">
    <w:name w:val="FollowedHyperlink"/>
    <w:basedOn w:val="DefaultParagraphFont"/>
    <w:uiPriority w:val="99"/>
    <w:semiHidden/>
    <w:unhideWhenUsed/>
    <w:rsid w:val="00140A40"/>
    <w:rPr>
      <w:color w:val="800080" w:themeColor="followedHyperlink"/>
      <w:u w:val="single"/>
    </w:rPr>
  </w:style>
  <w:style w:type="paragraph" w:customStyle="1" w:styleId="Pa9">
    <w:name w:val="Pa9"/>
    <w:basedOn w:val="Normal"/>
    <w:next w:val="Normal"/>
    <w:uiPriority w:val="99"/>
    <w:rsid w:val="00F80D8A"/>
    <w:pPr>
      <w:tabs>
        <w:tab w:val="clear" w:pos="1247"/>
        <w:tab w:val="clear" w:pos="1814"/>
        <w:tab w:val="clear" w:pos="2381"/>
        <w:tab w:val="clear" w:pos="2948"/>
        <w:tab w:val="clear" w:pos="3515"/>
      </w:tabs>
      <w:autoSpaceDE w:val="0"/>
      <w:autoSpaceDN w:val="0"/>
      <w:adjustRightInd w:val="0"/>
      <w:spacing w:line="191" w:lineRule="atLeast"/>
    </w:pPr>
    <w:rPr>
      <w:rFonts w:ascii="Minion Pro" w:eastAsiaTheme="minorEastAsia" w:hAnsi="Minion Pro" w:cstheme="minorBidi"/>
      <w:sz w:val="24"/>
      <w:szCs w:val="24"/>
      <w:lang w:eastAsia="zh-CN"/>
    </w:rPr>
  </w:style>
  <w:style w:type="paragraph" w:styleId="ListParagraph">
    <w:name w:val="List Paragraph"/>
    <w:basedOn w:val="Normal"/>
    <w:uiPriority w:val="34"/>
    <w:qFormat/>
    <w:rsid w:val="00880E86"/>
    <w:pPr>
      <w:ind w:left="720"/>
      <w:contextualSpacing/>
    </w:pPr>
  </w:style>
  <w:style w:type="paragraph" w:customStyle="1" w:styleId="mainbodytext">
    <w:name w:val="main body text"/>
    <w:basedOn w:val="Normal"/>
    <w:link w:val="mainbodytextChar"/>
    <w:qFormat/>
    <w:rsid w:val="002D1E5A"/>
    <w:pPr>
      <w:tabs>
        <w:tab w:val="clear" w:pos="1247"/>
        <w:tab w:val="clear" w:pos="1814"/>
        <w:tab w:val="clear" w:pos="2381"/>
        <w:tab w:val="clear" w:pos="2948"/>
        <w:tab w:val="clear" w:pos="3515"/>
      </w:tabs>
      <w:spacing w:before="120" w:after="120"/>
      <w:jc w:val="both"/>
    </w:pPr>
    <w:rPr>
      <w:rFonts w:asciiTheme="minorHAnsi" w:eastAsiaTheme="minorEastAsia" w:hAnsiTheme="minorHAnsi" w:cstheme="minorBidi"/>
      <w:sz w:val="22"/>
      <w:szCs w:val="22"/>
      <w:lang w:val="en-US"/>
    </w:rPr>
  </w:style>
  <w:style w:type="character" w:customStyle="1" w:styleId="mainbodytextChar">
    <w:name w:val="main body text Char"/>
    <w:basedOn w:val="DefaultParagraphFont"/>
    <w:link w:val="mainbodytext"/>
    <w:rsid w:val="002D1E5A"/>
    <w:rPr>
      <w:lang w:eastAsia="en-US"/>
    </w:rPr>
  </w:style>
  <w:style w:type="table" w:styleId="TableGrid">
    <w:name w:val="Table Grid"/>
    <w:basedOn w:val="TableNormal"/>
    <w:uiPriority w:val="59"/>
    <w:rsid w:val="00AE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1">
    <w:name w:val="CH1"/>
    <w:basedOn w:val="Normal"/>
    <w:next w:val="CH2"/>
    <w:rsid w:val="00D543C0"/>
    <w:pPr>
      <w:keepNext/>
      <w:keepLines/>
      <w:tabs>
        <w:tab w:val="right" w:pos="851"/>
        <w:tab w:val="left" w:pos="4082"/>
      </w:tabs>
      <w:suppressAutoHyphens/>
      <w:spacing w:before="240" w:after="120"/>
      <w:ind w:left="1247" w:right="284" w:hanging="1247"/>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89903">
      <w:bodyDiv w:val="1"/>
      <w:marLeft w:val="0"/>
      <w:marRight w:val="0"/>
      <w:marTop w:val="0"/>
      <w:marBottom w:val="0"/>
      <w:divBdr>
        <w:top w:val="none" w:sz="0" w:space="0" w:color="auto"/>
        <w:left w:val="none" w:sz="0" w:space="0" w:color="auto"/>
        <w:bottom w:val="none" w:sz="0" w:space="0" w:color="auto"/>
        <w:right w:val="none" w:sz="0" w:space="0" w:color="auto"/>
      </w:divBdr>
    </w:div>
    <w:div w:id="748313082">
      <w:bodyDiv w:val="1"/>
      <w:marLeft w:val="0"/>
      <w:marRight w:val="0"/>
      <w:marTop w:val="0"/>
      <w:marBottom w:val="0"/>
      <w:divBdr>
        <w:top w:val="none" w:sz="0" w:space="0" w:color="auto"/>
        <w:left w:val="none" w:sz="0" w:space="0" w:color="auto"/>
        <w:bottom w:val="none" w:sz="0" w:space="0" w:color="auto"/>
        <w:right w:val="none" w:sz="0" w:space="0" w:color="auto"/>
      </w:divBdr>
    </w:div>
    <w:div w:id="1068311432">
      <w:bodyDiv w:val="1"/>
      <w:marLeft w:val="0"/>
      <w:marRight w:val="0"/>
      <w:marTop w:val="0"/>
      <w:marBottom w:val="0"/>
      <w:divBdr>
        <w:top w:val="none" w:sz="0" w:space="0" w:color="auto"/>
        <w:left w:val="none" w:sz="0" w:space="0" w:color="auto"/>
        <w:bottom w:val="none" w:sz="0" w:space="0" w:color="auto"/>
        <w:right w:val="none" w:sz="0" w:space="0" w:color="auto"/>
      </w:divBdr>
    </w:div>
    <w:div w:id="1212617653">
      <w:bodyDiv w:val="1"/>
      <w:marLeft w:val="0"/>
      <w:marRight w:val="0"/>
      <w:marTop w:val="0"/>
      <w:marBottom w:val="0"/>
      <w:divBdr>
        <w:top w:val="none" w:sz="0" w:space="0" w:color="auto"/>
        <w:left w:val="none" w:sz="0" w:space="0" w:color="auto"/>
        <w:bottom w:val="none" w:sz="0" w:space="0" w:color="auto"/>
        <w:right w:val="none" w:sz="0" w:space="0" w:color="auto"/>
      </w:divBdr>
    </w:div>
    <w:div w:id="13640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4E486-5C2D-471F-9F3E-AB83DA71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ICTS-DK7</dc:creator>
  <cp:lastModifiedBy>LOGAN</cp:lastModifiedBy>
  <cp:revision>2</cp:revision>
  <cp:lastPrinted>2015-12-28T14:15:00Z</cp:lastPrinted>
  <dcterms:created xsi:type="dcterms:W3CDTF">2016-02-03T16:55:00Z</dcterms:created>
  <dcterms:modified xsi:type="dcterms:W3CDTF">2016-02-03T16:55:00Z</dcterms:modified>
</cp:coreProperties>
</file>