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1560"/>
        <w:gridCol w:w="4502"/>
        <w:gridCol w:w="3544"/>
      </w:tblGrid>
      <w:tr w:rsidR="00AC4D17" w:rsidRPr="00011B12" w:rsidTr="00005303">
        <w:trPr>
          <w:cantSplit/>
          <w:trHeight w:val="850"/>
        </w:trPr>
        <w:tc>
          <w:tcPr>
            <w:tcW w:w="1560" w:type="dxa"/>
          </w:tcPr>
          <w:p w:rsidR="00AC4D17" w:rsidRPr="00011B12" w:rsidRDefault="00AC4D17" w:rsidP="0059121C">
            <w:pPr>
              <w:rPr>
                <w:rFonts w:ascii="Univers" w:hAnsi="Univers"/>
                <w:noProof/>
              </w:rPr>
            </w:pPr>
            <w:r w:rsidRPr="0059121C">
              <w:rPr>
                <w:rFonts w:ascii="Arial" w:hAnsi="Arial" w:cs="Arial"/>
                <w:b/>
                <w:noProof/>
                <w:sz w:val="27"/>
                <w:szCs w:val="27"/>
              </w:rPr>
              <w:t>UNITED</w:t>
            </w:r>
            <w:r w:rsidR="00567D5B" w:rsidRPr="0059121C">
              <w:rPr>
                <w:rFonts w:ascii="Arial" w:hAnsi="Arial" w:cs="Arial"/>
                <w:b/>
                <w:noProof/>
                <w:sz w:val="27"/>
                <w:szCs w:val="27"/>
              </w:rPr>
              <w:br/>
            </w:r>
            <w:r w:rsidRPr="0059121C">
              <w:rPr>
                <w:rFonts w:ascii="Arial" w:hAnsi="Arial" w:cs="Arial"/>
                <w:b/>
                <w:noProof/>
                <w:sz w:val="27"/>
                <w:szCs w:val="27"/>
              </w:rPr>
              <w:t>NATIONS</w:t>
            </w:r>
          </w:p>
        </w:tc>
        <w:tc>
          <w:tcPr>
            <w:tcW w:w="4502" w:type="dxa"/>
          </w:tcPr>
          <w:p w:rsidR="00AC4D17" w:rsidRPr="00011B12" w:rsidRDefault="00AC4D17" w:rsidP="00AC4D17">
            <w:pPr>
              <w:rPr>
                <w:rFonts w:ascii="Univers" w:hAnsi="Univers"/>
                <w:b/>
                <w:sz w:val="27"/>
                <w:szCs w:val="27"/>
              </w:rPr>
            </w:pPr>
          </w:p>
        </w:tc>
        <w:tc>
          <w:tcPr>
            <w:tcW w:w="3544" w:type="dxa"/>
          </w:tcPr>
          <w:p w:rsidR="00AC4D17" w:rsidRPr="00011B12" w:rsidRDefault="00AC4D17" w:rsidP="00AC4D17">
            <w:pPr>
              <w:jc w:val="right"/>
              <w:rPr>
                <w:rFonts w:ascii="Arial" w:hAnsi="Arial" w:cs="Arial"/>
                <w:b/>
                <w:sz w:val="64"/>
                <w:szCs w:val="64"/>
              </w:rPr>
            </w:pPr>
            <w:r w:rsidRPr="00011B12">
              <w:rPr>
                <w:rFonts w:ascii="Arial" w:hAnsi="Arial" w:cs="Arial"/>
                <w:b/>
                <w:sz w:val="64"/>
                <w:szCs w:val="64"/>
              </w:rPr>
              <w:t>EP</w:t>
            </w:r>
          </w:p>
        </w:tc>
      </w:tr>
      <w:tr w:rsidR="00AC4D17" w:rsidRPr="00625EA9" w:rsidTr="00005303">
        <w:trPr>
          <w:cantSplit/>
          <w:trHeight w:val="281"/>
        </w:trPr>
        <w:tc>
          <w:tcPr>
            <w:tcW w:w="1560" w:type="dxa"/>
            <w:tcBorders>
              <w:bottom w:val="single" w:sz="4" w:space="0" w:color="auto"/>
            </w:tcBorders>
          </w:tcPr>
          <w:p w:rsidR="00AC4D17" w:rsidRPr="00011B12" w:rsidRDefault="00AC4D17" w:rsidP="00AC4D17">
            <w:pPr>
              <w:rPr>
                <w:noProof/>
                <w:sz w:val="18"/>
                <w:szCs w:val="18"/>
              </w:rPr>
            </w:pPr>
          </w:p>
        </w:tc>
        <w:tc>
          <w:tcPr>
            <w:tcW w:w="4502" w:type="dxa"/>
            <w:tcBorders>
              <w:bottom w:val="single" w:sz="4" w:space="0" w:color="auto"/>
            </w:tcBorders>
          </w:tcPr>
          <w:p w:rsidR="00AC4D17" w:rsidRPr="00011B12" w:rsidRDefault="00AC4D17" w:rsidP="00AC4D17">
            <w:pPr>
              <w:rPr>
                <w:rFonts w:ascii="Univers" w:hAnsi="Univers"/>
                <w:b/>
                <w:sz w:val="18"/>
                <w:szCs w:val="18"/>
              </w:rPr>
            </w:pPr>
          </w:p>
        </w:tc>
        <w:tc>
          <w:tcPr>
            <w:tcW w:w="3544" w:type="dxa"/>
            <w:tcBorders>
              <w:bottom w:val="single" w:sz="4" w:space="0" w:color="auto"/>
            </w:tcBorders>
          </w:tcPr>
          <w:p w:rsidR="00AC4D17" w:rsidRPr="00625EA9" w:rsidRDefault="00AC4D17" w:rsidP="00005303">
            <w:pPr>
              <w:rPr>
                <w:noProof/>
                <w:sz w:val="18"/>
                <w:szCs w:val="18"/>
              </w:rPr>
            </w:pPr>
            <w:r w:rsidRPr="00005303">
              <w:rPr>
                <w:b/>
                <w:bCs/>
                <w:sz w:val="28"/>
                <w:lang w:val="fr-CH"/>
              </w:rPr>
              <w:t>UNEP</w:t>
            </w:r>
            <w:r w:rsidRPr="00005303">
              <w:rPr>
                <w:lang w:val="fr-CH"/>
              </w:rPr>
              <w:t>(DTIE)/</w:t>
            </w:r>
            <w:bookmarkStart w:id="0" w:name="OLE_LINK1"/>
            <w:bookmarkStart w:id="1" w:name="OLE_LINK2"/>
            <w:r w:rsidRPr="00005303">
              <w:rPr>
                <w:lang w:val="fr-CH"/>
              </w:rPr>
              <w:t>Hg/</w:t>
            </w:r>
            <w:bookmarkEnd w:id="0"/>
            <w:bookmarkEnd w:id="1"/>
            <w:r w:rsidRPr="00005303">
              <w:rPr>
                <w:lang w:val="fr-CH"/>
              </w:rPr>
              <w:t>INC.</w:t>
            </w:r>
            <w:r w:rsidR="00BA1543" w:rsidRPr="00005303">
              <w:rPr>
                <w:lang w:val="fr-CH"/>
              </w:rPr>
              <w:t>7</w:t>
            </w:r>
            <w:r w:rsidRPr="00005303">
              <w:rPr>
                <w:lang w:val="fr-CH"/>
              </w:rPr>
              <w:t>/</w:t>
            </w:r>
            <w:r w:rsidR="00212F51" w:rsidRPr="00005303">
              <w:rPr>
                <w:lang w:val="fr-CH"/>
              </w:rPr>
              <w:t>INF</w:t>
            </w:r>
            <w:r w:rsidR="007F1420" w:rsidRPr="00005303">
              <w:rPr>
                <w:lang w:val="fr-CH"/>
              </w:rPr>
              <w:t>/</w:t>
            </w:r>
            <w:r w:rsidR="00BA1543" w:rsidRPr="00005303">
              <w:rPr>
                <w:lang w:val="fr-CH"/>
              </w:rPr>
              <w:t>4</w:t>
            </w:r>
            <w:r w:rsidR="00625EA9" w:rsidRPr="00005303">
              <w:rPr>
                <w:lang w:val="fr-CH"/>
              </w:rPr>
              <w:t>.</w:t>
            </w:r>
            <w:r w:rsidR="00005303">
              <w:t>Add1</w:t>
            </w:r>
          </w:p>
        </w:tc>
      </w:tr>
      <w:bookmarkStart w:id="2" w:name="_MON_1021710510"/>
      <w:bookmarkEnd w:id="2"/>
      <w:bookmarkStart w:id="3" w:name="_MON_1021710482"/>
      <w:bookmarkEnd w:id="3"/>
      <w:tr w:rsidR="00AC4D17" w:rsidRPr="00011B12" w:rsidTr="00005303">
        <w:trPr>
          <w:cantSplit/>
          <w:trHeight w:val="2549"/>
        </w:trPr>
        <w:tc>
          <w:tcPr>
            <w:tcW w:w="1560" w:type="dxa"/>
            <w:tcBorders>
              <w:top w:val="single" w:sz="4" w:space="0" w:color="auto"/>
              <w:bottom w:val="single" w:sz="24" w:space="0" w:color="auto"/>
            </w:tcBorders>
          </w:tcPr>
          <w:p w:rsidR="00AC4D17" w:rsidRPr="00011B12" w:rsidRDefault="00AC4D17" w:rsidP="00AC4D17">
            <w:pPr>
              <w:rPr>
                <w:noProof/>
              </w:rPr>
            </w:pPr>
            <w:r w:rsidRPr="00011B12">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61.5pt" o:ole="" fillcolor="window">
                  <v:imagedata r:id="rId9" o:title=""/>
                </v:shape>
                <o:OLEObject Type="Embed" ProgID="Word.Picture.8" ShapeID="_x0000_i1025" DrawAspect="Content" ObjectID="_1518008441" r:id="rId10"/>
              </w:object>
            </w:r>
            <w:r w:rsidR="00531613">
              <w:rPr>
                <w:noProof/>
                <w:lang w:eastAsia="zh-CN"/>
              </w:rPr>
              <w:drawing>
                <wp:inline distT="0" distB="0" distL="0" distR="0" wp14:anchorId="09B98908" wp14:editId="2DCAB20D">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502" w:type="dxa"/>
            <w:tcBorders>
              <w:top w:val="single" w:sz="4" w:space="0" w:color="auto"/>
              <w:bottom w:val="single" w:sz="24" w:space="0" w:color="auto"/>
            </w:tcBorders>
          </w:tcPr>
          <w:p w:rsidR="00AC4D17" w:rsidRPr="00011B12" w:rsidRDefault="00AC4D17" w:rsidP="00520D9A">
            <w:pPr>
              <w:spacing w:before="1200"/>
              <w:rPr>
                <w:rFonts w:ascii="Arial" w:hAnsi="Arial" w:cs="Arial"/>
                <w:b/>
                <w:sz w:val="28"/>
              </w:rPr>
            </w:pPr>
            <w:r w:rsidRPr="00011B12">
              <w:rPr>
                <w:rFonts w:ascii="Arial" w:hAnsi="Arial" w:cs="Arial"/>
                <w:b/>
                <w:sz w:val="32"/>
                <w:szCs w:val="32"/>
              </w:rPr>
              <w:t>United Nations</w:t>
            </w:r>
            <w:r w:rsidR="00E25CE8" w:rsidRPr="00011B12">
              <w:rPr>
                <w:rFonts w:ascii="Arial" w:hAnsi="Arial" w:cs="Arial"/>
                <w:b/>
                <w:sz w:val="32"/>
                <w:szCs w:val="32"/>
              </w:rPr>
              <w:br w:type="textWrapping" w:clear="all"/>
            </w:r>
            <w:r w:rsidRPr="00011B12">
              <w:rPr>
                <w:rFonts w:ascii="Arial" w:hAnsi="Arial" w:cs="Arial"/>
                <w:b/>
                <w:sz w:val="32"/>
                <w:szCs w:val="32"/>
              </w:rPr>
              <w:t>Environment</w:t>
            </w:r>
            <w:r w:rsidR="00E25CE8" w:rsidRPr="00011B12">
              <w:rPr>
                <w:rFonts w:ascii="Arial" w:hAnsi="Arial" w:cs="Arial"/>
                <w:b/>
                <w:sz w:val="32"/>
                <w:szCs w:val="32"/>
              </w:rPr>
              <w:br w:type="textWrapping" w:clear="all"/>
            </w:r>
            <w:r w:rsidRPr="00011B12">
              <w:rPr>
                <w:rFonts w:ascii="Arial" w:hAnsi="Arial" w:cs="Arial"/>
                <w:b/>
                <w:sz w:val="32"/>
                <w:szCs w:val="32"/>
              </w:rPr>
              <w:t>Programme</w:t>
            </w:r>
          </w:p>
        </w:tc>
        <w:tc>
          <w:tcPr>
            <w:tcW w:w="3544" w:type="dxa"/>
            <w:tcBorders>
              <w:top w:val="single" w:sz="4" w:space="0" w:color="auto"/>
              <w:bottom w:val="single" w:sz="24" w:space="0" w:color="auto"/>
            </w:tcBorders>
          </w:tcPr>
          <w:p w:rsidR="00E25CE8" w:rsidRPr="00011B12" w:rsidRDefault="00AC4D17" w:rsidP="00625EA9">
            <w:pPr>
              <w:spacing w:before="120"/>
            </w:pPr>
            <w:r w:rsidRPr="00011B12">
              <w:t>Distr.: General</w:t>
            </w:r>
            <w:r w:rsidR="00E25CE8" w:rsidRPr="00011B12">
              <w:br w:type="textWrapping" w:clear="all"/>
            </w:r>
            <w:r w:rsidR="00625EA9">
              <w:t xml:space="preserve">25 </w:t>
            </w:r>
            <w:r w:rsidR="00BA1543">
              <w:t>February</w:t>
            </w:r>
            <w:r w:rsidR="003E3914">
              <w:t xml:space="preserve"> </w:t>
            </w:r>
            <w:r w:rsidR="001D4CDF">
              <w:t>201</w:t>
            </w:r>
            <w:r w:rsidR="00BA1543">
              <w:t>6</w:t>
            </w:r>
          </w:p>
          <w:p w:rsidR="00AC4D17" w:rsidRPr="00011B12" w:rsidRDefault="003E3914" w:rsidP="00837807">
            <w:pPr>
              <w:spacing w:before="120"/>
            </w:pPr>
            <w:r>
              <w:t>English only</w:t>
            </w:r>
          </w:p>
        </w:tc>
      </w:tr>
    </w:tbl>
    <w:p w:rsidR="00312793" w:rsidRPr="00690DD3" w:rsidRDefault="00312793" w:rsidP="00312793">
      <w:pPr>
        <w:pStyle w:val="AATitle"/>
        <w:keepNext w:val="0"/>
        <w:keepLines w:val="0"/>
      </w:pPr>
      <w:r w:rsidRPr="00EB44AC">
        <w:t>Intergovernmental negotiating committee</w:t>
      </w:r>
      <w:r w:rsidRPr="00EB44AC">
        <w:br/>
      </w:r>
      <w:r w:rsidRPr="00690DD3">
        <w:t>to prepare a global legally binding instrument</w:t>
      </w:r>
      <w:r>
        <w:br/>
      </w:r>
      <w:r w:rsidRPr="00690DD3">
        <w:t>on mercury</w:t>
      </w:r>
    </w:p>
    <w:p w:rsidR="00AC4D17" w:rsidRPr="00011B12" w:rsidRDefault="00BA1543" w:rsidP="00D47841">
      <w:pPr>
        <w:pStyle w:val="AATitle"/>
        <w:keepNext w:val="0"/>
        <w:keepLines w:val="0"/>
      </w:pPr>
      <w:r>
        <w:t xml:space="preserve">Seventh </w:t>
      </w:r>
      <w:r w:rsidR="00AC4D17" w:rsidRPr="00011B12">
        <w:t xml:space="preserve">session </w:t>
      </w:r>
    </w:p>
    <w:p w:rsidR="00BA1543" w:rsidRPr="00BA1543" w:rsidRDefault="00BA1543" w:rsidP="00BA1543">
      <w:pPr>
        <w:pStyle w:val="AATitle"/>
        <w:keepNext w:val="0"/>
        <w:keepLines w:val="0"/>
        <w:outlineLvl w:val="0"/>
        <w:rPr>
          <w:b w:val="0"/>
          <w:lang w:val="en-US"/>
        </w:rPr>
      </w:pPr>
      <w:r w:rsidRPr="00BA1543">
        <w:rPr>
          <w:b w:val="0"/>
          <w:lang w:val="en-US"/>
        </w:rPr>
        <w:t>Dead Sea, Jordan, 10–15 March 2016</w:t>
      </w:r>
    </w:p>
    <w:p w:rsidR="000326AC" w:rsidRPr="0025236F" w:rsidRDefault="000326AC" w:rsidP="00845266">
      <w:pPr>
        <w:pStyle w:val="AATitle"/>
        <w:keepNext w:val="0"/>
        <w:keepLines w:val="0"/>
        <w:rPr>
          <w:b w:val="0"/>
          <w:lang w:val="en-US"/>
        </w:rPr>
      </w:pPr>
      <w:r w:rsidRPr="0025236F">
        <w:rPr>
          <w:b w:val="0"/>
        </w:rPr>
        <w:t>Item</w:t>
      </w:r>
      <w:r w:rsidRPr="0025236F">
        <w:rPr>
          <w:b w:val="0"/>
          <w:lang w:val="en-US"/>
        </w:rPr>
        <w:t xml:space="preserve"> </w:t>
      </w:r>
      <w:r w:rsidR="003204A5" w:rsidRPr="0025236F">
        <w:rPr>
          <w:b w:val="0"/>
          <w:lang w:val="en-US"/>
        </w:rPr>
        <w:t>4</w:t>
      </w:r>
      <w:r w:rsidRPr="0025236F">
        <w:rPr>
          <w:b w:val="0"/>
          <w:lang w:val="en-US"/>
        </w:rPr>
        <w:t xml:space="preserve"> (b) of the provisional agenda</w:t>
      </w:r>
      <w:r w:rsidRPr="0025236F">
        <w:rPr>
          <w:b w:val="0"/>
          <w:lang w:val="en-US"/>
        </w:rPr>
        <w:footnoteReference w:customMarkFollows="1" w:id="1"/>
        <w:t>*</w:t>
      </w:r>
    </w:p>
    <w:p w:rsidR="000326AC" w:rsidRDefault="003204A5" w:rsidP="00BA061D">
      <w:pPr>
        <w:pStyle w:val="AATitle2"/>
        <w:keepNext w:val="0"/>
        <w:keepLines w:val="0"/>
        <w:spacing w:before="60" w:after="0"/>
      </w:pPr>
      <w:r>
        <w:t xml:space="preserve">Report on </w:t>
      </w:r>
      <w:r w:rsidR="001375D8">
        <w:t xml:space="preserve">the </w:t>
      </w:r>
      <w:r>
        <w:t xml:space="preserve">activities of the interim secretariat during </w:t>
      </w:r>
      <w:r>
        <w:br/>
        <w:t xml:space="preserve">the period </w:t>
      </w:r>
      <w:r w:rsidR="005F2194">
        <w:t xml:space="preserve">prior to the </w:t>
      </w:r>
      <w:r>
        <w:t xml:space="preserve">entry into force of the Convention: </w:t>
      </w:r>
      <w:r>
        <w:br/>
        <w:t xml:space="preserve">cooperative </w:t>
      </w:r>
      <w:r w:rsidRPr="00690DD3">
        <w:t>activities with other relevant actors</w:t>
      </w:r>
      <w:r w:rsidRPr="0025236F" w:rsidDel="003204A5">
        <w:rPr>
          <w:highlight w:val="yellow"/>
        </w:rPr>
        <w:t xml:space="preserve"> </w:t>
      </w:r>
    </w:p>
    <w:p w:rsidR="003E3914" w:rsidRPr="0025236F" w:rsidRDefault="00A82543" w:rsidP="0025236F">
      <w:pPr>
        <w:pStyle w:val="BBTitle"/>
      </w:pPr>
      <w:r w:rsidRPr="0025236F">
        <w:t>Progress report on cooperation and coordination with other actors</w:t>
      </w:r>
      <w:r w:rsidR="009E094A">
        <w:t>: Additional contribution</w:t>
      </w:r>
      <w:bookmarkStart w:id="4" w:name="_GoBack"/>
      <w:bookmarkEnd w:id="4"/>
    </w:p>
    <w:p w:rsidR="004C3F45" w:rsidRPr="00837807" w:rsidRDefault="00845266" w:rsidP="00837807">
      <w:pPr>
        <w:pStyle w:val="CH2"/>
      </w:pPr>
      <w:r w:rsidRPr="00837807">
        <w:tab/>
      </w:r>
      <w:r w:rsidRPr="00837807">
        <w:tab/>
      </w:r>
      <w:bookmarkStart w:id="5" w:name="_Toc442198078"/>
      <w:bookmarkStart w:id="6" w:name="_Toc442198487"/>
      <w:r w:rsidRPr="00837807">
        <w:t xml:space="preserve">Note by the </w:t>
      </w:r>
      <w:r w:rsidR="00E43E19">
        <w:t>s</w:t>
      </w:r>
      <w:r w:rsidRPr="00837807">
        <w:t>ecretariat</w:t>
      </w:r>
      <w:bookmarkEnd w:id="5"/>
      <w:bookmarkEnd w:id="6"/>
    </w:p>
    <w:p w:rsidR="00F902F8" w:rsidRDefault="00F143CA" w:rsidP="00BA061D">
      <w:pPr>
        <w:pStyle w:val="Normalnumber"/>
        <w:tabs>
          <w:tab w:val="clear" w:pos="313"/>
          <w:tab w:val="num" w:pos="624"/>
        </w:tabs>
        <w:ind w:left="1247"/>
      </w:pPr>
      <w:r>
        <w:t>The Conference of Plenipotentiaries</w:t>
      </w:r>
      <w:r w:rsidR="005F2194">
        <w:t xml:space="preserve"> on the Minamata Convention on Mercury</w:t>
      </w:r>
      <w:r>
        <w:t>, in paragraph</w:t>
      </w:r>
      <w:r w:rsidR="005F2194">
        <w:t> </w:t>
      </w:r>
      <w:r>
        <w:t>1</w:t>
      </w:r>
      <w:r w:rsidR="00EF0DD9">
        <w:t>2</w:t>
      </w:r>
      <w:r>
        <w:t xml:space="preserve"> of </w:t>
      </w:r>
      <w:r w:rsidR="00E34876">
        <w:t xml:space="preserve">its </w:t>
      </w:r>
      <w:r w:rsidRPr="00820520">
        <w:t>resolution</w:t>
      </w:r>
      <w:r w:rsidR="00024131" w:rsidRPr="00820520">
        <w:t xml:space="preserve"> on</w:t>
      </w:r>
      <w:r w:rsidRPr="00820520">
        <w:t xml:space="preserve"> </w:t>
      </w:r>
      <w:r w:rsidR="00E34876" w:rsidRPr="00820520">
        <w:t>arrangements</w:t>
      </w:r>
      <w:r w:rsidR="00E34876">
        <w:t xml:space="preserve"> in the interim period</w:t>
      </w:r>
      <w:r w:rsidR="00024131">
        <w:t xml:space="preserve"> (</w:t>
      </w:r>
      <w:r w:rsidR="00024131" w:rsidRPr="00024131">
        <w:t>UNEP(DTIE)/Hg/CONF/4</w:t>
      </w:r>
      <w:r w:rsidR="00024131">
        <w:t>, annex I</w:t>
      </w:r>
      <w:r w:rsidR="00024131" w:rsidRPr="00024131">
        <w:t>)</w:t>
      </w:r>
      <w:r>
        <w:t xml:space="preserve">, </w:t>
      </w:r>
      <w:r w:rsidRPr="00024131">
        <w:rPr>
          <w:iCs/>
        </w:rPr>
        <w:t>request</w:t>
      </w:r>
      <w:r w:rsidR="00605348" w:rsidRPr="00024131">
        <w:rPr>
          <w:iCs/>
        </w:rPr>
        <w:t>ed</w:t>
      </w:r>
      <w:r w:rsidRPr="00F143CA">
        <w:t xml:space="preserve"> the interim secretariat to cooperate and coordinate, as appropriate, with other relevant actors, including the secretariat of the </w:t>
      </w:r>
      <w:r w:rsidR="002E1AD8">
        <w:t>Basel Convention on Transboundary Movement</w:t>
      </w:r>
      <w:r w:rsidR="00E34876">
        <w:t>s</w:t>
      </w:r>
      <w:r w:rsidR="002E1AD8">
        <w:t xml:space="preserve"> of Hazardous Wastes and </w:t>
      </w:r>
      <w:r w:rsidR="00E34876">
        <w:t>T</w:t>
      </w:r>
      <w:r w:rsidR="002E1AD8">
        <w:t>heir Disposal</w:t>
      </w:r>
      <w:r w:rsidRPr="00F143CA">
        <w:t xml:space="preserve">, </w:t>
      </w:r>
      <w:r w:rsidR="002E1AD8">
        <w:t>the Rotterdam Convention on the Prior Informed Consent Procedure for Certain Hazardous Chemicals and Pesticides in International Trade and the Stockholm Convention on Persistent Organic Pollutants,</w:t>
      </w:r>
      <w:r w:rsidRPr="00F143CA">
        <w:t xml:space="preserve"> in order to make full use of relevant experience and expertise</w:t>
      </w:r>
      <w:r>
        <w:t xml:space="preserve">. </w:t>
      </w:r>
    </w:p>
    <w:p w:rsidR="00F143CA" w:rsidRPr="00837807" w:rsidRDefault="002E1AD8" w:rsidP="00837807">
      <w:pPr>
        <w:pStyle w:val="Normalnumber"/>
        <w:tabs>
          <w:tab w:val="clear" w:pos="313"/>
          <w:tab w:val="num" w:pos="624"/>
        </w:tabs>
        <w:ind w:left="1247"/>
        <w:rPr>
          <w:rFonts w:eastAsia="MS Mincho"/>
        </w:rPr>
      </w:pPr>
      <w:r>
        <w:t xml:space="preserve">In </w:t>
      </w:r>
      <w:r w:rsidR="00E34876">
        <w:t xml:space="preserve">its </w:t>
      </w:r>
      <w:r w:rsidR="00480548">
        <w:t>r</w:t>
      </w:r>
      <w:r w:rsidR="00F143CA" w:rsidRPr="00837807">
        <w:t xml:space="preserve">esolution </w:t>
      </w:r>
      <w:r w:rsidR="00E34876">
        <w:t>on matters pertaining to other international bodies,</w:t>
      </w:r>
      <w:r w:rsidR="00F902F8" w:rsidRPr="00837807">
        <w:t xml:space="preserve"> </w:t>
      </w:r>
      <w:r>
        <w:t xml:space="preserve">the Conference </w:t>
      </w:r>
      <w:r w:rsidR="00F902F8" w:rsidRPr="00837807">
        <w:t>invite</w:t>
      </w:r>
      <w:r>
        <w:t>d</w:t>
      </w:r>
      <w:r w:rsidR="00F902F8" w:rsidRPr="00837807">
        <w:t xml:space="preserve"> </w:t>
      </w:r>
      <w:r w:rsidR="00F143CA" w:rsidRPr="00837807">
        <w:rPr>
          <w:rFonts w:eastAsia="MS Mincho"/>
        </w:rPr>
        <w:t>international bodies such a</w:t>
      </w:r>
      <w:r w:rsidR="00F902F8" w:rsidRPr="00837807">
        <w:rPr>
          <w:rFonts w:eastAsia="MS Mincho"/>
        </w:rPr>
        <w:t>s the World Health Organization</w:t>
      </w:r>
      <w:r w:rsidR="00303CEC">
        <w:rPr>
          <w:rFonts w:eastAsia="MS Mincho"/>
        </w:rPr>
        <w:t xml:space="preserve"> (WHO)</w:t>
      </w:r>
      <w:r w:rsidR="00F902F8" w:rsidRPr="00837807">
        <w:rPr>
          <w:rFonts w:eastAsia="MS Mincho"/>
        </w:rPr>
        <w:t xml:space="preserve">, </w:t>
      </w:r>
      <w:r w:rsidR="00F143CA" w:rsidRPr="00837807">
        <w:rPr>
          <w:rFonts w:eastAsia="MS Mincho"/>
        </w:rPr>
        <w:t xml:space="preserve">the International Labour Organization and the World Customs Organization to cooperate closely with the </w:t>
      </w:r>
      <w:r>
        <w:rPr>
          <w:rFonts w:eastAsia="MS Mincho"/>
        </w:rPr>
        <w:t>intergovernmental negotiating c</w:t>
      </w:r>
      <w:r w:rsidR="00F143CA" w:rsidRPr="00837807">
        <w:rPr>
          <w:rFonts w:eastAsia="MS Mincho"/>
        </w:rPr>
        <w:t xml:space="preserve">ommittee and the Conference of the Parties </w:t>
      </w:r>
      <w:r>
        <w:rPr>
          <w:rFonts w:eastAsia="MS Mincho"/>
        </w:rPr>
        <w:t xml:space="preserve">to the Minamata Convention </w:t>
      </w:r>
      <w:r w:rsidR="00F143CA" w:rsidRPr="00837807">
        <w:rPr>
          <w:rFonts w:eastAsia="MS Mincho"/>
        </w:rPr>
        <w:t>to support the implementation of the Convention</w:t>
      </w:r>
      <w:r>
        <w:rPr>
          <w:rFonts w:eastAsia="MS Mincho"/>
        </w:rPr>
        <w:t>,</w:t>
      </w:r>
      <w:r w:rsidR="00F143CA" w:rsidRPr="00837807">
        <w:rPr>
          <w:rFonts w:eastAsia="MS Mincho"/>
        </w:rPr>
        <w:t xml:space="preserve"> particularly Article 16, as appropriate, and to provide information to the Conference of the Parties on the progress made in that regard.</w:t>
      </w:r>
    </w:p>
    <w:p w:rsidR="003204A5" w:rsidRDefault="00F902F8" w:rsidP="00005303">
      <w:pPr>
        <w:pStyle w:val="Normalnumber"/>
        <w:tabs>
          <w:tab w:val="clear" w:pos="313"/>
          <w:tab w:val="num" w:pos="624"/>
        </w:tabs>
        <w:ind w:left="1247"/>
      </w:pPr>
      <w:r>
        <w:t>During the interim period</w:t>
      </w:r>
      <w:r w:rsidR="00480548">
        <w:t xml:space="preserve"> between the signing of the Convention and its entry into force</w:t>
      </w:r>
      <w:r>
        <w:t xml:space="preserve">, the secretariat </w:t>
      </w:r>
      <w:r w:rsidRPr="000F43AF">
        <w:t>has been cooperating closely with a number of organizations</w:t>
      </w:r>
      <w:r w:rsidR="008639FE" w:rsidRPr="000F43AF">
        <w:t>. R</w:t>
      </w:r>
      <w:r w:rsidRPr="000F43AF">
        <w:t>eports o</w:t>
      </w:r>
      <w:r w:rsidR="008639FE" w:rsidRPr="000F43AF">
        <w:t>n</w:t>
      </w:r>
      <w:r w:rsidRPr="000F43AF">
        <w:t xml:space="preserve"> the activities </w:t>
      </w:r>
      <w:r w:rsidR="008639FE" w:rsidRPr="000F43AF">
        <w:t xml:space="preserve">of </w:t>
      </w:r>
      <w:r w:rsidR="00005303">
        <w:t>UNDP is</w:t>
      </w:r>
      <w:r w:rsidR="00480548" w:rsidRPr="000F43AF">
        <w:t xml:space="preserve"> </w:t>
      </w:r>
      <w:r w:rsidR="008639FE" w:rsidRPr="000F43AF">
        <w:t xml:space="preserve">set out </w:t>
      </w:r>
      <w:r w:rsidRPr="000F43AF">
        <w:t>in the annex to th</w:t>
      </w:r>
      <w:r w:rsidR="008639FE" w:rsidRPr="000F43AF">
        <w:t>e present note</w:t>
      </w:r>
      <w:r w:rsidR="00005303">
        <w:t>.</w:t>
      </w:r>
      <w:r w:rsidR="003204A5" w:rsidRPr="000F43AF">
        <w:t xml:space="preserve"> </w:t>
      </w:r>
      <w:r w:rsidR="008639FE">
        <w:t xml:space="preserve">The report </w:t>
      </w:r>
      <w:r w:rsidR="00005303">
        <w:t xml:space="preserve">is </w:t>
      </w:r>
      <w:r w:rsidR="001C1514">
        <w:t xml:space="preserve">presented </w:t>
      </w:r>
      <w:r w:rsidR="00E37E0D">
        <w:t>without formal editing by the s</w:t>
      </w:r>
      <w:r w:rsidR="008639FE">
        <w:t>ecretariat.</w:t>
      </w:r>
      <w:r>
        <w:t xml:space="preserve"> </w:t>
      </w:r>
    </w:p>
    <w:p w:rsidR="006773DC" w:rsidRPr="00BA061D" w:rsidRDefault="00D04F60" w:rsidP="00005303">
      <w:pPr>
        <w:pStyle w:val="ZZAnxheader"/>
      </w:pPr>
      <w:r w:rsidRPr="00BA061D">
        <w:br w:type="page"/>
      </w:r>
      <w:bookmarkStart w:id="7" w:name="_Toc442198079"/>
      <w:r w:rsidR="00A94C2E" w:rsidRPr="00BA061D">
        <w:lastRenderedPageBreak/>
        <w:t>Annex</w:t>
      </w:r>
      <w:r w:rsidR="00715FE0" w:rsidRPr="00BA061D">
        <w:t xml:space="preserve"> </w:t>
      </w:r>
      <w:bookmarkEnd w:id="7"/>
    </w:p>
    <w:p w:rsidR="00005303" w:rsidRDefault="00005303" w:rsidP="00005303">
      <w:pPr>
        <w:pStyle w:val="Heading1"/>
      </w:pPr>
      <w:bookmarkStart w:id="8" w:name="_Toc440288336"/>
      <w:r w:rsidRPr="005E1C42">
        <w:t>UNDP and the Minamata Convention on Mercury</w:t>
      </w:r>
      <w:bookmarkEnd w:id="8"/>
      <w:r w:rsidRPr="005E1C42">
        <w:t xml:space="preserve"> </w:t>
      </w:r>
    </w:p>
    <w:p w:rsidR="00005303" w:rsidRPr="00775B4A" w:rsidRDefault="00005303" w:rsidP="00005303">
      <w:pPr>
        <w:widowControl w:val="0"/>
        <w:autoSpaceDE w:val="0"/>
        <w:autoSpaceDN w:val="0"/>
        <w:adjustRightInd w:val="0"/>
        <w:jc w:val="both"/>
        <w:rPr>
          <w:rFonts w:asciiTheme="majorHAnsi" w:hAnsiTheme="majorHAnsi"/>
          <w:sz w:val="22"/>
          <w:szCs w:val="22"/>
          <w:lang w:eastAsia="ja-JP"/>
        </w:rPr>
      </w:pPr>
      <w:r w:rsidRPr="00775B4A">
        <w:rPr>
          <w:rFonts w:asciiTheme="majorHAnsi" w:hAnsiTheme="majorHAnsi"/>
          <w:sz w:val="22"/>
          <w:szCs w:val="22"/>
          <w:lang w:eastAsia="ja-JP"/>
        </w:rPr>
        <w:t>UNDP has been active in the area of mercury reduction efforts since the 1970s, when it administer</w:t>
      </w:r>
      <w:r>
        <w:rPr>
          <w:rFonts w:asciiTheme="majorHAnsi" w:hAnsiTheme="majorHAnsi"/>
          <w:sz w:val="22"/>
          <w:szCs w:val="22"/>
          <w:lang w:eastAsia="ja-JP"/>
        </w:rPr>
        <w:t>ed</w:t>
      </w:r>
      <w:r w:rsidRPr="00775B4A">
        <w:rPr>
          <w:rFonts w:asciiTheme="majorHAnsi" w:hAnsiTheme="majorHAnsi"/>
          <w:sz w:val="22"/>
          <w:szCs w:val="22"/>
          <w:lang w:eastAsia="ja-JP"/>
        </w:rPr>
        <w:t xml:space="preserve"> the UN Revolving Fund for Natural Resources Exploration (UNRFNRE) </w:t>
      </w:r>
      <w:r>
        <w:rPr>
          <w:rFonts w:asciiTheme="majorHAnsi" w:hAnsiTheme="majorHAnsi"/>
          <w:sz w:val="22"/>
          <w:szCs w:val="22"/>
          <w:lang w:eastAsia="ja-JP"/>
        </w:rPr>
        <w:t xml:space="preserve">from 1975 to 1995 </w:t>
      </w:r>
      <w:r w:rsidRPr="00775B4A">
        <w:rPr>
          <w:rFonts w:asciiTheme="majorHAnsi" w:hAnsiTheme="majorHAnsi"/>
          <w:sz w:val="22"/>
          <w:szCs w:val="22"/>
          <w:lang w:eastAsia="ja-JP"/>
        </w:rPr>
        <w:t xml:space="preserve">and implemented a number </w:t>
      </w:r>
      <w:r w:rsidRPr="00850F38">
        <w:rPr>
          <w:rFonts w:asciiTheme="majorHAnsi" w:hAnsiTheme="majorHAnsi"/>
          <w:sz w:val="22"/>
          <w:szCs w:val="22"/>
          <w:lang w:eastAsia="ja-JP"/>
        </w:rPr>
        <w:t xml:space="preserve">of </w:t>
      </w:r>
      <w:r>
        <w:rPr>
          <w:rFonts w:asciiTheme="majorHAnsi" w:hAnsiTheme="majorHAnsi"/>
          <w:sz w:val="22"/>
          <w:szCs w:val="22"/>
          <w:lang w:eastAsia="ja-JP"/>
        </w:rPr>
        <w:t>a</w:t>
      </w:r>
      <w:r>
        <w:rPr>
          <w:rFonts w:asciiTheme="majorHAnsi" w:hAnsiTheme="majorHAnsi"/>
          <w:sz w:val="22"/>
          <w:szCs w:val="22"/>
        </w:rPr>
        <w:t>rtisanal and small-scale gold mining</w:t>
      </w:r>
      <w:r>
        <w:rPr>
          <w:rFonts w:asciiTheme="majorHAnsi" w:hAnsiTheme="majorHAnsi"/>
          <w:sz w:val="22"/>
          <w:szCs w:val="22"/>
          <w:lang w:eastAsia="ja-JP"/>
        </w:rPr>
        <w:t xml:space="preserve"> (ASGM)</w:t>
      </w:r>
      <w:r w:rsidRPr="00850F38">
        <w:rPr>
          <w:rFonts w:asciiTheme="majorHAnsi" w:hAnsiTheme="majorHAnsi"/>
          <w:sz w:val="22"/>
          <w:szCs w:val="22"/>
          <w:lang w:eastAsia="ja-JP"/>
        </w:rPr>
        <w:t xml:space="preserve"> projects financed by the revolving fund.</w:t>
      </w:r>
    </w:p>
    <w:p w:rsidR="00005303" w:rsidRDefault="00005303" w:rsidP="00005303">
      <w:pPr>
        <w:widowControl w:val="0"/>
        <w:autoSpaceDE w:val="0"/>
        <w:autoSpaceDN w:val="0"/>
        <w:adjustRightInd w:val="0"/>
        <w:jc w:val="both"/>
        <w:rPr>
          <w:rFonts w:asciiTheme="majorHAnsi" w:hAnsiTheme="majorHAnsi"/>
          <w:color w:val="000000" w:themeColor="text1"/>
          <w:sz w:val="22"/>
          <w:szCs w:val="22"/>
          <w:lang w:eastAsia="ja-JP"/>
        </w:rPr>
      </w:pPr>
    </w:p>
    <w:p w:rsidR="00005303" w:rsidRPr="00C8313C" w:rsidRDefault="00005303" w:rsidP="00005303">
      <w:pPr>
        <w:widowControl w:val="0"/>
        <w:autoSpaceDE w:val="0"/>
        <w:autoSpaceDN w:val="0"/>
        <w:adjustRightInd w:val="0"/>
        <w:jc w:val="both"/>
        <w:rPr>
          <w:rFonts w:asciiTheme="majorHAnsi" w:hAnsiTheme="majorHAnsi"/>
          <w:sz w:val="22"/>
          <w:szCs w:val="22"/>
          <w:lang w:eastAsia="ja-JP"/>
        </w:rPr>
      </w:pPr>
      <w:r w:rsidRPr="00B75ED7">
        <w:rPr>
          <w:rFonts w:asciiTheme="majorHAnsi" w:hAnsiTheme="majorHAnsi"/>
          <w:color w:val="000000" w:themeColor="text1"/>
          <w:sz w:val="22"/>
          <w:szCs w:val="22"/>
          <w:lang w:eastAsia="ja-JP"/>
        </w:rPr>
        <w:t>Since the</w:t>
      </w:r>
      <w:r>
        <w:rPr>
          <w:rFonts w:asciiTheme="majorHAnsi" w:hAnsiTheme="majorHAnsi"/>
          <w:color w:val="000000" w:themeColor="text1"/>
          <w:sz w:val="22"/>
          <w:szCs w:val="22"/>
          <w:lang w:eastAsia="ja-JP"/>
        </w:rPr>
        <w:t xml:space="preserve">n, </w:t>
      </w:r>
      <w:r w:rsidRPr="00C8313C">
        <w:rPr>
          <w:rFonts w:asciiTheme="majorHAnsi" w:hAnsiTheme="majorHAnsi"/>
          <w:sz w:val="22"/>
          <w:szCs w:val="22"/>
          <w:lang w:eastAsia="ja-JP"/>
        </w:rPr>
        <w:t xml:space="preserve">UNDP has </w:t>
      </w:r>
      <w:r>
        <w:rPr>
          <w:rFonts w:asciiTheme="majorHAnsi" w:hAnsiTheme="majorHAnsi"/>
          <w:sz w:val="22"/>
          <w:szCs w:val="22"/>
          <w:lang w:eastAsia="ja-JP"/>
        </w:rPr>
        <w:t>continued assisting</w:t>
      </w:r>
      <w:r w:rsidRPr="00C8313C">
        <w:rPr>
          <w:rFonts w:asciiTheme="majorHAnsi" w:hAnsiTheme="majorHAnsi"/>
          <w:sz w:val="22"/>
          <w:szCs w:val="22"/>
          <w:lang w:eastAsia="ja-JP"/>
        </w:rPr>
        <w:t xml:space="preserve"> developing countries</w:t>
      </w:r>
      <w:r>
        <w:rPr>
          <w:rFonts w:asciiTheme="majorHAnsi" w:hAnsiTheme="majorHAnsi"/>
          <w:sz w:val="22"/>
          <w:szCs w:val="22"/>
          <w:lang w:eastAsia="ja-JP"/>
        </w:rPr>
        <w:t xml:space="preserve"> </w:t>
      </w:r>
      <w:r w:rsidRPr="00C8313C">
        <w:rPr>
          <w:rFonts w:asciiTheme="majorHAnsi" w:hAnsiTheme="majorHAnsi"/>
          <w:sz w:val="22"/>
          <w:szCs w:val="22"/>
          <w:lang w:eastAsia="ja-JP"/>
        </w:rPr>
        <w:t xml:space="preserve">and countries with economies in transition in their efforts to reduce </w:t>
      </w:r>
      <w:r>
        <w:rPr>
          <w:rFonts w:asciiTheme="majorHAnsi" w:hAnsiTheme="majorHAnsi"/>
          <w:sz w:val="22"/>
          <w:szCs w:val="22"/>
          <w:lang w:eastAsia="ja-JP"/>
        </w:rPr>
        <w:t>the use and release</w:t>
      </w:r>
      <w:r w:rsidRPr="00C8313C">
        <w:rPr>
          <w:rFonts w:asciiTheme="majorHAnsi" w:hAnsiTheme="majorHAnsi"/>
          <w:sz w:val="22"/>
          <w:szCs w:val="22"/>
          <w:lang w:eastAsia="ja-JP"/>
        </w:rPr>
        <w:t xml:space="preserve"> of </w:t>
      </w:r>
      <w:r>
        <w:rPr>
          <w:rFonts w:asciiTheme="majorHAnsi" w:hAnsiTheme="majorHAnsi"/>
          <w:sz w:val="22"/>
          <w:szCs w:val="22"/>
          <w:lang w:eastAsia="ja-JP"/>
        </w:rPr>
        <w:t>m</w:t>
      </w:r>
      <w:r w:rsidRPr="00C8313C">
        <w:rPr>
          <w:rFonts w:asciiTheme="majorHAnsi" w:hAnsiTheme="majorHAnsi"/>
          <w:sz w:val="22"/>
          <w:szCs w:val="22"/>
          <w:lang w:eastAsia="ja-JP"/>
        </w:rPr>
        <w:t>ercury. Such efforts have mainly focused on the extractives sector, by supporting the phase</w:t>
      </w:r>
      <w:r>
        <w:rPr>
          <w:rFonts w:asciiTheme="majorHAnsi" w:hAnsiTheme="majorHAnsi"/>
          <w:sz w:val="22"/>
          <w:szCs w:val="22"/>
          <w:lang w:eastAsia="ja-JP"/>
        </w:rPr>
        <w:t>-</w:t>
      </w:r>
      <w:r w:rsidRPr="00C8313C">
        <w:rPr>
          <w:rFonts w:asciiTheme="majorHAnsi" w:hAnsiTheme="majorHAnsi"/>
          <w:sz w:val="22"/>
          <w:szCs w:val="22"/>
          <w:lang w:eastAsia="ja-JP"/>
        </w:rPr>
        <w:t xml:space="preserve">out of mercury used in mining to extract gold, and on the health sector, </w:t>
      </w:r>
      <w:r>
        <w:rPr>
          <w:rFonts w:asciiTheme="majorHAnsi" w:hAnsiTheme="majorHAnsi"/>
          <w:sz w:val="22"/>
          <w:szCs w:val="22"/>
          <w:lang w:eastAsia="ja-JP"/>
        </w:rPr>
        <w:t xml:space="preserve">where we </w:t>
      </w:r>
      <w:r w:rsidRPr="00C8313C">
        <w:rPr>
          <w:rFonts w:asciiTheme="majorHAnsi" w:hAnsiTheme="majorHAnsi"/>
          <w:sz w:val="22"/>
          <w:szCs w:val="22"/>
          <w:lang w:eastAsia="ja-JP"/>
        </w:rPr>
        <w:t>support the phase</w:t>
      </w:r>
      <w:r>
        <w:rPr>
          <w:rFonts w:asciiTheme="majorHAnsi" w:hAnsiTheme="majorHAnsi"/>
          <w:sz w:val="22"/>
          <w:szCs w:val="22"/>
          <w:lang w:eastAsia="ja-JP"/>
        </w:rPr>
        <w:t>-</w:t>
      </w:r>
      <w:r w:rsidRPr="00C8313C">
        <w:rPr>
          <w:rFonts w:asciiTheme="majorHAnsi" w:hAnsiTheme="majorHAnsi"/>
          <w:sz w:val="22"/>
          <w:szCs w:val="22"/>
          <w:lang w:eastAsia="ja-JP"/>
        </w:rPr>
        <w:t>out of mercury</w:t>
      </w:r>
      <w:r>
        <w:rPr>
          <w:rFonts w:asciiTheme="majorHAnsi" w:hAnsiTheme="majorHAnsi"/>
          <w:sz w:val="22"/>
          <w:szCs w:val="22"/>
          <w:lang w:eastAsia="ja-JP"/>
        </w:rPr>
        <w:t>-containing medical devices and the reduction of mercury emissions. In addition, t</w:t>
      </w:r>
      <w:r w:rsidRPr="00C8313C">
        <w:rPr>
          <w:rFonts w:asciiTheme="majorHAnsi" w:hAnsiTheme="majorHAnsi"/>
          <w:sz w:val="22"/>
          <w:szCs w:val="22"/>
          <w:lang w:eastAsia="ja-JP"/>
        </w:rPr>
        <w:t xml:space="preserve">he adoption of the Minamata Convention on Mercury </w:t>
      </w:r>
      <w:r>
        <w:rPr>
          <w:rFonts w:asciiTheme="majorHAnsi" w:hAnsiTheme="majorHAnsi"/>
          <w:sz w:val="22"/>
          <w:szCs w:val="22"/>
          <w:lang w:eastAsia="ja-JP"/>
        </w:rPr>
        <w:t>with</w:t>
      </w:r>
      <w:r w:rsidRPr="00C8313C">
        <w:rPr>
          <w:rFonts w:asciiTheme="majorHAnsi" w:hAnsiTheme="majorHAnsi"/>
          <w:sz w:val="22"/>
          <w:szCs w:val="22"/>
          <w:lang w:eastAsia="ja-JP"/>
        </w:rPr>
        <w:t xml:space="preserve"> the Global Environment Facility (GEF) as its financial mechanism </w:t>
      </w:r>
      <w:r>
        <w:rPr>
          <w:rFonts w:asciiTheme="majorHAnsi" w:hAnsiTheme="majorHAnsi"/>
          <w:sz w:val="22"/>
          <w:szCs w:val="22"/>
          <w:lang w:eastAsia="ja-JP"/>
        </w:rPr>
        <w:t xml:space="preserve">has </w:t>
      </w:r>
      <w:r w:rsidRPr="00C8313C">
        <w:rPr>
          <w:rFonts w:asciiTheme="majorHAnsi" w:hAnsiTheme="majorHAnsi"/>
          <w:sz w:val="22"/>
          <w:szCs w:val="22"/>
          <w:lang w:eastAsia="ja-JP"/>
        </w:rPr>
        <w:t>created new avenues and opportunities</w:t>
      </w:r>
      <w:r>
        <w:rPr>
          <w:rFonts w:asciiTheme="majorHAnsi" w:hAnsiTheme="majorHAnsi"/>
          <w:sz w:val="22"/>
          <w:szCs w:val="22"/>
          <w:lang w:eastAsia="ja-JP"/>
        </w:rPr>
        <w:t xml:space="preserve"> for providing </w:t>
      </w:r>
      <w:r w:rsidRPr="00C8313C">
        <w:rPr>
          <w:rFonts w:asciiTheme="majorHAnsi" w:hAnsiTheme="majorHAnsi"/>
          <w:sz w:val="22"/>
          <w:szCs w:val="22"/>
          <w:lang w:eastAsia="ja-JP"/>
        </w:rPr>
        <w:t xml:space="preserve">financial and technical support to countries to assist them in reducing releases of </w:t>
      </w:r>
      <w:r>
        <w:rPr>
          <w:rFonts w:asciiTheme="majorHAnsi" w:hAnsiTheme="majorHAnsi"/>
          <w:sz w:val="22"/>
          <w:szCs w:val="22"/>
          <w:lang w:eastAsia="ja-JP"/>
        </w:rPr>
        <w:t>m</w:t>
      </w:r>
      <w:r w:rsidRPr="00C8313C">
        <w:rPr>
          <w:rFonts w:asciiTheme="majorHAnsi" w:hAnsiTheme="majorHAnsi"/>
          <w:sz w:val="22"/>
          <w:szCs w:val="22"/>
          <w:lang w:eastAsia="ja-JP"/>
        </w:rPr>
        <w:t xml:space="preserve">ercury. </w:t>
      </w:r>
    </w:p>
    <w:p w:rsidR="00005303" w:rsidRPr="00C8313C" w:rsidRDefault="00005303" w:rsidP="00005303">
      <w:pPr>
        <w:widowControl w:val="0"/>
        <w:autoSpaceDE w:val="0"/>
        <w:autoSpaceDN w:val="0"/>
        <w:adjustRightInd w:val="0"/>
        <w:jc w:val="both"/>
        <w:rPr>
          <w:rFonts w:asciiTheme="majorHAnsi" w:hAnsiTheme="majorHAnsi"/>
          <w:sz w:val="22"/>
          <w:szCs w:val="22"/>
          <w:lang w:eastAsia="ja-JP"/>
        </w:rPr>
      </w:pPr>
    </w:p>
    <w:p w:rsidR="00005303" w:rsidRDefault="00005303" w:rsidP="00005303">
      <w:pPr>
        <w:widowControl w:val="0"/>
        <w:autoSpaceDE w:val="0"/>
        <w:autoSpaceDN w:val="0"/>
        <w:adjustRightInd w:val="0"/>
        <w:jc w:val="both"/>
        <w:rPr>
          <w:rFonts w:asciiTheme="majorHAnsi" w:hAnsiTheme="majorHAnsi"/>
          <w:sz w:val="22"/>
          <w:szCs w:val="22"/>
          <w:lang w:eastAsia="ja-JP"/>
        </w:rPr>
      </w:pPr>
      <w:r w:rsidRPr="00C8313C">
        <w:rPr>
          <w:rFonts w:asciiTheme="majorHAnsi" w:hAnsiTheme="majorHAnsi"/>
          <w:sz w:val="22"/>
          <w:szCs w:val="22"/>
          <w:lang w:eastAsia="ja-JP"/>
        </w:rPr>
        <w:t xml:space="preserve">To </w:t>
      </w:r>
      <w:r>
        <w:rPr>
          <w:rFonts w:asciiTheme="majorHAnsi" w:hAnsiTheme="majorHAnsi"/>
          <w:sz w:val="22"/>
          <w:szCs w:val="22"/>
          <w:lang w:eastAsia="ja-JP"/>
        </w:rPr>
        <w:t xml:space="preserve">assist </w:t>
      </w:r>
      <w:r w:rsidRPr="00C8313C">
        <w:rPr>
          <w:rFonts w:asciiTheme="majorHAnsi" w:hAnsiTheme="majorHAnsi"/>
          <w:sz w:val="22"/>
          <w:szCs w:val="22"/>
          <w:lang w:eastAsia="ja-JP"/>
        </w:rPr>
        <w:t xml:space="preserve">countries prepare for the ratification of the Minamata Convention, meet their future commitments under the Convention and reduce releases of </w:t>
      </w:r>
      <w:r>
        <w:rPr>
          <w:rFonts w:asciiTheme="majorHAnsi" w:hAnsiTheme="majorHAnsi"/>
          <w:sz w:val="22"/>
          <w:szCs w:val="22"/>
          <w:lang w:eastAsia="ja-JP"/>
        </w:rPr>
        <w:t>m</w:t>
      </w:r>
      <w:r w:rsidRPr="00C8313C">
        <w:rPr>
          <w:rFonts w:asciiTheme="majorHAnsi" w:hAnsiTheme="majorHAnsi"/>
          <w:sz w:val="22"/>
          <w:szCs w:val="22"/>
          <w:lang w:eastAsia="ja-JP"/>
        </w:rPr>
        <w:t xml:space="preserve">ercury from various sectors and release sources, UNDP, with the financial support of the GEF, supports countries in: </w:t>
      </w:r>
    </w:p>
    <w:p w:rsidR="00005303" w:rsidRPr="00C8313C" w:rsidRDefault="00005303" w:rsidP="00005303">
      <w:pPr>
        <w:widowControl w:val="0"/>
        <w:autoSpaceDE w:val="0"/>
        <w:autoSpaceDN w:val="0"/>
        <w:adjustRightInd w:val="0"/>
        <w:jc w:val="both"/>
        <w:rPr>
          <w:rFonts w:asciiTheme="majorHAnsi" w:hAnsiTheme="majorHAnsi"/>
          <w:sz w:val="22"/>
          <w:szCs w:val="22"/>
          <w:lang w:eastAsia="ja-JP"/>
        </w:rPr>
      </w:pPr>
    </w:p>
    <w:p w:rsidR="00005303" w:rsidRPr="00C8313C" w:rsidRDefault="00005303" w:rsidP="00005303">
      <w:pPr>
        <w:pStyle w:val="ListParagraph"/>
        <w:widowControl w:val="0"/>
        <w:numPr>
          <w:ilvl w:val="0"/>
          <w:numId w:val="33"/>
        </w:numPr>
        <w:autoSpaceDE w:val="0"/>
        <w:autoSpaceDN w:val="0"/>
        <w:adjustRightInd w:val="0"/>
        <w:spacing w:after="0" w:line="240" w:lineRule="auto"/>
        <w:jc w:val="both"/>
        <w:rPr>
          <w:rFonts w:asciiTheme="majorHAnsi" w:hAnsiTheme="majorHAnsi" w:cs="Times New Roman"/>
        </w:rPr>
      </w:pPr>
      <w:r w:rsidRPr="00C8313C">
        <w:rPr>
          <w:rFonts w:asciiTheme="majorHAnsi" w:hAnsiTheme="majorHAnsi" w:cs="Times New Roman"/>
        </w:rPr>
        <w:t>Conducting Minamata Initial Assessment (MIA) activities</w:t>
      </w:r>
      <w:r>
        <w:rPr>
          <w:rFonts w:asciiTheme="majorHAnsi" w:hAnsiTheme="majorHAnsi" w:cs="Times New Roman"/>
        </w:rPr>
        <w:t xml:space="preserve"> and </w:t>
      </w:r>
      <w:r w:rsidRPr="009A2AD9">
        <w:rPr>
          <w:rFonts w:asciiTheme="majorHAnsi" w:hAnsiTheme="majorHAnsi" w:cs="Times New Roman"/>
        </w:rPr>
        <w:t>ASGM</w:t>
      </w:r>
      <w:r w:rsidRPr="00C8313C">
        <w:rPr>
          <w:rFonts w:asciiTheme="majorHAnsi" w:hAnsiTheme="majorHAnsi" w:cs="Times New Roman"/>
        </w:rPr>
        <w:t xml:space="preserve"> National Action Plans (NAPs)</w:t>
      </w:r>
      <w:r>
        <w:rPr>
          <w:rFonts w:asciiTheme="majorHAnsi" w:hAnsiTheme="majorHAnsi" w:cs="Times New Roman"/>
        </w:rPr>
        <w:t>. MIAs i</w:t>
      </w:r>
      <w:r w:rsidRPr="00C8313C">
        <w:rPr>
          <w:rFonts w:asciiTheme="majorHAnsi" w:hAnsiTheme="majorHAnsi" w:cs="Times New Roman"/>
        </w:rPr>
        <w:t>nclud</w:t>
      </w:r>
      <w:r>
        <w:rPr>
          <w:rFonts w:asciiTheme="majorHAnsi" w:hAnsiTheme="majorHAnsi" w:cs="Times New Roman"/>
        </w:rPr>
        <w:t>e</w:t>
      </w:r>
      <w:r w:rsidRPr="00C8313C">
        <w:rPr>
          <w:rFonts w:asciiTheme="majorHAnsi" w:hAnsiTheme="majorHAnsi" w:cs="Times New Roman"/>
        </w:rPr>
        <w:t xml:space="preserve"> mercury inventories</w:t>
      </w:r>
      <w:r>
        <w:rPr>
          <w:rFonts w:asciiTheme="majorHAnsi" w:hAnsiTheme="majorHAnsi" w:cs="Times New Roman"/>
        </w:rPr>
        <w:t xml:space="preserve"> and </w:t>
      </w:r>
      <w:r w:rsidRPr="00C8313C">
        <w:rPr>
          <w:rFonts w:asciiTheme="majorHAnsi" w:hAnsiTheme="majorHAnsi" w:cs="Times New Roman"/>
        </w:rPr>
        <w:t>assessments of the legal and regulatory framework</w:t>
      </w:r>
      <w:r>
        <w:rPr>
          <w:rFonts w:asciiTheme="majorHAnsi" w:hAnsiTheme="majorHAnsi" w:cs="Times New Roman"/>
        </w:rPr>
        <w:t xml:space="preserve">s as well as </w:t>
      </w:r>
      <w:r w:rsidRPr="00C8313C">
        <w:rPr>
          <w:rFonts w:asciiTheme="majorHAnsi" w:hAnsiTheme="majorHAnsi" w:cs="Times New Roman"/>
        </w:rPr>
        <w:t>insti</w:t>
      </w:r>
      <w:r>
        <w:rPr>
          <w:rFonts w:asciiTheme="majorHAnsi" w:hAnsiTheme="majorHAnsi" w:cs="Times New Roman"/>
        </w:rPr>
        <w:t>tutional and technical capacity needs.</w:t>
      </w:r>
    </w:p>
    <w:p w:rsidR="00005303" w:rsidRPr="00462F84" w:rsidRDefault="00005303" w:rsidP="00005303">
      <w:pPr>
        <w:pStyle w:val="ListParagraph"/>
        <w:widowControl w:val="0"/>
        <w:numPr>
          <w:ilvl w:val="0"/>
          <w:numId w:val="33"/>
        </w:numPr>
        <w:autoSpaceDE w:val="0"/>
        <w:autoSpaceDN w:val="0"/>
        <w:adjustRightInd w:val="0"/>
        <w:spacing w:after="0" w:line="240" w:lineRule="auto"/>
        <w:jc w:val="both"/>
        <w:rPr>
          <w:rFonts w:asciiTheme="majorHAnsi" w:hAnsiTheme="majorHAnsi"/>
          <w:lang w:eastAsia="ja-JP"/>
        </w:rPr>
      </w:pPr>
      <w:r w:rsidRPr="00C8313C">
        <w:rPr>
          <w:rFonts w:asciiTheme="majorHAnsi" w:hAnsiTheme="majorHAnsi" w:cs="Times New Roman"/>
        </w:rPr>
        <w:t>Reducing emissions of mercury and mercury compounds to the atmosphere from po</w:t>
      </w:r>
      <w:r>
        <w:rPr>
          <w:rFonts w:asciiTheme="majorHAnsi" w:hAnsiTheme="majorHAnsi" w:cs="Times New Roman"/>
        </w:rPr>
        <w:t>int sources (e.g. coal-</w:t>
      </w:r>
      <w:r w:rsidRPr="00C8313C">
        <w:rPr>
          <w:rFonts w:asciiTheme="majorHAnsi" w:hAnsiTheme="majorHAnsi" w:cs="Times New Roman"/>
        </w:rPr>
        <w:t xml:space="preserve">fired industrial boilers, incinerators, smelting and roasting processes used in the production/recycling of non-ferrous metals). </w:t>
      </w:r>
    </w:p>
    <w:p w:rsidR="00005303" w:rsidRPr="00462F84" w:rsidRDefault="00005303" w:rsidP="00005303">
      <w:pPr>
        <w:pStyle w:val="ListParagraph"/>
        <w:widowControl w:val="0"/>
        <w:numPr>
          <w:ilvl w:val="0"/>
          <w:numId w:val="33"/>
        </w:numPr>
        <w:autoSpaceDE w:val="0"/>
        <w:autoSpaceDN w:val="0"/>
        <w:adjustRightInd w:val="0"/>
        <w:spacing w:after="0" w:line="240" w:lineRule="auto"/>
        <w:jc w:val="both"/>
        <w:rPr>
          <w:rFonts w:asciiTheme="majorHAnsi" w:hAnsiTheme="majorHAnsi"/>
          <w:lang w:eastAsia="ja-JP"/>
        </w:rPr>
      </w:pPr>
      <w:r w:rsidRPr="00462F84">
        <w:rPr>
          <w:rFonts w:asciiTheme="majorHAnsi" w:hAnsiTheme="majorHAnsi"/>
          <w:lang w:eastAsia="ja-JP"/>
        </w:rPr>
        <w:t>Phasing</w:t>
      </w:r>
      <w:r>
        <w:rPr>
          <w:rFonts w:asciiTheme="majorHAnsi" w:hAnsiTheme="majorHAnsi"/>
          <w:lang w:eastAsia="ja-JP"/>
        </w:rPr>
        <w:t>-</w:t>
      </w:r>
      <w:r w:rsidRPr="00462F84">
        <w:rPr>
          <w:rFonts w:asciiTheme="majorHAnsi" w:hAnsiTheme="majorHAnsi"/>
          <w:lang w:eastAsia="ja-JP"/>
        </w:rPr>
        <w:t>out me</w:t>
      </w:r>
      <w:r>
        <w:rPr>
          <w:rFonts w:asciiTheme="majorHAnsi" w:hAnsiTheme="majorHAnsi"/>
          <w:lang w:eastAsia="ja-JP"/>
        </w:rPr>
        <w:t>rcury-</w:t>
      </w:r>
      <w:r w:rsidRPr="00462F84">
        <w:rPr>
          <w:rFonts w:asciiTheme="majorHAnsi" w:hAnsiTheme="majorHAnsi"/>
          <w:lang w:eastAsia="ja-JP"/>
        </w:rPr>
        <w:t xml:space="preserve">containing </w:t>
      </w:r>
      <w:r>
        <w:rPr>
          <w:rFonts w:asciiTheme="majorHAnsi" w:hAnsiTheme="majorHAnsi"/>
          <w:lang w:eastAsia="ja-JP"/>
        </w:rPr>
        <w:t>products</w:t>
      </w:r>
      <w:r w:rsidRPr="00462F84">
        <w:rPr>
          <w:rFonts w:asciiTheme="majorHAnsi" w:hAnsiTheme="majorHAnsi"/>
          <w:lang w:eastAsia="ja-JP"/>
        </w:rPr>
        <w:t xml:space="preserve"> in the healthcare sector (e.g. thermometers, blood pressure</w:t>
      </w:r>
      <w:r>
        <w:rPr>
          <w:rFonts w:asciiTheme="majorHAnsi" w:hAnsiTheme="majorHAnsi"/>
          <w:lang w:eastAsia="ja-JP"/>
        </w:rPr>
        <w:t xml:space="preserve"> meters,</w:t>
      </w:r>
      <w:r w:rsidRPr="00462F84">
        <w:rPr>
          <w:rFonts w:asciiTheme="majorHAnsi" w:hAnsiTheme="majorHAnsi"/>
          <w:lang w:eastAsia="ja-JP"/>
        </w:rPr>
        <w:t xml:space="preserve"> dental amalgam, </w:t>
      </w:r>
      <w:r>
        <w:rPr>
          <w:rFonts w:asciiTheme="majorHAnsi" w:hAnsiTheme="majorHAnsi"/>
          <w:lang w:eastAsia="ja-JP"/>
        </w:rPr>
        <w:t>etc.).</w:t>
      </w:r>
    </w:p>
    <w:p w:rsidR="00005303" w:rsidRPr="00C8313C" w:rsidRDefault="00005303" w:rsidP="00005303">
      <w:pPr>
        <w:pStyle w:val="ListParagraph"/>
        <w:widowControl w:val="0"/>
        <w:numPr>
          <w:ilvl w:val="0"/>
          <w:numId w:val="33"/>
        </w:numPr>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Lifec</w:t>
      </w:r>
      <w:r w:rsidRPr="00C8313C">
        <w:rPr>
          <w:rFonts w:asciiTheme="majorHAnsi" w:hAnsiTheme="majorHAnsi" w:cs="Times New Roman"/>
        </w:rPr>
        <w:t xml:space="preserve">ycle </w:t>
      </w:r>
      <w:r>
        <w:rPr>
          <w:rFonts w:asciiTheme="majorHAnsi" w:hAnsiTheme="majorHAnsi" w:cs="Times New Roman"/>
        </w:rPr>
        <w:t>m</w:t>
      </w:r>
      <w:r w:rsidRPr="00C8313C">
        <w:rPr>
          <w:rFonts w:asciiTheme="majorHAnsi" w:hAnsiTheme="majorHAnsi" w:cs="Times New Roman"/>
        </w:rPr>
        <w:t>anagement (LCM) of mercury, m</w:t>
      </w:r>
      <w:r>
        <w:rPr>
          <w:rFonts w:asciiTheme="majorHAnsi" w:hAnsiTheme="majorHAnsi" w:cs="Times New Roman"/>
        </w:rPr>
        <w:t>ercury-</w:t>
      </w:r>
      <w:r w:rsidRPr="00C8313C">
        <w:rPr>
          <w:rFonts w:asciiTheme="majorHAnsi" w:hAnsiTheme="majorHAnsi" w:cs="Times New Roman"/>
        </w:rPr>
        <w:t>containing products</w:t>
      </w:r>
      <w:bookmarkStart w:id="9" w:name="_Toc237681552"/>
      <w:r w:rsidRPr="00C8313C">
        <w:rPr>
          <w:rFonts w:asciiTheme="majorHAnsi" w:hAnsiTheme="majorHAnsi" w:cs="Times New Roman"/>
        </w:rPr>
        <w:t xml:space="preserve"> and wastes (including </w:t>
      </w:r>
      <w:r>
        <w:rPr>
          <w:rFonts w:asciiTheme="majorHAnsi" w:hAnsiTheme="majorHAnsi" w:cs="Times New Roman"/>
        </w:rPr>
        <w:t xml:space="preserve">treatment and </w:t>
      </w:r>
      <w:r w:rsidRPr="00C8313C">
        <w:rPr>
          <w:rFonts w:asciiTheme="majorHAnsi" w:hAnsiTheme="majorHAnsi" w:cs="Times New Roman"/>
        </w:rPr>
        <w:t>storage).</w:t>
      </w:r>
    </w:p>
    <w:bookmarkEnd w:id="9"/>
    <w:p w:rsidR="00005303" w:rsidRPr="00C8313C" w:rsidRDefault="00005303" w:rsidP="00005303">
      <w:pPr>
        <w:pStyle w:val="ListParagraph"/>
        <w:widowControl w:val="0"/>
        <w:numPr>
          <w:ilvl w:val="0"/>
          <w:numId w:val="33"/>
        </w:numPr>
        <w:autoSpaceDE w:val="0"/>
        <w:autoSpaceDN w:val="0"/>
        <w:adjustRightInd w:val="0"/>
        <w:spacing w:after="0" w:line="240" w:lineRule="auto"/>
        <w:jc w:val="both"/>
        <w:rPr>
          <w:rFonts w:asciiTheme="majorHAnsi" w:hAnsiTheme="majorHAnsi" w:cs="Times New Roman"/>
        </w:rPr>
      </w:pPr>
      <w:r w:rsidRPr="00C8313C">
        <w:rPr>
          <w:rFonts w:asciiTheme="majorHAnsi" w:hAnsiTheme="majorHAnsi" w:cs="Times New Roman"/>
        </w:rPr>
        <w:t>Reducing</w:t>
      </w:r>
      <w:r>
        <w:rPr>
          <w:rFonts w:asciiTheme="majorHAnsi" w:hAnsiTheme="majorHAnsi" w:cs="Times New Roman"/>
        </w:rPr>
        <w:t xml:space="preserve"> and </w:t>
      </w:r>
      <w:r w:rsidRPr="00C8313C">
        <w:rPr>
          <w:rFonts w:asciiTheme="majorHAnsi" w:hAnsiTheme="majorHAnsi" w:cs="Times New Roman"/>
        </w:rPr>
        <w:t xml:space="preserve">eliminating the use of mercury in ASGM, and minimizing mercury releases to the environment from mining and processing. </w:t>
      </w:r>
    </w:p>
    <w:p w:rsidR="00005303" w:rsidRPr="00C8313C" w:rsidRDefault="00005303" w:rsidP="00005303">
      <w:pPr>
        <w:widowControl w:val="0"/>
        <w:autoSpaceDE w:val="0"/>
        <w:autoSpaceDN w:val="0"/>
        <w:adjustRightInd w:val="0"/>
        <w:rPr>
          <w:rFonts w:asciiTheme="majorHAnsi" w:hAnsiTheme="majorHAnsi"/>
          <w:color w:val="000000"/>
          <w:sz w:val="18"/>
          <w:szCs w:val="18"/>
        </w:rPr>
      </w:pPr>
    </w:p>
    <w:p w:rsidR="00005303" w:rsidRPr="00C8313C" w:rsidRDefault="00005303" w:rsidP="00005303">
      <w:pPr>
        <w:widowControl w:val="0"/>
        <w:autoSpaceDE w:val="0"/>
        <w:autoSpaceDN w:val="0"/>
        <w:adjustRightInd w:val="0"/>
        <w:jc w:val="both"/>
        <w:rPr>
          <w:rFonts w:asciiTheme="majorHAnsi" w:hAnsiTheme="majorHAnsi"/>
          <w:sz w:val="22"/>
          <w:szCs w:val="22"/>
          <w:lang w:eastAsia="ja-JP"/>
        </w:rPr>
      </w:pPr>
      <w:r w:rsidRPr="0072194A">
        <w:rPr>
          <w:rFonts w:asciiTheme="majorHAnsi" w:hAnsiTheme="majorHAnsi"/>
          <w:sz w:val="22"/>
          <w:szCs w:val="22"/>
          <w:lang w:eastAsia="ja-JP"/>
        </w:rPr>
        <w:t xml:space="preserve">UNDP has already provided support or is initiating support to a total of </w:t>
      </w:r>
      <w:r>
        <w:rPr>
          <w:rFonts w:asciiTheme="majorHAnsi" w:hAnsiTheme="majorHAnsi"/>
          <w:sz w:val="22"/>
          <w:szCs w:val="22"/>
          <w:lang w:eastAsia="ja-JP"/>
        </w:rPr>
        <w:t>42</w:t>
      </w:r>
      <w:r w:rsidRPr="0072194A">
        <w:rPr>
          <w:rFonts w:asciiTheme="majorHAnsi" w:hAnsiTheme="majorHAnsi"/>
          <w:sz w:val="22"/>
          <w:szCs w:val="22"/>
          <w:lang w:eastAsia="ja-JP"/>
        </w:rPr>
        <w:t xml:space="preserve"> countries to implement mercury-related projects through </w:t>
      </w:r>
      <w:r w:rsidRPr="00C8313C">
        <w:rPr>
          <w:rFonts w:asciiTheme="majorHAnsi" w:hAnsiTheme="majorHAnsi"/>
          <w:sz w:val="22"/>
          <w:szCs w:val="22"/>
          <w:lang w:eastAsia="ja-JP"/>
        </w:rPr>
        <w:t xml:space="preserve">national, regional and global projects. </w:t>
      </w:r>
      <w:r>
        <w:rPr>
          <w:rFonts w:asciiTheme="majorHAnsi" w:hAnsiTheme="majorHAnsi"/>
          <w:sz w:val="22"/>
          <w:szCs w:val="22"/>
          <w:lang w:eastAsia="ja-JP"/>
        </w:rPr>
        <w:t>A</w:t>
      </w:r>
      <w:r w:rsidRPr="00C8313C">
        <w:rPr>
          <w:rFonts w:asciiTheme="majorHAnsi" w:hAnsiTheme="majorHAnsi"/>
          <w:sz w:val="22"/>
          <w:szCs w:val="22"/>
          <w:lang w:eastAsia="ja-JP"/>
        </w:rPr>
        <w:t>n overview of these projects</w:t>
      </w:r>
      <w:r>
        <w:rPr>
          <w:rFonts w:asciiTheme="majorHAnsi" w:hAnsiTheme="majorHAnsi"/>
          <w:sz w:val="22"/>
          <w:szCs w:val="22"/>
          <w:lang w:eastAsia="ja-JP"/>
        </w:rPr>
        <w:t xml:space="preserve"> is shown in</w:t>
      </w:r>
      <w:r w:rsidRPr="00C8313C">
        <w:rPr>
          <w:rFonts w:asciiTheme="majorHAnsi" w:hAnsiTheme="majorHAnsi"/>
          <w:sz w:val="22"/>
          <w:szCs w:val="22"/>
          <w:lang w:eastAsia="ja-JP"/>
        </w:rPr>
        <w:t xml:space="preserve"> </w:t>
      </w:r>
      <w:r w:rsidRPr="00B75ED7">
        <w:rPr>
          <w:rFonts w:asciiTheme="majorHAnsi" w:hAnsiTheme="majorHAnsi"/>
          <w:sz w:val="22"/>
          <w:szCs w:val="22"/>
          <w:lang w:eastAsia="ja-JP"/>
        </w:rPr>
        <w:t>Table 1.</w:t>
      </w:r>
    </w:p>
    <w:p w:rsidR="00005303" w:rsidRPr="00C8313C" w:rsidRDefault="00005303" w:rsidP="00005303">
      <w:pPr>
        <w:widowControl w:val="0"/>
        <w:autoSpaceDE w:val="0"/>
        <w:autoSpaceDN w:val="0"/>
        <w:adjustRightInd w:val="0"/>
        <w:jc w:val="both"/>
        <w:rPr>
          <w:rFonts w:asciiTheme="majorHAnsi" w:hAnsiTheme="majorHAnsi"/>
          <w:sz w:val="22"/>
          <w:szCs w:val="22"/>
          <w:lang w:eastAsia="ja-JP"/>
        </w:rPr>
      </w:pPr>
    </w:p>
    <w:p w:rsidR="00005303" w:rsidRDefault="00005303" w:rsidP="00005303">
      <w:pPr>
        <w:widowControl w:val="0"/>
        <w:autoSpaceDE w:val="0"/>
        <w:autoSpaceDN w:val="0"/>
        <w:adjustRightInd w:val="0"/>
        <w:jc w:val="both"/>
        <w:rPr>
          <w:rFonts w:asciiTheme="majorHAnsi" w:hAnsiTheme="majorHAnsi"/>
          <w:sz w:val="22"/>
          <w:szCs w:val="22"/>
          <w:lang w:eastAsia="ja-JP"/>
        </w:rPr>
      </w:pPr>
      <w:r w:rsidRPr="00B75ED7">
        <w:rPr>
          <w:rFonts w:asciiTheme="majorHAnsi" w:hAnsiTheme="majorHAnsi"/>
          <w:sz w:val="22"/>
          <w:szCs w:val="22"/>
          <w:lang w:eastAsia="ja-JP"/>
        </w:rPr>
        <w:t>UNDP’s current mercury portfolio amounts to</w:t>
      </w:r>
      <w:r>
        <w:rPr>
          <w:rFonts w:asciiTheme="majorHAnsi" w:hAnsiTheme="majorHAnsi"/>
          <w:sz w:val="22"/>
          <w:szCs w:val="22"/>
          <w:lang w:eastAsia="ja-JP"/>
        </w:rPr>
        <w:t xml:space="preserve"> </w:t>
      </w:r>
      <w:r w:rsidRPr="00B75ED7">
        <w:rPr>
          <w:rFonts w:asciiTheme="majorHAnsi" w:hAnsiTheme="majorHAnsi"/>
          <w:sz w:val="22"/>
          <w:szCs w:val="22"/>
          <w:lang w:eastAsia="ja-JP"/>
        </w:rPr>
        <w:t>$</w:t>
      </w:r>
      <w:r>
        <w:rPr>
          <w:rFonts w:asciiTheme="majorHAnsi" w:hAnsiTheme="majorHAnsi"/>
          <w:sz w:val="22"/>
          <w:szCs w:val="22"/>
          <w:lang w:eastAsia="ja-JP"/>
        </w:rPr>
        <w:t>22</w:t>
      </w:r>
      <w:r w:rsidRPr="00B75ED7">
        <w:rPr>
          <w:rFonts w:asciiTheme="majorHAnsi" w:hAnsiTheme="majorHAnsi"/>
          <w:sz w:val="22"/>
          <w:szCs w:val="22"/>
          <w:lang w:eastAsia="ja-JP"/>
        </w:rPr>
        <w:t xml:space="preserve"> million in</w:t>
      </w:r>
      <w:r>
        <w:rPr>
          <w:rFonts w:asciiTheme="majorHAnsi" w:hAnsiTheme="majorHAnsi"/>
          <w:sz w:val="22"/>
          <w:szCs w:val="22"/>
          <w:lang w:eastAsia="ja-JP"/>
        </w:rPr>
        <w:t xml:space="preserve"> GEF</w:t>
      </w:r>
      <w:r w:rsidRPr="00B75ED7">
        <w:rPr>
          <w:rFonts w:asciiTheme="majorHAnsi" w:hAnsiTheme="majorHAnsi"/>
          <w:sz w:val="22"/>
          <w:szCs w:val="22"/>
          <w:lang w:eastAsia="ja-JP"/>
        </w:rPr>
        <w:t xml:space="preserve"> grants</w:t>
      </w:r>
      <w:r>
        <w:rPr>
          <w:rFonts w:asciiTheme="majorHAnsi" w:hAnsiTheme="majorHAnsi"/>
          <w:sz w:val="22"/>
          <w:szCs w:val="22"/>
          <w:lang w:eastAsia="ja-JP"/>
        </w:rPr>
        <w:t xml:space="preserve"> and $32 </w:t>
      </w:r>
      <w:r w:rsidRPr="00B75ED7">
        <w:rPr>
          <w:rFonts w:asciiTheme="majorHAnsi" w:hAnsiTheme="majorHAnsi"/>
          <w:sz w:val="22"/>
          <w:szCs w:val="22"/>
          <w:lang w:eastAsia="ja-JP"/>
        </w:rPr>
        <w:t>million in co-financing. Considering that the current cycle (GEF-6) is the first replenishment cycle of the GEF which has included considerable funding to</w:t>
      </w:r>
      <w:r w:rsidRPr="00C8313C">
        <w:rPr>
          <w:rFonts w:asciiTheme="majorHAnsi" w:hAnsiTheme="majorHAnsi"/>
          <w:sz w:val="22"/>
          <w:szCs w:val="22"/>
          <w:lang w:eastAsia="ja-JP"/>
        </w:rPr>
        <w:t xml:space="preserve"> address issues related to mercury, it is expected that </w:t>
      </w:r>
      <w:r>
        <w:rPr>
          <w:rFonts w:asciiTheme="majorHAnsi" w:hAnsiTheme="majorHAnsi"/>
          <w:sz w:val="22"/>
          <w:szCs w:val="22"/>
          <w:lang w:eastAsia="ja-JP"/>
        </w:rPr>
        <w:t xml:space="preserve">in the future, </w:t>
      </w:r>
      <w:r w:rsidRPr="00C8313C">
        <w:rPr>
          <w:rFonts w:asciiTheme="majorHAnsi" w:hAnsiTheme="majorHAnsi"/>
          <w:sz w:val="22"/>
          <w:szCs w:val="22"/>
          <w:lang w:eastAsia="ja-JP"/>
        </w:rPr>
        <w:t xml:space="preserve">UNDP will support additional countries in addressing the management of mercury. </w:t>
      </w:r>
    </w:p>
    <w:p w:rsidR="00005303" w:rsidRDefault="00005303" w:rsidP="00005303">
      <w:pPr>
        <w:widowControl w:val="0"/>
        <w:autoSpaceDE w:val="0"/>
        <w:autoSpaceDN w:val="0"/>
        <w:adjustRightInd w:val="0"/>
        <w:jc w:val="both"/>
        <w:rPr>
          <w:rFonts w:asciiTheme="majorHAnsi" w:hAnsiTheme="majorHAnsi"/>
          <w:sz w:val="22"/>
          <w:szCs w:val="22"/>
          <w:lang w:eastAsia="ja-JP"/>
        </w:rPr>
      </w:pPr>
    </w:p>
    <w:p w:rsidR="00005303" w:rsidRDefault="00005303" w:rsidP="00005303">
      <w:pPr>
        <w:widowControl w:val="0"/>
        <w:autoSpaceDE w:val="0"/>
        <w:autoSpaceDN w:val="0"/>
        <w:adjustRightInd w:val="0"/>
        <w:jc w:val="both"/>
        <w:rPr>
          <w:rFonts w:asciiTheme="majorHAnsi" w:hAnsiTheme="majorHAnsi"/>
          <w:sz w:val="22"/>
          <w:szCs w:val="22"/>
          <w:lang w:eastAsia="ja-JP"/>
        </w:rPr>
      </w:pPr>
      <w:r w:rsidRPr="00BE5DE2">
        <w:rPr>
          <w:rFonts w:asciiTheme="majorHAnsi" w:hAnsiTheme="majorHAnsi"/>
          <w:sz w:val="22"/>
          <w:szCs w:val="22"/>
          <w:lang w:eastAsia="ja-JP"/>
        </w:rPr>
        <w:t>In addition, UNDPs ‘Strategy for Sustainable Development and Equitable Management of the Extractive Industries’ seeks</w:t>
      </w:r>
      <w:r w:rsidRPr="00BE5DE2">
        <w:rPr>
          <w:rFonts w:asciiTheme="majorHAnsi" w:hAnsiTheme="majorHAnsi"/>
          <w:lang w:eastAsia="ja-JP"/>
        </w:rPr>
        <w:t> </w:t>
      </w:r>
      <w:r w:rsidRPr="00BE5DE2">
        <w:rPr>
          <w:rFonts w:asciiTheme="majorHAnsi" w:hAnsiTheme="majorHAnsi"/>
          <w:sz w:val="22"/>
          <w:szCs w:val="22"/>
          <w:lang w:eastAsia="ja-JP"/>
        </w:rPr>
        <w:t>to improve the benefits from fiscal revenues, jobs and incomes while minimizing negative effects on the environment, accountability, social and gender equality, and conflict. UNDPs current global portfolio related to extractive industries has over 70 projects in over 50 countries</w:t>
      </w:r>
      <w:r>
        <w:rPr>
          <w:rFonts w:ascii="Calibri" w:hAnsi="Calibri"/>
          <w:color w:val="1F497D"/>
          <w:sz w:val="22"/>
          <w:szCs w:val="22"/>
          <w:shd w:val="clear" w:color="auto" w:fill="FFFFFF"/>
        </w:rPr>
        <w:t>.</w:t>
      </w:r>
    </w:p>
    <w:p w:rsidR="00005303" w:rsidRPr="00C8313C" w:rsidRDefault="00005303" w:rsidP="00005303">
      <w:pPr>
        <w:widowControl w:val="0"/>
        <w:autoSpaceDE w:val="0"/>
        <w:autoSpaceDN w:val="0"/>
        <w:adjustRightInd w:val="0"/>
        <w:jc w:val="both"/>
        <w:rPr>
          <w:rFonts w:asciiTheme="majorHAnsi" w:hAnsiTheme="majorHAnsi"/>
          <w:sz w:val="22"/>
          <w:szCs w:val="22"/>
          <w:lang w:eastAsia="ja-JP"/>
        </w:rPr>
      </w:pPr>
      <w:r w:rsidRPr="00C8313C">
        <w:rPr>
          <w:rFonts w:asciiTheme="majorHAnsi" w:hAnsiTheme="majorHAnsi"/>
          <w:b/>
          <w:i/>
          <w:sz w:val="22"/>
          <w:szCs w:val="22"/>
        </w:rPr>
        <w:t>Table 1</w:t>
      </w:r>
      <w:r w:rsidRPr="00C8313C">
        <w:rPr>
          <w:rFonts w:asciiTheme="majorHAnsi" w:hAnsiTheme="majorHAnsi"/>
          <w:b/>
          <w:sz w:val="22"/>
          <w:szCs w:val="22"/>
        </w:rPr>
        <w:t xml:space="preserve">: </w:t>
      </w:r>
      <w:r w:rsidRPr="00EA4319">
        <w:rPr>
          <w:rFonts w:asciiTheme="majorHAnsi" w:hAnsiTheme="majorHAnsi"/>
          <w:b/>
          <w:i/>
          <w:sz w:val="22"/>
          <w:szCs w:val="22"/>
        </w:rPr>
        <w:t>UNDP/GEF Projects on Mercury (20</w:t>
      </w:r>
      <w:r>
        <w:rPr>
          <w:rFonts w:asciiTheme="majorHAnsi" w:hAnsiTheme="majorHAnsi"/>
          <w:b/>
          <w:i/>
          <w:sz w:val="22"/>
          <w:szCs w:val="22"/>
        </w:rPr>
        <w:t>0</w:t>
      </w:r>
      <w:r w:rsidRPr="00EA4319">
        <w:rPr>
          <w:rFonts w:asciiTheme="majorHAnsi" w:hAnsiTheme="majorHAnsi"/>
          <w:b/>
          <w:i/>
          <w:sz w:val="22"/>
          <w:szCs w:val="22"/>
        </w:rPr>
        <w:t>2–2015)</w:t>
      </w:r>
      <w:r w:rsidRPr="00EA4319">
        <w:rPr>
          <w:rStyle w:val="FootnoteReference"/>
          <w:rFonts w:asciiTheme="majorHAnsi" w:hAnsiTheme="majorHAnsi"/>
          <w:b/>
          <w:i/>
          <w:sz w:val="22"/>
          <w:szCs w:val="22"/>
        </w:rPr>
        <w:footnoteReference w:id="2"/>
      </w:r>
    </w:p>
    <w:tbl>
      <w:tblPr>
        <w:tblStyle w:val="TableGrid"/>
        <w:tblW w:w="9000" w:type="dxa"/>
        <w:tblInd w:w="108" w:type="dxa"/>
        <w:tblLayout w:type="fixed"/>
        <w:tblLook w:val="04A0" w:firstRow="1" w:lastRow="0" w:firstColumn="1" w:lastColumn="0" w:noHBand="0" w:noVBand="1"/>
      </w:tblPr>
      <w:tblGrid>
        <w:gridCol w:w="2610"/>
        <w:gridCol w:w="3600"/>
        <w:gridCol w:w="1440"/>
        <w:gridCol w:w="1350"/>
      </w:tblGrid>
      <w:tr w:rsidR="00005303" w:rsidRPr="00C8313C" w:rsidTr="00626B22">
        <w:tc>
          <w:tcPr>
            <w:tcW w:w="2610" w:type="dxa"/>
          </w:tcPr>
          <w:p w:rsidR="00005303" w:rsidRPr="00133994" w:rsidRDefault="00005303" w:rsidP="00626B22">
            <w:pPr>
              <w:widowControl w:val="0"/>
              <w:autoSpaceDE w:val="0"/>
              <w:autoSpaceDN w:val="0"/>
              <w:adjustRightInd w:val="0"/>
              <w:rPr>
                <w:rFonts w:asciiTheme="majorHAnsi" w:eastAsiaTheme="majorEastAsia" w:hAnsiTheme="majorHAnsi" w:cstheme="majorBidi"/>
                <w:b/>
                <w:bCs/>
                <w:i/>
                <w:iCs/>
                <w:color w:val="4F81BD" w:themeColor="accent1"/>
                <w:lang w:eastAsia="ja-JP"/>
              </w:rPr>
            </w:pPr>
            <w:r w:rsidRPr="00133994">
              <w:rPr>
                <w:rFonts w:asciiTheme="majorHAnsi" w:hAnsiTheme="majorHAnsi"/>
                <w:b/>
                <w:lang w:eastAsia="ja-JP"/>
              </w:rPr>
              <w:t>Country</w:t>
            </w:r>
          </w:p>
        </w:tc>
        <w:tc>
          <w:tcPr>
            <w:tcW w:w="3600" w:type="dxa"/>
          </w:tcPr>
          <w:p w:rsidR="00005303" w:rsidRPr="00133994" w:rsidRDefault="00005303" w:rsidP="00626B22">
            <w:pPr>
              <w:widowControl w:val="0"/>
              <w:autoSpaceDE w:val="0"/>
              <w:autoSpaceDN w:val="0"/>
              <w:adjustRightInd w:val="0"/>
              <w:rPr>
                <w:rFonts w:asciiTheme="majorHAnsi" w:eastAsiaTheme="majorEastAsia" w:hAnsiTheme="majorHAnsi" w:cstheme="majorBidi"/>
                <w:b/>
                <w:bCs/>
                <w:i/>
                <w:iCs/>
                <w:color w:val="4F81BD" w:themeColor="accent1"/>
                <w:lang w:eastAsia="ja-JP"/>
              </w:rPr>
            </w:pPr>
            <w:r w:rsidRPr="00133994">
              <w:rPr>
                <w:rFonts w:asciiTheme="majorHAnsi" w:hAnsiTheme="majorHAnsi"/>
                <w:b/>
                <w:lang w:eastAsia="ja-JP"/>
              </w:rPr>
              <w:t>Mercury Area</w:t>
            </w:r>
          </w:p>
        </w:tc>
        <w:tc>
          <w:tcPr>
            <w:tcW w:w="1440" w:type="dxa"/>
          </w:tcPr>
          <w:p w:rsidR="00005303" w:rsidRPr="00133994" w:rsidRDefault="00005303" w:rsidP="00626B22">
            <w:pPr>
              <w:widowControl w:val="0"/>
              <w:autoSpaceDE w:val="0"/>
              <w:autoSpaceDN w:val="0"/>
              <w:adjustRightInd w:val="0"/>
              <w:rPr>
                <w:rFonts w:asciiTheme="majorHAnsi" w:eastAsiaTheme="majorEastAsia" w:hAnsiTheme="majorHAnsi" w:cstheme="majorBidi"/>
                <w:b/>
                <w:bCs/>
                <w:i/>
                <w:iCs/>
                <w:color w:val="4F81BD" w:themeColor="accent1"/>
                <w:lang w:eastAsia="ja-JP"/>
              </w:rPr>
            </w:pPr>
            <w:r w:rsidRPr="00133994">
              <w:rPr>
                <w:rFonts w:asciiTheme="majorHAnsi" w:hAnsiTheme="majorHAnsi"/>
                <w:b/>
                <w:lang w:eastAsia="ja-JP"/>
              </w:rPr>
              <w:t>GEF Grant (US$)</w:t>
            </w:r>
          </w:p>
        </w:tc>
        <w:tc>
          <w:tcPr>
            <w:tcW w:w="1350" w:type="dxa"/>
          </w:tcPr>
          <w:p w:rsidR="00005303" w:rsidRPr="00133994" w:rsidRDefault="00005303" w:rsidP="00626B22">
            <w:pPr>
              <w:widowControl w:val="0"/>
              <w:autoSpaceDE w:val="0"/>
              <w:autoSpaceDN w:val="0"/>
              <w:adjustRightInd w:val="0"/>
              <w:rPr>
                <w:rFonts w:asciiTheme="majorHAnsi" w:eastAsiaTheme="majorEastAsia" w:hAnsiTheme="majorHAnsi" w:cstheme="majorBidi"/>
                <w:b/>
                <w:bCs/>
                <w:i/>
                <w:iCs/>
                <w:color w:val="4F81BD" w:themeColor="accent1"/>
                <w:lang w:eastAsia="ja-JP"/>
              </w:rPr>
            </w:pPr>
            <w:r w:rsidRPr="00133994">
              <w:rPr>
                <w:rFonts w:asciiTheme="majorHAnsi" w:hAnsiTheme="majorHAnsi"/>
                <w:b/>
                <w:lang w:eastAsia="ja-JP"/>
              </w:rPr>
              <w:t xml:space="preserve">Status </w:t>
            </w:r>
          </w:p>
        </w:tc>
      </w:tr>
      <w:tr w:rsidR="00005303" w:rsidRPr="00C8313C" w:rsidTr="00626B22">
        <w:tc>
          <w:tcPr>
            <w:tcW w:w="2610" w:type="dxa"/>
          </w:tcPr>
          <w:p w:rsidR="00005303" w:rsidRPr="00B75ED7" w:rsidRDefault="00005303" w:rsidP="00626B22">
            <w:pPr>
              <w:widowControl w:val="0"/>
              <w:autoSpaceDE w:val="0"/>
              <w:autoSpaceDN w:val="0"/>
              <w:adjustRightInd w:val="0"/>
              <w:rPr>
                <w:rFonts w:asciiTheme="majorHAnsi" w:hAnsiTheme="majorHAnsi"/>
                <w:color w:val="000000"/>
              </w:rPr>
            </w:pPr>
            <w:r w:rsidRPr="00925AEE">
              <w:rPr>
                <w:rFonts w:asciiTheme="majorHAnsi" w:hAnsiTheme="majorHAnsi"/>
                <w:color w:val="000000"/>
              </w:rPr>
              <w:t>Global (</w:t>
            </w:r>
            <w:r>
              <w:rPr>
                <w:rFonts w:asciiTheme="majorHAnsi" w:hAnsiTheme="majorHAnsi"/>
                <w:color w:val="000000"/>
              </w:rPr>
              <w:t xml:space="preserve">Brazil, Lao PDR, Indonesia, Sudan, Tanzania and </w:t>
            </w:r>
            <w:r w:rsidRPr="00925AEE">
              <w:rPr>
                <w:rFonts w:asciiTheme="majorHAnsi" w:hAnsiTheme="majorHAnsi"/>
                <w:color w:val="000000"/>
              </w:rPr>
              <w:t>Zimbabwe)</w:t>
            </w:r>
          </w:p>
        </w:tc>
        <w:tc>
          <w:tcPr>
            <w:tcW w:w="3600" w:type="dxa"/>
          </w:tcPr>
          <w:p w:rsidR="00005303" w:rsidRPr="00B75ED7" w:rsidRDefault="00005303" w:rsidP="00626B22">
            <w:pPr>
              <w:widowControl w:val="0"/>
              <w:autoSpaceDE w:val="0"/>
              <w:autoSpaceDN w:val="0"/>
              <w:adjustRightInd w:val="0"/>
              <w:rPr>
                <w:rFonts w:asciiTheme="majorHAnsi" w:hAnsiTheme="majorHAnsi"/>
                <w:color w:val="000000"/>
              </w:rPr>
            </w:pPr>
            <w:r w:rsidRPr="00925AEE">
              <w:rPr>
                <w:rFonts w:asciiTheme="majorHAnsi" w:hAnsiTheme="majorHAnsi"/>
                <w:color w:val="000000"/>
              </w:rPr>
              <w:t>ASGM</w:t>
            </w:r>
          </w:p>
        </w:tc>
        <w:tc>
          <w:tcPr>
            <w:tcW w:w="1440" w:type="dxa"/>
          </w:tcPr>
          <w:p w:rsidR="00005303" w:rsidRDefault="00005303" w:rsidP="00626B22">
            <w:pPr>
              <w:widowControl w:val="0"/>
              <w:autoSpaceDE w:val="0"/>
              <w:autoSpaceDN w:val="0"/>
              <w:adjustRightInd w:val="0"/>
              <w:jc w:val="right"/>
              <w:rPr>
                <w:rFonts w:asciiTheme="majorHAnsi" w:hAnsiTheme="majorHAnsi"/>
                <w:color w:val="000000"/>
              </w:rPr>
            </w:pPr>
            <w:r w:rsidRPr="00925AEE">
              <w:rPr>
                <w:rFonts w:asciiTheme="majorHAnsi" w:hAnsiTheme="majorHAnsi"/>
                <w:color w:val="000000"/>
              </w:rPr>
              <w:t>6,806,800</w:t>
            </w:r>
          </w:p>
        </w:tc>
        <w:tc>
          <w:tcPr>
            <w:tcW w:w="1350" w:type="dxa"/>
          </w:tcPr>
          <w:p w:rsidR="00005303" w:rsidRPr="00B75ED7" w:rsidRDefault="00005303" w:rsidP="00626B22">
            <w:pPr>
              <w:widowControl w:val="0"/>
              <w:autoSpaceDE w:val="0"/>
              <w:autoSpaceDN w:val="0"/>
              <w:adjustRightInd w:val="0"/>
              <w:jc w:val="right"/>
              <w:rPr>
                <w:rFonts w:asciiTheme="majorHAnsi" w:hAnsiTheme="majorHAnsi"/>
                <w:color w:val="000000"/>
              </w:rPr>
            </w:pPr>
            <w:r w:rsidRPr="00925AEE">
              <w:rPr>
                <w:rFonts w:asciiTheme="majorHAnsi" w:hAnsiTheme="majorHAnsi"/>
                <w:color w:val="000000"/>
              </w:rPr>
              <w:t>Financially Completed</w:t>
            </w:r>
          </w:p>
        </w:tc>
      </w:tr>
      <w:tr w:rsidR="00005303" w:rsidRPr="00C8313C" w:rsidTr="00626B22">
        <w:tc>
          <w:tcPr>
            <w:tcW w:w="2610" w:type="dxa"/>
          </w:tcPr>
          <w:p w:rsidR="00005303" w:rsidRPr="00790C7A" w:rsidRDefault="00005303" w:rsidP="00626B22">
            <w:pPr>
              <w:widowControl w:val="0"/>
              <w:autoSpaceDE w:val="0"/>
              <w:autoSpaceDN w:val="0"/>
              <w:adjustRightInd w:val="0"/>
              <w:rPr>
                <w:rFonts w:asciiTheme="majorHAnsi" w:hAnsiTheme="majorHAnsi"/>
                <w:lang w:eastAsia="ja-JP"/>
              </w:rPr>
            </w:pPr>
            <w:r w:rsidRPr="00B75ED7">
              <w:rPr>
                <w:rFonts w:asciiTheme="majorHAnsi" w:hAnsiTheme="majorHAnsi" w:hint="eastAsia"/>
                <w:color w:val="000000"/>
              </w:rPr>
              <w:t>Global (Argentina, India, Latvia, Lebanon, Philippines, Senegal and Viet</w:t>
            </w:r>
            <w:r>
              <w:rPr>
                <w:rFonts w:asciiTheme="majorHAnsi" w:hAnsiTheme="majorHAnsi"/>
                <w:color w:val="000000"/>
              </w:rPr>
              <w:t xml:space="preserve"> N</w:t>
            </w:r>
            <w:r w:rsidRPr="00B75ED7">
              <w:rPr>
                <w:rFonts w:asciiTheme="majorHAnsi" w:hAnsiTheme="majorHAnsi" w:hint="eastAsia"/>
                <w:color w:val="000000"/>
              </w:rPr>
              <w:t>am)</w:t>
            </w:r>
          </w:p>
        </w:tc>
        <w:tc>
          <w:tcPr>
            <w:tcW w:w="3600" w:type="dxa"/>
          </w:tcPr>
          <w:p w:rsidR="00005303" w:rsidRPr="00790C7A" w:rsidRDefault="00005303" w:rsidP="00626B22">
            <w:pPr>
              <w:widowControl w:val="0"/>
              <w:autoSpaceDE w:val="0"/>
              <w:autoSpaceDN w:val="0"/>
              <w:adjustRightInd w:val="0"/>
              <w:rPr>
                <w:rFonts w:asciiTheme="majorHAnsi" w:hAnsiTheme="majorHAnsi"/>
                <w:lang w:eastAsia="ja-JP"/>
              </w:rPr>
            </w:pPr>
            <w:r w:rsidRPr="00B75ED7">
              <w:rPr>
                <w:rFonts w:asciiTheme="majorHAnsi" w:hAnsiTheme="majorHAnsi" w:hint="eastAsia"/>
                <w:color w:val="000000"/>
              </w:rPr>
              <w:t xml:space="preserve">LCM and phase-out of </w:t>
            </w:r>
            <w:r>
              <w:rPr>
                <w:rFonts w:asciiTheme="majorHAnsi" w:hAnsiTheme="majorHAnsi"/>
                <w:color w:val="000000"/>
              </w:rPr>
              <w:t>m</w:t>
            </w:r>
            <w:r w:rsidRPr="00B75ED7">
              <w:rPr>
                <w:rFonts w:asciiTheme="majorHAnsi" w:hAnsiTheme="majorHAnsi" w:hint="eastAsia"/>
                <w:color w:val="000000"/>
              </w:rPr>
              <w:t>ercury</w:t>
            </w:r>
            <w:r>
              <w:rPr>
                <w:rFonts w:asciiTheme="majorHAnsi" w:hAnsiTheme="majorHAnsi"/>
                <w:color w:val="000000"/>
              </w:rPr>
              <w:t>-</w:t>
            </w:r>
            <w:r w:rsidRPr="00B75ED7">
              <w:rPr>
                <w:rFonts w:asciiTheme="majorHAnsi" w:hAnsiTheme="majorHAnsi" w:hint="eastAsia"/>
                <w:color w:val="000000"/>
              </w:rPr>
              <w:t xml:space="preserve"> containing </w:t>
            </w:r>
            <w:r>
              <w:rPr>
                <w:rFonts w:asciiTheme="majorHAnsi" w:hAnsiTheme="majorHAnsi"/>
                <w:color w:val="000000"/>
              </w:rPr>
              <w:t xml:space="preserve">medical devices and </w:t>
            </w:r>
            <w:r w:rsidRPr="00B75ED7">
              <w:rPr>
                <w:rFonts w:asciiTheme="majorHAnsi" w:hAnsiTheme="majorHAnsi" w:hint="eastAsia"/>
                <w:color w:val="000000"/>
              </w:rPr>
              <w:t>products</w:t>
            </w:r>
          </w:p>
        </w:tc>
        <w:tc>
          <w:tcPr>
            <w:tcW w:w="1440" w:type="dxa"/>
          </w:tcPr>
          <w:p w:rsidR="00005303" w:rsidRDefault="00005303" w:rsidP="00626B22">
            <w:pPr>
              <w:widowControl w:val="0"/>
              <w:autoSpaceDE w:val="0"/>
              <w:autoSpaceDN w:val="0"/>
              <w:adjustRightInd w:val="0"/>
              <w:jc w:val="right"/>
              <w:rPr>
                <w:rFonts w:asciiTheme="majorHAnsi" w:hAnsiTheme="majorHAnsi"/>
                <w:color w:val="000000"/>
              </w:rPr>
            </w:pPr>
            <w:r>
              <w:rPr>
                <w:rFonts w:asciiTheme="majorHAnsi" w:hAnsiTheme="majorHAnsi"/>
                <w:color w:val="000000"/>
              </w:rPr>
              <w:t>PPG</w:t>
            </w:r>
            <w:r>
              <w:rPr>
                <w:rStyle w:val="FootnoteReference"/>
                <w:rFonts w:asciiTheme="majorHAnsi" w:hAnsiTheme="majorHAnsi"/>
                <w:color w:val="000000"/>
              </w:rPr>
              <w:footnoteReference w:id="3"/>
            </w:r>
            <w:r>
              <w:rPr>
                <w:rFonts w:asciiTheme="majorHAnsi" w:hAnsiTheme="majorHAnsi"/>
                <w:color w:val="000000"/>
              </w:rPr>
              <w:t xml:space="preserve">: </w:t>
            </w:r>
            <w:r w:rsidRPr="003A595F">
              <w:rPr>
                <w:rFonts w:asciiTheme="majorHAnsi" w:hAnsiTheme="majorHAnsi"/>
                <w:color w:val="000000"/>
              </w:rPr>
              <w:t>144,990</w:t>
            </w:r>
          </w:p>
          <w:p w:rsidR="00005303" w:rsidRPr="00790C7A" w:rsidRDefault="00005303" w:rsidP="00626B22">
            <w:pPr>
              <w:widowControl w:val="0"/>
              <w:autoSpaceDE w:val="0"/>
              <w:autoSpaceDN w:val="0"/>
              <w:adjustRightInd w:val="0"/>
              <w:jc w:val="right"/>
              <w:rPr>
                <w:rFonts w:asciiTheme="majorHAnsi" w:hAnsiTheme="majorHAnsi"/>
                <w:lang w:eastAsia="ja-JP"/>
              </w:rPr>
            </w:pPr>
            <w:r w:rsidRPr="003A595F">
              <w:rPr>
                <w:rFonts w:asciiTheme="majorHAnsi" w:hAnsiTheme="majorHAnsi"/>
                <w:color w:val="000000"/>
              </w:rPr>
              <w:t>2,210,281</w:t>
            </w:r>
          </w:p>
        </w:tc>
        <w:tc>
          <w:tcPr>
            <w:tcW w:w="1350" w:type="dxa"/>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Operationally Completed</w:t>
            </w:r>
          </w:p>
        </w:tc>
      </w:tr>
      <w:tr w:rsidR="00005303" w:rsidRPr="00C8313C" w:rsidTr="00626B22">
        <w:tc>
          <w:tcPr>
            <w:tcW w:w="2610" w:type="dxa"/>
          </w:tcPr>
          <w:p w:rsidR="00005303" w:rsidRPr="00790C7A" w:rsidRDefault="00005303" w:rsidP="00626B22">
            <w:pPr>
              <w:widowControl w:val="0"/>
              <w:autoSpaceDE w:val="0"/>
              <w:autoSpaceDN w:val="0"/>
              <w:adjustRightInd w:val="0"/>
              <w:rPr>
                <w:rFonts w:asciiTheme="majorHAnsi" w:hAnsiTheme="majorHAnsi"/>
                <w:lang w:eastAsia="ja-JP"/>
              </w:rPr>
            </w:pPr>
            <w:r w:rsidRPr="00B75ED7">
              <w:rPr>
                <w:rFonts w:asciiTheme="majorHAnsi" w:hAnsiTheme="majorHAnsi" w:hint="eastAsia"/>
                <w:color w:val="000000"/>
              </w:rPr>
              <w:t>Global (Bangladesh, Guinea Bissau, Mauritania, Mozambique and Samoa)</w:t>
            </w:r>
          </w:p>
        </w:tc>
        <w:tc>
          <w:tcPr>
            <w:tcW w:w="3600" w:type="dxa"/>
          </w:tcPr>
          <w:p w:rsidR="00005303" w:rsidRPr="00641015" w:rsidRDefault="00005303" w:rsidP="00626B22">
            <w:pPr>
              <w:widowControl w:val="0"/>
              <w:autoSpaceDE w:val="0"/>
              <w:autoSpaceDN w:val="0"/>
              <w:adjustRightInd w:val="0"/>
              <w:rPr>
                <w:rFonts w:asciiTheme="majorHAnsi" w:hAnsiTheme="majorHAnsi"/>
                <w:lang w:eastAsia="ja-JP"/>
              </w:rPr>
            </w:pPr>
            <w:r w:rsidRPr="00E922AB">
              <w:rPr>
                <w:rFonts w:asciiTheme="majorHAnsi" w:hAnsiTheme="majorHAnsi"/>
              </w:rPr>
              <w:t xml:space="preserve">Minamata Initial Assessment </w:t>
            </w:r>
          </w:p>
        </w:tc>
        <w:tc>
          <w:tcPr>
            <w:tcW w:w="1440" w:type="dxa"/>
          </w:tcPr>
          <w:p w:rsidR="00005303" w:rsidRPr="00B75ED7" w:rsidRDefault="00005303" w:rsidP="00626B22">
            <w:pPr>
              <w:widowControl w:val="0"/>
              <w:autoSpaceDE w:val="0"/>
              <w:autoSpaceDN w:val="0"/>
              <w:adjustRightInd w:val="0"/>
              <w:jc w:val="right"/>
              <w:rPr>
                <w:rFonts w:asciiTheme="majorHAnsi" w:hAnsiTheme="majorHAnsi"/>
                <w:color w:val="000000"/>
              </w:rPr>
            </w:pPr>
            <w:r w:rsidRPr="00B75ED7">
              <w:rPr>
                <w:rFonts w:asciiTheme="majorHAnsi" w:hAnsiTheme="majorHAnsi" w:hint="eastAsia"/>
                <w:color w:val="000000"/>
              </w:rPr>
              <w:t>1,000,000</w:t>
            </w:r>
          </w:p>
        </w:tc>
        <w:tc>
          <w:tcPr>
            <w:tcW w:w="1350" w:type="dxa"/>
          </w:tcPr>
          <w:p w:rsidR="00005303" w:rsidRPr="00B75ED7" w:rsidRDefault="00005303" w:rsidP="00626B22">
            <w:pPr>
              <w:widowControl w:val="0"/>
              <w:autoSpaceDE w:val="0"/>
              <w:autoSpaceDN w:val="0"/>
              <w:adjustRightInd w:val="0"/>
              <w:jc w:val="right"/>
              <w:rPr>
                <w:rFonts w:asciiTheme="majorHAnsi" w:hAnsiTheme="majorHAnsi"/>
                <w:color w:val="000000"/>
              </w:rPr>
            </w:pPr>
            <w:r w:rsidRPr="00B75ED7">
              <w:rPr>
                <w:rFonts w:asciiTheme="majorHAnsi" w:hAnsiTheme="majorHAnsi" w:hint="eastAsia"/>
                <w:color w:val="000000"/>
              </w:rPr>
              <w:t>Ongoing</w:t>
            </w:r>
          </w:p>
        </w:tc>
      </w:tr>
      <w:tr w:rsidR="00005303" w:rsidRPr="00C8313C" w:rsidTr="00626B22">
        <w:tc>
          <w:tcPr>
            <w:tcW w:w="2610" w:type="dxa"/>
            <w:vAlign w:val="bottom"/>
          </w:tcPr>
          <w:p w:rsidR="00005303" w:rsidRPr="00C07F43" w:rsidRDefault="00005303" w:rsidP="00626B22">
            <w:pPr>
              <w:widowControl w:val="0"/>
              <w:autoSpaceDE w:val="0"/>
              <w:autoSpaceDN w:val="0"/>
              <w:adjustRightInd w:val="0"/>
              <w:rPr>
                <w:rFonts w:asciiTheme="majorHAnsi" w:hAnsiTheme="majorHAnsi"/>
                <w:lang w:val="es-ES" w:eastAsia="ja-JP"/>
              </w:rPr>
            </w:pPr>
            <w:r w:rsidRPr="00C07F43">
              <w:rPr>
                <w:rFonts w:asciiTheme="majorHAnsi" w:hAnsiTheme="majorHAnsi"/>
                <w:color w:val="000000"/>
                <w:lang w:val="es-ES"/>
              </w:rPr>
              <w:t>R</w:t>
            </w:r>
            <w:r w:rsidRPr="00C07F43">
              <w:rPr>
                <w:rFonts w:asciiTheme="majorHAnsi" w:hAnsiTheme="majorHAnsi" w:hint="eastAsia"/>
                <w:color w:val="000000"/>
                <w:lang w:val="es-ES"/>
              </w:rPr>
              <w:t xml:space="preserve">egional (Ghana, Madagascar, </w:t>
            </w:r>
            <w:r w:rsidRPr="00005303">
              <w:rPr>
                <w:rFonts w:asciiTheme="majorHAnsi" w:hAnsiTheme="majorHAnsi" w:hint="eastAsia"/>
                <w:color w:val="000000"/>
                <w:lang w:val="es-ES"/>
              </w:rPr>
              <w:t xml:space="preserve">Tanzania </w:t>
            </w:r>
            <w:r w:rsidRPr="00005303">
              <w:rPr>
                <w:rFonts w:asciiTheme="majorHAnsi" w:hAnsiTheme="majorHAnsi"/>
                <w:color w:val="000000"/>
                <w:lang w:val="es-ES"/>
              </w:rPr>
              <w:t>and</w:t>
            </w:r>
            <w:r>
              <w:rPr>
                <w:rFonts w:asciiTheme="majorHAnsi" w:hAnsiTheme="majorHAnsi"/>
                <w:color w:val="000000"/>
                <w:lang w:val="es-ES"/>
              </w:rPr>
              <w:t xml:space="preserve"> </w:t>
            </w:r>
            <w:r w:rsidRPr="00C07F43">
              <w:rPr>
                <w:rFonts w:asciiTheme="majorHAnsi" w:hAnsiTheme="majorHAnsi" w:hint="eastAsia"/>
                <w:color w:val="000000"/>
                <w:lang w:val="es-ES"/>
              </w:rPr>
              <w:t>Zambia)</w:t>
            </w:r>
          </w:p>
        </w:tc>
        <w:tc>
          <w:tcPr>
            <w:tcW w:w="3600" w:type="dxa"/>
            <w:vAlign w:val="bottom"/>
          </w:tcPr>
          <w:p w:rsidR="00005303" w:rsidRPr="00D173A6" w:rsidRDefault="00005303" w:rsidP="00626B22">
            <w:pPr>
              <w:widowControl w:val="0"/>
              <w:autoSpaceDE w:val="0"/>
              <w:autoSpaceDN w:val="0"/>
              <w:adjustRightInd w:val="0"/>
              <w:rPr>
                <w:rFonts w:asciiTheme="majorHAnsi" w:hAnsiTheme="majorHAnsi"/>
                <w:lang w:eastAsia="ja-JP"/>
              </w:rPr>
            </w:pPr>
            <w:r w:rsidRPr="00641015">
              <w:rPr>
                <w:rFonts w:asciiTheme="majorHAnsi" w:hAnsiTheme="majorHAnsi" w:hint="eastAsia"/>
                <w:color w:val="000000"/>
              </w:rPr>
              <w:t xml:space="preserve">LCM and phase-out of </w:t>
            </w:r>
            <w:r w:rsidRPr="00641015">
              <w:rPr>
                <w:rFonts w:asciiTheme="majorHAnsi" w:hAnsiTheme="majorHAnsi"/>
                <w:color w:val="000000"/>
              </w:rPr>
              <w:t>m</w:t>
            </w:r>
            <w:r w:rsidRPr="00641015">
              <w:rPr>
                <w:rFonts w:asciiTheme="majorHAnsi" w:hAnsiTheme="majorHAnsi" w:hint="eastAsia"/>
                <w:color w:val="000000"/>
              </w:rPr>
              <w:t>ercury</w:t>
            </w:r>
            <w:r w:rsidRPr="00641015">
              <w:rPr>
                <w:rFonts w:asciiTheme="majorHAnsi" w:hAnsiTheme="majorHAnsi"/>
                <w:color w:val="000000"/>
              </w:rPr>
              <w:t>-</w:t>
            </w:r>
            <w:r w:rsidRPr="00641015">
              <w:rPr>
                <w:rFonts w:asciiTheme="majorHAnsi" w:hAnsiTheme="majorHAnsi" w:hint="eastAsia"/>
                <w:color w:val="000000"/>
              </w:rPr>
              <w:t xml:space="preserve"> containing </w:t>
            </w:r>
            <w:r w:rsidRPr="007F542C">
              <w:rPr>
                <w:rFonts w:asciiTheme="majorHAnsi" w:hAnsiTheme="majorHAnsi"/>
                <w:color w:val="000000"/>
              </w:rPr>
              <w:t xml:space="preserve">medical devices and </w:t>
            </w:r>
            <w:r w:rsidRPr="00D173A6">
              <w:rPr>
                <w:rFonts w:asciiTheme="majorHAnsi" w:hAnsiTheme="majorHAnsi" w:hint="eastAsia"/>
                <w:color w:val="000000"/>
              </w:rPr>
              <w:t>products</w:t>
            </w:r>
          </w:p>
        </w:tc>
        <w:tc>
          <w:tcPr>
            <w:tcW w:w="1440" w:type="dxa"/>
          </w:tcPr>
          <w:p w:rsidR="00005303" w:rsidRDefault="00005303" w:rsidP="00626B22">
            <w:pPr>
              <w:widowControl w:val="0"/>
              <w:autoSpaceDE w:val="0"/>
              <w:autoSpaceDN w:val="0"/>
              <w:adjustRightInd w:val="0"/>
              <w:jc w:val="right"/>
              <w:rPr>
                <w:rFonts w:asciiTheme="majorHAnsi" w:hAnsiTheme="majorHAnsi"/>
                <w:color w:val="000000"/>
              </w:rPr>
            </w:pPr>
            <w:r w:rsidRPr="00B75ED7">
              <w:rPr>
                <w:rFonts w:asciiTheme="majorHAnsi" w:hAnsiTheme="majorHAnsi" w:hint="eastAsia"/>
                <w:color w:val="000000"/>
              </w:rPr>
              <w:t>PPG</w:t>
            </w:r>
            <w:r>
              <w:rPr>
                <w:rFonts w:asciiTheme="majorHAnsi" w:hAnsiTheme="majorHAnsi"/>
                <w:color w:val="000000"/>
              </w:rPr>
              <w:t xml:space="preserve">: </w:t>
            </w:r>
            <w:r w:rsidRPr="003A595F">
              <w:rPr>
                <w:rFonts w:asciiTheme="majorHAnsi" w:hAnsiTheme="majorHAnsi"/>
                <w:color w:val="000000"/>
              </w:rPr>
              <w:t>40,000</w:t>
            </w:r>
          </w:p>
          <w:p w:rsidR="00005303" w:rsidRPr="00A21601" w:rsidRDefault="00005303" w:rsidP="00626B22">
            <w:pPr>
              <w:widowControl w:val="0"/>
              <w:autoSpaceDE w:val="0"/>
              <w:autoSpaceDN w:val="0"/>
              <w:adjustRightInd w:val="0"/>
              <w:jc w:val="right"/>
              <w:rPr>
                <w:rFonts w:asciiTheme="majorHAnsi" w:hAnsiTheme="majorHAnsi"/>
                <w:color w:val="000000"/>
              </w:rPr>
            </w:pPr>
            <w:r w:rsidRPr="003A595F">
              <w:rPr>
                <w:rFonts w:asciiTheme="majorHAnsi" w:hAnsiTheme="majorHAnsi"/>
                <w:color w:val="000000"/>
              </w:rPr>
              <w:t>1,290,639</w:t>
            </w:r>
          </w:p>
        </w:tc>
        <w:tc>
          <w:tcPr>
            <w:tcW w:w="1350" w:type="dxa"/>
          </w:tcPr>
          <w:p w:rsidR="00005303" w:rsidRPr="00A21601" w:rsidRDefault="00005303" w:rsidP="00626B22">
            <w:pPr>
              <w:widowControl w:val="0"/>
              <w:autoSpaceDE w:val="0"/>
              <w:autoSpaceDN w:val="0"/>
              <w:adjustRightInd w:val="0"/>
              <w:jc w:val="right"/>
              <w:rPr>
                <w:rFonts w:asciiTheme="majorHAnsi" w:hAnsiTheme="majorHAnsi"/>
                <w:color w:val="000000"/>
              </w:rPr>
            </w:pPr>
            <w:r w:rsidRPr="00B75ED7">
              <w:rPr>
                <w:rFonts w:asciiTheme="majorHAnsi" w:hAnsiTheme="majorHAnsi" w:hint="eastAsia"/>
                <w:color w:val="000000"/>
              </w:rPr>
              <w:t>Ongoing</w:t>
            </w:r>
          </w:p>
        </w:tc>
      </w:tr>
      <w:tr w:rsidR="00005303" w:rsidRPr="00C8313C" w:rsidTr="00626B22">
        <w:tc>
          <w:tcPr>
            <w:tcW w:w="2610" w:type="dxa"/>
          </w:tcPr>
          <w:p w:rsidR="00005303" w:rsidRPr="00B75ED7" w:rsidRDefault="00005303" w:rsidP="00626B22">
            <w:pPr>
              <w:widowControl w:val="0"/>
              <w:autoSpaceDE w:val="0"/>
              <w:autoSpaceDN w:val="0"/>
              <w:adjustRightInd w:val="0"/>
              <w:rPr>
                <w:rFonts w:asciiTheme="majorHAnsi" w:hAnsiTheme="majorHAnsi"/>
                <w:color w:val="000000"/>
              </w:rPr>
            </w:pPr>
            <w:r>
              <w:rPr>
                <w:rFonts w:asciiTheme="majorHAnsi" w:hAnsiTheme="majorHAnsi"/>
                <w:color w:val="000000"/>
              </w:rPr>
              <w:t>Regional (Bolivia and Peru)</w:t>
            </w:r>
          </w:p>
        </w:tc>
        <w:tc>
          <w:tcPr>
            <w:tcW w:w="3600" w:type="dxa"/>
            <w:vAlign w:val="bottom"/>
          </w:tcPr>
          <w:p w:rsidR="00005303" w:rsidRPr="00641015" w:rsidRDefault="00005303" w:rsidP="00626B22">
            <w:pPr>
              <w:widowControl w:val="0"/>
              <w:autoSpaceDE w:val="0"/>
              <w:autoSpaceDN w:val="0"/>
              <w:adjustRightInd w:val="0"/>
              <w:jc w:val="both"/>
              <w:rPr>
                <w:rFonts w:asciiTheme="majorHAnsi" w:hAnsiTheme="majorHAnsi"/>
                <w:color w:val="000000"/>
              </w:rPr>
            </w:pPr>
            <w:r w:rsidRPr="00641015">
              <w:rPr>
                <w:rFonts w:asciiTheme="majorHAnsi" w:hAnsiTheme="majorHAnsi"/>
                <w:color w:val="000000"/>
              </w:rPr>
              <w:t>ASGM</w:t>
            </w:r>
          </w:p>
        </w:tc>
        <w:tc>
          <w:tcPr>
            <w:tcW w:w="1440" w:type="dxa"/>
            <w:vAlign w:val="bottom"/>
          </w:tcPr>
          <w:p w:rsidR="00005303" w:rsidRPr="00B75ED7" w:rsidRDefault="00005303" w:rsidP="00626B22">
            <w:pPr>
              <w:widowControl w:val="0"/>
              <w:autoSpaceDE w:val="0"/>
              <w:autoSpaceDN w:val="0"/>
              <w:adjustRightInd w:val="0"/>
              <w:jc w:val="right"/>
              <w:rPr>
                <w:rFonts w:asciiTheme="majorHAnsi" w:hAnsiTheme="majorHAnsi"/>
                <w:color w:val="000000"/>
              </w:rPr>
            </w:pPr>
            <w:r w:rsidRPr="00823E33">
              <w:rPr>
                <w:rFonts w:asciiTheme="majorHAnsi" w:hAnsiTheme="majorHAnsi"/>
                <w:color w:val="000000"/>
              </w:rPr>
              <w:t>1,312,750</w:t>
            </w:r>
          </w:p>
        </w:tc>
        <w:tc>
          <w:tcPr>
            <w:tcW w:w="1350" w:type="dxa"/>
            <w:vAlign w:val="bottom"/>
          </w:tcPr>
          <w:p w:rsidR="00005303" w:rsidRPr="00B75ED7" w:rsidRDefault="00005303" w:rsidP="00626B22">
            <w:pPr>
              <w:widowControl w:val="0"/>
              <w:autoSpaceDE w:val="0"/>
              <w:autoSpaceDN w:val="0"/>
              <w:adjustRightInd w:val="0"/>
              <w:jc w:val="right"/>
              <w:rPr>
                <w:rFonts w:asciiTheme="majorHAnsi" w:hAnsiTheme="majorHAnsi"/>
                <w:color w:val="000000"/>
              </w:rPr>
            </w:pPr>
            <w:r w:rsidRPr="00B75ED7">
              <w:rPr>
                <w:rFonts w:asciiTheme="majorHAnsi" w:hAnsiTheme="majorHAnsi" w:hint="eastAsia"/>
                <w:color w:val="000000"/>
              </w:rPr>
              <w:t>Ongoing</w:t>
            </w:r>
          </w:p>
        </w:tc>
      </w:tr>
      <w:tr w:rsidR="00005303" w:rsidRPr="00C8313C" w:rsidTr="00626B22">
        <w:tc>
          <w:tcPr>
            <w:tcW w:w="2610" w:type="dxa"/>
          </w:tcPr>
          <w:p w:rsidR="00005303" w:rsidRPr="00790C7A" w:rsidRDefault="00005303" w:rsidP="00626B22">
            <w:pPr>
              <w:widowControl w:val="0"/>
              <w:autoSpaceDE w:val="0"/>
              <w:autoSpaceDN w:val="0"/>
              <w:adjustRightInd w:val="0"/>
              <w:rPr>
                <w:rFonts w:asciiTheme="majorHAnsi" w:hAnsiTheme="majorHAnsi"/>
                <w:lang w:eastAsia="ja-JP"/>
              </w:rPr>
            </w:pPr>
            <w:r w:rsidRPr="00B75ED7">
              <w:rPr>
                <w:rFonts w:asciiTheme="majorHAnsi" w:hAnsiTheme="majorHAnsi" w:hint="eastAsia"/>
                <w:color w:val="000000"/>
              </w:rPr>
              <w:t>Albania</w:t>
            </w:r>
          </w:p>
        </w:tc>
        <w:tc>
          <w:tcPr>
            <w:tcW w:w="3600" w:type="dxa"/>
            <w:vAlign w:val="bottom"/>
          </w:tcPr>
          <w:p w:rsidR="00005303" w:rsidRPr="00641015" w:rsidRDefault="00005303" w:rsidP="00626B22">
            <w:pPr>
              <w:widowControl w:val="0"/>
              <w:autoSpaceDE w:val="0"/>
              <w:autoSpaceDN w:val="0"/>
              <w:adjustRightInd w:val="0"/>
              <w:jc w:val="both"/>
              <w:rPr>
                <w:rFonts w:asciiTheme="majorHAnsi" w:hAnsiTheme="majorHAnsi"/>
                <w:lang w:eastAsia="ja-JP"/>
              </w:rPr>
            </w:pPr>
            <w:r w:rsidRPr="00E922AB">
              <w:rPr>
                <w:rFonts w:asciiTheme="majorHAnsi" w:hAnsiTheme="majorHAnsi"/>
              </w:rPr>
              <w:t xml:space="preserve">Minamata Initial Assessment </w:t>
            </w:r>
          </w:p>
        </w:tc>
        <w:tc>
          <w:tcPr>
            <w:tcW w:w="1440" w:type="dxa"/>
            <w:vAlign w:val="bottom"/>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200,000</w:t>
            </w:r>
          </w:p>
        </w:tc>
        <w:tc>
          <w:tcPr>
            <w:tcW w:w="1350" w:type="dxa"/>
            <w:vAlign w:val="bottom"/>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Ongoing</w:t>
            </w:r>
          </w:p>
        </w:tc>
      </w:tr>
      <w:tr w:rsidR="00005303" w:rsidRPr="00C8313C" w:rsidTr="00626B22">
        <w:tc>
          <w:tcPr>
            <w:tcW w:w="2610" w:type="dxa"/>
          </w:tcPr>
          <w:p w:rsidR="00005303" w:rsidRPr="00790C7A" w:rsidRDefault="00005303" w:rsidP="00626B22">
            <w:pPr>
              <w:widowControl w:val="0"/>
              <w:autoSpaceDE w:val="0"/>
              <w:autoSpaceDN w:val="0"/>
              <w:adjustRightInd w:val="0"/>
              <w:rPr>
                <w:rFonts w:asciiTheme="majorHAnsi" w:hAnsiTheme="majorHAnsi"/>
                <w:lang w:eastAsia="ja-JP"/>
              </w:rPr>
            </w:pPr>
            <w:r w:rsidRPr="00B75ED7">
              <w:rPr>
                <w:rFonts w:asciiTheme="majorHAnsi" w:hAnsiTheme="majorHAnsi" w:hint="eastAsia"/>
                <w:color w:val="000000"/>
              </w:rPr>
              <w:t>Azerbaijan</w:t>
            </w:r>
          </w:p>
        </w:tc>
        <w:tc>
          <w:tcPr>
            <w:tcW w:w="3600" w:type="dxa"/>
            <w:vAlign w:val="bottom"/>
          </w:tcPr>
          <w:p w:rsidR="00005303" w:rsidRPr="00641015" w:rsidRDefault="00005303" w:rsidP="00626B22">
            <w:pPr>
              <w:widowControl w:val="0"/>
              <w:autoSpaceDE w:val="0"/>
              <w:autoSpaceDN w:val="0"/>
              <w:adjustRightInd w:val="0"/>
              <w:jc w:val="both"/>
              <w:rPr>
                <w:rFonts w:asciiTheme="majorHAnsi" w:hAnsiTheme="majorHAnsi"/>
                <w:lang w:eastAsia="ja-JP"/>
              </w:rPr>
            </w:pPr>
            <w:r w:rsidRPr="00E922AB">
              <w:rPr>
                <w:rFonts w:asciiTheme="majorHAnsi" w:hAnsiTheme="majorHAnsi"/>
              </w:rPr>
              <w:t xml:space="preserve">Minamata Initial Assessment </w:t>
            </w:r>
          </w:p>
        </w:tc>
        <w:tc>
          <w:tcPr>
            <w:tcW w:w="1440" w:type="dxa"/>
            <w:vAlign w:val="bottom"/>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200,000</w:t>
            </w:r>
          </w:p>
        </w:tc>
        <w:tc>
          <w:tcPr>
            <w:tcW w:w="1350" w:type="dxa"/>
            <w:vAlign w:val="bottom"/>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Ongoing</w:t>
            </w:r>
          </w:p>
        </w:tc>
      </w:tr>
      <w:tr w:rsidR="00005303" w:rsidRPr="00C8313C" w:rsidTr="00626B22">
        <w:tc>
          <w:tcPr>
            <w:tcW w:w="2610" w:type="dxa"/>
          </w:tcPr>
          <w:p w:rsidR="00005303" w:rsidRPr="00B75ED7" w:rsidRDefault="00005303" w:rsidP="00626B22">
            <w:pPr>
              <w:widowControl w:val="0"/>
              <w:autoSpaceDE w:val="0"/>
              <w:autoSpaceDN w:val="0"/>
              <w:adjustRightInd w:val="0"/>
              <w:rPr>
                <w:rFonts w:asciiTheme="majorHAnsi" w:hAnsiTheme="majorHAnsi"/>
                <w:color w:val="000000"/>
              </w:rPr>
            </w:pPr>
            <w:r>
              <w:rPr>
                <w:rFonts w:asciiTheme="majorHAnsi" w:hAnsiTheme="majorHAnsi"/>
                <w:color w:val="000000"/>
              </w:rPr>
              <w:t>Bosnia &amp; Herzegovina</w:t>
            </w:r>
          </w:p>
        </w:tc>
        <w:tc>
          <w:tcPr>
            <w:tcW w:w="3600" w:type="dxa"/>
            <w:vAlign w:val="bottom"/>
          </w:tcPr>
          <w:p w:rsidR="00005303" w:rsidRPr="00641015" w:rsidRDefault="00005303" w:rsidP="00626B22">
            <w:pPr>
              <w:widowControl w:val="0"/>
              <w:autoSpaceDE w:val="0"/>
              <w:autoSpaceDN w:val="0"/>
              <w:adjustRightInd w:val="0"/>
              <w:rPr>
                <w:rFonts w:asciiTheme="majorHAnsi" w:hAnsiTheme="majorHAnsi"/>
                <w:color w:val="000000"/>
              </w:rPr>
            </w:pPr>
            <w:r w:rsidRPr="00E922AB">
              <w:rPr>
                <w:rFonts w:asciiTheme="majorHAnsi" w:hAnsiTheme="majorHAnsi"/>
              </w:rPr>
              <w:t xml:space="preserve">Minamata Initial Assessment </w:t>
            </w:r>
          </w:p>
        </w:tc>
        <w:tc>
          <w:tcPr>
            <w:tcW w:w="1440" w:type="dxa"/>
            <w:vAlign w:val="bottom"/>
          </w:tcPr>
          <w:p w:rsidR="00005303" w:rsidRPr="00B75ED7" w:rsidRDefault="00005303" w:rsidP="00626B22">
            <w:pPr>
              <w:widowControl w:val="0"/>
              <w:autoSpaceDE w:val="0"/>
              <w:autoSpaceDN w:val="0"/>
              <w:adjustRightInd w:val="0"/>
              <w:jc w:val="right"/>
              <w:rPr>
                <w:rFonts w:asciiTheme="majorHAnsi" w:hAnsiTheme="majorHAnsi"/>
                <w:color w:val="000000"/>
              </w:rPr>
            </w:pPr>
            <w:r w:rsidRPr="00B75ED7">
              <w:rPr>
                <w:rFonts w:asciiTheme="majorHAnsi" w:hAnsiTheme="majorHAnsi" w:hint="eastAsia"/>
                <w:color w:val="000000"/>
              </w:rPr>
              <w:t>200,000</w:t>
            </w:r>
          </w:p>
        </w:tc>
        <w:tc>
          <w:tcPr>
            <w:tcW w:w="1350" w:type="dxa"/>
            <w:vAlign w:val="bottom"/>
          </w:tcPr>
          <w:p w:rsidR="00005303" w:rsidRPr="00B75ED7" w:rsidRDefault="00005303" w:rsidP="00626B22">
            <w:pPr>
              <w:widowControl w:val="0"/>
              <w:autoSpaceDE w:val="0"/>
              <w:autoSpaceDN w:val="0"/>
              <w:adjustRightInd w:val="0"/>
              <w:jc w:val="right"/>
              <w:rPr>
                <w:rFonts w:asciiTheme="majorHAnsi" w:hAnsiTheme="majorHAnsi"/>
                <w:color w:val="000000"/>
              </w:rPr>
            </w:pPr>
            <w:r w:rsidRPr="00B75ED7">
              <w:rPr>
                <w:rFonts w:asciiTheme="majorHAnsi" w:hAnsiTheme="majorHAnsi" w:hint="eastAsia"/>
                <w:color w:val="000000"/>
              </w:rPr>
              <w:t>Ongoing</w:t>
            </w:r>
          </w:p>
        </w:tc>
      </w:tr>
      <w:tr w:rsidR="00005303" w:rsidRPr="00C8313C" w:rsidTr="00626B22">
        <w:tc>
          <w:tcPr>
            <w:tcW w:w="2610" w:type="dxa"/>
          </w:tcPr>
          <w:p w:rsidR="00005303" w:rsidRPr="00790C7A" w:rsidRDefault="00005303" w:rsidP="00626B22">
            <w:pPr>
              <w:widowControl w:val="0"/>
              <w:autoSpaceDE w:val="0"/>
              <w:autoSpaceDN w:val="0"/>
              <w:adjustRightInd w:val="0"/>
              <w:rPr>
                <w:rFonts w:asciiTheme="majorHAnsi" w:hAnsiTheme="majorHAnsi"/>
                <w:lang w:eastAsia="ja-JP"/>
              </w:rPr>
            </w:pPr>
            <w:r w:rsidRPr="00B75ED7">
              <w:rPr>
                <w:rFonts w:asciiTheme="majorHAnsi" w:hAnsiTheme="majorHAnsi" w:hint="eastAsia"/>
                <w:color w:val="000000"/>
              </w:rPr>
              <w:t>Burkina Faso</w:t>
            </w:r>
            <w:r>
              <w:rPr>
                <w:rStyle w:val="FootnoteReference"/>
                <w:rFonts w:asciiTheme="majorHAnsi" w:hAnsiTheme="majorHAnsi"/>
                <w:color w:val="000000"/>
              </w:rPr>
              <w:footnoteReference w:id="4"/>
            </w:r>
          </w:p>
        </w:tc>
        <w:tc>
          <w:tcPr>
            <w:tcW w:w="3600" w:type="dxa"/>
          </w:tcPr>
          <w:p w:rsidR="00005303" w:rsidRPr="00641015" w:rsidRDefault="00005303" w:rsidP="00626B22">
            <w:pPr>
              <w:widowControl w:val="0"/>
              <w:autoSpaceDE w:val="0"/>
              <w:autoSpaceDN w:val="0"/>
              <w:adjustRightInd w:val="0"/>
              <w:rPr>
                <w:rFonts w:asciiTheme="majorHAnsi" w:hAnsiTheme="majorHAnsi"/>
                <w:lang w:eastAsia="ja-JP"/>
              </w:rPr>
            </w:pPr>
            <w:r w:rsidRPr="00641015">
              <w:rPr>
                <w:rFonts w:asciiTheme="majorHAnsi" w:hAnsiTheme="majorHAnsi" w:hint="eastAsia"/>
                <w:color w:val="000000"/>
              </w:rPr>
              <w:t>ASGM</w:t>
            </w:r>
          </w:p>
        </w:tc>
        <w:tc>
          <w:tcPr>
            <w:tcW w:w="1440" w:type="dxa"/>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120,000</w:t>
            </w:r>
          </w:p>
        </w:tc>
        <w:tc>
          <w:tcPr>
            <w:tcW w:w="1350" w:type="dxa"/>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Operationally Completed</w:t>
            </w:r>
          </w:p>
        </w:tc>
      </w:tr>
      <w:tr w:rsidR="00005303" w:rsidRPr="00C8313C" w:rsidTr="00626B22">
        <w:tc>
          <w:tcPr>
            <w:tcW w:w="2610" w:type="dxa"/>
          </w:tcPr>
          <w:p w:rsidR="00005303" w:rsidRPr="00790C7A" w:rsidRDefault="00005303" w:rsidP="00626B22">
            <w:pPr>
              <w:widowControl w:val="0"/>
              <w:autoSpaceDE w:val="0"/>
              <w:autoSpaceDN w:val="0"/>
              <w:adjustRightInd w:val="0"/>
              <w:rPr>
                <w:rFonts w:asciiTheme="majorHAnsi" w:hAnsiTheme="majorHAnsi"/>
                <w:lang w:eastAsia="ja-JP"/>
              </w:rPr>
            </w:pPr>
            <w:r w:rsidRPr="00B75ED7">
              <w:rPr>
                <w:rFonts w:asciiTheme="majorHAnsi" w:hAnsiTheme="majorHAnsi" w:hint="eastAsia"/>
                <w:color w:val="000000"/>
              </w:rPr>
              <w:t>Colombia</w:t>
            </w:r>
          </w:p>
        </w:tc>
        <w:tc>
          <w:tcPr>
            <w:tcW w:w="3600" w:type="dxa"/>
            <w:vAlign w:val="bottom"/>
          </w:tcPr>
          <w:p w:rsidR="00005303" w:rsidRPr="00D173A6" w:rsidRDefault="00005303" w:rsidP="00626B22">
            <w:pPr>
              <w:widowControl w:val="0"/>
              <w:autoSpaceDE w:val="0"/>
              <w:autoSpaceDN w:val="0"/>
              <w:adjustRightInd w:val="0"/>
              <w:jc w:val="both"/>
              <w:rPr>
                <w:rFonts w:asciiTheme="majorHAnsi" w:hAnsiTheme="majorHAnsi"/>
                <w:lang w:eastAsia="ja-JP"/>
              </w:rPr>
            </w:pPr>
            <w:r w:rsidRPr="00641015">
              <w:rPr>
                <w:rFonts w:asciiTheme="majorHAnsi" w:hAnsiTheme="majorHAnsi" w:hint="eastAsia"/>
                <w:color w:val="000000"/>
              </w:rPr>
              <w:t xml:space="preserve">LCM and phase-out of </w:t>
            </w:r>
            <w:r w:rsidRPr="00641015">
              <w:rPr>
                <w:rFonts w:asciiTheme="majorHAnsi" w:hAnsiTheme="majorHAnsi"/>
                <w:color w:val="000000"/>
              </w:rPr>
              <w:t>m</w:t>
            </w:r>
            <w:r w:rsidRPr="00641015">
              <w:rPr>
                <w:rFonts w:asciiTheme="majorHAnsi" w:hAnsiTheme="majorHAnsi" w:hint="eastAsia"/>
                <w:color w:val="000000"/>
              </w:rPr>
              <w:t>ercury-</w:t>
            </w:r>
            <w:r w:rsidRPr="00D173A6">
              <w:rPr>
                <w:rFonts w:asciiTheme="majorHAnsi" w:hAnsiTheme="majorHAnsi" w:hint="eastAsia"/>
                <w:color w:val="000000"/>
              </w:rPr>
              <w:t>containing</w:t>
            </w:r>
            <w:r w:rsidRPr="00D173A6">
              <w:rPr>
                <w:rFonts w:asciiTheme="majorHAnsi" w:hAnsiTheme="majorHAnsi"/>
                <w:color w:val="000000"/>
              </w:rPr>
              <w:t xml:space="preserve"> medical devices and</w:t>
            </w:r>
            <w:r w:rsidRPr="00D173A6">
              <w:rPr>
                <w:rFonts w:asciiTheme="majorHAnsi" w:hAnsiTheme="majorHAnsi" w:hint="eastAsia"/>
                <w:color w:val="000000"/>
              </w:rPr>
              <w:t xml:space="preserve"> products</w:t>
            </w:r>
          </w:p>
        </w:tc>
        <w:tc>
          <w:tcPr>
            <w:tcW w:w="1440" w:type="dxa"/>
          </w:tcPr>
          <w:p w:rsidR="00005303" w:rsidRDefault="00005303" w:rsidP="00626B22">
            <w:pPr>
              <w:widowControl w:val="0"/>
              <w:autoSpaceDE w:val="0"/>
              <w:autoSpaceDN w:val="0"/>
              <w:adjustRightInd w:val="0"/>
              <w:jc w:val="right"/>
              <w:rPr>
                <w:rFonts w:asciiTheme="majorHAnsi" w:hAnsiTheme="majorHAnsi"/>
                <w:color w:val="000000"/>
              </w:rPr>
            </w:pPr>
            <w:r w:rsidRPr="00B75ED7">
              <w:rPr>
                <w:rFonts w:asciiTheme="majorHAnsi" w:hAnsiTheme="majorHAnsi" w:hint="eastAsia"/>
                <w:color w:val="000000"/>
              </w:rPr>
              <w:t>PPG</w:t>
            </w:r>
            <w:r>
              <w:rPr>
                <w:rFonts w:asciiTheme="majorHAnsi" w:hAnsiTheme="majorHAnsi"/>
                <w:color w:val="000000"/>
              </w:rPr>
              <w:t>:</w:t>
            </w:r>
            <w:r w:rsidRPr="00B75ED7">
              <w:rPr>
                <w:rFonts w:asciiTheme="majorHAnsi" w:hAnsiTheme="majorHAnsi" w:hint="eastAsia"/>
                <w:color w:val="000000"/>
              </w:rPr>
              <w:t xml:space="preserve"> </w:t>
            </w:r>
            <w:r w:rsidRPr="003A595F">
              <w:rPr>
                <w:rFonts w:asciiTheme="majorHAnsi" w:hAnsiTheme="majorHAnsi"/>
                <w:color w:val="000000"/>
              </w:rPr>
              <w:t>30,000</w:t>
            </w:r>
          </w:p>
          <w:p w:rsidR="00005303" w:rsidRPr="00925AEE" w:rsidRDefault="00005303" w:rsidP="00626B22">
            <w:pPr>
              <w:jc w:val="right"/>
              <w:rPr>
                <w:rFonts w:asciiTheme="majorHAnsi" w:hAnsiTheme="majorHAnsi"/>
                <w:color w:val="000000"/>
              </w:rPr>
            </w:pPr>
            <w:r w:rsidRPr="003A595F">
              <w:rPr>
                <w:rFonts w:asciiTheme="majorHAnsi" w:hAnsiTheme="majorHAnsi"/>
                <w:color w:val="000000"/>
              </w:rPr>
              <w:t>1,120,000</w:t>
            </w:r>
          </w:p>
        </w:tc>
        <w:tc>
          <w:tcPr>
            <w:tcW w:w="1350" w:type="dxa"/>
          </w:tcPr>
          <w:p w:rsidR="00005303" w:rsidRDefault="00005303" w:rsidP="00626B22">
            <w:pPr>
              <w:widowControl w:val="0"/>
              <w:autoSpaceDE w:val="0"/>
              <w:autoSpaceDN w:val="0"/>
              <w:adjustRightInd w:val="0"/>
              <w:jc w:val="right"/>
              <w:rPr>
                <w:rFonts w:asciiTheme="majorHAnsi" w:hAnsiTheme="majorHAnsi"/>
                <w:color w:val="000000"/>
              </w:rPr>
            </w:pPr>
            <w:r w:rsidRPr="00B75ED7">
              <w:rPr>
                <w:rFonts w:asciiTheme="majorHAnsi" w:hAnsiTheme="majorHAnsi" w:hint="eastAsia"/>
                <w:color w:val="000000"/>
              </w:rPr>
              <w:t>Ongoing</w:t>
            </w:r>
            <w:r>
              <w:rPr>
                <w:rFonts w:asciiTheme="majorHAnsi" w:hAnsiTheme="majorHAnsi"/>
                <w:color w:val="000000"/>
              </w:rPr>
              <w:t>/</w:t>
            </w:r>
          </w:p>
          <w:p w:rsidR="00005303" w:rsidRPr="00790C7A" w:rsidRDefault="00005303" w:rsidP="00626B22">
            <w:pPr>
              <w:widowControl w:val="0"/>
              <w:autoSpaceDE w:val="0"/>
              <w:autoSpaceDN w:val="0"/>
              <w:adjustRightInd w:val="0"/>
              <w:jc w:val="right"/>
              <w:rPr>
                <w:rFonts w:asciiTheme="majorHAnsi" w:hAnsiTheme="majorHAnsi"/>
                <w:lang w:eastAsia="ja-JP"/>
              </w:rPr>
            </w:pPr>
            <w:r>
              <w:rPr>
                <w:rFonts w:asciiTheme="majorHAnsi" w:hAnsiTheme="majorHAnsi"/>
                <w:color w:val="000000"/>
              </w:rPr>
              <w:t>Approved</w:t>
            </w:r>
          </w:p>
        </w:tc>
      </w:tr>
      <w:tr w:rsidR="00005303" w:rsidRPr="00C8313C" w:rsidTr="00626B22">
        <w:tc>
          <w:tcPr>
            <w:tcW w:w="2610" w:type="dxa"/>
          </w:tcPr>
          <w:p w:rsidR="00005303" w:rsidRPr="00790C7A" w:rsidRDefault="00005303" w:rsidP="00626B22">
            <w:pPr>
              <w:widowControl w:val="0"/>
              <w:autoSpaceDE w:val="0"/>
              <w:autoSpaceDN w:val="0"/>
              <w:adjustRightInd w:val="0"/>
              <w:rPr>
                <w:rFonts w:asciiTheme="majorHAnsi" w:hAnsiTheme="majorHAnsi"/>
                <w:lang w:eastAsia="ja-JP"/>
              </w:rPr>
            </w:pPr>
            <w:r w:rsidRPr="00B75ED7">
              <w:rPr>
                <w:rFonts w:asciiTheme="majorHAnsi" w:hAnsiTheme="majorHAnsi" w:hint="eastAsia"/>
                <w:color w:val="000000"/>
              </w:rPr>
              <w:t>Costa Rica</w:t>
            </w:r>
          </w:p>
        </w:tc>
        <w:tc>
          <w:tcPr>
            <w:tcW w:w="3600" w:type="dxa"/>
            <w:vAlign w:val="bottom"/>
          </w:tcPr>
          <w:p w:rsidR="00005303" w:rsidRPr="00641015" w:rsidRDefault="00005303" w:rsidP="00626B22">
            <w:pPr>
              <w:widowControl w:val="0"/>
              <w:autoSpaceDE w:val="0"/>
              <w:autoSpaceDN w:val="0"/>
              <w:adjustRightInd w:val="0"/>
              <w:jc w:val="both"/>
              <w:rPr>
                <w:rFonts w:asciiTheme="majorHAnsi" w:hAnsiTheme="majorHAnsi"/>
                <w:lang w:eastAsia="ja-JP"/>
              </w:rPr>
            </w:pPr>
            <w:r w:rsidRPr="00E922AB">
              <w:rPr>
                <w:rFonts w:asciiTheme="majorHAnsi" w:hAnsiTheme="majorHAnsi"/>
              </w:rPr>
              <w:t xml:space="preserve">Minamata Initial Assessment </w:t>
            </w:r>
          </w:p>
        </w:tc>
        <w:tc>
          <w:tcPr>
            <w:tcW w:w="1440" w:type="dxa"/>
            <w:vAlign w:val="bottom"/>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200,000</w:t>
            </w:r>
          </w:p>
        </w:tc>
        <w:tc>
          <w:tcPr>
            <w:tcW w:w="1350" w:type="dxa"/>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Ongoing</w:t>
            </w:r>
          </w:p>
        </w:tc>
      </w:tr>
      <w:tr w:rsidR="00005303" w:rsidRPr="00C8313C" w:rsidTr="00626B22">
        <w:tc>
          <w:tcPr>
            <w:tcW w:w="2610" w:type="dxa"/>
          </w:tcPr>
          <w:p w:rsidR="00005303" w:rsidRPr="00790C7A" w:rsidRDefault="00005303" w:rsidP="00626B22">
            <w:pPr>
              <w:widowControl w:val="0"/>
              <w:autoSpaceDE w:val="0"/>
              <w:autoSpaceDN w:val="0"/>
              <w:adjustRightInd w:val="0"/>
              <w:rPr>
                <w:rFonts w:asciiTheme="majorHAnsi" w:hAnsiTheme="majorHAnsi"/>
                <w:lang w:eastAsia="ja-JP"/>
              </w:rPr>
            </w:pPr>
            <w:r w:rsidRPr="00B75ED7">
              <w:rPr>
                <w:rFonts w:asciiTheme="majorHAnsi" w:hAnsiTheme="majorHAnsi" w:hint="eastAsia"/>
                <w:color w:val="000000"/>
              </w:rPr>
              <w:t>Egypt</w:t>
            </w:r>
          </w:p>
        </w:tc>
        <w:tc>
          <w:tcPr>
            <w:tcW w:w="3600" w:type="dxa"/>
            <w:vAlign w:val="bottom"/>
          </w:tcPr>
          <w:p w:rsidR="00005303" w:rsidRPr="00D173A6" w:rsidRDefault="00005303" w:rsidP="00626B22">
            <w:pPr>
              <w:widowControl w:val="0"/>
              <w:autoSpaceDE w:val="0"/>
              <w:autoSpaceDN w:val="0"/>
              <w:adjustRightInd w:val="0"/>
              <w:jc w:val="both"/>
              <w:rPr>
                <w:rFonts w:asciiTheme="majorHAnsi" w:hAnsiTheme="majorHAnsi"/>
                <w:lang w:eastAsia="ja-JP"/>
              </w:rPr>
            </w:pPr>
            <w:r w:rsidRPr="00641015">
              <w:rPr>
                <w:rFonts w:asciiTheme="majorHAnsi" w:hAnsiTheme="majorHAnsi" w:hint="eastAsia"/>
                <w:color w:val="000000"/>
              </w:rPr>
              <w:t xml:space="preserve">LCM and phase-out of </w:t>
            </w:r>
            <w:r w:rsidRPr="00641015">
              <w:rPr>
                <w:rFonts w:asciiTheme="majorHAnsi" w:hAnsiTheme="majorHAnsi"/>
                <w:color w:val="000000"/>
              </w:rPr>
              <w:t>m</w:t>
            </w:r>
            <w:r w:rsidRPr="00641015">
              <w:rPr>
                <w:rFonts w:asciiTheme="majorHAnsi" w:hAnsiTheme="majorHAnsi" w:hint="eastAsia"/>
                <w:color w:val="000000"/>
              </w:rPr>
              <w:t>ercury-</w:t>
            </w:r>
            <w:r w:rsidRPr="00D173A6">
              <w:rPr>
                <w:rFonts w:asciiTheme="majorHAnsi" w:hAnsiTheme="majorHAnsi" w:hint="eastAsia"/>
                <w:color w:val="000000"/>
              </w:rPr>
              <w:t>containing</w:t>
            </w:r>
            <w:r w:rsidRPr="00D173A6">
              <w:rPr>
                <w:rFonts w:asciiTheme="majorHAnsi" w:hAnsiTheme="majorHAnsi"/>
                <w:color w:val="000000"/>
              </w:rPr>
              <w:t xml:space="preserve"> medical devices and</w:t>
            </w:r>
            <w:r w:rsidRPr="00D173A6">
              <w:rPr>
                <w:rFonts w:asciiTheme="majorHAnsi" w:hAnsiTheme="majorHAnsi" w:hint="eastAsia"/>
                <w:color w:val="000000"/>
              </w:rPr>
              <w:t xml:space="preserve"> products</w:t>
            </w:r>
          </w:p>
        </w:tc>
        <w:tc>
          <w:tcPr>
            <w:tcW w:w="1440" w:type="dxa"/>
            <w:vAlign w:val="bottom"/>
          </w:tcPr>
          <w:p w:rsidR="00005303" w:rsidRDefault="00005303" w:rsidP="00626B22">
            <w:pPr>
              <w:widowControl w:val="0"/>
              <w:autoSpaceDE w:val="0"/>
              <w:autoSpaceDN w:val="0"/>
              <w:adjustRightInd w:val="0"/>
              <w:jc w:val="right"/>
              <w:rPr>
                <w:rFonts w:asciiTheme="majorHAnsi" w:hAnsiTheme="majorHAnsi"/>
                <w:color w:val="000000"/>
              </w:rPr>
            </w:pPr>
            <w:r>
              <w:rPr>
                <w:rFonts w:asciiTheme="majorHAnsi" w:hAnsiTheme="majorHAnsi"/>
                <w:color w:val="000000"/>
              </w:rPr>
              <w:t>PPG: 28</w:t>
            </w:r>
            <w:r w:rsidRPr="00B75ED7">
              <w:rPr>
                <w:rFonts w:asciiTheme="majorHAnsi" w:hAnsiTheme="majorHAnsi" w:hint="eastAsia"/>
                <w:color w:val="000000"/>
              </w:rPr>
              <w:t>,000</w:t>
            </w:r>
          </w:p>
          <w:p w:rsidR="00005303" w:rsidRPr="00790C7A" w:rsidRDefault="00005303" w:rsidP="00626B22">
            <w:pPr>
              <w:widowControl w:val="0"/>
              <w:autoSpaceDE w:val="0"/>
              <w:autoSpaceDN w:val="0"/>
              <w:adjustRightInd w:val="0"/>
              <w:jc w:val="right"/>
              <w:rPr>
                <w:rFonts w:asciiTheme="majorHAnsi" w:hAnsiTheme="majorHAnsi"/>
                <w:lang w:eastAsia="ja-JP"/>
              </w:rPr>
            </w:pPr>
            <w:r w:rsidRPr="003A595F">
              <w:rPr>
                <w:rFonts w:asciiTheme="majorHAnsi" w:hAnsiTheme="majorHAnsi"/>
                <w:color w:val="000000"/>
              </w:rPr>
              <w:t>820,000</w:t>
            </w:r>
          </w:p>
        </w:tc>
        <w:tc>
          <w:tcPr>
            <w:tcW w:w="1350" w:type="dxa"/>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Ongoing</w:t>
            </w:r>
          </w:p>
        </w:tc>
      </w:tr>
      <w:tr w:rsidR="00005303" w:rsidRPr="00C8313C" w:rsidTr="00626B22">
        <w:tc>
          <w:tcPr>
            <w:tcW w:w="2610" w:type="dxa"/>
          </w:tcPr>
          <w:p w:rsidR="00005303" w:rsidRPr="00790C7A" w:rsidRDefault="00005303" w:rsidP="00626B22">
            <w:pPr>
              <w:widowControl w:val="0"/>
              <w:autoSpaceDE w:val="0"/>
              <w:autoSpaceDN w:val="0"/>
              <w:adjustRightInd w:val="0"/>
              <w:rPr>
                <w:rFonts w:asciiTheme="majorHAnsi" w:hAnsiTheme="majorHAnsi"/>
                <w:lang w:eastAsia="ja-JP"/>
              </w:rPr>
            </w:pPr>
            <w:r w:rsidRPr="00B75ED7">
              <w:rPr>
                <w:rFonts w:asciiTheme="majorHAnsi" w:hAnsiTheme="majorHAnsi" w:hint="eastAsia"/>
                <w:color w:val="000000"/>
              </w:rPr>
              <w:t>Georgia</w:t>
            </w:r>
          </w:p>
        </w:tc>
        <w:tc>
          <w:tcPr>
            <w:tcW w:w="3600" w:type="dxa"/>
            <w:vAlign w:val="bottom"/>
          </w:tcPr>
          <w:p w:rsidR="00005303" w:rsidRPr="00641015" w:rsidRDefault="00005303" w:rsidP="00626B22">
            <w:pPr>
              <w:widowControl w:val="0"/>
              <w:autoSpaceDE w:val="0"/>
              <w:autoSpaceDN w:val="0"/>
              <w:adjustRightInd w:val="0"/>
              <w:jc w:val="both"/>
              <w:rPr>
                <w:rFonts w:asciiTheme="majorHAnsi" w:hAnsiTheme="majorHAnsi"/>
                <w:lang w:eastAsia="ja-JP"/>
              </w:rPr>
            </w:pPr>
            <w:r w:rsidRPr="00E922AB">
              <w:rPr>
                <w:rFonts w:asciiTheme="majorHAnsi" w:hAnsiTheme="majorHAnsi"/>
              </w:rPr>
              <w:t xml:space="preserve">Minamata Initial Assessment </w:t>
            </w:r>
          </w:p>
        </w:tc>
        <w:tc>
          <w:tcPr>
            <w:tcW w:w="1440" w:type="dxa"/>
            <w:vAlign w:val="bottom"/>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200,000</w:t>
            </w:r>
          </w:p>
        </w:tc>
        <w:tc>
          <w:tcPr>
            <w:tcW w:w="1350" w:type="dxa"/>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Ongoing</w:t>
            </w:r>
          </w:p>
        </w:tc>
      </w:tr>
      <w:tr w:rsidR="00005303" w:rsidRPr="00C8313C" w:rsidTr="00626B22">
        <w:tc>
          <w:tcPr>
            <w:tcW w:w="2610" w:type="dxa"/>
          </w:tcPr>
          <w:p w:rsidR="00005303" w:rsidRPr="00790C7A" w:rsidRDefault="00005303" w:rsidP="00626B22">
            <w:pPr>
              <w:widowControl w:val="0"/>
              <w:autoSpaceDE w:val="0"/>
              <w:autoSpaceDN w:val="0"/>
              <w:adjustRightInd w:val="0"/>
              <w:rPr>
                <w:rFonts w:asciiTheme="majorHAnsi" w:hAnsiTheme="majorHAnsi"/>
                <w:lang w:eastAsia="ja-JP"/>
              </w:rPr>
            </w:pPr>
            <w:r w:rsidRPr="00B75ED7">
              <w:rPr>
                <w:rFonts w:asciiTheme="majorHAnsi" w:hAnsiTheme="majorHAnsi" w:hint="eastAsia"/>
                <w:color w:val="000000"/>
              </w:rPr>
              <w:t>Guyana</w:t>
            </w:r>
          </w:p>
        </w:tc>
        <w:tc>
          <w:tcPr>
            <w:tcW w:w="3600" w:type="dxa"/>
            <w:vAlign w:val="bottom"/>
          </w:tcPr>
          <w:p w:rsidR="00005303" w:rsidRPr="00641015" w:rsidRDefault="00005303" w:rsidP="00626B22">
            <w:pPr>
              <w:widowControl w:val="0"/>
              <w:autoSpaceDE w:val="0"/>
              <w:autoSpaceDN w:val="0"/>
              <w:adjustRightInd w:val="0"/>
              <w:jc w:val="both"/>
              <w:rPr>
                <w:rFonts w:asciiTheme="majorHAnsi" w:hAnsiTheme="majorHAnsi"/>
                <w:lang w:eastAsia="ja-JP"/>
              </w:rPr>
            </w:pPr>
            <w:r w:rsidRPr="00E922AB">
              <w:rPr>
                <w:rFonts w:asciiTheme="majorHAnsi" w:hAnsiTheme="majorHAnsi"/>
              </w:rPr>
              <w:t xml:space="preserve">Minamata Initial Assessment </w:t>
            </w:r>
          </w:p>
        </w:tc>
        <w:tc>
          <w:tcPr>
            <w:tcW w:w="1440" w:type="dxa"/>
            <w:vAlign w:val="bottom"/>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200,000</w:t>
            </w:r>
          </w:p>
        </w:tc>
        <w:tc>
          <w:tcPr>
            <w:tcW w:w="1350" w:type="dxa"/>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Ongoing</w:t>
            </w:r>
          </w:p>
        </w:tc>
      </w:tr>
      <w:tr w:rsidR="00005303" w:rsidRPr="00C8313C" w:rsidTr="00626B22">
        <w:tc>
          <w:tcPr>
            <w:tcW w:w="2610" w:type="dxa"/>
          </w:tcPr>
          <w:p w:rsidR="00005303" w:rsidRPr="00790C7A" w:rsidRDefault="00005303" w:rsidP="00626B22">
            <w:pPr>
              <w:widowControl w:val="0"/>
              <w:autoSpaceDE w:val="0"/>
              <w:autoSpaceDN w:val="0"/>
              <w:adjustRightInd w:val="0"/>
              <w:rPr>
                <w:rFonts w:asciiTheme="majorHAnsi" w:hAnsiTheme="majorHAnsi"/>
                <w:lang w:eastAsia="ja-JP"/>
              </w:rPr>
            </w:pPr>
            <w:r w:rsidRPr="00B75ED7">
              <w:rPr>
                <w:rFonts w:asciiTheme="majorHAnsi" w:hAnsiTheme="majorHAnsi" w:hint="eastAsia"/>
                <w:color w:val="000000"/>
              </w:rPr>
              <w:t>Honduras</w:t>
            </w:r>
          </w:p>
        </w:tc>
        <w:tc>
          <w:tcPr>
            <w:tcW w:w="3600" w:type="dxa"/>
            <w:vAlign w:val="bottom"/>
          </w:tcPr>
          <w:p w:rsidR="00005303" w:rsidRPr="00D173A6" w:rsidRDefault="00005303" w:rsidP="00626B22">
            <w:pPr>
              <w:widowControl w:val="0"/>
              <w:autoSpaceDE w:val="0"/>
              <w:autoSpaceDN w:val="0"/>
              <w:adjustRightInd w:val="0"/>
              <w:jc w:val="both"/>
              <w:rPr>
                <w:rFonts w:asciiTheme="majorHAnsi" w:hAnsiTheme="majorHAnsi"/>
                <w:lang w:eastAsia="ja-JP"/>
              </w:rPr>
            </w:pPr>
            <w:r w:rsidRPr="00641015">
              <w:rPr>
                <w:rFonts w:asciiTheme="majorHAnsi" w:hAnsiTheme="majorHAnsi" w:hint="eastAsia"/>
                <w:color w:val="000000"/>
              </w:rPr>
              <w:t>ASGM/LCM and phase-out of mercury-</w:t>
            </w:r>
            <w:r w:rsidRPr="00D173A6">
              <w:rPr>
                <w:rFonts w:asciiTheme="majorHAnsi" w:hAnsiTheme="majorHAnsi" w:hint="eastAsia"/>
                <w:color w:val="000000"/>
              </w:rPr>
              <w:t>containing</w:t>
            </w:r>
            <w:r w:rsidRPr="00D173A6">
              <w:rPr>
                <w:rFonts w:asciiTheme="majorHAnsi" w:hAnsiTheme="majorHAnsi"/>
                <w:color w:val="000000"/>
              </w:rPr>
              <w:t xml:space="preserve"> medical devices and</w:t>
            </w:r>
            <w:r w:rsidRPr="00D173A6">
              <w:rPr>
                <w:rFonts w:asciiTheme="majorHAnsi" w:hAnsiTheme="majorHAnsi" w:hint="eastAsia"/>
                <w:color w:val="000000"/>
              </w:rPr>
              <w:t xml:space="preserve"> products</w:t>
            </w:r>
          </w:p>
        </w:tc>
        <w:tc>
          <w:tcPr>
            <w:tcW w:w="1440" w:type="dxa"/>
            <w:vAlign w:val="bottom"/>
          </w:tcPr>
          <w:p w:rsidR="00005303" w:rsidRDefault="00005303" w:rsidP="00626B22">
            <w:pPr>
              <w:widowControl w:val="0"/>
              <w:autoSpaceDE w:val="0"/>
              <w:autoSpaceDN w:val="0"/>
              <w:adjustRightInd w:val="0"/>
              <w:jc w:val="right"/>
              <w:rPr>
                <w:rFonts w:asciiTheme="majorHAnsi" w:hAnsiTheme="majorHAnsi"/>
                <w:color w:val="000000"/>
              </w:rPr>
            </w:pPr>
            <w:r>
              <w:rPr>
                <w:rFonts w:asciiTheme="majorHAnsi" w:hAnsiTheme="majorHAnsi"/>
                <w:color w:val="000000"/>
              </w:rPr>
              <w:t xml:space="preserve">PPG: </w:t>
            </w:r>
            <w:r w:rsidRPr="00B75ED7">
              <w:rPr>
                <w:rFonts w:asciiTheme="majorHAnsi" w:hAnsiTheme="majorHAnsi" w:hint="eastAsia"/>
                <w:color w:val="000000"/>
              </w:rPr>
              <w:t>70,000</w:t>
            </w:r>
          </w:p>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1,300,000</w:t>
            </w:r>
          </w:p>
        </w:tc>
        <w:tc>
          <w:tcPr>
            <w:tcW w:w="1350" w:type="dxa"/>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Ongoing</w:t>
            </w:r>
          </w:p>
        </w:tc>
      </w:tr>
      <w:tr w:rsidR="00005303" w:rsidRPr="00C8313C" w:rsidTr="00626B22">
        <w:tc>
          <w:tcPr>
            <w:tcW w:w="2610" w:type="dxa"/>
          </w:tcPr>
          <w:p w:rsidR="00005303" w:rsidRPr="00790C7A" w:rsidRDefault="00005303" w:rsidP="00626B22">
            <w:pPr>
              <w:widowControl w:val="0"/>
              <w:autoSpaceDE w:val="0"/>
              <w:autoSpaceDN w:val="0"/>
              <w:adjustRightInd w:val="0"/>
              <w:rPr>
                <w:rFonts w:asciiTheme="majorHAnsi" w:hAnsiTheme="majorHAnsi"/>
                <w:lang w:eastAsia="ja-JP"/>
              </w:rPr>
            </w:pPr>
            <w:r w:rsidRPr="00B75ED7">
              <w:rPr>
                <w:rFonts w:asciiTheme="majorHAnsi" w:hAnsiTheme="majorHAnsi" w:hint="eastAsia"/>
                <w:color w:val="000000"/>
              </w:rPr>
              <w:t>India</w:t>
            </w:r>
          </w:p>
        </w:tc>
        <w:tc>
          <w:tcPr>
            <w:tcW w:w="3600" w:type="dxa"/>
            <w:vAlign w:val="bottom"/>
          </w:tcPr>
          <w:p w:rsidR="00005303" w:rsidRPr="00641015" w:rsidRDefault="00005303" w:rsidP="00626B22">
            <w:pPr>
              <w:widowControl w:val="0"/>
              <w:autoSpaceDE w:val="0"/>
              <w:autoSpaceDN w:val="0"/>
              <w:adjustRightInd w:val="0"/>
              <w:jc w:val="both"/>
              <w:rPr>
                <w:rFonts w:asciiTheme="majorHAnsi" w:hAnsiTheme="majorHAnsi"/>
                <w:lang w:eastAsia="ja-JP"/>
              </w:rPr>
            </w:pPr>
            <w:r w:rsidRPr="00E922AB">
              <w:rPr>
                <w:rFonts w:asciiTheme="majorHAnsi" w:hAnsiTheme="majorHAnsi"/>
              </w:rPr>
              <w:t xml:space="preserve">Minamata Initial Assessment </w:t>
            </w:r>
          </w:p>
        </w:tc>
        <w:tc>
          <w:tcPr>
            <w:tcW w:w="1440" w:type="dxa"/>
            <w:vAlign w:val="bottom"/>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1,000,000</w:t>
            </w:r>
          </w:p>
        </w:tc>
        <w:tc>
          <w:tcPr>
            <w:tcW w:w="1350" w:type="dxa"/>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Ongoing</w:t>
            </w:r>
          </w:p>
        </w:tc>
      </w:tr>
      <w:tr w:rsidR="00005303" w:rsidRPr="00C8313C" w:rsidTr="00626B22">
        <w:tc>
          <w:tcPr>
            <w:tcW w:w="2610" w:type="dxa"/>
          </w:tcPr>
          <w:p w:rsidR="00005303" w:rsidRPr="00790C7A" w:rsidRDefault="00005303" w:rsidP="00626B22">
            <w:pPr>
              <w:widowControl w:val="0"/>
              <w:autoSpaceDE w:val="0"/>
              <w:autoSpaceDN w:val="0"/>
              <w:adjustRightInd w:val="0"/>
              <w:rPr>
                <w:rFonts w:asciiTheme="majorHAnsi" w:hAnsiTheme="majorHAnsi"/>
                <w:lang w:eastAsia="ja-JP"/>
              </w:rPr>
            </w:pPr>
            <w:r w:rsidRPr="00B75ED7">
              <w:rPr>
                <w:rFonts w:asciiTheme="majorHAnsi" w:hAnsiTheme="majorHAnsi" w:hint="eastAsia"/>
                <w:color w:val="000000"/>
              </w:rPr>
              <w:t>Jordan</w:t>
            </w:r>
          </w:p>
        </w:tc>
        <w:tc>
          <w:tcPr>
            <w:tcW w:w="3600" w:type="dxa"/>
            <w:vAlign w:val="bottom"/>
          </w:tcPr>
          <w:p w:rsidR="00005303" w:rsidRPr="00641015" w:rsidRDefault="00005303" w:rsidP="00626B22">
            <w:pPr>
              <w:widowControl w:val="0"/>
              <w:autoSpaceDE w:val="0"/>
              <w:autoSpaceDN w:val="0"/>
              <w:adjustRightInd w:val="0"/>
              <w:jc w:val="both"/>
              <w:rPr>
                <w:rFonts w:asciiTheme="majorHAnsi" w:hAnsiTheme="majorHAnsi"/>
                <w:lang w:eastAsia="ja-JP"/>
              </w:rPr>
            </w:pPr>
            <w:r w:rsidRPr="00E922AB">
              <w:rPr>
                <w:rFonts w:asciiTheme="majorHAnsi" w:hAnsiTheme="majorHAnsi"/>
              </w:rPr>
              <w:t xml:space="preserve">Minamata Initial Assessment </w:t>
            </w:r>
          </w:p>
        </w:tc>
        <w:tc>
          <w:tcPr>
            <w:tcW w:w="1440" w:type="dxa"/>
            <w:vAlign w:val="bottom"/>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200,000</w:t>
            </w:r>
          </w:p>
        </w:tc>
        <w:tc>
          <w:tcPr>
            <w:tcW w:w="1350" w:type="dxa"/>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Ongoing</w:t>
            </w:r>
          </w:p>
        </w:tc>
      </w:tr>
      <w:tr w:rsidR="00005303" w:rsidRPr="00C8313C" w:rsidTr="00626B22">
        <w:tc>
          <w:tcPr>
            <w:tcW w:w="2610" w:type="dxa"/>
          </w:tcPr>
          <w:p w:rsidR="00005303" w:rsidRPr="00790C7A" w:rsidRDefault="00005303" w:rsidP="00626B22">
            <w:pPr>
              <w:widowControl w:val="0"/>
              <w:autoSpaceDE w:val="0"/>
              <w:autoSpaceDN w:val="0"/>
              <w:adjustRightInd w:val="0"/>
              <w:rPr>
                <w:rFonts w:asciiTheme="majorHAnsi" w:hAnsiTheme="majorHAnsi"/>
                <w:lang w:eastAsia="ja-JP"/>
              </w:rPr>
            </w:pPr>
            <w:r w:rsidRPr="00B75ED7">
              <w:rPr>
                <w:rFonts w:asciiTheme="majorHAnsi" w:hAnsiTheme="majorHAnsi" w:hint="eastAsia"/>
                <w:color w:val="000000"/>
              </w:rPr>
              <w:t>Kazakhstan</w:t>
            </w:r>
          </w:p>
        </w:tc>
        <w:tc>
          <w:tcPr>
            <w:tcW w:w="3600" w:type="dxa"/>
            <w:vAlign w:val="bottom"/>
          </w:tcPr>
          <w:p w:rsidR="00005303" w:rsidRPr="00D173A6" w:rsidRDefault="00005303" w:rsidP="00626B22">
            <w:pPr>
              <w:widowControl w:val="0"/>
              <w:autoSpaceDE w:val="0"/>
              <w:autoSpaceDN w:val="0"/>
              <w:adjustRightInd w:val="0"/>
              <w:jc w:val="both"/>
              <w:rPr>
                <w:rFonts w:asciiTheme="majorHAnsi" w:hAnsiTheme="majorHAnsi"/>
                <w:lang w:eastAsia="ja-JP"/>
              </w:rPr>
            </w:pPr>
            <w:r w:rsidRPr="00641015">
              <w:rPr>
                <w:rFonts w:asciiTheme="majorHAnsi" w:hAnsiTheme="majorHAnsi" w:hint="eastAsia"/>
                <w:color w:val="000000"/>
              </w:rPr>
              <w:t>LCM and phase-out of mercury</w:t>
            </w:r>
            <w:r w:rsidRPr="00641015">
              <w:rPr>
                <w:rFonts w:asciiTheme="majorHAnsi" w:hAnsiTheme="majorHAnsi"/>
                <w:color w:val="000000"/>
              </w:rPr>
              <w:t>-</w:t>
            </w:r>
            <w:r w:rsidRPr="00D173A6">
              <w:rPr>
                <w:rFonts w:asciiTheme="majorHAnsi" w:hAnsiTheme="majorHAnsi" w:hint="eastAsia"/>
                <w:color w:val="000000"/>
              </w:rPr>
              <w:t>containing</w:t>
            </w:r>
            <w:r w:rsidRPr="00D173A6">
              <w:rPr>
                <w:rFonts w:asciiTheme="majorHAnsi" w:hAnsiTheme="majorHAnsi"/>
                <w:color w:val="000000"/>
              </w:rPr>
              <w:t xml:space="preserve"> medical devices and</w:t>
            </w:r>
            <w:r w:rsidRPr="00D173A6">
              <w:rPr>
                <w:rFonts w:asciiTheme="majorHAnsi" w:hAnsiTheme="majorHAnsi" w:hint="eastAsia"/>
                <w:color w:val="000000"/>
              </w:rPr>
              <w:t xml:space="preserve"> products</w:t>
            </w:r>
          </w:p>
        </w:tc>
        <w:tc>
          <w:tcPr>
            <w:tcW w:w="1440" w:type="dxa"/>
          </w:tcPr>
          <w:p w:rsidR="00005303" w:rsidRDefault="00005303" w:rsidP="00626B22">
            <w:pPr>
              <w:widowControl w:val="0"/>
              <w:autoSpaceDE w:val="0"/>
              <w:autoSpaceDN w:val="0"/>
              <w:adjustRightInd w:val="0"/>
              <w:jc w:val="right"/>
              <w:rPr>
                <w:rFonts w:asciiTheme="majorHAnsi" w:hAnsiTheme="majorHAnsi"/>
                <w:color w:val="000000"/>
              </w:rPr>
            </w:pPr>
            <w:r>
              <w:rPr>
                <w:rFonts w:asciiTheme="majorHAnsi" w:hAnsiTheme="majorHAnsi"/>
                <w:color w:val="000000"/>
              </w:rPr>
              <w:t xml:space="preserve">PPG: </w:t>
            </w:r>
            <w:r w:rsidRPr="00B75ED7">
              <w:rPr>
                <w:rFonts w:asciiTheme="majorHAnsi" w:hAnsiTheme="majorHAnsi" w:hint="eastAsia"/>
                <w:color w:val="000000"/>
              </w:rPr>
              <w:t>25,000</w:t>
            </w:r>
          </w:p>
          <w:p w:rsidR="00005303" w:rsidRPr="00790C7A" w:rsidRDefault="00005303" w:rsidP="00626B22">
            <w:pPr>
              <w:widowControl w:val="0"/>
              <w:autoSpaceDE w:val="0"/>
              <w:autoSpaceDN w:val="0"/>
              <w:adjustRightInd w:val="0"/>
              <w:jc w:val="right"/>
              <w:rPr>
                <w:rFonts w:asciiTheme="majorHAnsi" w:hAnsiTheme="majorHAnsi"/>
                <w:lang w:eastAsia="ja-JP"/>
              </w:rPr>
            </w:pPr>
            <w:r w:rsidRPr="003A595F">
              <w:rPr>
                <w:rFonts w:asciiTheme="majorHAnsi" w:hAnsiTheme="majorHAnsi"/>
                <w:color w:val="000000"/>
              </w:rPr>
              <w:t>680,000</w:t>
            </w:r>
          </w:p>
        </w:tc>
        <w:tc>
          <w:tcPr>
            <w:tcW w:w="1350" w:type="dxa"/>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Ongoing</w:t>
            </w:r>
          </w:p>
        </w:tc>
      </w:tr>
      <w:tr w:rsidR="00005303" w:rsidRPr="00C8313C" w:rsidTr="00626B22">
        <w:tc>
          <w:tcPr>
            <w:tcW w:w="2610" w:type="dxa"/>
          </w:tcPr>
          <w:p w:rsidR="00005303" w:rsidRPr="00790C7A" w:rsidRDefault="00005303" w:rsidP="00626B22">
            <w:pPr>
              <w:widowControl w:val="0"/>
              <w:autoSpaceDE w:val="0"/>
              <w:autoSpaceDN w:val="0"/>
              <w:adjustRightInd w:val="0"/>
              <w:rPr>
                <w:rFonts w:asciiTheme="majorHAnsi" w:hAnsiTheme="majorHAnsi"/>
                <w:lang w:eastAsia="ja-JP"/>
              </w:rPr>
            </w:pPr>
            <w:r w:rsidRPr="00B75ED7">
              <w:rPr>
                <w:rFonts w:asciiTheme="majorHAnsi" w:hAnsiTheme="majorHAnsi" w:hint="eastAsia"/>
                <w:color w:val="000000"/>
              </w:rPr>
              <w:t>Kyrgyzstan</w:t>
            </w:r>
          </w:p>
        </w:tc>
        <w:tc>
          <w:tcPr>
            <w:tcW w:w="3600" w:type="dxa"/>
            <w:vAlign w:val="bottom"/>
          </w:tcPr>
          <w:p w:rsidR="00005303" w:rsidRPr="00D173A6" w:rsidRDefault="00005303" w:rsidP="00626B22">
            <w:pPr>
              <w:widowControl w:val="0"/>
              <w:autoSpaceDE w:val="0"/>
              <w:autoSpaceDN w:val="0"/>
              <w:adjustRightInd w:val="0"/>
              <w:jc w:val="both"/>
              <w:rPr>
                <w:rFonts w:asciiTheme="majorHAnsi" w:hAnsiTheme="majorHAnsi"/>
                <w:lang w:eastAsia="ja-JP"/>
              </w:rPr>
            </w:pPr>
            <w:r w:rsidRPr="00641015">
              <w:rPr>
                <w:rFonts w:asciiTheme="majorHAnsi" w:hAnsiTheme="majorHAnsi" w:hint="eastAsia"/>
                <w:color w:val="000000"/>
              </w:rPr>
              <w:t xml:space="preserve">LCM and phase-out of </w:t>
            </w:r>
            <w:r w:rsidRPr="00641015">
              <w:rPr>
                <w:rFonts w:asciiTheme="majorHAnsi" w:hAnsiTheme="majorHAnsi"/>
                <w:color w:val="000000"/>
              </w:rPr>
              <w:t>m</w:t>
            </w:r>
            <w:r w:rsidRPr="00641015">
              <w:rPr>
                <w:rFonts w:asciiTheme="majorHAnsi" w:hAnsiTheme="majorHAnsi" w:hint="eastAsia"/>
                <w:color w:val="000000"/>
              </w:rPr>
              <w:t>ercury</w:t>
            </w:r>
            <w:r w:rsidRPr="00641015">
              <w:rPr>
                <w:rFonts w:asciiTheme="majorHAnsi" w:hAnsiTheme="majorHAnsi"/>
                <w:color w:val="000000"/>
              </w:rPr>
              <w:t>-</w:t>
            </w:r>
            <w:r w:rsidRPr="00641015">
              <w:rPr>
                <w:rFonts w:asciiTheme="majorHAnsi" w:hAnsiTheme="majorHAnsi" w:hint="eastAsia"/>
                <w:color w:val="000000"/>
              </w:rPr>
              <w:t xml:space="preserve"> containing</w:t>
            </w:r>
            <w:r w:rsidRPr="007F542C">
              <w:rPr>
                <w:rFonts w:asciiTheme="majorHAnsi" w:hAnsiTheme="majorHAnsi"/>
                <w:color w:val="000000"/>
              </w:rPr>
              <w:t xml:space="preserve"> medical devices and</w:t>
            </w:r>
            <w:r w:rsidRPr="00D173A6">
              <w:rPr>
                <w:rFonts w:asciiTheme="majorHAnsi" w:hAnsiTheme="majorHAnsi" w:hint="eastAsia"/>
                <w:color w:val="000000"/>
              </w:rPr>
              <w:t xml:space="preserve"> products</w:t>
            </w:r>
          </w:p>
        </w:tc>
        <w:tc>
          <w:tcPr>
            <w:tcW w:w="1440" w:type="dxa"/>
            <w:vAlign w:val="bottom"/>
          </w:tcPr>
          <w:p w:rsidR="00005303" w:rsidRDefault="00005303" w:rsidP="00626B22">
            <w:pPr>
              <w:widowControl w:val="0"/>
              <w:autoSpaceDE w:val="0"/>
              <w:autoSpaceDN w:val="0"/>
              <w:adjustRightInd w:val="0"/>
              <w:jc w:val="right"/>
              <w:rPr>
                <w:rFonts w:asciiTheme="majorHAnsi" w:hAnsiTheme="majorHAnsi"/>
                <w:color w:val="000000"/>
              </w:rPr>
            </w:pPr>
            <w:r>
              <w:rPr>
                <w:rFonts w:asciiTheme="majorHAnsi" w:hAnsiTheme="majorHAnsi"/>
                <w:color w:val="000000"/>
              </w:rPr>
              <w:t xml:space="preserve">PPG: </w:t>
            </w:r>
            <w:r>
              <w:rPr>
                <w:rFonts w:asciiTheme="majorHAnsi" w:hAnsiTheme="majorHAnsi" w:hint="eastAsia"/>
                <w:color w:val="000000"/>
              </w:rPr>
              <w:t>1</w:t>
            </w:r>
            <w:r w:rsidRPr="00B75ED7">
              <w:rPr>
                <w:rFonts w:asciiTheme="majorHAnsi" w:hAnsiTheme="majorHAnsi" w:hint="eastAsia"/>
                <w:color w:val="000000"/>
              </w:rPr>
              <w:t>5,000</w:t>
            </w:r>
          </w:p>
          <w:p w:rsidR="00005303" w:rsidRPr="00790C7A" w:rsidRDefault="00005303" w:rsidP="00626B22">
            <w:pPr>
              <w:widowControl w:val="0"/>
              <w:autoSpaceDE w:val="0"/>
              <w:autoSpaceDN w:val="0"/>
              <w:adjustRightInd w:val="0"/>
              <w:jc w:val="right"/>
              <w:rPr>
                <w:rFonts w:asciiTheme="majorHAnsi" w:hAnsiTheme="majorHAnsi"/>
                <w:lang w:eastAsia="ja-JP"/>
              </w:rPr>
            </w:pPr>
            <w:r>
              <w:rPr>
                <w:rFonts w:asciiTheme="majorHAnsi" w:hAnsiTheme="majorHAnsi"/>
                <w:color w:val="000000"/>
              </w:rPr>
              <w:t>285</w:t>
            </w:r>
            <w:r w:rsidRPr="00B75ED7">
              <w:rPr>
                <w:rFonts w:asciiTheme="majorHAnsi" w:hAnsiTheme="majorHAnsi" w:hint="eastAsia"/>
                <w:color w:val="000000"/>
              </w:rPr>
              <w:t>,000</w:t>
            </w:r>
          </w:p>
        </w:tc>
        <w:tc>
          <w:tcPr>
            <w:tcW w:w="1350" w:type="dxa"/>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Ongoing</w:t>
            </w:r>
          </w:p>
        </w:tc>
      </w:tr>
      <w:tr w:rsidR="00005303" w:rsidRPr="00C8313C" w:rsidTr="00626B22">
        <w:tc>
          <w:tcPr>
            <w:tcW w:w="2610" w:type="dxa"/>
          </w:tcPr>
          <w:p w:rsidR="00005303" w:rsidRPr="00790C7A" w:rsidRDefault="00005303" w:rsidP="00626B22">
            <w:pPr>
              <w:widowControl w:val="0"/>
              <w:autoSpaceDE w:val="0"/>
              <w:autoSpaceDN w:val="0"/>
              <w:adjustRightInd w:val="0"/>
              <w:rPr>
                <w:rFonts w:asciiTheme="majorHAnsi" w:hAnsiTheme="majorHAnsi"/>
                <w:lang w:eastAsia="ja-JP"/>
              </w:rPr>
            </w:pPr>
            <w:r w:rsidRPr="00B75ED7">
              <w:rPr>
                <w:rFonts w:asciiTheme="majorHAnsi" w:hAnsiTheme="majorHAnsi" w:hint="eastAsia"/>
                <w:color w:val="000000"/>
              </w:rPr>
              <w:t>Malaysia</w:t>
            </w:r>
          </w:p>
        </w:tc>
        <w:tc>
          <w:tcPr>
            <w:tcW w:w="3600" w:type="dxa"/>
            <w:vAlign w:val="bottom"/>
          </w:tcPr>
          <w:p w:rsidR="00005303" w:rsidRPr="00641015" w:rsidRDefault="00005303" w:rsidP="00626B22">
            <w:pPr>
              <w:widowControl w:val="0"/>
              <w:autoSpaceDE w:val="0"/>
              <w:autoSpaceDN w:val="0"/>
              <w:adjustRightInd w:val="0"/>
              <w:jc w:val="both"/>
              <w:rPr>
                <w:rFonts w:asciiTheme="majorHAnsi" w:hAnsiTheme="majorHAnsi"/>
                <w:lang w:eastAsia="ja-JP"/>
              </w:rPr>
            </w:pPr>
            <w:r w:rsidRPr="00E922AB">
              <w:rPr>
                <w:rFonts w:asciiTheme="majorHAnsi" w:hAnsiTheme="majorHAnsi"/>
              </w:rPr>
              <w:t xml:space="preserve">Minamata Initial Assessment </w:t>
            </w:r>
          </w:p>
        </w:tc>
        <w:tc>
          <w:tcPr>
            <w:tcW w:w="1440" w:type="dxa"/>
            <w:vAlign w:val="bottom"/>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250,000</w:t>
            </w:r>
          </w:p>
        </w:tc>
        <w:tc>
          <w:tcPr>
            <w:tcW w:w="1350" w:type="dxa"/>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Ongoing</w:t>
            </w:r>
          </w:p>
        </w:tc>
      </w:tr>
      <w:tr w:rsidR="00005303" w:rsidRPr="00C8313C" w:rsidTr="00626B22">
        <w:tc>
          <w:tcPr>
            <w:tcW w:w="2610" w:type="dxa"/>
          </w:tcPr>
          <w:p w:rsidR="00005303" w:rsidRPr="00790C7A" w:rsidRDefault="00005303" w:rsidP="00626B22">
            <w:pPr>
              <w:widowControl w:val="0"/>
              <w:autoSpaceDE w:val="0"/>
              <w:autoSpaceDN w:val="0"/>
              <w:adjustRightInd w:val="0"/>
              <w:rPr>
                <w:rFonts w:asciiTheme="majorHAnsi" w:hAnsiTheme="majorHAnsi"/>
                <w:lang w:eastAsia="ja-JP"/>
              </w:rPr>
            </w:pPr>
            <w:r w:rsidRPr="00B75ED7">
              <w:rPr>
                <w:rFonts w:asciiTheme="majorHAnsi" w:hAnsiTheme="majorHAnsi" w:hint="eastAsia"/>
                <w:color w:val="000000"/>
              </w:rPr>
              <w:t>Mauritius</w:t>
            </w:r>
          </w:p>
        </w:tc>
        <w:tc>
          <w:tcPr>
            <w:tcW w:w="3600" w:type="dxa"/>
            <w:vAlign w:val="bottom"/>
          </w:tcPr>
          <w:p w:rsidR="00005303" w:rsidRPr="00641015" w:rsidRDefault="00005303" w:rsidP="00626B22">
            <w:pPr>
              <w:widowControl w:val="0"/>
              <w:autoSpaceDE w:val="0"/>
              <w:autoSpaceDN w:val="0"/>
              <w:adjustRightInd w:val="0"/>
              <w:jc w:val="both"/>
              <w:rPr>
                <w:rFonts w:asciiTheme="majorHAnsi" w:hAnsiTheme="majorHAnsi"/>
                <w:lang w:eastAsia="ja-JP"/>
              </w:rPr>
            </w:pPr>
            <w:r w:rsidRPr="00E922AB">
              <w:rPr>
                <w:rFonts w:asciiTheme="majorHAnsi" w:hAnsiTheme="majorHAnsi"/>
              </w:rPr>
              <w:t xml:space="preserve">Minamata Initial Assessment </w:t>
            </w:r>
          </w:p>
        </w:tc>
        <w:tc>
          <w:tcPr>
            <w:tcW w:w="1440" w:type="dxa"/>
            <w:vAlign w:val="bottom"/>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199,749</w:t>
            </w:r>
          </w:p>
        </w:tc>
        <w:tc>
          <w:tcPr>
            <w:tcW w:w="1350" w:type="dxa"/>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Ongoing</w:t>
            </w:r>
          </w:p>
        </w:tc>
      </w:tr>
      <w:tr w:rsidR="00005303" w:rsidRPr="00C8313C" w:rsidTr="00626B22">
        <w:tc>
          <w:tcPr>
            <w:tcW w:w="2610" w:type="dxa"/>
            <w:vAlign w:val="bottom"/>
          </w:tcPr>
          <w:p w:rsidR="00005303" w:rsidRPr="00B75ED7" w:rsidRDefault="00005303" w:rsidP="00626B22">
            <w:pPr>
              <w:widowControl w:val="0"/>
              <w:autoSpaceDE w:val="0"/>
              <w:autoSpaceDN w:val="0"/>
              <w:adjustRightInd w:val="0"/>
              <w:rPr>
                <w:rFonts w:asciiTheme="majorHAnsi" w:hAnsiTheme="majorHAnsi"/>
                <w:color w:val="000000"/>
              </w:rPr>
            </w:pPr>
            <w:r w:rsidRPr="00925AEE">
              <w:rPr>
                <w:rFonts w:asciiTheme="majorHAnsi" w:hAnsiTheme="majorHAnsi"/>
                <w:color w:val="000000"/>
              </w:rPr>
              <w:t>Mauritius</w:t>
            </w:r>
          </w:p>
        </w:tc>
        <w:tc>
          <w:tcPr>
            <w:tcW w:w="3600" w:type="dxa"/>
            <w:vAlign w:val="bottom"/>
          </w:tcPr>
          <w:p w:rsidR="00005303" w:rsidRPr="00641015" w:rsidRDefault="00005303" w:rsidP="00626B22">
            <w:pPr>
              <w:widowControl w:val="0"/>
              <w:autoSpaceDE w:val="0"/>
              <w:autoSpaceDN w:val="0"/>
              <w:adjustRightInd w:val="0"/>
              <w:jc w:val="both"/>
              <w:rPr>
                <w:rFonts w:asciiTheme="majorHAnsi" w:hAnsiTheme="majorHAnsi"/>
                <w:color w:val="000000"/>
              </w:rPr>
            </w:pPr>
            <w:r w:rsidRPr="00641015">
              <w:rPr>
                <w:rFonts w:asciiTheme="majorHAnsi" w:hAnsiTheme="majorHAnsi"/>
                <w:color w:val="000000"/>
              </w:rPr>
              <w:t>Partnership Initiative for SAICM</w:t>
            </w:r>
          </w:p>
        </w:tc>
        <w:tc>
          <w:tcPr>
            <w:tcW w:w="1440" w:type="dxa"/>
            <w:vAlign w:val="bottom"/>
          </w:tcPr>
          <w:p w:rsidR="00005303" w:rsidRPr="00B75ED7" w:rsidRDefault="00005303" w:rsidP="00626B22">
            <w:pPr>
              <w:widowControl w:val="0"/>
              <w:autoSpaceDE w:val="0"/>
              <w:autoSpaceDN w:val="0"/>
              <w:adjustRightInd w:val="0"/>
              <w:jc w:val="right"/>
              <w:rPr>
                <w:rFonts w:asciiTheme="majorHAnsi" w:hAnsiTheme="majorHAnsi"/>
                <w:color w:val="000000"/>
              </w:rPr>
            </w:pPr>
            <w:r w:rsidRPr="005B21B7">
              <w:rPr>
                <w:rFonts w:asciiTheme="majorHAnsi" w:hAnsiTheme="majorHAnsi"/>
                <w:color w:val="000000"/>
              </w:rPr>
              <w:t>46,207</w:t>
            </w:r>
          </w:p>
        </w:tc>
        <w:tc>
          <w:tcPr>
            <w:tcW w:w="1350" w:type="dxa"/>
            <w:vAlign w:val="bottom"/>
          </w:tcPr>
          <w:p w:rsidR="00005303" w:rsidRPr="00B75ED7" w:rsidRDefault="00005303" w:rsidP="00626B22">
            <w:pPr>
              <w:widowControl w:val="0"/>
              <w:autoSpaceDE w:val="0"/>
              <w:autoSpaceDN w:val="0"/>
              <w:adjustRightInd w:val="0"/>
              <w:jc w:val="right"/>
              <w:rPr>
                <w:rFonts w:asciiTheme="majorHAnsi" w:hAnsiTheme="majorHAnsi"/>
                <w:color w:val="000000"/>
              </w:rPr>
            </w:pPr>
            <w:r w:rsidRPr="00925AEE">
              <w:rPr>
                <w:rFonts w:asciiTheme="majorHAnsi" w:hAnsiTheme="majorHAnsi"/>
                <w:color w:val="000000"/>
              </w:rPr>
              <w:t>Financially Completed</w:t>
            </w:r>
          </w:p>
        </w:tc>
      </w:tr>
      <w:tr w:rsidR="00005303" w:rsidRPr="00C8313C" w:rsidTr="00626B22">
        <w:tc>
          <w:tcPr>
            <w:tcW w:w="2610" w:type="dxa"/>
          </w:tcPr>
          <w:p w:rsidR="00005303" w:rsidRPr="00B75ED7" w:rsidRDefault="00005303" w:rsidP="00626B22">
            <w:pPr>
              <w:widowControl w:val="0"/>
              <w:autoSpaceDE w:val="0"/>
              <w:autoSpaceDN w:val="0"/>
              <w:adjustRightInd w:val="0"/>
              <w:rPr>
                <w:rFonts w:asciiTheme="majorHAnsi" w:hAnsiTheme="majorHAnsi"/>
                <w:color w:val="000000"/>
              </w:rPr>
            </w:pPr>
            <w:r>
              <w:rPr>
                <w:rFonts w:asciiTheme="majorHAnsi" w:hAnsiTheme="majorHAnsi"/>
                <w:color w:val="000000"/>
              </w:rPr>
              <w:t>Montenegro</w:t>
            </w:r>
          </w:p>
        </w:tc>
        <w:tc>
          <w:tcPr>
            <w:tcW w:w="3600" w:type="dxa"/>
            <w:vAlign w:val="bottom"/>
          </w:tcPr>
          <w:p w:rsidR="00005303" w:rsidRPr="00641015" w:rsidRDefault="00005303" w:rsidP="00626B22">
            <w:pPr>
              <w:widowControl w:val="0"/>
              <w:autoSpaceDE w:val="0"/>
              <w:autoSpaceDN w:val="0"/>
              <w:adjustRightInd w:val="0"/>
              <w:jc w:val="both"/>
              <w:rPr>
                <w:rFonts w:asciiTheme="majorHAnsi" w:hAnsiTheme="majorHAnsi"/>
                <w:color w:val="000000"/>
              </w:rPr>
            </w:pPr>
            <w:r w:rsidRPr="00E922AB">
              <w:rPr>
                <w:rFonts w:asciiTheme="majorHAnsi" w:hAnsiTheme="majorHAnsi"/>
              </w:rPr>
              <w:t xml:space="preserve">Minamata Initial Assessment </w:t>
            </w:r>
          </w:p>
        </w:tc>
        <w:tc>
          <w:tcPr>
            <w:tcW w:w="1440" w:type="dxa"/>
            <w:vAlign w:val="bottom"/>
          </w:tcPr>
          <w:p w:rsidR="00005303" w:rsidRPr="00B75ED7" w:rsidRDefault="00005303" w:rsidP="00626B22">
            <w:pPr>
              <w:widowControl w:val="0"/>
              <w:autoSpaceDE w:val="0"/>
              <w:autoSpaceDN w:val="0"/>
              <w:adjustRightInd w:val="0"/>
              <w:jc w:val="right"/>
              <w:rPr>
                <w:rFonts w:asciiTheme="majorHAnsi" w:hAnsiTheme="majorHAnsi"/>
                <w:color w:val="000000"/>
              </w:rPr>
            </w:pPr>
            <w:r w:rsidRPr="00B75ED7">
              <w:rPr>
                <w:rFonts w:asciiTheme="majorHAnsi" w:hAnsiTheme="majorHAnsi" w:hint="eastAsia"/>
                <w:color w:val="000000"/>
              </w:rPr>
              <w:t>200,000</w:t>
            </w:r>
          </w:p>
        </w:tc>
        <w:tc>
          <w:tcPr>
            <w:tcW w:w="1350" w:type="dxa"/>
            <w:vAlign w:val="bottom"/>
          </w:tcPr>
          <w:p w:rsidR="00005303" w:rsidRPr="00B75ED7" w:rsidRDefault="00005303" w:rsidP="00626B22">
            <w:pPr>
              <w:widowControl w:val="0"/>
              <w:autoSpaceDE w:val="0"/>
              <w:autoSpaceDN w:val="0"/>
              <w:adjustRightInd w:val="0"/>
              <w:jc w:val="right"/>
              <w:rPr>
                <w:rFonts w:asciiTheme="majorHAnsi" w:hAnsiTheme="majorHAnsi"/>
                <w:color w:val="000000"/>
              </w:rPr>
            </w:pPr>
            <w:r w:rsidRPr="00B75ED7">
              <w:rPr>
                <w:rFonts w:asciiTheme="majorHAnsi" w:hAnsiTheme="majorHAnsi" w:hint="eastAsia"/>
                <w:color w:val="000000"/>
              </w:rPr>
              <w:t>Ongoing</w:t>
            </w:r>
          </w:p>
        </w:tc>
      </w:tr>
      <w:tr w:rsidR="00005303" w:rsidRPr="00C8313C" w:rsidTr="00626B22">
        <w:tc>
          <w:tcPr>
            <w:tcW w:w="2610" w:type="dxa"/>
          </w:tcPr>
          <w:p w:rsidR="00005303" w:rsidRPr="00790C7A" w:rsidRDefault="00005303" w:rsidP="00626B22">
            <w:pPr>
              <w:widowControl w:val="0"/>
              <w:autoSpaceDE w:val="0"/>
              <w:autoSpaceDN w:val="0"/>
              <w:adjustRightInd w:val="0"/>
              <w:rPr>
                <w:rFonts w:asciiTheme="majorHAnsi" w:hAnsiTheme="majorHAnsi"/>
                <w:lang w:eastAsia="ja-JP"/>
              </w:rPr>
            </w:pPr>
            <w:r w:rsidRPr="00B75ED7">
              <w:rPr>
                <w:rFonts w:asciiTheme="majorHAnsi" w:hAnsiTheme="majorHAnsi" w:hint="eastAsia"/>
                <w:color w:val="000000"/>
              </w:rPr>
              <w:t>Panama</w:t>
            </w:r>
          </w:p>
        </w:tc>
        <w:tc>
          <w:tcPr>
            <w:tcW w:w="3600" w:type="dxa"/>
            <w:vAlign w:val="bottom"/>
          </w:tcPr>
          <w:p w:rsidR="00005303" w:rsidRPr="00641015" w:rsidRDefault="00005303" w:rsidP="00626B22">
            <w:pPr>
              <w:widowControl w:val="0"/>
              <w:autoSpaceDE w:val="0"/>
              <w:autoSpaceDN w:val="0"/>
              <w:adjustRightInd w:val="0"/>
              <w:jc w:val="both"/>
              <w:rPr>
                <w:rFonts w:asciiTheme="majorHAnsi" w:hAnsiTheme="majorHAnsi"/>
                <w:lang w:eastAsia="ja-JP"/>
              </w:rPr>
            </w:pPr>
            <w:r w:rsidRPr="00E922AB">
              <w:rPr>
                <w:rFonts w:asciiTheme="majorHAnsi" w:hAnsiTheme="majorHAnsi"/>
              </w:rPr>
              <w:t xml:space="preserve">Minamata Initial Assessment </w:t>
            </w:r>
          </w:p>
        </w:tc>
        <w:tc>
          <w:tcPr>
            <w:tcW w:w="1440" w:type="dxa"/>
            <w:vAlign w:val="bottom"/>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200,000</w:t>
            </w:r>
          </w:p>
        </w:tc>
        <w:tc>
          <w:tcPr>
            <w:tcW w:w="1350" w:type="dxa"/>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Ongoing</w:t>
            </w:r>
          </w:p>
        </w:tc>
      </w:tr>
      <w:tr w:rsidR="00005303" w:rsidRPr="00C8313C" w:rsidTr="00626B22">
        <w:tc>
          <w:tcPr>
            <w:tcW w:w="2610" w:type="dxa"/>
          </w:tcPr>
          <w:p w:rsidR="00005303" w:rsidRPr="00790C7A" w:rsidRDefault="00005303" w:rsidP="00626B22">
            <w:pPr>
              <w:widowControl w:val="0"/>
              <w:autoSpaceDE w:val="0"/>
              <w:autoSpaceDN w:val="0"/>
              <w:adjustRightInd w:val="0"/>
              <w:rPr>
                <w:rFonts w:asciiTheme="majorHAnsi" w:hAnsiTheme="majorHAnsi"/>
                <w:lang w:eastAsia="ja-JP"/>
              </w:rPr>
            </w:pPr>
            <w:r w:rsidRPr="00B75ED7">
              <w:rPr>
                <w:rFonts w:asciiTheme="majorHAnsi" w:hAnsiTheme="majorHAnsi" w:hint="eastAsia"/>
                <w:color w:val="000000"/>
              </w:rPr>
              <w:t>Seychelles</w:t>
            </w:r>
          </w:p>
        </w:tc>
        <w:tc>
          <w:tcPr>
            <w:tcW w:w="3600" w:type="dxa"/>
            <w:vAlign w:val="bottom"/>
          </w:tcPr>
          <w:p w:rsidR="00005303" w:rsidRPr="007F542C" w:rsidRDefault="00005303" w:rsidP="00626B22">
            <w:pPr>
              <w:widowControl w:val="0"/>
              <w:autoSpaceDE w:val="0"/>
              <w:autoSpaceDN w:val="0"/>
              <w:adjustRightInd w:val="0"/>
              <w:jc w:val="both"/>
              <w:rPr>
                <w:rFonts w:asciiTheme="majorHAnsi" w:hAnsiTheme="majorHAnsi"/>
                <w:lang w:eastAsia="ja-JP"/>
              </w:rPr>
            </w:pPr>
            <w:r w:rsidRPr="00E922AB">
              <w:rPr>
                <w:rFonts w:asciiTheme="majorHAnsi" w:hAnsiTheme="majorHAnsi"/>
              </w:rPr>
              <w:t xml:space="preserve">Minamata Initial Assessment </w:t>
            </w:r>
          </w:p>
        </w:tc>
        <w:tc>
          <w:tcPr>
            <w:tcW w:w="1440" w:type="dxa"/>
            <w:vAlign w:val="bottom"/>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199,100</w:t>
            </w:r>
          </w:p>
        </w:tc>
        <w:tc>
          <w:tcPr>
            <w:tcW w:w="1350" w:type="dxa"/>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Ongoing</w:t>
            </w:r>
          </w:p>
        </w:tc>
      </w:tr>
      <w:tr w:rsidR="00005303" w:rsidRPr="00C8313C" w:rsidTr="00626B22">
        <w:tc>
          <w:tcPr>
            <w:tcW w:w="2610" w:type="dxa"/>
          </w:tcPr>
          <w:p w:rsidR="00005303" w:rsidRPr="00790C7A" w:rsidRDefault="00005303" w:rsidP="00626B22">
            <w:pPr>
              <w:widowControl w:val="0"/>
              <w:autoSpaceDE w:val="0"/>
              <w:autoSpaceDN w:val="0"/>
              <w:adjustRightInd w:val="0"/>
              <w:rPr>
                <w:rFonts w:asciiTheme="majorHAnsi" w:hAnsiTheme="majorHAnsi"/>
                <w:lang w:eastAsia="ja-JP"/>
              </w:rPr>
            </w:pPr>
            <w:r w:rsidRPr="00B75ED7">
              <w:rPr>
                <w:rFonts w:asciiTheme="majorHAnsi" w:hAnsiTheme="majorHAnsi" w:hint="eastAsia"/>
                <w:color w:val="000000"/>
              </w:rPr>
              <w:t>Uruguay</w:t>
            </w:r>
          </w:p>
        </w:tc>
        <w:tc>
          <w:tcPr>
            <w:tcW w:w="3600" w:type="dxa"/>
            <w:vAlign w:val="bottom"/>
          </w:tcPr>
          <w:p w:rsidR="00005303" w:rsidRPr="00D173A6" w:rsidRDefault="00005303" w:rsidP="00626B22">
            <w:pPr>
              <w:widowControl w:val="0"/>
              <w:autoSpaceDE w:val="0"/>
              <w:autoSpaceDN w:val="0"/>
              <w:adjustRightInd w:val="0"/>
              <w:jc w:val="both"/>
              <w:rPr>
                <w:rFonts w:asciiTheme="majorHAnsi" w:hAnsiTheme="majorHAnsi"/>
                <w:lang w:eastAsia="ja-JP"/>
              </w:rPr>
            </w:pPr>
            <w:r w:rsidRPr="00641015">
              <w:rPr>
                <w:rFonts w:asciiTheme="majorHAnsi" w:hAnsiTheme="majorHAnsi" w:hint="eastAsia"/>
                <w:color w:val="000000"/>
              </w:rPr>
              <w:t xml:space="preserve">LCM and phase-out of </w:t>
            </w:r>
            <w:r w:rsidRPr="007F542C">
              <w:rPr>
                <w:rFonts w:asciiTheme="majorHAnsi" w:hAnsiTheme="majorHAnsi"/>
                <w:color w:val="000000"/>
              </w:rPr>
              <w:t>m</w:t>
            </w:r>
            <w:r w:rsidRPr="007F542C">
              <w:rPr>
                <w:rFonts w:asciiTheme="majorHAnsi" w:hAnsiTheme="majorHAnsi" w:hint="eastAsia"/>
                <w:color w:val="000000"/>
              </w:rPr>
              <w:t>ercury</w:t>
            </w:r>
            <w:r w:rsidRPr="007F542C">
              <w:rPr>
                <w:rFonts w:asciiTheme="majorHAnsi" w:hAnsiTheme="majorHAnsi"/>
                <w:color w:val="000000"/>
              </w:rPr>
              <w:t>-</w:t>
            </w:r>
            <w:r w:rsidRPr="007F542C">
              <w:rPr>
                <w:rFonts w:asciiTheme="majorHAnsi" w:hAnsiTheme="majorHAnsi" w:hint="eastAsia"/>
                <w:color w:val="000000"/>
              </w:rPr>
              <w:t xml:space="preserve"> containing</w:t>
            </w:r>
            <w:r w:rsidRPr="007F542C">
              <w:rPr>
                <w:rFonts w:asciiTheme="majorHAnsi" w:hAnsiTheme="majorHAnsi"/>
                <w:color w:val="000000"/>
              </w:rPr>
              <w:t xml:space="preserve"> medical devices and</w:t>
            </w:r>
            <w:r w:rsidRPr="00D173A6">
              <w:rPr>
                <w:rFonts w:asciiTheme="majorHAnsi" w:hAnsiTheme="majorHAnsi" w:hint="eastAsia"/>
                <w:color w:val="000000"/>
              </w:rPr>
              <w:t xml:space="preserve"> products</w:t>
            </w:r>
          </w:p>
        </w:tc>
        <w:tc>
          <w:tcPr>
            <w:tcW w:w="1440" w:type="dxa"/>
            <w:vAlign w:val="bottom"/>
          </w:tcPr>
          <w:p w:rsidR="00005303" w:rsidRDefault="00005303" w:rsidP="00626B22">
            <w:pPr>
              <w:widowControl w:val="0"/>
              <w:autoSpaceDE w:val="0"/>
              <w:autoSpaceDN w:val="0"/>
              <w:adjustRightInd w:val="0"/>
              <w:jc w:val="right"/>
              <w:rPr>
                <w:rFonts w:asciiTheme="majorHAnsi" w:hAnsiTheme="majorHAnsi"/>
                <w:color w:val="000000"/>
              </w:rPr>
            </w:pPr>
            <w:r>
              <w:rPr>
                <w:rFonts w:asciiTheme="majorHAnsi" w:hAnsiTheme="majorHAnsi"/>
                <w:color w:val="000000"/>
              </w:rPr>
              <w:t xml:space="preserve">PPG: </w:t>
            </w:r>
            <w:r w:rsidRPr="00B75ED7">
              <w:rPr>
                <w:rFonts w:asciiTheme="majorHAnsi" w:hAnsiTheme="majorHAnsi" w:hint="eastAsia"/>
                <w:color w:val="000000"/>
              </w:rPr>
              <w:t>35,000</w:t>
            </w:r>
          </w:p>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1,237,800</w:t>
            </w:r>
          </w:p>
        </w:tc>
        <w:tc>
          <w:tcPr>
            <w:tcW w:w="1350" w:type="dxa"/>
          </w:tcPr>
          <w:p w:rsidR="00005303" w:rsidRPr="00790C7A" w:rsidRDefault="00005303" w:rsidP="00626B22">
            <w:pPr>
              <w:widowControl w:val="0"/>
              <w:autoSpaceDE w:val="0"/>
              <w:autoSpaceDN w:val="0"/>
              <w:adjustRightInd w:val="0"/>
              <w:jc w:val="right"/>
              <w:rPr>
                <w:rFonts w:asciiTheme="majorHAnsi" w:hAnsiTheme="majorHAnsi"/>
                <w:lang w:eastAsia="ja-JP"/>
              </w:rPr>
            </w:pPr>
            <w:r w:rsidRPr="00B75ED7">
              <w:rPr>
                <w:rFonts w:asciiTheme="majorHAnsi" w:hAnsiTheme="majorHAnsi" w:hint="eastAsia"/>
                <w:color w:val="000000"/>
              </w:rPr>
              <w:t>Ongoing</w:t>
            </w:r>
          </w:p>
        </w:tc>
      </w:tr>
    </w:tbl>
    <w:p w:rsidR="00005303" w:rsidRDefault="00005303" w:rsidP="00005303">
      <w:pPr>
        <w:widowControl w:val="0"/>
        <w:autoSpaceDE w:val="0"/>
        <w:autoSpaceDN w:val="0"/>
        <w:adjustRightInd w:val="0"/>
        <w:jc w:val="both"/>
        <w:rPr>
          <w:rFonts w:asciiTheme="majorHAnsi" w:hAnsiTheme="majorHAnsi"/>
          <w:b/>
          <w:i/>
          <w:sz w:val="22"/>
          <w:szCs w:val="22"/>
        </w:rPr>
      </w:pPr>
    </w:p>
    <w:p w:rsidR="00005303" w:rsidRDefault="00005303" w:rsidP="00005303">
      <w:pPr>
        <w:widowControl w:val="0"/>
        <w:autoSpaceDE w:val="0"/>
        <w:autoSpaceDN w:val="0"/>
        <w:adjustRightInd w:val="0"/>
        <w:jc w:val="both"/>
        <w:rPr>
          <w:rFonts w:asciiTheme="majorHAnsi" w:hAnsiTheme="majorHAnsi"/>
          <w:b/>
          <w:i/>
          <w:sz w:val="22"/>
          <w:szCs w:val="22"/>
        </w:rPr>
      </w:pPr>
      <w:r w:rsidRPr="008773A5">
        <w:rPr>
          <w:rFonts w:asciiTheme="majorHAnsi" w:hAnsiTheme="majorHAnsi"/>
          <w:b/>
          <w:i/>
          <w:sz w:val="22"/>
          <w:szCs w:val="22"/>
        </w:rPr>
        <w:t>Figure 1</w:t>
      </w:r>
      <w:r>
        <w:rPr>
          <w:rFonts w:asciiTheme="majorHAnsi" w:hAnsiTheme="majorHAnsi"/>
          <w:b/>
          <w:i/>
          <w:sz w:val="22"/>
          <w:szCs w:val="22"/>
        </w:rPr>
        <w:t>:</w:t>
      </w:r>
      <w:r w:rsidRPr="008773A5">
        <w:rPr>
          <w:rFonts w:asciiTheme="majorHAnsi" w:hAnsiTheme="majorHAnsi"/>
          <w:b/>
          <w:i/>
          <w:sz w:val="22"/>
          <w:szCs w:val="22"/>
        </w:rPr>
        <w:t xml:space="preserve"> UNDP Mercury Portfolio by type of project </w:t>
      </w:r>
    </w:p>
    <w:p w:rsidR="00005303" w:rsidRDefault="00005303" w:rsidP="00005303">
      <w:pPr>
        <w:widowControl w:val="0"/>
        <w:autoSpaceDE w:val="0"/>
        <w:autoSpaceDN w:val="0"/>
        <w:adjustRightInd w:val="0"/>
        <w:jc w:val="both"/>
        <w:rPr>
          <w:rFonts w:asciiTheme="majorHAnsi" w:hAnsiTheme="majorHAnsi"/>
          <w:b/>
          <w:i/>
          <w:sz w:val="22"/>
          <w:szCs w:val="22"/>
        </w:rPr>
      </w:pPr>
    </w:p>
    <w:p w:rsidR="00005303" w:rsidRDefault="00005303" w:rsidP="00005303">
      <w:pPr>
        <w:widowControl w:val="0"/>
        <w:autoSpaceDE w:val="0"/>
        <w:autoSpaceDN w:val="0"/>
        <w:adjustRightInd w:val="0"/>
        <w:jc w:val="both"/>
        <w:rPr>
          <w:rFonts w:asciiTheme="majorHAnsi" w:hAnsiTheme="majorHAnsi"/>
          <w:sz w:val="22"/>
          <w:szCs w:val="22"/>
          <w:lang w:eastAsia="ja-JP"/>
        </w:rPr>
      </w:pPr>
      <w:r>
        <w:rPr>
          <w:noProof/>
          <w:lang w:eastAsia="zh-CN"/>
        </w:rPr>
        <w:drawing>
          <wp:inline distT="0" distB="0" distL="0" distR="0" wp14:anchorId="5C15F9E8" wp14:editId="52211358">
            <wp:extent cx="546735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heme="majorHAnsi" w:hAnsiTheme="majorHAnsi"/>
          <w:sz w:val="22"/>
          <w:szCs w:val="22"/>
          <w:lang w:eastAsia="ja-JP"/>
        </w:rPr>
        <w:t xml:space="preserve"> </w:t>
      </w:r>
    </w:p>
    <w:p w:rsidR="00005303" w:rsidRDefault="00005303" w:rsidP="00005303">
      <w:pPr>
        <w:widowControl w:val="0"/>
        <w:autoSpaceDE w:val="0"/>
        <w:autoSpaceDN w:val="0"/>
        <w:adjustRightInd w:val="0"/>
        <w:jc w:val="both"/>
        <w:rPr>
          <w:rFonts w:asciiTheme="majorHAnsi" w:hAnsiTheme="majorHAnsi"/>
          <w:sz w:val="22"/>
          <w:szCs w:val="22"/>
          <w:lang w:eastAsia="ja-JP"/>
        </w:rPr>
      </w:pPr>
    </w:p>
    <w:p w:rsidR="00005303" w:rsidRPr="00C8313C" w:rsidRDefault="00005303" w:rsidP="00005303">
      <w:pPr>
        <w:widowControl w:val="0"/>
        <w:autoSpaceDE w:val="0"/>
        <w:autoSpaceDN w:val="0"/>
        <w:adjustRightInd w:val="0"/>
        <w:jc w:val="both"/>
        <w:rPr>
          <w:rFonts w:asciiTheme="majorHAnsi" w:hAnsiTheme="majorHAnsi"/>
          <w:sz w:val="22"/>
          <w:szCs w:val="22"/>
          <w:lang w:eastAsia="ja-JP"/>
        </w:rPr>
      </w:pPr>
      <w:r w:rsidRPr="00C8313C">
        <w:rPr>
          <w:rFonts w:asciiTheme="majorHAnsi" w:hAnsiTheme="majorHAnsi"/>
          <w:sz w:val="22"/>
          <w:szCs w:val="22"/>
          <w:lang w:eastAsia="ja-JP"/>
        </w:rPr>
        <w:t xml:space="preserve">UNDP’s key approaches to </w:t>
      </w:r>
      <w:r>
        <w:rPr>
          <w:rFonts w:asciiTheme="majorHAnsi" w:hAnsiTheme="majorHAnsi"/>
          <w:sz w:val="22"/>
          <w:szCs w:val="22"/>
          <w:lang w:eastAsia="ja-JP"/>
        </w:rPr>
        <w:t>assisting</w:t>
      </w:r>
      <w:r w:rsidRPr="00C8313C">
        <w:rPr>
          <w:rFonts w:asciiTheme="majorHAnsi" w:hAnsiTheme="majorHAnsi"/>
          <w:sz w:val="22"/>
          <w:szCs w:val="22"/>
          <w:lang w:eastAsia="ja-JP"/>
        </w:rPr>
        <w:t xml:space="preserve"> countries</w:t>
      </w:r>
      <w:r>
        <w:rPr>
          <w:rFonts w:asciiTheme="majorHAnsi" w:hAnsiTheme="majorHAnsi"/>
          <w:sz w:val="22"/>
          <w:szCs w:val="22"/>
          <w:lang w:eastAsia="ja-JP"/>
        </w:rPr>
        <w:t xml:space="preserve"> to</w:t>
      </w:r>
      <w:r w:rsidRPr="00C8313C">
        <w:rPr>
          <w:rFonts w:asciiTheme="majorHAnsi" w:hAnsiTheme="majorHAnsi"/>
          <w:sz w:val="22"/>
          <w:szCs w:val="22"/>
          <w:lang w:eastAsia="ja-JP"/>
        </w:rPr>
        <w:t xml:space="preserve"> advance the sound management of mercury include:</w:t>
      </w:r>
    </w:p>
    <w:p w:rsidR="00005303" w:rsidRPr="00C8313C" w:rsidRDefault="00005303" w:rsidP="00005303">
      <w:pPr>
        <w:widowControl w:val="0"/>
        <w:autoSpaceDE w:val="0"/>
        <w:autoSpaceDN w:val="0"/>
        <w:adjustRightInd w:val="0"/>
        <w:jc w:val="both"/>
        <w:rPr>
          <w:rFonts w:asciiTheme="majorHAnsi" w:hAnsiTheme="majorHAnsi"/>
          <w:sz w:val="22"/>
          <w:szCs w:val="22"/>
          <w:lang w:eastAsia="ja-JP"/>
        </w:rPr>
      </w:pPr>
    </w:p>
    <w:p w:rsidR="00005303" w:rsidRPr="00C8313C" w:rsidRDefault="00005303" w:rsidP="00005303">
      <w:pPr>
        <w:widowControl w:val="0"/>
        <w:autoSpaceDE w:val="0"/>
        <w:autoSpaceDN w:val="0"/>
        <w:adjustRightInd w:val="0"/>
        <w:jc w:val="both"/>
        <w:rPr>
          <w:rFonts w:asciiTheme="majorHAnsi" w:hAnsiTheme="majorHAnsi"/>
          <w:sz w:val="22"/>
          <w:szCs w:val="22"/>
          <w:lang w:eastAsia="ja-JP"/>
        </w:rPr>
      </w:pPr>
      <w:r w:rsidRPr="00C8313C">
        <w:rPr>
          <w:rFonts w:asciiTheme="majorHAnsi" w:hAnsiTheme="majorHAnsi"/>
          <w:b/>
          <w:sz w:val="22"/>
          <w:szCs w:val="22"/>
          <w:lang w:eastAsia="ja-JP"/>
        </w:rPr>
        <w:t>Advocacy and Awareness Raising</w:t>
      </w:r>
      <w:r w:rsidRPr="00C8313C">
        <w:rPr>
          <w:rFonts w:asciiTheme="majorHAnsi" w:hAnsiTheme="majorHAnsi"/>
          <w:sz w:val="22"/>
          <w:szCs w:val="22"/>
          <w:lang w:eastAsia="ja-JP"/>
        </w:rPr>
        <w:t xml:space="preserve"> - Campaigning among stakeholders, decision-makers and population groups at risk on the importance of mercury reduction, phase-out and its management.</w:t>
      </w:r>
    </w:p>
    <w:p w:rsidR="00005303" w:rsidRPr="00C8313C" w:rsidRDefault="00005303" w:rsidP="00005303">
      <w:pPr>
        <w:widowControl w:val="0"/>
        <w:autoSpaceDE w:val="0"/>
        <w:autoSpaceDN w:val="0"/>
        <w:adjustRightInd w:val="0"/>
        <w:jc w:val="both"/>
        <w:rPr>
          <w:rFonts w:asciiTheme="majorHAnsi" w:hAnsiTheme="majorHAnsi"/>
          <w:sz w:val="22"/>
          <w:szCs w:val="22"/>
          <w:lang w:eastAsia="ja-JP"/>
        </w:rPr>
      </w:pPr>
    </w:p>
    <w:p w:rsidR="00005303" w:rsidRPr="00C8313C" w:rsidRDefault="00005303" w:rsidP="00005303">
      <w:pPr>
        <w:widowControl w:val="0"/>
        <w:autoSpaceDE w:val="0"/>
        <w:autoSpaceDN w:val="0"/>
        <w:adjustRightInd w:val="0"/>
        <w:jc w:val="both"/>
        <w:rPr>
          <w:rFonts w:asciiTheme="majorHAnsi" w:hAnsiTheme="majorHAnsi"/>
          <w:sz w:val="22"/>
          <w:szCs w:val="22"/>
          <w:lang w:eastAsia="ja-JP"/>
        </w:rPr>
      </w:pPr>
      <w:r w:rsidRPr="00C8313C">
        <w:rPr>
          <w:rFonts w:asciiTheme="majorHAnsi" w:hAnsiTheme="majorHAnsi"/>
          <w:b/>
          <w:sz w:val="22"/>
          <w:szCs w:val="22"/>
          <w:lang w:eastAsia="ja-JP"/>
        </w:rPr>
        <w:t>Capacity Building</w:t>
      </w:r>
      <w:r w:rsidRPr="00C8313C">
        <w:rPr>
          <w:rFonts w:asciiTheme="majorHAnsi" w:hAnsiTheme="majorHAnsi"/>
          <w:sz w:val="22"/>
          <w:szCs w:val="22"/>
          <w:lang w:eastAsia="ja-JP"/>
        </w:rPr>
        <w:t xml:space="preserve"> – Identification of innovative and successful practices; </w:t>
      </w:r>
      <w:r>
        <w:rPr>
          <w:rFonts w:asciiTheme="majorHAnsi" w:hAnsiTheme="majorHAnsi"/>
          <w:sz w:val="22"/>
          <w:szCs w:val="22"/>
          <w:lang w:eastAsia="ja-JP"/>
        </w:rPr>
        <w:t>p</w:t>
      </w:r>
      <w:r w:rsidRPr="00C8313C">
        <w:rPr>
          <w:rFonts w:asciiTheme="majorHAnsi" w:hAnsiTheme="majorHAnsi"/>
          <w:sz w:val="22"/>
          <w:szCs w:val="22"/>
          <w:lang w:eastAsia="ja-JP"/>
        </w:rPr>
        <w:t>olicy, regulatory and institutional enhancements to help countries put in place mercury management systems</w:t>
      </w:r>
      <w:r>
        <w:rPr>
          <w:rFonts w:asciiTheme="majorHAnsi" w:hAnsiTheme="majorHAnsi"/>
          <w:sz w:val="22"/>
          <w:szCs w:val="22"/>
          <w:lang w:eastAsia="ja-JP"/>
        </w:rPr>
        <w:t xml:space="preserve">; identification of financing needs and options; application of lessons </w:t>
      </w:r>
      <w:r w:rsidRPr="00C8313C">
        <w:rPr>
          <w:rFonts w:asciiTheme="majorHAnsi" w:hAnsiTheme="majorHAnsi"/>
          <w:sz w:val="22"/>
          <w:szCs w:val="22"/>
          <w:lang w:eastAsia="ja-JP"/>
        </w:rPr>
        <w:t>learned and e</w:t>
      </w:r>
      <w:r>
        <w:rPr>
          <w:rFonts w:asciiTheme="majorHAnsi" w:hAnsiTheme="majorHAnsi"/>
          <w:sz w:val="22"/>
          <w:szCs w:val="22"/>
          <w:lang w:eastAsia="ja-JP"/>
        </w:rPr>
        <w:t>xperiences from other countries; and development and application of guidelines and tools to facilitate the management and monitoring of mercury.</w:t>
      </w:r>
    </w:p>
    <w:p w:rsidR="00005303" w:rsidRPr="00C8313C" w:rsidRDefault="00005303" w:rsidP="00005303">
      <w:pPr>
        <w:widowControl w:val="0"/>
        <w:autoSpaceDE w:val="0"/>
        <w:autoSpaceDN w:val="0"/>
        <w:adjustRightInd w:val="0"/>
        <w:jc w:val="both"/>
        <w:rPr>
          <w:rFonts w:asciiTheme="majorHAnsi" w:hAnsiTheme="majorHAnsi"/>
          <w:sz w:val="22"/>
          <w:szCs w:val="22"/>
          <w:lang w:eastAsia="ja-JP"/>
        </w:rPr>
      </w:pPr>
    </w:p>
    <w:p w:rsidR="00005303" w:rsidRPr="00C8313C" w:rsidRDefault="00005303" w:rsidP="00005303">
      <w:pPr>
        <w:widowControl w:val="0"/>
        <w:autoSpaceDE w:val="0"/>
        <w:autoSpaceDN w:val="0"/>
        <w:adjustRightInd w:val="0"/>
        <w:jc w:val="both"/>
        <w:rPr>
          <w:rFonts w:asciiTheme="majorHAnsi" w:hAnsiTheme="majorHAnsi"/>
          <w:sz w:val="22"/>
          <w:szCs w:val="22"/>
          <w:lang w:eastAsia="ja-JP"/>
        </w:rPr>
      </w:pPr>
      <w:r w:rsidRPr="00C8313C">
        <w:rPr>
          <w:rFonts w:asciiTheme="majorHAnsi" w:hAnsiTheme="majorHAnsi"/>
          <w:b/>
          <w:sz w:val="22"/>
          <w:szCs w:val="22"/>
          <w:lang w:eastAsia="ja-JP"/>
        </w:rPr>
        <w:t>Technical Assistance</w:t>
      </w:r>
      <w:r w:rsidRPr="00C8313C">
        <w:rPr>
          <w:rFonts w:asciiTheme="majorHAnsi" w:hAnsiTheme="majorHAnsi"/>
          <w:sz w:val="22"/>
          <w:szCs w:val="22"/>
          <w:lang w:eastAsia="ja-JP"/>
        </w:rPr>
        <w:t xml:space="preserve"> – </w:t>
      </w:r>
      <w:r w:rsidRPr="0080077B">
        <w:rPr>
          <w:rFonts w:asciiTheme="majorHAnsi" w:hAnsiTheme="majorHAnsi"/>
          <w:sz w:val="22"/>
          <w:szCs w:val="22"/>
          <w:lang w:eastAsia="ja-JP"/>
        </w:rPr>
        <w:t>Supporting countries in identifying and introducing Best Environmental Practices (BEP) and Best Available Technologies (BAT), along with customized training for their use and application, which have proven successful elsewhere and will help address national challenges and constraints with regards to the sound management of mercury.</w:t>
      </w:r>
    </w:p>
    <w:p w:rsidR="00005303" w:rsidRPr="00C8313C" w:rsidRDefault="00005303" w:rsidP="00005303">
      <w:pPr>
        <w:widowControl w:val="0"/>
        <w:autoSpaceDE w:val="0"/>
        <w:autoSpaceDN w:val="0"/>
        <w:adjustRightInd w:val="0"/>
        <w:jc w:val="both"/>
        <w:rPr>
          <w:rFonts w:asciiTheme="majorHAnsi" w:hAnsiTheme="majorHAnsi"/>
          <w:sz w:val="22"/>
          <w:szCs w:val="22"/>
          <w:lang w:eastAsia="ja-JP"/>
        </w:rPr>
      </w:pPr>
    </w:p>
    <w:p w:rsidR="00005303" w:rsidRPr="00C8313C" w:rsidRDefault="00005303" w:rsidP="00005303">
      <w:pPr>
        <w:widowControl w:val="0"/>
        <w:autoSpaceDE w:val="0"/>
        <w:autoSpaceDN w:val="0"/>
        <w:adjustRightInd w:val="0"/>
        <w:jc w:val="both"/>
        <w:rPr>
          <w:rFonts w:asciiTheme="majorHAnsi" w:hAnsiTheme="majorHAnsi"/>
          <w:sz w:val="22"/>
          <w:szCs w:val="22"/>
          <w:lang w:eastAsia="ja-JP"/>
        </w:rPr>
      </w:pPr>
      <w:r w:rsidRPr="00C8313C">
        <w:rPr>
          <w:rFonts w:asciiTheme="majorHAnsi" w:hAnsiTheme="majorHAnsi"/>
          <w:b/>
          <w:sz w:val="22"/>
          <w:szCs w:val="22"/>
          <w:lang w:eastAsia="ja-JP"/>
        </w:rPr>
        <w:t>Monitoring</w:t>
      </w:r>
      <w:r w:rsidRPr="00C8313C">
        <w:rPr>
          <w:rFonts w:asciiTheme="majorHAnsi" w:hAnsiTheme="majorHAnsi"/>
          <w:sz w:val="22"/>
          <w:szCs w:val="22"/>
          <w:lang w:eastAsia="ja-JP"/>
        </w:rPr>
        <w:t xml:space="preserve"> – Assisting countries </w:t>
      </w:r>
      <w:r>
        <w:rPr>
          <w:rFonts w:asciiTheme="majorHAnsi" w:hAnsiTheme="majorHAnsi"/>
          <w:sz w:val="22"/>
          <w:szCs w:val="22"/>
          <w:lang w:eastAsia="ja-JP"/>
        </w:rPr>
        <w:t xml:space="preserve">to </w:t>
      </w:r>
      <w:r w:rsidRPr="00C8313C">
        <w:rPr>
          <w:rFonts w:asciiTheme="majorHAnsi" w:hAnsiTheme="majorHAnsi"/>
          <w:sz w:val="22"/>
          <w:szCs w:val="22"/>
          <w:lang w:eastAsia="ja-JP"/>
        </w:rPr>
        <w:t>assess</w:t>
      </w:r>
      <w:r>
        <w:rPr>
          <w:rFonts w:asciiTheme="majorHAnsi" w:hAnsiTheme="majorHAnsi"/>
          <w:sz w:val="22"/>
          <w:szCs w:val="22"/>
          <w:lang w:eastAsia="ja-JP"/>
        </w:rPr>
        <w:t xml:space="preserve"> their situation relating to m</w:t>
      </w:r>
      <w:r w:rsidRPr="00C8313C">
        <w:rPr>
          <w:rFonts w:asciiTheme="majorHAnsi" w:hAnsiTheme="majorHAnsi"/>
          <w:sz w:val="22"/>
          <w:szCs w:val="22"/>
          <w:lang w:eastAsia="ja-JP"/>
        </w:rPr>
        <w:t xml:space="preserve">ercury and tracking their progress towards reducing its use and releases. </w:t>
      </w:r>
    </w:p>
    <w:p w:rsidR="00005303" w:rsidRDefault="00005303" w:rsidP="00005303">
      <w:pPr>
        <w:widowControl w:val="0"/>
        <w:autoSpaceDE w:val="0"/>
        <w:autoSpaceDN w:val="0"/>
        <w:adjustRightInd w:val="0"/>
        <w:rPr>
          <w:sz w:val="22"/>
          <w:szCs w:val="22"/>
          <w:lang w:eastAsia="ja-JP"/>
        </w:rPr>
      </w:pPr>
      <w:r>
        <w:rPr>
          <w:sz w:val="22"/>
          <w:szCs w:val="22"/>
          <w:lang w:eastAsia="ja-JP"/>
        </w:rPr>
        <w:br w:type="page"/>
      </w:r>
    </w:p>
    <w:p w:rsidR="00005303" w:rsidRDefault="00005303" w:rsidP="00005303">
      <w:pPr>
        <w:pStyle w:val="Heading1"/>
      </w:pPr>
      <w:bookmarkStart w:id="10" w:name="_Toc440288338"/>
      <w:r w:rsidRPr="001D2AE4">
        <w:t>The Sustainable Development Goals (SDGs) and the Minamata Convention on Mercury</w:t>
      </w:r>
      <w:bookmarkEnd w:id="10"/>
      <w:r w:rsidRPr="001D2AE4">
        <w:t xml:space="preserve">  </w:t>
      </w:r>
    </w:p>
    <w:p w:rsidR="00005303" w:rsidRPr="005C5D54" w:rsidRDefault="00005303" w:rsidP="00005303"/>
    <w:p w:rsidR="00005303" w:rsidRPr="00E466B9" w:rsidRDefault="00005303" w:rsidP="00005303">
      <w:pPr>
        <w:jc w:val="both"/>
        <w:rPr>
          <w:rFonts w:asciiTheme="majorHAnsi" w:hAnsiTheme="majorHAnsi" w:cs="Arial"/>
          <w:sz w:val="21"/>
          <w:szCs w:val="21"/>
          <w:shd w:val="clear" w:color="auto" w:fill="FFFFFF"/>
        </w:rPr>
      </w:pPr>
      <w:r w:rsidRPr="00E466B9">
        <w:rPr>
          <w:rFonts w:asciiTheme="majorHAnsi" w:hAnsiTheme="majorHAnsi" w:cs="Arial"/>
          <w:sz w:val="21"/>
          <w:szCs w:val="21"/>
          <w:shd w:val="clear" w:color="auto" w:fill="FFFFFF"/>
        </w:rPr>
        <w:t xml:space="preserve">The Minamata Convention </w:t>
      </w:r>
      <w:r>
        <w:rPr>
          <w:rFonts w:asciiTheme="majorHAnsi" w:hAnsiTheme="majorHAnsi" w:cs="Arial"/>
          <w:sz w:val="21"/>
          <w:szCs w:val="21"/>
          <w:shd w:val="clear" w:color="auto" w:fill="FFFFFF"/>
        </w:rPr>
        <w:t>aims</w:t>
      </w:r>
      <w:r w:rsidRPr="00E466B9">
        <w:rPr>
          <w:rFonts w:asciiTheme="majorHAnsi" w:hAnsiTheme="majorHAnsi" w:cs="Arial"/>
          <w:sz w:val="21"/>
          <w:szCs w:val="21"/>
          <w:shd w:val="clear" w:color="auto" w:fill="FFFFFF"/>
        </w:rPr>
        <w:t xml:space="preserve"> to protect human health and the environment from anthropogenic emissions and releases of mercury and mercury compounds. Supporting countries in their efforts to prepare for and meet their future commitments under the Minamata Convention is an important component of UNDP’s efforts to achieve sustainable, inclusive and resilient human development through the SDGs, which were adopted in </w:t>
      </w:r>
      <w:r>
        <w:rPr>
          <w:rFonts w:asciiTheme="majorHAnsi" w:hAnsiTheme="majorHAnsi" w:cs="Arial"/>
          <w:sz w:val="21"/>
          <w:szCs w:val="21"/>
          <w:shd w:val="clear" w:color="auto" w:fill="FFFFFF"/>
        </w:rPr>
        <w:t xml:space="preserve">September </w:t>
      </w:r>
      <w:r w:rsidRPr="00E466B9">
        <w:rPr>
          <w:rFonts w:asciiTheme="majorHAnsi" w:hAnsiTheme="majorHAnsi" w:cs="Arial"/>
          <w:sz w:val="21"/>
          <w:szCs w:val="21"/>
          <w:shd w:val="clear" w:color="auto" w:fill="FFFFFF"/>
        </w:rPr>
        <w:t>2015. Some of the key linkages between UNDP’s work in support of the Minamata Convention’s efforts to reduce the use/phase-out of mercury and the SDGs are highlighted below.</w:t>
      </w:r>
    </w:p>
    <w:p w:rsidR="00005303" w:rsidRPr="00E466B9" w:rsidRDefault="00005303" w:rsidP="00005303">
      <w:pPr>
        <w:jc w:val="both"/>
        <w:rPr>
          <w:rFonts w:asciiTheme="majorHAnsi" w:hAnsiTheme="majorHAnsi" w:cs="Arial"/>
          <w:sz w:val="21"/>
          <w:szCs w:val="21"/>
          <w:shd w:val="clear" w:color="auto" w:fill="FFFFFF"/>
        </w:rPr>
      </w:pPr>
    </w:p>
    <w:p w:rsidR="00005303" w:rsidRPr="00E466B9" w:rsidRDefault="00005303" w:rsidP="00005303">
      <w:pPr>
        <w:jc w:val="both"/>
        <w:rPr>
          <w:rFonts w:asciiTheme="majorHAnsi" w:hAnsiTheme="majorHAnsi" w:cs="Arial"/>
          <w:b/>
          <w:sz w:val="21"/>
          <w:szCs w:val="21"/>
          <w:shd w:val="clear" w:color="auto" w:fill="FFFFFF"/>
        </w:rPr>
      </w:pPr>
      <w:r w:rsidRPr="00E466B9">
        <w:rPr>
          <w:rFonts w:asciiTheme="majorHAnsi" w:hAnsiTheme="majorHAnsi" w:cs="Arial"/>
          <w:b/>
          <w:noProof/>
          <w:sz w:val="21"/>
          <w:szCs w:val="21"/>
          <w:shd w:val="clear" w:color="auto" w:fill="FFFFFF"/>
          <w:lang w:eastAsia="zh-CN"/>
        </w:rPr>
        <w:drawing>
          <wp:anchor distT="0" distB="0" distL="114300" distR="114300" simplePos="0" relativeHeight="251662336" behindDoc="0" locked="0" layoutInCell="1" allowOverlap="1" wp14:anchorId="4B2C2210" wp14:editId="7723A0E1">
            <wp:simplePos x="0" y="0"/>
            <wp:positionH relativeFrom="column">
              <wp:posOffset>1270</wp:posOffset>
            </wp:positionH>
            <wp:positionV relativeFrom="paragraph">
              <wp:posOffset>3810</wp:posOffset>
            </wp:positionV>
            <wp:extent cx="1056640" cy="1056640"/>
            <wp:effectExtent l="0" t="0" r="10160" b="1016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6B9">
        <w:rPr>
          <w:rFonts w:asciiTheme="majorHAnsi" w:hAnsiTheme="majorHAnsi" w:cs="Arial"/>
          <w:b/>
          <w:sz w:val="21"/>
          <w:szCs w:val="21"/>
          <w:shd w:val="clear" w:color="auto" w:fill="FFFFFF"/>
        </w:rPr>
        <w:t xml:space="preserve">SDG Goal 1: End poverty in all its forms everywhere </w:t>
      </w:r>
    </w:p>
    <w:p w:rsidR="00005303" w:rsidRPr="00E466B9" w:rsidRDefault="00005303" w:rsidP="00005303">
      <w:pPr>
        <w:widowControl w:val="0"/>
        <w:autoSpaceDE w:val="0"/>
        <w:autoSpaceDN w:val="0"/>
        <w:adjustRightInd w:val="0"/>
        <w:jc w:val="both"/>
        <w:rPr>
          <w:rFonts w:asciiTheme="majorHAnsi" w:hAnsiTheme="majorHAnsi" w:cs="Arial"/>
          <w:sz w:val="21"/>
          <w:szCs w:val="21"/>
          <w:shd w:val="clear" w:color="auto" w:fill="FFFFFF"/>
        </w:rPr>
      </w:pPr>
      <w:r w:rsidRPr="00E466B9">
        <w:rPr>
          <w:rFonts w:asciiTheme="majorHAnsi" w:hAnsiTheme="majorHAnsi" w:cs="Arial"/>
          <w:sz w:val="21"/>
          <w:szCs w:val="21"/>
          <w:shd w:val="clear" w:color="auto" w:fill="FFFFFF"/>
        </w:rPr>
        <w:t>The urban and rural poor routinely face unacceptably high risks of exposure to mercury because of their occupations (e.g. mercury mining, artisanal and small-scale gold mining, waste management, recycling), living conditions (</w:t>
      </w:r>
      <w:r>
        <w:rPr>
          <w:rFonts w:asciiTheme="majorHAnsi" w:hAnsiTheme="majorHAnsi" w:cs="Arial"/>
          <w:sz w:val="21"/>
          <w:szCs w:val="21"/>
          <w:shd w:val="clear" w:color="auto" w:fill="FFFFFF"/>
        </w:rPr>
        <w:t>proximity</w:t>
      </w:r>
      <w:r w:rsidRPr="00E466B9">
        <w:rPr>
          <w:rFonts w:asciiTheme="majorHAnsi" w:hAnsiTheme="majorHAnsi" w:cs="Arial"/>
          <w:sz w:val="21"/>
          <w:szCs w:val="21"/>
          <w:shd w:val="clear" w:color="auto" w:fill="FFFFFF"/>
        </w:rPr>
        <w:t xml:space="preserve"> to dumpsites and incinerators) and lack of knowledge of potential health impacts of exposure to mercury. At the same time, ecosystems that provide essential resources for the survival of the rural poor, are affected by mercury contamination. UNDP-supported interventions assist partners in introducing alternatives, best practices and techniques to minimize the use and release of mercury, and also address the underl</w:t>
      </w:r>
      <w:r>
        <w:rPr>
          <w:rFonts w:asciiTheme="majorHAnsi" w:hAnsiTheme="majorHAnsi" w:cs="Arial"/>
          <w:sz w:val="21"/>
          <w:szCs w:val="21"/>
          <w:shd w:val="clear" w:color="auto" w:fill="FFFFFF"/>
        </w:rPr>
        <w:t>ying socio-economic challenges that</w:t>
      </w:r>
      <w:r w:rsidRPr="00E466B9">
        <w:rPr>
          <w:rFonts w:asciiTheme="majorHAnsi" w:hAnsiTheme="majorHAnsi" w:cs="Arial"/>
          <w:sz w:val="21"/>
          <w:szCs w:val="21"/>
          <w:shd w:val="clear" w:color="auto" w:fill="FFFFFF"/>
        </w:rPr>
        <w:t xml:space="preserve"> are at the core of existing practices that use mercury.   </w:t>
      </w:r>
    </w:p>
    <w:p w:rsidR="00005303" w:rsidRPr="00E466B9" w:rsidRDefault="00005303" w:rsidP="00005303">
      <w:pPr>
        <w:jc w:val="both"/>
        <w:rPr>
          <w:rFonts w:asciiTheme="majorHAnsi" w:hAnsiTheme="majorHAnsi" w:cs="Arial"/>
          <w:sz w:val="21"/>
          <w:szCs w:val="21"/>
          <w:shd w:val="clear" w:color="auto" w:fill="FFFFFF"/>
        </w:rPr>
      </w:pPr>
    </w:p>
    <w:p w:rsidR="00005303" w:rsidRPr="00E466B9" w:rsidRDefault="00005303" w:rsidP="00005303">
      <w:pPr>
        <w:jc w:val="both"/>
        <w:rPr>
          <w:rFonts w:asciiTheme="majorHAnsi" w:hAnsiTheme="majorHAnsi" w:cs="Arial"/>
          <w:b/>
          <w:sz w:val="21"/>
          <w:szCs w:val="21"/>
          <w:shd w:val="clear" w:color="auto" w:fill="FFFFFF"/>
        </w:rPr>
      </w:pPr>
      <w:r w:rsidRPr="00E466B9">
        <w:rPr>
          <w:rFonts w:asciiTheme="majorHAnsi" w:hAnsiTheme="majorHAnsi" w:cs="Arial"/>
          <w:b/>
          <w:noProof/>
          <w:sz w:val="21"/>
          <w:szCs w:val="21"/>
          <w:shd w:val="clear" w:color="auto" w:fill="FFFFFF"/>
          <w:lang w:eastAsia="zh-CN"/>
        </w:rPr>
        <w:drawing>
          <wp:anchor distT="0" distB="0" distL="114300" distR="114300" simplePos="0" relativeHeight="251659264" behindDoc="0" locked="0" layoutInCell="1" allowOverlap="1" wp14:anchorId="1724B224" wp14:editId="75D2CCF7">
            <wp:simplePos x="0" y="0"/>
            <wp:positionH relativeFrom="column">
              <wp:posOffset>0</wp:posOffset>
            </wp:positionH>
            <wp:positionV relativeFrom="paragraph">
              <wp:posOffset>47625</wp:posOffset>
            </wp:positionV>
            <wp:extent cx="1019810" cy="1019810"/>
            <wp:effectExtent l="0" t="0" r="0" b="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810" cy="1019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6B9">
        <w:rPr>
          <w:rFonts w:asciiTheme="majorHAnsi" w:hAnsiTheme="majorHAnsi" w:cs="Arial"/>
          <w:b/>
          <w:sz w:val="21"/>
          <w:szCs w:val="21"/>
          <w:shd w:val="clear" w:color="auto" w:fill="FFFFFF"/>
        </w:rPr>
        <w:t xml:space="preserve">SDG Goal 2: End hunger, achieve food security and improved nutrition and promote sustainable agriculture </w:t>
      </w:r>
    </w:p>
    <w:p w:rsidR="00005303" w:rsidRPr="00E466B9" w:rsidRDefault="00005303" w:rsidP="00005303">
      <w:pPr>
        <w:jc w:val="both"/>
        <w:rPr>
          <w:rFonts w:asciiTheme="majorHAnsi" w:hAnsiTheme="majorHAnsi" w:cs="Arial"/>
          <w:sz w:val="21"/>
          <w:szCs w:val="21"/>
          <w:shd w:val="clear" w:color="auto" w:fill="FFFFFF"/>
        </w:rPr>
      </w:pPr>
      <w:r w:rsidRPr="00E466B9">
        <w:rPr>
          <w:rFonts w:asciiTheme="majorHAnsi" w:hAnsiTheme="majorHAnsi" w:cs="Arial"/>
          <w:sz w:val="21"/>
          <w:szCs w:val="21"/>
          <w:shd w:val="clear" w:color="auto" w:fill="FFFFFF"/>
        </w:rPr>
        <w:t xml:space="preserve">One of the main </w:t>
      </w:r>
      <w:r>
        <w:rPr>
          <w:rFonts w:asciiTheme="majorHAnsi" w:hAnsiTheme="majorHAnsi" w:cs="Arial"/>
          <w:sz w:val="21"/>
          <w:szCs w:val="21"/>
          <w:shd w:val="clear" w:color="auto" w:fill="FFFFFF"/>
        </w:rPr>
        <w:t>sources</w:t>
      </w:r>
      <w:r w:rsidRPr="00E466B9">
        <w:rPr>
          <w:rFonts w:asciiTheme="majorHAnsi" w:hAnsiTheme="majorHAnsi" w:cs="Arial"/>
          <w:sz w:val="21"/>
          <w:szCs w:val="21"/>
          <w:shd w:val="clear" w:color="auto" w:fill="FFFFFF"/>
        </w:rPr>
        <w:t xml:space="preserve"> for exposure</w:t>
      </w:r>
      <w:r>
        <w:rPr>
          <w:rFonts w:asciiTheme="majorHAnsi" w:hAnsiTheme="majorHAnsi" w:cs="Arial"/>
          <w:sz w:val="21"/>
          <w:szCs w:val="21"/>
          <w:shd w:val="clear" w:color="auto" w:fill="FFFFFF"/>
        </w:rPr>
        <w:t xml:space="preserve"> to mercury</w:t>
      </w:r>
      <w:r w:rsidRPr="00E466B9">
        <w:rPr>
          <w:rFonts w:asciiTheme="majorHAnsi" w:hAnsiTheme="majorHAnsi" w:cs="Arial"/>
          <w:sz w:val="21"/>
          <w:szCs w:val="21"/>
          <w:shd w:val="clear" w:color="auto" w:fill="FFFFFF"/>
        </w:rPr>
        <w:t xml:space="preserve"> is through consumption of mercury-contaminated fish and shellfish. The consumption of fish containing high levels of mercury, in particular those high on the food chain as mercury </w:t>
      </w:r>
      <w:proofErr w:type="spellStart"/>
      <w:r w:rsidRPr="00E466B9">
        <w:rPr>
          <w:rFonts w:asciiTheme="majorHAnsi" w:hAnsiTheme="majorHAnsi" w:cs="Arial"/>
          <w:sz w:val="21"/>
          <w:szCs w:val="21"/>
          <w:shd w:val="clear" w:color="auto" w:fill="FFFFFF"/>
        </w:rPr>
        <w:t>bioaccumulates</w:t>
      </w:r>
      <w:proofErr w:type="spellEnd"/>
      <w:r w:rsidRPr="00E466B9">
        <w:rPr>
          <w:rFonts w:asciiTheme="majorHAnsi" w:hAnsiTheme="majorHAnsi" w:cs="Arial"/>
          <w:sz w:val="21"/>
          <w:szCs w:val="21"/>
          <w:shd w:val="clear" w:color="auto" w:fill="FFFFFF"/>
        </w:rPr>
        <w:t xml:space="preserve">, can have serious health consequences (see SDG 3). This causes health concerns, in particular for pregnant women, the child in utero and young children, as well as for poor communities relying on subsistence fishing. UNDP helps countries decrease the use of mercury and its release into the environment from various sectors, indirectly halting and reducing the build-up of mercury in the food chain. </w:t>
      </w:r>
    </w:p>
    <w:p w:rsidR="00005303" w:rsidRPr="00E466B9" w:rsidRDefault="00005303" w:rsidP="00005303">
      <w:pPr>
        <w:jc w:val="both"/>
        <w:rPr>
          <w:rFonts w:asciiTheme="majorHAnsi" w:hAnsiTheme="majorHAnsi" w:cs="Arial"/>
          <w:b/>
          <w:sz w:val="21"/>
          <w:szCs w:val="21"/>
          <w:shd w:val="clear" w:color="auto" w:fill="FFFFFF"/>
        </w:rPr>
      </w:pPr>
      <w:r w:rsidRPr="00E466B9">
        <w:rPr>
          <w:rFonts w:asciiTheme="majorHAnsi" w:hAnsiTheme="majorHAnsi" w:cs="Arial"/>
          <w:b/>
          <w:noProof/>
          <w:sz w:val="21"/>
          <w:szCs w:val="21"/>
          <w:shd w:val="clear" w:color="auto" w:fill="FFFFFF"/>
          <w:lang w:eastAsia="zh-CN"/>
        </w:rPr>
        <w:drawing>
          <wp:anchor distT="0" distB="0" distL="114300" distR="114300" simplePos="0" relativeHeight="251660288" behindDoc="0" locked="0" layoutInCell="1" allowOverlap="1" wp14:anchorId="18C6646E" wp14:editId="0E07A0D0">
            <wp:simplePos x="0" y="0"/>
            <wp:positionH relativeFrom="column">
              <wp:posOffset>635</wp:posOffset>
            </wp:positionH>
            <wp:positionV relativeFrom="paragraph">
              <wp:posOffset>132715</wp:posOffset>
            </wp:positionV>
            <wp:extent cx="1024255" cy="1024255"/>
            <wp:effectExtent l="0" t="0" r="0" b="0"/>
            <wp:wrapSquare wrapText="bothSides"/>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4255"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303" w:rsidRPr="00E466B9" w:rsidRDefault="00005303" w:rsidP="00005303">
      <w:pPr>
        <w:jc w:val="both"/>
        <w:rPr>
          <w:rFonts w:asciiTheme="majorHAnsi" w:hAnsiTheme="majorHAnsi" w:cs="Arial"/>
          <w:sz w:val="21"/>
          <w:szCs w:val="21"/>
          <w:shd w:val="clear" w:color="auto" w:fill="FFFFFF"/>
        </w:rPr>
      </w:pPr>
      <w:r w:rsidRPr="00E466B9">
        <w:rPr>
          <w:rFonts w:asciiTheme="majorHAnsi" w:hAnsiTheme="majorHAnsi" w:cs="Arial"/>
          <w:b/>
          <w:sz w:val="21"/>
          <w:szCs w:val="21"/>
          <w:shd w:val="clear" w:color="auto" w:fill="FFFFFF"/>
        </w:rPr>
        <w:t xml:space="preserve">SDG Goal 3: Ensure healthy lives and promote well-being for all at all ages </w:t>
      </w:r>
    </w:p>
    <w:p w:rsidR="00005303" w:rsidRDefault="00005303" w:rsidP="00005303">
      <w:pPr>
        <w:widowControl w:val="0"/>
        <w:autoSpaceDE w:val="0"/>
        <w:autoSpaceDN w:val="0"/>
        <w:adjustRightInd w:val="0"/>
        <w:jc w:val="both"/>
        <w:rPr>
          <w:rFonts w:asciiTheme="majorHAnsi" w:hAnsiTheme="majorHAnsi" w:cs="Arial"/>
          <w:sz w:val="21"/>
          <w:szCs w:val="21"/>
          <w:shd w:val="clear" w:color="auto" w:fill="FFFFFF"/>
        </w:rPr>
      </w:pPr>
      <w:r w:rsidRPr="00E466B9">
        <w:rPr>
          <w:rFonts w:asciiTheme="majorHAnsi" w:hAnsiTheme="majorHAnsi" w:cs="Arial"/>
          <w:sz w:val="21"/>
          <w:szCs w:val="21"/>
          <w:shd w:val="clear" w:color="auto" w:fill="FFFFFF"/>
        </w:rPr>
        <w:t xml:space="preserve">Mercury is toxic to human health, posing a particular threat to the development of the child in utero and early in life. Human exposure occurs mainly </w:t>
      </w:r>
      <w:r>
        <w:rPr>
          <w:rFonts w:asciiTheme="majorHAnsi" w:hAnsiTheme="majorHAnsi" w:cs="Arial"/>
          <w:sz w:val="21"/>
          <w:szCs w:val="21"/>
          <w:shd w:val="clear" w:color="auto" w:fill="FFFFFF"/>
        </w:rPr>
        <w:t>by inhaling</w:t>
      </w:r>
      <w:r w:rsidRPr="00E466B9">
        <w:rPr>
          <w:rFonts w:asciiTheme="majorHAnsi" w:hAnsiTheme="majorHAnsi" w:cs="Arial"/>
          <w:sz w:val="21"/>
          <w:szCs w:val="21"/>
          <w:shd w:val="clear" w:color="auto" w:fill="FFFFFF"/>
        </w:rPr>
        <w:t xml:space="preserve"> elemental mercury </w:t>
      </w:r>
      <w:proofErr w:type="spellStart"/>
      <w:r w:rsidRPr="00E466B9">
        <w:rPr>
          <w:rFonts w:asciiTheme="majorHAnsi" w:hAnsiTheme="majorHAnsi" w:cs="Arial"/>
          <w:sz w:val="21"/>
          <w:szCs w:val="21"/>
          <w:shd w:val="clear" w:color="auto" w:fill="FFFFFF"/>
        </w:rPr>
        <w:t>vapors</w:t>
      </w:r>
      <w:proofErr w:type="spellEnd"/>
      <w:r w:rsidRPr="00E466B9">
        <w:rPr>
          <w:rFonts w:asciiTheme="majorHAnsi" w:hAnsiTheme="majorHAnsi" w:cs="Arial"/>
          <w:sz w:val="21"/>
          <w:szCs w:val="21"/>
          <w:shd w:val="clear" w:color="auto" w:fill="FFFFFF"/>
        </w:rPr>
        <w:t xml:space="preserve"> during industrial p</w:t>
      </w:r>
      <w:r>
        <w:rPr>
          <w:rFonts w:asciiTheme="majorHAnsi" w:hAnsiTheme="majorHAnsi" w:cs="Arial"/>
          <w:sz w:val="21"/>
          <w:szCs w:val="21"/>
          <w:shd w:val="clear" w:color="auto" w:fill="FFFFFF"/>
        </w:rPr>
        <w:t>rocesses and by consuming</w:t>
      </w:r>
      <w:r w:rsidRPr="00E466B9">
        <w:rPr>
          <w:rFonts w:asciiTheme="majorHAnsi" w:hAnsiTheme="majorHAnsi" w:cs="Arial"/>
          <w:sz w:val="21"/>
          <w:szCs w:val="21"/>
          <w:shd w:val="clear" w:color="auto" w:fill="FFFFFF"/>
        </w:rPr>
        <w:t xml:space="preserve"> contaminated fish and shellfish, and can lead to mercury poisoning. Mercury exists in various forms: elemental; inorganic; and organic, which all have different toxic effects, including on the nervous, digestive and immune systems, and on lungs, kidneys, skin and eyes. UNDP supports governments, the private sector and other partners, </w:t>
      </w:r>
      <w:r w:rsidRPr="00257623">
        <w:rPr>
          <w:rFonts w:asciiTheme="majorHAnsi" w:hAnsiTheme="majorHAnsi" w:cs="Arial"/>
          <w:sz w:val="21"/>
          <w:szCs w:val="21"/>
          <w:shd w:val="clear" w:color="auto" w:fill="FFFFFF"/>
        </w:rPr>
        <w:t>to</w:t>
      </w:r>
      <w:r>
        <w:rPr>
          <w:rFonts w:asciiTheme="majorHAnsi" w:hAnsiTheme="majorHAnsi" w:cs="Arial"/>
          <w:sz w:val="21"/>
          <w:szCs w:val="21"/>
          <w:shd w:val="clear" w:color="auto" w:fill="FFFFFF"/>
        </w:rPr>
        <w:t xml:space="preserve"> reduce</w:t>
      </w:r>
      <w:r w:rsidRPr="00E466B9">
        <w:rPr>
          <w:rFonts w:asciiTheme="majorHAnsi" w:hAnsiTheme="majorHAnsi" w:cs="Arial"/>
          <w:sz w:val="21"/>
          <w:szCs w:val="21"/>
          <w:shd w:val="clear" w:color="auto" w:fill="FFFFFF"/>
        </w:rPr>
        <w:t xml:space="preserve"> or preferably phase-out the use of mercury and mercury-containing products, and minimize its releases, to </w:t>
      </w:r>
      <w:r w:rsidRPr="00257623">
        <w:rPr>
          <w:rFonts w:asciiTheme="majorHAnsi" w:hAnsiTheme="majorHAnsi" w:cs="Arial"/>
          <w:sz w:val="21"/>
          <w:szCs w:val="21"/>
          <w:shd w:val="clear" w:color="auto" w:fill="FFFFFF"/>
        </w:rPr>
        <w:t>ultimately</w:t>
      </w:r>
      <w:r w:rsidRPr="00E466B9">
        <w:rPr>
          <w:rFonts w:asciiTheme="majorHAnsi" w:hAnsiTheme="majorHAnsi" w:cs="Arial"/>
          <w:sz w:val="21"/>
          <w:szCs w:val="21"/>
          <w:shd w:val="clear" w:color="auto" w:fill="FFFFFF"/>
        </w:rPr>
        <w:t xml:space="preserve"> protect human and environmental health.</w:t>
      </w:r>
    </w:p>
    <w:p w:rsidR="00005303" w:rsidRDefault="00005303" w:rsidP="00005303">
      <w:pPr>
        <w:widowControl w:val="0"/>
        <w:autoSpaceDE w:val="0"/>
        <w:autoSpaceDN w:val="0"/>
        <w:adjustRightInd w:val="0"/>
        <w:jc w:val="both"/>
        <w:rPr>
          <w:rFonts w:asciiTheme="majorHAnsi" w:hAnsiTheme="majorHAnsi" w:cs="Arial"/>
          <w:sz w:val="21"/>
          <w:szCs w:val="21"/>
          <w:shd w:val="clear" w:color="auto" w:fill="FFFFFF"/>
        </w:rPr>
      </w:pPr>
    </w:p>
    <w:p w:rsidR="00005303" w:rsidRDefault="00005303" w:rsidP="00005303">
      <w:pPr>
        <w:widowControl w:val="0"/>
        <w:autoSpaceDE w:val="0"/>
        <w:autoSpaceDN w:val="0"/>
        <w:adjustRightInd w:val="0"/>
        <w:jc w:val="both"/>
        <w:rPr>
          <w:rFonts w:asciiTheme="majorHAnsi" w:hAnsiTheme="majorHAnsi" w:cs="Arial"/>
          <w:sz w:val="21"/>
          <w:szCs w:val="21"/>
          <w:shd w:val="clear" w:color="auto" w:fill="FFFFFF"/>
        </w:rPr>
      </w:pPr>
    </w:p>
    <w:p w:rsidR="00005303" w:rsidRDefault="00005303" w:rsidP="00005303">
      <w:pPr>
        <w:widowControl w:val="0"/>
        <w:autoSpaceDE w:val="0"/>
        <w:autoSpaceDN w:val="0"/>
        <w:adjustRightInd w:val="0"/>
        <w:jc w:val="both"/>
        <w:rPr>
          <w:rFonts w:asciiTheme="majorHAnsi" w:hAnsiTheme="majorHAnsi" w:cs="Arial"/>
          <w:sz w:val="21"/>
          <w:szCs w:val="21"/>
          <w:shd w:val="clear" w:color="auto" w:fill="FFFFFF"/>
        </w:rPr>
      </w:pPr>
    </w:p>
    <w:p w:rsidR="00005303" w:rsidRPr="00E466B9" w:rsidRDefault="00005303" w:rsidP="00005303">
      <w:pPr>
        <w:widowControl w:val="0"/>
        <w:autoSpaceDE w:val="0"/>
        <w:autoSpaceDN w:val="0"/>
        <w:adjustRightInd w:val="0"/>
        <w:jc w:val="both"/>
        <w:rPr>
          <w:rFonts w:asciiTheme="majorHAnsi" w:hAnsiTheme="majorHAnsi" w:cs="Arial"/>
          <w:sz w:val="21"/>
          <w:szCs w:val="21"/>
          <w:shd w:val="clear" w:color="auto" w:fill="FFFFFF"/>
        </w:rPr>
      </w:pPr>
    </w:p>
    <w:p w:rsidR="00005303" w:rsidRPr="00E466B9" w:rsidRDefault="00005303" w:rsidP="00005303">
      <w:pPr>
        <w:widowControl w:val="0"/>
        <w:autoSpaceDE w:val="0"/>
        <w:autoSpaceDN w:val="0"/>
        <w:adjustRightInd w:val="0"/>
        <w:jc w:val="both"/>
        <w:rPr>
          <w:rFonts w:asciiTheme="majorHAnsi" w:hAnsiTheme="majorHAnsi" w:cs="Arial"/>
          <w:sz w:val="21"/>
          <w:szCs w:val="21"/>
          <w:shd w:val="clear" w:color="auto" w:fill="FFFFFF"/>
        </w:rPr>
      </w:pPr>
    </w:p>
    <w:p w:rsidR="00005303" w:rsidRPr="00E466B9" w:rsidRDefault="00005303" w:rsidP="00005303">
      <w:pPr>
        <w:jc w:val="both"/>
        <w:rPr>
          <w:rFonts w:asciiTheme="majorHAnsi" w:hAnsiTheme="majorHAnsi" w:cs="Arial"/>
          <w:b/>
          <w:sz w:val="21"/>
          <w:szCs w:val="21"/>
          <w:shd w:val="clear" w:color="auto" w:fill="FFFFFF"/>
        </w:rPr>
      </w:pPr>
      <w:r w:rsidRPr="00E466B9">
        <w:rPr>
          <w:rFonts w:asciiTheme="majorHAnsi" w:hAnsiTheme="majorHAnsi" w:cs="Arial"/>
          <w:b/>
          <w:noProof/>
          <w:sz w:val="21"/>
          <w:szCs w:val="21"/>
          <w:shd w:val="clear" w:color="auto" w:fill="FFFFFF"/>
          <w:lang w:eastAsia="zh-CN"/>
        </w:rPr>
        <w:drawing>
          <wp:anchor distT="0" distB="0" distL="114300" distR="114300" simplePos="0" relativeHeight="251661312" behindDoc="0" locked="0" layoutInCell="1" allowOverlap="1" wp14:anchorId="04D09F29" wp14:editId="527688AD">
            <wp:simplePos x="0" y="0"/>
            <wp:positionH relativeFrom="column">
              <wp:posOffset>1270</wp:posOffset>
            </wp:positionH>
            <wp:positionV relativeFrom="paragraph">
              <wp:posOffset>2540</wp:posOffset>
            </wp:positionV>
            <wp:extent cx="1046480" cy="1046480"/>
            <wp:effectExtent l="0" t="0" r="0" b="0"/>
            <wp:wrapSquare wrapText="bothSides"/>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6480"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6B9">
        <w:rPr>
          <w:rFonts w:asciiTheme="majorHAnsi" w:hAnsiTheme="majorHAnsi" w:cs="Arial"/>
          <w:b/>
          <w:sz w:val="21"/>
          <w:szCs w:val="21"/>
          <w:shd w:val="clear" w:color="auto" w:fill="FFFFFF"/>
        </w:rPr>
        <w:t xml:space="preserve">SDG Goal 7: Ensure access to affordable, reliable, sustainable and modern energy for all. </w:t>
      </w:r>
    </w:p>
    <w:p w:rsidR="00005303" w:rsidRPr="00E466B9" w:rsidRDefault="00005303" w:rsidP="00005303">
      <w:pPr>
        <w:widowControl w:val="0"/>
        <w:autoSpaceDE w:val="0"/>
        <w:autoSpaceDN w:val="0"/>
        <w:adjustRightInd w:val="0"/>
        <w:jc w:val="both"/>
        <w:rPr>
          <w:rFonts w:asciiTheme="majorHAnsi" w:hAnsiTheme="majorHAnsi" w:cs="Arial"/>
          <w:sz w:val="21"/>
          <w:szCs w:val="21"/>
          <w:shd w:val="clear" w:color="auto" w:fill="FFFFFF"/>
        </w:rPr>
      </w:pPr>
      <w:r w:rsidRPr="00E466B9">
        <w:rPr>
          <w:rFonts w:asciiTheme="majorHAnsi" w:hAnsiTheme="majorHAnsi" w:cs="Arial"/>
          <w:sz w:val="21"/>
          <w:szCs w:val="21"/>
          <w:shd w:val="clear" w:color="auto" w:fill="FFFFFF"/>
        </w:rPr>
        <w:t>Coal burning, and to a lesser extent the use of other fossil fuels to generate energy, is the second most significant anthropogenic source of mercury emissions into the atmosphere. Use of air pollution controls and more stringent regulations, combined with improved combustion efficiency, can offset most of the mercury releases associated with the increase in coal use, particularly in Asia and South America. However, reductions in current mercury releases will only be achieved after a shift to cleaner and more sustainable energy sourc</w:t>
      </w:r>
      <w:r>
        <w:rPr>
          <w:rFonts w:asciiTheme="majorHAnsi" w:hAnsiTheme="majorHAnsi" w:cs="Arial"/>
          <w:sz w:val="21"/>
          <w:szCs w:val="21"/>
          <w:shd w:val="clear" w:color="auto" w:fill="FFFFFF"/>
        </w:rPr>
        <w:t>es and the introduction of more efficient technologies and products (e.g. mercury-free energy-efficient lighting)</w:t>
      </w:r>
      <w:r>
        <w:rPr>
          <w:rStyle w:val="CommentReference"/>
        </w:rPr>
        <w:t>.</w:t>
      </w:r>
      <w:r w:rsidRPr="00E466B9">
        <w:rPr>
          <w:rFonts w:asciiTheme="majorHAnsi" w:hAnsiTheme="majorHAnsi" w:cs="Arial"/>
          <w:sz w:val="21"/>
          <w:szCs w:val="21"/>
          <w:shd w:val="clear" w:color="auto" w:fill="FFFFFF"/>
        </w:rPr>
        <w:t xml:space="preserve"> </w:t>
      </w:r>
      <w:r>
        <w:rPr>
          <w:rFonts w:asciiTheme="majorHAnsi" w:hAnsiTheme="majorHAnsi" w:cs="Arial"/>
          <w:sz w:val="21"/>
          <w:szCs w:val="21"/>
          <w:shd w:val="clear" w:color="auto" w:fill="FFFFFF"/>
        </w:rPr>
        <w:t>U</w:t>
      </w:r>
      <w:r w:rsidRPr="00E466B9">
        <w:rPr>
          <w:rFonts w:asciiTheme="majorHAnsi" w:hAnsiTheme="majorHAnsi" w:cs="Arial"/>
          <w:sz w:val="21"/>
          <w:szCs w:val="21"/>
          <w:shd w:val="clear" w:color="auto" w:fill="FFFFFF"/>
        </w:rPr>
        <w:t xml:space="preserve">NDP supports countries in strengthening their regulatory frameworks, revising outdated industrial processes and technologies to reduce releases and increase efficiency and, most importantly, </w:t>
      </w:r>
      <w:r>
        <w:rPr>
          <w:rFonts w:asciiTheme="majorHAnsi" w:hAnsiTheme="majorHAnsi" w:cs="Arial"/>
          <w:sz w:val="21"/>
          <w:szCs w:val="21"/>
          <w:shd w:val="clear" w:color="auto" w:fill="FFFFFF"/>
        </w:rPr>
        <w:t xml:space="preserve">in </w:t>
      </w:r>
      <w:r w:rsidRPr="00E466B9">
        <w:rPr>
          <w:rFonts w:asciiTheme="majorHAnsi" w:hAnsiTheme="majorHAnsi" w:cs="Arial"/>
          <w:sz w:val="21"/>
          <w:szCs w:val="21"/>
          <w:shd w:val="clear" w:color="auto" w:fill="FFFFFF"/>
        </w:rPr>
        <w:t>adopt</w:t>
      </w:r>
      <w:r>
        <w:rPr>
          <w:rFonts w:asciiTheme="majorHAnsi" w:hAnsiTheme="majorHAnsi" w:cs="Arial"/>
          <w:sz w:val="21"/>
          <w:szCs w:val="21"/>
          <w:shd w:val="clear" w:color="auto" w:fill="FFFFFF"/>
        </w:rPr>
        <w:t>ing</w:t>
      </w:r>
      <w:r w:rsidRPr="00E466B9">
        <w:rPr>
          <w:rFonts w:asciiTheme="majorHAnsi" w:hAnsiTheme="majorHAnsi" w:cs="Arial"/>
          <w:sz w:val="21"/>
          <w:szCs w:val="21"/>
          <w:shd w:val="clear" w:color="auto" w:fill="FFFFFF"/>
        </w:rPr>
        <w:t xml:space="preserve"> clean energy solutions. </w:t>
      </w:r>
    </w:p>
    <w:p w:rsidR="00005303" w:rsidRPr="00E466B9" w:rsidRDefault="00005303" w:rsidP="00005303">
      <w:pPr>
        <w:jc w:val="both"/>
        <w:rPr>
          <w:rFonts w:asciiTheme="majorHAnsi" w:hAnsiTheme="majorHAnsi" w:cs="Arial"/>
          <w:b/>
          <w:noProof/>
          <w:sz w:val="21"/>
          <w:szCs w:val="21"/>
          <w:shd w:val="clear" w:color="auto" w:fill="FFFFFF"/>
        </w:rPr>
      </w:pPr>
    </w:p>
    <w:p w:rsidR="00005303" w:rsidRPr="00E466B9" w:rsidRDefault="00005303" w:rsidP="00005303">
      <w:pPr>
        <w:jc w:val="both"/>
        <w:rPr>
          <w:rFonts w:asciiTheme="majorHAnsi" w:hAnsiTheme="majorHAnsi" w:cs="Arial"/>
          <w:b/>
          <w:noProof/>
          <w:sz w:val="21"/>
          <w:szCs w:val="21"/>
          <w:shd w:val="clear" w:color="auto" w:fill="FFFFFF"/>
        </w:rPr>
      </w:pPr>
      <w:r w:rsidRPr="00E466B9">
        <w:rPr>
          <w:rFonts w:asciiTheme="majorHAnsi" w:hAnsiTheme="majorHAnsi" w:cs="Arial"/>
          <w:b/>
          <w:noProof/>
          <w:sz w:val="21"/>
          <w:szCs w:val="21"/>
          <w:shd w:val="clear" w:color="auto" w:fill="FFFFFF"/>
          <w:lang w:eastAsia="zh-CN"/>
        </w:rPr>
        <w:drawing>
          <wp:anchor distT="0" distB="0" distL="114300" distR="114300" simplePos="0" relativeHeight="251664384" behindDoc="0" locked="0" layoutInCell="1" allowOverlap="1" wp14:anchorId="706DAEB6" wp14:editId="3AD462C5">
            <wp:simplePos x="0" y="0"/>
            <wp:positionH relativeFrom="column">
              <wp:posOffset>1270</wp:posOffset>
            </wp:positionH>
            <wp:positionV relativeFrom="paragraph">
              <wp:posOffset>2540</wp:posOffset>
            </wp:positionV>
            <wp:extent cx="1043940" cy="104394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6B9">
        <w:rPr>
          <w:rFonts w:asciiTheme="majorHAnsi" w:hAnsiTheme="majorHAnsi" w:cs="Arial"/>
          <w:b/>
          <w:noProof/>
          <w:sz w:val="21"/>
          <w:szCs w:val="21"/>
          <w:shd w:val="clear" w:color="auto" w:fill="FFFFFF"/>
        </w:rPr>
        <w:t xml:space="preserve">SDG </w:t>
      </w:r>
      <w:r w:rsidRPr="00E466B9">
        <w:rPr>
          <w:rFonts w:asciiTheme="majorHAnsi" w:hAnsiTheme="majorHAnsi" w:cs="Arial"/>
          <w:b/>
          <w:noProof/>
          <w:color w:val="000000" w:themeColor="text1"/>
          <w:sz w:val="21"/>
          <w:szCs w:val="21"/>
          <w:shd w:val="clear" w:color="auto" w:fill="FFFFFF"/>
        </w:rPr>
        <w:t>Goal 8: Decent</w:t>
      </w:r>
      <w:r w:rsidRPr="00E466B9">
        <w:rPr>
          <w:rFonts w:asciiTheme="majorHAnsi" w:hAnsiTheme="majorHAnsi" w:cs="Arial"/>
          <w:b/>
          <w:noProof/>
          <w:sz w:val="21"/>
          <w:szCs w:val="21"/>
          <w:shd w:val="clear" w:color="auto" w:fill="FFFFFF"/>
        </w:rPr>
        <w:t xml:space="preserve"> work and economic growth </w:t>
      </w:r>
    </w:p>
    <w:p w:rsidR="00005303" w:rsidRPr="00E466B9" w:rsidRDefault="00005303" w:rsidP="00005303">
      <w:pPr>
        <w:jc w:val="both"/>
        <w:rPr>
          <w:rFonts w:asciiTheme="majorHAnsi" w:hAnsiTheme="majorHAnsi" w:cs="Arial"/>
          <w:sz w:val="21"/>
          <w:szCs w:val="21"/>
          <w:shd w:val="clear" w:color="auto" w:fill="FFFFFF"/>
        </w:rPr>
      </w:pPr>
      <w:r w:rsidRPr="00E466B9">
        <w:rPr>
          <w:rFonts w:asciiTheme="majorHAnsi" w:hAnsiTheme="majorHAnsi" w:cs="Arial"/>
          <w:sz w:val="21"/>
          <w:szCs w:val="21"/>
          <w:shd w:val="clear" w:color="auto" w:fill="FFFFFF"/>
        </w:rPr>
        <w:t xml:space="preserve">Exposure to mercury can occur through the inhalation of mercury </w:t>
      </w:r>
      <w:proofErr w:type="spellStart"/>
      <w:r w:rsidRPr="00E466B9">
        <w:rPr>
          <w:rFonts w:asciiTheme="majorHAnsi" w:hAnsiTheme="majorHAnsi" w:cs="Arial"/>
          <w:sz w:val="21"/>
          <w:szCs w:val="21"/>
          <w:shd w:val="clear" w:color="auto" w:fill="FFFFFF"/>
        </w:rPr>
        <w:t>vapors</w:t>
      </w:r>
      <w:proofErr w:type="spellEnd"/>
      <w:r w:rsidRPr="00E466B9">
        <w:rPr>
          <w:rFonts w:asciiTheme="majorHAnsi" w:hAnsiTheme="majorHAnsi" w:cs="Arial"/>
          <w:sz w:val="21"/>
          <w:szCs w:val="21"/>
          <w:shd w:val="clear" w:color="auto" w:fill="FFFFFF"/>
        </w:rPr>
        <w:t xml:space="preserve">. Such exposure is most likely to happen in the workplace. Among the most dangerous professions and livelihoods in terms of mercury exposure are artisanal and small-scale gold mining, waste handling and recycling, mercury refining, and </w:t>
      </w:r>
      <w:r>
        <w:rPr>
          <w:rFonts w:asciiTheme="majorHAnsi" w:hAnsiTheme="majorHAnsi" w:cs="Arial"/>
          <w:sz w:val="21"/>
          <w:szCs w:val="21"/>
          <w:shd w:val="clear" w:color="auto" w:fill="FFFFFF"/>
        </w:rPr>
        <w:t>health and dental care. Phasing-</w:t>
      </w:r>
      <w:r w:rsidRPr="00E466B9">
        <w:rPr>
          <w:rFonts w:asciiTheme="majorHAnsi" w:hAnsiTheme="majorHAnsi" w:cs="Arial"/>
          <w:sz w:val="21"/>
          <w:szCs w:val="21"/>
          <w:shd w:val="clear" w:color="auto" w:fill="FFFFFF"/>
        </w:rPr>
        <w:t xml:space="preserve">out the production and use of products and processes which use mercury is the main way to reduce worker exposure. We assist governments and various sectors introduce mercury-free products and processes, while also supporting the development of workplace safety standards and procedures, introducing personal protective measures, and addressing the underlying socio-economic causes that led to the use of mercury and products containing mercury. </w:t>
      </w:r>
    </w:p>
    <w:p w:rsidR="00005303" w:rsidRPr="00E466B9" w:rsidRDefault="00005303" w:rsidP="00005303">
      <w:pPr>
        <w:jc w:val="both"/>
        <w:rPr>
          <w:rFonts w:asciiTheme="majorHAnsi" w:hAnsiTheme="majorHAnsi" w:cs="Arial"/>
          <w:b/>
          <w:sz w:val="21"/>
          <w:szCs w:val="21"/>
          <w:shd w:val="clear" w:color="auto" w:fill="FFFFFF"/>
        </w:rPr>
      </w:pPr>
    </w:p>
    <w:p w:rsidR="00005303" w:rsidRPr="00E466B9" w:rsidRDefault="00005303" w:rsidP="00005303">
      <w:pPr>
        <w:jc w:val="both"/>
        <w:rPr>
          <w:rFonts w:asciiTheme="majorHAnsi" w:hAnsiTheme="majorHAnsi" w:cs="Arial"/>
          <w:b/>
          <w:sz w:val="21"/>
          <w:szCs w:val="21"/>
          <w:shd w:val="clear" w:color="auto" w:fill="FFFFFF"/>
        </w:rPr>
      </w:pPr>
      <w:r w:rsidRPr="00E466B9">
        <w:rPr>
          <w:rFonts w:asciiTheme="majorHAnsi" w:hAnsiTheme="majorHAnsi" w:cs="Arial"/>
          <w:b/>
          <w:noProof/>
          <w:sz w:val="21"/>
          <w:szCs w:val="21"/>
          <w:shd w:val="clear" w:color="auto" w:fill="FFFFFF"/>
          <w:lang w:eastAsia="zh-CN"/>
        </w:rPr>
        <w:drawing>
          <wp:anchor distT="0" distB="0" distL="114300" distR="114300" simplePos="0" relativeHeight="251663360" behindDoc="0" locked="0" layoutInCell="1" allowOverlap="1" wp14:anchorId="34D3F648" wp14:editId="429BF209">
            <wp:simplePos x="0" y="0"/>
            <wp:positionH relativeFrom="column">
              <wp:posOffset>1270</wp:posOffset>
            </wp:positionH>
            <wp:positionV relativeFrom="paragraph">
              <wp:posOffset>0</wp:posOffset>
            </wp:positionV>
            <wp:extent cx="1014095" cy="1014095"/>
            <wp:effectExtent l="0" t="0" r="1905" b="1905"/>
            <wp:wrapSquare wrapText="bothSides"/>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4095"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6B9">
        <w:rPr>
          <w:rFonts w:asciiTheme="majorHAnsi" w:hAnsiTheme="majorHAnsi" w:cs="Arial"/>
          <w:b/>
          <w:sz w:val="21"/>
          <w:szCs w:val="21"/>
          <w:shd w:val="clear" w:color="auto" w:fill="FFFFFF"/>
        </w:rPr>
        <w:t xml:space="preserve">SDG Goal 12: Ensure sustainable consumption and production patterns </w:t>
      </w:r>
    </w:p>
    <w:p w:rsidR="00005303" w:rsidRPr="00E466B9" w:rsidRDefault="00005303" w:rsidP="00005303">
      <w:pPr>
        <w:jc w:val="both"/>
        <w:rPr>
          <w:rFonts w:asciiTheme="majorHAnsi" w:hAnsiTheme="majorHAnsi" w:cs="Arial"/>
          <w:sz w:val="21"/>
          <w:szCs w:val="21"/>
          <w:shd w:val="clear" w:color="auto" w:fill="FFFFFF"/>
        </w:rPr>
      </w:pPr>
      <w:r w:rsidRPr="00E466B9">
        <w:rPr>
          <w:rFonts w:asciiTheme="majorHAnsi" w:hAnsiTheme="majorHAnsi" w:cs="Arial"/>
          <w:sz w:val="21"/>
          <w:szCs w:val="21"/>
          <w:shd w:val="clear" w:color="auto" w:fill="FFFFFF"/>
        </w:rPr>
        <w:t>Sustainable consumption and production aims at “doing more with less,” increasing net welfare gains from economic activities by reducing resource use, degradation and po</w:t>
      </w:r>
      <w:r>
        <w:rPr>
          <w:rFonts w:asciiTheme="majorHAnsi" w:hAnsiTheme="majorHAnsi" w:cs="Arial"/>
          <w:sz w:val="21"/>
          <w:szCs w:val="21"/>
          <w:shd w:val="clear" w:color="auto" w:fill="FFFFFF"/>
        </w:rPr>
        <w:t>llution</w:t>
      </w:r>
      <w:r w:rsidRPr="00E466B9">
        <w:rPr>
          <w:rFonts w:asciiTheme="majorHAnsi" w:hAnsiTheme="majorHAnsi" w:cs="Arial"/>
          <w:sz w:val="21"/>
          <w:szCs w:val="21"/>
          <w:shd w:val="clear" w:color="auto" w:fill="FFFFFF"/>
        </w:rPr>
        <w:t xml:space="preserve">, while increasing </w:t>
      </w:r>
      <w:r>
        <w:rPr>
          <w:rFonts w:asciiTheme="majorHAnsi" w:hAnsiTheme="majorHAnsi" w:cs="Arial"/>
          <w:sz w:val="21"/>
          <w:szCs w:val="21"/>
          <w:shd w:val="clear" w:color="auto" w:fill="FFFFFF"/>
        </w:rPr>
        <w:t xml:space="preserve">the </w:t>
      </w:r>
      <w:r w:rsidRPr="00E466B9">
        <w:rPr>
          <w:rFonts w:asciiTheme="majorHAnsi" w:hAnsiTheme="majorHAnsi" w:cs="Arial"/>
          <w:sz w:val="21"/>
          <w:szCs w:val="21"/>
          <w:shd w:val="clear" w:color="auto" w:fill="FFFFFF"/>
        </w:rPr>
        <w:t xml:space="preserve">quality of life. An important aspect of our work is the reduction of mercury pollution and mercury-containing wastes by introducing alternative products, processes and technologies that are mercury-free, cost-effective and in line with best available technology guidelines. Such interventions are aligned with those that increase resource efficiency, use clean and renewable energy, and reduce waste generation, all of which have important mercury reduction co-benefits. </w:t>
      </w:r>
    </w:p>
    <w:p w:rsidR="00005303" w:rsidRPr="00E466B9" w:rsidRDefault="00005303" w:rsidP="00005303">
      <w:pPr>
        <w:jc w:val="both"/>
        <w:rPr>
          <w:rFonts w:asciiTheme="majorHAnsi" w:hAnsiTheme="majorHAnsi" w:cs="Arial"/>
          <w:sz w:val="21"/>
          <w:szCs w:val="21"/>
          <w:shd w:val="clear" w:color="auto" w:fill="FFFFFF"/>
        </w:rPr>
      </w:pPr>
    </w:p>
    <w:p w:rsidR="00005303" w:rsidRPr="00E466B9" w:rsidRDefault="00005303" w:rsidP="00005303">
      <w:pPr>
        <w:jc w:val="both"/>
        <w:rPr>
          <w:rFonts w:asciiTheme="majorHAnsi" w:hAnsiTheme="majorHAnsi" w:cs="Arial"/>
          <w:b/>
          <w:sz w:val="21"/>
          <w:szCs w:val="21"/>
          <w:shd w:val="clear" w:color="auto" w:fill="FFFFFF"/>
        </w:rPr>
      </w:pPr>
      <w:r w:rsidRPr="00E466B9">
        <w:rPr>
          <w:rFonts w:asciiTheme="majorHAnsi" w:hAnsiTheme="majorHAnsi" w:cs="Arial"/>
          <w:b/>
          <w:noProof/>
          <w:sz w:val="21"/>
          <w:szCs w:val="21"/>
          <w:shd w:val="clear" w:color="auto" w:fill="FFFFFF"/>
          <w:lang w:eastAsia="zh-CN"/>
        </w:rPr>
        <w:drawing>
          <wp:anchor distT="0" distB="0" distL="114300" distR="114300" simplePos="0" relativeHeight="251665408" behindDoc="0" locked="0" layoutInCell="1" allowOverlap="1" wp14:anchorId="6A0C5748" wp14:editId="767D6701">
            <wp:simplePos x="0" y="0"/>
            <wp:positionH relativeFrom="column">
              <wp:posOffset>1270</wp:posOffset>
            </wp:positionH>
            <wp:positionV relativeFrom="paragraph">
              <wp:posOffset>1905</wp:posOffset>
            </wp:positionV>
            <wp:extent cx="1026795" cy="1026795"/>
            <wp:effectExtent l="0" t="0" r="0" b="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6B9">
        <w:rPr>
          <w:rFonts w:asciiTheme="majorHAnsi" w:hAnsiTheme="majorHAnsi" w:cs="Arial"/>
          <w:b/>
          <w:sz w:val="21"/>
          <w:szCs w:val="21"/>
          <w:shd w:val="clear" w:color="auto" w:fill="FFFFFF"/>
        </w:rPr>
        <w:t>SDG Goal 14: Conserve and sustainably use the oceans, seas and marine resources for sustainable development</w:t>
      </w:r>
    </w:p>
    <w:p w:rsidR="00005303" w:rsidRPr="00E466B9" w:rsidRDefault="00005303" w:rsidP="00005303">
      <w:pPr>
        <w:jc w:val="both"/>
        <w:rPr>
          <w:rFonts w:asciiTheme="majorHAnsi" w:hAnsiTheme="majorHAnsi" w:cs="Arial"/>
          <w:color w:val="FF0000"/>
          <w:sz w:val="21"/>
          <w:szCs w:val="21"/>
          <w:shd w:val="clear" w:color="auto" w:fill="FFFFFF"/>
        </w:rPr>
      </w:pPr>
      <w:r w:rsidRPr="00E466B9">
        <w:rPr>
          <w:rFonts w:asciiTheme="majorHAnsi" w:hAnsiTheme="majorHAnsi" w:cs="Arial"/>
          <w:sz w:val="21"/>
          <w:szCs w:val="21"/>
          <w:shd w:val="clear" w:color="auto" w:fill="FFFFFF"/>
        </w:rPr>
        <w:t xml:space="preserve">Over three billion people depend on marine and coastal biodiversity for their livelihoods, which are being threatened by marine pollution reaching alarming levels. Mercury levels </w:t>
      </w:r>
      <w:r>
        <w:rPr>
          <w:rFonts w:asciiTheme="majorHAnsi" w:hAnsiTheme="majorHAnsi" w:cs="Arial"/>
          <w:sz w:val="21"/>
          <w:szCs w:val="21"/>
          <w:shd w:val="clear" w:color="auto" w:fill="FFFFFF"/>
        </w:rPr>
        <w:t xml:space="preserve">in certain types of fish (e.g. </w:t>
      </w:r>
      <w:proofErr w:type="spellStart"/>
      <w:r>
        <w:rPr>
          <w:rFonts w:asciiTheme="majorHAnsi" w:hAnsiTheme="majorHAnsi" w:cs="Arial"/>
          <w:sz w:val="21"/>
          <w:szCs w:val="21"/>
          <w:shd w:val="clear" w:color="auto" w:fill="FFFFFF"/>
        </w:rPr>
        <w:t>b</w:t>
      </w:r>
      <w:r w:rsidRPr="00E466B9">
        <w:rPr>
          <w:rFonts w:asciiTheme="majorHAnsi" w:hAnsiTheme="majorHAnsi" w:cs="Arial"/>
          <w:sz w:val="21"/>
          <w:szCs w:val="21"/>
          <w:shd w:val="clear" w:color="auto" w:fill="FFFFFF"/>
        </w:rPr>
        <w:t>luefin</w:t>
      </w:r>
      <w:proofErr w:type="spellEnd"/>
      <w:r w:rsidRPr="00E466B9">
        <w:rPr>
          <w:rFonts w:asciiTheme="majorHAnsi" w:hAnsiTheme="majorHAnsi" w:cs="Arial"/>
          <w:sz w:val="21"/>
          <w:szCs w:val="21"/>
          <w:shd w:val="clear" w:color="auto" w:fill="FFFFFF"/>
        </w:rPr>
        <w:t xml:space="preserve"> </w:t>
      </w:r>
      <w:r>
        <w:rPr>
          <w:rFonts w:asciiTheme="majorHAnsi" w:hAnsiTheme="majorHAnsi" w:cs="Arial"/>
          <w:sz w:val="21"/>
          <w:szCs w:val="21"/>
          <w:shd w:val="clear" w:color="auto" w:fill="FFFFFF"/>
        </w:rPr>
        <w:t>tuna, s</w:t>
      </w:r>
      <w:r w:rsidRPr="00E466B9">
        <w:rPr>
          <w:rFonts w:asciiTheme="majorHAnsi" w:hAnsiTheme="majorHAnsi" w:cs="Arial"/>
          <w:sz w:val="21"/>
          <w:szCs w:val="21"/>
          <w:shd w:val="clear" w:color="auto" w:fill="FFFFFF"/>
        </w:rPr>
        <w:t xml:space="preserve">wordfish) have become so high that some Governments advise against consumption or have </w:t>
      </w:r>
      <w:r>
        <w:rPr>
          <w:rFonts w:asciiTheme="majorHAnsi" w:hAnsiTheme="majorHAnsi" w:cs="Arial"/>
          <w:sz w:val="21"/>
          <w:szCs w:val="21"/>
          <w:shd w:val="clear" w:color="auto" w:fill="FFFFFF"/>
        </w:rPr>
        <w:t>introduced</w:t>
      </w:r>
      <w:r w:rsidRPr="00E466B9">
        <w:rPr>
          <w:rFonts w:asciiTheme="majorHAnsi" w:hAnsiTheme="majorHAnsi" w:cs="Arial"/>
          <w:sz w:val="21"/>
          <w:szCs w:val="21"/>
          <w:shd w:val="clear" w:color="auto" w:fill="FFFFFF"/>
        </w:rPr>
        <w:t xml:space="preserve"> import bans. UNDP helps countries decrease the use and release of mercury from various land-based activities, prevent mercury from entering water sources, and reduce the build-up of mercury in the food chain. </w:t>
      </w:r>
    </w:p>
    <w:p w:rsidR="00005303" w:rsidRPr="0050480E" w:rsidRDefault="00005303" w:rsidP="00005303">
      <w:pPr>
        <w:rPr>
          <w:rFonts w:asciiTheme="majorHAnsi" w:eastAsiaTheme="majorEastAsia" w:hAnsiTheme="majorHAnsi" w:cstheme="majorBidi"/>
          <w:color w:val="17365D" w:themeColor="text2" w:themeShade="BF"/>
          <w:spacing w:val="5"/>
          <w:kern w:val="28"/>
          <w:sz w:val="21"/>
          <w:szCs w:val="21"/>
        </w:rPr>
      </w:pPr>
      <w:r w:rsidRPr="0050480E">
        <w:rPr>
          <w:sz w:val="21"/>
          <w:szCs w:val="21"/>
        </w:rPr>
        <w:br w:type="page"/>
      </w:r>
    </w:p>
    <w:p w:rsidR="00005303" w:rsidRDefault="00005303" w:rsidP="00005303"/>
    <w:p w:rsidR="00C04A36" w:rsidRPr="00E13AC4" w:rsidRDefault="00C04A36" w:rsidP="00005303">
      <w:pPr>
        <w:pStyle w:val="CH1"/>
      </w:pPr>
    </w:p>
    <w:sectPr w:rsidR="00C04A36" w:rsidRPr="00E13AC4" w:rsidSect="0025236F">
      <w:headerReference w:type="even" r:id="rId20"/>
      <w:headerReference w:type="default" r:id="rId21"/>
      <w:footerReference w:type="even" r:id="rId22"/>
      <w:footerReference w:type="default" r:id="rId23"/>
      <w:headerReference w:type="first" r:id="rId24"/>
      <w:footerReference w:type="first" r:id="rId25"/>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0B" w:rsidRDefault="00CA020B">
      <w:r>
        <w:separator/>
      </w:r>
    </w:p>
    <w:p w:rsidR="00CA020B" w:rsidRDefault="00CA020B"/>
  </w:endnote>
  <w:endnote w:type="continuationSeparator" w:id="0">
    <w:p w:rsidR="00CA020B" w:rsidRDefault="00CA020B">
      <w:r>
        <w:continuationSeparator/>
      </w:r>
    </w:p>
    <w:p w:rsidR="00CA020B" w:rsidRDefault="00CA0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Premr P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AF" w:rsidRDefault="000F43AF" w:rsidP="00AC4D17">
    <w:pPr>
      <w:pStyle w:val="Footer"/>
    </w:pPr>
    <w:r>
      <w:rPr>
        <w:rStyle w:val="PageNumber"/>
      </w:rPr>
      <w:fldChar w:fldCharType="begin"/>
    </w:r>
    <w:r>
      <w:rPr>
        <w:rStyle w:val="PageNumber"/>
      </w:rPr>
      <w:instrText xml:space="preserve"> PAGE </w:instrText>
    </w:r>
    <w:r>
      <w:rPr>
        <w:rStyle w:val="PageNumber"/>
      </w:rPr>
      <w:fldChar w:fldCharType="separate"/>
    </w:r>
    <w:r w:rsidR="009E094A">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AF" w:rsidRDefault="000F43AF" w:rsidP="00AC4D17">
    <w:pPr>
      <w:pStyle w:val="Footer"/>
      <w:jc w:val="right"/>
    </w:pPr>
    <w:r>
      <w:rPr>
        <w:rStyle w:val="PageNumber"/>
      </w:rPr>
      <w:fldChar w:fldCharType="begin"/>
    </w:r>
    <w:r>
      <w:rPr>
        <w:rStyle w:val="PageNumber"/>
      </w:rPr>
      <w:instrText xml:space="preserve"> PAGE </w:instrText>
    </w:r>
    <w:r>
      <w:rPr>
        <w:rStyle w:val="PageNumber"/>
      </w:rPr>
      <w:fldChar w:fldCharType="separate"/>
    </w:r>
    <w:r w:rsidR="009E094A">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AF" w:rsidRPr="00A30E29" w:rsidRDefault="000F43AF">
    <w:pPr>
      <w:pStyle w:val="Footer"/>
      <w:rPr>
        <w:sz w:val="20"/>
      </w:rPr>
    </w:pPr>
    <w:r>
      <w:rPr>
        <w:sz w:val="20"/>
      </w:rPr>
      <w:t>K1600141</w:t>
    </w:r>
    <w:r>
      <w:rPr>
        <w:sz w:val="20"/>
      </w:rPr>
      <w:tab/>
      <w:t>030216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0B" w:rsidRPr="00B00181" w:rsidRDefault="00CA020B" w:rsidP="00B00181">
      <w:pPr>
        <w:spacing w:before="60"/>
        <w:ind w:left="624"/>
        <w:rPr>
          <w:sz w:val="18"/>
          <w:szCs w:val="18"/>
        </w:rPr>
      </w:pPr>
      <w:r w:rsidRPr="00B00181">
        <w:rPr>
          <w:sz w:val="18"/>
          <w:szCs w:val="18"/>
        </w:rPr>
        <w:separator/>
      </w:r>
    </w:p>
  </w:footnote>
  <w:footnote w:type="continuationSeparator" w:id="0">
    <w:p w:rsidR="00CA020B" w:rsidRDefault="00CA020B">
      <w:r>
        <w:continuationSeparator/>
      </w:r>
    </w:p>
    <w:p w:rsidR="00CA020B" w:rsidRDefault="00CA020B"/>
  </w:footnote>
  <w:footnote w:id="1">
    <w:p w:rsidR="000F43AF" w:rsidRPr="00B00181" w:rsidRDefault="000F43AF" w:rsidP="00B00181">
      <w:pPr>
        <w:tabs>
          <w:tab w:val="left" w:pos="624"/>
        </w:tabs>
        <w:spacing w:before="20" w:after="40"/>
        <w:ind w:left="1247"/>
        <w:rPr>
          <w:sz w:val="18"/>
          <w:szCs w:val="18"/>
        </w:rPr>
      </w:pPr>
      <w:r w:rsidRPr="00C1297F">
        <w:rPr>
          <w:sz w:val="18"/>
          <w:szCs w:val="18"/>
        </w:rPr>
        <w:t xml:space="preserve">* </w:t>
      </w:r>
      <w:r w:rsidRPr="00B00181">
        <w:rPr>
          <w:sz w:val="18"/>
          <w:szCs w:val="18"/>
        </w:rPr>
        <w:t>UNEP(DTIE)/Hg/INC.7/1.</w:t>
      </w:r>
    </w:p>
  </w:footnote>
  <w:footnote w:id="2">
    <w:p w:rsidR="00005303" w:rsidRDefault="00005303" w:rsidP="00005303">
      <w:pPr>
        <w:pStyle w:val="CommentText"/>
      </w:pPr>
      <w:r>
        <w:rPr>
          <w:rStyle w:val="FootnoteReference"/>
        </w:rPr>
        <w:footnoteRef/>
      </w:r>
      <w:r>
        <w:t xml:space="preserve"> </w:t>
      </w:r>
      <w:r>
        <w:rPr>
          <w:rFonts w:asciiTheme="majorHAnsi" w:hAnsiTheme="majorHAnsi"/>
        </w:rPr>
        <w:t>In some</w:t>
      </w:r>
      <w:r w:rsidRPr="00C2027A">
        <w:rPr>
          <w:rFonts w:asciiTheme="majorHAnsi" w:hAnsiTheme="majorHAnsi"/>
        </w:rPr>
        <w:t xml:space="preserve"> cases</w:t>
      </w:r>
      <w:r>
        <w:rPr>
          <w:rFonts w:asciiTheme="majorHAnsi" w:hAnsiTheme="majorHAnsi"/>
        </w:rPr>
        <w:t>,</w:t>
      </w:r>
      <w:r w:rsidRPr="00C2027A">
        <w:rPr>
          <w:rFonts w:asciiTheme="majorHAnsi" w:hAnsiTheme="majorHAnsi"/>
        </w:rPr>
        <w:t xml:space="preserve"> the </w:t>
      </w:r>
      <w:r>
        <w:rPr>
          <w:rFonts w:asciiTheme="majorHAnsi" w:hAnsiTheme="majorHAnsi"/>
        </w:rPr>
        <w:t>m</w:t>
      </w:r>
      <w:r w:rsidRPr="00C2027A">
        <w:rPr>
          <w:rFonts w:asciiTheme="majorHAnsi" w:hAnsiTheme="majorHAnsi"/>
        </w:rPr>
        <w:t xml:space="preserve">anagement of </w:t>
      </w:r>
      <w:r>
        <w:rPr>
          <w:rFonts w:asciiTheme="majorHAnsi" w:hAnsiTheme="majorHAnsi"/>
        </w:rPr>
        <w:t>m</w:t>
      </w:r>
      <w:r w:rsidRPr="00C2027A">
        <w:rPr>
          <w:rFonts w:asciiTheme="majorHAnsi" w:hAnsiTheme="majorHAnsi"/>
        </w:rPr>
        <w:t>ercury is a small component of a larger project</w:t>
      </w:r>
      <w:r>
        <w:rPr>
          <w:rFonts w:asciiTheme="majorHAnsi" w:hAnsiTheme="majorHAnsi"/>
        </w:rPr>
        <w:t xml:space="preserve"> focusing on reducing/phasing out other chemicals</w:t>
      </w:r>
      <w:r w:rsidRPr="00C2027A">
        <w:rPr>
          <w:rFonts w:asciiTheme="majorHAnsi" w:hAnsiTheme="majorHAnsi"/>
        </w:rPr>
        <w:t>.</w:t>
      </w:r>
      <w:r>
        <w:rPr>
          <w:rFonts w:asciiTheme="majorHAnsi" w:hAnsiTheme="majorHAnsi"/>
        </w:rPr>
        <w:t xml:space="preserve"> </w:t>
      </w:r>
      <w:r w:rsidRPr="003A595F">
        <w:rPr>
          <w:rFonts w:asciiTheme="majorHAnsi" w:hAnsiTheme="majorHAnsi"/>
        </w:rPr>
        <w:t xml:space="preserve">For </w:t>
      </w:r>
      <w:r>
        <w:rPr>
          <w:rFonts w:asciiTheme="majorHAnsi" w:hAnsiTheme="majorHAnsi"/>
        </w:rPr>
        <w:t>these medical waste projects</w:t>
      </w:r>
      <w:r w:rsidRPr="003A595F">
        <w:rPr>
          <w:rFonts w:asciiTheme="majorHAnsi" w:hAnsiTheme="majorHAnsi"/>
        </w:rPr>
        <w:t>, a 20% mercury compone</w:t>
      </w:r>
      <w:r>
        <w:rPr>
          <w:rFonts w:asciiTheme="majorHAnsi" w:hAnsiTheme="majorHAnsi"/>
        </w:rPr>
        <w:t>nt was applied to projects.</w:t>
      </w:r>
    </w:p>
  </w:footnote>
  <w:footnote w:id="3">
    <w:p w:rsidR="00005303" w:rsidRPr="00925AEE" w:rsidRDefault="00005303" w:rsidP="00005303">
      <w:pPr>
        <w:pStyle w:val="FootnoteText"/>
        <w:rPr>
          <w:rFonts w:asciiTheme="majorHAnsi" w:hAnsiTheme="majorHAnsi"/>
          <w:sz w:val="20"/>
        </w:rPr>
      </w:pPr>
      <w:r w:rsidRPr="00925AEE">
        <w:rPr>
          <w:rStyle w:val="FootnoteReference"/>
          <w:rFonts w:asciiTheme="majorHAnsi" w:hAnsiTheme="majorHAnsi"/>
        </w:rPr>
        <w:footnoteRef/>
      </w:r>
      <w:r w:rsidRPr="00925AEE">
        <w:rPr>
          <w:rFonts w:asciiTheme="majorHAnsi" w:hAnsiTheme="majorHAnsi"/>
          <w:sz w:val="20"/>
        </w:rPr>
        <w:t xml:space="preserve"> PPG = project preparation grant</w:t>
      </w:r>
    </w:p>
  </w:footnote>
  <w:footnote w:id="4">
    <w:p w:rsidR="00005303" w:rsidRPr="00C2027A" w:rsidRDefault="00005303" w:rsidP="00005303">
      <w:pPr>
        <w:pStyle w:val="FootnoteText"/>
        <w:rPr>
          <w:rFonts w:asciiTheme="majorHAnsi" w:hAnsiTheme="majorHAnsi"/>
          <w:sz w:val="20"/>
        </w:rPr>
      </w:pPr>
      <w:r w:rsidRPr="00C2027A">
        <w:rPr>
          <w:rStyle w:val="FootnoteReference"/>
          <w:rFonts w:asciiTheme="majorHAnsi" w:hAnsiTheme="majorHAnsi"/>
        </w:rPr>
        <w:footnoteRef/>
      </w:r>
      <w:r w:rsidRPr="00C2027A">
        <w:rPr>
          <w:rFonts w:asciiTheme="majorHAnsi" w:hAnsiTheme="majorHAnsi"/>
          <w:sz w:val="20"/>
        </w:rPr>
        <w:t xml:space="preserve"> Funded by Sweden as part of</w:t>
      </w:r>
      <w:r>
        <w:rPr>
          <w:rFonts w:asciiTheme="majorHAnsi" w:hAnsiTheme="majorHAnsi"/>
          <w:sz w:val="20"/>
        </w:rPr>
        <w:t xml:space="preserve"> the</w:t>
      </w:r>
      <w:r w:rsidRPr="00C2027A">
        <w:rPr>
          <w:rFonts w:asciiTheme="majorHAnsi" w:hAnsiTheme="majorHAnsi"/>
          <w:sz w:val="20"/>
        </w:rPr>
        <w:t xml:space="preserve"> Poverty Environment Initiative (PEI)</w:t>
      </w:r>
      <w:r>
        <w:rPr>
          <w:rFonts w:asciiTheme="majorHAnsi" w:hAnsiTheme="majorHAns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AF" w:rsidRPr="00837807" w:rsidRDefault="000F43AF" w:rsidP="00DC5651">
    <w:pPr>
      <w:pStyle w:val="Header"/>
      <w:rPr>
        <w:szCs w:val="18"/>
        <w:lang w:val="fr-FR"/>
      </w:rPr>
    </w:pPr>
    <w:r w:rsidRPr="00837807">
      <w:rPr>
        <w:bCs/>
        <w:szCs w:val="18"/>
        <w:lang w:val="fr-CH"/>
      </w:rPr>
      <w:t>UNEP</w:t>
    </w:r>
    <w:r>
      <w:rPr>
        <w:szCs w:val="18"/>
        <w:lang w:val="fr-CH"/>
      </w:rPr>
      <w:t>(DTIE)/Hg/INC.7/INF/4</w:t>
    </w:r>
    <w:r w:rsidR="00625EA9">
      <w:rPr>
        <w:szCs w:val="18"/>
        <w:lang w:val="fr-CH"/>
      </w:rPr>
      <w:t>.</w:t>
    </w:r>
    <w:r w:rsidR="00DC5651">
      <w:rPr>
        <w:szCs w:val="18"/>
        <w:lang w:val="fr-CH"/>
      </w:rPr>
      <w:t>Add</w:t>
    </w:r>
    <w:r w:rsidR="00625EA9">
      <w:rPr>
        <w:szCs w:val="18"/>
        <w:lang w:val="fr-CH"/>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AF" w:rsidRPr="00837807" w:rsidRDefault="000F43AF" w:rsidP="00DC5651">
    <w:pPr>
      <w:pStyle w:val="Header"/>
      <w:jc w:val="right"/>
      <w:rPr>
        <w:szCs w:val="18"/>
        <w:lang w:val="fr-FR"/>
      </w:rPr>
    </w:pPr>
    <w:r w:rsidRPr="00837807">
      <w:rPr>
        <w:bCs/>
        <w:szCs w:val="18"/>
        <w:lang w:val="fr-CH"/>
      </w:rPr>
      <w:t>UNEP</w:t>
    </w:r>
    <w:r>
      <w:rPr>
        <w:szCs w:val="18"/>
        <w:lang w:val="fr-CH"/>
      </w:rPr>
      <w:t>(DTIE)/Hg/INC.7/INF/4</w:t>
    </w:r>
    <w:r w:rsidR="00625EA9">
      <w:rPr>
        <w:szCs w:val="18"/>
        <w:lang w:val="fr-CH"/>
      </w:rPr>
      <w:t>.</w:t>
    </w:r>
    <w:r w:rsidR="00DC5651">
      <w:rPr>
        <w:szCs w:val="18"/>
        <w:lang w:val="fr-CH"/>
      </w:rPr>
      <w:t>Add</w:t>
    </w:r>
    <w:r w:rsidR="00625EA9">
      <w:rPr>
        <w:szCs w:val="18"/>
        <w:lang w:val="fr-CH"/>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AF" w:rsidRDefault="000F43AF" w:rsidP="00AC4D1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3"/>
    <w:lvl w:ilvl="0">
      <w:start w:val="1"/>
      <w:numFmt w:val="lowerLetter"/>
      <w:lvlText w:val="(%1)"/>
      <w:lvlJc w:val="left"/>
      <w:pPr>
        <w:tabs>
          <w:tab w:val="num" w:pos="0"/>
        </w:tabs>
        <w:ind w:left="405" w:hanging="360"/>
      </w:pPr>
      <w:rPr>
        <w:rFonts w:cs="Times New Roman"/>
      </w:rPr>
    </w:lvl>
  </w:abstractNum>
  <w:abstractNum w:abstractNumId="1">
    <w:nsid w:val="0B04375C"/>
    <w:multiLevelType w:val="hybridMultilevel"/>
    <w:tmpl w:val="0CFC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65E37"/>
    <w:multiLevelType w:val="hybridMultilevel"/>
    <w:tmpl w:val="6DF02578"/>
    <w:lvl w:ilvl="0" w:tplc="35346588">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35346588">
      <w:start w:val="1"/>
      <w:numFmt w:val="lowerLetter"/>
      <w:lvlText w:val="(%4)"/>
      <w:lvlJc w:val="left"/>
      <w:pPr>
        <w:ind w:left="3600" w:hanging="360"/>
      </w:pPr>
      <w:rPr>
        <w:rFonts w:ascii="Times New Roman" w:hAnsi="Times New Roman"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CA5E56"/>
    <w:multiLevelType w:val="hybridMultilevel"/>
    <w:tmpl w:val="A2B47ADC"/>
    <w:lvl w:ilvl="0" w:tplc="1C16CE2A">
      <w:start w:val="1"/>
      <w:numFmt w:val="lowerLetter"/>
      <w:pStyle w:val="Normal10pt"/>
      <w:lvlText w:val="(%1)"/>
      <w:lvlJc w:val="left"/>
      <w:pPr>
        <w:tabs>
          <w:tab w:val="num" w:pos="360"/>
        </w:tabs>
        <w:ind w:left="360" w:hanging="360"/>
      </w:pPr>
      <w:rPr>
        <w:rFonts w:hint="default"/>
      </w:rPr>
    </w:lvl>
    <w:lvl w:ilvl="1" w:tplc="C332D626" w:tentative="1">
      <w:start w:val="1"/>
      <w:numFmt w:val="lowerLetter"/>
      <w:lvlText w:val="%2."/>
      <w:lvlJc w:val="left"/>
      <w:pPr>
        <w:tabs>
          <w:tab w:val="num" w:pos="1440"/>
        </w:tabs>
        <w:ind w:left="1440" w:hanging="360"/>
      </w:pPr>
    </w:lvl>
    <w:lvl w:ilvl="2" w:tplc="23B675C8" w:tentative="1">
      <w:start w:val="1"/>
      <w:numFmt w:val="lowerRoman"/>
      <w:lvlText w:val="%3."/>
      <w:lvlJc w:val="right"/>
      <w:pPr>
        <w:tabs>
          <w:tab w:val="num" w:pos="2160"/>
        </w:tabs>
        <w:ind w:left="2160" w:hanging="180"/>
      </w:pPr>
    </w:lvl>
    <w:lvl w:ilvl="3" w:tplc="EC32D1EE" w:tentative="1">
      <w:start w:val="1"/>
      <w:numFmt w:val="decimal"/>
      <w:lvlText w:val="%4."/>
      <w:lvlJc w:val="left"/>
      <w:pPr>
        <w:tabs>
          <w:tab w:val="num" w:pos="2880"/>
        </w:tabs>
        <w:ind w:left="2880" w:hanging="360"/>
      </w:pPr>
    </w:lvl>
    <w:lvl w:ilvl="4" w:tplc="2CC4E228" w:tentative="1">
      <w:start w:val="1"/>
      <w:numFmt w:val="lowerLetter"/>
      <w:lvlText w:val="%5."/>
      <w:lvlJc w:val="left"/>
      <w:pPr>
        <w:tabs>
          <w:tab w:val="num" w:pos="3600"/>
        </w:tabs>
        <w:ind w:left="3600" w:hanging="360"/>
      </w:pPr>
    </w:lvl>
    <w:lvl w:ilvl="5" w:tplc="C6B21A86" w:tentative="1">
      <w:start w:val="1"/>
      <w:numFmt w:val="lowerRoman"/>
      <w:lvlText w:val="%6."/>
      <w:lvlJc w:val="right"/>
      <w:pPr>
        <w:tabs>
          <w:tab w:val="num" w:pos="4320"/>
        </w:tabs>
        <w:ind w:left="4320" w:hanging="180"/>
      </w:pPr>
    </w:lvl>
    <w:lvl w:ilvl="6" w:tplc="D83CEEE6" w:tentative="1">
      <w:start w:val="1"/>
      <w:numFmt w:val="decimal"/>
      <w:lvlText w:val="%7."/>
      <w:lvlJc w:val="left"/>
      <w:pPr>
        <w:tabs>
          <w:tab w:val="num" w:pos="5040"/>
        </w:tabs>
        <w:ind w:left="5040" w:hanging="360"/>
      </w:pPr>
    </w:lvl>
    <w:lvl w:ilvl="7" w:tplc="9D184A8C" w:tentative="1">
      <w:start w:val="1"/>
      <w:numFmt w:val="lowerLetter"/>
      <w:lvlText w:val="%8."/>
      <w:lvlJc w:val="left"/>
      <w:pPr>
        <w:tabs>
          <w:tab w:val="num" w:pos="5760"/>
        </w:tabs>
        <w:ind w:left="5760" w:hanging="360"/>
      </w:pPr>
    </w:lvl>
    <w:lvl w:ilvl="8" w:tplc="3280AE36" w:tentative="1">
      <w:start w:val="1"/>
      <w:numFmt w:val="lowerRoman"/>
      <w:lvlText w:val="%9."/>
      <w:lvlJc w:val="right"/>
      <w:pPr>
        <w:tabs>
          <w:tab w:val="num" w:pos="6480"/>
        </w:tabs>
        <w:ind w:left="6480" w:hanging="180"/>
      </w:pPr>
    </w:lvl>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nsid w:val="1F7F13EE"/>
    <w:multiLevelType w:val="hybridMultilevel"/>
    <w:tmpl w:val="4F0877C6"/>
    <w:lvl w:ilvl="0" w:tplc="902445D4">
      <w:start w:val="1"/>
      <w:numFmt w:val="decimal"/>
      <w:pStyle w:val="Normal11pt"/>
      <w:lvlText w:val="%1."/>
      <w:lvlJc w:val="left"/>
      <w:pPr>
        <w:tabs>
          <w:tab w:val="num" w:pos="480"/>
        </w:tabs>
        <w:ind w:left="480" w:hanging="360"/>
      </w:pPr>
      <w:rPr>
        <w:rFonts w:hint="default"/>
        <w:sz w:val="22"/>
        <w:szCs w:val="22"/>
      </w:rPr>
    </w:lvl>
    <w:lvl w:ilvl="1" w:tplc="5802DF16" w:tentative="1">
      <w:start w:val="1"/>
      <w:numFmt w:val="lowerLetter"/>
      <w:lvlText w:val="%2."/>
      <w:lvlJc w:val="left"/>
      <w:pPr>
        <w:tabs>
          <w:tab w:val="num" w:pos="1440"/>
        </w:tabs>
        <w:ind w:left="1440" w:hanging="360"/>
      </w:pPr>
    </w:lvl>
    <w:lvl w:ilvl="2" w:tplc="E7F8C34C" w:tentative="1">
      <w:start w:val="1"/>
      <w:numFmt w:val="lowerRoman"/>
      <w:lvlText w:val="%3."/>
      <w:lvlJc w:val="right"/>
      <w:pPr>
        <w:tabs>
          <w:tab w:val="num" w:pos="2160"/>
        </w:tabs>
        <w:ind w:left="2160" w:hanging="180"/>
      </w:pPr>
    </w:lvl>
    <w:lvl w:ilvl="3" w:tplc="F43E9230" w:tentative="1">
      <w:start w:val="1"/>
      <w:numFmt w:val="decimal"/>
      <w:lvlText w:val="%4."/>
      <w:lvlJc w:val="left"/>
      <w:pPr>
        <w:tabs>
          <w:tab w:val="num" w:pos="2880"/>
        </w:tabs>
        <w:ind w:left="2880" w:hanging="360"/>
      </w:pPr>
    </w:lvl>
    <w:lvl w:ilvl="4" w:tplc="D49299E4" w:tentative="1">
      <w:start w:val="1"/>
      <w:numFmt w:val="lowerLetter"/>
      <w:lvlText w:val="%5."/>
      <w:lvlJc w:val="left"/>
      <w:pPr>
        <w:tabs>
          <w:tab w:val="num" w:pos="3600"/>
        </w:tabs>
        <w:ind w:left="3600" w:hanging="360"/>
      </w:pPr>
    </w:lvl>
    <w:lvl w:ilvl="5" w:tplc="6C72AFB0" w:tentative="1">
      <w:start w:val="1"/>
      <w:numFmt w:val="lowerRoman"/>
      <w:lvlText w:val="%6."/>
      <w:lvlJc w:val="right"/>
      <w:pPr>
        <w:tabs>
          <w:tab w:val="num" w:pos="4320"/>
        </w:tabs>
        <w:ind w:left="4320" w:hanging="180"/>
      </w:pPr>
    </w:lvl>
    <w:lvl w:ilvl="6" w:tplc="A48E8F9A" w:tentative="1">
      <w:start w:val="1"/>
      <w:numFmt w:val="decimal"/>
      <w:lvlText w:val="%7."/>
      <w:lvlJc w:val="left"/>
      <w:pPr>
        <w:tabs>
          <w:tab w:val="num" w:pos="5040"/>
        </w:tabs>
        <w:ind w:left="5040" w:hanging="360"/>
      </w:pPr>
    </w:lvl>
    <w:lvl w:ilvl="7" w:tplc="79FC3B66" w:tentative="1">
      <w:start w:val="1"/>
      <w:numFmt w:val="lowerLetter"/>
      <w:lvlText w:val="%8."/>
      <w:lvlJc w:val="left"/>
      <w:pPr>
        <w:tabs>
          <w:tab w:val="num" w:pos="5760"/>
        </w:tabs>
        <w:ind w:left="5760" w:hanging="360"/>
      </w:pPr>
    </w:lvl>
    <w:lvl w:ilvl="8" w:tplc="311E9948" w:tentative="1">
      <w:start w:val="1"/>
      <w:numFmt w:val="lowerRoman"/>
      <w:lvlText w:val="%9."/>
      <w:lvlJc w:val="right"/>
      <w:pPr>
        <w:tabs>
          <w:tab w:val="num" w:pos="6480"/>
        </w:tabs>
        <w:ind w:left="6480" w:hanging="180"/>
      </w:pPr>
    </w:lvl>
  </w:abstractNum>
  <w:abstractNum w:abstractNumId="6">
    <w:nsid w:val="228509C2"/>
    <w:multiLevelType w:val="hybridMultilevel"/>
    <w:tmpl w:val="2744A8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31C3085"/>
    <w:multiLevelType w:val="singleLevel"/>
    <w:tmpl w:val="BFA0F994"/>
    <w:lvl w:ilvl="0">
      <w:start w:val="1"/>
      <w:numFmt w:val="lowerLetter"/>
      <w:pStyle w:val="Paralevel2"/>
      <w:lvlText w:val="(%1)"/>
      <w:lvlJc w:val="left"/>
      <w:pPr>
        <w:tabs>
          <w:tab w:val="num" w:pos="938"/>
        </w:tabs>
        <w:ind w:left="0" w:firstLine="578"/>
      </w:pPr>
    </w:lvl>
  </w:abstractNum>
  <w:abstractNum w:abstractNumId="8">
    <w:nsid w:val="239959F9"/>
    <w:multiLevelType w:val="hybridMultilevel"/>
    <w:tmpl w:val="74A08C98"/>
    <w:lvl w:ilvl="0" w:tplc="F5F2EF62">
      <w:start w:val="1"/>
      <w:numFmt w:val="bullet"/>
      <w:pStyle w:val="Optionbullet"/>
      <w:lvlText w:val=""/>
      <w:lvlJc w:val="left"/>
      <w:pPr>
        <w:tabs>
          <w:tab w:val="num" w:pos="1080"/>
        </w:tabs>
        <w:ind w:left="1080" w:hanging="360"/>
      </w:pPr>
      <w:rPr>
        <w:rFonts w:ascii="Symbol" w:hAnsi="Symbol" w:hint="default"/>
      </w:rPr>
    </w:lvl>
    <w:lvl w:ilvl="1" w:tplc="4CEC8294">
      <w:start w:val="1"/>
      <w:numFmt w:val="bullet"/>
      <w:lvlText w:val="o"/>
      <w:lvlJc w:val="left"/>
      <w:pPr>
        <w:tabs>
          <w:tab w:val="num" w:pos="1800"/>
        </w:tabs>
        <w:ind w:left="1800" w:hanging="360"/>
      </w:pPr>
      <w:rPr>
        <w:rFonts w:ascii="Courier New" w:hAnsi="Courier New" w:cs="Wingdings" w:hint="default"/>
      </w:rPr>
    </w:lvl>
    <w:lvl w:ilvl="2" w:tplc="F7840BE4" w:tentative="1">
      <w:start w:val="1"/>
      <w:numFmt w:val="bullet"/>
      <w:lvlText w:val=""/>
      <w:lvlJc w:val="left"/>
      <w:pPr>
        <w:tabs>
          <w:tab w:val="num" w:pos="2520"/>
        </w:tabs>
        <w:ind w:left="2520" w:hanging="360"/>
      </w:pPr>
      <w:rPr>
        <w:rFonts w:ascii="Wingdings" w:hAnsi="Wingdings" w:hint="default"/>
      </w:rPr>
    </w:lvl>
    <w:lvl w:ilvl="3" w:tplc="65EC918C" w:tentative="1">
      <w:start w:val="1"/>
      <w:numFmt w:val="bullet"/>
      <w:lvlText w:val=""/>
      <w:lvlJc w:val="left"/>
      <w:pPr>
        <w:tabs>
          <w:tab w:val="num" w:pos="3240"/>
        </w:tabs>
        <w:ind w:left="3240" w:hanging="360"/>
      </w:pPr>
      <w:rPr>
        <w:rFonts w:ascii="Symbol" w:hAnsi="Symbol" w:hint="default"/>
      </w:rPr>
    </w:lvl>
    <w:lvl w:ilvl="4" w:tplc="1B3C5452" w:tentative="1">
      <w:start w:val="1"/>
      <w:numFmt w:val="bullet"/>
      <w:lvlText w:val="o"/>
      <w:lvlJc w:val="left"/>
      <w:pPr>
        <w:tabs>
          <w:tab w:val="num" w:pos="3960"/>
        </w:tabs>
        <w:ind w:left="3960" w:hanging="360"/>
      </w:pPr>
      <w:rPr>
        <w:rFonts w:ascii="Courier New" w:hAnsi="Courier New" w:cs="Wingdings" w:hint="default"/>
      </w:rPr>
    </w:lvl>
    <w:lvl w:ilvl="5" w:tplc="679C5BA2" w:tentative="1">
      <w:start w:val="1"/>
      <w:numFmt w:val="bullet"/>
      <w:lvlText w:val=""/>
      <w:lvlJc w:val="left"/>
      <w:pPr>
        <w:tabs>
          <w:tab w:val="num" w:pos="4680"/>
        </w:tabs>
        <w:ind w:left="4680" w:hanging="360"/>
      </w:pPr>
      <w:rPr>
        <w:rFonts w:ascii="Wingdings" w:hAnsi="Wingdings" w:hint="default"/>
      </w:rPr>
    </w:lvl>
    <w:lvl w:ilvl="6" w:tplc="EADC7944" w:tentative="1">
      <w:start w:val="1"/>
      <w:numFmt w:val="bullet"/>
      <w:lvlText w:val=""/>
      <w:lvlJc w:val="left"/>
      <w:pPr>
        <w:tabs>
          <w:tab w:val="num" w:pos="5400"/>
        </w:tabs>
        <w:ind w:left="5400" w:hanging="360"/>
      </w:pPr>
      <w:rPr>
        <w:rFonts w:ascii="Symbol" w:hAnsi="Symbol" w:hint="default"/>
      </w:rPr>
    </w:lvl>
    <w:lvl w:ilvl="7" w:tplc="87D8EF78" w:tentative="1">
      <w:start w:val="1"/>
      <w:numFmt w:val="bullet"/>
      <w:lvlText w:val="o"/>
      <w:lvlJc w:val="left"/>
      <w:pPr>
        <w:tabs>
          <w:tab w:val="num" w:pos="6120"/>
        </w:tabs>
        <w:ind w:left="6120" w:hanging="360"/>
      </w:pPr>
      <w:rPr>
        <w:rFonts w:ascii="Courier New" w:hAnsi="Courier New" w:cs="Wingdings" w:hint="default"/>
      </w:rPr>
    </w:lvl>
    <w:lvl w:ilvl="8" w:tplc="94E8F71E" w:tentative="1">
      <w:start w:val="1"/>
      <w:numFmt w:val="bullet"/>
      <w:lvlText w:val=""/>
      <w:lvlJc w:val="left"/>
      <w:pPr>
        <w:tabs>
          <w:tab w:val="num" w:pos="6840"/>
        </w:tabs>
        <w:ind w:left="6840" w:hanging="360"/>
      </w:pPr>
      <w:rPr>
        <w:rFonts w:ascii="Wingdings" w:hAnsi="Wingdings" w:hint="default"/>
      </w:rPr>
    </w:lvl>
  </w:abstractNum>
  <w:abstractNum w:abstractNumId="9">
    <w:nsid w:val="27A061DD"/>
    <w:multiLevelType w:val="multilevel"/>
    <w:tmpl w:val="D2C0C8A2"/>
    <w:styleLink w:val="CurrentList1"/>
    <w:lvl w:ilvl="0">
      <w:start w:val="1"/>
      <w:numFmt w:val="decimal"/>
      <w:pStyle w:val="ArticleHeading"/>
      <w:lvlText w:val="%1."/>
      <w:lvlJc w:val="left"/>
      <w:pPr>
        <w:ind w:left="720" w:hanging="720"/>
      </w:pPr>
      <w:rPr>
        <w:rFonts w:ascii="Times New Roman" w:hAnsi="Times New Roman" w:hint="default"/>
        <w:b/>
        <w:i w:val="0"/>
        <w:sz w:val="28"/>
        <w:szCs w:val="28"/>
      </w:rPr>
    </w:lvl>
    <w:lvl w:ilvl="1">
      <w:start w:val="1"/>
      <w:numFmt w:val="decimal"/>
      <w:lvlText w:val="%1.%2."/>
      <w:lvlJc w:val="left"/>
      <w:pPr>
        <w:tabs>
          <w:tab w:val="num" w:pos="720"/>
        </w:tabs>
        <w:ind w:left="0" w:firstLine="0"/>
      </w:pPr>
      <w:rPr>
        <w:rFonts w:hint="default"/>
        <w:b w:val="0"/>
        <w:i w:val="0"/>
        <w:sz w:val="24"/>
        <w:szCs w:val="24"/>
      </w:rPr>
    </w:lvl>
    <w:lvl w:ilvl="2">
      <w:start w:val="1"/>
      <w:numFmt w:val="lowerLetter"/>
      <w:suff w:val="space"/>
      <w:lvlText w:val="(%3) "/>
      <w:lvlJc w:val="left"/>
      <w:pPr>
        <w:ind w:left="0" w:firstLine="72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space"/>
      <w:lvlText w:val="(%4)"/>
      <w:lvlJc w:val="left"/>
      <w:pPr>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AA52D15"/>
    <w:multiLevelType w:val="hybridMultilevel"/>
    <w:tmpl w:val="2D043EB4"/>
    <w:lvl w:ilvl="0" w:tplc="35346588">
      <w:start w:val="1"/>
      <w:numFmt w:val="lowerLetter"/>
      <w:lvlText w:val="(%1)"/>
      <w:lvlJc w:val="left"/>
      <w:pPr>
        <w:ind w:left="1440" w:hanging="360"/>
      </w:pPr>
      <w:rPr>
        <w:rFonts w:ascii="Times New Roman" w:hAnsi="Times New Roman" w:cs="Times New Roman" w:hint="default"/>
      </w:rPr>
    </w:lvl>
    <w:lvl w:ilvl="1" w:tplc="14EC0944">
      <w:numFmt w:val="bullet"/>
      <w:lvlText w:val="-"/>
      <w:lvlJc w:val="left"/>
      <w:pPr>
        <w:ind w:left="2160" w:hanging="360"/>
      </w:pPr>
      <w:rPr>
        <w:rFonts w:ascii="Times New Roman" w:eastAsia="Calibri" w:hAnsi="Times New Roman" w:cs="Times New Roman" w:hint="default"/>
      </w:rPr>
    </w:lvl>
    <w:lvl w:ilvl="2" w:tplc="0409001B" w:tentative="1">
      <w:start w:val="1"/>
      <w:numFmt w:val="lowerRoman"/>
      <w:lvlText w:val="%3."/>
      <w:lvlJc w:val="right"/>
      <w:pPr>
        <w:ind w:left="2880" w:hanging="180"/>
      </w:pPr>
    </w:lvl>
    <w:lvl w:ilvl="3" w:tplc="35346588">
      <w:start w:val="1"/>
      <w:numFmt w:val="lowerLetter"/>
      <w:lvlText w:val="(%4)"/>
      <w:lvlJc w:val="left"/>
      <w:pPr>
        <w:ind w:left="3600" w:hanging="360"/>
      </w:pPr>
      <w:rPr>
        <w:rFonts w:ascii="Times New Roman" w:hAnsi="Times New Roman"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7B0960"/>
    <w:multiLevelType w:val="hybridMultilevel"/>
    <w:tmpl w:val="997253B0"/>
    <w:lvl w:ilvl="0" w:tplc="ACA4A228">
      <w:start w:val="18"/>
      <w:numFmt w:val="bullet"/>
      <w:lvlText w:val="-"/>
      <w:lvlJc w:val="left"/>
      <w:pPr>
        <w:ind w:left="720" w:hanging="360"/>
      </w:pPr>
      <w:rPr>
        <w:rFonts w:ascii="Times New Roman" w:eastAsia="SimSu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3556E86"/>
    <w:multiLevelType w:val="hybridMultilevel"/>
    <w:tmpl w:val="0E66C3E6"/>
    <w:lvl w:ilvl="0" w:tplc="08A2B112">
      <w:start w:val="1"/>
      <w:numFmt w:val="lowerLetter"/>
      <w:pStyle w:val="indentlist"/>
      <w:lvlText w:val="(%1)"/>
      <w:lvlJc w:val="left"/>
      <w:pPr>
        <w:tabs>
          <w:tab w:val="num" w:pos="1080"/>
        </w:tabs>
        <w:ind w:left="108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33DB1D44"/>
    <w:multiLevelType w:val="multilevel"/>
    <w:tmpl w:val="C50E6312"/>
    <w:lvl w:ilvl="0">
      <w:start w:val="1"/>
      <w:numFmt w:val="decimal"/>
      <w:pStyle w:val="Articleheading0"/>
      <w:suff w:val="nothing"/>
      <w:lvlText w:val="Article %1"/>
      <w:lvlJc w:val="center"/>
      <w:pPr>
        <w:ind w:left="720" w:firstLine="3600"/>
      </w:pPr>
      <w:rPr>
        <w:rFonts w:ascii="Times New Roman" w:hAnsi="Times New Roman" w:hint="default"/>
        <w:b/>
        <w:i w:val="0"/>
        <w:sz w:val="28"/>
        <w:szCs w:val="28"/>
      </w:rPr>
    </w:lvl>
    <w:lvl w:ilvl="1">
      <w:start w:val="1"/>
      <w:numFmt w:val="decimal"/>
      <w:lvlText w:val="%1.%2."/>
      <w:lvlJc w:val="left"/>
      <w:pPr>
        <w:tabs>
          <w:tab w:val="num" w:pos="720"/>
        </w:tabs>
        <w:ind w:left="0" w:firstLine="0"/>
      </w:pPr>
      <w:rPr>
        <w:rFonts w:hint="default"/>
        <w:b w:val="0"/>
        <w:i w:val="0"/>
        <w:sz w:val="24"/>
        <w:szCs w:val="24"/>
      </w:rPr>
    </w:lvl>
    <w:lvl w:ilvl="2">
      <w:start w:val="1"/>
      <w:numFmt w:val="lowerLetter"/>
      <w:suff w:val="space"/>
      <w:lvlText w:val="(%3) "/>
      <w:lvlJc w:val="left"/>
      <w:pPr>
        <w:ind w:left="0" w:firstLine="72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space"/>
      <w:lvlText w:val="(%4)"/>
      <w:lvlJc w:val="left"/>
      <w:pPr>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nsid w:val="36CB3738"/>
    <w:multiLevelType w:val="hybridMultilevel"/>
    <w:tmpl w:val="241EDB1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656995"/>
    <w:multiLevelType w:val="hybridMultilevel"/>
    <w:tmpl w:val="B00C4DD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EB1EA4"/>
    <w:multiLevelType w:val="hybridMultilevel"/>
    <w:tmpl w:val="5BA8A5E4"/>
    <w:lvl w:ilvl="0" w:tplc="640C88A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AE5EE78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19665F"/>
    <w:multiLevelType w:val="hybridMultilevel"/>
    <w:tmpl w:val="B48E570C"/>
    <w:lvl w:ilvl="0" w:tplc="0ECE5686">
      <w:start w:val="1"/>
      <w:numFmt w:val="decimal"/>
      <w:pStyle w:val="Normal"/>
      <w:lvlText w:val="%1."/>
      <w:lvlJc w:val="left"/>
      <w:pPr>
        <w:tabs>
          <w:tab w:val="num" w:pos="2340"/>
        </w:tabs>
        <w:ind w:left="1980" w:firstLine="0"/>
      </w:pPr>
      <w:rPr>
        <w:rFonts w:hint="default"/>
      </w:rPr>
    </w:lvl>
    <w:lvl w:ilvl="1" w:tplc="08090019">
      <w:start w:val="1"/>
      <w:numFmt w:val="lowerLetter"/>
      <w:lvlText w:val="%2."/>
      <w:lvlJc w:val="left"/>
      <w:pPr>
        <w:tabs>
          <w:tab w:val="num" w:pos="1440"/>
        </w:tabs>
        <w:ind w:left="1440" w:hanging="360"/>
      </w:pPr>
    </w:lvl>
    <w:lvl w:ilvl="2" w:tplc="F3D60964">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20">
    <w:nsid w:val="4F054947"/>
    <w:multiLevelType w:val="hybridMultilevel"/>
    <w:tmpl w:val="E0B2B1D4"/>
    <w:lvl w:ilvl="0" w:tplc="8402B5F6">
      <w:start w:val="1"/>
      <w:numFmt w:val="decimal"/>
      <w:lvlText w:val="%1."/>
      <w:lvlJc w:val="left"/>
      <w:pPr>
        <w:ind w:left="720" w:hanging="360"/>
      </w:pPr>
      <w:rPr>
        <w:rFonts w:ascii="Times New Roman" w:hAnsi="Times New Roman" w:cs="Times New Roman" w:hint="default"/>
        <w:i w:val="0"/>
        <w:sz w:val="24"/>
        <w:szCs w:val="24"/>
      </w:rPr>
    </w:lvl>
    <w:lvl w:ilvl="1" w:tplc="04090019">
      <w:start w:val="1"/>
      <w:numFmt w:val="lowerLetter"/>
      <w:lvlText w:val="%2."/>
      <w:lvlJc w:val="left"/>
      <w:pPr>
        <w:ind w:left="1440" w:hanging="360"/>
      </w:pPr>
    </w:lvl>
    <w:lvl w:ilvl="2" w:tplc="26D653EC">
      <w:start w:val="1"/>
      <w:numFmt w:val="lowerLetter"/>
      <w:lvlText w:val="(%3)"/>
      <w:lvlJc w:val="left"/>
      <w:pPr>
        <w:ind w:left="2160" w:hanging="180"/>
      </w:pPr>
      <w:rPr>
        <w:rFonts w:hint="default"/>
      </w:rPr>
    </w:lvl>
    <w:lvl w:ilvl="3" w:tplc="26D653E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A66A9D"/>
    <w:multiLevelType w:val="multilevel"/>
    <w:tmpl w:val="48241D10"/>
    <w:styleLink w:val="Normallist"/>
    <w:lvl w:ilvl="0">
      <w:start w:val="1"/>
      <w:numFmt w:val="decimal"/>
      <w:pStyle w:val="Normalnumber"/>
      <w:lvlText w:val="%1."/>
      <w:lvlJc w:val="left"/>
      <w:pPr>
        <w:tabs>
          <w:tab w:val="num" w:pos="313"/>
        </w:tabs>
        <w:ind w:left="993"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2">
    <w:nsid w:val="562210B7"/>
    <w:multiLevelType w:val="hybridMultilevel"/>
    <w:tmpl w:val="CCEAAC92"/>
    <w:lvl w:ilvl="0" w:tplc="B64ADF62">
      <w:start w:val="1"/>
      <w:numFmt w:val="upperLetter"/>
      <w:pStyle w:val="Headingwithletter"/>
      <w:lvlText w:val="%1. "/>
      <w:lvlJc w:val="left"/>
      <w:pPr>
        <w:tabs>
          <w:tab w:val="num" w:pos="360"/>
        </w:tabs>
        <w:ind w:left="0" w:firstLine="0"/>
      </w:pPr>
      <w:rPr>
        <w:rFonts w:hint="default"/>
      </w:rPr>
    </w:lvl>
    <w:lvl w:ilvl="1" w:tplc="48A2F962" w:tentative="1">
      <w:start w:val="1"/>
      <w:numFmt w:val="lowerLetter"/>
      <w:lvlText w:val="%2."/>
      <w:lvlJc w:val="left"/>
      <w:pPr>
        <w:tabs>
          <w:tab w:val="num" w:pos="360"/>
        </w:tabs>
        <w:ind w:left="360" w:hanging="360"/>
      </w:pPr>
    </w:lvl>
    <w:lvl w:ilvl="2" w:tplc="AE7AF938" w:tentative="1">
      <w:start w:val="1"/>
      <w:numFmt w:val="lowerRoman"/>
      <w:lvlText w:val="%3."/>
      <w:lvlJc w:val="right"/>
      <w:pPr>
        <w:tabs>
          <w:tab w:val="num" w:pos="1080"/>
        </w:tabs>
        <w:ind w:left="1080" w:hanging="180"/>
      </w:pPr>
    </w:lvl>
    <w:lvl w:ilvl="3" w:tplc="9CD4E5D6" w:tentative="1">
      <w:start w:val="1"/>
      <w:numFmt w:val="decimal"/>
      <w:lvlText w:val="%4."/>
      <w:lvlJc w:val="left"/>
      <w:pPr>
        <w:tabs>
          <w:tab w:val="num" w:pos="1800"/>
        </w:tabs>
        <w:ind w:left="1800" w:hanging="360"/>
      </w:pPr>
    </w:lvl>
    <w:lvl w:ilvl="4" w:tplc="C4CEC4B8" w:tentative="1">
      <w:start w:val="1"/>
      <w:numFmt w:val="lowerLetter"/>
      <w:lvlText w:val="%5."/>
      <w:lvlJc w:val="left"/>
      <w:pPr>
        <w:tabs>
          <w:tab w:val="num" w:pos="2520"/>
        </w:tabs>
        <w:ind w:left="2520" w:hanging="360"/>
      </w:pPr>
    </w:lvl>
    <w:lvl w:ilvl="5" w:tplc="77CC3756" w:tentative="1">
      <w:start w:val="1"/>
      <w:numFmt w:val="lowerRoman"/>
      <w:lvlText w:val="%6."/>
      <w:lvlJc w:val="right"/>
      <w:pPr>
        <w:tabs>
          <w:tab w:val="num" w:pos="3240"/>
        </w:tabs>
        <w:ind w:left="3240" w:hanging="180"/>
      </w:pPr>
    </w:lvl>
    <w:lvl w:ilvl="6" w:tplc="2A821B7C" w:tentative="1">
      <w:start w:val="1"/>
      <w:numFmt w:val="decimal"/>
      <w:lvlText w:val="%7."/>
      <w:lvlJc w:val="left"/>
      <w:pPr>
        <w:tabs>
          <w:tab w:val="num" w:pos="3960"/>
        </w:tabs>
        <w:ind w:left="3960" w:hanging="360"/>
      </w:pPr>
    </w:lvl>
    <w:lvl w:ilvl="7" w:tplc="E1EE0798" w:tentative="1">
      <w:start w:val="1"/>
      <w:numFmt w:val="lowerLetter"/>
      <w:lvlText w:val="%8."/>
      <w:lvlJc w:val="left"/>
      <w:pPr>
        <w:tabs>
          <w:tab w:val="num" w:pos="4680"/>
        </w:tabs>
        <w:ind w:left="4680" w:hanging="360"/>
      </w:pPr>
    </w:lvl>
    <w:lvl w:ilvl="8" w:tplc="A796CAEE" w:tentative="1">
      <w:start w:val="1"/>
      <w:numFmt w:val="lowerRoman"/>
      <w:lvlText w:val="%9."/>
      <w:lvlJc w:val="right"/>
      <w:pPr>
        <w:tabs>
          <w:tab w:val="num" w:pos="5400"/>
        </w:tabs>
        <w:ind w:left="5400" w:hanging="180"/>
      </w:pPr>
    </w:lvl>
  </w:abstractNum>
  <w:abstractNum w:abstractNumId="23">
    <w:nsid w:val="591E235D"/>
    <w:multiLevelType w:val="hybridMultilevel"/>
    <w:tmpl w:val="DB468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5E2CCE"/>
    <w:multiLevelType w:val="hybridMultilevel"/>
    <w:tmpl w:val="5848513A"/>
    <w:lvl w:ilvl="0" w:tplc="949CD008">
      <w:start w:val="1"/>
      <w:numFmt w:val="decimal"/>
      <w:lvlText w:val="%1."/>
      <w:lvlJc w:val="left"/>
      <w:pPr>
        <w:ind w:left="720" w:hanging="360"/>
      </w:pPr>
      <w:rPr>
        <w:b w:val="0"/>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5">
    <w:nsid w:val="60920F33"/>
    <w:multiLevelType w:val="hybridMultilevel"/>
    <w:tmpl w:val="A940A7FA"/>
    <w:lvl w:ilvl="0" w:tplc="8402B5F6">
      <w:start w:val="1"/>
      <w:numFmt w:val="decimal"/>
      <w:lvlText w:val="%1."/>
      <w:lvlJc w:val="left"/>
      <w:pPr>
        <w:ind w:left="720" w:hanging="360"/>
      </w:pPr>
      <w:rPr>
        <w:rFonts w:ascii="Times New Roman" w:hAnsi="Times New Roman" w:cs="Times New Roman" w:hint="default"/>
        <w:i w:val="0"/>
        <w:sz w:val="24"/>
        <w:szCs w:val="24"/>
      </w:rPr>
    </w:lvl>
    <w:lvl w:ilvl="1" w:tplc="04090019">
      <w:start w:val="1"/>
      <w:numFmt w:val="lowerLetter"/>
      <w:lvlText w:val="%2."/>
      <w:lvlJc w:val="left"/>
      <w:pPr>
        <w:ind w:left="1440" w:hanging="360"/>
      </w:pPr>
    </w:lvl>
    <w:lvl w:ilvl="2" w:tplc="26D653EC">
      <w:start w:val="1"/>
      <w:numFmt w:val="lowerLetter"/>
      <w:lvlText w:val="(%3)"/>
      <w:lvlJc w:val="left"/>
      <w:pPr>
        <w:ind w:left="2160" w:hanging="180"/>
      </w:pPr>
      <w:rPr>
        <w:rFonts w:hint="default"/>
      </w:rPr>
    </w:lvl>
    <w:lvl w:ilvl="3" w:tplc="26D653E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63547B"/>
    <w:multiLevelType w:val="multilevel"/>
    <w:tmpl w:val="62689F3C"/>
    <w:lvl w:ilvl="0">
      <w:start w:val="1"/>
      <w:numFmt w:val="none"/>
      <w:pStyle w:val="Referencelistheading"/>
      <w:suff w:val="nothing"/>
      <w:lvlText w:val="%1"/>
      <w:lvlJc w:val="left"/>
      <w:pPr>
        <w:ind w:left="0" w:firstLine="0"/>
      </w:pPr>
      <w:rPr>
        <w:rFonts w:hint="default"/>
      </w:rPr>
    </w:lvl>
    <w:lvl w:ilvl="1">
      <w:start w:val="14"/>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5AB2C5E"/>
    <w:multiLevelType w:val="hybridMultilevel"/>
    <w:tmpl w:val="27BE163E"/>
    <w:lvl w:ilvl="0" w:tplc="623AB8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4651013"/>
    <w:multiLevelType w:val="multilevel"/>
    <w:tmpl w:val="D2C0C8A2"/>
    <w:numStyleLink w:val="CurrentList1"/>
  </w:abstractNum>
  <w:abstractNum w:abstractNumId="29">
    <w:nsid w:val="790874A4"/>
    <w:multiLevelType w:val="hybridMultilevel"/>
    <w:tmpl w:val="B25E3CF4"/>
    <w:lvl w:ilvl="0" w:tplc="D6DA2B26">
      <w:start w:val="1"/>
      <w:numFmt w:val="decimal"/>
      <w:lvlText w:val="%1."/>
      <w:lvlJc w:val="left"/>
      <w:pPr>
        <w:ind w:left="63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EE43FC"/>
    <w:multiLevelType w:val="hybridMultilevel"/>
    <w:tmpl w:val="B0FAF048"/>
    <w:lvl w:ilvl="0" w:tplc="ACA4A228">
      <w:start w:val="18"/>
      <w:numFmt w:val="bullet"/>
      <w:lvlText w:val="-"/>
      <w:lvlJc w:val="left"/>
      <w:pPr>
        <w:ind w:left="720" w:hanging="360"/>
      </w:pPr>
      <w:rPr>
        <w:rFonts w:ascii="Times New Roman" w:eastAsia="SimSu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C6748BF"/>
    <w:multiLevelType w:val="hybridMultilevel"/>
    <w:tmpl w:val="DCE01DAE"/>
    <w:lvl w:ilvl="0" w:tplc="E8080C9E">
      <w:start w:val="1"/>
      <w:numFmt w:val="decimal"/>
      <w:lvlText w:val="%1."/>
      <w:lvlJc w:val="left"/>
      <w:pPr>
        <w:ind w:left="720" w:hanging="360"/>
      </w:pPr>
      <w:rPr>
        <w:rFonts w:ascii="Times New Roman" w:hAnsi="Times New Roman" w:cs="Times New Roman" w:hint="default"/>
        <w:color w:val="auto"/>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4B26E2"/>
    <w:multiLevelType w:val="hybridMultilevel"/>
    <w:tmpl w:val="CCF21F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lvlOverride w:ilvl="0">
      <w:lvl w:ilvl="0">
        <w:start w:val="1"/>
        <w:numFmt w:val="decimal"/>
        <w:pStyle w:val="Normalnumber"/>
        <w:lvlText w:val="%1."/>
        <w:lvlJc w:val="left"/>
        <w:pPr>
          <w:tabs>
            <w:tab w:val="num" w:pos="313"/>
          </w:tabs>
          <w:ind w:left="993" w:firstLine="0"/>
        </w:pPr>
        <w:rPr>
          <w:rFonts w:hint="default"/>
        </w:rPr>
      </w:lvl>
    </w:lvlOverride>
  </w:num>
  <w:num w:numId="2">
    <w:abstractNumId w:val="7"/>
  </w:num>
  <w:num w:numId="3">
    <w:abstractNumId w:val="19"/>
  </w:num>
  <w:num w:numId="4">
    <w:abstractNumId w:val="22"/>
  </w:num>
  <w:num w:numId="5">
    <w:abstractNumId w:val="12"/>
  </w:num>
  <w:num w:numId="6">
    <w:abstractNumId w:val="8"/>
  </w:num>
  <w:num w:numId="7">
    <w:abstractNumId w:val="26"/>
  </w:num>
  <w:num w:numId="8">
    <w:abstractNumId w:val="13"/>
  </w:num>
  <w:num w:numId="9">
    <w:abstractNumId w:val="9"/>
  </w:num>
  <w:num w:numId="10">
    <w:abstractNumId w:val="28"/>
    <w:lvlOverride w:ilvl="1">
      <w:lvl w:ilvl="1">
        <w:start w:val="1"/>
        <w:numFmt w:val="decimal"/>
        <w:lvlText w:val="%1.%2."/>
        <w:lvlJc w:val="left"/>
        <w:pPr>
          <w:tabs>
            <w:tab w:val="num" w:pos="720"/>
          </w:tabs>
          <w:ind w:left="0" w:firstLine="0"/>
        </w:pPr>
        <w:rPr>
          <w:rFonts w:hint="default"/>
          <w:b w:val="0"/>
          <w:i w:val="0"/>
          <w:sz w:val="20"/>
          <w:szCs w:val="20"/>
        </w:rPr>
      </w:lvl>
    </w:lvlOverride>
  </w:num>
  <w:num w:numId="11">
    <w:abstractNumId w:val="18"/>
  </w:num>
  <w:num w:numId="12">
    <w:abstractNumId w:val="3"/>
  </w:num>
  <w:num w:numId="13">
    <w:abstractNumId w:val="5"/>
  </w:num>
  <w:num w:numId="14">
    <w:abstractNumId w:val="4"/>
  </w:num>
  <w:num w:numId="15">
    <w:abstractNumId w:val="14"/>
  </w:num>
  <w:num w:numId="16">
    <w:abstractNumId w:val="2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9"/>
  </w:num>
  <w:num w:numId="20">
    <w:abstractNumId w:val="10"/>
  </w:num>
  <w:num w:numId="21">
    <w:abstractNumId w:val="2"/>
  </w:num>
  <w:num w:numId="22">
    <w:abstractNumId w:val="25"/>
  </w:num>
  <w:num w:numId="23">
    <w:abstractNumId w:val="20"/>
  </w:num>
  <w:num w:numId="24">
    <w:abstractNumId w:val="11"/>
  </w:num>
  <w:num w:numId="25">
    <w:abstractNumId w:val="30"/>
  </w:num>
  <w:num w:numId="26">
    <w:abstractNumId w:val="27"/>
  </w:num>
  <w:num w:numId="27">
    <w:abstractNumId w:val="1"/>
  </w:num>
  <w:num w:numId="28">
    <w:abstractNumId w:val="6"/>
  </w:num>
  <w:num w:numId="29">
    <w:abstractNumId w:val="31"/>
  </w:num>
  <w:num w:numId="30">
    <w:abstractNumId w:val="17"/>
  </w:num>
  <w:num w:numId="31">
    <w:abstractNumId w:val="16"/>
  </w:num>
  <w:num w:numId="32">
    <w:abstractNumId w:val="23"/>
  </w:num>
  <w:num w:numId="33">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savePreviewPicture/>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B5"/>
    <w:rsid w:val="00005303"/>
    <w:rsid w:val="00006BDF"/>
    <w:rsid w:val="00011112"/>
    <w:rsid w:val="00011B12"/>
    <w:rsid w:val="00012315"/>
    <w:rsid w:val="00013D48"/>
    <w:rsid w:val="00024131"/>
    <w:rsid w:val="00025A97"/>
    <w:rsid w:val="000326AC"/>
    <w:rsid w:val="00037CCA"/>
    <w:rsid w:val="00040C15"/>
    <w:rsid w:val="00047670"/>
    <w:rsid w:val="000505EC"/>
    <w:rsid w:val="00071577"/>
    <w:rsid w:val="0008103F"/>
    <w:rsid w:val="00082F98"/>
    <w:rsid w:val="00083A66"/>
    <w:rsid w:val="00085CB0"/>
    <w:rsid w:val="000902BA"/>
    <w:rsid w:val="000946A3"/>
    <w:rsid w:val="000975EA"/>
    <w:rsid w:val="000A0606"/>
    <w:rsid w:val="000B5D6F"/>
    <w:rsid w:val="000E5AD5"/>
    <w:rsid w:val="000F017F"/>
    <w:rsid w:val="000F20F9"/>
    <w:rsid w:val="000F43AF"/>
    <w:rsid w:val="001002D0"/>
    <w:rsid w:val="00101883"/>
    <w:rsid w:val="00134582"/>
    <w:rsid w:val="00134853"/>
    <w:rsid w:val="001375D8"/>
    <w:rsid w:val="001515A2"/>
    <w:rsid w:val="00151D24"/>
    <w:rsid w:val="00160320"/>
    <w:rsid w:val="001646CC"/>
    <w:rsid w:val="0016593D"/>
    <w:rsid w:val="0019775F"/>
    <w:rsid w:val="001A6956"/>
    <w:rsid w:val="001B2D09"/>
    <w:rsid w:val="001B3B30"/>
    <w:rsid w:val="001C1514"/>
    <w:rsid w:val="001C2C47"/>
    <w:rsid w:val="001D1187"/>
    <w:rsid w:val="001D34C2"/>
    <w:rsid w:val="001D4CDF"/>
    <w:rsid w:val="001D68B5"/>
    <w:rsid w:val="001F32B2"/>
    <w:rsid w:val="001F7DF7"/>
    <w:rsid w:val="00212F51"/>
    <w:rsid w:val="002228F0"/>
    <w:rsid w:val="00227D59"/>
    <w:rsid w:val="002311E2"/>
    <w:rsid w:val="002349C3"/>
    <w:rsid w:val="0025236F"/>
    <w:rsid w:val="002651C5"/>
    <w:rsid w:val="0027497F"/>
    <w:rsid w:val="00291511"/>
    <w:rsid w:val="002922EA"/>
    <w:rsid w:val="002A16D0"/>
    <w:rsid w:val="002B4B61"/>
    <w:rsid w:val="002B74D1"/>
    <w:rsid w:val="002D26F8"/>
    <w:rsid w:val="002D4307"/>
    <w:rsid w:val="002D515D"/>
    <w:rsid w:val="002E0B04"/>
    <w:rsid w:val="002E1AD8"/>
    <w:rsid w:val="002F27CE"/>
    <w:rsid w:val="002F6B5E"/>
    <w:rsid w:val="003008ED"/>
    <w:rsid w:val="00303CEC"/>
    <w:rsid w:val="00312793"/>
    <w:rsid w:val="003204A5"/>
    <w:rsid w:val="003207E6"/>
    <w:rsid w:val="003242B2"/>
    <w:rsid w:val="00332CCF"/>
    <w:rsid w:val="00336EB1"/>
    <w:rsid w:val="003422E7"/>
    <w:rsid w:val="003731C2"/>
    <w:rsid w:val="00381FFC"/>
    <w:rsid w:val="00383C50"/>
    <w:rsid w:val="003A0742"/>
    <w:rsid w:val="003A24E6"/>
    <w:rsid w:val="003A2B1E"/>
    <w:rsid w:val="003A2BC4"/>
    <w:rsid w:val="003B19ED"/>
    <w:rsid w:val="003C2F84"/>
    <w:rsid w:val="003D7C36"/>
    <w:rsid w:val="003E3914"/>
    <w:rsid w:val="003F48F2"/>
    <w:rsid w:val="00403901"/>
    <w:rsid w:val="00403EE9"/>
    <w:rsid w:val="00407E18"/>
    <w:rsid w:val="00417E69"/>
    <w:rsid w:val="004242BB"/>
    <w:rsid w:val="00425046"/>
    <w:rsid w:val="004266C7"/>
    <w:rsid w:val="00431D8D"/>
    <w:rsid w:val="0043241E"/>
    <w:rsid w:val="0044676A"/>
    <w:rsid w:val="0046709B"/>
    <w:rsid w:val="00475BA6"/>
    <w:rsid w:val="00480548"/>
    <w:rsid w:val="00485F2F"/>
    <w:rsid w:val="00493732"/>
    <w:rsid w:val="00495135"/>
    <w:rsid w:val="00495FD6"/>
    <w:rsid w:val="004A5D82"/>
    <w:rsid w:val="004A604D"/>
    <w:rsid w:val="004A77EF"/>
    <w:rsid w:val="004C14EE"/>
    <w:rsid w:val="004C3F45"/>
    <w:rsid w:val="004C5B92"/>
    <w:rsid w:val="004D2CA6"/>
    <w:rsid w:val="004D74C6"/>
    <w:rsid w:val="004E3200"/>
    <w:rsid w:val="004F11F1"/>
    <w:rsid w:val="00502015"/>
    <w:rsid w:val="005028DF"/>
    <w:rsid w:val="00520D9A"/>
    <w:rsid w:val="005229F4"/>
    <w:rsid w:val="00531613"/>
    <w:rsid w:val="00556CD7"/>
    <w:rsid w:val="00560BC7"/>
    <w:rsid w:val="0056565C"/>
    <w:rsid w:val="00567D5B"/>
    <w:rsid w:val="00571B91"/>
    <w:rsid w:val="00581B65"/>
    <w:rsid w:val="005906B3"/>
    <w:rsid w:val="00590782"/>
    <w:rsid w:val="00590E1C"/>
    <w:rsid w:val="0059121C"/>
    <w:rsid w:val="00594BA1"/>
    <w:rsid w:val="005A10D1"/>
    <w:rsid w:val="005B67FB"/>
    <w:rsid w:val="005C2A98"/>
    <w:rsid w:val="005F2194"/>
    <w:rsid w:val="00605348"/>
    <w:rsid w:val="00620B9E"/>
    <w:rsid w:val="00625EA9"/>
    <w:rsid w:val="00672849"/>
    <w:rsid w:val="00676273"/>
    <w:rsid w:val="00676F71"/>
    <w:rsid w:val="006773DC"/>
    <w:rsid w:val="006858DB"/>
    <w:rsid w:val="006903DE"/>
    <w:rsid w:val="0069169F"/>
    <w:rsid w:val="006918DF"/>
    <w:rsid w:val="0069419C"/>
    <w:rsid w:val="006A1A52"/>
    <w:rsid w:val="006C1211"/>
    <w:rsid w:val="006C46F4"/>
    <w:rsid w:val="006C641E"/>
    <w:rsid w:val="006E0621"/>
    <w:rsid w:val="006E3838"/>
    <w:rsid w:val="006E5BC7"/>
    <w:rsid w:val="00701484"/>
    <w:rsid w:val="00701DEE"/>
    <w:rsid w:val="00713FBB"/>
    <w:rsid w:val="00715FE0"/>
    <w:rsid w:val="00721CA8"/>
    <w:rsid w:val="0074580E"/>
    <w:rsid w:val="00747CA9"/>
    <w:rsid w:val="0075244E"/>
    <w:rsid w:val="0076361D"/>
    <w:rsid w:val="00765976"/>
    <w:rsid w:val="00766895"/>
    <w:rsid w:val="00783013"/>
    <w:rsid w:val="0078326A"/>
    <w:rsid w:val="0079742F"/>
    <w:rsid w:val="007B09C6"/>
    <w:rsid w:val="007C53FE"/>
    <w:rsid w:val="007D494F"/>
    <w:rsid w:val="007D5256"/>
    <w:rsid w:val="007D6530"/>
    <w:rsid w:val="007F10D2"/>
    <w:rsid w:val="007F1420"/>
    <w:rsid w:val="00820520"/>
    <w:rsid w:val="00832E2E"/>
    <w:rsid w:val="00833BDF"/>
    <w:rsid w:val="008352D1"/>
    <w:rsid w:val="00837807"/>
    <w:rsid w:val="0084270B"/>
    <w:rsid w:val="00845266"/>
    <w:rsid w:val="008639FE"/>
    <w:rsid w:val="00876CF2"/>
    <w:rsid w:val="00892F9D"/>
    <w:rsid w:val="00894171"/>
    <w:rsid w:val="00895261"/>
    <w:rsid w:val="008A4365"/>
    <w:rsid w:val="008B3D60"/>
    <w:rsid w:val="008B4C71"/>
    <w:rsid w:val="008B6086"/>
    <w:rsid w:val="008C36B0"/>
    <w:rsid w:val="008C7894"/>
    <w:rsid w:val="008E06AB"/>
    <w:rsid w:val="008E0C98"/>
    <w:rsid w:val="008E1B21"/>
    <w:rsid w:val="009051FE"/>
    <w:rsid w:val="00911827"/>
    <w:rsid w:val="00916903"/>
    <w:rsid w:val="00930502"/>
    <w:rsid w:val="009564A8"/>
    <w:rsid w:val="00986C28"/>
    <w:rsid w:val="00991532"/>
    <w:rsid w:val="009944AD"/>
    <w:rsid w:val="009B77D2"/>
    <w:rsid w:val="009B7B10"/>
    <w:rsid w:val="009D25FB"/>
    <w:rsid w:val="009E094A"/>
    <w:rsid w:val="009E3D86"/>
    <w:rsid w:val="009E7395"/>
    <w:rsid w:val="00A037B4"/>
    <w:rsid w:val="00A11125"/>
    <w:rsid w:val="00A140D8"/>
    <w:rsid w:val="00A21A4C"/>
    <w:rsid w:val="00A30E29"/>
    <w:rsid w:val="00A52320"/>
    <w:rsid w:val="00A57290"/>
    <w:rsid w:val="00A644FD"/>
    <w:rsid w:val="00A72497"/>
    <w:rsid w:val="00A7289B"/>
    <w:rsid w:val="00A74AC8"/>
    <w:rsid w:val="00A75B5B"/>
    <w:rsid w:val="00A77DBD"/>
    <w:rsid w:val="00A803FD"/>
    <w:rsid w:val="00A82543"/>
    <w:rsid w:val="00A94085"/>
    <w:rsid w:val="00A94858"/>
    <w:rsid w:val="00A94C2E"/>
    <w:rsid w:val="00AA5949"/>
    <w:rsid w:val="00AC4D17"/>
    <w:rsid w:val="00AC519F"/>
    <w:rsid w:val="00AE43B9"/>
    <w:rsid w:val="00B00181"/>
    <w:rsid w:val="00B070BD"/>
    <w:rsid w:val="00B11F7A"/>
    <w:rsid w:val="00B14774"/>
    <w:rsid w:val="00B34886"/>
    <w:rsid w:val="00B35DAE"/>
    <w:rsid w:val="00B46D65"/>
    <w:rsid w:val="00B565FA"/>
    <w:rsid w:val="00B7317E"/>
    <w:rsid w:val="00B81C66"/>
    <w:rsid w:val="00B90421"/>
    <w:rsid w:val="00BA061D"/>
    <w:rsid w:val="00BA1543"/>
    <w:rsid w:val="00BA5D2C"/>
    <w:rsid w:val="00BB3CC1"/>
    <w:rsid w:val="00BC0A26"/>
    <w:rsid w:val="00BC75CA"/>
    <w:rsid w:val="00BF62C9"/>
    <w:rsid w:val="00C030B3"/>
    <w:rsid w:val="00C04A36"/>
    <w:rsid w:val="00C1297F"/>
    <w:rsid w:val="00C166BC"/>
    <w:rsid w:val="00C170AE"/>
    <w:rsid w:val="00C347E9"/>
    <w:rsid w:val="00C36411"/>
    <w:rsid w:val="00C556BF"/>
    <w:rsid w:val="00C566CD"/>
    <w:rsid w:val="00C70888"/>
    <w:rsid w:val="00C76066"/>
    <w:rsid w:val="00C77DFB"/>
    <w:rsid w:val="00C95CFA"/>
    <w:rsid w:val="00C967FF"/>
    <w:rsid w:val="00CA020B"/>
    <w:rsid w:val="00CA1B3E"/>
    <w:rsid w:val="00CA3B2C"/>
    <w:rsid w:val="00CA4313"/>
    <w:rsid w:val="00CB6263"/>
    <w:rsid w:val="00CC171E"/>
    <w:rsid w:val="00CC1B77"/>
    <w:rsid w:val="00CC2907"/>
    <w:rsid w:val="00CC50CA"/>
    <w:rsid w:val="00CD5B36"/>
    <w:rsid w:val="00CD73FD"/>
    <w:rsid w:val="00CE4591"/>
    <w:rsid w:val="00D042E2"/>
    <w:rsid w:val="00D04F60"/>
    <w:rsid w:val="00D117A8"/>
    <w:rsid w:val="00D2702B"/>
    <w:rsid w:val="00D31858"/>
    <w:rsid w:val="00D331AD"/>
    <w:rsid w:val="00D44565"/>
    <w:rsid w:val="00D47841"/>
    <w:rsid w:val="00D47863"/>
    <w:rsid w:val="00D64B64"/>
    <w:rsid w:val="00D71A45"/>
    <w:rsid w:val="00D803D7"/>
    <w:rsid w:val="00D85A22"/>
    <w:rsid w:val="00D87F0E"/>
    <w:rsid w:val="00D9379F"/>
    <w:rsid w:val="00DB7CD8"/>
    <w:rsid w:val="00DC5007"/>
    <w:rsid w:val="00DC5651"/>
    <w:rsid w:val="00DD350E"/>
    <w:rsid w:val="00DE3559"/>
    <w:rsid w:val="00DE621C"/>
    <w:rsid w:val="00DF0BE8"/>
    <w:rsid w:val="00DF551B"/>
    <w:rsid w:val="00DF5622"/>
    <w:rsid w:val="00E02E83"/>
    <w:rsid w:val="00E060D7"/>
    <w:rsid w:val="00E0663B"/>
    <w:rsid w:val="00E06C03"/>
    <w:rsid w:val="00E20751"/>
    <w:rsid w:val="00E247DC"/>
    <w:rsid w:val="00E25CE8"/>
    <w:rsid w:val="00E34876"/>
    <w:rsid w:val="00E36C9A"/>
    <w:rsid w:val="00E37E0D"/>
    <w:rsid w:val="00E432B6"/>
    <w:rsid w:val="00E43E19"/>
    <w:rsid w:val="00E6053A"/>
    <w:rsid w:val="00E652F6"/>
    <w:rsid w:val="00E75090"/>
    <w:rsid w:val="00E8002E"/>
    <w:rsid w:val="00E803AC"/>
    <w:rsid w:val="00EA1844"/>
    <w:rsid w:val="00EB1D5B"/>
    <w:rsid w:val="00EB605E"/>
    <w:rsid w:val="00EB77C7"/>
    <w:rsid w:val="00ED5668"/>
    <w:rsid w:val="00EF089F"/>
    <w:rsid w:val="00EF0DD9"/>
    <w:rsid w:val="00EF6C70"/>
    <w:rsid w:val="00F0334F"/>
    <w:rsid w:val="00F03F01"/>
    <w:rsid w:val="00F10FD0"/>
    <w:rsid w:val="00F119AC"/>
    <w:rsid w:val="00F12B6E"/>
    <w:rsid w:val="00F143CA"/>
    <w:rsid w:val="00F21CB5"/>
    <w:rsid w:val="00F2357A"/>
    <w:rsid w:val="00F341E5"/>
    <w:rsid w:val="00F52157"/>
    <w:rsid w:val="00F62AFD"/>
    <w:rsid w:val="00F67E77"/>
    <w:rsid w:val="00F737FB"/>
    <w:rsid w:val="00F81BA1"/>
    <w:rsid w:val="00F849B9"/>
    <w:rsid w:val="00F8608A"/>
    <w:rsid w:val="00F902F8"/>
    <w:rsid w:val="00F90B94"/>
    <w:rsid w:val="00F91793"/>
    <w:rsid w:val="00F96498"/>
    <w:rsid w:val="00FA0510"/>
    <w:rsid w:val="00FA2B84"/>
    <w:rsid w:val="00FC207B"/>
    <w:rsid w:val="00FC2162"/>
    <w:rsid w:val="00FC2E07"/>
    <w:rsid w:val="00FD21ED"/>
    <w:rsid w:val="00FF37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0">
    <w:name w:val="Normal"/>
    <w:qFormat/>
    <w:rsid w:val="00E25CE8"/>
    <w:pPr>
      <w:tabs>
        <w:tab w:val="left" w:pos="1247"/>
        <w:tab w:val="left" w:pos="1814"/>
        <w:tab w:val="left" w:pos="2381"/>
        <w:tab w:val="left" w:pos="2948"/>
        <w:tab w:val="left" w:pos="3515"/>
      </w:tabs>
    </w:pPr>
    <w:rPr>
      <w:lang w:val="en-GB"/>
    </w:rPr>
  </w:style>
  <w:style w:type="paragraph" w:styleId="Heading1">
    <w:name w:val="heading 1"/>
    <w:basedOn w:val="Normal0"/>
    <w:next w:val="Normalnumber"/>
    <w:link w:val="Heading1Char"/>
    <w:uiPriority w:val="9"/>
    <w:qFormat/>
    <w:rsid w:val="00E25CE8"/>
    <w:pPr>
      <w:keepNext/>
      <w:spacing w:before="240" w:after="120"/>
      <w:ind w:left="1247" w:hanging="680"/>
      <w:outlineLvl w:val="0"/>
    </w:pPr>
    <w:rPr>
      <w:b/>
      <w:sz w:val="28"/>
    </w:rPr>
  </w:style>
  <w:style w:type="paragraph" w:styleId="Heading2">
    <w:name w:val="heading 2"/>
    <w:basedOn w:val="Normal0"/>
    <w:next w:val="Normalnumber"/>
    <w:link w:val="Heading2Char"/>
    <w:uiPriority w:val="9"/>
    <w:qFormat/>
    <w:rsid w:val="00E25CE8"/>
    <w:pPr>
      <w:keepNext/>
      <w:spacing w:before="240" w:after="120"/>
      <w:ind w:left="1247" w:hanging="680"/>
      <w:outlineLvl w:val="1"/>
    </w:pPr>
    <w:rPr>
      <w:b/>
      <w:sz w:val="24"/>
      <w:szCs w:val="24"/>
    </w:rPr>
  </w:style>
  <w:style w:type="paragraph" w:styleId="Heading3">
    <w:name w:val="heading 3"/>
    <w:basedOn w:val="Normal0"/>
    <w:next w:val="Normalnumber"/>
    <w:link w:val="Heading3Char"/>
    <w:uiPriority w:val="9"/>
    <w:qFormat/>
    <w:rsid w:val="00E25CE8"/>
    <w:pPr>
      <w:spacing w:after="120"/>
      <w:ind w:left="1247" w:hanging="680"/>
      <w:outlineLvl w:val="2"/>
    </w:pPr>
    <w:rPr>
      <w:b/>
    </w:rPr>
  </w:style>
  <w:style w:type="paragraph" w:styleId="Heading4">
    <w:name w:val="heading 4"/>
    <w:basedOn w:val="Heading3"/>
    <w:next w:val="Normalnumber"/>
    <w:qFormat/>
    <w:rsid w:val="00E25CE8"/>
    <w:pPr>
      <w:keepNext/>
      <w:outlineLvl w:val="3"/>
    </w:pPr>
  </w:style>
  <w:style w:type="paragraph" w:styleId="Heading5">
    <w:name w:val="heading 5"/>
    <w:basedOn w:val="Normal0"/>
    <w:next w:val="Normal0"/>
    <w:qFormat/>
    <w:rsid w:val="00E25CE8"/>
    <w:pPr>
      <w:keepNext/>
      <w:outlineLvl w:val="4"/>
    </w:pPr>
    <w:rPr>
      <w:rFonts w:ascii="Univers" w:hAnsi="Univers"/>
      <w:b/>
      <w:sz w:val="24"/>
    </w:rPr>
  </w:style>
  <w:style w:type="paragraph" w:styleId="Heading6">
    <w:name w:val="heading 6"/>
    <w:basedOn w:val="Normal0"/>
    <w:next w:val="Normal0"/>
    <w:qFormat/>
    <w:rsid w:val="00E25CE8"/>
    <w:pPr>
      <w:keepNext/>
      <w:ind w:left="578"/>
      <w:outlineLvl w:val="5"/>
    </w:pPr>
    <w:rPr>
      <w:b/>
      <w:bCs/>
      <w:sz w:val="24"/>
    </w:rPr>
  </w:style>
  <w:style w:type="paragraph" w:styleId="Heading7">
    <w:name w:val="heading 7"/>
    <w:basedOn w:val="Normal0"/>
    <w:next w:val="Normal0"/>
    <w:qFormat/>
    <w:rsid w:val="00E25CE8"/>
    <w:pPr>
      <w:keepNext/>
      <w:widowControl w:val="0"/>
      <w:jc w:val="center"/>
      <w:outlineLvl w:val="6"/>
    </w:pPr>
    <w:rPr>
      <w:snapToGrid w:val="0"/>
      <w:u w:val="single"/>
      <w:lang w:val="en-US"/>
    </w:rPr>
  </w:style>
  <w:style w:type="paragraph" w:styleId="Heading8">
    <w:name w:val="heading 8"/>
    <w:basedOn w:val="Normal0"/>
    <w:next w:val="Normal0"/>
    <w:qFormat/>
    <w:rsid w:val="00E25CE8"/>
    <w:pPr>
      <w:keepNext/>
      <w:widowControl w:val="0"/>
      <w:numPr>
        <w:numId w:val="14"/>
      </w:numPr>
      <w:tabs>
        <w:tab w:val="left" w:pos="-1440"/>
        <w:tab w:val="left" w:pos="-720"/>
      </w:tabs>
      <w:suppressAutoHyphens/>
      <w:jc w:val="center"/>
      <w:outlineLvl w:val="7"/>
    </w:pPr>
    <w:rPr>
      <w:snapToGrid w:val="0"/>
      <w:u w:val="single"/>
      <w:lang w:val="en-US"/>
    </w:rPr>
  </w:style>
  <w:style w:type="paragraph" w:styleId="Heading9">
    <w:name w:val="heading 9"/>
    <w:basedOn w:val="Normal0"/>
    <w:next w:val="Normal0"/>
    <w:qFormat/>
    <w:rsid w:val="00E25CE8"/>
    <w:pPr>
      <w:keepNext/>
      <w:widowControl w:val="0"/>
      <w:numPr>
        <w:numId w:val="15"/>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E25CE8"/>
    <w:rPr>
      <w:rFonts w:ascii="Times New Roman" w:hAnsi="Times New Roman"/>
      <w:b/>
      <w:sz w:val="18"/>
    </w:rPr>
  </w:style>
  <w:style w:type="table" w:customStyle="1" w:styleId="Tabledocright">
    <w:name w:val="Table_doc_right"/>
    <w:basedOn w:val="TableNormal"/>
    <w:rsid w:val="00E25CE8"/>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0"/>
    <w:next w:val="Normal0"/>
    <w:autoRedefine/>
    <w:semiHidden/>
    <w:rsid w:val="00E25CE8"/>
    <w:pPr>
      <w:tabs>
        <w:tab w:val="clear" w:pos="1814"/>
        <w:tab w:val="clear" w:pos="2381"/>
        <w:tab w:val="clear" w:pos="2948"/>
        <w:tab w:val="clear" w:pos="3515"/>
      </w:tabs>
      <w:ind w:left="1000"/>
    </w:pPr>
    <w:rPr>
      <w:sz w:val="18"/>
      <w:szCs w:val="18"/>
    </w:rPr>
  </w:style>
  <w:style w:type="paragraph" w:styleId="TOC7">
    <w:name w:val="toc 7"/>
    <w:basedOn w:val="Normal0"/>
    <w:next w:val="Normal0"/>
    <w:autoRedefine/>
    <w:semiHidden/>
    <w:rsid w:val="00E25CE8"/>
    <w:pPr>
      <w:tabs>
        <w:tab w:val="clear" w:pos="1814"/>
        <w:tab w:val="clear" w:pos="2381"/>
        <w:tab w:val="clear" w:pos="2948"/>
        <w:tab w:val="clear" w:pos="3515"/>
      </w:tabs>
      <w:ind w:left="1200"/>
    </w:pPr>
    <w:rPr>
      <w:sz w:val="18"/>
      <w:szCs w:val="18"/>
    </w:rPr>
  </w:style>
  <w:style w:type="paragraph" w:styleId="TOC8">
    <w:name w:val="toc 8"/>
    <w:basedOn w:val="Normal0"/>
    <w:next w:val="Normal0"/>
    <w:autoRedefine/>
    <w:semiHidden/>
    <w:rsid w:val="00E25CE8"/>
    <w:pPr>
      <w:tabs>
        <w:tab w:val="clear" w:pos="1814"/>
        <w:tab w:val="clear" w:pos="2381"/>
        <w:tab w:val="clear" w:pos="2948"/>
        <w:tab w:val="clear" w:pos="3515"/>
      </w:tabs>
      <w:ind w:left="1400"/>
    </w:pPr>
    <w:rPr>
      <w:sz w:val="18"/>
      <w:szCs w:val="18"/>
    </w:rPr>
  </w:style>
  <w:style w:type="paragraph" w:styleId="TOC9">
    <w:name w:val="toc 9"/>
    <w:basedOn w:val="Normal0"/>
    <w:next w:val="Normal0"/>
    <w:autoRedefine/>
    <w:semiHidden/>
    <w:rsid w:val="00E25CE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E25CE8"/>
    <w:rPr>
      <w:bCs w:val="0"/>
    </w:rPr>
  </w:style>
  <w:style w:type="paragraph" w:styleId="TableofFigures">
    <w:name w:val="table of figures"/>
    <w:basedOn w:val="Normal0"/>
    <w:next w:val="Normal0"/>
    <w:autoRedefine/>
    <w:semiHidden/>
    <w:rsid w:val="00E25CE8"/>
    <w:pPr>
      <w:tabs>
        <w:tab w:val="clear" w:pos="1814"/>
        <w:tab w:val="clear" w:pos="2381"/>
        <w:tab w:val="clear" w:pos="2948"/>
        <w:tab w:val="clear" w:pos="3515"/>
      </w:tabs>
      <w:ind w:left="1814" w:hanging="567"/>
    </w:pPr>
  </w:style>
  <w:style w:type="paragraph" w:customStyle="1" w:styleId="CH1">
    <w:name w:val="CH1"/>
    <w:basedOn w:val="Normal-pool"/>
    <w:next w:val="CH2"/>
    <w:rsid w:val="00E25CE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25CE8"/>
    <w:pPr>
      <w:keepNext/>
      <w:keepLines/>
      <w:tabs>
        <w:tab w:val="right" w:pos="851"/>
      </w:tabs>
      <w:suppressAutoHyphens/>
      <w:spacing w:before="120" w:after="120"/>
      <w:ind w:left="1247" w:right="284" w:hanging="1247"/>
    </w:pPr>
    <w:rPr>
      <w:b/>
      <w:sz w:val="24"/>
      <w:szCs w:val="24"/>
    </w:rPr>
  </w:style>
  <w:style w:type="paragraph" w:customStyle="1" w:styleId="CH3">
    <w:name w:val="CH3"/>
    <w:basedOn w:val="Normal-pool"/>
    <w:next w:val="Normalnumber"/>
    <w:link w:val="CH3Char"/>
    <w:rsid w:val="00E25CE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E25CE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E25CE8"/>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0"/>
    <w:next w:val="Normalnumber"/>
    <w:semiHidden/>
    <w:rsid w:val="00E25CE8"/>
    <w:pPr>
      <w:keepNext/>
      <w:keepLines/>
      <w:tabs>
        <w:tab w:val="right" w:pos="851"/>
      </w:tabs>
      <w:suppressAutoHyphens/>
      <w:spacing w:after="120"/>
      <w:ind w:left="1247" w:right="284" w:hanging="1247"/>
    </w:pPr>
    <w:rPr>
      <w:b/>
    </w:rPr>
  </w:style>
  <w:style w:type="character" w:styleId="CommentReference">
    <w:name w:val="annotation reference"/>
    <w:uiPriority w:val="99"/>
    <w:semiHidden/>
    <w:rsid w:val="005E725D"/>
    <w:rPr>
      <w:sz w:val="16"/>
      <w:szCs w:val="16"/>
    </w:rPr>
  </w:style>
  <w:style w:type="paragraph" w:styleId="CommentText">
    <w:name w:val="annotation text"/>
    <w:basedOn w:val="Normal0"/>
    <w:link w:val="CommentTextChar"/>
    <w:uiPriority w:val="99"/>
    <w:rsid w:val="005E725D"/>
  </w:style>
  <w:style w:type="paragraph" w:styleId="CommentSubject">
    <w:name w:val="annotation subject"/>
    <w:basedOn w:val="CommentText"/>
    <w:next w:val="CommentText"/>
    <w:link w:val="CommentSubjectChar"/>
    <w:uiPriority w:val="99"/>
    <w:semiHidden/>
    <w:rsid w:val="005E725D"/>
    <w:rPr>
      <w:b/>
      <w:bCs/>
    </w:rPr>
  </w:style>
  <w:style w:type="paragraph" w:styleId="BalloonText">
    <w:name w:val="Balloon Text"/>
    <w:basedOn w:val="Normal0"/>
    <w:link w:val="BalloonTextChar"/>
    <w:uiPriority w:val="99"/>
    <w:semiHidden/>
    <w:rsid w:val="005E725D"/>
    <w:rPr>
      <w:rFonts w:ascii="Tahoma" w:hAnsi="Tahoma" w:cs="Tahoma"/>
      <w:sz w:val="16"/>
      <w:szCs w:val="16"/>
    </w:rPr>
  </w:style>
  <w:style w:type="paragraph" w:customStyle="1" w:styleId="Anxhead">
    <w:name w:val="Anx head"/>
    <w:basedOn w:val="Normal0"/>
    <w:rsid w:val="005E725D"/>
    <w:rPr>
      <w:b/>
      <w:bCs/>
      <w:sz w:val="28"/>
      <w:szCs w:val="22"/>
    </w:rPr>
  </w:style>
  <w:style w:type="paragraph" w:customStyle="1" w:styleId="Anxsubhead">
    <w:name w:val="Anx subhead"/>
    <w:basedOn w:val="Normal0"/>
    <w:rsid w:val="005E725D"/>
    <w:pPr>
      <w:ind w:left="1247"/>
    </w:pPr>
    <w:rPr>
      <w:b/>
      <w:bCs/>
    </w:rPr>
  </w:style>
  <w:style w:type="character" w:styleId="FootnoteReference">
    <w:name w:val="footnote reference"/>
    <w:aliases w:val="16 Point,Superscript 6 Point,ftref,(Ref. de nota al pie),number,SUPERS,Footnote Reference Superscript,Footnote Reference1,Superscript 6 Point + 11 pt,Ref. de nota al pie."/>
    <w:rsid w:val="00E25CE8"/>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
    <w:basedOn w:val="Normal-pool"/>
    <w:link w:val="FootnoteTextChar1"/>
    <w:uiPriority w:val="99"/>
    <w:rsid w:val="00E25CE8"/>
    <w:pPr>
      <w:spacing w:before="20" w:after="40"/>
      <w:ind w:left="1247"/>
    </w:pPr>
    <w:rPr>
      <w:sz w:val="18"/>
    </w:rPr>
  </w:style>
  <w:style w:type="paragraph" w:customStyle="1" w:styleId="Anxtitle">
    <w:name w:val="Anx title"/>
    <w:basedOn w:val="Normal0"/>
    <w:rsid w:val="005E725D"/>
    <w:pPr>
      <w:ind w:left="1247"/>
    </w:pPr>
    <w:rPr>
      <w:b/>
      <w:bCs/>
      <w:sz w:val="28"/>
      <w:szCs w:val="26"/>
    </w:rPr>
  </w:style>
  <w:style w:type="paragraph" w:customStyle="1" w:styleId="Paralevel1">
    <w:name w:val="Para level1"/>
    <w:basedOn w:val="Normal0"/>
    <w:autoRedefine/>
    <w:rsid w:val="005E725D"/>
    <w:pPr>
      <w:suppressAutoHyphens/>
      <w:spacing w:after="120"/>
    </w:pPr>
  </w:style>
  <w:style w:type="paragraph" w:customStyle="1" w:styleId="Paralevel2">
    <w:name w:val="Para level2"/>
    <w:basedOn w:val="Paralevel1"/>
    <w:autoRedefine/>
    <w:rsid w:val="005E725D"/>
    <w:pPr>
      <w:numPr>
        <w:numId w:val="2"/>
      </w:numPr>
      <w:ind w:left="1247" w:firstLine="624"/>
    </w:pPr>
  </w:style>
  <w:style w:type="paragraph" w:customStyle="1" w:styleId="Paralevel3">
    <w:name w:val="Para level3"/>
    <w:basedOn w:val="Paralevel2"/>
    <w:rsid w:val="005E725D"/>
    <w:pPr>
      <w:numPr>
        <w:numId w:val="3"/>
      </w:numPr>
    </w:pPr>
  </w:style>
  <w:style w:type="paragraph" w:customStyle="1" w:styleId="Subtitle">
    <w:name w:val="Sub title"/>
    <w:basedOn w:val="Heading2"/>
    <w:rsid w:val="005E725D"/>
    <w:pPr>
      <w:tabs>
        <w:tab w:val="clear" w:pos="1247"/>
        <w:tab w:val="clear" w:pos="1814"/>
        <w:tab w:val="clear" w:pos="2381"/>
        <w:tab w:val="clear" w:pos="2948"/>
        <w:tab w:val="clear" w:pos="3515"/>
      </w:tabs>
      <w:spacing w:before="0" w:after="0"/>
      <w:ind w:firstLine="0"/>
    </w:pPr>
  </w:style>
  <w:style w:type="paragraph" w:styleId="Title">
    <w:name w:val="Title"/>
    <w:basedOn w:val="Normal0"/>
    <w:autoRedefine/>
    <w:qFormat/>
    <w:rsid w:val="005E725D"/>
    <w:pPr>
      <w:spacing w:before="360" w:after="240"/>
      <w:ind w:right="567"/>
      <w:outlineLvl w:val="0"/>
    </w:pPr>
    <w:rPr>
      <w:rFonts w:cs="Arial"/>
      <w:b/>
      <w:bCs/>
      <w:kern w:val="28"/>
      <w:sz w:val="28"/>
      <w:szCs w:val="28"/>
    </w:rPr>
  </w:style>
  <w:style w:type="paragraph" w:styleId="Caption">
    <w:name w:val="caption"/>
    <w:basedOn w:val="Normal0"/>
    <w:next w:val="Normal0"/>
    <w:qFormat/>
    <w:rsid w:val="005E725D"/>
    <w:pPr>
      <w:widowControl w:val="0"/>
    </w:pPr>
    <w:rPr>
      <w:snapToGrid w:val="0"/>
    </w:rPr>
  </w:style>
  <w:style w:type="paragraph" w:customStyle="1" w:styleId="HCh">
    <w:name w:val="_ H _Ch"/>
    <w:basedOn w:val="Normal0"/>
    <w:next w:val="Normal0"/>
    <w:rsid w:val="005E725D"/>
    <w:pPr>
      <w:keepNext/>
      <w:keepLines/>
      <w:suppressAutoHyphens/>
      <w:spacing w:line="300" w:lineRule="exact"/>
      <w:outlineLvl w:val="0"/>
    </w:pPr>
    <w:rPr>
      <w:b/>
      <w:spacing w:val="-2"/>
      <w:w w:val="103"/>
      <w:kern w:val="14"/>
      <w:sz w:val="28"/>
    </w:rPr>
  </w:style>
  <w:style w:type="paragraph" w:customStyle="1" w:styleId="Block">
    <w:name w:val="Block"/>
    <w:basedOn w:val="Normal0"/>
    <w:next w:val="Normal0"/>
    <w:autoRedefine/>
    <w:rsid w:val="005E725D"/>
    <w:pPr>
      <w:spacing w:after="120"/>
      <w:ind w:left="1890" w:right="1335"/>
    </w:pPr>
    <w:rPr>
      <w:lang w:val="en-US"/>
    </w:rPr>
  </w:style>
  <w:style w:type="paragraph" w:customStyle="1" w:styleId="Articleheading0">
    <w:name w:val="Article heading"/>
    <w:basedOn w:val="Normal0"/>
    <w:next w:val="Subtitle0"/>
    <w:rsid w:val="005E725D"/>
    <w:pPr>
      <w:numPr>
        <w:numId w:val="8"/>
      </w:numPr>
      <w:spacing w:after="240"/>
    </w:pPr>
    <w:rPr>
      <w:sz w:val="28"/>
      <w:szCs w:val="28"/>
    </w:rPr>
  </w:style>
  <w:style w:type="paragraph" w:styleId="Subtitle0">
    <w:name w:val="Subtitle"/>
    <w:basedOn w:val="Normal0"/>
    <w:next w:val="Normal0"/>
    <w:qFormat/>
    <w:rsid w:val="005E725D"/>
    <w:pPr>
      <w:keepNext/>
      <w:spacing w:after="240"/>
      <w:jc w:val="center"/>
      <w:outlineLvl w:val="1"/>
    </w:pPr>
    <w:rPr>
      <w:rFonts w:cs="Arial"/>
      <w:b/>
      <w:u w:val="single"/>
    </w:rPr>
  </w:style>
  <w:style w:type="paragraph" w:customStyle="1" w:styleId="NumberedPara">
    <w:name w:val="NumberedPara"/>
    <w:basedOn w:val="Normal0"/>
    <w:autoRedefine/>
    <w:rsid w:val="005E725D"/>
    <w:pPr>
      <w:spacing w:after="240"/>
    </w:pPr>
  </w:style>
  <w:style w:type="paragraph" w:customStyle="1" w:styleId="Heading31">
    <w:name w:val="Heading 3.1"/>
    <w:basedOn w:val="Heading3"/>
    <w:next w:val="Normal"/>
    <w:rsid w:val="005E725D"/>
    <w:pPr>
      <w:keepNext/>
      <w:tabs>
        <w:tab w:val="clear" w:pos="1247"/>
        <w:tab w:val="clear" w:pos="1814"/>
        <w:tab w:val="clear" w:pos="2381"/>
        <w:tab w:val="clear" w:pos="2948"/>
        <w:tab w:val="clear" w:pos="3515"/>
      </w:tabs>
      <w:spacing w:after="240"/>
      <w:ind w:left="1728" w:hanging="648"/>
    </w:pPr>
    <w:rPr>
      <w:rFonts w:cs="Arial"/>
      <w:kern w:val="32"/>
      <w:sz w:val="24"/>
      <w:szCs w:val="26"/>
    </w:rPr>
  </w:style>
  <w:style w:type="paragraph" w:customStyle="1" w:styleId="Headingwithletter">
    <w:name w:val="Heading with letter"/>
    <w:basedOn w:val="Normal0"/>
    <w:next w:val="Normal"/>
    <w:autoRedefine/>
    <w:rsid w:val="005E725D"/>
    <w:pPr>
      <w:keepNext/>
      <w:numPr>
        <w:numId w:val="4"/>
      </w:numPr>
      <w:tabs>
        <w:tab w:val="clear" w:pos="360"/>
        <w:tab w:val="clear" w:pos="1814"/>
        <w:tab w:val="num" w:pos="1800"/>
      </w:tabs>
      <w:spacing w:after="120"/>
      <w:ind w:left="1440"/>
    </w:pPr>
    <w:rPr>
      <w:b/>
      <w:bCs/>
    </w:rPr>
  </w:style>
  <w:style w:type="paragraph" w:customStyle="1" w:styleId="Normal">
    <w:name w:val="Normal +"/>
    <w:basedOn w:val="Normal0"/>
    <w:rsid w:val="005E725D"/>
    <w:pPr>
      <w:numPr>
        <w:numId w:val="11"/>
      </w:numPr>
      <w:spacing w:after="240"/>
    </w:pPr>
  </w:style>
  <w:style w:type="paragraph" w:customStyle="1" w:styleId="Headingunnumbered">
    <w:name w:val="Heading unnumbered"/>
    <w:basedOn w:val="Normal0"/>
    <w:next w:val="Normal"/>
    <w:rsid w:val="005E725D"/>
    <w:pPr>
      <w:keepNext/>
      <w:spacing w:after="240"/>
    </w:pPr>
    <w:rPr>
      <w:b/>
    </w:rPr>
  </w:style>
  <w:style w:type="paragraph" w:customStyle="1" w:styleId="indentlist">
    <w:name w:val="indent list"/>
    <w:basedOn w:val="Normal"/>
    <w:rsid w:val="005E725D"/>
    <w:pPr>
      <w:numPr>
        <w:numId w:val="5"/>
      </w:numPr>
      <w:tabs>
        <w:tab w:val="left" w:pos="720"/>
      </w:tabs>
      <w:spacing w:after="120"/>
    </w:pPr>
  </w:style>
  <w:style w:type="paragraph" w:customStyle="1" w:styleId="Optionbullet">
    <w:name w:val="Option bullet"/>
    <w:basedOn w:val="Normal"/>
    <w:rsid w:val="005E725D"/>
    <w:pPr>
      <w:numPr>
        <w:numId w:val="6"/>
      </w:numPr>
      <w:tabs>
        <w:tab w:val="clear" w:pos="1080"/>
        <w:tab w:val="left" w:pos="720"/>
        <w:tab w:val="num" w:pos="1440"/>
      </w:tabs>
      <w:spacing w:after="120"/>
      <w:ind w:left="1440"/>
    </w:pPr>
  </w:style>
  <w:style w:type="paragraph" w:customStyle="1" w:styleId="Optionheading">
    <w:name w:val="Option heading"/>
    <w:basedOn w:val="Headingunnumbered"/>
    <w:next w:val="Normal"/>
    <w:rsid w:val="005E725D"/>
    <w:pPr>
      <w:spacing w:before="120"/>
      <w:ind w:left="720"/>
    </w:pPr>
    <w:rPr>
      <w:u w:val="single"/>
    </w:rPr>
  </w:style>
  <w:style w:type="paragraph" w:customStyle="1" w:styleId="Referencelistheading">
    <w:name w:val="Reference list heading"/>
    <w:basedOn w:val="Normal0"/>
    <w:next w:val="Normal0"/>
    <w:autoRedefine/>
    <w:rsid w:val="005E725D"/>
    <w:pPr>
      <w:keepNext/>
      <w:numPr>
        <w:numId w:val="7"/>
      </w:numPr>
      <w:tabs>
        <w:tab w:val="clear" w:pos="1814"/>
        <w:tab w:val="num" w:pos="1800"/>
      </w:tabs>
      <w:spacing w:before="120" w:after="120"/>
      <w:ind w:left="1800" w:hanging="360"/>
    </w:pPr>
    <w:rPr>
      <w:b/>
      <w:bCs/>
      <w:u w:val="single"/>
    </w:rPr>
  </w:style>
  <w:style w:type="paragraph" w:customStyle="1" w:styleId="StyleSubtitleUnderline">
    <w:name w:val="Style Subtitle + Underline"/>
    <w:basedOn w:val="Subtitle0"/>
    <w:next w:val="Normal0"/>
    <w:rsid w:val="005E725D"/>
    <w:rPr>
      <w:bCs/>
    </w:rPr>
  </w:style>
  <w:style w:type="numbering" w:customStyle="1" w:styleId="CurrentList1">
    <w:name w:val="Current List1"/>
    <w:rsid w:val="005E725D"/>
    <w:pPr>
      <w:numPr>
        <w:numId w:val="9"/>
      </w:numPr>
    </w:pPr>
  </w:style>
  <w:style w:type="paragraph" w:styleId="ListBullet">
    <w:name w:val="List Bullet"/>
    <w:basedOn w:val="Normal0"/>
    <w:rsid w:val="005E725D"/>
    <w:pPr>
      <w:tabs>
        <w:tab w:val="num" w:pos="360"/>
      </w:tabs>
      <w:ind w:left="360" w:hanging="360"/>
    </w:pPr>
  </w:style>
  <w:style w:type="paragraph" w:customStyle="1" w:styleId="ColorfulShading-Accent11">
    <w:name w:val="Colorful Shading - Accent 11"/>
    <w:hidden/>
    <w:semiHidden/>
    <w:rsid w:val="005E725D"/>
    <w:rPr>
      <w:sz w:val="24"/>
      <w:szCs w:val="24"/>
      <w:lang w:val="en-GB"/>
    </w:rPr>
  </w:style>
  <w:style w:type="table" w:styleId="TableGrid">
    <w:name w:val="Table Grid"/>
    <w:basedOn w:val="TableNormal"/>
    <w:uiPriority w:val="59"/>
    <w:rsid w:val="005E72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tHeading">
    <w:name w:val="Part Heading"/>
    <w:basedOn w:val="Heading1"/>
    <w:rsid w:val="005E725D"/>
    <w:pPr>
      <w:tabs>
        <w:tab w:val="clear" w:pos="1247"/>
        <w:tab w:val="clear" w:pos="1814"/>
        <w:tab w:val="clear" w:pos="2381"/>
        <w:tab w:val="clear" w:pos="2948"/>
        <w:tab w:val="clear" w:pos="3515"/>
      </w:tabs>
      <w:spacing w:before="120" w:after="240"/>
      <w:ind w:left="0" w:firstLine="0"/>
    </w:pPr>
    <w:rPr>
      <w:rFonts w:cs="Arial"/>
      <w:bCs/>
      <w:kern w:val="32"/>
      <w:szCs w:val="32"/>
      <w:lang w:val="en-US"/>
    </w:rPr>
  </w:style>
  <w:style w:type="paragraph" w:customStyle="1" w:styleId="ArticleHeading">
    <w:name w:val="Article Heading"/>
    <w:basedOn w:val="Normal0"/>
    <w:link w:val="ArticleHeadingChar"/>
    <w:rsid w:val="005E725D"/>
    <w:pPr>
      <w:keepNext/>
      <w:numPr>
        <w:numId w:val="10"/>
      </w:numPr>
      <w:spacing w:after="240"/>
    </w:pPr>
    <w:rPr>
      <w:b/>
      <w:lang w:val="en-US"/>
    </w:rPr>
  </w:style>
  <w:style w:type="character" w:customStyle="1" w:styleId="ArticleHeadingChar">
    <w:name w:val="Article Heading Char"/>
    <w:link w:val="ArticleHeading"/>
    <w:rsid w:val="005E725D"/>
    <w:rPr>
      <w:b/>
      <w:lang w:val="en-US" w:eastAsia="en-US"/>
    </w:rPr>
  </w:style>
  <w:style w:type="paragraph" w:customStyle="1" w:styleId="AnnexHeading">
    <w:name w:val="Annex Heading"/>
    <w:basedOn w:val="Normal0"/>
    <w:rsid w:val="005E725D"/>
    <w:pPr>
      <w:keepNext/>
      <w:spacing w:after="240"/>
      <w:jc w:val="center"/>
    </w:pPr>
    <w:rPr>
      <w:b/>
      <w:sz w:val="32"/>
      <w:szCs w:val="32"/>
      <w:lang w:val="en-US"/>
    </w:rPr>
  </w:style>
  <w:style w:type="paragraph" w:customStyle="1" w:styleId="AnnexTitleHeading">
    <w:name w:val="Annex Title Heading"/>
    <w:basedOn w:val="Subtitle0"/>
    <w:rsid w:val="005E725D"/>
    <w:rPr>
      <w:u w:val="none"/>
      <w:lang w:val="en-US"/>
    </w:rPr>
  </w:style>
  <w:style w:type="paragraph" w:customStyle="1" w:styleId="C698FFA612904E94AE58900D62BE995D">
    <w:name w:val="C698FFA612904E94AE58900D62BE995D"/>
    <w:rsid w:val="005E725D"/>
    <w:pPr>
      <w:spacing w:after="200" w:line="276" w:lineRule="auto"/>
    </w:pPr>
    <w:rPr>
      <w:rFonts w:ascii="Calibri" w:hAnsi="Calibri"/>
      <w:sz w:val="22"/>
      <w:szCs w:val="22"/>
    </w:rPr>
  </w:style>
  <w:style w:type="character" w:customStyle="1" w:styleId="CH3Char">
    <w:name w:val="CH3 Char"/>
    <w:link w:val="CH3"/>
    <w:rsid w:val="00DC140F"/>
    <w:rPr>
      <w:b/>
      <w:lang w:val="en-GB" w:eastAsia="en-US" w:bidi="ar-SA"/>
    </w:rPr>
  </w:style>
  <w:style w:type="character" w:customStyle="1" w:styleId="FootnoteTextChar1">
    <w:name w:val="Footnote Text Char1"/>
    <w:aliases w:val="Geneva 9 Char1,Font: Geneva 9 Char1,Boston 10 Char1,f Char1,DNV-FT Char1,footnote3 Char1,text Char1,Geneva Char1,92 Char1,Font: Char1,Boston Char1,10 Char1,FOOTNOTES Char1,fn Char1,single space Char1,Footnote Text Rail EIS Char1"/>
    <w:link w:val="FootnoteText"/>
    <w:semiHidden/>
    <w:rsid w:val="00014B3B"/>
    <w:rPr>
      <w:sz w:val="18"/>
      <w:lang w:val="en-GB" w:eastAsia="en-US" w:bidi="ar-SA"/>
    </w:rPr>
  </w:style>
  <w:style w:type="paragraph" w:styleId="BodyText">
    <w:name w:val="Body Text"/>
    <w:basedOn w:val="Normal0"/>
    <w:rsid w:val="004A2A4F"/>
    <w:pPr>
      <w:spacing w:after="120"/>
    </w:pPr>
  </w:style>
  <w:style w:type="paragraph" w:styleId="BodyTextFirstIndent">
    <w:name w:val="Body Text First Indent"/>
    <w:basedOn w:val="BodyText"/>
    <w:rsid w:val="004A2A4F"/>
    <w:pPr>
      <w:tabs>
        <w:tab w:val="left" w:pos="600"/>
      </w:tabs>
      <w:suppressAutoHyphens/>
      <w:spacing w:after="240" w:line="270" w:lineRule="atLeast"/>
    </w:pPr>
    <w:rPr>
      <w:sz w:val="22"/>
      <w:lang w:val="en-US"/>
    </w:rPr>
  </w:style>
  <w:style w:type="paragraph" w:customStyle="1" w:styleId="Normal11pt">
    <w:name w:val="Normal + 11 pt"/>
    <w:aliases w:val="After:  12 pt"/>
    <w:basedOn w:val="Normal0"/>
    <w:rsid w:val="004A2A4F"/>
    <w:pPr>
      <w:numPr>
        <w:numId w:val="13"/>
      </w:numPr>
      <w:suppressAutoHyphens/>
      <w:spacing w:after="240"/>
      <w:ind w:left="0" w:firstLine="0"/>
    </w:pPr>
    <w:rPr>
      <w:lang w:val="en-US"/>
    </w:rPr>
  </w:style>
  <w:style w:type="paragraph" w:customStyle="1" w:styleId="Normal10pt">
    <w:name w:val="Normal + 10 pt"/>
    <w:basedOn w:val="Normal0"/>
    <w:rsid w:val="004A2A4F"/>
    <w:pPr>
      <w:numPr>
        <w:numId w:val="12"/>
      </w:numPr>
      <w:suppressAutoHyphens/>
      <w:spacing w:after="240"/>
    </w:pPr>
    <w:rPr>
      <w:lang w:val="en-US"/>
    </w:rPr>
  </w:style>
  <w:style w:type="paragraph" w:customStyle="1" w:styleId="StylePartHeadingLeft043">
    <w:name w:val="Style Part Heading + Left:  0.43&quot;"/>
    <w:basedOn w:val="PartHeading"/>
    <w:rsid w:val="005833A8"/>
    <w:pPr>
      <w:spacing w:before="240"/>
      <w:ind w:left="1247"/>
    </w:pPr>
    <w:rPr>
      <w:rFonts w:cs="Times New Roman"/>
      <w:szCs w:val="20"/>
    </w:rPr>
  </w:style>
  <w:style w:type="paragraph" w:customStyle="1" w:styleId="Style10ptLeft043After6pt">
    <w:name w:val="Style 10 pt Left:  0.43&quot; After:  6 pt"/>
    <w:basedOn w:val="Normal0"/>
    <w:rsid w:val="005833A8"/>
    <w:pPr>
      <w:spacing w:after="120"/>
      <w:ind w:left="1872"/>
    </w:pPr>
  </w:style>
  <w:style w:type="paragraph" w:customStyle="1" w:styleId="Style10ptLeft087After6pt">
    <w:name w:val="Style 10 pt Left:  0.87&quot; After:  6 pt"/>
    <w:basedOn w:val="Normal0"/>
    <w:rsid w:val="005833A8"/>
    <w:pPr>
      <w:spacing w:after="120"/>
      <w:ind w:left="2496"/>
    </w:pPr>
  </w:style>
  <w:style w:type="paragraph" w:customStyle="1" w:styleId="Style10ptLeft043Firstline043After6pt">
    <w:name w:val="Style 10 pt Left:  0.43&quot; First line:  0.43&quot; After:  6 pt"/>
    <w:basedOn w:val="Normal0"/>
    <w:rsid w:val="005833A8"/>
    <w:pPr>
      <w:spacing w:after="120"/>
      <w:ind w:left="1260" w:hanging="17"/>
    </w:pPr>
  </w:style>
  <w:style w:type="paragraph" w:styleId="List2">
    <w:name w:val="List 2"/>
    <w:basedOn w:val="Normal0"/>
    <w:rsid w:val="005833A8"/>
    <w:pPr>
      <w:ind w:left="720" w:hanging="360"/>
    </w:pPr>
    <w:rPr>
      <w:sz w:val="24"/>
    </w:rPr>
  </w:style>
  <w:style w:type="paragraph" w:styleId="List3">
    <w:name w:val="List 3"/>
    <w:basedOn w:val="Normal0"/>
    <w:rsid w:val="005833A8"/>
    <w:pPr>
      <w:ind w:left="1080" w:hanging="360"/>
    </w:pPr>
    <w:rPr>
      <w:sz w:val="24"/>
    </w:rPr>
  </w:style>
  <w:style w:type="paragraph" w:styleId="List5">
    <w:name w:val="List 5"/>
    <w:basedOn w:val="Normal0"/>
    <w:rsid w:val="005833A8"/>
    <w:pPr>
      <w:ind w:left="1800" w:hanging="360"/>
    </w:pPr>
    <w:rPr>
      <w:sz w:val="24"/>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uiPriority w:val="99"/>
    <w:locked/>
    <w:rsid w:val="005833A8"/>
    <w:rPr>
      <w:rFonts w:eastAsia="MS Mincho"/>
      <w:sz w:val="18"/>
      <w:szCs w:val="24"/>
      <w:lang w:val="en-GB" w:eastAsia="ja-JP" w:bidi="ar-SA"/>
    </w:rPr>
  </w:style>
  <w:style w:type="paragraph" w:customStyle="1" w:styleId="Annexsub-heading">
    <w:name w:val="Annex sub-heading"/>
    <w:basedOn w:val="AnnexHeading"/>
    <w:rsid w:val="005833A8"/>
    <w:rPr>
      <w:sz w:val="28"/>
    </w:rPr>
  </w:style>
  <w:style w:type="paragraph" w:styleId="BodyTextIndent">
    <w:name w:val="Body Text Indent"/>
    <w:basedOn w:val="Normal0"/>
    <w:rsid w:val="005833A8"/>
    <w:pPr>
      <w:spacing w:after="120"/>
      <w:ind w:left="360"/>
    </w:pPr>
    <w:rPr>
      <w:sz w:val="24"/>
    </w:rPr>
  </w:style>
  <w:style w:type="paragraph" w:styleId="BodyTextFirstIndent2">
    <w:name w:val="Body Text First Indent 2"/>
    <w:basedOn w:val="BodyTextIndent"/>
    <w:rsid w:val="005833A8"/>
    <w:pPr>
      <w:ind w:firstLine="210"/>
    </w:pPr>
  </w:style>
  <w:style w:type="character" w:styleId="FollowedHyperlink">
    <w:name w:val="FollowedHyperlink"/>
    <w:rsid w:val="005833A8"/>
    <w:rPr>
      <w:color w:val="800080"/>
      <w:u w:val="single"/>
    </w:rPr>
  </w:style>
  <w:style w:type="paragraph" w:customStyle="1" w:styleId="ColorfulList-Accent11">
    <w:name w:val="Colorful List - Accent 11"/>
    <w:basedOn w:val="Normal0"/>
    <w:uiPriority w:val="34"/>
    <w:qFormat/>
    <w:rsid w:val="005833A8"/>
    <w:pPr>
      <w:spacing w:after="200" w:line="276" w:lineRule="auto"/>
      <w:ind w:left="720"/>
      <w:contextualSpacing/>
    </w:pPr>
    <w:rPr>
      <w:rFonts w:ascii="Calibri" w:hAnsi="Calibri" w:cs="Calibri"/>
      <w:sz w:val="22"/>
      <w:szCs w:val="22"/>
      <w:lang w:val="en-US"/>
    </w:rPr>
  </w:style>
  <w:style w:type="paragraph" w:customStyle="1" w:styleId="Normal-pool">
    <w:name w:val="Normal-pool"/>
    <w:link w:val="Normal-poolChar"/>
    <w:rsid w:val="00E25CE8"/>
    <w:pPr>
      <w:tabs>
        <w:tab w:val="left" w:pos="1247"/>
        <w:tab w:val="left" w:pos="1814"/>
        <w:tab w:val="left" w:pos="2381"/>
        <w:tab w:val="left" w:pos="2948"/>
        <w:tab w:val="left" w:pos="3515"/>
      </w:tabs>
    </w:pPr>
    <w:rPr>
      <w:lang w:val="en-GB"/>
    </w:rPr>
  </w:style>
  <w:style w:type="paragraph" w:styleId="NormalIndent">
    <w:name w:val="Normal Indent"/>
    <w:basedOn w:val="Normal0"/>
    <w:semiHidden/>
    <w:rsid w:val="00E25CE8"/>
    <w:pPr>
      <w:ind w:left="1247"/>
    </w:pPr>
  </w:style>
  <w:style w:type="character" w:styleId="Strong">
    <w:name w:val="Strong"/>
    <w:uiPriority w:val="22"/>
    <w:qFormat/>
    <w:rsid w:val="004C3F45"/>
    <w:rPr>
      <w:b/>
      <w:bCs/>
    </w:rPr>
  </w:style>
  <w:style w:type="character" w:customStyle="1" w:styleId="apple-converted-space">
    <w:name w:val="apple-converted-space"/>
    <w:basedOn w:val="DefaultParagraphFont"/>
    <w:rsid w:val="004C3F45"/>
  </w:style>
  <w:style w:type="character" w:customStyle="1" w:styleId="Normal-poolChar">
    <w:name w:val="Normal-pool Char"/>
    <w:link w:val="Normal-pool"/>
    <w:locked/>
    <w:rsid w:val="0046709B"/>
    <w:rPr>
      <w:lang w:eastAsia="en-US"/>
    </w:rPr>
  </w:style>
  <w:style w:type="paragraph" w:customStyle="1" w:styleId="MediumGrid21">
    <w:name w:val="Medium Grid 21"/>
    <w:uiPriority w:val="99"/>
    <w:qFormat/>
    <w:rsid w:val="000902BA"/>
    <w:rPr>
      <w:rFonts w:ascii="Calibri" w:eastAsia="Calibri" w:hAnsi="Calibri" w:cs="Arial"/>
      <w:sz w:val="22"/>
      <w:szCs w:val="22"/>
    </w:rPr>
  </w:style>
  <w:style w:type="paragraph" w:customStyle="1" w:styleId="Default">
    <w:name w:val="Default"/>
    <w:rsid w:val="000902BA"/>
    <w:pPr>
      <w:autoSpaceDE w:val="0"/>
      <w:autoSpaceDN w:val="0"/>
      <w:adjustRightInd w:val="0"/>
    </w:pPr>
    <w:rPr>
      <w:rFonts w:ascii="Garamond Premr Pro" w:eastAsia="Calibri" w:hAnsi="Garamond Premr Pro" w:cs="Garamond Premr Pro"/>
      <w:color w:val="000000"/>
      <w:sz w:val="24"/>
      <w:szCs w:val="24"/>
    </w:rPr>
  </w:style>
  <w:style w:type="character" w:customStyle="1" w:styleId="A11">
    <w:name w:val="A11"/>
    <w:uiPriority w:val="99"/>
    <w:rsid w:val="000902BA"/>
    <w:rPr>
      <w:color w:val="000000"/>
      <w:sz w:val="28"/>
    </w:rPr>
  </w:style>
  <w:style w:type="paragraph" w:customStyle="1" w:styleId="Pa5">
    <w:name w:val="Pa5"/>
    <w:basedOn w:val="Normal0"/>
    <w:next w:val="Normal0"/>
    <w:uiPriority w:val="99"/>
    <w:rsid w:val="00EB605E"/>
    <w:pPr>
      <w:tabs>
        <w:tab w:val="clear" w:pos="1247"/>
        <w:tab w:val="clear" w:pos="1814"/>
        <w:tab w:val="clear" w:pos="2381"/>
        <w:tab w:val="clear" w:pos="2948"/>
        <w:tab w:val="clear" w:pos="3515"/>
      </w:tabs>
      <w:autoSpaceDE w:val="0"/>
      <w:autoSpaceDN w:val="0"/>
      <w:adjustRightInd w:val="0"/>
      <w:spacing w:line="201" w:lineRule="atLeast"/>
    </w:pPr>
    <w:rPr>
      <w:rFonts w:ascii="Garamond Premr Pro" w:eastAsia="Calibri" w:hAnsi="Garamond Premr Pro" w:cs="Arial"/>
      <w:sz w:val="24"/>
      <w:szCs w:val="24"/>
      <w:lang w:val="en-US"/>
    </w:rPr>
  </w:style>
  <w:style w:type="character" w:customStyle="1" w:styleId="A7">
    <w:name w:val="A7"/>
    <w:uiPriority w:val="99"/>
    <w:rsid w:val="00EB605E"/>
    <w:rPr>
      <w:color w:val="000000"/>
      <w:sz w:val="26"/>
    </w:rPr>
  </w:style>
  <w:style w:type="paragraph" w:customStyle="1" w:styleId="Level1">
    <w:name w:val="Level1"/>
    <w:basedOn w:val="Normal0"/>
    <w:rsid w:val="00B35DAE"/>
    <w:pPr>
      <w:tabs>
        <w:tab w:val="clear" w:pos="1247"/>
        <w:tab w:val="clear" w:pos="1814"/>
        <w:tab w:val="clear" w:pos="2381"/>
        <w:tab w:val="clear" w:pos="2948"/>
        <w:tab w:val="clear" w:pos="3515"/>
        <w:tab w:val="left" w:pos="578"/>
        <w:tab w:val="left" w:pos="1157"/>
      </w:tabs>
      <w:spacing w:after="240"/>
    </w:pPr>
    <w:rPr>
      <w:sz w:val="22"/>
    </w:rPr>
  </w:style>
  <w:style w:type="paragraph" w:styleId="NormalWeb">
    <w:name w:val="Normal (Web)"/>
    <w:basedOn w:val="Normal0"/>
    <w:uiPriority w:val="99"/>
    <w:unhideWhenUsed/>
    <w:rsid w:val="00B35DAE"/>
    <w:pPr>
      <w:tabs>
        <w:tab w:val="clear" w:pos="1247"/>
        <w:tab w:val="clear" w:pos="1814"/>
        <w:tab w:val="clear" w:pos="2381"/>
        <w:tab w:val="clear" w:pos="2948"/>
        <w:tab w:val="clear" w:pos="3515"/>
      </w:tabs>
      <w:spacing w:before="100" w:beforeAutospacing="1" w:after="100" w:afterAutospacing="1"/>
    </w:pPr>
    <w:rPr>
      <w:sz w:val="24"/>
      <w:szCs w:val="24"/>
      <w:lang w:val="en-US" w:eastAsia="zh-CN"/>
    </w:rPr>
  </w:style>
  <w:style w:type="paragraph" w:styleId="TOCHeading">
    <w:name w:val="TOC Heading"/>
    <w:basedOn w:val="Heading1"/>
    <w:next w:val="Normal0"/>
    <w:uiPriority w:val="39"/>
    <w:unhideWhenUsed/>
    <w:qFormat/>
    <w:rsid w:val="00BA1543"/>
    <w:pPr>
      <w:spacing w:after="60"/>
      <w:ind w:left="0" w:firstLine="0"/>
      <w:outlineLvl w:val="9"/>
    </w:pPr>
    <w:rPr>
      <w:rFonts w:ascii="Cambria" w:eastAsia="SimSun" w:hAnsi="Cambria"/>
      <w:bCs/>
      <w:kern w:val="32"/>
      <w:sz w:val="32"/>
      <w:szCs w:val="32"/>
    </w:rPr>
  </w:style>
  <w:style w:type="character" w:customStyle="1" w:styleId="BalloonTextChar">
    <w:name w:val="Balloon Text Char"/>
    <w:link w:val="BalloonText"/>
    <w:uiPriority w:val="99"/>
    <w:semiHidden/>
    <w:rsid w:val="00BA1543"/>
    <w:rPr>
      <w:rFonts w:ascii="Tahoma" w:hAnsi="Tahoma" w:cs="Tahoma"/>
      <w:sz w:val="16"/>
      <w:szCs w:val="16"/>
      <w:lang w:eastAsia="en-US"/>
    </w:rPr>
  </w:style>
  <w:style w:type="character" w:customStyle="1" w:styleId="HeaderChar">
    <w:name w:val="Header Char"/>
    <w:link w:val="Header"/>
    <w:uiPriority w:val="99"/>
    <w:rsid w:val="00BA1543"/>
    <w:rPr>
      <w:b/>
      <w:sz w:val="18"/>
      <w:lang w:eastAsia="en-US"/>
    </w:rPr>
  </w:style>
  <w:style w:type="character" w:customStyle="1" w:styleId="FooterChar">
    <w:name w:val="Footer Char"/>
    <w:link w:val="Footer"/>
    <w:uiPriority w:val="99"/>
    <w:rsid w:val="00BA1543"/>
    <w:rPr>
      <w:sz w:val="18"/>
      <w:lang w:eastAsia="en-US"/>
    </w:rPr>
  </w:style>
  <w:style w:type="character" w:customStyle="1" w:styleId="CommentTextChar">
    <w:name w:val="Comment Text Char"/>
    <w:link w:val="CommentText"/>
    <w:uiPriority w:val="99"/>
    <w:rsid w:val="00BA1543"/>
    <w:rPr>
      <w:lang w:eastAsia="en-US"/>
    </w:rPr>
  </w:style>
  <w:style w:type="character" w:customStyle="1" w:styleId="CommentSubjectChar">
    <w:name w:val="Comment Subject Char"/>
    <w:link w:val="CommentSubject"/>
    <w:uiPriority w:val="99"/>
    <w:semiHidden/>
    <w:rsid w:val="00BA1543"/>
    <w:rPr>
      <w:b/>
      <w:bCs/>
      <w:lang w:eastAsia="en-US"/>
    </w:rPr>
  </w:style>
  <w:style w:type="paragraph" w:customStyle="1" w:styleId="Numbered">
    <w:name w:val="Numbered"/>
    <w:basedOn w:val="Normal0"/>
    <w:qFormat/>
    <w:rsid w:val="00BA1543"/>
    <w:pPr>
      <w:widowControl w:val="0"/>
      <w:tabs>
        <w:tab w:val="clear" w:pos="1247"/>
        <w:tab w:val="clear" w:pos="1814"/>
        <w:tab w:val="clear" w:pos="2381"/>
        <w:tab w:val="clear" w:pos="2948"/>
        <w:tab w:val="clear" w:pos="3515"/>
        <w:tab w:val="left" w:pos="397"/>
      </w:tabs>
      <w:autoSpaceDE w:val="0"/>
      <w:autoSpaceDN w:val="0"/>
      <w:adjustRightInd w:val="0"/>
      <w:spacing w:before="120" w:after="240" w:line="240" w:lineRule="atLeast"/>
      <w:jc w:val="both"/>
    </w:pPr>
    <w:rPr>
      <w:rFonts w:eastAsia="Arial Unicode MS"/>
      <w:lang w:val="en-US"/>
    </w:rPr>
  </w:style>
  <w:style w:type="paragraph" w:styleId="ListParagraph">
    <w:name w:val="List Paragraph"/>
    <w:basedOn w:val="Normal0"/>
    <w:uiPriority w:val="34"/>
    <w:qFormat/>
    <w:rsid w:val="00BA1543"/>
    <w:pPr>
      <w:tabs>
        <w:tab w:val="clear" w:pos="1247"/>
        <w:tab w:val="clear" w:pos="1814"/>
        <w:tab w:val="clear" w:pos="2381"/>
        <w:tab w:val="clear" w:pos="2948"/>
        <w:tab w:val="clear" w:pos="3515"/>
      </w:tabs>
      <w:spacing w:after="200" w:line="276" w:lineRule="auto"/>
      <w:ind w:left="720"/>
      <w:contextualSpacing/>
    </w:pPr>
    <w:rPr>
      <w:rFonts w:ascii="Calibri" w:eastAsia="MS Mincho" w:hAnsi="Calibri" w:cs="Arial"/>
      <w:sz w:val="22"/>
      <w:szCs w:val="22"/>
      <w:lang w:val="en-US"/>
    </w:rPr>
  </w:style>
  <w:style w:type="paragraph" w:styleId="Revision">
    <w:name w:val="Revision"/>
    <w:hidden/>
    <w:uiPriority w:val="99"/>
    <w:semiHidden/>
    <w:rsid w:val="00BA1543"/>
    <w:rPr>
      <w:rFonts w:ascii="Calibri" w:eastAsia="MS Mincho" w:hAnsi="Calibri" w:cs="Arial"/>
      <w:sz w:val="22"/>
      <w:szCs w:val="22"/>
    </w:rPr>
  </w:style>
  <w:style w:type="character" w:customStyle="1" w:styleId="CH2Char">
    <w:name w:val="CH2 Char"/>
    <w:link w:val="CH2"/>
    <w:rsid w:val="00BA1543"/>
    <w:rPr>
      <w:b/>
      <w:sz w:val="24"/>
      <w:szCs w:val="24"/>
      <w:lang w:eastAsia="en-US"/>
    </w:rPr>
  </w:style>
  <w:style w:type="character" w:customStyle="1" w:styleId="Heading1Char">
    <w:name w:val="Heading 1 Char"/>
    <w:link w:val="Heading1"/>
    <w:uiPriority w:val="9"/>
    <w:rsid w:val="00BA1543"/>
    <w:rPr>
      <w:b/>
      <w:sz w:val="28"/>
      <w:lang w:eastAsia="en-US"/>
    </w:rPr>
  </w:style>
  <w:style w:type="paragraph" w:customStyle="1" w:styleId="Style1">
    <w:name w:val="Style1"/>
    <w:basedOn w:val="Heading1"/>
    <w:link w:val="Style1Char"/>
    <w:qFormat/>
    <w:rsid w:val="00BA1543"/>
    <w:pPr>
      <w:keepLines/>
      <w:tabs>
        <w:tab w:val="clear" w:pos="1247"/>
        <w:tab w:val="clear" w:pos="1814"/>
        <w:tab w:val="clear" w:pos="2381"/>
        <w:tab w:val="clear" w:pos="2948"/>
        <w:tab w:val="clear" w:pos="3515"/>
      </w:tabs>
      <w:spacing w:after="0" w:line="276" w:lineRule="auto"/>
      <w:ind w:left="0" w:firstLine="0"/>
      <w:contextualSpacing/>
    </w:pPr>
    <w:rPr>
      <w:rFonts w:eastAsia="MS Gothic"/>
      <w:color w:val="365F91"/>
      <w:sz w:val="24"/>
      <w:szCs w:val="24"/>
      <w:lang w:val="en-US"/>
    </w:rPr>
  </w:style>
  <w:style w:type="paragraph" w:customStyle="1" w:styleId="Style2">
    <w:name w:val="Style2"/>
    <w:basedOn w:val="Heading2"/>
    <w:link w:val="Style2Char"/>
    <w:qFormat/>
    <w:rsid w:val="00BA1543"/>
    <w:pPr>
      <w:keepLines/>
      <w:tabs>
        <w:tab w:val="clear" w:pos="1247"/>
        <w:tab w:val="clear" w:pos="1814"/>
        <w:tab w:val="clear" w:pos="2381"/>
        <w:tab w:val="clear" w:pos="2948"/>
        <w:tab w:val="clear" w:pos="3515"/>
      </w:tabs>
      <w:spacing w:before="40" w:after="0" w:line="276" w:lineRule="auto"/>
      <w:ind w:left="0" w:firstLine="0"/>
    </w:pPr>
    <w:rPr>
      <w:rFonts w:eastAsia="MS Gothic"/>
      <w:b w:val="0"/>
      <w:color w:val="365F91"/>
      <w:u w:val="single"/>
      <w:lang w:val="en-US"/>
    </w:rPr>
  </w:style>
  <w:style w:type="character" w:customStyle="1" w:styleId="Style1Char">
    <w:name w:val="Style1 Char"/>
    <w:link w:val="Style1"/>
    <w:rsid w:val="00BA1543"/>
    <w:rPr>
      <w:rFonts w:eastAsia="MS Gothic"/>
      <w:b/>
      <w:color w:val="365F91"/>
      <w:sz w:val="24"/>
      <w:szCs w:val="24"/>
      <w:lang w:val="en-US" w:eastAsia="en-US"/>
    </w:rPr>
  </w:style>
  <w:style w:type="character" w:customStyle="1" w:styleId="Style2Char">
    <w:name w:val="Style2 Char"/>
    <w:link w:val="Style2"/>
    <w:rsid w:val="00BA1543"/>
    <w:rPr>
      <w:rFonts w:eastAsia="MS Gothic"/>
      <w:color w:val="365F91"/>
      <w:sz w:val="24"/>
      <w:szCs w:val="24"/>
      <w:u w:val="single"/>
      <w:lang w:val="en-US" w:eastAsia="en-US"/>
    </w:rPr>
  </w:style>
  <w:style w:type="character" w:customStyle="1" w:styleId="Heading2Char">
    <w:name w:val="Heading 2 Char"/>
    <w:link w:val="Heading2"/>
    <w:uiPriority w:val="9"/>
    <w:rsid w:val="00BA1543"/>
    <w:rPr>
      <w:b/>
      <w:sz w:val="24"/>
      <w:szCs w:val="24"/>
      <w:lang w:eastAsia="en-US"/>
    </w:rPr>
  </w:style>
  <w:style w:type="paragraph" w:customStyle="1" w:styleId="Style3">
    <w:name w:val="Style3"/>
    <w:basedOn w:val="Heading3"/>
    <w:link w:val="Style3Char"/>
    <w:qFormat/>
    <w:rsid w:val="00BA1543"/>
    <w:pPr>
      <w:keepNext/>
      <w:keepLines/>
      <w:tabs>
        <w:tab w:val="clear" w:pos="1247"/>
        <w:tab w:val="clear" w:pos="1814"/>
        <w:tab w:val="clear" w:pos="2381"/>
        <w:tab w:val="clear" w:pos="2948"/>
        <w:tab w:val="clear" w:pos="3515"/>
      </w:tabs>
      <w:spacing w:before="40" w:after="0" w:line="276" w:lineRule="auto"/>
      <w:ind w:left="360" w:firstLine="0"/>
    </w:pPr>
    <w:rPr>
      <w:rFonts w:eastAsia="MS Gothic"/>
      <w:color w:val="243F60"/>
      <w:sz w:val="24"/>
      <w:szCs w:val="24"/>
      <w:lang w:val="en-US"/>
    </w:rPr>
  </w:style>
  <w:style w:type="character" w:customStyle="1" w:styleId="Style3Char">
    <w:name w:val="Style3 Char"/>
    <w:link w:val="Style3"/>
    <w:rsid w:val="00BA1543"/>
    <w:rPr>
      <w:rFonts w:eastAsia="MS Gothic"/>
      <w:b/>
      <w:color w:val="243F60"/>
      <w:sz w:val="24"/>
      <w:szCs w:val="24"/>
      <w:lang w:val="en-US" w:eastAsia="en-US"/>
    </w:rPr>
  </w:style>
  <w:style w:type="character" w:customStyle="1" w:styleId="Heading3Char">
    <w:name w:val="Heading 3 Char"/>
    <w:link w:val="Heading3"/>
    <w:uiPriority w:val="9"/>
    <w:rsid w:val="00BA1543"/>
    <w:rPr>
      <w:b/>
      <w:lang w:eastAsia="en-US"/>
    </w:rPr>
  </w:style>
  <w:style w:type="table" w:customStyle="1" w:styleId="AATable">
    <w:name w:val="AA_Table"/>
    <w:basedOn w:val="TableNormal"/>
    <w:rsid w:val="00E25CE8"/>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E25CE8"/>
    <w:pPr>
      <w:keepNext/>
      <w:keepLines/>
      <w:suppressAutoHyphens/>
      <w:ind w:right="3402"/>
    </w:pPr>
    <w:rPr>
      <w:b/>
    </w:rPr>
  </w:style>
  <w:style w:type="paragraph" w:customStyle="1" w:styleId="AATitle2">
    <w:name w:val="AA_Title2"/>
    <w:basedOn w:val="AATitle"/>
    <w:rsid w:val="00E25CE8"/>
    <w:pPr>
      <w:spacing w:before="120" w:after="120"/>
      <w:ind w:right="1701"/>
    </w:pPr>
  </w:style>
  <w:style w:type="paragraph" w:customStyle="1" w:styleId="BBTitle">
    <w:name w:val="BB_Title"/>
    <w:basedOn w:val="Normal-pool"/>
    <w:rsid w:val="00E25CE8"/>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E25CE8"/>
    <w:pPr>
      <w:tabs>
        <w:tab w:val="center" w:pos="4320"/>
        <w:tab w:val="right" w:pos="8640"/>
      </w:tabs>
      <w:spacing w:before="60" w:after="120"/>
    </w:pPr>
    <w:rPr>
      <w:sz w:val="18"/>
    </w:rPr>
  </w:style>
  <w:style w:type="paragraph" w:styleId="Header">
    <w:name w:val="header"/>
    <w:basedOn w:val="Normal-pool"/>
    <w:link w:val="HeaderChar"/>
    <w:uiPriority w:val="99"/>
    <w:rsid w:val="00E25CE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E25CE8"/>
    <w:rPr>
      <w:rFonts w:ascii="Times New Roman" w:hAnsi="Times New Roman"/>
      <w:color w:val="auto"/>
      <w:sz w:val="20"/>
      <w:szCs w:val="20"/>
      <w:u w:val="none"/>
      <w:lang w:val="fr-FR"/>
    </w:rPr>
  </w:style>
  <w:style w:type="numbering" w:customStyle="1" w:styleId="Normallist">
    <w:name w:val="Normal_list"/>
    <w:basedOn w:val="NoList"/>
    <w:rsid w:val="00E25CE8"/>
    <w:pPr>
      <w:numPr>
        <w:numId w:val="16"/>
      </w:numPr>
    </w:pPr>
  </w:style>
  <w:style w:type="paragraph" w:customStyle="1" w:styleId="NormalNonumber">
    <w:name w:val="Normal_No_number"/>
    <w:basedOn w:val="Normal-pool"/>
    <w:uiPriority w:val="99"/>
    <w:rsid w:val="00E25CE8"/>
    <w:pPr>
      <w:spacing w:after="120"/>
      <w:ind w:left="1247"/>
    </w:pPr>
  </w:style>
  <w:style w:type="paragraph" w:customStyle="1" w:styleId="Normalnumber">
    <w:name w:val="Normal_number"/>
    <w:basedOn w:val="Normal-pool"/>
    <w:rsid w:val="00837807"/>
    <w:pPr>
      <w:numPr>
        <w:numId w:val="1"/>
      </w:numPr>
      <w:tabs>
        <w:tab w:val="clear" w:pos="1247"/>
        <w:tab w:val="clear" w:pos="1814"/>
        <w:tab w:val="clear" w:pos="2381"/>
        <w:tab w:val="clear" w:pos="2948"/>
        <w:tab w:val="clear" w:pos="3515"/>
      </w:tabs>
      <w:spacing w:after="120"/>
    </w:pPr>
  </w:style>
  <w:style w:type="paragraph" w:customStyle="1" w:styleId="Titletable">
    <w:name w:val="Title_table"/>
    <w:basedOn w:val="Normal-pool"/>
    <w:next w:val="NormalNonumber"/>
    <w:rsid w:val="00E25CE8"/>
    <w:pPr>
      <w:keepNext/>
      <w:keepLines/>
      <w:suppressAutoHyphens/>
      <w:spacing w:after="60"/>
      <w:ind w:left="1247"/>
    </w:pPr>
    <w:rPr>
      <w:b/>
      <w:bCs/>
    </w:rPr>
  </w:style>
  <w:style w:type="paragraph" w:styleId="TOC1">
    <w:name w:val="toc 1"/>
    <w:basedOn w:val="Normal-pool"/>
    <w:next w:val="Normal-pool"/>
    <w:uiPriority w:val="39"/>
    <w:rsid w:val="00E25CE8"/>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E25CE8"/>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E25CE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E25CE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0"/>
    <w:next w:val="Normal0"/>
    <w:autoRedefine/>
    <w:semiHidden/>
    <w:rsid w:val="00E25CE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E25CE8"/>
    <w:rPr>
      <w:b/>
      <w:bCs/>
      <w:sz w:val="28"/>
      <w:szCs w:val="22"/>
    </w:rPr>
  </w:style>
  <w:style w:type="paragraph" w:customStyle="1" w:styleId="ZZAnxtitle">
    <w:name w:val="ZZ_Anx_title"/>
    <w:basedOn w:val="Normal-pool"/>
    <w:rsid w:val="00E25CE8"/>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0">
    <w:name w:val="Normal"/>
    <w:qFormat/>
    <w:rsid w:val="00E25CE8"/>
    <w:pPr>
      <w:tabs>
        <w:tab w:val="left" w:pos="1247"/>
        <w:tab w:val="left" w:pos="1814"/>
        <w:tab w:val="left" w:pos="2381"/>
        <w:tab w:val="left" w:pos="2948"/>
        <w:tab w:val="left" w:pos="3515"/>
      </w:tabs>
    </w:pPr>
    <w:rPr>
      <w:lang w:val="en-GB"/>
    </w:rPr>
  </w:style>
  <w:style w:type="paragraph" w:styleId="Heading1">
    <w:name w:val="heading 1"/>
    <w:basedOn w:val="Normal0"/>
    <w:next w:val="Normalnumber"/>
    <w:link w:val="Heading1Char"/>
    <w:uiPriority w:val="9"/>
    <w:qFormat/>
    <w:rsid w:val="00E25CE8"/>
    <w:pPr>
      <w:keepNext/>
      <w:spacing w:before="240" w:after="120"/>
      <w:ind w:left="1247" w:hanging="680"/>
      <w:outlineLvl w:val="0"/>
    </w:pPr>
    <w:rPr>
      <w:b/>
      <w:sz w:val="28"/>
    </w:rPr>
  </w:style>
  <w:style w:type="paragraph" w:styleId="Heading2">
    <w:name w:val="heading 2"/>
    <w:basedOn w:val="Normal0"/>
    <w:next w:val="Normalnumber"/>
    <w:link w:val="Heading2Char"/>
    <w:uiPriority w:val="9"/>
    <w:qFormat/>
    <w:rsid w:val="00E25CE8"/>
    <w:pPr>
      <w:keepNext/>
      <w:spacing w:before="240" w:after="120"/>
      <w:ind w:left="1247" w:hanging="680"/>
      <w:outlineLvl w:val="1"/>
    </w:pPr>
    <w:rPr>
      <w:b/>
      <w:sz w:val="24"/>
      <w:szCs w:val="24"/>
    </w:rPr>
  </w:style>
  <w:style w:type="paragraph" w:styleId="Heading3">
    <w:name w:val="heading 3"/>
    <w:basedOn w:val="Normal0"/>
    <w:next w:val="Normalnumber"/>
    <w:link w:val="Heading3Char"/>
    <w:uiPriority w:val="9"/>
    <w:qFormat/>
    <w:rsid w:val="00E25CE8"/>
    <w:pPr>
      <w:spacing w:after="120"/>
      <w:ind w:left="1247" w:hanging="680"/>
      <w:outlineLvl w:val="2"/>
    </w:pPr>
    <w:rPr>
      <w:b/>
    </w:rPr>
  </w:style>
  <w:style w:type="paragraph" w:styleId="Heading4">
    <w:name w:val="heading 4"/>
    <w:basedOn w:val="Heading3"/>
    <w:next w:val="Normalnumber"/>
    <w:qFormat/>
    <w:rsid w:val="00E25CE8"/>
    <w:pPr>
      <w:keepNext/>
      <w:outlineLvl w:val="3"/>
    </w:pPr>
  </w:style>
  <w:style w:type="paragraph" w:styleId="Heading5">
    <w:name w:val="heading 5"/>
    <w:basedOn w:val="Normal0"/>
    <w:next w:val="Normal0"/>
    <w:qFormat/>
    <w:rsid w:val="00E25CE8"/>
    <w:pPr>
      <w:keepNext/>
      <w:outlineLvl w:val="4"/>
    </w:pPr>
    <w:rPr>
      <w:rFonts w:ascii="Univers" w:hAnsi="Univers"/>
      <w:b/>
      <w:sz w:val="24"/>
    </w:rPr>
  </w:style>
  <w:style w:type="paragraph" w:styleId="Heading6">
    <w:name w:val="heading 6"/>
    <w:basedOn w:val="Normal0"/>
    <w:next w:val="Normal0"/>
    <w:qFormat/>
    <w:rsid w:val="00E25CE8"/>
    <w:pPr>
      <w:keepNext/>
      <w:ind w:left="578"/>
      <w:outlineLvl w:val="5"/>
    </w:pPr>
    <w:rPr>
      <w:b/>
      <w:bCs/>
      <w:sz w:val="24"/>
    </w:rPr>
  </w:style>
  <w:style w:type="paragraph" w:styleId="Heading7">
    <w:name w:val="heading 7"/>
    <w:basedOn w:val="Normal0"/>
    <w:next w:val="Normal0"/>
    <w:qFormat/>
    <w:rsid w:val="00E25CE8"/>
    <w:pPr>
      <w:keepNext/>
      <w:widowControl w:val="0"/>
      <w:jc w:val="center"/>
      <w:outlineLvl w:val="6"/>
    </w:pPr>
    <w:rPr>
      <w:snapToGrid w:val="0"/>
      <w:u w:val="single"/>
      <w:lang w:val="en-US"/>
    </w:rPr>
  </w:style>
  <w:style w:type="paragraph" w:styleId="Heading8">
    <w:name w:val="heading 8"/>
    <w:basedOn w:val="Normal0"/>
    <w:next w:val="Normal0"/>
    <w:qFormat/>
    <w:rsid w:val="00E25CE8"/>
    <w:pPr>
      <w:keepNext/>
      <w:widowControl w:val="0"/>
      <w:numPr>
        <w:numId w:val="14"/>
      </w:numPr>
      <w:tabs>
        <w:tab w:val="left" w:pos="-1440"/>
        <w:tab w:val="left" w:pos="-720"/>
      </w:tabs>
      <w:suppressAutoHyphens/>
      <w:jc w:val="center"/>
      <w:outlineLvl w:val="7"/>
    </w:pPr>
    <w:rPr>
      <w:snapToGrid w:val="0"/>
      <w:u w:val="single"/>
      <w:lang w:val="en-US"/>
    </w:rPr>
  </w:style>
  <w:style w:type="paragraph" w:styleId="Heading9">
    <w:name w:val="heading 9"/>
    <w:basedOn w:val="Normal0"/>
    <w:next w:val="Normal0"/>
    <w:qFormat/>
    <w:rsid w:val="00E25CE8"/>
    <w:pPr>
      <w:keepNext/>
      <w:widowControl w:val="0"/>
      <w:numPr>
        <w:numId w:val="15"/>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E25CE8"/>
    <w:rPr>
      <w:rFonts w:ascii="Times New Roman" w:hAnsi="Times New Roman"/>
      <w:b/>
      <w:sz w:val="18"/>
    </w:rPr>
  </w:style>
  <w:style w:type="table" w:customStyle="1" w:styleId="Tabledocright">
    <w:name w:val="Table_doc_right"/>
    <w:basedOn w:val="TableNormal"/>
    <w:rsid w:val="00E25CE8"/>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0"/>
    <w:next w:val="Normal0"/>
    <w:autoRedefine/>
    <w:semiHidden/>
    <w:rsid w:val="00E25CE8"/>
    <w:pPr>
      <w:tabs>
        <w:tab w:val="clear" w:pos="1814"/>
        <w:tab w:val="clear" w:pos="2381"/>
        <w:tab w:val="clear" w:pos="2948"/>
        <w:tab w:val="clear" w:pos="3515"/>
      </w:tabs>
      <w:ind w:left="1000"/>
    </w:pPr>
    <w:rPr>
      <w:sz w:val="18"/>
      <w:szCs w:val="18"/>
    </w:rPr>
  </w:style>
  <w:style w:type="paragraph" w:styleId="TOC7">
    <w:name w:val="toc 7"/>
    <w:basedOn w:val="Normal0"/>
    <w:next w:val="Normal0"/>
    <w:autoRedefine/>
    <w:semiHidden/>
    <w:rsid w:val="00E25CE8"/>
    <w:pPr>
      <w:tabs>
        <w:tab w:val="clear" w:pos="1814"/>
        <w:tab w:val="clear" w:pos="2381"/>
        <w:tab w:val="clear" w:pos="2948"/>
        <w:tab w:val="clear" w:pos="3515"/>
      </w:tabs>
      <w:ind w:left="1200"/>
    </w:pPr>
    <w:rPr>
      <w:sz w:val="18"/>
      <w:szCs w:val="18"/>
    </w:rPr>
  </w:style>
  <w:style w:type="paragraph" w:styleId="TOC8">
    <w:name w:val="toc 8"/>
    <w:basedOn w:val="Normal0"/>
    <w:next w:val="Normal0"/>
    <w:autoRedefine/>
    <w:semiHidden/>
    <w:rsid w:val="00E25CE8"/>
    <w:pPr>
      <w:tabs>
        <w:tab w:val="clear" w:pos="1814"/>
        <w:tab w:val="clear" w:pos="2381"/>
        <w:tab w:val="clear" w:pos="2948"/>
        <w:tab w:val="clear" w:pos="3515"/>
      </w:tabs>
      <w:ind w:left="1400"/>
    </w:pPr>
    <w:rPr>
      <w:sz w:val="18"/>
      <w:szCs w:val="18"/>
    </w:rPr>
  </w:style>
  <w:style w:type="paragraph" w:styleId="TOC9">
    <w:name w:val="toc 9"/>
    <w:basedOn w:val="Normal0"/>
    <w:next w:val="Normal0"/>
    <w:autoRedefine/>
    <w:semiHidden/>
    <w:rsid w:val="00E25CE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E25CE8"/>
    <w:rPr>
      <w:bCs w:val="0"/>
    </w:rPr>
  </w:style>
  <w:style w:type="paragraph" w:styleId="TableofFigures">
    <w:name w:val="table of figures"/>
    <w:basedOn w:val="Normal0"/>
    <w:next w:val="Normal0"/>
    <w:autoRedefine/>
    <w:semiHidden/>
    <w:rsid w:val="00E25CE8"/>
    <w:pPr>
      <w:tabs>
        <w:tab w:val="clear" w:pos="1814"/>
        <w:tab w:val="clear" w:pos="2381"/>
        <w:tab w:val="clear" w:pos="2948"/>
        <w:tab w:val="clear" w:pos="3515"/>
      </w:tabs>
      <w:ind w:left="1814" w:hanging="567"/>
    </w:pPr>
  </w:style>
  <w:style w:type="paragraph" w:customStyle="1" w:styleId="CH1">
    <w:name w:val="CH1"/>
    <w:basedOn w:val="Normal-pool"/>
    <w:next w:val="CH2"/>
    <w:rsid w:val="00E25CE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25CE8"/>
    <w:pPr>
      <w:keepNext/>
      <w:keepLines/>
      <w:tabs>
        <w:tab w:val="right" w:pos="851"/>
      </w:tabs>
      <w:suppressAutoHyphens/>
      <w:spacing w:before="120" w:after="120"/>
      <w:ind w:left="1247" w:right="284" w:hanging="1247"/>
    </w:pPr>
    <w:rPr>
      <w:b/>
      <w:sz w:val="24"/>
      <w:szCs w:val="24"/>
    </w:rPr>
  </w:style>
  <w:style w:type="paragraph" w:customStyle="1" w:styleId="CH3">
    <w:name w:val="CH3"/>
    <w:basedOn w:val="Normal-pool"/>
    <w:next w:val="Normalnumber"/>
    <w:link w:val="CH3Char"/>
    <w:rsid w:val="00E25CE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E25CE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E25CE8"/>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0"/>
    <w:next w:val="Normalnumber"/>
    <w:semiHidden/>
    <w:rsid w:val="00E25CE8"/>
    <w:pPr>
      <w:keepNext/>
      <w:keepLines/>
      <w:tabs>
        <w:tab w:val="right" w:pos="851"/>
      </w:tabs>
      <w:suppressAutoHyphens/>
      <w:spacing w:after="120"/>
      <w:ind w:left="1247" w:right="284" w:hanging="1247"/>
    </w:pPr>
    <w:rPr>
      <w:b/>
    </w:rPr>
  </w:style>
  <w:style w:type="character" w:styleId="CommentReference">
    <w:name w:val="annotation reference"/>
    <w:uiPriority w:val="99"/>
    <w:semiHidden/>
    <w:rsid w:val="005E725D"/>
    <w:rPr>
      <w:sz w:val="16"/>
      <w:szCs w:val="16"/>
    </w:rPr>
  </w:style>
  <w:style w:type="paragraph" w:styleId="CommentText">
    <w:name w:val="annotation text"/>
    <w:basedOn w:val="Normal0"/>
    <w:link w:val="CommentTextChar"/>
    <w:uiPriority w:val="99"/>
    <w:rsid w:val="005E725D"/>
  </w:style>
  <w:style w:type="paragraph" w:styleId="CommentSubject">
    <w:name w:val="annotation subject"/>
    <w:basedOn w:val="CommentText"/>
    <w:next w:val="CommentText"/>
    <w:link w:val="CommentSubjectChar"/>
    <w:uiPriority w:val="99"/>
    <w:semiHidden/>
    <w:rsid w:val="005E725D"/>
    <w:rPr>
      <w:b/>
      <w:bCs/>
    </w:rPr>
  </w:style>
  <w:style w:type="paragraph" w:styleId="BalloonText">
    <w:name w:val="Balloon Text"/>
    <w:basedOn w:val="Normal0"/>
    <w:link w:val="BalloonTextChar"/>
    <w:uiPriority w:val="99"/>
    <w:semiHidden/>
    <w:rsid w:val="005E725D"/>
    <w:rPr>
      <w:rFonts w:ascii="Tahoma" w:hAnsi="Tahoma" w:cs="Tahoma"/>
      <w:sz w:val="16"/>
      <w:szCs w:val="16"/>
    </w:rPr>
  </w:style>
  <w:style w:type="paragraph" w:customStyle="1" w:styleId="Anxhead">
    <w:name w:val="Anx head"/>
    <w:basedOn w:val="Normal0"/>
    <w:rsid w:val="005E725D"/>
    <w:rPr>
      <w:b/>
      <w:bCs/>
      <w:sz w:val="28"/>
      <w:szCs w:val="22"/>
    </w:rPr>
  </w:style>
  <w:style w:type="paragraph" w:customStyle="1" w:styleId="Anxsubhead">
    <w:name w:val="Anx subhead"/>
    <w:basedOn w:val="Normal0"/>
    <w:rsid w:val="005E725D"/>
    <w:pPr>
      <w:ind w:left="1247"/>
    </w:pPr>
    <w:rPr>
      <w:b/>
      <w:bCs/>
    </w:rPr>
  </w:style>
  <w:style w:type="character" w:styleId="FootnoteReference">
    <w:name w:val="footnote reference"/>
    <w:aliases w:val="16 Point,Superscript 6 Point,ftref,(Ref. de nota al pie),number,SUPERS,Footnote Reference Superscript,Footnote Reference1,Superscript 6 Point + 11 pt,Ref. de nota al pie."/>
    <w:rsid w:val="00E25CE8"/>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
    <w:basedOn w:val="Normal-pool"/>
    <w:link w:val="FootnoteTextChar1"/>
    <w:uiPriority w:val="99"/>
    <w:rsid w:val="00E25CE8"/>
    <w:pPr>
      <w:spacing w:before="20" w:after="40"/>
      <w:ind w:left="1247"/>
    </w:pPr>
    <w:rPr>
      <w:sz w:val="18"/>
    </w:rPr>
  </w:style>
  <w:style w:type="paragraph" w:customStyle="1" w:styleId="Anxtitle">
    <w:name w:val="Anx title"/>
    <w:basedOn w:val="Normal0"/>
    <w:rsid w:val="005E725D"/>
    <w:pPr>
      <w:ind w:left="1247"/>
    </w:pPr>
    <w:rPr>
      <w:b/>
      <w:bCs/>
      <w:sz w:val="28"/>
      <w:szCs w:val="26"/>
    </w:rPr>
  </w:style>
  <w:style w:type="paragraph" w:customStyle="1" w:styleId="Paralevel1">
    <w:name w:val="Para level1"/>
    <w:basedOn w:val="Normal0"/>
    <w:autoRedefine/>
    <w:rsid w:val="005E725D"/>
    <w:pPr>
      <w:suppressAutoHyphens/>
      <w:spacing w:after="120"/>
    </w:pPr>
  </w:style>
  <w:style w:type="paragraph" w:customStyle="1" w:styleId="Paralevel2">
    <w:name w:val="Para level2"/>
    <w:basedOn w:val="Paralevel1"/>
    <w:autoRedefine/>
    <w:rsid w:val="005E725D"/>
    <w:pPr>
      <w:numPr>
        <w:numId w:val="2"/>
      </w:numPr>
      <w:ind w:left="1247" w:firstLine="624"/>
    </w:pPr>
  </w:style>
  <w:style w:type="paragraph" w:customStyle="1" w:styleId="Paralevel3">
    <w:name w:val="Para level3"/>
    <w:basedOn w:val="Paralevel2"/>
    <w:rsid w:val="005E725D"/>
    <w:pPr>
      <w:numPr>
        <w:numId w:val="3"/>
      </w:numPr>
    </w:pPr>
  </w:style>
  <w:style w:type="paragraph" w:customStyle="1" w:styleId="Subtitle">
    <w:name w:val="Sub title"/>
    <w:basedOn w:val="Heading2"/>
    <w:rsid w:val="005E725D"/>
    <w:pPr>
      <w:tabs>
        <w:tab w:val="clear" w:pos="1247"/>
        <w:tab w:val="clear" w:pos="1814"/>
        <w:tab w:val="clear" w:pos="2381"/>
        <w:tab w:val="clear" w:pos="2948"/>
        <w:tab w:val="clear" w:pos="3515"/>
      </w:tabs>
      <w:spacing w:before="0" w:after="0"/>
      <w:ind w:firstLine="0"/>
    </w:pPr>
  </w:style>
  <w:style w:type="paragraph" w:styleId="Title">
    <w:name w:val="Title"/>
    <w:basedOn w:val="Normal0"/>
    <w:autoRedefine/>
    <w:qFormat/>
    <w:rsid w:val="005E725D"/>
    <w:pPr>
      <w:spacing w:before="360" w:after="240"/>
      <w:ind w:right="567"/>
      <w:outlineLvl w:val="0"/>
    </w:pPr>
    <w:rPr>
      <w:rFonts w:cs="Arial"/>
      <w:b/>
      <w:bCs/>
      <w:kern w:val="28"/>
      <w:sz w:val="28"/>
      <w:szCs w:val="28"/>
    </w:rPr>
  </w:style>
  <w:style w:type="paragraph" w:styleId="Caption">
    <w:name w:val="caption"/>
    <w:basedOn w:val="Normal0"/>
    <w:next w:val="Normal0"/>
    <w:qFormat/>
    <w:rsid w:val="005E725D"/>
    <w:pPr>
      <w:widowControl w:val="0"/>
    </w:pPr>
    <w:rPr>
      <w:snapToGrid w:val="0"/>
    </w:rPr>
  </w:style>
  <w:style w:type="paragraph" w:customStyle="1" w:styleId="HCh">
    <w:name w:val="_ H _Ch"/>
    <w:basedOn w:val="Normal0"/>
    <w:next w:val="Normal0"/>
    <w:rsid w:val="005E725D"/>
    <w:pPr>
      <w:keepNext/>
      <w:keepLines/>
      <w:suppressAutoHyphens/>
      <w:spacing w:line="300" w:lineRule="exact"/>
      <w:outlineLvl w:val="0"/>
    </w:pPr>
    <w:rPr>
      <w:b/>
      <w:spacing w:val="-2"/>
      <w:w w:val="103"/>
      <w:kern w:val="14"/>
      <w:sz w:val="28"/>
    </w:rPr>
  </w:style>
  <w:style w:type="paragraph" w:customStyle="1" w:styleId="Block">
    <w:name w:val="Block"/>
    <w:basedOn w:val="Normal0"/>
    <w:next w:val="Normal0"/>
    <w:autoRedefine/>
    <w:rsid w:val="005E725D"/>
    <w:pPr>
      <w:spacing w:after="120"/>
      <w:ind w:left="1890" w:right="1335"/>
    </w:pPr>
    <w:rPr>
      <w:lang w:val="en-US"/>
    </w:rPr>
  </w:style>
  <w:style w:type="paragraph" w:customStyle="1" w:styleId="Articleheading0">
    <w:name w:val="Article heading"/>
    <w:basedOn w:val="Normal0"/>
    <w:next w:val="Subtitle0"/>
    <w:rsid w:val="005E725D"/>
    <w:pPr>
      <w:numPr>
        <w:numId w:val="8"/>
      </w:numPr>
      <w:spacing w:after="240"/>
    </w:pPr>
    <w:rPr>
      <w:sz w:val="28"/>
      <w:szCs w:val="28"/>
    </w:rPr>
  </w:style>
  <w:style w:type="paragraph" w:styleId="Subtitle0">
    <w:name w:val="Subtitle"/>
    <w:basedOn w:val="Normal0"/>
    <w:next w:val="Normal0"/>
    <w:qFormat/>
    <w:rsid w:val="005E725D"/>
    <w:pPr>
      <w:keepNext/>
      <w:spacing w:after="240"/>
      <w:jc w:val="center"/>
      <w:outlineLvl w:val="1"/>
    </w:pPr>
    <w:rPr>
      <w:rFonts w:cs="Arial"/>
      <w:b/>
      <w:u w:val="single"/>
    </w:rPr>
  </w:style>
  <w:style w:type="paragraph" w:customStyle="1" w:styleId="NumberedPara">
    <w:name w:val="NumberedPara"/>
    <w:basedOn w:val="Normal0"/>
    <w:autoRedefine/>
    <w:rsid w:val="005E725D"/>
    <w:pPr>
      <w:spacing w:after="240"/>
    </w:pPr>
  </w:style>
  <w:style w:type="paragraph" w:customStyle="1" w:styleId="Heading31">
    <w:name w:val="Heading 3.1"/>
    <w:basedOn w:val="Heading3"/>
    <w:next w:val="Normal"/>
    <w:rsid w:val="005E725D"/>
    <w:pPr>
      <w:keepNext/>
      <w:tabs>
        <w:tab w:val="clear" w:pos="1247"/>
        <w:tab w:val="clear" w:pos="1814"/>
        <w:tab w:val="clear" w:pos="2381"/>
        <w:tab w:val="clear" w:pos="2948"/>
        <w:tab w:val="clear" w:pos="3515"/>
      </w:tabs>
      <w:spacing w:after="240"/>
      <w:ind w:left="1728" w:hanging="648"/>
    </w:pPr>
    <w:rPr>
      <w:rFonts w:cs="Arial"/>
      <w:kern w:val="32"/>
      <w:sz w:val="24"/>
      <w:szCs w:val="26"/>
    </w:rPr>
  </w:style>
  <w:style w:type="paragraph" w:customStyle="1" w:styleId="Headingwithletter">
    <w:name w:val="Heading with letter"/>
    <w:basedOn w:val="Normal0"/>
    <w:next w:val="Normal"/>
    <w:autoRedefine/>
    <w:rsid w:val="005E725D"/>
    <w:pPr>
      <w:keepNext/>
      <w:numPr>
        <w:numId w:val="4"/>
      </w:numPr>
      <w:tabs>
        <w:tab w:val="clear" w:pos="360"/>
        <w:tab w:val="clear" w:pos="1814"/>
        <w:tab w:val="num" w:pos="1800"/>
      </w:tabs>
      <w:spacing w:after="120"/>
      <w:ind w:left="1440"/>
    </w:pPr>
    <w:rPr>
      <w:b/>
      <w:bCs/>
    </w:rPr>
  </w:style>
  <w:style w:type="paragraph" w:customStyle="1" w:styleId="Normal">
    <w:name w:val="Normal +"/>
    <w:basedOn w:val="Normal0"/>
    <w:rsid w:val="005E725D"/>
    <w:pPr>
      <w:numPr>
        <w:numId w:val="11"/>
      </w:numPr>
      <w:spacing w:after="240"/>
    </w:pPr>
  </w:style>
  <w:style w:type="paragraph" w:customStyle="1" w:styleId="Headingunnumbered">
    <w:name w:val="Heading unnumbered"/>
    <w:basedOn w:val="Normal0"/>
    <w:next w:val="Normal"/>
    <w:rsid w:val="005E725D"/>
    <w:pPr>
      <w:keepNext/>
      <w:spacing w:after="240"/>
    </w:pPr>
    <w:rPr>
      <w:b/>
    </w:rPr>
  </w:style>
  <w:style w:type="paragraph" w:customStyle="1" w:styleId="indentlist">
    <w:name w:val="indent list"/>
    <w:basedOn w:val="Normal"/>
    <w:rsid w:val="005E725D"/>
    <w:pPr>
      <w:numPr>
        <w:numId w:val="5"/>
      </w:numPr>
      <w:tabs>
        <w:tab w:val="left" w:pos="720"/>
      </w:tabs>
      <w:spacing w:after="120"/>
    </w:pPr>
  </w:style>
  <w:style w:type="paragraph" w:customStyle="1" w:styleId="Optionbullet">
    <w:name w:val="Option bullet"/>
    <w:basedOn w:val="Normal"/>
    <w:rsid w:val="005E725D"/>
    <w:pPr>
      <w:numPr>
        <w:numId w:val="6"/>
      </w:numPr>
      <w:tabs>
        <w:tab w:val="clear" w:pos="1080"/>
        <w:tab w:val="left" w:pos="720"/>
        <w:tab w:val="num" w:pos="1440"/>
      </w:tabs>
      <w:spacing w:after="120"/>
      <w:ind w:left="1440"/>
    </w:pPr>
  </w:style>
  <w:style w:type="paragraph" w:customStyle="1" w:styleId="Optionheading">
    <w:name w:val="Option heading"/>
    <w:basedOn w:val="Headingunnumbered"/>
    <w:next w:val="Normal"/>
    <w:rsid w:val="005E725D"/>
    <w:pPr>
      <w:spacing w:before="120"/>
      <w:ind w:left="720"/>
    </w:pPr>
    <w:rPr>
      <w:u w:val="single"/>
    </w:rPr>
  </w:style>
  <w:style w:type="paragraph" w:customStyle="1" w:styleId="Referencelistheading">
    <w:name w:val="Reference list heading"/>
    <w:basedOn w:val="Normal0"/>
    <w:next w:val="Normal0"/>
    <w:autoRedefine/>
    <w:rsid w:val="005E725D"/>
    <w:pPr>
      <w:keepNext/>
      <w:numPr>
        <w:numId w:val="7"/>
      </w:numPr>
      <w:tabs>
        <w:tab w:val="clear" w:pos="1814"/>
        <w:tab w:val="num" w:pos="1800"/>
      </w:tabs>
      <w:spacing w:before="120" w:after="120"/>
      <w:ind w:left="1800" w:hanging="360"/>
    </w:pPr>
    <w:rPr>
      <w:b/>
      <w:bCs/>
      <w:u w:val="single"/>
    </w:rPr>
  </w:style>
  <w:style w:type="paragraph" w:customStyle="1" w:styleId="StyleSubtitleUnderline">
    <w:name w:val="Style Subtitle + Underline"/>
    <w:basedOn w:val="Subtitle0"/>
    <w:next w:val="Normal0"/>
    <w:rsid w:val="005E725D"/>
    <w:rPr>
      <w:bCs/>
    </w:rPr>
  </w:style>
  <w:style w:type="numbering" w:customStyle="1" w:styleId="CurrentList1">
    <w:name w:val="Current List1"/>
    <w:rsid w:val="005E725D"/>
    <w:pPr>
      <w:numPr>
        <w:numId w:val="9"/>
      </w:numPr>
    </w:pPr>
  </w:style>
  <w:style w:type="paragraph" w:styleId="ListBullet">
    <w:name w:val="List Bullet"/>
    <w:basedOn w:val="Normal0"/>
    <w:rsid w:val="005E725D"/>
    <w:pPr>
      <w:tabs>
        <w:tab w:val="num" w:pos="360"/>
      </w:tabs>
      <w:ind w:left="360" w:hanging="360"/>
    </w:pPr>
  </w:style>
  <w:style w:type="paragraph" w:customStyle="1" w:styleId="ColorfulShading-Accent11">
    <w:name w:val="Colorful Shading - Accent 11"/>
    <w:hidden/>
    <w:semiHidden/>
    <w:rsid w:val="005E725D"/>
    <w:rPr>
      <w:sz w:val="24"/>
      <w:szCs w:val="24"/>
      <w:lang w:val="en-GB"/>
    </w:rPr>
  </w:style>
  <w:style w:type="table" w:styleId="TableGrid">
    <w:name w:val="Table Grid"/>
    <w:basedOn w:val="TableNormal"/>
    <w:uiPriority w:val="59"/>
    <w:rsid w:val="005E72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tHeading">
    <w:name w:val="Part Heading"/>
    <w:basedOn w:val="Heading1"/>
    <w:rsid w:val="005E725D"/>
    <w:pPr>
      <w:tabs>
        <w:tab w:val="clear" w:pos="1247"/>
        <w:tab w:val="clear" w:pos="1814"/>
        <w:tab w:val="clear" w:pos="2381"/>
        <w:tab w:val="clear" w:pos="2948"/>
        <w:tab w:val="clear" w:pos="3515"/>
      </w:tabs>
      <w:spacing w:before="120" w:after="240"/>
      <w:ind w:left="0" w:firstLine="0"/>
    </w:pPr>
    <w:rPr>
      <w:rFonts w:cs="Arial"/>
      <w:bCs/>
      <w:kern w:val="32"/>
      <w:szCs w:val="32"/>
      <w:lang w:val="en-US"/>
    </w:rPr>
  </w:style>
  <w:style w:type="paragraph" w:customStyle="1" w:styleId="ArticleHeading">
    <w:name w:val="Article Heading"/>
    <w:basedOn w:val="Normal0"/>
    <w:link w:val="ArticleHeadingChar"/>
    <w:rsid w:val="005E725D"/>
    <w:pPr>
      <w:keepNext/>
      <w:numPr>
        <w:numId w:val="10"/>
      </w:numPr>
      <w:spacing w:after="240"/>
    </w:pPr>
    <w:rPr>
      <w:b/>
      <w:lang w:val="en-US"/>
    </w:rPr>
  </w:style>
  <w:style w:type="character" w:customStyle="1" w:styleId="ArticleHeadingChar">
    <w:name w:val="Article Heading Char"/>
    <w:link w:val="ArticleHeading"/>
    <w:rsid w:val="005E725D"/>
    <w:rPr>
      <w:b/>
      <w:lang w:val="en-US" w:eastAsia="en-US"/>
    </w:rPr>
  </w:style>
  <w:style w:type="paragraph" w:customStyle="1" w:styleId="AnnexHeading">
    <w:name w:val="Annex Heading"/>
    <w:basedOn w:val="Normal0"/>
    <w:rsid w:val="005E725D"/>
    <w:pPr>
      <w:keepNext/>
      <w:spacing w:after="240"/>
      <w:jc w:val="center"/>
    </w:pPr>
    <w:rPr>
      <w:b/>
      <w:sz w:val="32"/>
      <w:szCs w:val="32"/>
      <w:lang w:val="en-US"/>
    </w:rPr>
  </w:style>
  <w:style w:type="paragraph" w:customStyle="1" w:styleId="AnnexTitleHeading">
    <w:name w:val="Annex Title Heading"/>
    <w:basedOn w:val="Subtitle0"/>
    <w:rsid w:val="005E725D"/>
    <w:rPr>
      <w:u w:val="none"/>
      <w:lang w:val="en-US"/>
    </w:rPr>
  </w:style>
  <w:style w:type="paragraph" w:customStyle="1" w:styleId="C698FFA612904E94AE58900D62BE995D">
    <w:name w:val="C698FFA612904E94AE58900D62BE995D"/>
    <w:rsid w:val="005E725D"/>
    <w:pPr>
      <w:spacing w:after="200" w:line="276" w:lineRule="auto"/>
    </w:pPr>
    <w:rPr>
      <w:rFonts w:ascii="Calibri" w:hAnsi="Calibri"/>
      <w:sz w:val="22"/>
      <w:szCs w:val="22"/>
    </w:rPr>
  </w:style>
  <w:style w:type="character" w:customStyle="1" w:styleId="CH3Char">
    <w:name w:val="CH3 Char"/>
    <w:link w:val="CH3"/>
    <w:rsid w:val="00DC140F"/>
    <w:rPr>
      <w:b/>
      <w:lang w:val="en-GB" w:eastAsia="en-US" w:bidi="ar-SA"/>
    </w:rPr>
  </w:style>
  <w:style w:type="character" w:customStyle="1" w:styleId="FootnoteTextChar1">
    <w:name w:val="Footnote Text Char1"/>
    <w:aliases w:val="Geneva 9 Char1,Font: Geneva 9 Char1,Boston 10 Char1,f Char1,DNV-FT Char1,footnote3 Char1,text Char1,Geneva Char1,92 Char1,Font: Char1,Boston Char1,10 Char1,FOOTNOTES Char1,fn Char1,single space Char1,Footnote Text Rail EIS Char1"/>
    <w:link w:val="FootnoteText"/>
    <w:semiHidden/>
    <w:rsid w:val="00014B3B"/>
    <w:rPr>
      <w:sz w:val="18"/>
      <w:lang w:val="en-GB" w:eastAsia="en-US" w:bidi="ar-SA"/>
    </w:rPr>
  </w:style>
  <w:style w:type="paragraph" w:styleId="BodyText">
    <w:name w:val="Body Text"/>
    <w:basedOn w:val="Normal0"/>
    <w:rsid w:val="004A2A4F"/>
    <w:pPr>
      <w:spacing w:after="120"/>
    </w:pPr>
  </w:style>
  <w:style w:type="paragraph" w:styleId="BodyTextFirstIndent">
    <w:name w:val="Body Text First Indent"/>
    <w:basedOn w:val="BodyText"/>
    <w:rsid w:val="004A2A4F"/>
    <w:pPr>
      <w:tabs>
        <w:tab w:val="left" w:pos="600"/>
      </w:tabs>
      <w:suppressAutoHyphens/>
      <w:spacing w:after="240" w:line="270" w:lineRule="atLeast"/>
    </w:pPr>
    <w:rPr>
      <w:sz w:val="22"/>
      <w:lang w:val="en-US"/>
    </w:rPr>
  </w:style>
  <w:style w:type="paragraph" w:customStyle="1" w:styleId="Normal11pt">
    <w:name w:val="Normal + 11 pt"/>
    <w:aliases w:val="After:  12 pt"/>
    <w:basedOn w:val="Normal0"/>
    <w:rsid w:val="004A2A4F"/>
    <w:pPr>
      <w:numPr>
        <w:numId w:val="13"/>
      </w:numPr>
      <w:suppressAutoHyphens/>
      <w:spacing w:after="240"/>
      <w:ind w:left="0" w:firstLine="0"/>
    </w:pPr>
    <w:rPr>
      <w:lang w:val="en-US"/>
    </w:rPr>
  </w:style>
  <w:style w:type="paragraph" w:customStyle="1" w:styleId="Normal10pt">
    <w:name w:val="Normal + 10 pt"/>
    <w:basedOn w:val="Normal0"/>
    <w:rsid w:val="004A2A4F"/>
    <w:pPr>
      <w:numPr>
        <w:numId w:val="12"/>
      </w:numPr>
      <w:suppressAutoHyphens/>
      <w:spacing w:after="240"/>
    </w:pPr>
    <w:rPr>
      <w:lang w:val="en-US"/>
    </w:rPr>
  </w:style>
  <w:style w:type="paragraph" w:customStyle="1" w:styleId="StylePartHeadingLeft043">
    <w:name w:val="Style Part Heading + Left:  0.43&quot;"/>
    <w:basedOn w:val="PartHeading"/>
    <w:rsid w:val="005833A8"/>
    <w:pPr>
      <w:spacing w:before="240"/>
      <w:ind w:left="1247"/>
    </w:pPr>
    <w:rPr>
      <w:rFonts w:cs="Times New Roman"/>
      <w:szCs w:val="20"/>
    </w:rPr>
  </w:style>
  <w:style w:type="paragraph" w:customStyle="1" w:styleId="Style10ptLeft043After6pt">
    <w:name w:val="Style 10 pt Left:  0.43&quot; After:  6 pt"/>
    <w:basedOn w:val="Normal0"/>
    <w:rsid w:val="005833A8"/>
    <w:pPr>
      <w:spacing w:after="120"/>
      <w:ind w:left="1872"/>
    </w:pPr>
  </w:style>
  <w:style w:type="paragraph" w:customStyle="1" w:styleId="Style10ptLeft087After6pt">
    <w:name w:val="Style 10 pt Left:  0.87&quot; After:  6 pt"/>
    <w:basedOn w:val="Normal0"/>
    <w:rsid w:val="005833A8"/>
    <w:pPr>
      <w:spacing w:after="120"/>
      <w:ind w:left="2496"/>
    </w:pPr>
  </w:style>
  <w:style w:type="paragraph" w:customStyle="1" w:styleId="Style10ptLeft043Firstline043After6pt">
    <w:name w:val="Style 10 pt Left:  0.43&quot; First line:  0.43&quot; After:  6 pt"/>
    <w:basedOn w:val="Normal0"/>
    <w:rsid w:val="005833A8"/>
    <w:pPr>
      <w:spacing w:after="120"/>
      <w:ind w:left="1260" w:hanging="17"/>
    </w:pPr>
  </w:style>
  <w:style w:type="paragraph" w:styleId="List2">
    <w:name w:val="List 2"/>
    <w:basedOn w:val="Normal0"/>
    <w:rsid w:val="005833A8"/>
    <w:pPr>
      <w:ind w:left="720" w:hanging="360"/>
    </w:pPr>
    <w:rPr>
      <w:sz w:val="24"/>
    </w:rPr>
  </w:style>
  <w:style w:type="paragraph" w:styleId="List3">
    <w:name w:val="List 3"/>
    <w:basedOn w:val="Normal0"/>
    <w:rsid w:val="005833A8"/>
    <w:pPr>
      <w:ind w:left="1080" w:hanging="360"/>
    </w:pPr>
    <w:rPr>
      <w:sz w:val="24"/>
    </w:rPr>
  </w:style>
  <w:style w:type="paragraph" w:styleId="List5">
    <w:name w:val="List 5"/>
    <w:basedOn w:val="Normal0"/>
    <w:rsid w:val="005833A8"/>
    <w:pPr>
      <w:ind w:left="1800" w:hanging="360"/>
    </w:pPr>
    <w:rPr>
      <w:sz w:val="24"/>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uiPriority w:val="99"/>
    <w:locked/>
    <w:rsid w:val="005833A8"/>
    <w:rPr>
      <w:rFonts w:eastAsia="MS Mincho"/>
      <w:sz w:val="18"/>
      <w:szCs w:val="24"/>
      <w:lang w:val="en-GB" w:eastAsia="ja-JP" w:bidi="ar-SA"/>
    </w:rPr>
  </w:style>
  <w:style w:type="paragraph" w:customStyle="1" w:styleId="Annexsub-heading">
    <w:name w:val="Annex sub-heading"/>
    <w:basedOn w:val="AnnexHeading"/>
    <w:rsid w:val="005833A8"/>
    <w:rPr>
      <w:sz w:val="28"/>
    </w:rPr>
  </w:style>
  <w:style w:type="paragraph" w:styleId="BodyTextIndent">
    <w:name w:val="Body Text Indent"/>
    <w:basedOn w:val="Normal0"/>
    <w:rsid w:val="005833A8"/>
    <w:pPr>
      <w:spacing w:after="120"/>
      <w:ind w:left="360"/>
    </w:pPr>
    <w:rPr>
      <w:sz w:val="24"/>
    </w:rPr>
  </w:style>
  <w:style w:type="paragraph" w:styleId="BodyTextFirstIndent2">
    <w:name w:val="Body Text First Indent 2"/>
    <w:basedOn w:val="BodyTextIndent"/>
    <w:rsid w:val="005833A8"/>
    <w:pPr>
      <w:ind w:firstLine="210"/>
    </w:pPr>
  </w:style>
  <w:style w:type="character" w:styleId="FollowedHyperlink">
    <w:name w:val="FollowedHyperlink"/>
    <w:rsid w:val="005833A8"/>
    <w:rPr>
      <w:color w:val="800080"/>
      <w:u w:val="single"/>
    </w:rPr>
  </w:style>
  <w:style w:type="paragraph" w:customStyle="1" w:styleId="ColorfulList-Accent11">
    <w:name w:val="Colorful List - Accent 11"/>
    <w:basedOn w:val="Normal0"/>
    <w:uiPriority w:val="34"/>
    <w:qFormat/>
    <w:rsid w:val="005833A8"/>
    <w:pPr>
      <w:spacing w:after="200" w:line="276" w:lineRule="auto"/>
      <w:ind w:left="720"/>
      <w:contextualSpacing/>
    </w:pPr>
    <w:rPr>
      <w:rFonts w:ascii="Calibri" w:hAnsi="Calibri" w:cs="Calibri"/>
      <w:sz w:val="22"/>
      <w:szCs w:val="22"/>
      <w:lang w:val="en-US"/>
    </w:rPr>
  </w:style>
  <w:style w:type="paragraph" w:customStyle="1" w:styleId="Normal-pool">
    <w:name w:val="Normal-pool"/>
    <w:link w:val="Normal-poolChar"/>
    <w:rsid w:val="00E25CE8"/>
    <w:pPr>
      <w:tabs>
        <w:tab w:val="left" w:pos="1247"/>
        <w:tab w:val="left" w:pos="1814"/>
        <w:tab w:val="left" w:pos="2381"/>
        <w:tab w:val="left" w:pos="2948"/>
        <w:tab w:val="left" w:pos="3515"/>
      </w:tabs>
    </w:pPr>
    <w:rPr>
      <w:lang w:val="en-GB"/>
    </w:rPr>
  </w:style>
  <w:style w:type="paragraph" w:styleId="NormalIndent">
    <w:name w:val="Normal Indent"/>
    <w:basedOn w:val="Normal0"/>
    <w:semiHidden/>
    <w:rsid w:val="00E25CE8"/>
    <w:pPr>
      <w:ind w:left="1247"/>
    </w:pPr>
  </w:style>
  <w:style w:type="character" w:styleId="Strong">
    <w:name w:val="Strong"/>
    <w:uiPriority w:val="22"/>
    <w:qFormat/>
    <w:rsid w:val="004C3F45"/>
    <w:rPr>
      <w:b/>
      <w:bCs/>
    </w:rPr>
  </w:style>
  <w:style w:type="character" w:customStyle="1" w:styleId="apple-converted-space">
    <w:name w:val="apple-converted-space"/>
    <w:basedOn w:val="DefaultParagraphFont"/>
    <w:rsid w:val="004C3F45"/>
  </w:style>
  <w:style w:type="character" w:customStyle="1" w:styleId="Normal-poolChar">
    <w:name w:val="Normal-pool Char"/>
    <w:link w:val="Normal-pool"/>
    <w:locked/>
    <w:rsid w:val="0046709B"/>
    <w:rPr>
      <w:lang w:eastAsia="en-US"/>
    </w:rPr>
  </w:style>
  <w:style w:type="paragraph" w:customStyle="1" w:styleId="MediumGrid21">
    <w:name w:val="Medium Grid 21"/>
    <w:uiPriority w:val="99"/>
    <w:qFormat/>
    <w:rsid w:val="000902BA"/>
    <w:rPr>
      <w:rFonts w:ascii="Calibri" w:eastAsia="Calibri" w:hAnsi="Calibri" w:cs="Arial"/>
      <w:sz w:val="22"/>
      <w:szCs w:val="22"/>
    </w:rPr>
  </w:style>
  <w:style w:type="paragraph" w:customStyle="1" w:styleId="Default">
    <w:name w:val="Default"/>
    <w:rsid w:val="000902BA"/>
    <w:pPr>
      <w:autoSpaceDE w:val="0"/>
      <w:autoSpaceDN w:val="0"/>
      <w:adjustRightInd w:val="0"/>
    </w:pPr>
    <w:rPr>
      <w:rFonts w:ascii="Garamond Premr Pro" w:eastAsia="Calibri" w:hAnsi="Garamond Premr Pro" w:cs="Garamond Premr Pro"/>
      <w:color w:val="000000"/>
      <w:sz w:val="24"/>
      <w:szCs w:val="24"/>
    </w:rPr>
  </w:style>
  <w:style w:type="character" w:customStyle="1" w:styleId="A11">
    <w:name w:val="A11"/>
    <w:uiPriority w:val="99"/>
    <w:rsid w:val="000902BA"/>
    <w:rPr>
      <w:color w:val="000000"/>
      <w:sz w:val="28"/>
    </w:rPr>
  </w:style>
  <w:style w:type="paragraph" w:customStyle="1" w:styleId="Pa5">
    <w:name w:val="Pa5"/>
    <w:basedOn w:val="Normal0"/>
    <w:next w:val="Normal0"/>
    <w:uiPriority w:val="99"/>
    <w:rsid w:val="00EB605E"/>
    <w:pPr>
      <w:tabs>
        <w:tab w:val="clear" w:pos="1247"/>
        <w:tab w:val="clear" w:pos="1814"/>
        <w:tab w:val="clear" w:pos="2381"/>
        <w:tab w:val="clear" w:pos="2948"/>
        <w:tab w:val="clear" w:pos="3515"/>
      </w:tabs>
      <w:autoSpaceDE w:val="0"/>
      <w:autoSpaceDN w:val="0"/>
      <w:adjustRightInd w:val="0"/>
      <w:spacing w:line="201" w:lineRule="atLeast"/>
    </w:pPr>
    <w:rPr>
      <w:rFonts w:ascii="Garamond Premr Pro" w:eastAsia="Calibri" w:hAnsi="Garamond Premr Pro" w:cs="Arial"/>
      <w:sz w:val="24"/>
      <w:szCs w:val="24"/>
      <w:lang w:val="en-US"/>
    </w:rPr>
  </w:style>
  <w:style w:type="character" w:customStyle="1" w:styleId="A7">
    <w:name w:val="A7"/>
    <w:uiPriority w:val="99"/>
    <w:rsid w:val="00EB605E"/>
    <w:rPr>
      <w:color w:val="000000"/>
      <w:sz w:val="26"/>
    </w:rPr>
  </w:style>
  <w:style w:type="paragraph" w:customStyle="1" w:styleId="Level1">
    <w:name w:val="Level1"/>
    <w:basedOn w:val="Normal0"/>
    <w:rsid w:val="00B35DAE"/>
    <w:pPr>
      <w:tabs>
        <w:tab w:val="clear" w:pos="1247"/>
        <w:tab w:val="clear" w:pos="1814"/>
        <w:tab w:val="clear" w:pos="2381"/>
        <w:tab w:val="clear" w:pos="2948"/>
        <w:tab w:val="clear" w:pos="3515"/>
        <w:tab w:val="left" w:pos="578"/>
        <w:tab w:val="left" w:pos="1157"/>
      </w:tabs>
      <w:spacing w:after="240"/>
    </w:pPr>
    <w:rPr>
      <w:sz w:val="22"/>
    </w:rPr>
  </w:style>
  <w:style w:type="paragraph" w:styleId="NormalWeb">
    <w:name w:val="Normal (Web)"/>
    <w:basedOn w:val="Normal0"/>
    <w:uiPriority w:val="99"/>
    <w:unhideWhenUsed/>
    <w:rsid w:val="00B35DAE"/>
    <w:pPr>
      <w:tabs>
        <w:tab w:val="clear" w:pos="1247"/>
        <w:tab w:val="clear" w:pos="1814"/>
        <w:tab w:val="clear" w:pos="2381"/>
        <w:tab w:val="clear" w:pos="2948"/>
        <w:tab w:val="clear" w:pos="3515"/>
      </w:tabs>
      <w:spacing w:before="100" w:beforeAutospacing="1" w:after="100" w:afterAutospacing="1"/>
    </w:pPr>
    <w:rPr>
      <w:sz w:val="24"/>
      <w:szCs w:val="24"/>
      <w:lang w:val="en-US" w:eastAsia="zh-CN"/>
    </w:rPr>
  </w:style>
  <w:style w:type="paragraph" w:styleId="TOCHeading">
    <w:name w:val="TOC Heading"/>
    <w:basedOn w:val="Heading1"/>
    <w:next w:val="Normal0"/>
    <w:uiPriority w:val="39"/>
    <w:unhideWhenUsed/>
    <w:qFormat/>
    <w:rsid w:val="00BA1543"/>
    <w:pPr>
      <w:spacing w:after="60"/>
      <w:ind w:left="0" w:firstLine="0"/>
      <w:outlineLvl w:val="9"/>
    </w:pPr>
    <w:rPr>
      <w:rFonts w:ascii="Cambria" w:eastAsia="SimSun" w:hAnsi="Cambria"/>
      <w:bCs/>
      <w:kern w:val="32"/>
      <w:sz w:val="32"/>
      <w:szCs w:val="32"/>
    </w:rPr>
  </w:style>
  <w:style w:type="character" w:customStyle="1" w:styleId="BalloonTextChar">
    <w:name w:val="Balloon Text Char"/>
    <w:link w:val="BalloonText"/>
    <w:uiPriority w:val="99"/>
    <w:semiHidden/>
    <w:rsid w:val="00BA1543"/>
    <w:rPr>
      <w:rFonts w:ascii="Tahoma" w:hAnsi="Tahoma" w:cs="Tahoma"/>
      <w:sz w:val="16"/>
      <w:szCs w:val="16"/>
      <w:lang w:eastAsia="en-US"/>
    </w:rPr>
  </w:style>
  <w:style w:type="character" w:customStyle="1" w:styleId="HeaderChar">
    <w:name w:val="Header Char"/>
    <w:link w:val="Header"/>
    <w:uiPriority w:val="99"/>
    <w:rsid w:val="00BA1543"/>
    <w:rPr>
      <w:b/>
      <w:sz w:val="18"/>
      <w:lang w:eastAsia="en-US"/>
    </w:rPr>
  </w:style>
  <w:style w:type="character" w:customStyle="1" w:styleId="FooterChar">
    <w:name w:val="Footer Char"/>
    <w:link w:val="Footer"/>
    <w:uiPriority w:val="99"/>
    <w:rsid w:val="00BA1543"/>
    <w:rPr>
      <w:sz w:val="18"/>
      <w:lang w:eastAsia="en-US"/>
    </w:rPr>
  </w:style>
  <w:style w:type="character" w:customStyle="1" w:styleId="CommentTextChar">
    <w:name w:val="Comment Text Char"/>
    <w:link w:val="CommentText"/>
    <w:uiPriority w:val="99"/>
    <w:rsid w:val="00BA1543"/>
    <w:rPr>
      <w:lang w:eastAsia="en-US"/>
    </w:rPr>
  </w:style>
  <w:style w:type="character" w:customStyle="1" w:styleId="CommentSubjectChar">
    <w:name w:val="Comment Subject Char"/>
    <w:link w:val="CommentSubject"/>
    <w:uiPriority w:val="99"/>
    <w:semiHidden/>
    <w:rsid w:val="00BA1543"/>
    <w:rPr>
      <w:b/>
      <w:bCs/>
      <w:lang w:eastAsia="en-US"/>
    </w:rPr>
  </w:style>
  <w:style w:type="paragraph" w:customStyle="1" w:styleId="Numbered">
    <w:name w:val="Numbered"/>
    <w:basedOn w:val="Normal0"/>
    <w:qFormat/>
    <w:rsid w:val="00BA1543"/>
    <w:pPr>
      <w:widowControl w:val="0"/>
      <w:tabs>
        <w:tab w:val="clear" w:pos="1247"/>
        <w:tab w:val="clear" w:pos="1814"/>
        <w:tab w:val="clear" w:pos="2381"/>
        <w:tab w:val="clear" w:pos="2948"/>
        <w:tab w:val="clear" w:pos="3515"/>
        <w:tab w:val="left" w:pos="397"/>
      </w:tabs>
      <w:autoSpaceDE w:val="0"/>
      <w:autoSpaceDN w:val="0"/>
      <w:adjustRightInd w:val="0"/>
      <w:spacing w:before="120" w:after="240" w:line="240" w:lineRule="atLeast"/>
      <w:jc w:val="both"/>
    </w:pPr>
    <w:rPr>
      <w:rFonts w:eastAsia="Arial Unicode MS"/>
      <w:lang w:val="en-US"/>
    </w:rPr>
  </w:style>
  <w:style w:type="paragraph" w:styleId="ListParagraph">
    <w:name w:val="List Paragraph"/>
    <w:basedOn w:val="Normal0"/>
    <w:uiPriority w:val="34"/>
    <w:qFormat/>
    <w:rsid w:val="00BA1543"/>
    <w:pPr>
      <w:tabs>
        <w:tab w:val="clear" w:pos="1247"/>
        <w:tab w:val="clear" w:pos="1814"/>
        <w:tab w:val="clear" w:pos="2381"/>
        <w:tab w:val="clear" w:pos="2948"/>
        <w:tab w:val="clear" w:pos="3515"/>
      </w:tabs>
      <w:spacing w:after="200" w:line="276" w:lineRule="auto"/>
      <w:ind w:left="720"/>
      <w:contextualSpacing/>
    </w:pPr>
    <w:rPr>
      <w:rFonts w:ascii="Calibri" w:eastAsia="MS Mincho" w:hAnsi="Calibri" w:cs="Arial"/>
      <w:sz w:val="22"/>
      <w:szCs w:val="22"/>
      <w:lang w:val="en-US"/>
    </w:rPr>
  </w:style>
  <w:style w:type="paragraph" w:styleId="Revision">
    <w:name w:val="Revision"/>
    <w:hidden/>
    <w:uiPriority w:val="99"/>
    <w:semiHidden/>
    <w:rsid w:val="00BA1543"/>
    <w:rPr>
      <w:rFonts w:ascii="Calibri" w:eastAsia="MS Mincho" w:hAnsi="Calibri" w:cs="Arial"/>
      <w:sz w:val="22"/>
      <w:szCs w:val="22"/>
    </w:rPr>
  </w:style>
  <w:style w:type="character" w:customStyle="1" w:styleId="CH2Char">
    <w:name w:val="CH2 Char"/>
    <w:link w:val="CH2"/>
    <w:rsid w:val="00BA1543"/>
    <w:rPr>
      <w:b/>
      <w:sz w:val="24"/>
      <w:szCs w:val="24"/>
      <w:lang w:eastAsia="en-US"/>
    </w:rPr>
  </w:style>
  <w:style w:type="character" w:customStyle="1" w:styleId="Heading1Char">
    <w:name w:val="Heading 1 Char"/>
    <w:link w:val="Heading1"/>
    <w:uiPriority w:val="9"/>
    <w:rsid w:val="00BA1543"/>
    <w:rPr>
      <w:b/>
      <w:sz w:val="28"/>
      <w:lang w:eastAsia="en-US"/>
    </w:rPr>
  </w:style>
  <w:style w:type="paragraph" w:customStyle="1" w:styleId="Style1">
    <w:name w:val="Style1"/>
    <w:basedOn w:val="Heading1"/>
    <w:link w:val="Style1Char"/>
    <w:qFormat/>
    <w:rsid w:val="00BA1543"/>
    <w:pPr>
      <w:keepLines/>
      <w:tabs>
        <w:tab w:val="clear" w:pos="1247"/>
        <w:tab w:val="clear" w:pos="1814"/>
        <w:tab w:val="clear" w:pos="2381"/>
        <w:tab w:val="clear" w:pos="2948"/>
        <w:tab w:val="clear" w:pos="3515"/>
      </w:tabs>
      <w:spacing w:after="0" w:line="276" w:lineRule="auto"/>
      <w:ind w:left="0" w:firstLine="0"/>
      <w:contextualSpacing/>
    </w:pPr>
    <w:rPr>
      <w:rFonts w:eastAsia="MS Gothic"/>
      <w:color w:val="365F91"/>
      <w:sz w:val="24"/>
      <w:szCs w:val="24"/>
      <w:lang w:val="en-US"/>
    </w:rPr>
  </w:style>
  <w:style w:type="paragraph" w:customStyle="1" w:styleId="Style2">
    <w:name w:val="Style2"/>
    <w:basedOn w:val="Heading2"/>
    <w:link w:val="Style2Char"/>
    <w:qFormat/>
    <w:rsid w:val="00BA1543"/>
    <w:pPr>
      <w:keepLines/>
      <w:tabs>
        <w:tab w:val="clear" w:pos="1247"/>
        <w:tab w:val="clear" w:pos="1814"/>
        <w:tab w:val="clear" w:pos="2381"/>
        <w:tab w:val="clear" w:pos="2948"/>
        <w:tab w:val="clear" w:pos="3515"/>
      </w:tabs>
      <w:spacing w:before="40" w:after="0" w:line="276" w:lineRule="auto"/>
      <w:ind w:left="0" w:firstLine="0"/>
    </w:pPr>
    <w:rPr>
      <w:rFonts w:eastAsia="MS Gothic"/>
      <w:b w:val="0"/>
      <w:color w:val="365F91"/>
      <w:u w:val="single"/>
      <w:lang w:val="en-US"/>
    </w:rPr>
  </w:style>
  <w:style w:type="character" w:customStyle="1" w:styleId="Style1Char">
    <w:name w:val="Style1 Char"/>
    <w:link w:val="Style1"/>
    <w:rsid w:val="00BA1543"/>
    <w:rPr>
      <w:rFonts w:eastAsia="MS Gothic"/>
      <w:b/>
      <w:color w:val="365F91"/>
      <w:sz w:val="24"/>
      <w:szCs w:val="24"/>
      <w:lang w:val="en-US" w:eastAsia="en-US"/>
    </w:rPr>
  </w:style>
  <w:style w:type="character" w:customStyle="1" w:styleId="Style2Char">
    <w:name w:val="Style2 Char"/>
    <w:link w:val="Style2"/>
    <w:rsid w:val="00BA1543"/>
    <w:rPr>
      <w:rFonts w:eastAsia="MS Gothic"/>
      <w:color w:val="365F91"/>
      <w:sz w:val="24"/>
      <w:szCs w:val="24"/>
      <w:u w:val="single"/>
      <w:lang w:val="en-US" w:eastAsia="en-US"/>
    </w:rPr>
  </w:style>
  <w:style w:type="character" w:customStyle="1" w:styleId="Heading2Char">
    <w:name w:val="Heading 2 Char"/>
    <w:link w:val="Heading2"/>
    <w:uiPriority w:val="9"/>
    <w:rsid w:val="00BA1543"/>
    <w:rPr>
      <w:b/>
      <w:sz w:val="24"/>
      <w:szCs w:val="24"/>
      <w:lang w:eastAsia="en-US"/>
    </w:rPr>
  </w:style>
  <w:style w:type="paragraph" w:customStyle="1" w:styleId="Style3">
    <w:name w:val="Style3"/>
    <w:basedOn w:val="Heading3"/>
    <w:link w:val="Style3Char"/>
    <w:qFormat/>
    <w:rsid w:val="00BA1543"/>
    <w:pPr>
      <w:keepNext/>
      <w:keepLines/>
      <w:tabs>
        <w:tab w:val="clear" w:pos="1247"/>
        <w:tab w:val="clear" w:pos="1814"/>
        <w:tab w:val="clear" w:pos="2381"/>
        <w:tab w:val="clear" w:pos="2948"/>
        <w:tab w:val="clear" w:pos="3515"/>
      </w:tabs>
      <w:spacing w:before="40" w:after="0" w:line="276" w:lineRule="auto"/>
      <w:ind w:left="360" w:firstLine="0"/>
    </w:pPr>
    <w:rPr>
      <w:rFonts w:eastAsia="MS Gothic"/>
      <w:color w:val="243F60"/>
      <w:sz w:val="24"/>
      <w:szCs w:val="24"/>
      <w:lang w:val="en-US"/>
    </w:rPr>
  </w:style>
  <w:style w:type="character" w:customStyle="1" w:styleId="Style3Char">
    <w:name w:val="Style3 Char"/>
    <w:link w:val="Style3"/>
    <w:rsid w:val="00BA1543"/>
    <w:rPr>
      <w:rFonts w:eastAsia="MS Gothic"/>
      <w:b/>
      <w:color w:val="243F60"/>
      <w:sz w:val="24"/>
      <w:szCs w:val="24"/>
      <w:lang w:val="en-US" w:eastAsia="en-US"/>
    </w:rPr>
  </w:style>
  <w:style w:type="character" w:customStyle="1" w:styleId="Heading3Char">
    <w:name w:val="Heading 3 Char"/>
    <w:link w:val="Heading3"/>
    <w:uiPriority w:val="9"/>
    <w:rsid w:val="00BA1543"/>
    <w:rPr>
      <w:b/>
      <w:lang w:eastAsia="en-US"/>
    </w:rPr>
  </w:style>
  <w:style w:type="table" w:customStyle="1" w:styleId="AATable">
    <w:name w:val="AA_Table"/>
    <w:basedOn w:val="TableNormal"/>
    <w:rsid w:val="00E25CE8"/>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E25CE8"/>
    <w:pPr>
      <w:keepNext/>
      <w:keepLines/>
      <w:suppressAutoHyphens/>
      <w:ind w:right="3402"/>
    </w:pPr>
    <w:rPr>
      <w:b/>
    </w:rPr>
  </w:style>
  <w:style w:type="paragraph" w:customStyle="1" w:styleId="AATitle2">
    <w:name w:val="AA_Title2"/>
    <w:basedOn w:val="AATitle"/>
    <w:rsid w:val="00E25CE8"/>
    <w:pPr>
      <w:spacing w:before="120" w:after="120"/>
      <w:ind w:right="1701"/>
    </w:pPr>
  </w:style>
  <w:style w:type="paragraph" w:customStyle="1" w:styleId="BBTitle">
    <w:name w:val="BB_Title"/>
    <w:basedOn w:val="Normal-pool"/>
    <w:rsid w:val="00E25CE8"/>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E25CE8"/>
    <w:pPr>
      <w:tabs>
        <w:tab w:val="center" w:pos="4320"/>
        <w:tab w:val="right" w:pos="8640"/>
      </w:tabs>
      <w:spacing w:before="60" w:after="120"/>
    </w:pPr>
    <w:rPr>
      <w:sz w:val="18"/>
    </w:rPr>
  </w:style>
  <w:style w:type="paragraph" w:styleId="Header">
    <w:name w:val="header"/>
    <w:basedOn w:val="Normal-pool"/>
    <w:link w:val="HeaderChar"/>
    <w:uiPriority w:val="99"/>
    <w:rsid w:val="00E25CE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E25CE8"/>
    <w:rPr>
      <w:rFonts w:ascii="Times New Roman" w:hAnsi="Times New Roman"/>
      <w:color w:val="auto"/>
      <w:sz w:val="20"/>
      <w:szCs w:val="20"/>
      <w:u w:val="none"/>
      <w:lang w:val="fr-FR"/>
    </w:rPr>
  </w:style>
  <w:style w:type="numbering" w:customStyle="1" w:styleId="Normallist">
    <w:name w:val="Normal_list"/>
    <w:basedOn w:val="NoList"/>
    <w:rsid w:val="00E25CE8"/>
    <w:pPr>
      <w:numPr>
        <w:numId w:val="16"/>
      </w:numPr>
    </w:pPr>
  </w:style>
  <w:style w:type="paragraph" w:customStyle="1" w:styleId="NormalNonumber">
    <w:name w:val="Normal_No_number"/>
    <w:basedOn w:val="Normal-pool"/>
    <w:uiPriority w:val="99"/>
    <w:rsid w:val="00E25CE8"/>
    <w:pPr>
      <w:spacing w:after="120"/>
      <w:ind w:left="1247"/>
    </w:pPr>
  </w:style>
  <w:style w:type="paragraph" w:customStyle="1" w:styleId="Normalnumber">
    <w:name w:val="Normal_number"/>
    <w:basedOn w:val="Normal-pool"/>
    <w:rsid w:val="00837807"/>
    <w:pPr>
      <w:numPr>
        <w:numId w:val="1"/>
      </w:numPr>
      <w:tabs>
        <w:tab w:val="clear" w:pos="1247"/>
        <w:tab w:val="clear" w:pos="1814"/>
        <w:tab w:val="clear" w:pos="2381"/>
        <w:tab w:val="clear" w:pos="2948"/>
        <w:tab w:val="clear" w:pos="3515"/>
      </w:tabs>
      <w:spacing w:after="120"/>
    </w:pPr>
  </w:style>
  <w:style w:type="paragraph" w:customStyle="1" w:styleId="Titletable">
    <w:name w:val="Title_table"/>
    <w:basedOn w:val="Normal-pool"/>
    <w:next w:val="NormalNonumber"/>
    <w:rsid w:val="00E25CE8"/>
    <w:pPr>
      <w:keepNext/>
      <w:keepLines/>
      <w:suppressAutoHyphens/>
      <w:spacing w:after="60"/>
      <w:ind w:left="1247"/>
    </w:pPr>
    <w:rPr>
      <w:b/>
      <w:bCs/>
    </w:rPr>
  </w:style>
  <w:style w:type="paragraph" w:styleId="TOC1">
    <w:name w:val="toc 1"/>
    <w:basedOn w:val="Normal-pool"/>
    <w:next w:val="Normal-pool"/>
    <w:uiPriority w:val="39"/>
    <w:rsid w:val="00E25CE8"/>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E25CE8"/>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E25CE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E25CE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0"/>
    <w:next w:val="Normal0"/>
    <w:autoRedefine/>
    <w:semiHidden/>
    <w:rsid w:val="00E25CE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E25CE8"/>
    <w:rPr>
      <w:b/>
      <w:bCs/>
      <w:sz w:val="28"/>
      <w:szCs w:val="22"/>
    </w:rPr>
  </w:style>
  <w:style w:type="paragraph" w:customStyle="1" w:styleId="ZZAnxtitle">
    <w:name w:val="ZZ_Anx_title"/>
    <w:basedOn w:val="Normal-pool"/>
    <w:rsid w:val="00E25CE8"/>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7767">
      <w:bodyDiv w:val="1"/>
      <w:marLeft w:val="0"/>
      <w:marRight w:val="0"/>
      <w:marTop w:val="0"/>
      <w:marBottom w:val="0"/>
      <w:divBdr>
        <w:top w:val="none" w:sz="0" w:space="0" w:color="auto"/>
        <w:left w:val="none" w:sz="0" w:space="0" w:color="auto"/>
        <w:bottom w:val="none" w:sz="0" w:space="0" w:color="auto"/>
        <w:right w:val="none" w:sz="0" w:space="0" w:color="auto"/>
      </w:divBdr>
    </w:div>
    <w:div w:id="531774018">
      <w:bodyDiv w:val="1"/>
      <w:marLeft w:val="0"/>
      <w:marRight w:val="0"/>
      <w:marTop w:val="0"/>
      <w:marBottom w:val="0"/>
      <w:divBdr>
        <w:top w:val="none" w:sz="0" w:space="0" w:color="auto"/>
        <w:left w:val="none" w:sz="0" w:space="0" w:color="auto"/>
        <w:bottom w:val="none" w:sz="0" w:space="0" w:color="auto"/>
        <w:right w:val="none" w:sz="0" w:space="0" w:color="auto"/>
      </w:divBdr>
    </w:div>
    <w:div w:id="937756682">
      <w:bodyDiv w:val="1"/>
      <w:marLeft w:val="0"/>
      <w:marRight w:val="0"/>
      <w:marTop w:val="0"/>
      <w:marBottom w:val="0"/>
      <w:divBdr>
        <w:top w:val="none" w:sz="0" w:space="0" w:color="auto"/>
        <w:left w:val="none" w:sz="0" w:space="0" w:color="auto"/>
        <w:bottom w:val="none" w:sz="0" w:space="0" w:color="auto"/>
        <w:right w:val="none" w:sz="0" w:space="0" w:color="auto"/>
      </w:divBdr>
    </w:div>
    <w:div w:id="1663662062">
      <w:bodyDiv w:val="1"/>
      <w:marLeft w:val="0"/>
      <w:marRight w:val="0"/>
      <w:marTop w:val="0"/>
      <w:marBottom w:val="0"/>
      <w:divBdr>
        <w:top w:val="none" w:sz="0" w:space="0" w:color="auto"/>
        <w:left w:val="none" w:sz="0" w:space="0" w:color="auto"/>
        <w:bottom w:val="none" w:sz="0" w:space="0" w:color="auto"/>
        <w:right w:val="none" w:sz="0" w:space="0" w:color="auto"/>
      </w:divBdr>
      <w:divsChild>
        <w:div w:id="480654856">
          <w:marLeft w:val="0"/>
          <w:marRight w:val="0"/>
          <w:marTop w:val="0"/>
          <w:marBottom w:val="0"/>
          <w:divBdr>
            <w:top w:val="none" w:sz="0" w:space="0" w:color="auto"/>
            <w:left w:val="none" w:sz="0" w:space="0" w:color="auto"/>
            <w:bottom w:val="none" w:sz="0" w:space="0" w:color="auto"/>
            <w:right w:val="none" w:sz="0" w:space="0" w:color="auto"/>
          </w:divBdr>
          <w:divsChild>
            <w:div w:id="1481115479">
              <w:marLeft w:val="0"/>
              <w:marRight w:val="0"/>
              <w:marTop w:val="0"/>
              <w:marBottom w:val="0"/>
              <w:divBdr>
                <w:top w:val="none" w:sz="0" w:space="0" w:color="auto"/>
                <w:left w:val="none" w:sz="0" w:space="0" w:color="auto"/>
                <w:bottom w:val="none" w:sz="0" w:space="0" w:color="auto"/>
                <w:right w:val="none" w:sz="0" w:space="0" w:color="auto"/>
              </w:divBdr>
              <w:divsChild>
                <w:div w:id="74786507">
                  <w:marLeft w:val="0"/>
                  <w:marRight w:val="0"/>
                  <w:marTop w:val="0"/>
                  <w:marBottom w:val="0"/>
                  <w:divBdr>
                    <w:top w:val="none" w:sz="0" w:space="0" w:color="auto"/>
                    <w:left w:val="none" w:sz="0" w:space="0" w:color="auto"/>
                    <w:bottom w:val="none" w:sz="0" w:space="0" w:color="auto"/>
                    <w:right w:val="none" w:sz="0" w:space="0" w:color="auto"/>
                  </w:divBdr>
                  <w:divsChild>
                    <w:div w:id="1649047213">
                      <w:marLeft w:val="0"/>
                      <w:marRight w:val="0"/>
                      <w:marTop w:val="0"/>
                      <w:marBottom w:val="0"/>
                      <w:divBdr>
                        <w:top w:val="none" w:sz="0" w:space="0" w:color="auto"/>
                        <w:left w:val="none" w:sz="0" w:space="0" w:color="auto"/>
                        <w:bottom w:val="none" w:sz="0" w:space="0" w:color="auto"/>
                        <w:right w:val="none" w:sz="0" w:space="0" w:color="auto"/>
                      </w:divBdr>
                      <w:divsChild>
                        <w:div w:id="261887233">
                          <w:marLeft w:val="0"/>
                          <w:marRight w:val="0"/>
                          <w:marTop w:val="0"/>
                          <w:marBottom w:val="120"/>
                          <w:divBdr>
                            <w:top w:val="none" w:sz="0" w:space="0" w:color="auto"/>
                            <w:left w:val="none" w:sz="0" w:space="0" w:color="auto"/>
                            <w:bottom w:val="none" w:sz="0" w:space="0" w:color="auto"/>
                            <w:right w:val="none" w:sz="0" w:space="0" w:color="auto"/>
                          </w:divBdr>
                          <w:divsChild>
                            <w:div w:id="65306039">
                              <w:marLeft w:val="0"/>
                              <w:marRight w:val="0"/>
                              <w:marTop w:val="0"/>
                              <w:marBottom w:val="0"/>
                              <w:divBdr>
                                <w:top w:val="none" w:sz="0" w:space="0" w:color="auto"/>
                                <w:left w:val="none" w:sz="0" w:space="0" w:color="auto"/>
                                <w:bottom w:val="none" w:sz="0" w:space="0" w:color="auto"/>
                                <w:right w:val="none" w:sz="0" w:space="0" w:color="auto"/>
                              </w:divBdr>
                              <w:divsChild>
                                <w:div w:id="1221600168">
                                  <w:marLeft w:val="0"/>
                                  <w:marRight w:val="0"/>
                                  <w:marTop w:val="0"/>
                                  <w:marBottom w:val="0"/>
                                  <w:divBdr>
                                    <w:top w:val="none" w:sz="0" w:space="0" w:color="auto"/>
                                    <w:left w:val="none" w:sz="0" w:space="0" w:color="auto"/>
                                    <w:bottom w:val="none" w:sz="0" w:space="0" w:color="auto"/>
                                    <w:right w:val="none" w:sz="0" w:space="0" w:color="auto"/>
                                  </w:divBdr>
                                  <w:divsChild>
                                    <w:div w:id="11463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458435">
      <w:bodyDiv w:val="1"/>
      <w:marLeft w:val="0"/>
      <w:marRight w:val="0"/>
      <w:marTop w:val="0"/>
      <w:marBottom w:val="0"/>
      <w:divBdr>
        <w:top w:val="none" w:sz="0" w:space="0" w:color="auto"/>
        <w:left w:val="none" w:sz="0" w:space="0" w:color="auto"/>
        <w:bottom w:val="none" w:sz="0" w:space="0" w:color="auto"/>
        <w:right w:val="none" w:sz="0" w:space="0" w:color="auto"/>
      </w:divBdr>
    </w:div>
    <w:div w:id="2070878984">
      <w:bodyDiv w:val="1"/>
      <w:marLeft w:val="0"/>
      <w:marRight w:val="0"/>
      <w:marTop w:val="0"/>
      <w:marBottom w:val="0"/>
      <w:divBdr>
        <w:top w:val="none" w:sz="0" w:space="0" w:color="auto"/>
        <w:left w:val="none" w:sz="0" w:space="0" w:color="auto"/>
        <w:bottom w:val="none" w:sz="0" w:space="0" w:color="auto"/>
        <w:right w:val="none" w:sz="0" w:space="0" w:color="auto"/>
      </w:divBdr>
    </w:div>
    <w:div w:id="211983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kapadia\Documents\Chemicals\Mercury\Mercury%20Portfolio-4Jan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accent5">
                    <a:lumMod val="50000"/>
                  </a:schemeClr>
                </a:solidFill>
                <a:latin typeface="+mn-lt"/>
                <a:ea typeface="+mn-ea"/>
                <a:cs typeface="+mn-cs"/>
              </a:defRPr>
            </a:pPr>
            <a:r>
              <a:rPr lang="en-US" sz="1400" b="1" i="0" u="none" strike="noStrike" baseline="0">
                <a:solidFill>
                  <a:schemeClr val="accent5">
                    <a:lumMod val="50000"/>
                  </a:schemeClr>
                </a:solidFill>
                <a:effectLst/>
              </a:rPr>
              <a:t>UNDP Mercury Portfolio by Mercury Area</a:t>
            </a:r>
            <a:endParaRPr lang="en-US" b="1" i="0">
              <a:solidFill>
                <a:schemeClr val="accent5">
                  <a:lumMod val="50000"/>
                </a:schemeClr>
              </a:solidFill>
            </a:endParaRPr>
          </a:p>
        </c:rich>
      </c:tx>
      <c:overlay val="0"/>
      <c:spPr>
        <a:noFill/>
        <a:ln>
          <a:noFill/>
        </a:ln>
        <a:effectLst/>
      </c:spPr>
    </c:title>
    <c:autoTitleDeleted val="0"/>
    <c:plotArea>
      <c:layout/>
      <c:doughnutChart>
        <c:varyColors val="1"/>
        <c:ser>
          <c:idx val="0"/>
          <c:order val="0"/>
          <c:tx>
            <c:strRef>
              <c:f>chart!$B$9</c:f>
              <c:strCache>
                <c:ptCount val="1"/>
                <c:pt idx="0">
                  <c:v>GEF Grant (Hg)</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8.3333333333333329E-2"/>
                  <c:y val="-1.388888888888888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dLbl>
              <c:idx val="1"/>
              <c:layout>
                <c:manualLayout>
                  <c:x val="8.3333333333333232E-2"/>
                  <c:y val="6.944444444444444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dLbl>
              <c:idx val="2"/>
              <c:layout>
                <c:manualLayout>
                  <c:x val="-0.10555555555555558"/>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dLbl>
              <c:idx val="3"/>
              <c:layout>
                <c:manualLayout>
                  <c:x val="-3.0555555555555555E-2"/>
                  <c:y val="-7.87037037037037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5606933508311461"/>
                      <c:h val="0.16645851560221639"/>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chart!$A$10:$A$14</c:f>
              <c:strCache>
                <c:ptCount val="4"/>
                <c:pt idx="0">
                  <c:v>ASGM</c:v>
                </c:pt>
                <c:pt idx="1">
                  <c:v>MIAs</c:v>
                </c:pt>
                <c:pt idx="2">
                  <c:v>LCM of mercury-containing medical devices and products</c:v>
                </c:pt>
                <c:pt idx="3">
                  <c:v>Multi-focal mercury projects</c:v>
                </c:pt>
              </c:strCache>
            </c:strRef>
          </c:cat>
          <c:val>
            <c:numRef>
              <c:f>chart!$B$10:$B$14</c:f>
              <c:numCache>
                <c:formatCode>_(* #,##0_);_(* \(#,##0\);_(* "-"??_);_(@_)</c:formatCode>
                <c:ptCount val="5"/>
                <c:pt idx="0">
                  <c:v>8239550</c:v>
                </c:pt>
                <c:pt idx="1">
                  <c:v>4495056.2</c:v>
                </c:pt>
                <c:pt idx="2">
                  <c:v>7961709.2000000002</c:v>
                </c:pt>
                <c:pt idx="3">
                  <c:v>1370000</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02357-4E4A-4A80-995F-AE2C329A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2255</Words>
  <Characters>12859</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NATIONS UNIES</vt:lpstr>
      <vt:lpstr>Dead Sea, Jordan, 10–15 March 2016</vt:lpstr>
      <vt:lpstr>UNDP and the Minamata Convention on Mercury </vt:lpstr>
      <vt:lpstr>The Sustainable Development Goals (SDGs) and the Minamata Convention on Mercury </vt:lpstr>
    </vt:vector>
  </TitlesOfParts>
  <Company>unon</Company>
  <LinksUpToDate>false</LinksUpToDate>
  <CharactersWithSpaces>15084</CharactersWithSpaces>
  <SharedDoc>false</SharedDoc>
  <HLinks>
    <vt:vector size="222" baseType="variant">
      <vt:variant>
        <vt:i4>6488068</vt:i4>
      </vt:variant>
      <vt:variant>
        <vt:i4>195</vt:i4>
      </vt:variant>
      <vt:variant>
        <vt:i4>0</vt:i4>
      </vt:variant>
      <vt:variant>
        <vt:i4>5</vt:i4>
      </vt:variant>
      <vt:variant>
        <vt:lpwstr>http://www.who.int/ipcs/assessment/public_health/mercury/en/</vt:lpwstr>
      </vt:variant>
      <vt:variant>
        <vt:lpwstr/>
      </vt:variant>
      <vt:variant>
        <vt:i4>6488068</vt:i4>
      </vt:variant>
      <vt:variant>
        <vt:i4>192</vt:i4>
      </vt:variant>
      <vt:variant>
        <vt:i4>0</vt:i4>
      </vt:variant>
      <vt:variant>
        <vt:i4>5</vt:i4>
      </vt:variant>
      <vt:variant>
        <vt:lpwstr>http://www.who.int/ipcs/assessment/public_health/mercury/en/</vt:lpwstr>
      </vt:variant>
      <vt:variant>
        <vt:lpwstr/>
      </vt:variant>
      <vt:variant>
        <vt:i4>6357055</vt:i4>
      </vt:variant>
      <vt:variant>
        <vt:i4>189</vt:i4>
      </vt:variant>
      <vt:variant>
        <vt:i4>0</vt:i4>
      </vt:variant>
      <vt:variant>
        <vt:i4>5</vt:i4>
      </vt:variant>
      <vt:variant>
        <vt:lpwstr>http://mercurylearn.unitar.org/</vt:lpwstr>
      </vt:variant>
      <vt:variant>
        <vt:lpwstr/>
      </vt:variant>
      <vt:variant>
        <vt:i4>7143468</vt:i4>
      </vt:variant>
      <vt:variant>
        <vt:i4>186</vt:i4>
      </vt:variant>
      <vt:variant>
        <vt:i4>0</vt:i4>
      </vt:variant>
      <vt:variant>
        <vt:i4>5</vt:i4>
      </vt:variant>
      <vt:variant>
        <vt:lpwstr>http://www.thegef.org/gef/node/9983</vt:lpwstr>
      </vt:variant>
      <vt:variant>
        <vt:lpwstr/>
      </vt:variant>
      <vt:variant>
        <vt:i4>4194347</vt:i4>
      </vt:variant>
      <vt:variant>
        <vt:i4>183</vt:i4>
      </vt:variant>
      <vt:variant>
        <vt:i4>0</vt:i4>
      </vt:variant>
      <vt:variant>
        <vt:i4>5</vt:i4>
      </vt:variant>
      <vt:variant>
        <vt:lpwstr>mailto:mercury.chemicals@unep.org</vt:lpwstr>
      </vt:variant>
      <vt:variant>
        <vt:lpwstr/>
      </vt:variant>
      <vt:variant>
        <vt:i4>4194347</vt:i4>
      </vt:variant>
      <vt:variant>
        <vt:i4>180</vt:i4>
      </vt:variant>
      <vt:variant>
        <vt:i4>0</vt:i4>
      </vt:variant>
      <vt:variant>
        <vt:i4>5</vt:i4>
      </vt:variant>
      <vt:variant>
        <vt:lpwstr>mailto:mercury.chemicals@unep.org</vt:lpwstr>
      </vt:variant>
      <vt:variant>
        <vt:lpwstr/>
      </vt:variant>
      <vt:variant>
        <vt:i4>4391036</vt:i4>
      </vt:variant>
      <vt:variant>
        <vt:i4>177</vt:i4>
      </vt:variant>
      <vt:variant>
        <vt:i4>0</vt:i4>
      </vt:variant>
      <vt:variant>
        <vt:i4>5</vt:i4>
      </vt:variant>
      <vt:variant>
        <vt:lpwstr>mailto:secretariat@thegef.org</vt:lpwstr>
      </vt:variant>
      <vt:variant>
        <vt:lpwstr/>
      </vt:variant>
      <vt:variant>
        <vt:i4>4391036</vt:i4>
      </vt:variant>
      <vt:variant>
        <vt:i4>174</vt:i4>
      </vt:variant>
      <vt:variant>
        <vt:i4>0</vt:i4>
      </vt:variant>
      <vt:variant>
        <vt:i4>5</vt:i4>
      </vt:variant>
      <vt:variant>
        <vt:lpwstr>mailto:secretariat@thegef.org</vt:lpwstr>
      </vt:variant>
      <vt:variant>
        <vt:lpwstr/>
      </vt:variant>
      <vt:variant>
        <vt:i4>393327</vt:i4>
      </vt:variant>
      <vt:variant>
        <vt:i4>171</vt:i4>
      </vt:variant>
      <vt:variant>
        <vt:i4>0</vt:i4>
      </vt:variant>
      <vt:variant>
        <vt:i4>5</vt:i4>
      </vt:variant>
      <vt:variant>
        <vt:lpwstr>mailto:executiveoffice@unep.org;</vt:lpwstr>
      </vt:variant>
      <vt:variant>
        <vt:lpwstr/>
      </vt:variant>
      <vt:variant>
        <vt:i4>1769533</vt:i4>
      </vt:variant>
      <vt:variant>
        <vt:i4>161</vt:i4>
      </vt:variant>
      <vt:variant>
        <vt:i4>0</vt:i4>
      </vt:variant>
      <vt:variant>
        <vt:i4>5</vt:i4>
      </vt:variant>
      <vt:variant>
        <vt:lpwstr/>
      </vt:variant>
      <vt:variant>
        <vt:lpwstr>_Toc441986071</vt:lpwstr>
      </vt:variant>
      <vt:variant>
        <vt:i4>1769533</vt:i4>
      </vt:variant>
      <vt:variant>
        <vt:i4>155</vt:i4>
      </vt:variant>
      <vt:variant>
        <vt:i4>0</vt:i4>
      </vt:variant>
      <vt:variant>
        <vt:i4>5</vt:i4>
      </vt:variant>
      <vt:variant>
        <vt:lpwstr/>
      </vt:variant>
      <vt:variant>
        <vt:lpwstr>_Toc441986070</vt:lpwstr>
      </vt:variant>
      <vt:variant>
        <vt:i4>1703997</vt:i4>
      </vt:variant>
      <vt:variant>
        <vt:i4>149</vt:i4>
      </vt:variant>
      <vt:variant>
        <vt:i4>0</vt:i4>
      </vt:variant>
      <vt:variant>
        <vt:i4>5</vt:i4>
      </vt:variant>
      <vt:variant>
        <vt:lpwstr/>
      </vt:variant>
      <vt:variant>
        <vt:lpwstr>_Toc441986069</vt:lpwstr>
      </vt:variant>
      <vt:variant>
        <vt:i4>1703997</vt:i4>
      </vt:variant>
      <vt:variant>
        <vt:i4>143</vt:i4>
      </vt:variant>
      <vt:variant>
        <vt:i4>0</vt:i4>
      </vt:variant>
      <vt:variant>
        <vt:i4>5</vt:i4>
      </vt:variant>
      <vt:variant>
        <vt:lpwstr/>
      </vt:variant>
      <vt:variant>
        <vt:lpwstr>_Toc441986068</vt:lpwstr>
      </vt:variant>
      <vt:variant>
        <vt:i4>1703997</vt:i4>
      </vt:variant>
      <vt:variant>
        <vt:i4>137</vt:i4>
      </vt:variant>
      <vt:variant>
        <vt:i4>0</vt:i4>
      </vt:variant>
      <vt:variant>
        <vt:i4>5</vt:i4>
      </vt:variant>
      <vt:variant>
        <vt:lpwstr/>
      </vt:variant>
      <vt:variant>
        <vt:lpwstr>_Toc441986067</vt:lpwstr>
      </vt:variant>
      <vt:variant>
        <vt:i4>1703997</vt:i4>
      </vt:variant>
      <vt:variant>
        <vt:i4>131</vt:i4>
      </vt:variant>
      <vt:variant>
        <vt:i4>0</vt:i4>
      </vt:variant>
      <vt:variant>
        <vt:i4>5</vt:i4>
      </vt:variant>
      <vt:variant>
        <vt:lpwstr/>
      </vt:variant>
      <vt:variant>
        <vt:lpwstr>_Toc441986066</vt:lpwstr>
      </vt:variant>
      <vt:variant>
        <vt:i4>1703997</vt:i4>
      </vt:variant>
      <vt:variant>
        <vt:i4>125</vt:i4>
      </vt:variant>
      <vt:variant>
        <vt:i4>0</vt:i4>
      </vt:variant>
      <vt:variant>
        <vt:i4>5</vt:i4>
      </vt:variant>
      <vt:variant>
        <vt:lpwstr/>
      </vt:variant>
      <vt:variant>
        <vt:lpwstr>_Toc441986065</vt:lpwstr>
      </vt:variant>
      <vt:variant>
        <vt:i4>1703997</vt:i4>
      </vt:variant>
      <vt:variant>
        <vt:i4>119</vt:i4>
      </vt:variant>
      <vt:variant>
        <vt:i4>0</vt:i4>
      </vt:variant>
      <vt:variant>
        <vt:i4>5</vt:i4>
      </vt:variant>
      <vt:variant>
        <vt:lpwstr/>
      </vt:variant>
      <vt:variant>
        <vt:lpwstr>_Toc441986064</vt:lpwstr>
      </vt:variant>
      <vt:variant>
        <vt:i4>1703997</vt:i4>
      </vt:variant>
      <vt:variant>
        <vt:i4>113</vt:i4>
      </vt:variant>
      <vt:variant>
        <vt:i4>0</vt:i4>
      </vt:variant>
      <vt:variant>
        <vt:i4>5</vt:i4>
      </vt:variant>
      <vt:variant>
        <vt:lpwstr/>
      </vt:variant>
      <vt:variant>
        <vt:lpwstr>_Toc441986063</vt:lpwstr>
      </vt:variant>
      <vt:variant>
        <vt:i4>1703997</vt:i4>
      </vt:variant>
      <vt:variant>
        <vt:i4>107</vt:i4>
      </vt:variant>
      <vt:variant>
        <vt:i4>0</vt:i4>
      </vt:variant>
      <vt:variant>
        <vt:i4>5</vt:i4>
      </vt:variant>
      <vt:variant>
        <vt:lpwstr/>
      </vt:variant>
      <vt:variant>
        <vt:lpwstr>_Toc441986062</vt:lpwstr>
      </vt:variant>
      <vt:variant>
        <vt:i4>1703997</vt:i4>
      </vt:variant>
      <vt:variant>
        <vt:i4>101</vt:i4>
      </vt:variant>
      <vt:variant>
        <vt:i4>0</vt:i4>
      </vt:variant>
      <vt:variant>
        <vt:i4>5</vt:i4>
      </vt:variant>
      <vt:variant>
        <vt:lpwstr/>
      </vt:variant>
      <vt:variant>
        <vt:lpwstr>_Toc441986061</vt:lpwstr>
      </vt:variant>
      <vt:variant>
        <vt:i4>1703997</vt:i4>
      </vt:variant>
      <vt:variant>
        <vt:i4>95</vt:i4>
      </vt:variant>
      <vt:variant>
        <vt:i4>0</vt:i4>
      </vt:variant>
      <vt:variant>
        <vt:i4>5</vt:i4>
      </vt:variant>
      <vt:variant>
        <vt:lpwstr/>
      </vt:variant>
      <vt:variant>
        <vt:lpwstr>_Toc441986060</vt:lpwstr>
      </vt:variant>
      <vt:variant>
        <vt:i4>1638461</vt:i4>
      </vt:variant>
      <vt:variant>
        <vt:i4>89</vt:i4>
      </vt:variant>
      <vt:variant>
        <vt:i4>0</vt:i4>
      </vt:variant>
      <vt:variant>
        <vt:i4>5</vt:i4>
      </vt:variant>
      <vt:variant>
        <vt:lpwstr/>
      </vt:variant>
      <vt:variant>
        <vt:lpwstr>_Toc441986059</vt:lpwstr>
      </vt:variant>
      <vt:variant>
        <vt:i4>1638461</vt:i4>
      </vt:variant>
      <vt:variant>
        <vt:i4>83</vt:i4>
      </vt:variant>
      <vt:variant>
        <vt:i4>0</vt:i4>
      </vt:variant>
      <vt:variant>
        <vt:i4>5</vt:i4>
      </vt:variant>
      <vt:variant>
        <vt:lpwstr/>
      </vt:variant>
      <vt:variant>
        <vt:lpwstr>_Toc441986058</vt:lpwstr>
      </vt:variant>
      <vt:variant>
        <vt:i4>1638461</vt:i4>
      </vt:variant>
      <vt:variant>
        <vt:i4>77</vt:i4>
      </vt:variant>
      <vt:variant>
        <vt:i4>0</vt:i4>
      </vt:variant>
      <vt:variant>
        <vt:i4>5</vt:i4>
      </vt:variant>
      <vt:variant>
        <vt:lpwstr/>
      </vt:variant>
      <vt:variant>
        <vt:lpwstr>_Toc441986057</vt:lpwstr>
      </vt:variant>
      <vt:variant>
        <vt:i4>1638461</vt:i4>
      </vt:variant>
      <vt:variant>
        <vt:i4>71</vt:i4>
      </vt:variant>
      <vt:variant>
        <vt:i4>0</vt:i4>
      </vt:variant>
      <vt:variant>
        <vt:i4>5</vt:i4>
      </vt:variant>
      <vt:variant>
        <vt:lpwstr/>
      </vt:variant>
      <vt:variant>
        <vt:lpwstr>_Toc441986056</vt:lpwstr>
      </vt:variant>
      <vt:variant>
        <vt:i4>1638461</vt:i4>
      </vt:variant>
      <vt:variant>
        <vt:i4>65</vt:i4>
      </vt:variant>
      <vt:variant>
        <vt:i4>0</vt:i4>
      </vt:variant>
      <vt:variant>
        <vt:i4>5</vt:i4>
      </vt:variant>
      <vt:variant>
        <vt:lpwstr/>
      </vt:variant>
      <vt:variant>
        <vt:lpwstr>_Toc441986055</vt:lpwstr>
      </vt:variant>
      <vt:variant>
        <vt:i4>1638461</vt:i4>
      </vt:variant>
      <vt:variant>
        <vt:i4>59</vt:i4>
      </vt:variant>
      <vt:variant>
        <vt:i4>0</vt:i4>
      </vt:variant>
      <vt:variant>
        <vt:i4>5</vt:i4>
      </vt:variant>
      <vt:variant>
        <vt:lpwstr/>
      </vt:variant>
      <vt:variant>
        <vt:lpwstr>_Toc441986054</vt:lpwstr>
      </vt:variant>
      <vt:variant>
        <vt:i4>1638461</vt:i4>
      </vt:variant>
      <vt:variant>
        <vt:i4>53</vt:i4>
      </vt:variant>
      <vt:variant>
        <vt:i4>0</vt:i4>
      </vt:variant>
      <vt:variant>
        <vt:i4>5</vt:i4>
      </vt:variant>
      <vt:variant>
        <vt:lpwstr/>
      </vt:variant>
      <vt:variant>
        <vt:lpwstr>_Toc441986053</vt:lpwstr>
      </vt:variant>
      <vt:variant>
        <vt:i4>1638461</vt:i4>
      </vt:variant>
      <vt:variant>
        <vt:i4>47</vt:i4>
      </vt:variant>
      <vt:variant>
        <vt:i4>0</vt:i4>
      </vt:variant>
      <vt:variant>
        <vt:i4>5</vt:i4>
      </vt:variant>
      <vt:variant>
        <vt:lpwstr/>
      </vt:variant>
      <vt:variant>
        <vt:lpwstr>_Toc441986052</vt:lpwstr>
      </vt:variant>
      <vt:variant>
        <vt:i4>1638461</vt:i4>
      </vt:variant>
      <vt:variant>
        <vt:i4>41</vt:i4>
      </vt:variant>
      <vt:variant>
        <vt:i4>0</vt:i4>
      </vt:variant>
      <vt:variant>
        <vt:i4>5</vt:i4>
      </vt:variant>
      <vt:variant>
        <vt:lpwstr/>
      </vt:variant>
      <vt:variant>
        <vt:lpwstr>_Toc441986051</vt:lpwstr>
      </vt:variant>
      <vt:variant>
        <vt:i4>1638461</vt:i4>
      </vt:variant>
      <vt:variant>
        <vt:i4>35</vt:i4>
      </vt:variant>
      <vt:variant>
        <vt:i4>0</vt:i4>
      </vt:variant>
      <vt:variant>
        <vt:i4>5</vt:i4>
      </vt:variant>
      <vt:variant>
        <vt:lpwstr/>
      </vt:variant>
      <vt:variant>
        <vt:lpwstr>_Toc441986050</vt:lpwstr>
      </vt:variant>
      <vt:variant>
        <vt:i4>1572925</vt:i4>
      </vt:variant>
      <vt:variant>
        <vt:i4>29</vt:i4>
      </vt:variant>
      <vt:variant>
        <vt:i4>0</vt:i4>
      </vt:variant>
      <vt:variant>
        <vt:i4>5</vt:i4>
      </vt:variant>
      <vt:variant>
        <vt:lpwstr/>
      </vt:variant>
      <vt:variant>
        <vt:lpwstr>_Toc441986049</vt:lpwstr>
      </vt:variant>
      <vt:variant>
        <vt:i4>1572925</vt:i4>
      </vt:variant>
      <vt:variant>
        <vt:i4>23</vt:i4>
      </vt:variant>
      <vt:variant>
        <vt:i4>0</vt:i4>
      </vt:variant>
      <vt:variant>
        <vt:i4>5</vt:i4>
      </vt:variant>
      <vt:variant>
        <vt:lpwstr/>
      </vt:variant>
      <vt:variant>
        <vt:lpwstr>_Toc441986048</vt:lpwstr>
      </vt:variant>
      <vt:variant>
        <vt:i4>1572925</vt:i4>
      </vt:variant>
      <vt:variant>
        <vt:i4>17</vt:i4>
      </vt:variant>
      <vt:variant>
        <vt:i4>0</vt:i4>
      </vt:variant>
      <vt:variant>
        <vt:i4>5</vt:i4>
      </vt:variant>
      <vt:variant>
        <vt:lpwstr/>
      </vt:variant>
      <vt:variant>
        <vt:lpwstr>_Toc441986047</vt:lpwstr>
      </vt:variant>
      <vt:variant>
        <vt:i4>1572925</vt:i4>
      </vt:variant>
      <vt:variant>
        <vt:i4>11</vt:i4>
      </vt:variant>
      <vt:variant>
        <vt:i4>0</vt:i4>
      </vt:variant>
      <vt:variant>
        <vt:i4>5</vt:i4>
      </vt:variant>
      <vt:variant>
        <vt:lpwstr/>
      </vt:variant>
      <vt:variant>
        <vt:lpwstr>_Toc441986046</vt:lpwstr>
      </vt:variant>
      <vt:variant>
        <vt:i4>1572925</vt:i4>
      </vt:variant>
      <vt:variant>
        <vt:i4>5</vt:i4>
      </vt:variant>
      <vt:variant>
        <vt:i4>0</vt:i4>
      </vt:variant>
      <vt:variant>
        <vt:i4>5</vt:i4>
      </vt:variant>
      <vt:variant>
        <vt:lpwstr/>
      </vt:variant>
      <vt:variant>
        <vt:lpwstr>_Toc441986045</vt:lpwstr>
      </vt:variant>
      <vt:variant>
        <vt:i4>2293867</vt:i4>
      </vt:variant>
      <vt:variant>
        <vt:i4>0</vt:i4>
      </vt:variant>
      <vt:variant>
        <vt:i4>0</vt:i4>
      </vt:variant>
      <vt:variant>
        <vt:i4>5</vt:i4>
      </vt:variant>
      <vt:variant>
        <vt:lpwstr>http://www.basel.int/Implementation/TechnicalMatters/DevelopmentofTechnicalGuidelines/MercuryWaste/tabid/2380/Default.aspx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nikki criticos</dc:creator>
  <cp:lastModifiedBy>LOGAN</cp:lastModifiedBy>
  <cp:revision>4</cp:revision>
  <cp:lastPrinted>2016-02-03T13:09:00Z</cp:lastPrinted>
  <dcterms:created xsi:type="dcterms:W3CDTF">2016-02-26T15:12:00Z</dcterms:created>
  <dcterms:modified xsi:type="dcterms:W3CDTF">2016-02-26T15:14:00Z</dcterms:modified>
</cp:coreProperties>
</file>