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01"/>
        <w:gridCol w:w="4460"/>
        <w:gridCol w:w="3335"/>
      </w:tblGrid>
      <w:tr w:rsidR="00837E91" w:rsidRPr="00D25175" w14:paraId="0FBC480B" w14:textId="77777777" w:rsidTr="00837E91">
        <w:trPr>
          <w:cantSplit/>
          <w:trHeight w:val="850"/>
          <w:jc w:val="right"/>
        </w:trPr>
        <w:tc>
          <w:tcPr>
            <w:tcW w:w="1701" w:type="dxa"/>
          </w:tcPr>
          <w:p w14:paraId="68888211" w14:textId="18378F42" w:rsidR="00837E91" w:rsidRPr="00D25175" w:rsidRDefault="00837E91" w:rsidP="00B259D7">
            <w:pPr>
              <w:rPr>
                <w:rFonts w:ascii="Univers" w:hAnsi="Univers"/>
                <w:b/>
                <w:noProof/>
                <w:sz w:val="27"/>
                <w:szCs w:val="27"/>
              </w:rPr>
            </w:pPr>
            <w:r>
              <w:rPr>
                <w:rFonts w:ascii="Arial" w:hAnsi="Arial" w:cs="Arial"/>
                <w:b/>
                <w:noProof/>
                <w:sz w:val="27"/>
                <w:szCs w:val="27"/>
              </w:rPr>
              <w:t>NACIONES UNIDAS</w:t>
            </w:r>
          </w:p>
        </w:tc>
        <w:tc>
          <w:tcPr>
            <w:tcW w:w="4460" w:type="dxa"/>
          </w:tcPr>
          <w:p w14:paraId="57F2AF13" w14:textId="77777777" w:rsidR="00837E91" w:rsidRPr="00D25175" w:rsidRDefault="00837E91" w:rsidP="00B259D7">
            <w:pPr>
              <w:rPr>
                <w:rFonts w:ascii="Univers" w:hAnsi="Univers"/>
                <w:b/>
                <w:sz w:val="27"/>
                <w:szCs w:val="27"/>
              </w:rPr>
            </w:pPr>
          </w:p>
        </w:tc>
        <w:tc>
          <w:tcPr>
            <w:tcW w:w="3335" w:type="dxa"/>
          </w:tcPr>
          <w:p w14:paraId="14335122" w14:textId="77777777" w:rsidR="00837E91" w:rsidRPr="00D25175" w:rsidRDefault="00837E91" w:rsidP="00B259D7">
            <w:pPr>
              <w:jc w:val="right"/>
              <w:rPr>
                <w:rFonts w:ascii="Arial" w:hAnsi="Arial" w:cs="Arial"/>
                <w:b/>
                <w:sz w:val="64"/>
                <w:szCs w:val="64"/>
              </w:rPr>
            </w:pPr>
            <w:r w:rsidRPr="00D25175">
              <w:rPr>
                <w:rFonts w:ascii="Arial" w:hAnsi="Arial" w:cs="Arial"/>
                <w:b/>
                <w:sz w:val="64"/>
                <w:szCs w:val="64"/>
              </w:rPr>
              <w:t>MC</w:t>
            </w:r>
          </w:p>
        </w:tc>
      </w:tr>
      <w:tr w:rsidR="00837E91" w:rsidRPr="00D25175" w14:paraId="59E6C7AE" w14:textId="77777777" w:rsidTr="00837E91">
        <w:trPr>
          <w:cantSplit/>
          <w:trHeight w:val="281"/>
          <w:jc w:val="right"/>
        </w:trPr>
        <w:tc>
          <w:tcPr>
            <w:tcW w:w="1701" w:type="dxa"/>
            <w:tcBorders>
              <w:bottom w:val="single" w:sz="4" w:space="0" w:color="auto"/>
            </w:tcBorders>
          </w:tcPr>
          <w:p w14:paraId="4524746F" w14:textId="77777777" w:rsidR="00837E91" w:rsidRPr="00D25175" w:rsidRDefault="00837E91" w:rsidP="00B259D7">
            <w:pPr>
              <w:rPr>
                <w:noProof/>
                <w:sz w:val="18"/>
                <w:szCs w:val="18"/>
              </w:rPr>
            </w:pPr>
          </w:p>
        </w:tc>
        <w:tc>
          <w:tcPr>
            <w:tcW w:w="4460" w:type="dxa"/>
            <w:tcBorders>
              <w:bottom w:val="single" w:sz="4" w:space="0" w:color="auto"/>
            </w:tcBorders>
          </w:tcPr>
          <w:p w14:paraId="2293A722" w14:textId="77777777" w:rsidR="00837E91" w:rsidRPr="00D25175" w:rsidRDefault="00837E91" w:rsidP="00B259D7">
            <w:pPr>
              <w:rPr>
                <w:rFonts w:ascii="Univers" w:hAnsi="Univers"/>
                <w:b/>
                <w:sz w:val="18"/>
                <w:szCs w:val="18"/>
              </w:rPr>
            </w:pPr>
          </w:p>
        </w:tc>
        <w:tc>
          <w:tcPr>
            <w:tcW w:w="3335" w:type="dxa"/>
            <w:tcBorders>
              <w:bottom w:val="single" w:sz="4" w:space="0" w:color="auto"/>
            </w:tcBorders>
          </w:tcPr>
          <w:p w14:paraId="157F90E8" w14:textId="467D8D75" w:rsidR="00837E91" w:rsidRPr="00D25175" w:rsidRDefault="00837E91" w:rsidP="00B259D7">
            <w:pPr>
              <w:rPr>
                <w:noProof/>
                <w:sz w:val="18"/>
                <w:szCs w:val="18"/>
              </w:rPr>
            </w:pPr>
            <w:r w:rsidRPr="00D25175">
              <w:rPr>
                <w:b/>
                <w:bCs/>
                <w:sz w:val="28"/>
              </w:rPr>
              <w:t>UNEP</w:t>
            </w:r>
            <w:r w:rsidRPr="00B328DC">
              <w:rPr>
                <w:b/>
                <w:bCs/>
              </w:rPr>
              <w:t>/</w:t>
            </w:r>
            <w:r w:rsidRPr="00D25175">
              <w:t>MC/COP.</w:t>
            </w:r>
            <w:r>
              <w:t>2</w:t>
            </w:r>
            <w:r w:rsidRPr="00D25175">
              <w:t>/1</w:t>
            </w:r>
            <w:r>
              <w:t>5</w:t>
            </w:r>
            <w:r w:rsidR="00BB486A">
              <w:t>/Rev.1</w:t>
            </w:r>
          </w:p>
        </w:tc>
      </w:tr>
      <w:tr w:rsidR="00837E91" w:rsidRPr="00D25175" w14:paraId="522B18B3" w14:textId="77777777" w:rsidTr="00837E91">
        <w:trPr>
          <w:cantSplit/>
          <w:trHeight w:val="2549"/>
          <w:jc w:val="right"/>
        </w:trPr>
        <w:tc>
          <w:tcPr>
            <w:tcW w:w="1701" w:type="dxa"/>
            <w:tcBorders>
              <w:top w:val="single" w:sz="4" w:space="0" w:color="auto"/>
              <w:bottom w:val="single" w:sz="24" w:space="0" w:color="auto"/>
            </w:tcBorders>
          </w:tcPr>
          <w:p w14:paraId="05874F48" w14:textId="77777777" w:rsidR="00837E91" w:rsidRPr="00D25175" w:rsidRDefault="00837E91" w:rsidP="00B259D7">
            <w:pPr>
              <w:rPr>
                <w:noProof/>
              </w:rPr>
            </w:pPr>
            <w:r w:rsidRPr="00D25175">
              <w:rPr>
                <w:noProof/>
              </w:rPr>
              <w:object w:dxaOrig="1831" w:dyaOrig="1726" w14:anchorId="2555D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3pt;height:60.3pt;mso-width-percent:0;mso-height-percent:0;mso-width-percent:0;mso-height-percent:0" o:ole="" fillcolor="window">
                  <v:imagedata r:id="rId8" o:title=""/>
                </v:shape>
                <o:OLEObject Type="Embed" ProgID="Word.Picture.8" ShapeID="_x0000_i1025" DrawAspect="Content" ObjectID="_1603088533" r:id="rId9"/>
              </w:object>
            </w:r>
            <w:r w:rsidRPr="00D25175">
              <w:rPr>
                <w:noProof/>
                <w:lang w:val="fr-FR" w:eastAsia="zh-CN"/>
              </w:rPr>
              <w:drawing>
                <wp:inline distT="0" distB="0" distL="0" distR="0" wp14:anchorId="5A5F6A09" wp14:editId="1973C166">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460" w:type="dxa"/>
            <w:tcBorders>
              <w:top w:val="single" w:sz="4" w:space="0" w:color="auto"/>
              <w:bottom w:val="single" w:sz="24" w:space="0" w:color="auto"/>
            </w:tcBorders>
          </w:tcPr>
          <w:p w14:paraId="32F9344E" w14:textId="47CBEC8B" w:rsidR="00837E91" w:rsidRPr="00837E91" w:rsidRDefault="00837E91" w:rsidP="00B259D7">
            <w:pPr>
              <w:spacing w:before="1200"/>
              <w:rPr>
                <w:rFonts w:ascii="Arial" w:hAnsi="Arial" w:cs="Arial"/>
                <w:b/>
                <w:sz w:val="28"/>
                <w:lang w:val="es-ES"/>
              </w:rPr>
            </w:pPr>
            <w:r w:rsidRPr="00837E91">
              <w:rPr>
                <w:rFonts w:ascii="Arial" w:hAnsi="Arial" w:cs="Arial"/>
                <w:b/>
                <w:sz w:val="32"/>
                <w:szCs w:val="32"/>
                <w:lang w:val="es-ES"/>
              </w:rPr>
              <w:t xml:space="preserve">Programa de las </w:t>
            </w:r>
            <w:r>
              <w:rPr>
                <w:rFonts w:ascii="Arial" w:hAnsi="Arial" w:cs="Arial"/>
                <w:b/>
                <w:sz w:val="32"/>
                <w:szCs w:val="32"/>
                <w:lang w:val="es-ES"/>
              </w:rPr>
              <w:br/>
            </w:r>
            <w:r w:rsidRPr="00837E91">
              <w:rPr>
                <w:rFonts w:ascii="Arial" w:hAnsi="Arial" w:cs="Arial"/>
                <w:b/>
                <w:sz w:val="32"/>
                <w:szCs w:val="32"/>
                <w:lang w:val="es-ES"/>
              </w:rPr>
              <w:t xml:space="preserve">Naciones Unidas </w:t>
            </w:r>
            <w:r>
              <w:rPr>
                <w:rFonts w:ascii="Arial" w:hAnsi="Arial" w:cs="Arial"/>
                <w:b/>
                <w:sz w:val="32"/>
                <w:szCs w:val="32"/>
                <w:lang w:val="es-ES"/>
              </w:rPr>
              <w:br/>
            </w:r>
            <w:r w:rsidRPr="00837E91">
              <w:rPr>
                <w:rFonts w:ascii="Arial" w:hAnsi="Arial" w:cs="Arial"/>
                <w:b/>
                <w:sz w:val="32"/>
                <w:szCs w:val="32"/>
                <w:lang w:val="es-ES"/>
              </w:rPr>
              <w:t>para el Medio Ambi</w:t>
            </w:r>
            <w:r>
              <w:rPr>
                <w:rFonts w:ascii="Arial" w:hAnsi="Arial" w:cs="Arial"/>
                <w:b/>
                <w:sz w:val="32"/>
                <w:szCs w:val="32"/>
                <w:lang w:val="es-ES"/>
              </w:rPr>
              <w:t>ente</w:t>
            </w:r>
          </w:p>
        </w:tc>
        <w:tc>
          <w:tcPr>
            <w:tcW w:w="3335" w:type="dxa"/>
            <w:tcBorders>
              <w:top w:val="single" w:sz="4" w:space="0" w:color="auto"/>
              <w:bottom w:val="single" w:sz="24" w:space="0" w:color="auto"/>
            </w:tcBorders>
          </w:tcPr>
          <w:p w14:paraId="1D586230" w14:textId="363A9E12" w:rsidR="00837E91" w:rsidRPr="00FC4E48" w:rsidRDefault="00837E91" w:rsidP="00B259D7">
            <w:pPr>
              <w:spacing w:before="120"/>
              <w:rPr>
                <w:lang w:val="es-ES"/>
              </w:rPr>
            </w:pPr>
            <w:proofErr w:type="spellStart"/>
            <w:r w:rsidRPr="00FC4E48">
              <w:rPr>
                <w:lang w:val="es-ES"/>
              </w:rPr>
              <w:t>Distr</w:t>
            </w:r>
            <w:proofErr w:type="spellEnd"/>
            <w:r w:rsidRPr="00FC4E48">
              <w:rPr>
                <w:lang w:val="es-ES"/>
              </w:rPr>
              <w:t xml:space="preserve">. general </w:t>
            </w:r>
            <w:r w:rsidRPr="00FC4E48">
              <w:rPr>
                <w:lang w:val="es-ES"/>
              </w:rPr>
              <w:br w:type="textWrapping" w:clear="all"/>
            </w:r>
            <w:r w:rsidR="00BB486A" w:rsidRPr="00FC4E48">
              <w:rPr>
                <w:lang w:val="es-ES"/>
              </w:rPr>
              <w:t>18</w:t>
            </w:r>
            <w:r w:rsidRPr="00FC4E48">
              <w:rPr>
                <w:lang w:val="es-ES"/>
              </w:rPr>
              <w:t xml:space="preserve"> de </w:t>
            </w:r>
            <w:r w:rsidR="00BB486A" w:rsidRPr="00FC4E48">
              <w:rPr>
                <w:lang w:val="es-ES"/>
              </w:rPr>
              <w:t xml:space="preserve">octubre </w:t>
            </w:r>
            <w:r w:rsidRPr="00FC4E48">
              <w:rPr>
                <w:lang w:val="es-ES"/>
              </w:rPr>
              <w:t>de 2018</w:t>
            </w:r>
          </w:p>
          <w:p w14:paraId="62BB9AB6" w14:textId="1FFB3A53" w:rsidR="00837E91" w:rsidRPr="00FC4E48" w:rsidRDefault="00837E91" w:rsidP="00B259D7">
            <w:pPr>
              <w:spacing w:before="120"/>
              <w:rPr>
                <w:lang w:val="es-ES"/>
              </w:rPr>
            </w:pPr>
            <w:r w:rsidRPr="00FC4E48">
              <w:rPr>
                <w:lang w:val="es-ES"/>
              </w:rPr>
              <w:t>Español</w:t>
            </w:r>
            <w:r w:rsidRPr="00FC4E48">
              <w:rPr>
                <w:lang w:val="es-ES"/>
              </w:rPr>
              <w:br/>
              <w:t>Original: inglés</w:t>
            </w:r>
          </w:p>
        </w:tc>
      </w:tr>
    </w:tbl>
    <w:p w14:paraId="0A4BFFDA" w14:textId="18198151" w:rsidR="00E976AB" w:rsidRPr="00343644" w:rsidRDefault="00CB007D" w:rsidP="00E976AB">
      <w:pPr>
        <w:pStyle w:val="AATitle"/>
        <w:keepNext w:val="0"/>
        <w:keepLines w:val="0"/>
        <w:rPr>
          <w:lang w:val="es-ES_tradnl"/>
        </w:rPr>
      </w:pPr>
      <w:r w:rsidRPr="00343644">
        <w:rPr>
          <w:bCs/>
          <w:lang w:val="es-ES_tradnl"/>
        </w:rPr>
        <w:t>Conferencia de las Partes en el Convenio de Minamata sobre el Mercurio</w:t>
      </w:r>
    </w:p>
    <w:p w14:paraId="26A6CAA0" w14:textId="77194A37" w:rsidR="00E976AB" w:rsidRPr="00343644" w:rsidRDefault="00434321" w:rsidP="00E976AB">
      <w:pPr>
        <w:pStyle w:val="AATitle"/>
        <w:keepNext w:val="0"/>
        <w:keepLines w:val="0"/>
        <w:rPr>
          <w:lang w:val="es-ES_tradnl"/>
        </w:rPr>
      </w:pPr>
      <w:r w:rsidRPr="00343644">
        <w:rPr>
          <w:bCs/>
          <w:lang w:val="es-ES_tradnl"/>
        </w:rPr>
        <w:t>Segunda reunión</w:t>
      </w:r>
    </w:p>
    <w:p w14:paraId="67B82F12" w14:textId="44A10B65" w:rsidR="00787688" w:rsidRPr="00343644" w:rsidRDefault="00787688" w:rsidP="00434321">
      <w:pPr>
        <w:pStyle w:val="AATitle"/>
        <w:rPr>
          <w:b w:val="0"/>
          <w:lang w:val="es-ES_tradnl"/>
        </w:rPr>
      </w:pPr>
      <w:r w:rsidRPr="00343644">
        <w:rPr>
          <w:b w:val="0"/>
          <w:lang w:val="es-ES_tradnl"/>
        </w:rPr>
        <w:t>Ginebra, 19 a 23 de noviembre de 2018</w:t>
      </w:r>
    </w:p>
    <w:p w14:paraId="5AC1A884" w14:textId="77777777" w:rsidR="00090BDC" w:rsidRPr="00343644" w:rsidRDefault="00090BDC" w:rsidP="00090BDC">
      <w:pPr>
        <w:pStyle w:val="AATitle"/>
        <w:keepNext w:val="0"/>
        <w:keepLines w:val="0"/>
        <w:rPr>
          <w:b w:val="0"/>
          <w:lang w:val="es-ES_tradnl"/>
        </w:rPr>
      </w:pPr>
      <w:r w:rsidRPr="00343644">
        <w:rPr>
          <w:b w:val="0"/>
          <w:lang w:val="es-ES_tradnl"/>
        </w:rPr>
        <w:t>Tema 5 k) del programa provisional</w:t>
      </w:r>
      <w:r w:rsidRPr="00343644">
        <w:rPr>
          <w:b w:val="0"/>
          <w:lang w:val="es-ES_tradnl"/>
        </w:rPr>
        <w:footnoteReference w:customMarkFollows="1" w:id="1"/>
        <w:t>*</w:t>
      </w:r>
    </w:p>
    <w:p w14:paraId="526AA97E" w14:textId="36476786" w:rsidR="00090BDC" w:rsidRPr="00343644" w:rsidRDefault="00090BDC" w:rsidP="009D2741">
      <w:pPr>
        <w:pStyle w:val="AATitle"/>
        <w:keepNext w:val="0"/>
        <w:keepLines w:val="0"/>
        <w:ind w:right="4253"/>
        <w:rPr>
          <w:lang w:val="es-ES_tradnl"/>
        </w:rPr>
      </w:pPr>
      <w:r w:rsidRPr="00343644">
        <w:rPr>
          <w:lang w:val="es-ES_tradnl"/>
        </w:rPr>
        <w:t xml:space="preserve">Cuestiones para el examen o la adopción de medidas </w:t>
      </w:r>
      <w:r w:rsidR="007D2DFB">
        <w:rPr>
          <w:lang w:val="es-ES_tradnl"/>
        </w:rPr>
        <w:br/>
      </w:r>
      <w:r w:rsidRPr="00343644">
        <w:rPr>
          <w:lang w:val="es-ES_tradnl"/>
        </w:rPr>
        <w:t>por la Conferencia de las Partes: Secretaría</w:t>
      </w:r>
    </w:p>
    <w:p w14:paraId="60F522EF" w14:textId="77777777" w:rsidR="00090BDC" w:rsidRPr="00343644" w:rsidRDefault="00090BDC" w:rsidP="00B81940">
      <w:pPr>
        <w:pStyle w:val="BBTitle"/>
        <w:rPr>
          <w:lang w:val="es-ES_tradnl"/>
        </w:rPr>
      </w:pPr>
      <w:r w:rsidRPr="00343644">
        <w:rPr>
          <w:lang w:val="es-ES_tradnl"/>
        </w:rPr>
        <w:t>Examen de las disposiciones de organización de la Secretaría</w:t>
      </w:r>
    </w:p>
    <w:p w14:paraId="374A14B3" w14:textId="053BDE21" w:rsidR="00090BDC" w:rsidRPr="00343644" w:rsidRDefault="00B81940" w:rsidP="00295129">
      <w:pPr>
        <w:pStyle w:val="CH2"/>
        <w:rPr>
          <w:lang w:val="es-ES_tradnl"/>
        </w:rPr>
      </w:pPr>
      <w:r w:rsidRPr="00343644">
        <w:rPr>
          <w:lang w:val="es-ES_tradnl"/>
        </w:rPr>
        <w:tab/>
      </w:r>
      <w:r w:rsidRPr="00343644">
        <w:rPr>
          <w:lang w:val="es-ES_tradnl"/>
        </w:rPr>
        <w:tab/>
      </w:r>
      <w:r w:rsidRPr="00343644">
        <w:rPr>
          <w:bCs/>
          <w:lang w:val="es-ES_tradnl"/>
        </w:rPr>
        <w:t>Nota de la Secretaría</w:t>
      </w:r>
    </w:p>
    <w:p w14:paraId="3008E3C1" w14:textId="2A7DC76B" w:rsidR="00090BDC" w:rsidRPr="00343644" w:rsidRDefault="007610AA" w:rsidP="00295129">
      <w:pPr>
        <w:pStyle w:val="Normalnumber"/>
        <w:tabs>
          <w:tab w:val="clear" w:pos="1134"/>
          <w:tab w:val="clear" w:pos="1247"/>
          <w:tab w:val="clear" w:pos="1814"/>
          <w:tab w:val="clear" w:pos="2381"/>
          <w:tab w:val="clear" w:pos="2948"/>
          <w:tab w:val="clear" w:pos="3515"/>
          <w:tab w:val="clear" w:pos="4082"/>
          <w:tab w:val="left" w:pos="624"/>
        </w:tabs>
        <w:rPr>
          <w:lang w:val="es-ES_tradnl"/>
        </w:rPr>
      </w:pPr>
      <w:r w:rsidRPr="00343644">
        <w:rPr>
          <w:lang w:val="es-ES_tradnl"/>
        </w:rPr>
        <w:t>En su decisión MC-1/11, relativa a la Secretaría, la Conferencia de las Partes en el Convenio de Minamata sobre el Mercurio tomó nota de que se había establecido una secretaría de conformidad con el párrafo 1 del artículo 24 del Convenio; recordó que en el párrafo 3 del artículo 24 se designaba al Director Ejecutivo del Programa de las Naciones Unidas para el Medio Ambiente para que desempeñ</w:t>
      </w:r>
      <w:r w:rsidR="001F1F2D">
        <w:rPr>
          <w:lang w:val="es-ES_tradnl"/>
        </w:rPr>
        <w:t>as</w:t>
      </w:r>
      <w:r w:rsidRPr="00343644">
        <w:rPr>
          <w:lang w:val="es-ES_tradnl"/>
        </w:rPr>
        <w:t>e las funciones de secretaría del Convenio; y acogió con beneplácito el ofrecimiento del Gobierno de Suiza de acoger la Secretaría en Ginebra y de ofrecer una contribución anual del país anfitrión de 1 millón de francos suizos</w:t>
      </w:r>
      <w:r w:rsidR="007D2DFB">
        <w:rPr>
          <w:lang w:val="es-ES_tradnl"/>
        </w:rPr>
        <w:t>.</w:t>
      </w:r>
    </w:p>
    <w:p w14:paraId="60163CF3" w14:textId="40464242" w:rsidR="00090BDC" w:rsidRPr="00343644" w:rsidRDefault="007610AA" w:rsidP="00295129">
      <w:pPr>
        <w:pStyle w:val="Normalnumber"/>
        <w:tabs>
          <w:tab w:val="clear" w:pos="1134"/>
          <w:tab w:val="clear" w:pos="1247"/>
          <w:tab w:val="clear" w:pos="1814"/>
          <w:tab w:val="clear" w:pos="2381"/>
          <w:tab w:val="clear" w:pos="2948"/>
          <w:tab w:val="clear" w:pos="3515"/>
          <w:tab w:val="clear" w:pos="4082"/>
          <w:tab w:val="left" w:pos="624"/>
        </w:tabs>
        <w:rPr>
          <w:bCs/>
          <w:lang w:val="es-ES_tradnl"/>
        </w:rPr>
      </w:pPr>
      <w:r w:rsidRPr="00343644">
        <w:rPr>
          <w:lang w:val="es-ES_tradnl"/>
        </w:rPr>
        <w:t>En la misma decisión, la Conferencia de las Partes solicitó al Director Ejecutivo del Programa de las Naciones Unidas para el Medio Ambiente que desempeñ</w:t>
      </w:r>
      <w:r w:rsidR="001F1F2D">
        <w:rPr>
          <w:lang w:val="es-ES_tradnl"/>
        </w:rPr>
        <w:t>as</w:t>
      </w:r>
      <w:r w:rsidRPr="00343644">
        <w:rPr>
          <w:lang w:val="es-ES_tradnl"/>
        </w:rPr>
        <w:t xml:space="preserve">e las funciones de </w:t>
      </w:r>
      <w:r w:rsidR="00B43C6C">
        <w:rPr>
          <w:lang w:val="es-ES_tradnl"/>
        </w:rPr>
        <w:t>s</w:t>
      </w:r>
      <w:r w:rsidRPr="00343644">
        <w:rPr>
          <w:lang w:val="es-ES_tradnl"/>
        </w:rPr>
        <w:t xml:space="preserve">ecretaría inicialmente a través de una </w:t>
      </w:r>
      <w:r w:rsidR="001F1F2D">
        <w:rPr>
          <w:lang w:val="es-ES_tradnl"/>
        </w:rPr>
        <w:t>s</w:t>
      </w:r>
      <w:r w:rsidRPr="00343644">
        <w:rPr>
          <w:lang w:val="es-ES_tradnl"/>
        </w:rPr>
        <w:t>ecretaría del Convenio de Minamata ubicada en Ginebra; decidió examinar, en su segunda reunión, las disposiciones de organización, incluida la ubicación y la contribución del país anfitrión, de conformidad con el espíritu de</w:t>
      </w:r>
      <w:r w:rsidR="001F1F2D">
        <w:rPr>
          <w:lang w:val="es-ES_tradnl"/>
        </w:rPr>
        <w:t xml:space="preserve">l ofrecimiento </w:t>
      </w:r>
      <w:r w:rsidRPr="00343644">
        <w:rPr>
          <w:lang w:val="es-ES_tradnl"/>
        </w:rPr>
        <w:t xml:space="preserve">del Gobierno de Suiza de acoger la Secretaría permanente; y solicitó que, entretanto, la Secretaría </w:t>
      </w:r>
      <w:r w:rsidR="00343644" w:rsidRPr="00343644">
        <w:rPr>
          <w:lang w:val="es-ES_tradnl"/>
        </w:rPr>
        <w:t>continuase</w:t>
      </w:r>
      <w:r w:rsidRPr="00343644">
        <w:rPr>
          <w:lang w:val="es-ES_tradnl"/>
        </w:rPr>
        <w:t xml:space="preserve"> su labor de cooperación y coordinación, según procediese, con otras entidades pertinentes, incluida la Secretaría de los Convenios de Basilea sobre el Control de los Movimientos Transfronterizos de los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 y las dependencias </w:t>
      </w:r>
      <w:r w:rsidR="00B43C6C">
        <w:rPr>
          <w:lang w:val="es-ES_tradnl"/>
        </w:rPr>
        <w:t>correspondientes</w:t>
      </w:r>
      <w:r w:rsidRPr="00343644">
        <w:rPr>
          <w:lang w:val="es-ES_tradnl"/>
        </w:rPr>
        <w:t xml:space="preserve"> del Programa de las Naciones Unidas para el Medio Ambiente a fin de</w:t>
      </w:r>
      <w:r w:rsidR="008456EA">
        <w:rPr>
          <w:lang w:val="es-ES_tradnl"/>
        </w:rPr>
        <w:t> </w:t>
      </w:r>
      <w:r w:rsidRPr="00343644">
        <w:rPr>
          <w:lang w:val="es-ES_tradnl"/>
        </w:rPr>
        <w:t>aprovechar plenamente la experiencia y los conocimientos especializados pertinentes. El texto íntegro del proyecto de decisión se reproduce en el anexo de la presente nota.</w:t>
      </w:r>
    </w:p>
    <w:p w14:paraId="70568C73" w14:textId="63BD89D7" w:rsidR="00090BDC" w:rsidRPr="00343644" w:rsidRDefault="00A07802" w:rsidP="00295129">
      <w:pPr>
        <w:pStyle w:val="Normalnumber"/>
        <w:rPr>
          <w:bCs/>
          <w:lang w:val="es-ES_tradnl"/>
        </w:rPr>
      </w:pPr>
      <w:r>
        <w:rPr>
          <w:lang w:val="es-ES_tradnl"/>
        </w:rPr>
        <w:t>Una vez finalizada</w:t>
      </w:r>
      <w:r w:rsidR="00090BDC" w:rsidRPr="00343644">
        <w:rPr>
          <w:lang w:val="es-ES_tradnl"/>
        </w:rPr>
        <w:t xml:space="preserve"> la primera reunión de la Conferencia de las Partes, el Director Ejecutivo del Programa de las Naciones Unidas para el Medio Ambiente </w:t>
      </w:r>
      <w:r w:rsidR="0030239B">
        <w:rPr>
          <w:lang w:val="es-ES_tradnl"/>
        </w:rPr>
        <w:t>estableció</w:t>
      </w:r>
      <w:r w:rsidR="00090BDC" w:rsidRPr="00343644">
        <w:rPr>
          <w:lang w:val="es-ES_tradnl"/>
        </w:rPr>
        <w:t xml:space="preserve"> la Secretaría del Convenio de Minamata. En</w:t>
      </w:r>
      <w:r w:rsidR="0030239B">
        <w:rPr>
          <w:lang w:val="es-ES_tradnl"/>
        </w:rPr>
        <w:t xml:space="preserve">tre otras actividades, para establecer </w:t>
      </w:r>
      <w:r w:rsidR="00090BDC" w:rsidRPr="00343644">
        <w:rPr>
          <w:lang w:val="es-ES_tradnl"/>
        </w:rPr>
        <w:t>la Secretaría</w:t>
      </w:r>
      <w:r w:rsidR="0030239B">
        <w:rPr>
          <w:lang w:val="es-ES_tradnl"/>
        </w:rPr>
        <w:t xml:space="preserve"> hubo que crearla </w:t>
      </w:r>
      <w:r w:rsidR="00090BDC" w:rsidRPr="00343644">
        <w:rPr>
          <w:lang w:val="es-ES_tradnl"/>
        </w:rPr>
        <w:t xml:space="preserve">como una </w:t>
      </w:r>
      <w:r w:rsidR="0030239B" w:rsidRPr="00343644">
        <w:rPr>
          <w:lang w:val="es-ES_tradnl"/>
        </w:rPr>
        <w:t xml:space="preserve">entidad </w:t>
      </w:r>
      <w:r w:rsidR="00090BDC" w:rsidRPr="00343644">
        <w:rPr>
          <w:lang w:val="es-ES_tradnl"/>
        </w:rPr>
        <w:t xml:space="preserve">nueva, </w:t>
      </w:r>
      <w:r w:rsidR="0030239B">
        <w:rPr>
          <w:lang w:val="es-ES_tradnl"/>
        </w:rPr>
        <w:t>establecer</w:t>
      </w:r>
      <w:r w:rsidR="00090BDC" w:rsidRPr="00343644">
        <w:rPr>
          <w:lang w:val="es-ES_tradnl"/>
        </w:rPr>
        <w:t xml:space="preserve"> </w:t>
      </w:r>
      <w:r>
        <w:rPr>
          <w:lang w:val="es-ES_tradnl"/>
        </w:rPr>
        <w:t>sus</w:t>
      </w:r>
      <w:r w:rsidR="00090BDC" w:rsidRPr="00343644">
        <w:rPr>
          <w:lang w:val="es-ES_tradnl"/>
        </w:rPr>
        <w:t xml:space="preserve"> instalaciones, crea</w:t>
      </w:r>
      <w:r w:rsidR="0030239B">
        <w:rPr>
          <w:lang w:val="es-ES_tradnl"/>
        </w:rPr>
        <w:t xml:space="preserve">r </w:t>
      </w:r>
      <w:r w:rsidR="00090BDC" w:rsidRPr="00343644">
        <w:rPr>
          <w:lang w:val="es-ES_tradnl"/>
        </w:rPr>
        <w:t xml:space="preserve">los puestos </w:t>
      </w:r>
      <w:r w:rsidR="00B43C6C">
        <w:rPr>
          <w:lang w:val="es-ES_tradnl"/>
        </w:rPr>
        <w:t>necesarios</w:t>
      </w:r>
      <w:r w:rsidR="0030239B">
        <w:rPr>
          <w:lang w:val="es-ES_tradnl"/>
        </w:rPr>
        <w:t xml:space="preserve"> y definir su clasificación</w:t>
      </w:r>
      <w:r w:rsidR="00090BDC" w:rsidRPr="00343644">
        <w:rPr>
          <w:lang w:val="es-ES_tradnl"/>
        </w:rPr>
        <w:t xml:space="preserve">, </w:t>
      </w:r>
      <w:r w:rsidR="0030239B">
        <w:rPr>
          <w:lang w:val="es-ES_tradnl"/>
        </w:rPr>
        <w:t>establecer</w:t>
      </w:r>
      <w:r w:rsidR="00090BDC" w:rsidRPr="00343644">
        <w:rPr>
          <w:lang w:val="es-ES_tradnl"/>
        </w:rPr>
        <w:t xml:space="preserve"> los fondos fiduciarios del Convenio, </w:t>
      </w:r>
      <w:r w:rsidR="0030239B">
        <w:rPr>
          <w:lang w:val="es-ES_tradnl"/>
        </w:rPr>
        <w:t xml:space="preserve">iniciar </w:t>
      </w:r>
      <w:r>
        <w:rPr>
          <w:lang w:val="es-ES_tradnl"/>
        </w:rPr>
        <w:t xml:space="preserve">la </w:t>
      </w:r>
      <w:r w:rsidR="00090BDC" w:rsidRPr="00343644">
        <w:rPr>
          <w:lang w:val="es-ES_tradnl"/>
        </w:rPr>
        <w:t xml:space="preserve">ejecución del programa de trabajo de la Secretaría y </w:t>
      </w:r>
      <w:r w:rsidR="0030239B">
        <w:rPr>
          <w:lang w:val="es-ES_tradnl"/>
        </w:rPr>
        <w:t xml:space="preserve">organizar </w:t>
      </w:r>
      <w:r w:rsidR="003C69B6">
        <w:rPr>
          <w:lang w:val="es-ES_tradnl"/>
        </w:rPr>
        <w:t xml:space="preserve">actividades de </w:t>
      </w:r>
      <w:r w:rsidR="00090BDC" w:rsidRPr="00343644">
        <w:rPr>
          <w:lang w:val="es-ES_tradnl"/>
        </w:rPr>
        <w:t xml:space="preserve">cooperación y coordinación con otros actores </w:t>
      </w:r>
      <w:r w:rsidR="00B43C6C">
        <w:rPr>
          <w:lang w:val="es-ES_tradnl"/>
        </w:rPr>
        <w:t>competentes</w:t>
      </w:r>
      <w:r w:rsidR="00090BDC" w:rsidRPr="00343644">
        <w:rPr>
          <w:lang w:val="es-ES_tradnl"/>
        </w:rPr>
        <w:t xml:space="preserve">, </w:t>
      </w:r>
      <w:r w:rsidR="003C69B6">
        <w:rPr>
          <w:lang w:val="es-ES_tradnl"/>
        </w:rPr>
        <w:t xml:space="preserve">por ejemplo, </w:t>
      </w:r>
      <w:r w:rsidR="00090BDC" w:rsidRPr="00343644">
        <w:rPr>
          <w:lang w:val="es-ES_tradnl"/>
        </w:rPr>
        <w:t xml:space="preserve">la Secretaría de los Convenios de Basilea, Estocolmo y Rotterdam y las dependencias pertinentes del Programa de la Naciones Unidas para el Medio Ambiente. </w:t>
      </w:r>
    </w:p>
    <w:p w14:paraId="43570C5E" w14:textId="5F6030B3" w:rsidR="00090BDC" w:rsidRPr="00343644" w:rsidRDefault="00090BDC" w:rsidP="00295129">
      <w:pPr>
        <w:pStyle w:val="Normalnumber"/>
        <w:tabs>
          <w:tab w:val="clear" w:pos="1134"/>
          <w:tab w:val="clear" w:pos="1247"/>
          <w:tab w:val="clear" w:pos="1814"/>
          <w:tab w:val="clear" w:pos="2381"/>
          <w:tab w:val="clear" w:pos="2948"/>
          <w:tab w:val="clear" w:pos="3515"/>
          <w:tab w:val="clear" w:pos="4082"/>
          <w:tab w:val="left" w:pos="624"/>
        </w:tabs>
        <w:rPr>
          <w:bCs/>
          <w:lang w:val="es-ES_tradnl"/>
        </w:rPr>
      </w:pPr>
      <w:r w:rsidRPr="00343644">
        <w:rPr>
          <w:lang w:val="es-ES_tradnl"/>
        </w:rPr>
        <w:lastRenderedPageBreak/>
        <w:t xml:space="preserve">En diciembre de 2017, el Director Ejecutivo del Programa de las Naciones Unidas para el Medio Ambiente recibió una carta de la entonces Presidenta de Suiza, Sra. Doris Leuthard, en la que se confirmaba el contenido del ofrecimiento del Gobierno de Suiza, formulado durante la primera reunión de la Conferencia de las Partes, de acoger la Secretaría del Convenio de Minamata en Ginebra. La carta original, en la cual se confirman los elementos del ofrecimiento de Suiza figura en el documento UNEP/MC/COP.2/INF/4. </w:t>
      </w:r>
    </w:p>
    <w:p w14:paraId="7D823DE6" w14:textId="47F78985" w:rsidR="00090BDC" w:rsidRPr="0030239B" w:rsidRDefault="0030239B" w:rsidP="0030239B">
      <w:pPr>
        <w:pStyle w:val="Normalnumber"/>
        <w:tabs>
          <w:tab w:val="clear" w:pos="1134"/>
          <w:tab w:val="clear" w:pos="1247"/>
          <w:tab w:val="clear" w:pos="1814"/>
          <w:tab w:val="clear" w:pos="2381"/>
          <w:tab w:val="clear" w:pos="2948"/>
          <w:tab w:val="clear" w:pos="3515"/>
          <w:tab w:val="clear" w:pos="4082"/>
          <w:tab w:val="left" w:pos="624"/>
        </w:tabs>
        <w:rPr>
          <w:bCs/>
          <w:lang w:val="es-ES_tradnl"/>
        </w:rPr>
      </w:pPr>
      <w:r w:rsidRPr="0030239B">
        <w:rPr>
          <w:lang w:val="es-ES_tradnl"/>
        </w:rPr>
        <w:t>En la reunión que se celebró en Ginebra los días 13 y 14 de septiembre de 2018, la Mesa convino que el Presidente de la Conferencia de las Partes colaboraría con la Secretaría del Convenio de Minamata y la Secretaría de los Convenios de Basilea, Estocolmo y Rotterdam en la elaboración de un documento de información que recogiese, de conformidad con lo solicitado por la Mesa, a) los distintos servicios proporcionados por la Secretaría del Convenio de Minamata, b) la manera de adquirir distintos servicios o de compartirlos con la Secretaría de los Convenios de Basilea, Estocolmo y Rotterdam, en caso de que la Conferencia de las Partes así lo decidiese, y c) la manera en que esas compras o los servicios compartidos afectarán al presu</w:t>
      </w:r>
      <w:r>
        <w:rPr>
          <w:lang w:val="es-ES_tradnl"/>
        </w:rPr>
        <w:t>puesto del Convenio de Minamata</w:t>
      </w:r>
      <w:r w:rsidR="00090BDC" w:rsidRPr="0030239B">
        <w:rPr>
          <w:lang w:val="es-ES_tradnl"/>
        </w:rPr>
        <w:t xml:space="preserve">. </w:t>
      </w:r>
      <w:r w:rsidR="00726B30">
        <w:rPr>
          <w:lang w:val="es-ES_tradnl"/>
        </w:rPr>
        <w:t>Esa información se encuentra en el documento UNEP/MC/COP.2/INF/7.</w:t>
      </w:r>
    </w:p>
    <w:p w14:paraId="2698392A" w14:textId="25C60657" w:rsidR="00090BDC" w:rsidRPr="00343644" w:rsidRDefault="00B81940" w:rsidP="00295129">
      <w:pPr>
        <w:pStyle w:val="CH1"/>
        <w:rPr>
          <w:lang w:val="es-ES_tradnl"/>
        </w:rPr>
      </w:pPr>
      <w:r w:rsidRPr="00343644">
        <w:rPr>
          <w:lang w:val="es-ES_tradnl"/>
        </w:rPr>
        <w:tab/>
      </w:r>
      <w:r w:rsidRPr="00343644">
        <w:rPr>
          <w:lang w:val="es-ES_tradnl"/>
        </w:rPr>
        <w:tab/>
        <w:t>Medida que podría adoptar la Conferencia de las Partes</w:t>
      </w:r>
    </w:p>
    <w:p w14:paraId="38D5CDA9" w14:textId="553C519B" w:rsidR="00090BDC" w:rsidRPr="00343644" w:rsidRDefault="00090BDC" w:rsidP="00295129">
      <w:pPr>
        <w:pStyle w:val="Normalnumber"/>
        <w:tabs>
          <w:tab w:val="clear" w:pos="1134"/>
          <w:tab w:val="clear" w:pos="1247"/>
          <w:tab w:val="clear" w:pos="1814"/>
          <w:tab w:val="clear" w:pos="2381"/>
          <w:tab w:val="clear" w:pos="2948"/>
          <w:tab w:val="clear" w:pos="3515"/>
          <w:tab w:val="clear" w:pos="4082"/>
          <w:tab w:val="left" w:pos="624"/>
        </w:tabs>
        <w:rPr>
          <w:bCs/>
          <w:lang w:val="es-ES_tradnl"/>
        </w:rPr>
      </w:pPr>
      <w:r w:rsidRPr="00343644">
        <w:rPr>
          <w:lang w:val="es-ES_tradnl"/>
        </w:rPr>
        <w:t>La Conferencia tal vez dese</w:t>
      </w:r>
      <w:r w:rsidR="0030239B">
        <w:rPr>
          <w:lang w:val="es-ES_tradnl"/>
        </w:rPr>
        <w:t>ará</w:t>
      </w:r>
      <w:r w:rsidRPr="00343644">
        <w:rPr>
          <w:lang w:val="es-ES_tradnl"/>
        </w:rPr>
        <w:t xml:space="preserve"> examinar la cuestión de la Secretaría y las disposiciones de organización, incluida la ubicación y la contribución del país anfitrión</w:t>
      </w:r>
      <w:r w:rsidR="0030239B">
        <w:rPr>
          <w:lang w:val="es-ES_tradnl"/>
        </w:rPr>
        <w:t>, de conformidad con la decisión</w:t>
      </w:r>
      <w:r w:rsidR="00EC2856">
        <w:rPr>
          <w:lang w:val="es-ES_tradnl"/>
        </w:rPr>
        <w:t> </w:t>
      </w:r>
      <w:r w:rsidR="0030239B">
        <w:rPr>
          <w:lang w:val="es-ES_tradnl"/>
        </w:rPr>
        <w:t>MC-1/11</w:t>
      </w:r>
      <w:r w:rsidRPr="00343644">
        <w:rPr>
          <w:lang w:val="es-ES_tradnl"/>
        </w:rPr>
        <w:t>.</w:t>
      </w:r>
    </w:p>
    <w:p w14:paraId="7D3F9838" w14:textId="77777777" w:rsidR="00090BDC" w:rsidRPr="00343644" w:rsidRDefault="00090BDC" w:rsidP="00090BDC">
      <w:pPr>
        <w:tabs>
          <w:tab w:val="clear" w:pos="1247"/>
          <w:tab w:val="clear" w:pos="1814"/>
          <w:tab w:val="clear" w:pos="2381"/>
          <w:tab w:val="clear" w:pos="2948"/>
          <w:tab w:val="clear" w:pos="3515"/>
        </w:tabs>
        <w:rPr>
          <w:bCs/>
          <w:lang w:val="es-ES_tradnl"/>
        </w:rPr>
      </w:pPr>
      <w:r w:rsidRPr="00343644">
        <w:rPr>
          <w:b/>
          <w:bCs/>
          <w:lang w:val="es-ES_tradnl"/>
        </w:rPr>
        <w:br w:type="page"/>
      </w:r>
    </w:p>
    <w:p w14:paraId="0BBF95A8" w14:textId="17725599" w:rsidR="00090BDC" w:rsidRPr="00343644" w:rsidRDefault="00090BDC" w:rsidP="00295129">
      <w:pPr>
        <w:pStyle w:val="ZZAnxheader"/>
        <w:rPr>
          <w:lang w:val="es-ES_tradnl"/>
        </w:rPr>
      </w:pPr>
      <w:bookmarkStart w:id="0" w:name="_GoBack"/>
      <w:bookmarkEnd w:id="0"/>
      <w:r w:rsidRPr="00343644">
        <w:rPr>
          <w:lang w:val="es-ES_tradnl"/>
        </w:rPr>
        <w:lastRenderedPageBreak/>
        <w:t>Anexo</w:t>
      </w:r>
    </w:p>
    <w:p w14:paraId="4FDD0481" w14:textId="78919601" w:rsidR="00090BDC" w:rsidRPr="00343644" w:rsidRDefault="00090BDC" w:rsidP="00295129">
      <w:pPr>
        <w:pStyle w:val="ZZAnxtitle"/>
        <w:rPr>
          <w:lang w:val="es-ES_tradnl"/>
        </w:rPr>
      </w:pPr>
      <w:r w:rsidRPr="00343644">
        <w:rPr>
          <w:lang w:val="es-ES_tradnl"/>
        </w:rPr>
        <w:t>MC-1/11: Secretaría</w:t>
      </w:r>
    </w:p>
    <w:p w14:paraId="6D02A4B9" w14:textId="77777777" w:rsidR="00090BDC" w:rsidRPr="00343644" w:rsidRDefault="00090BDC" w:rsidP="00295129">
      <w:pPr>
        <w:pStyle w:val="NormalNonumber"/>
        <w:tabs>
          <w:tab w:val="clear" w:pos="1247"/>
          <w:tab w:val="clear" w:pos="1814"/>
          <w:tab w:val="clear" w:pos="2381"/>
          <w:tab w:val="clear" w:pos="2948"/>
          <w:tab w:val="clear" w:pos="3515"/>
          <w:tab w:val="clear" w:pos="4082"/>
          <w:tab w:val="left" w:pos="624"/>
        </w:tabs>
        <w:ind w:firstLine="624"/>
        <w:rPr>
          <w:i/>
          <w:lang w:val="es-ES_tradnl"/>
        </w:rPr>
      </w:pPr>
      <w:r w:rsidRPr="00343644">
        <w:rPr>
          <w:i/>
          <w:iCs/>
          <w:lang w:val="es-ES_tradnl"/>
        </w:rPr>
        <w:t>La Conferencia de las Partes,</w:t>
      </w:r>
    </w:p>
    <w:p w14:paraId="19764193" w14:textId="77777777" w:rsidR="00090BDC" w:rsidRPr="00343644" w:rsidRDefault="00090BDC" w:rsidP="00295129">
      <w:pPr>
        <w:pStyle w:val="NormalNonumber"/>
        <w:tabs>
          <w:tab w:val="clear" w:pos="1247"/>
          <w:tab w:val="clear" w:pos="1814"/>
          <w:tab w:val="clear" w:pos="2381"/>
          <w:tab w:val="clear" w:pos="2948"/>
          <w:tab w:val="clear" w:pos="3515"/>
          <w:tab w:val="clear" w:pos="4082"/>
          <w:tab w:val="left" w:pos="624"/>
        </w:tabs>
        <w:ind w:firstLine="624"/>
        <w:rPr>
          <w:i/>
          <w:lang w:val="es-ES_tradnl"/>
        </w:rPr>
      </w:pPr>
      <w:r w:rsidRPr="00343644">
        <w:rPr>
          <w:lang w:val="es-ES_tradnl"/>
        </w:rPr>
        <w:t>Tomando nota de que se ha establecido una Secretaría de conformidad con el párrafo 1 del artículo 24 del Convenio,</w:t>
      </w:r>
    </w:p>
    <w:p w14:paraId="68BE5B53" w14:textId="77777777" w:rsidR="00090BDC" w:rsidRPr="00343644" w:rsidRDefault="00090BDC" w:rsidP="00295129">
      <w:pPr>
        <w:pStyle w:val="NormalNonumber"/>
        <w:tabs>
          <w:tab w:val="clear" w:pos="1247"/>
          <w:tab w:val="clear" w:pos="1814"/>
          <w:tab w:val="clear" w:pos="2381"/>
          <w:tab w:val="clear" w:pos="2948"/>
          <w:tab w:val="clear" w:pos="3515"/>
          <w:tab w:val="clear" w:pos="4082"/>
          <w:tab w:val="left" w:pos="624"/>
        </w:tabs>
        <w:ind w:firstLine="624"/>
        <w:rPr>
          <w:lang w:val="es-ES_tradnl"/>
        </w:rPr>
      </w:pPr>
      <w:r w:rsidRPr="00343644">
        <w:rPr>
          <w:lang w:val="es-ES_tradnl"/>
        </w:rPr>
        <w:t>Recordando que en el párrafo 3 del artículo 24 del Convenio se designa al Director Ejecutivo del Programa de las Naciones Unidas para el Medio Ambiente para que desempeñe las funciones de Secretaría del Convenio,</w:t>
      </w:r>
    </w:p>
    <w:p w14:paraId="69C25E75" w14:textId="77777777" w:rsidR="00090BDC" w:rsidRPr="00343644" w:rsidRDefault="00090BDC" w:rsidP="00295129">
      <w:pPr>
        <w:pStyle w:val="NormalNonumber"/>
        <w:tabs>
          <w:tab w:val="clear" w:pos="1247"/>
          <w:tab w:val="clear" w:pos="1814"/>
          <w:tab w:val="clear" w:pos="2381"/>
          <w:tab w:val="clear" w:pos="2948"/>
          <w:tab w:val="clear" w:pos="3515"/>
          <w:tab w:val="clear" w:pos="4082"/>
          <w:tab w:val="left" w:pos="624"/>
        </w:tabs>
        <w:ind w:firstLine="624"/>
        <w:rPr>
          <w:lang w:val="es-ES_tradnl"/>
        </w:rPr>
      </w:pPr>
      <w:r w:rsidRPr="00343644">
        <w:rPr>
          <w:lang w:val="es-ES_tradnl"/>
        </w:rPr>
        <w:t>Acogiendo con beneplácito el ofrecimiento del Gobierno de Suiza de acoger la Secretaría en Ginebra y una contribución anual del país anfitrión de 1 millón de francos suizos,</w:t>
      </w:r>
    </w:p>
    <w:p w14:paraId="60AEB081" w14:textId="77777777" w:rsidR="00090BDC" w:rsidRPr="00343644" w:rsidRDefault="00090BDC" w:rsidP="00B81940">
      <w:pPr>
        <w:tabs>
          <w:tab w:val="clear" w:pos="1247"/>
          <w:tab w:val="clear" w:pos="1814"/>
          <w:tab w:val="clear" w:pos="2381"/>
          <w:tab w:val="clear" w:pos="2948"/>
          <w:tab w:val="clear" w:pos="3515"/>
          <w:tab w:val="left" w:pos="624"/>
        </w:tabs>
        <w:spacing w:after="120"/>
        <w:ind w:left="1247" w:firstLine="624"/>
        <w:rPr>
          <w:iCs/>
          <w:lang w:val="es-ES_tradnl"/>
        </w:rPr>
      </w:pPr>
      <w:r w:rsidRPr="00343644">
        <w:rPr>
          <w:lang w:val="es-ES_tradnl"/>
        </w:rPr>
        <w:t>1.</w:t>
      </w:r>
      <w:r w:rsidRPr="00343644">
        <w:rPr>
          <w:lang w:val="es-ES_tradnl"/>
        </w:rPr>
        <w:tab/>
        <w:t>Decide que el 60% de la contribución del país anfitrión se asignará al Fondo Fiduciario General y el 40% se asignará al Fondo Fiduciario Especial para prestar apoyo al desplazamiento de los delegados de los países en desarrollo;</w:t>
      </w:r>
    </w:p>
    <w:p w14:paraId="28B62453" w14:textId="77777777" w:rsidR="00090BDC" w:rsidRPr="00343644" w:rsidRDefault="00090BDC">
      <w:pPr>
        <w:tabs>
          <w:tab w:val="clear" w:pos="1247"/>
          <w:tab w:val="clear" w:pos="1814"/>
          <w:tab w:val="clear" w:pos="2381"/>
          <w:tab w:val="clear" w:pos="2948"/>
          <w:tab w:val="clear" w:pos="3515"/>
          <w:tab w:val="left" w:pos="624"/>
        </w:tabs>
        <w:spacing w:after="120"/>
        <w:ind w:left="1247" w:firstLine="624"/>
        <w:rPr>
          <w:rFonts w:eastAsia="MS Mincho"/>
          <w:lang w:val="es-ES_tradnl"/>
        </w:rPr>
      </w:pPr>
      <w:r w:rsidRPr="00343644">
        <w:rPr>
          <w:lang w:val="es-ES_tradnl"/>
        </w:rPr>
        <w:t>2.</w:t>
      </w:r>
      <w:r w:rsidRPr="00343644">
        <w:rPr>
          <w:lang w:val="es-ES_tradnl"/>
        </w:rPr>
        <w:tab/>
        <w:t xml:space="preserve">Solicita al Director Ejecutivo del Programa de las Naciones Unidas para el Medio Ambiente que desempeñe las funciones de Secretaría inicialmente a través de una Secretaría del Convenio de Minamata ubicada en Ginebra; </w:t>
      </w:r>
    </w:p>
    <w:p w14:paraId="6E9C475C" w14:textId="74799D39" w:rsidR="00090BDC" w:rsidRPr="00343644" w:rsidRDefault="00090BDC">
      <w:pPr>
        <w:tabs>
          <w:tab w:val="clear" w:pos="1247"/>
          <w:tab w:val="clear" w:pos="1814"/>
          <w:tab w:val="clear" w:pos="2381"/>
          <w:tab w:val="clear" w:pos="2948"/>
          <w:tab w:val="clear" w:pos="3515"/>
          <w:tab w:val="left" w:pos="624"/>
        </w:tabs>
        <w:spacing w:after="120"/>
        <w:ind w:left="1247" w:firstLine="624"/>
        <w:rPr>
          <w:lang w:val="es-ES_tradnl"/>
        </w:rPr>
      </w:pPr>
      <w:r w:rsidRPr="00343644">
        <w:rPr>
          <w:lang w:val="es-ES_tradnl"/>
        </w:rPr>
        <w:t>3.</w:t>
      </w:r>
      <w:r w:rsidRPr="00343644">
        <w:rPr>
          <w:lang w:val="es-ES_tradnl"/>
        </w:rPr>
        <w:tab/>
        <w:t>Decide examinar, en su segunda reunión, las disposiciones de organización, incluida la ubicación y la contribución del país anfitrión, de conformidad con el espíritu de la oferta del Gobierno de Suiza de acoger la Secretaría permanente</w:t>
      </w:r>
      <w:r w:rsidRPr="00343644">
        <w:rPr>
          <w:rStyle w:val="Appelnotedebasdep"/>
          <w:lang w:val="es-ES_tradnl"/>
        </w:rPr>
        <w:footnoteReference w:id="2"/>
      </w:r>
      <w:r w:rsidR="00851D02">
        <w:rPr>
          <w:lang w:val="es-ES_tradnl"/>
        </w:rPr>
        <w:t>;</w:t>
      </w:r>
      <w:r w:rsidRPr="00343644">
        <w:rPr>
          <w:lang w:val="es-ES_tradnl"/>
        </w:rPr>
        <w:t xml:space="preserve"> </w:t>
      </w:r>
    </w:p>
    <w:p w14:paraId="7C6A9200" w14:textId="77777777" w:rsidR="00090BDC" w:rsidRPr="00343644" w:rsidRDefault="00090BDC">
      <w:pPr>
        <w:tabs>
          <w:tab w:val="clear" w:pos="1247"/>
          <w:tab w:val="clear" w:pos="1814"/>
          <w:tab w:val="clear" w:pos="2381"/>
          <w:tab w:val="clear" w:pos="2948"/>
          <w:tab w:val="clear" w:pos="3515"/>
          <w:tab w:val="left" w:pos="624"/>
        </w:tabs>
        <w:spacing w:after="120"/>
        <w:ind w:left="1247" w:firstLine="624"/>
        <w:rPr>
          <w:rFonts w:eastAsia="MS Mincho"/>
          <w:lang w:val="es-ES_tradnl"/>
        </w:rPr>
      </w:pPr>
      <w:r w:rsidRPr="00343644">
        <w:rPr>
          <w:lang w:val="es-ES_tradnl"/>
        </w:rPr>
        <w:t>4.</w:t>
      </w:r>
      <w:r w:rsidRPr="00343644">
        <w:rPr>
          <w:lang w:val="es-ES_tradnl"/>
        </w:rPr>
        <w:tab/>
        <w:t>Solicita que, entretanto, la Secretaría continúe su labor de cooperación y coordinación, según proceda, con otras entidades pertinentes, incluida la Secretaría de los Convenios de Basilea, Estocolmo y Rotterdam y las dependencias pertinentes del Programa de las Naciones Unidas para el Medio Ambiente, a fin de aprovechar plenamente la experiencia y los conocimientos especializados pertinentes.</w:t>
      </w:r>
    </w:p>
    <w:tbl>
      <w:tblPr>
        <w:tblW w:w="9712" w:type="dxa"/>
        <w:tblLayout w:type="fixed"/>
        <w:tblLook w:val="04A0" w:firstRow="1" w:lastRow="0" w:firstColumn="1" w:lastColumn="0" w:noHBand="0" w:noVBand="1"/>
      </w:tblPr>
      <w:tblGrid>
        <w:gridCol w:w="1942"/>
        <w:gridCol w:w="1942"/>
        <w:gridCol w:w="1942"/>
        <w:gridCol w:w="1943"/>
        <w:gridCol w:w="1943"/>
      </w:tblGrid>
      <w:tr w:rsidR="00E976AB" w:rsidRPr="00726B30" w14:paraId="6DB0CABC" w14:textId="77777777" w:rsidTr="00FC4E48">
        <w:tc>
          <w:tcPr>
            <w:tcW w:w="1942" w:type="dxa"/>
            <w:shd w:val="clear" w:color="auto" w:fill="auto"/>
          </w:tcPr>
          <w:p w14:paraId="6D3F7C2C" w14:textId="77777777" w:rsidR="00E976AB" w:rsidRPr="00343644" w:rsidRDefault="00E976AB">
            <w:pPr>
              <w:pStyle w:val="Normal-pool"/>
              <w:spacing w:before="520"/>
              <w:rPr>
                <w:lang w:val="es-ES_tradnl"/>
              </w:rPr>
            </w:pPr>
          </w:p>
        </w:tc>
        <w:tc>
          <w:tcPr>
            <w:tcW w:w="1942" w:type="dxa"/>
            <w:shd w:val="clear" w:color="auto" w:fill="auto"/>
          </w:tcPr>
          <w:p w14:paraId="378BA037" w14:textId="77777777" w:rsidR="00E976AB" w:rsidRPr="00343644" w:rsidRDefault="00E976AB">
            <w:pPr>
              <w:pStyle w:val="Normal-pool"/>
              <w:spacing w:before="520"/>
              <w:rPr>
                <w:lang w:val="es-ES_tradnl"/>
              </w:rPr>
            </w:pPr>
          </w:p>
        </w:tc>
        <w:tc>
          <w:tcPr>
            <w:tcW w:w="1942" w:type="dxa"/>
            <w:tcBorders>
              <w:bottom w:val="single" w:sz="4" w:space="0" w:color="auto"/>
            </w:tcBorders>
            <w:shd w:val="clear" w:color="auto" w:fill="auto"/>
          </w:tcPr>
          <w:p w14:paraId="028E3E1E" w14:textId="77777777" w:rsidR="00E976AB" w:rsidRPr="00343644" w:rsidRDefault="00E976AB">
            <w:pPr>
              <w:pStyle w:val="Normal-pool"/>
              <w:spacing w:before="520"/>
              <w:rPr>
                <w:lang w:val="es-ES_tradnl"/>
              </w:rPr>
            </w:pPr>
          </w:p>
        </w:tc>
        <w:tc>
          <w:tcPr>
            <w:tcW w:w="1943" w:type="dxa"/>
            <w:shd w:val="clear" w:color="auto" w:fill="auto"/>
          </w:tcPr>
          <w:p w14:paraId="25F1BA19" w14:textId="77777777" w:rsidR="00E976AB" w:rsidRPr="00343644" w:rsidRDefault="00E976AB">
            <w:pPr>
              <w:pStyle w:val="Normal-pool"/>
              <w:spacing w:before="520"/>
              <w:rPr>
                <w:lang w:val="es-ES_tradnl"/>
              </w:rPr>
            </w:pPr>
          </w:p>
        </w:tc>
        <w:tc>
          <w:tcPr>
            <w:tcW w:w="1943" w:type="dxa"/>
            <w:shd w:val="clear" w:color="auto" w:fill="auto"/>
          </w:tcPr>
          <w:p w14:paraId="457D2993" w14:textId="77777777" w:rsidR="00E976AB" w:rsidRPr="00343644" w:rsidRDefault="00E976AB">
            <w:pPr>
              <w:pStyle w:val="Normal-pool"/>
              <w:spacing w:before="520"/>
              <w:rPr>
                <w:lang w:val="es-ES_tradnl"/>
              </w:rPr>
            </w:pPr>
          </w:p>
        </w:tc>
      </w:tr>
    </w:tbl>
    <w:p w14:paraId="325E8270" w14:textId="77777777" w:rsidR="00032E4E" w:rsidRPr="00343644" w:rsidRDefault="00032E4E" w:rsidP="0088204E">
      <w:pPr>
        <w:pStyle w:val="Normal-pool"/>
        <w:rPr>
          <w:lang w:val="es-ES_tradnl"/>
        </w:rPr>
      </w:pPr>
    </w:p>
    <w:sectPr w:rsidR="00032E4E" w:rsidRPr="00343644"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79778" w14:textId="77777777" w:rsidR="004F7CBE" w:rsidRDefault="004F7CBE">
      <w:r>
        <w:separator/>
      </w:r>
    </w:p>
  </w:endnote>
  <w:endnote w:type="continuationSeparator" w:id="0">
    <w:p w14:paraId="6A19FB46" w14:textId="77777777" w:rsidR="004F7CBE" w:rsidRDefault="004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6ACCBEA2" w:rsidR="00670FAE" w:rsidRDefault="00670FAE" w:rsidP="00295129">
    <w:pPr>
      <w:pStyle w:val="Normal-pool"/>
    </w:pPr>
    <w:r>
      <w:rPr>
        <w:rStyle w:val="Numrodepage"/>
      </w:rPr>
      <w:fldChar w:fldCharType="begin"/>
    </w:r>
    <w:r>
      <w:rPr>
        <w:rStyle w:val="Numrodepage"/>
      </w:rPr>
      <w:instrText xml:space="preserve"> PAGE </w:instrText>
    </w:r>
    <w:r>
      <w:rPr>
        <w:rStyle w:val="Numrodepage"/>
      </w:rPr>
      <w:fldChar w:fldCharType="separate"/>
    </w:r>
    <w:r w:rsidR="006071E7">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28E948BF" w:rsidR="00670FAE" w:rsidRDefault="00670FAE" w:rsidP="00295129">
    <w:pPr>
      <w:pStyle w:val="Normal-pool"/>
      <w:jc w:val="right"/>
    </w:pPr>
    <w:r>
      <w:rPr>
        <w:rStyle w:val="Numrodepage"/>
      </w:rPr>
      <w:fldChar w:fldCharType="begin"/>
    </w:r>
    <w:r>
      <w:rPr>
        <w:rStyle w:val="Numrodepage"/>
      </w:rPr>
      <w:instrText xml:space="preserve"> PAGE </w:instrText>
    </w:r>
    <w:r>
      <w:rPr>
        <w:rStyle w:val="Numrodepage"/>
      </w:rPr>
      <w:fldChar w:fldCharType="separate"/>
    </w:r>
    <w:r w:rsidR="006071E7">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B5F1" w14:textId="24AC1E4E" w:rsidR="00731576" w:rsidRDefault="00731576" w:rsidP="00295129">
    <w:pPr>
      <w:pStyle w:val="Normal-pool"/>
    </w:pPr>
    <w:r>
      <w:t>K18</w:t>
    </w:r>
    <w:r w:rsidR="008A522C">
      <w:t>02</w:t>
    </w:r>
    <w:r w:rsidR="00BB486A">
      <w:t>907</w:t>
    </w:r>
    <w:r>
      <w:tab/>
    </w:r>
    <w:r w:rsidR="00295129">
      <w:t>0</w:t>
    </w:r>
    <w:r w:rsidR="00EC2856">
      <w:t>6</w:t>
    </w:r>
    <w:r w:rsidR="00BB486A">
      <w:t>11</w:t>
    </w:r>
    <w:r w:rsidR="008A522C">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CAFF" w14:textId="77777777" w:rsidR="004F7CBE" w:rsidRDefault="004F7CBE" w:rsidP="00F630CE">
      <w:pPr>
        <w:spacing w:before="20" w:after="40"/>
        <w:ind w:left="624"/>
      </w:pPr>
      <w:r>
        <w:separator/>
      </w:r>
    </w:p>
  </w:footnote>
  <w:footnote w:type="continuationSeparator" w:id="0">
    <w:p w14:paraId="075B514D" w14:textId="77777777" w:rsidR="004F7CBE" w:rsidRDefault="004F7CBE">
      <w:r>
        <w:continuationSeparator/>
      </w:r>
    </w:p>
  </w:footnote>
  <w:footnote w:id="1">
    <w:p w14:paraId="133E379C" w14:textId="77777777" w:rsidR="00090BDC" w:rsidRPr="00E315E8" w:rsidRDefault="00090BDC" w:rsidP="00090BDC">
      <w:pPr>
        <w:tabs>
          <w:tab w:val="left" w:pos="624"/>
        </w:tabs>
        <w:spacing w:before="20" w:after="40"/>
        <w:ind w:left="1247"/>
        <w:rPr>
          <w:sz w:val="18"/>
          <w:szCs w:val="18"/>
        </w:rPr>
      </w:pPr>
      <w:r w:rsidRPr="00E315E8">
        <w:rPr>
          <w:sz w:val="18"/>
          <w:szCs w:val="18"/>
          <w:lang w:val="en-US"/>
        </w:rPr>
        <w:t>* UNEP/MC/COP.2/1.</w:t>
      </w:r>
    </w:p>
  </w:footnote>
  <w:footnote w:id="2">
    <w:p w14:paraId="54E81DD5" w14:textId="77777777" w:rsidR="00090BDC" w:rsidRPr="00E315E8" w:rsidRDefault="00090BDC" w:rsidP="00090BDC">
      <w:pPr>
        <w:pStyle w:val="Notedebasdepage"/>
        <w:tabs>
          <w:tab w:val="clear" w:pos="1247"/>
          <w:tab w:val="clear" w:pos="1814"/>
          <w:tab w:val="clear" w:pos="2381"/>
          <w:tab w:val="clear" w:pos="2948"/>
          <w:tab w:val="clear" w:pos="3515"/>
          <w:tab w:val="clear" w:pos="4082"/>
          <w:tab w:val="left" w:pos="624"/>
        </w:tabs>
        <w:rPr>
          <w:szCs w:val="18"/>
        </w:rPr>
      </w:pPr>
      <w:r w:rsidRPr="00E315E8">
        <w:rPr>
          <w:rStyle w:val="Appelnotedebasdep"/>
          <w:sz w:val="18"/>
          <w:lang w:val="es-ES"/>
        </w:rPr>
        <w:footnoteRef/>
      </w:r>
      <w:r w:rsidRPr="00E315E8">
        <w:rPr>
          <w:szCs w:val="18"/>
          <w:lang w:val="en-US"/>
        </w:rPr>
        <w:t xml:space="preserve"> Véase UNEP/MC/COP.1/INF/8.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6022730E" w:rsidR="00670FAE" w:rsidRPr="00CA5CA9" w:rsidRDefault="00670FAE" w:rsidP="00434321">
    <w:pPr>
      <w:pStyle w:val="En-tte"/>
      <w:rPr>
        <w:szCs w:val="18"/>
      </w:rPr>
    </w:pPr>
    <w:r w:rsidRPr="008A522C">
      <w:rPr>
        <w:bCs/>
        <w:szCs w:val="18"/>
      </w:rPr>
      <w:t>UNEP</w:t>
    </w:r>
    <w:r w:rsidRPr="008A522C">
      <w:rPr>
        <w:szCs w:val="18"/>
      </w:rPr>
      <w:t>/MC/COP.</w:t>
    </w:r>
    <w:r w:rsidR="00434321" w:rsidRPr="008A522C">
      <w:rPr>
        <w:szCs w:val="18"/>
      </w:rPr>
      <w:t>2</w:t>
    </w:r>
    <w:r w:rsidRPr="008A522C">
      <w:rPr>
        <w:szCs w:val="18"/>
      </w:rPr>
      <w:t>/</w:t>
    </w:r>
    <w:r w:rsidRPr="00295129">
      <w:rPr>
        <w:szCs w:val="18"/>
      </w:rPr>
      <w:t>1</w:t>
    </w:r>
    <w:r w:rsidR="008A522C" w:rsidRPr="008A522C">
      <w:rPr>
        <w:szCs w:val="18"/>
      </w:rPr>
      <w:t>5</w:t>
    </w:r>
    <w:r w:rsidR="0030239B">
      <w:rPr>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54916C77" w:rsidR="00670FAE" w:rsidRPr="00CA5CA9" w:rsidRDefault="00670FAE"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B81940">
      <w:rPr>
        <w:szCs w:val="18"/>
      </w:rPr>
      <w:t>2</w:t>
    </w:r>
    <w:r w:rsidRPr="00CA5CA9">
      <w:rPr>
        <w:szCs w:val="18"/>
      </w:rPr>
      <w:t>/</w:t>
    </w:r>
    <w:r>
      <w:rPr>
        <w:szCs w:val="18"/>
      </w:rPr>
      <w:t>1</w:t>
    </w:r>
    <w:r w:rsidR="008A522C">
      <w:rPr>
        <w:szCs w:val="18"/>
      </w:rPr>
      <w:t>5</w:t>
    </w:r>
    <w:r w:rsidR="00AB22C7">
      <w:rPr>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03F956AD" w:rsidR="00670FAE" w:rsidRDefault="00670FA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44202FBF"/>
    <w:multiLevelType w:val="hybridMultilevel"/>
    <w:tmpl w:val="DABC2282"/>
    <w:lvl w:ilvl="0" w:tplc="755E1DCA">
      <w:start w:val="1"/>
      <w:numFmt w:val="decimal"/>
      <w:lvlText w:val="%1."/>
      <w:lvlJc w:val="left"/>
      <w:pPr>
        <w:ind w:left="2177" w:hanging="36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4" w15:restartNumberingAfterBreak="0">
    <w:nsid w:val="52A66A9D"/>
    <w:multiLevelType w:val="multilevel"/>
    <w:tmpl w:val="3E7A1E8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7">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8">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29">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0">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1">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2">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36">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0BDC"/>
    <w:rsid w:val="0009640C"/>
    <w:rsid w:val="000B22A2"/>
    <w:rsid w:val="000B541B"/>
    <w:rsid w:val="000B73F9"/>
    <w:rsid w:val="000C2A52"/>
    <w:rsid w:val="000C2A88"/>
    <w:rsid w:val="000D33C0"/>
    <w:rsid w:val="000D4CF6"/>
    <w:rsid w:val="000D6941"/>
    <w:rsid w:val="000F4829"/>
    <w:rsid w:val="000F6B21"/>
    <w:rsid w:val="00102EFB"/>
    <w:rsid w:val="001202E3"/>
    <w:rsid w:val="00123699"/>
    <w:rsid w:val="001241FB"/>
    <w:rsid w:val="00126BC9"/>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45BD"/>
    <w:rsid w:val="001E56D2"/>
    <w:rsid w:val="001E6035"/>
    <w:rsid w:val="001E7D56"/>
    <w:rsid w:val="001F1F2D"/>
    <w:rsid w:val="001F5186"/>
    <w:rsid w:val="001F75DE"/>
    <w:rsid w:val="00200D58"/>
    <w:rsid w:val="002011C1"/>
    <w:rsid w:val="002013BE"/>
    <w:rsid w:val="00201EDC"/>
    <w:rsid w:val="00205FE3"/>
    <w:rsid w:val="002063A4"/>
    <w:rsid w:val="0021145B"/>
    <w:rsid w:val="00220C23"/>
    <w:rsid w:val="002247F6"/>
    <w:rsid w:val="00225E21"/>
    <w:rsid w:val="00225E44"/>
    <w:rsid w:val="00234E78"/>
    <w:rsid w:val="00243D36"/>
    <w:rsid w:val="00246151"/>
    <w:rsid w:val="00247707"/>
    <w:rsid w:val="00252456"/>
    <w:rsid w:val="0026018E"/>
    <w:rsid w:val="00286740"/>
    <w:rsid w:val="00291EAE"/>
    <w:rsid w:val="002929D8"/>
    <w:rsid w:val="00295129"/>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0239B"/>
    <w:rsid w:val="00310BEB"/>
    <w:rsid w:val="0031413F"/>
    <w:rsid w:val="00314854"/>
    <w:rsid w:val="003148BB"/>
    <w:rsid w:val="00317976"/>
    <w:rsid w:val="00320F2F"/>
    <w:rsid w:val="0032457E"/>
    <w:rsid w:val="00325D38"/>
    <w:rsid w:val="00343644"/>
    <w:rsid w:val="0035277E"/>
    <w:rsid w:val="00355EA9"/>
    <w:rsid w:val="003578DE"/>
    <w:rsid w:val="00361688"/>
    <w:rsid w:val="00370B8F"/>
    <w:rsid w:val="00380921"/>
    <w:rsid w:val="003877D5"/>
    <w:rsid w:val="003929B8"/>
    <w:rsid w:val="00393432"/>
    <w:rsid w:val="00396257"/>
    <w:rsid w:val="00397EB8"/>
    <w:rsid w:val="003A4FD0"/>
    <w:rsid w:val="003A66BA"/>
    <w:rsid w:val="003A69D1"/>
    <w:rsid w:val="003A7705"/>
    <w:rsid w:val="003A77F1"/>
    <w:rsid w:val="003B1545"/>
    <w:rsid w:val="003B6E48"/>
    <w:rsid w:val="003C3219"/>
    <w:rsid w:val="003C409D"/>
    <w:rsid w:val="003C4544"/>
    <w:rsid w:val="003C5583"/>
    <w:rsid w:val="003C5BA6"/>
    <w:rsid w:val="003C69B6"/>
    <w:rsid w:val="003C74CF"/>
    <w:rsid w:val="003D3752"/>
    <w:rsid w:val="003E35DA"/>
    <w:rsid w:val="003E455D"/>
    <w:rsid w:val="003F0E85"/>
    <w:rsid w:val="00410C55"/>
    <w:rsid w:val="00416854"/>
    <w:rsid w:val="00417725"/>
    <w:rsid w:val="0042266F"/>
    <w:rsid w:val="00434321"/>
    <w:rsid w:val="00437F26"/>
    <w:rsid w:val="00444097"/>
    <w:rsid w:val="00445487"/>
    <w:rsid w:val="00447E0D"/>
    <w:rsid w:val="00453EA8"/>
    <w:rsid w:val="00454769"/>
    <w:rsid w:val="00464F5D"/>
    <w:rsid w:val="00466991"/>
    <w:rsid w:val="0047064C"/>
    <w:rsid w:val="004822B7"/>
    <w:rsid w:val="0049469E"/>
    <w:rsid w:val="004A2217"/>
    <w:rsid w:val="004A24F9"/>
    <w:rsid w:val="004A42E1"/>
    <w:rsid w:val="004B162C"/>
    <w:rsid w:val="004B2ABE"/>
    <w:rsid w:val="004C3DBE"/>
    <w:rsid w:val="004C5C96"/>
    <w:rsid w:val="004D06A4"/>
    <w:rsid w:val="004F1A81"/>
    <w:rsid w:val="004F5D88"/>
    <w:rsid w:val="004F7CBE"/>
    <w:rsid w:val="00501354"/>
    <w:rsid w:val="005050D2"/>
    <w:rsid w:val="005218D9"/>
    <w:rsid w:val="005325D5"/>
    <w:rsid w:val="00536186"/>
    <w:rsid w:val="00544CBB"/>
    <w:rsid w:val="00551B65"/>
    <w:rsid w:val="00556704"/>
    <w:rsid w:val="005656D7"/>
    <w:rsid w:val="0057315F"/>
    <w:rsid w:val="00576104"/>
    <w:rsid w:val="00586418"/>
    <w:rsid w:val="00592B21"/>
    <w:rsid w:val="005B2DF4"/>
    <w:rsid w:val="005B44BF"/>
    <w:rsid w:val="005C67C8"/>
    <w:rsid w:val="005D0249"/>
    <w:rsid w:val="005D18FA"/>
    <w:rsid w:val="005D2886"/>
    <w:rsid w:val="005D4FD4"/>
    <w:rsid w:val="005D6E8C"/>
    <w:rsid w:val="005E3004"/>
    <w:rsid w:val="005F100C"/>
    <w:rsid w:val="005F68DA"/>
    <w:rsid w:val="005F7419"/>
    <w:rsid w:val="00601BC9"/>
    <w:rsid w:val="006071E7"/>
    <w:rsid w:val="0060773B"/>
    <w:rsid w:val="00613FD6"/>
    <w:rsid w:val="006157B5"/>
    <w:rsid w:val="00617224"/>
    <w:rsid w:val="00626FC6"/>
    <w:rsid w:val="006303B4"/>
    <w:rsid w:val="00630ADC"/>
    <w:rsid w:val="00633D3D"/>
    <w:rsid w:val="00641703"/>
    <w:rsid w:val="00642FC4"/>
    <w:rsid w:val="006431A6"/>
    <w:rsid w:val="00643E3A"/>
    <w:rsid w:val="006459F6"/>
    <w:rsid w:val="006501AD"/>
    <w:rsid w:val="00651BFA"/>
    <w:rsid w:val="00654475"/>
    <w:rsid w:val="00656DF0"/>
    <w:rsid w:val="00665A4B"/>
    <w:rsid w:val="00670B4A"/>
    <w:rsid w:val="00670FAE"/>
    <w:rsid w:val="0068706D"/>
    <w:rsid w:val="00692E2A"/>
    <w:rsid w:val="0069496A"/>
    <w:rsid w:val="00696C1C"/>
    <w:rsid w:val="006A76F2"/>
    <w:rsid w:val="006B7D29"/>
    <w:rsid w:val="006D19D4"/>
    <w:rsid w:val="006D5644"/>
    <w:rsid w:val="006D7EFB"/>
    <w:rsid w:val="006E49E6"/>
    <w:rsid w:val="006E6672"/>
    <w:rsid w:val="006E6722"/>
    <w:rsid w:val="006F7AFF"/>
    <w:rsid w:val="007027B9"/>
    <w:rsid w:val="007066B5"/>
    <w:rsid w:val="007145DA"/>
    <w:rsid w:val="00715E88"/>
    <w:rsid w:val="00716D8B"/>
    <w:rsid w:val="00726B30"/>
    <w:rsid w:val="00731576"/>
    <w:rsid w:val="00734CAA"/>
    <w:rsid w:val="00740EE2"/>
    <w:rsid w:val="00742680"/>
    <w:rsid w:val="00754391"/>
    <w:rsid w:val="0075533C"/>
    <w:rsid w:val="00755A18"/>
    <w:rsid w:val="00757581"/>
    <w:rsid w:val="007602F5"/>
    <w:rsid w:val="00760D36"/>
    <w:rsid w:val="007610AA"/>
    <w:rsid w:val="007611A0"/>
    <w:rsid w:val="00772574"/>
    <w:rsid w:val="00773E54"/>
    <w:rsid w:val="00787688"/>
    <w:rsid w:val="007935E6"/>
    <w:rsid w:val="00796D3F"/>
    <w:rsid w:val="007A1683"/>
    <w:rsid w:val="007A5C12"/>
    <w:rsid w:val="007A7CB0"/>
    <w:rsid w:val="007B68A3"/>
    <w:rsid w:val="007C2541"/>
    <w:rsid w:val="007D2DFB"/>
    <w:rsid w:val="007D66A8"/>
    <w:rsid w:val="007E003F"/>
    <w:rsid w:val="007F0CF8"/>
    <w:rsid w:val="007F49DB"/>
    <w:rsid w:val="007F5E1B"/>
    <w:rsid w:val="007F62CB"/>
    <w:rsid w:val="008142EC"/>
    <w:rsid w:val="008164F2"/>
    <w:rsid w:val="00821395"/>
    <w:rsid w:val="00830E26"/>
    <w:rsid w:val="00834368"/>
    <w:rsid w:val="0083441A"/>
    <w:rsid w:val="00837E91"/>
    <w:rsid w:val="00843576"/>
    <w:rsid w:val="00843B64"/>
    <w:rsid w:val="00845261"/>
    <w:rsid w:val="008456EA"/>
    <w:rsid w:val="008478FC"/>
    <w:rsid w:val="00851C51"/>
    <w:rsid w:val="00851D02"/>
    <w:rsid w:val="008538F7"/>
    <w:rsid w:val="00867BFF"/>
    <w:rsid w:val="00871542"/>
    <w:rsid w:val="00872BF6"/>
    <w:rsid w:val="0088204E"/>
    <w:rsid w:val="0088480A"/>
    <w:rsid w:val="0088757A"/>
    <w:rsid w:val="0089431B"/>
    <w:rsid w:val="00895668"/>
    <w:rsid w:val="008957DD"/>
    <w:rsid w:val="00897D98"/>
    <w:rsid w:val="008A522C"/>
    <w:rsid w:val="008A6DF2"/>
    <w:rsid w:val="008A7807"/>
    <w:rsid w:val="008B4CC9"/>
    <w:rsid w:val="008B65C7"/>
    <w:rsid w:val="008C0B15"/>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A3A83"/>
    <w:rsid w:val="009B4A0F"/>
    <w:rsid w:val="009C11D2"/>
    <w:rsid w:val="009C6C70"/>
    <w:rsid w:val="009C7B0A"/>
    <w:rsid w:val="009D0B63"/>
    <w:rsid w:val="009D2741"/>
    <w:rsid w:val="009D5CB8"/>
    <w:rsid w:val="009E307E"/>
    <w:rsid w:val="00A07802"/>
    <w:rsid w:val="00A07870"/>
    <w:rsid w:val="00A07C54"/>
    <w:rsid w:val="00A07F19"/>
    <w:rsid w:val="00A10ABB"/>
    <w:rsid w:val="00A1348D"/>
    <w:rsid w:val="00A13C99"/>
    <w:rsid w:val="00A232EE"/>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5BF4"/>
    <w:rsid w:val="00AB22C7"/>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328DC"/>
    <w:rsid w:val="00B405B7"/>
    <w:rsid w:val="00B43C6C"/>
    <w:rsid w:val="00B468C0"/>
    <w:rsid w:val="00B52222"/>
    <w:rsid w:val="00B531DA"/>
    <w:rsid w:val="00B54895"/>
    <w:rsid w:val="00B54FE7"/>
    <w:rsid w:val="00B647C6"/>
    <w:rsid w:val="00B655F9"/>
    <w:rsid w:val="00B66901"/>
    <w:rsid w:val="00B66F60"/>
    <w:rsid w:val="00B71E6D"/>
    <w:rsid w:val="00B72070"/>
    <w:rsid w:val="00B7433C"/>
    <w:rsid w:val="00B779E1"/>
    <w:rsid w:val="00B81940"/>
    <w:rsid w:val="00B81E3A"/>
    <w:rsid w:val="00B85CFB"/>
    <w:rsid w:val="00B914E9"/>
    <w:rsid w:val="00B91EE1"/>
    <w:rsid w:val="00B94602"/>
    <w:rsid w:val="00BA0090"/>
    <w:rsid w:val="00BA1A67"/>
    <w:rsid w:val="00BA6A80"/>
    <w:rsid w:val="00BB486A"/>
    <w:rsid w:val="00BB4ABB"/>
    <w:rsid w:val="00BC62BA"/>
    <w:rsid w:val="00BE5B5F"/>
    <w:rsid w:val="00BE7993"/>
    <w:rsid w:val="00C11971"/>
    <w:rsid w:val="00C179DE"/>
    <w:rsid w:val="00C26F55"/>
    <w:rsid w:val="00C30C63"/>
    <w:rsid w:val="00C30FF3"/>
    <w:rsid w:val="00C34D5C"/>
    <w:rsid w:val="00C36B8B"/>
    <w:rsid w:val="00C415C1"/>
    <w:rsid w:val="00C47DBF"/>
    <w:rsid w:val="00C552FF"/>
    <w:rsid w:val="00C558DA"/>
    <w:rsid w:val="00C55AF3"/>
    <w:rsid w:val="00C771A9"/>
    <w:rsid w:val="00C82943"/>
    <w:rsid w:val="00C84759"/>
    <w:rsid w:val="00C93096"/>
    <w:rsid w:val="00CA5CA9"/>
    <w:rsid w:val="00CA6C7F"/>
    <w:rsid w:val="00CB007D"/>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17359"/>
    <w:rsid w:val="00D200EF"/>
    <w:rsid w:val="00D25175"/>
    <w:rsid w:val="00D25249"/>
    <w:rsid w:val="00D26854"/>
    <w:rsid w:val="00D44172"/>
    <w:rsid w:val="00D47BE3"/>
    <w:rsid w:val="00D63B8C"/>
    <w:rsid w:val="00D739CC"/>
    <w:rsid w:val="00D73BBF"/>
    <w:rsid w:val="00D806F9"/>
    <w:rsid w:val="00D8093D"/>
    <w:rsid w:val="00D8108C"/>
    <w:rsid w:val="00D842AE"/>
    <w:rsid w:val="00D9211C"/>
    <w:rsid w:val="00D92DE0"/>
    <w:rsid w:val="00D92FEF"/>
    <w:rsid w:val="00D931F9"/>
    <w:rsid w:val="00D93A0F"/>
    <w:rsid w:val="00DA1BCA"/>
    <w:rsid w:val="00DA3663"/>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16245"/>
    <w:rsid w:val="00E21C83"/>
    <w:rsid w:val="00E24ADA"/>
    <w:rsid w:val="00E315E8"/>
    <w:rsid w:val="00E32F59"/>
    <w:rsid w:val="00E41908"/>
    <w:rsid w:val="00E46D9A"/>
    <w:rsid w:val="00E565FF"/>
    <w:rsid w:val="00E65388"/>
    <w:rsid w:val="00E7741D"/>
    <w:rsid w:val="00E808CD"/>
    <w:rsid w:val="00E8348F"/>
    <w:rsid w:val="00E85B7D"/>
    <w:rsid w:val="00E9121B"/>
    <w:rsid w:val="00E9302E"/>
    <w:rsid w:val="00E976AB"/>
    <w:rsid w:val="00EA0AE2"/>
    <w:rsid w:val="00EA39E5"/>
    <w:rsid w:val="00EA57A3"/>
    <w:rsid w:val="00EC2813"/>
    <w:rsid w:val="00EC2856"/>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30CE"/>
    <w:rsid w:val="00F650C3"/>
    <w:rsid w:val="00F65D85"/>
    <w:rsid w:val="00F6700B"/>
    <w:rsid w:val="00F7137B"/>
    <w:rsid w:val="00F8091E"/>
    <w:rsid w:val="00F8615C"/>
    <w:rsid w:val="00F969E5"/>
    <w:rsid w:val="00F97F02"/>
    <w:rsid w:val="00FA4972"/>
    <w:rsid w:val="00FA6BB0"/>
    <w:rsid w:val="00FB2DBD"/>
    <w:rsid w:val="00FC4E48"/>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06B4B"/>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090BDC"/>
    <w:rPr>
      <w:b/>
      <w:sz w:val="28"/>
      <w:szCs w:val="28"/>
      <w:lang w:eastAsia="en-US"/>
    </w:rPr>
  </w:style>
  <w:style w:type="character" w:customStyle="1" w:styleId="CH2Char">
    <w:name w:val="CH2 Char"/>
    <w:link w:val="CH2"/>
    <w:locked/>
    <w:rsid w:val="00090BDC"/>
    <w:rPr>
      <w:b/>
      <w:sz w:val="24"/>
      <w:szCs w:val="24"/>
      <w:lang w:eastAsia="en-US"/>
    </w:rPr>
  </w:style>
  <w:style w:type="character" w:customStyle="1" w:styleId="NormalNonumberChar">
    <w:name w:val="Normal_No_number Char"/>
    <w:link w:val="NormalNonumber"/>
    <w:locked/>
    <w:rsid w:val="00090B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712D-2F0E-4534-AFB2-654A2380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5522</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2018-11-06T14:44:00Z</cp:lastPrinted>
  <dcterms:created xsi:type="dcterms:W3CDTF">2018-11-07T08:36:00Z</dcterms:created>
  <dcterms:modified xsi:type="dcterms:W3CDTF">2018-11-07T08:36:00Z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9/18/2018 2:18:54 PM</vt:lpwstr>
  </property>
  <property fmtid="{D5CDD505-2E9C-101B-9397-08002B2CF9AE}" pid="5" name="OriginalDocID">
    <vt:lpwstr>3a07dd84-7f63-46ae-aa78-d261ee4bb4e3</vt:lpwstr>
  </property>
</Properties>
</file>