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6" w:type="pct"/>
        <w:jc w:val="right"/>
        <w:tblLayout w:type="fixed"/>
        <w:tblLook w:val="0000" w:firstRow="0" w:lastRow="0" w:firstColumn="0" w:lastColumn="0" w:noHBand="0" w:noVBand="0"/>
      </w:tblPr>
      <w:tblGrid>
        <w:gridCol w:w="1701"/>
        <w:gridCol w:w="4528"/>
        <w:gridCol w:w="3335"/>
      </w:tblGrid>
      <w:tr w:rsidR="00032E4E" w:rsidRPr="00071DB7" w14:paraId="514783F4" w14:textId="77777777" w:rsidTr="00087853">
        <w:trPr>
          <w:cantSplit/>
          <w:trHeight w:val="850"/>
          <w:jc w:val="right"/>
        </w:trPr>
        <w:tc>
          <w:tcPr>
            <w:tcW w:w="1701" w:type="dxa"/>
          </w:tcPr>
          <w:p w14:paraId="2089325A" w14:textId="77777777" w:rsidR="00032E4E" w:rsidRPr="005C7D30" w:rsidRDefault="005C7D30" w:rsidP="00023DA9">
            <w:pPr>
              <w:rPr>
                <w:rFonts w:ascii="Arial" w:hAnsi="Arial" w:cs="Arial"/>
                <w:b/>
                <w:sz w:val="27"/>
                <w:szCs w:val="27"/>
                <w:lang w:val="es-ES_tradnl"/>
              </w:rPr>
            </w:pPr>
            <w:bookmarkStart w:id="0" w:name="_GoBack"/>
            <w:bookmarkEnd w:id="0"/>
            <w:r w:rsidRPr="005C7D30">
              <w:rPr>
                <w:rFonts w:ascii="Arial" w:hAnsi="Arial" w:cs="Arial"/>
                <w:b/>
                <w:sz w:val="27"/>
                <w:szCs w:val="27"/>
                <w:lang w:val="es-ES_tradnl"/>
              </w:rPr>
              <w:t>NACIONES UNIDAS</w:t>
            </w:r>
          </w:p>
        </w:tc>
        <w:tc>
          <w:tcPr>
            <w:tcW w:w="4528" w:type="dxa"/>
          </w:tcPr>
          <w:p w14:paraId="4A5D5DEB" w14:textId="77777777" w:rsidR="00032E4E" w:rsidRPr="00071DB7" w:rsidRDefault="00032E4E" w:rsidP="00023DA9">
            <w:pPr>
              <w:rPr>
                <w:rFonts w:ascii="Univers" w:hAnsi="Univers"/>
                <w:b/>
                <w:sz w:val="27"/>
                <w:szCs w:val="27"/>
                <w:lang w:val="es-ES_tradnl"/>
              </w:rPr>
            </w:pPr>
          </w:p>
        </w:tc>
        <w:tc>
          <w:tcPr>
            <w:tcW w:w="3335" w:type="dxa"/>
          </w:tcPr>
          <w:p w14:paraId="7AE8D530" w14:textId="40B05029" w:rsidR="00032E4E" w:rsidRPr="00071DB7" w:rsidRDefault="009D653F" w:rsidP="00023DA9">
            <w:pPr>
              <w:jc w:val="right"/>
              <w:rPr>
                <w:rFonts w:ascii="Arial" w:hAnsi="Arial" w:cs="Arial"/>
                <w:b/>
                <w:sz w:val="64"/>
                <w:szCs w:val="64"/>
                <w:lang w:val="es-ES_tradnl"/>
              </w:rPr>
            </w:pPr>
            <w:r>
              <w:rPr>
                <w:rFonts w:ascii="Arial" w:hAnsi="Arial" w:cs="Arial"/>
                <w:b/>
                <w:sz w:val="64"/>
                <w:szCs w:val="64"/>
              </w:rPr>
              <w:t>MC</w:t>
            </w:r>
          </w:p>
        </w:tc>
      </w:tr>
      <w:tr w:rsidR="00032E4E" w:rsidRPr="00071DB7" w14:paraId="3E6A6E78" w14:textId="77777777" w:rsidTr="00087853">
        <w:trPr>
          <w:cantSplit/>
          <w:trHeight w:val="281"/>
          <w:jc w:val="right"/>
        </w:trPr>
        <w:tc>
          <w:tcPr>
            <w:tcW w:w="1701" w:type="dxa"/>
            <w:tcBorders>
              <w:bottom w:val="single" w:sz="4" w:space="0" w:color="auto"/>
            </w:tcBorders>
          </w:tcPr>
          <w:p w14:paraId="3F9E08AC" w14:textId="77777777" w:rsidR="00032E4E" w:rsidRPr="00071DB7" w:rsidRDefault="00032E4E" w:rsidP="00023DA9">
            <w:pPr>
              <w:rPr>
                <w:sz w:val="18"/>
                <w:szCs w:val="18"/>
                <w:lang w:val="es-ES_tradnl"/>
              </w:rPr>
            </w:pPr>
          </w:p>
        </w:tc>
        <w:tc>
          <w:tcPr>
            <w:tcW w:w="4528" w:type="dxa"/>
            <w:tcBorders>
              <w:bottom w:val="single" w:sz="4" w:space="0" w:color="auto"/>
            </w:tcBorders>
          </w:tcPr>
          <w:p w14:paraId="2CBF90F1" w14:textId="77777777" w:rsidR="00032E4E" w:rsidRPr="00071DB7" w:rsidRDefault="00032E4E" w:rsidP="00023DA9">
            <w:pPr>
              <w:rPr>
                <w:rFonts w:ascii="Univers" w:hAnsi="Univers"/>
                <w:b/>
                <w:sz w:val="18"/>
                <w:szCs w:val="18"/>
                <w:lang w:val="es-ES_tradnl"/>
              </w:rPr>
            </w:pPr>
          </w:p>
        </w:tc>
        <w:tc>
          <w:tcPr>
            <w:tcW w:w="3335" w:type="dxa"/>
            <w:tcBorders>
              <w:bottom w:val="single" w:sz="4" w:space="0" w:color="auto"/>
            </w:tcBorders>
          </w:tcPr>
          <w:p w14:paraId="4C283AF4" w14:textId="21EAF926" w:rsidR="00032E4E" w:rsidRPr="00071DB7" w:rsidRDefault="009D653F" w:rsidP="00434321">
            <w:pPr>
              <w:rPr>
                <w:sz w:val="18"/>
                <w:szCs w:val="18"/>
                <w:lang w:val="es-ES_tradnl"/>
              </w:rPr>
            </w:pPr>
            <w:r>
              <w:rPr>
                <w:b/>
                <w:bCs/>
                <w:sz w:val="28"/>
              </w:rPr>
              <w:t>UNEP</w:t>
            </w:r>
            <w:r w:rsidRPr="00ED60FF">
              <w:rPr>
                <w:b/>
                <w:bCs/>
              </w:rPr>
              <w:t>/</w:t>
            </w:r>
            <w:r>
              <w:t>MC/COP.2/15/Add.1</w:t>
            </w:r>
            <w:bookmarkStart w:id="1" w:name="OLE_LINK1"/>
            <w:bookmarkStart w:id="2" w:name="OLE_LINK2"/>
            <w:bookmarkEnd w:id="1"/>
            <w:bookmarkEnd w:id="2"/>
          </w:p>
        </w:tc>
      </w:tr>
      <w:bookmarkStart w:id="3" w:name="_MON_1021710482"/>
      <w:bookmarkEnd w:id="3"/>
      <w:bookmarkStart w:id="4" w:name="_MON_1021710510"/>
      <w:bookmarkEnd w:id="4"/>
      <w:tr w:rsidR="00032E4E" w:rsidRPr="009D653F" w14:paraId="712307DF" w14:textId="77777777" w:rsidTr="00087853">
        <w:trPr>
          <w:cantSplit/>
          <w:trHeight w:val="2549"/>
          <w:jc w:val="right"/>
        </w:trPr>
        <w:tc>
          <w:tcPr>
            <w:tcW w:w="1701" w:type="dxa"/>
            <w:tcBorders>
              <w:top w:val="single" w:sz="4" w:space="0" w:color="auto"/>
              <w:bottom w:val="single" w:sz="24" w:space="0" w:color="auto"/>
            </w:tcBorders>
          </w:tcPr>
          <w:p w14:paraId="141CC48B" w14:textId="77777777" w:rsidR="00032E4E" w:rsidRPr="00071DB7" w:rsidRDefault="007F49DB" w:rsidP="00023DA9">
            <w:pPr>
              <w:rPr>
                <w:lang w:val="es-ES_tradnl"/>
              </w:rPr>
            </w:pPr>
            <w:r w:rsidRPr="00071DB7">
              <w:rPr>
                <w:lang w:val="es-ES_tradnl"/>
              </w:rPr>
              <w:object w:dxaOrig="1831" w:dyaOrig="1726" w14:anchorId="0E98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0.75pt;mso-width-percent:0;mso-height-percent:0;mso-width-percent:0;mso-height-percent:0" o:ole="" fillcolor="window">
                  <v:imagedata r:id="rId8" o:title=""/>
                </v:shape>
                <o:OLEObject Type="Embed" ProgID="Word.Picture.8" ShapeID="_x0000_i1025" DrawAspect="Content" ObjectID="_1602916278" r:id="rId9"/>
              </w:object>
            </w:r>
            <w:r w:rsidR="00011A16" w:rsidRPr="00071DB7">
              <w:rPr>
                <w:noProof/>
                <w:lang w:val="fr-FR" w:eastAsia="zh-CN"/>
              </w:rPr>
              <w:drawing>
                <wp:inline distT="0" distB="0" distL="0" distR="0" wp14:anchorId="5252CAEB" wp14:editId="4D3F7D53">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528" w:type="dxa"/>
            <w:tcBorders>
              <w:top w:val="single" w:sz="4" w:space="0" w:color="auto"/>
              <w:bottom w:val="single" w:sz="24" w:space="0" w:color="auto"/>
            </w:tcBorders>
          </w:tcPr>
          <w:p w14:paraId="2EACBEE5" w14:textId="77777777" w:rsidR="00032E4E" w:rsidRPr="009D653F" w:rsidRDefault="00032E4E" w:rsidP="00023DA9">
            <w:pPr>
              <w:spacing w:before="1200"/>
              <w:rPr>
                <w:rFonts w:ascii="Arial" w:hAnsi="Arial" w:cs="Arial"/>
                <w:b/>
                <w:sz w:val="32"/>
                <w:szCs w:val="32"/>
                <w:lang w:val="es-ES_tradnl"/>
              </w:rPr>
            </w:pPr>
            <w:r w:rsidRPr="009D653F">
              <w:rPr>
                <w:rFonts w:ascii="Arial" w:hAnsi="Arial" w:cs="Arial"/>
                <w:b/>
                <w:bCs/>
                <w:sz w:val="32"/>
                <w:szCs w:val="32"/>
                <w:lang w:val="es-ES_tradnl"/>
              </w:rPr>
              <w:t xml:space="preserve">Programa de las </w:t>
            </w:r>
            <w:r w:rsidR="009D653F">
              <w:rPr>
                <w:rFonts w:ascii="Arial" w:hAnsi="Arial" w:cs="Arial"/>
                <w:b/>
                <w:bCs/>
                <w:sz w:val="32"/>
                <w:szCs w:val="32"/>
                <w:lang w:val="es-ES_tradnl"/>
              </w:rPr>
              <w:br/>
            </w:r>
            <w:r w:rsidRPr="009D653F">
              <w:rPr>
                <w:rFonts w:ascii="Arial" w:hAnsi="Arial" w:cs="Arial"/>
                <w:b/>
                <w:bCs/>
                <w:sz w:val="32"/>
                <w:szCs w:val="32"/>
                <w:lang w:val="es-ES_tradnl"/>
              </w:rPr>
              <w:t xml:space="preserve">Naciones Unidas </w:t>
            </w:r>
            <w:r w:rsidR="009D653F">
              <w:rPr>
                <w:rFonts w:ascii="Arial" w:hAnsi="Arial" w:cs="Arial"/>
                <w:b/>
                <w:bCs/>
                <w:sz w:val="32"/>
                <w:szCs w:val="32"/>
                <w:lang w:val="es-ES_tradnl"/>
              </w:rPr>
              <w:br/>
            </w:r>
            <w:r w:rsidRPr="009D653F">
              <w:rPr>
                <w:rFonts w:ascii="Arial" w:hAnsi="Arial" w:cs="Arial"/>
                <w:b/>
                <w:bCs/>
                <w:sz w:val="32"/>
                <w:szCs w:val="32"/>
                <w:lang w:val="es-ES_tradnl"/>
              </w:rPr>
              <w:t>para el Medio Ambiente</w:t>
            </w:r>
          </w:p>
        </w:tc>
        <w:tc>
          <w:tcPr>
            <w:tcW w:w="3335" w:type="dxa"/>
            <w:tcBorders>
              <w:top w:val="single" w:sz="4" w:space="0" w:color="auto"/>
              <w:bottom w:val="single" w:sz="24" w:space="0" w:color="auto"/>
            </w:tcBorders>
          </w:tcPr>
          <w:p w14:paraId="6ABC1A1C" w14:textId="6F4A9EA7" w:rsidR="00032E4E" w:rsidRPr="00071DB7" w:rsidRDefault="00032E4E" w:rsidP="000F3B99">
            <w:pPr>
              <w:spacing w:before="120"/>
              <w:rPr>
                <w:lang w:val="es-ES_tradnl"/>
              </w:rPr>
            </w:pPr>
            <w:r w:rsidRPr="00071DB7">
              <w:rPr>
                <w:lang w:val="es-ES_tradnl"/>
              </w:rPr>
              <w:t xml:space="preserve">Distr. </w:t>
            </w:r>
            <w:r w:rsidR="009D653F">
              <w:rPr>
                <w:lang w:val="es-ES_tradnl"/>
              </w:rPr>
              <w:t>g</w:t>
            </w:r>
            <w:r w:rsidRPr="00071DB7">
              <w:rPr>
                <w:lang w:val="es-ES_tradnl"/>
              </w:rPr>
              <w:t>eneral</w:t>
            </w:r>
            <w:r w:rsidR="009D653F">
              <w:rPr>
                <w:lang w:val="es-ES_tradnl"/>
              </w:rPr>
              <w:br/>
            </w:r>
            <w:r w:rsidRPr="00071DB7">
              <w:rPr>
                <w:lang w:val="es-ES_tradnl"/>
              </w:rPr>
              <w:t>12 de octubre de 2018</w:t>
            </w:r>
          </w:p>
          <w:p w14:paraId="111BC361" w14:textId="76B9DD35" w:rsidR="00032E4E" w:rsidRPr="00071DB7" w:rsidRDefault="00032E4E" w:rsidP="009D653F">
            <w:pPr>
              <w:spacing w:before="120"/>
              <w:rPr>
                <w:lang w:val="es-ES_tradnl"/>
              </w:rPr>
            </w:pPr>
            <w:r w:rsidRPr="00071DB7">
              <w:rPr>
                <w:lang w:val="es-ES_tradnl"/>
              </w:rPr>
              <w:t xml:space="preserve">Español </w:t>
            </w:r>
            <w:r w:rsidR="009D653F">
              <w:rPr>
                <w:lang w:val="es-ES_tradnl"/>
              </w:rPr>
              <w:br/>
            </w:r>
            <w:r w:rsidRPr="00071DB7">
              <w:rPr>
                <w:lang w:val="es-ES_tradnl"/>
              </w:rPr>
              <w:t>Original: inglés</w:t>
            </w:r>
          </w:p>
        </w:tc>
      </w:tr>
    </w:tbl>
    <w:p w14:paraId="67F1F995" w14:textId="77777777" w:rsidR="00E976AB" w:rsidRPr="00071DB7" w:rsidRDefault="00CB007D" w:rsidP="00E976AB">
      <w:pPr>
        <w:pStyle w:val="AATitle"/>
        <w:keepNext w:val="0"/>
        <w:keepLines w:val="0"/>
        <w:rPr>
          <w:lang w:val="es-ES_tradnl"/>
        </w:rPr>
      </w:pPr>
      <w:r w:rsidRPr="00071DB7">
        <w:rPr>
          <w:bCs/>
          <w:lang w:val="es-ES_tradnl"/>
        </w:rPr>
        <w:t>Conferencia de las Partes en el Convenio de Minamata sobre el Mercurio</w:t>
      </w:r>
    </w:p>
    <w:p w14:paraId="4900C7D5" w14:textId="77777777" w:rsidR="00E976AB" w:rsidRPr="00071DB7" w:rsidRDefault="00434321" w:rsidP="00E976AB">
      <w:pPr>
        <w:pStyle w:val="AATitle"/>
        <w:keepNext w:val="0"/>
        <w:keepLines w:val="0"/>
        <w:rPr>
          <w:lang w:val="es-ES_tradnl"/>
        </w:rPr>
      </w:pPr>
      <w:r w:rsidRPr="00071DB7">
        <w:rPr>
          <w:bCs/>
          <w:lang w:val="es-ES_tradnl"/>
        </w:rPr>
        <w:t>Segunda reunión</w:t>
      </w:r>
    </w:p>
    <w:p w14:paraId="3DFF1623" w14:textId="77777777" w:rsidR="00787688" w:rsidRPr="009D653F" w:rsidRDefault="00787688" w:rsidP="00434321">
      <w:pPr>
        <w:pStyle w:val="AATitle"/>
        <w:rPr>
          <w:b w:val="0"/>
          <w:lang w:val="es-ES_tradnl"/>
        </w:rPr>
      </w:pPr>
      <w:r w:rsidRPr="009D653F">
        <w:rPr>
          <w:b w:val="0"/>
          <w:lang w:val="es-ES_tradnl"/>
        </w:rPr>
        <w:t>Ginebra, 19 a 23 de noviembre de 2018</w:t>
      </w:r>
    </w:p>
    <w:p w14:paraId="7E011BCC" w14:textId="77777777" w:rsidR="00090BDC" w:rsidRPr="009D653F" w:rsidRDefault="00090BDC" w:rsidP="00090BDC">
      <w:pPr>
        <w:pStyle w:val="AATitle"/>
        <w:keepNext w:val="0"/>
        <w:keepLines w:val="0"/>
        <w:rPr>
          <w:b w:val="0"/>
          <w:lang w:val="es-ES_tradnl"/>
        </w:rPr>
      </w:pPr>
      <w:r w:rsidRPr="009D653F">
        <w:rPr>
          <w:b w:val="0"/>
          <w:lang w:val="es-ES_tradnl"/>
        </w:rPr>
        <w:t>Tema 5 k) del programa provisional</w:t>
      </w:r>
      <w:r w:rsidRPr="009D653F">
        <w:rPr>
          <w:b w:val="0"/>
          <w:lang w:val="es-ES_tradnl"/>
        </w:rPr>
        <w:footnoteReference w:customMarkFollows="1" w:id="1"/>
        <w:t>*</w:t>
      </w:r>
    </w:p>
    <w:p w14:paraId="0B944E35" w14:textId="0146FABF" w:rsidR="00090BDC" w:rsidRPr="00071DB7" w:rsidRDefault="00090BDC" w:rsidP="009D653F">
      <w:pPr>
        <w:pStyle w:val="AATitle"/>
        <w:keepNext w:val="0"/>
        <w:keepLines w:val="0"/>
        <w:spacing w:before="60"/>
        <w:ind w:right="4536"/>
        <w:rPr>
          <w:lang w:val="es-ES_tradnl"/>
        </w:rPr>
      </w:pPr>
      <w:r w:rsidRPr="00071DB7">
        <w:rPr>
          <w:bCs/>
          <w:lang w:val="es-ES_tradnl"/>
        </w:rPr>
        <w:t xml:space="preserve">Cuestiones para el examen o la adopción de medidas </w:t>
      </w:r>
      <w:r w:rsidR="009D653F">
        <w:rPr>
          <w:bCs/>
          <w:lang w:val="es-ES_tradnl"/>
        </w:rPr>
        <w:br/>
      </w:r>
      <w:r w:rsidRPr="00071DB7">
        <w:rPr>
          <w:bCs/>
          <w:lang w:val="es-ES_tradnl"/>
        </w:rPr>
        <w:t>por la Conferencia de las Partes: Secretaría</w:t>
      </w:r>
    </w:p>
    <w:p w14:paraId="53890CB6" w14:textId="005E39F1" w:rsidR="00090BDC" w:rsidRPr="00071DB7" w:rsidRDefault="00090BDC" w:rsidP="00B81940">
      <w:pPr>
        <w:pStyle w:val="BBTitle"/>
        <w:rPr>
          <w:lang w:val="es-ES_tradnl"/>
        </w:rPr>
      </w:pPr>
      <w:r w:rsidRPr="00071DB7">
        <w:rPr>
          <w:bCs/>
          <w:lang w:val="es-ES_tradnl"/>
        </w:rPr>
        <w:t xml:space="preserve">Examen de las disposiciones de organización </w:t>
      </w:r>
      <w:r w:rsidR="00721BCD">
        <w:rPr>
          <w:bCs/>
          <w:lang w:val="es-ES_tradnl"/>
        </w:rPr>
        <w:t xml:space="preserve">respecto </w:t>
      </w:r>
      <w:r w:rsidRPr="00071DB7">
        <w:rPr>
          <w:bCs/>
          <w:lang w:val="es-ES_tradnl"/>
        </w:rPr>
        <w:t>de la</w:t>
      </w:r>
      <w:r w:rsidR="00D33D58">
        <w:rPr>
          <w:bCs/>
          <w:lang w:val="es-ES_tradnl"/>
        </w:rPr>
        <w:t> </w:t>
      </w:r>
      <w:r w:rsidRPr="00071DB7">
        <w:rPr>
          <w:bCs/>
          <w:lang w:val="es-ES_tradnl"/>
        </w:rPr>
        <w:t>Secretaría</w:t>
      </w:r>
    </w:p>
    <w:p w14:paraId="4BB98A91" w14:textId="77777777" w:rsidR="00090BDC" w:rsidRPr="00071DB7" w:rsidRDefault="00B81940" w:rsidP="00A3767B">
      <w:pPr>
        <w:pStyle w:val="CH2"/>
        <w:rPr>
          <w:lang w:val="es-ES_tradnl"/>
        </w:rPr>
      </w:pPr>
      <w:r w:rsidRPr="00071DB7">
        <w:rPr>
          <w:lang w:val="es-ES_tradnl"/>
        </w:rPr>
        <w:tab/>
      </w:r>
      <w:r w:rsidRPr="00071DB7">
        <w:rPr>
          <w:lang w:val="es-ES_tradnl"/>
        </w:rPr>
        <w:tab/>
      </w:r>
      <w:r w:rsidRPr="00071DB7">
        <w:rPr>
          <w:bCs/>
          <w:lang w:val="es-ES_tradnl"/>
        </w:rPr>
        <w:t>Nota de la Secretaría</w:t>
      </w:r>
    </w:p>
    <w:p w14:paraId="2805BE76" w14:textId="77777777" w:rsidR="006A5387" w:rsidRPr="00071DB7" w:rsidRDefault="006A5387">
      <w:pPr>
        <w:pStyle w:val="CH2"/>
        <w:rPr>
          <w:lang w:val="es-ES_tradnl"/>
        </w:rPr>
      </w:pPr>
      <w:r w:rsidRPr="00071DB7">
        <w:rPr>
          <w:lang w:val="es-ES_tradnl"/>
        </w:rPr>
        <w:tab/>
      </w:r>
      <w:r w:rsidRPr="00071DB7">
        <w:rPr>
          <w:lang w:val="es-ES_tradnl"/>
        </w:rPr>
        <w:tab/>
      </w:r>
      <w:r w:rsidRPr="00071DB7">
        <w:rPr>
          <w:bCs/>
          <w:lang w:val="es-ES_tradnl"/>
        </w:rPr>
        <w:t>Adición</w:t>
      </w:r>
    </w:p>
    <w:p w14:paraId="7F6869EA" w14:textId="55B00380" w:rsidR="00A3767B" w:rsidRPr="00071DB7" w:rsidRDefault="009A421D" w:rsidP="009D653F">
      <w:pPr>
        <w:pStyle w:val="Normalnumber"/>
        <w:tabs>
          <w:tab w:val="clear" w:pos="1134"/>
          <w:tab w:val="clear" w:pos="1247"/>
          <w:tab w:val="clear" w:pos="1814"/>
          <w:tab w:val="clear" w:pos="2381"/>
          <w:tab w:val="clear" w:pos="2948"/>
          <w:tab w:val="clear" w:pos="3515"/>
          <w:tab w:val="clear" w:pos="4082"/>
        </w:tabs>
        <w:rPr>
          <w:bCs/>
          <w:lang w:val="es-ES_tradnl"/>
        </w:rPr>
      </w:pPr>
      <w:r w:rsidRPr="00071DB7">
        <w:rPr>
          <w:lang w:val="es-ES_tradnl"/>
        </w:rPr>
        <w:t xml:space="preserve">En junio de 2018, el Presidente de la Conferencia de las Partes en el Convenio de Minamata sobre el Mercurio solicitó a los miembros de la Mesa que celebrasen consultas en sus regiones en relación con una propuesta formulada por un grupo de países de uno de los grupos regionales de las Naciones Unidas representado en la Mesa. La finalidad de la propuesta era centrar los debates de la segunda reunión de la Conferencia de las Partes en los detalles de las disposiciones </w:t>
      </w:r>
      <w:r w:rsidR="00721BCD">
        <w:rPr>
          <w:lang w:val="es-ES_tradnl"/>
        </w:rPr>
        <w:t xml:space="preserve">respecto </w:t>
      </w:r>
      <w:r w:rsidRPr="00071DB7">
        <w:rPr>
          <w:lang w:val="es-ES_tradnl"/>
        </w:rPr>
        <w:t>de la Secretaría y, de ser posible, evitar reabrir el debate sobre los tres principales puntos debatidos y acordados por la Conferencia de las Partes en su primera reunión, a saber, los relacionados con una secretaría independiente, con la ubicación de la Secretaría en Ginebra, y la contribución anual del país anfitrión de un millón de francos suizos.</w:t>
      </w:r>
      <w:bookmarkStart w:id="5" w:name="_Hlk526643952"/>
      <w:bookmarkEnd w:id="5"/>
    </w:p>
    <w:p w14:paraId="63B426EC" w14:textId="77777777" w:rsidR="00A3767B" w:rsidRPr="00071DB7" w:rsidRDefault="005440DB" w:rsidP="009D653F">
      <w:pPr>
        <w:pStyle w:val="Normalnumber"/>
        <w:tabs>
          <w:tab w:val="clear" w:pos="1134"/>
          <w:tab w:val="clear" w:pos="1247"/>
          <w:tab w:val="clear" w:pos="1814"/>
          <w:tab w:val="clear" w:pos="2381"/>
          <w:tab w:val="clear" w:pos="2948"/>
          <w:tab w:val="clear" w:pos="3515"/>
          <w:tab w:val="clear" w:pos="4082"/>
        </w:tabs>
        <w:rPr>
          <w:lang w:val="es-ES_tradnl"/>
        </w:rPr>
      </w:pPr>
      <w:r w:rsidRPr="00071DB7">
        <w:rPr>
          <w:lang w:val="es-ES_tradnl"/>
        </w:rPr>
        <w:t xml:space="preserve">En su reunión celebrada en Ginebra los días 13 y 14 de septiembre de 2018, la Mesa examinó la cuestión más a fondo y se mostró de acuerdo con la propuesta. </w:t>
      </w:r>
    </w:p>
    <w:p w14:paraId="114621C0" w14:textId="77777777" w:rsidR="00D472F7" w:rsidRPr="00071DB7" w:rsidRDefault="00A3767B" w:rsidP="009D653F">
      <w:pPr>
        <w:pStyle w:val="Normalnumber"/>
        <w:tabs>
          <w:tab w:val="clear" w:pos="1134"/>
          <w:tab w:val="clear" w:pos="1247"/>
          <w:tab w:val="clear" w:pos="1814"/>
          <w:tab w:val="clear" w:pos="2381"/>
          <w:tab w:val="clear" w:pos="2948"/>
          <w:tab w:val="clear" w:pos="3515"/>
          <w:tab w:val="clear" w:pos="4082"/>
        </w:tabs>
        <w:rPr>
          <w:lang w:val="es-ES_tradnl"/>
        </w:rPr>
      </w:pPr>
      <w:bookmarkStart w:id="6" w:name="_Hlk526642881"/>
      <w:r w:rsidRPr="00071DB7">
        <w:rPr>
          <w:lang w:val="es-ES_tradnl"/>
        </w:rPr>
        <w:t>Tras ese acuerdo, la Mesa pidió a la Secretaría que facilitara la presente nota, preparada por la Presidencia en nombre de la Mesa, con aportaciones de la Secretaría conforme a lo solicitado, incluido un proyecto de decisión propuesto por la Mesa.</w:t>
      </w:r>
      <w:bookmarkStart w:id="7" w:name="_Hlk526643900"/>
      <w:bookmarkEnd w:id="6"/>
    </w:p>
    <w:bookmarkEnd w:id="7"/>
    <w:p w14:paraId="4A897973" w14:textId="1D74D9FC" w:rsidR="00D472F7" w:rsidRPr="00071DB7" w:rsidRDefault="002A302B" w:rsidP="00B81514">
      <w:pPr>
        <w:pStyle w:val="CH2"/>
        <w:ind w:firstLine="0"/>
        <w:rPr>
          <w:lang w:val="es-ES_tradnl"/>
        </w:rPr>
      </w:pPr>
      <w:r w:rsidRPr="00071DB7">
        <w:rPr>
          <w:bCs/>
          <w:lang w:val="es-ES_tradnl"/>
        </w:rPr>
        <w:t xml:space="preserve">Disposiciones de organización </w:t>
      </w:r>
      <w:r w:rsidR="00721BCD">
        <w:rPr>
          <w:bCs/>
          <w:lang w:val="es-ES_tradnl"/>
        </w:rPr>
        <w:t xml:space="preserve">respecto </w:t>
      </w:r>
      <w:r w:rsidRPr="00071DB7">
        <w:rPr>
          <w:bCs/>
          <w:lang w:val="es-ES_tradnl"/>
        </w:rPr>
        <w:t>de la Secretaría del Convenio de</w:t>
      </w:r>
      <w:r w:rsidR="00D33D58">
        <w:rPr>
          <w:bCs/>
          <w:lang w:val="es-ES_tradnl"/>
        </w:rPr>
        <w:t> </w:t>
      </w:r>
      <w:r w:rsidRPr="00071DB7">
        <w:rPr>
          <w:bCs/>
          <w:lang w:val="es-ES_tradnl"/>
        </w:rPr>
        <w:t>Minamata</w:t>
      </w:r>
    </w:p>
    <w:p w14:paraId="1704FB2F" w14:textId="5323AB7B" w:rsidR="00EC717A" w:rsidRPr="00071DB7" w:rsidRDefault="00CA6CD0" w:rsidP="009D653F">
      <w:pPr>
        <w:pStyle w:val="Normalnumber"/>
        <w:tabs>
          <w:tab w:val="clear" w:pos="1134"/>
          <w:tab w:val="clear" w:pos="1247"/>
          <w:tab w:val="clear" w:pos="1814"/>
          <w:tab w:val="clear" w:pos="2381"/>
          <w:tab w:val="clear" w:pos="2948"/>
          <w:tab w:val="clear" w:pos="3515"/>
          <w:tab w:val="clear" w:pos="4082"/>
        </w:tabs>
        <w:rPr>
          <w:lang w:val="es-ES_tradnl"/>
        </w:rPr>
      </w:pPr>
      <w:r w:rsidRPr="00071DB7">
        <w:rPr>
          <w:lang w:val="es-ES_tradnl"/>
        </w:rPr>
        <w:t xml:space="preserve">En el anexo de la presente nota figura el proyecto de decisión propuesto por la Mesa, que refleja el acuerdo alcanzado por la Conferencia de las Partes en su primera reunión acerca de los tres elementos principales que se describen en el párrafo 1 de la presente nota. La Mesa desearía hacer hincapié en que los debates de la segunda reunión deberían centrarse en los detalles de las disposiciones </w:t>
      </w:r>
      <w:r w:rsidR="00721BCD">
        <w:rPr>
          <w:lang w:val="es-ES_tradnl"/>
        </w:rPr>
        <w:t xml:space="preserve">respecto </w:t>
      </w:r>
      <w:r w:rsidRPr="00071DB7">
        <w:rPr>
          <w:lang w:val="es-ES_tradnl"/>
        </w:rPr>
        <w:t xml:space="preserve">de la Secretaría y la cooperación con la Secretaría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La Mesa también convino en que el </w:t>
      </w:r>
      <w:r w:rsidRPr="00071DB7">
        <w:rPr>
          <w:lang w:val="es-ES_tradnl"/>
        </w:rPr>
        <w:lastRenderedPageBreak/>
        <w:t xml:space="preserve">Presidente colaboraría con la Secretaría del Convenio de Minamata y la Secretaría de los Convenios de Basilea, Estocolmo y Rotterdam en la elaboración de un documento de información que recogiese, de conformidad con lo solicitado por la Mesa, a) los distintos servicios proporcionados por la Secretaría del Convenio de Minamata, b) la manera de adquirir distintos servicios o de compartirlos con la Secretaría de los Convenios de Basilea, Estocolmo y Rotterdam, en caso de que la Conferencia de las Partes así lo decidiese, y c) la manera en que esas compras o los servicios compartidos afectarán al presupuesto del Convenio de Minamata. </w:t>
      </w:r>
    </w:p>
    <w:p w14:paraId="3524FBB6" w14:textId="77777777" w:rsidR="00090BDC" w:rsidRPr="00071DB7" w:rsidRDefault="005440DB" w:rsidP="00B81514">
      <w:pPr>
        <w:pStyle w:val="CH2"/>
        <w:ind w:firstLine="0"/>
        <w:rPr>
          <w:lang w:val="es-ES_tradnl"/>
        </w:rPr>
      </w:pPr>
      <w:r w:rsidRPr="00071DB7">
        <w:rPr>
          <w:bCs/>
          <w:lang w:val="es-ES_tradnl"/>
        </w:rPr>
        <w:t>Medida que podría adoptar la Conferencia de las Partes</w:t>
      </w:r>
    </w:p>
    <w:p w14:paraId="66D95373" w14:textId="5D645442" w:rsidR="00090BDC" w:rsidRPr="00071DB7" w:rsidRDefault="00090BDC" w:rsidP="009D653F">
      <w:pPr>
        <w:pStyle w:val="Normalnumber"/>
        <w:tabs>
          <w:tab w:val="clear" w:pos="1134"/>
          <w:tab w:val="clear" w:pos="1247"/>
          <w:tab w:val="clear" w:pos="1814"/>
          <w:tab w:val="clear" w:pos="2381"/>
          <w:tab w:val="clear" w:pos="2948"/>
          <w:tab w:val="clear" w:pos="3515"/>
          <w:tab w:val="clear" w:pos="4082"/>
        </w:tabs>
        <w:rPr>
          <w:bCs/>
          <w:lang w:val="es-ES_tradnl"/>
        </w:rPr>
      </w:pPr>
      <w:r w:rsidRPr="00071DB7">
        <w:rPr>
          <w:lang w:val="es-ES_tradnl"/>
        </w:rPr>
        <w:t xml:space="preserve">La Conferencia de las Partes tal vez desee adoptar una decisión del tenor del proyecto de decisión que figura en el anexo de la presente nota, propuesta por la Mesa, y establecer un grupo de contacto encargado de examinar los detalles de las disposiciones </w:t>
      </w:r>
      <w:r w:rsidR="00721BCD">
        <w:rPr>
          <w:lang w:val="es-ES_tradnl"/>
        </w:rPr>
        <w:t xml:space="preserve">respecto </w:t>
      </w:r>
      <w:r w:rsidRPr="00071DB7">
        <w:rPr>
          <w:lang w:val="es-ES_tradnl"/>
        </w:rPr>
        <w:t xml:space="preserve">de la Secretaría y la cooperación con la Secretaría de los Convenios de Basilea, Estocolmo y Rotterdam.  </w:t>
      </w:r>
    </w:p>
    <w:p w14:paraId="363D66D7" w14:textId="77777777" w:rsidR="009D653F" w:rsidRDefault="009D653F">
      <w:pPr>
        <w:tabs>
          <w:tab w:val="clear" w:pos="1247"/>
          <w:tab w:val="clear" w:pos="1814"/>
          <w:tab w:val="clear" w:pos="2381"/>
          <w:tab w:val="clear" w:pos="2948"/>
          <w:tab w:val="clear" w:pos="3515"/>
        </w:tabs>
        <w:rPr>
          <w:b/>
          <w:bCs/>
          <w:sz w:val="28"/>
          <w:szCs w:val="22"/>
          <w:lang w:val="es-ES_tradnl"/>
        </w:rPr>
      </w:pPr>
      <w:r>
        <w:rPr>
          <w:lang w:val="es-ES_tradnl"/>
        </w:rPr>
        <w:br w:type="page"/>
      </w:r>
    </w:p>
    <w:p w14:paraId="3A6356EB" w14:textId="2539D216" w:rsidR="00090BDC" w:rsidRPr="00071DB7" w:rsidRDefault="00090BDC" w:rsidP="00A3767B">
      <w:pPr>
        <w:pStyle w:val="ZZAnxheader"/>
        <w:rPr>
          <w:lang w:val="es-ES_tradnl"/>
        </w:rPr>
      </w:pPr>
      <w:r w:rsidRPr="00071DB7">
        <w:rPr>
          <w:lang w:val="es-ES_tradnl"/>
        </w:rPr>
        <w:lastRenderedPageBreak/>
        <w:t>Anexo</w:t>
      </w:r>
    </w:p>
    <w:p w14:paraId="100A3DAE" w14:textId="6C9F1F91" w:rsidR="00EB0BC2" w:rsidRPr="00071DB7" w:rsidRDefault="00EB0BC2" w:rsidP="00C208C4">
      <w:pPr>
        <w:pStyle w:val="ZZAnxtitle"/>
        <w:rPr>
          <w:i/>
          <w:lang w:val="es-ES_tradnl"/>
        </w:rPr>
      </w:pPr>
      <w:r w:rsidRPr="00071DB7">
        <w:rPr>
          <w:lang w:val="es-ES_tradnl"/>
        </w:rPr>
        <w:t xml:space="preserve">MC-2/[XX]: Secretaría </w:t>
      </w:r>
    </w:p>
    <w:p w14:paraId="73ECFA8C" w14:textId="77777777" w:rsidR="00EB0BC2" w:rsidRPr="00071DB7" w:rsidRDefault="00EB0BC2" w:rsidP="00C208C4">
      <w:pPr>
        <w:pStyle w:val="NormalNonumber"/>
        <w:tabs>
          <w:tab w:val="clear" w:pos="1247"/>
          <w:tab w:val="clear" w:pos="1814"/>
          <w:tab w:val="clear" w:pos="2381"/>
          <w:tab w:val="clear" w:pos="2948"/>
          <w:tab w:val="clear" w:pos="3515"/>
          <w:tab w:val="clear" w:pos="4082"/>
          <w:tab w:val="left" w:pos="624"/>
        </w:tabs>
        <w:ind w:firstLine="624"/>
        <w:rPr>
          <w:i/>
          <w:lang w:val="es-ES_tradnl"/>
        </w:rPr>
      </w:pPr>
      <w:r w:rsidRPr="00071DB7">
        <w:rPr>
          <w:i/>
          <w:iCs/>
          <w:lang w:val="es-ES_tradnl"/>
        </w:rPr>
        <w:t>La Conferencia de las Partes,</w:t>
      </w:r>
    </w:p>
    <w:p w14:paraId="6554D1DB" w14:textId="77777777" w:rsidR="00EB0BC2" w:rsidRPr="00071DB7" w:rsidRDefault="00EB0BC2" w:rsidP="00C208C4">
      <w:pPr>
        <w:pStyle w:val="NormalNonumber"/>
        <w:tabs>
          <w:tab w:val="clear" w:pos="1247"/>
          <w:tab w:val="clear" w:pos="1814"/>
          <w:tab w:val="clear" w:pos="2381"/>
          <w:tab w:val="clear" w:pos="2948"/>
          <w:tab w:val="clear" w:pos="3515"/>
          <w:tab w:val="clear" w:pos="4082"/>
          <w:tab w:val="left" w:pos="624"/>
        </w:tabs>
        <w:ind w:firstLine="624"/>
        <w:rPr>
          <w:i/>
          <w:lang w:val="es-ES_tradnl"/>
        </w:rPr>
      </w:pPr>
      <w:r w:rsidRPr="00071DB7">
        <w:rPr>
          <w:i/>
          <w:iCs/>
          <w:lang w:val="es-ES_tradnl"/>
        </w:rPr>
        <w:t>Recordando</w:t>
      </w:r>
      <w:r w:rsidRPr="00071DB7">
        <w:rPr>
          <w:lang w:val="es-ES_tradnl"/>
        </w:rPr>
        <w:t xml:space="preserve"> su decisión MC-1/11 sobre la Secretaría,</w:t>
      </w:r>
    </w:p>
    <w:p w14:paraId="0203A849" w14:textId="09EB4D2F" w:rsidR="00EB0BC2" w:rsidRPr="00071DB7" w:rsidRDefault="00EB0BC2" w:rsidP="00C208C4">
      <w:pPr>
        <w:pStyle w:val="NormalNonumber"/>
        <w:tabs>
          <w:tab w:val="clear" w:pos="1247"/>
          <w:tab w:val="clear" w:pos="1814"/>
          <w:tab w:val="clear" w:pos="2381"/>
          <w:tab w:val="clear" w:pos="2948"/>
          <w:tab w:val="clear" w:pos="3515"/>
          <w:tab w:val="clear" w:pos="4082"/>
          <w:tab w:val="left" w:pos="624"/>
        </w:tabs>
        <w:ind w:firstLine="624"/>
        <w:rPr>
          <w:lang w:val="es-ES_tradnl"/>
        </w:rPr>
      </w:pPr>
      <w:r w:rsidRPr="00071DB7">
        <w:rPr>
          <w:i/>
          <w:iCs/>
          <w:lang w:val="es-ES_tradnl"/>
        </w:rPr>
        <w:t xml:space="preserve">Observando </w:t>
      </w:r>
      <w:r w:rsidRPr="00071DB7">
        <w:rPr>
          <w:lang w:val="es-ES_tradnl"/>
        </w:rPr>
        <w:t>que el Director Ejecutivo del Programa de las Naciones Unidas para el Medio</w:t>
      </w:r>
      <w:r w:rsidR="009D653F">
        <w:rPr>
          <w:lang w:val="es-ES_tradnl"/>
        </w:rPr>
        <w:t> </w:t>
      </w:r>
      <w:r w:rsidRPr="00071DB7">
        <w:rPr>
          <w:lang w:val="es-ES_tradnl"/>
        </w:rPr>
        <w:t>Ambiente desempeña las funciones de secretaría, como se pide en la decisión MC-1/11,</w:t>
      </w:r>
    </w:p>
    <w:p w14:paraId="615BB74F" w14:textId="779403D7" w:rsidR="0019157F" w:rsidRPr="00071DB7" w:rsidRDefault="00EB0BC2" w:rsidP="00C208C4">
      <w:pPr>
        <w:pStyle w:val="NormalNonumber"/>
        <w:tabs>
          <w:tab w:val="clear" w:pos="1247"/>
          <w:tab w:val="clear" w:pos="1814"/>
          <w:tab w:val="clear" w:pos="2381"/>
          <w:tab w:val="clear" w:pos="2948"/>
          <w:tab w:val="clear" w:pos="3515"/>
          <w:tab w:val="clear" w:pos="4082"/>
          <w:tab w:val="left" w:pos="624"/>
        </w:tabs>
        <w:ind w:firstLine="624"/>
        <w:rPr>
          <w:lang w:val="es-ES_tradnl"/>
        </w:rPr>
      </w:pPr>
      <w:r w:rsidRPr="00071DB7">
        <w:rPr>
          <w:i/>
          <w:iCs/>
          <w:lang w:val="es-ES_tradnl"/>
        </w:rPr>
        <w:t>Decide</w:t>
      </w:r>
      <w:r w:rsidRPr="00071DB7">
        <w:rPr>
          <w:lang w:val="es-ES_tradnl"/>
        </w:rPr>
        <w:t xml:space="preserve"> aceptar el ofrecimiento del Gobierno de Suiza de acoger la Secretaría en Ginebra, y acoge con beneplácito la contribución anual del Gobierno de Suiza como país anfitrión, de un millón de francos suizos, prorrateada de conformidad con lo establecido en el Reglamento Financiero de la Conferencia de las Partes en el Convenio de Minamata sobre el Mercurio, sus órganos subsidiarios y</w:t>
      </w:r>
      <w:r w:rsidR="009D653F">
        <w:rPr>
          <w:lang w:val="es-ES_tradnl"/>
        </w:rPr>
        <w:t> </w:t>
      </w:r>
      <w:r w:rsidRPr="00071DB7">
        <w:rPr>
          <w:lang w:val="es-ES_tradnl"/>
        </w:rPr>
        <w:t>la</w:t>
      </w:r>
      <w:r w:rsidR="009D653F">
        <w:rPr>
          <w:lang w:val="es-ES_tradnl"/>
        </w:rPr>
        <w:t> </w:t>
      </w:r>
      <w:r w:rsidRPr="00071DB7">
        <w:rPr>
          <w:lang w:val="es-ES_tradnl"/>
        </w:rPr>
        <w:t xml:space="preserve">Secretaría del Convenio; </w:t>
      </w:r>
    </w:p>
    <w:p w14:paraId="169433C9" w14:textId="77777777" w:rsidR="00EB0BC2" w:rsidRPr="00071DB7" w:rsidRDefault="0019157F" w:rsidP="00C208C4">
      <w:pPr>
        <w:pStyle w:val="NormalNonumber"/>
        <w:tabs>
          <w:tab w:val="clear" w:pos="1247"/>
          <w:tab w:val="clear" w:pos="1814"/>
          <w:tab w:val="clear" w:pos="2381"/>
          <w:tab w:val="clear" w:pos="2948"/>
          <w:tab w:val="clear" w:pos="3515"/>
          <w:tab w:val="clear" w:pos="4082"/>
          <w:tab w:val="left" w:pos="624"/>
        </w:tabs>
        <w:ind w:firstLine="624"/>
        <w:rPr>
          <w:lang w:val="es-ES_tradnl"/>
        </w:rPr>
      </w:pPr>
      <w:r w:rsidRPr="00071DB7">
        <w:rPr>
          <w:lang w:val="es-ES_tradnl"/>
        </w:rPr>
        <w:t>Solicita al Director Ejecutivo del Programa de las Naciones Unidas para el Medio Ambiente que siga desempeñando las funciones de secretaría para el Convenio por intermedio de la Secretaría del Convenio de Minamata ubicada en Ginebra.</w:t>
      </w:r>
    </w:p>
    <w:p w14:paraId="4E936795" w14:textId="77777777" w:rsidR="00090BDC" w:rsidRPr="00071DB7" w:rsidRDefault="00090BDC" w:rsidP="00A3767B">
      <w:pPr>
        <w:pStyle w:val="Normal-pool"/>
        <w:rPr>
          <w:lang w:val="es-ES_tradnl"/>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0E7B3D" w14:paraId="272612B0" w14:textId="77777777" w:rsidTr="00990918">
        <w:tc>
          <w:tcPr>
            <w:tcW w:w="1942" w:type="dxa"/>
            <w:shd w:val="clear" w:color="auto" w:fill="auto"/>
          </w:tcPr>
          <w:p w14:paraId="07F99680" w14:textId="77777777" w:rsidR="00E976AB" w:rsidRPr="00071DB7" w:rsidRDefault="00E976AB">
            <w:pPr>
              <w:pStyle w:val="Normal-pool"/>
              <w:spacing w:before="520"/>
              <w:rPr>
                <w:lang w:val="es-ES_tradnl"/>
              </w:rPr>
            </w:pPr>
          </w:p>
        </w:tc>
        <w:tc>
          <w:tcPr>
            <w:tcW w:w="1942" w:type="dxa"/>
            <w:shd w:val="clear" w:color="auto" w:fill="auto"/>
          </w:tcPr>
          <w:p w14:paraId="0D0F5809" w14:textId="77777777" w:rsidR="00E976AB" w:rsidRPr="00071DB7" w:rsidRDefault="00E976AB">
            <w:pPr>
              <w:pStyle w:val="Normal-pool"/>
              <w:spacing w:before="520"/>
              <w:rPr>
                <w:lang w:val="es-ES_tradnl"/>
              </w:rPr>
            </w:pPr>
          </w:p>
        </w:tc>
        <w:tc>
          <w:tcPr>
            <w:tcW w:w="1942" w:type="dxa"/>
            <w:tcBorders>
              <w:bottom w:val="single" w:sz="4" w:space="0" w:color="auto"/>
            </w:tcBorders>
            <w:shd w:val="clear" w:color="auto" w:fill="auto"/>
          </w:tcPr>
          <w:p w14:paraId="20B11934" w14:textId="77777777" w:rsidR="00E976AB" w:rsidRPr="00071DB7" w:rsidRDefault="00E976AB">
            <w:pPr>
              <w:pStyle w:val="Normal-pool"/>
              <w:spacing w:before="520"/>
              <w:rPr>
                <w:lang w:val="es-ES_tradnl"/>
              </w:rPr>
            </w:pPr>
          </w:p>
        </w:tc>
        <w:tc>
          <w:tcPr>
            <w:tcW w:w="1943" w:type="dxa"/>
            <w:shd w:val="clear" w:color="auto" w:fill="auto"/>
          </w:tcPr>
          <w:p w14:paraId="4520A1C1" w14:textId="77777777" w:rsidR="00E976AB" w:rsidRPr="00071DB7" w:rsidRDefault="00E976AB">
            <w:pPr>
              <w:pStyle w:val="Normal-pool"/>
              <w:spacing w:before="520"/>
              <w:rPr>
                <w:lang w:val="es-ES_tradnl"/>
              </w:rPr>
            </w:pPr>
          </w:p>
        </w:tc>
        <w:tc>
          <w:tcPr>
            <w:tcW w:w="1943" w:type="dxa"/>
            <w:shd w:val="clear" w:color="auto" w:fill="auto"/>
          </w:tcPr>
          <w:p w14:paraId="0FEA35FE" w14:textId="77777777" w:rsidR="00E976AB" w:rsidRPr="00071DB7" w:rsidRDefault="00E976AB">
            <w:pPr>
              <w:pStyle w:val="Normal-pool"/>
              <w:spacing w:before="520"/>
              <w:rPr>
                <w:lang w:val="es-ES_tradnl"/>
              </w:rPr>
            </w:pPr>
          </w:p>
        </w:tc>
      </w:tr>
    </w:tbl>
    <w:p w14:paraId="7AA7B35D" w14:textId="77777777" w:rsidR="00032E4E" w:rsidRPr="00071DB7" w:rsidRDefault="00032E4E" w:rsidP="00A94D0D">
      <w:pPr>
        <w:pStyle w:val="Normal-pool"/>
        <w:rPr>
          <w:lang w:val="es-ES_tradnl"/>
        </w:rPr>
      </w:pPr>
    </w:p>
    <w:sectPr w:rsidR="00032E4E" w:rsidRPr="00071DB7"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1C92" w14:textId="77777777" w:rsidR="00BB42AB" w:rsidRDefault="00BB42AB">
      <w:r>
        <w:separator/>
      </w:r>
    </w:p>
  </w:endnote>
  <w:endnote w:type="continuationSeparator" w:id="0">
    <w:p w14:paraId="4AA072AE" w14:textId="77777777" w:rsidR="00BB42AB" w:rsidRDefault="00BB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AFDA" w14:textId="56270C4E" w:rsidR="00670FAE" w:rsidRDefault="00670FAE" w:rsidP="00A3767B">
    <w:pPr>
      <w:pStyle w:val="Normal-pool"/>
    </w:pPr>
    <w:r>
      <w:rPr>
        <w:rStyle w:val="Numrodepage"/>
      </w:rPr>
      <w:fldChar w:fldCharType="begin"/>
    </w:r>
    <w:r>
      <w:rPr>
        <w:rStyle w:val="Numrodepage"/>
      </w:rPr>
      <w:instrText xml:space="preserve"> PAGE </w:instrText>
    </w:r>
    <w:r>
      <w:rPr>
        <w:rStyle w:val="Numrodepage"/>
      </w:rPr>
      <w:fldChar w:fldCharType="separate"/>
    </w:r>
    <w:r w:rsidR="00CE111C">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977D" w14:textId="06EF3C24" w:rsidR="00670FAE" w:rsidRDefault="00670FAE" w:rsidP="00A3767B">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CE111C">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2A03" w14:textId="2CE208F3" w:rsidR="00C208C4" w:rsidRPr="009D653F" w:rsidRDefault="00C208C4">
    <w:pPr>
      <w:pStyle w:val="Pieddepage"/>
      <w:rPr>
        <w:sz w:val="20"/>
      </w:rPr>
    </w:pPr>
    <w:r w:rsidRPr="009D653F">
      <w:rPr>
        <w:sz w:val="20"/>
      </w:rPr>
      <w:t>K180284</w:t>
    </w:r>
    <w:r w:rsidR="009D653F" w:rsidRPr="009D653F">
      <w:rPr>
        <w:sz w:val="20"/>
      </w:rPr>
      <w:t>3</w:t>
    </w:r>
    <w:r w:rsidRPr="009D653F">
      <w:rPr>
        <w:sz w:val="20"/>
      </w:rPr>
      <w:tab/>
    </w:r>
    <w:r w:rsidR="000E7B3D">
      <w:rPr>
        <w:sz w:val="20"/>
      </w:rPr>
      <w:t>02111</w:t>
    </w:r>
    <w:r w:rsidRPr="009D653F">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FEE5" w14:textId="77777777" w:rsidR="00BB42AB" w:rsidRDefault="00BB42AB" w:rsidP="009D653F">
      <w:pPr>
        <w:spacing w:before="20" w:after="40"/>
        <w:ind w:left="624"/>
      </w:pPr>
      <w:r>
        <w:separator/>
      </w:r>
    </w:p>
  </w:footnote>
  <w:footnote w:type="continuationSeparator" w:id="0">
    <w:p w14:paraId="2ADD0B6E" w14:textId="77777777" w:rsidR="00BB42AB" w:rsidRDefault="00BB42AB">
      <w:r>
        <w:continuationSeparator/>
      </w:r>
    </w:p>
  </w:footnote>
  <w:footnote w:id="1">
    <w:p w14:paraId="3BC0DEC9" w14:textId="77777777" w:rsidR="00090BDC" w:rsidRPr="009D653F" w:rsidRDefault="00090BDC" w:rsidP="00090BDC">
      <w:pPr>
        <w:tabs>
          <w:tab w:val="left" w:pos="624"/>
        </w:tabs>
        <w:spacing w:before="20" w:after="40"/>
        <w:ind w:left="1247"/>
        <w:rPr>
          <w:sz w:val="18"/>
          <w:szCs w:val="18"/>
        </w:rPr>
      </w:pPr>
      <w:r w:rsidRPr="009D653F">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6AE9" w14:textId="77777777" w:rsidR="00670FAE" w:rsidRPr="00CA5CA9" w:rsidRDefault="00670FAE" w:rsidP="00434321">
    <w:pPr>
      <w:pStyle w:val="En-tte"/>
      <w:rPr>
        <w:szCs w:val="18"/>
      </w:rPr>
    </w:pPr>
    <w:r w:rsidRPr="008A522C">
      <w:rPr>
        <w:bCs/>
        <w:szCs w:val="18"/>
      </w:rPr>
      <w:t>UNEP</w:t>
    </w:r>
    <w:r w:rsidRPr="008A522C">
      <w:rPr>
        <w:szCs w:val="18"/>
      </w:rPr>
      <w:t>/MC/COP.</w:t>
    </w:r>
    <w:r w:rsidR="00434321" w:rsidRPr="008A522C">
      <w:rPr>
        <w:szCs w:val="18"/>
      </w:rPr>
      <w:t>2</w:t>
    </w:r>
    <w:r w:rsidRPr="008A522C">
      <w:rPr>
        <w:szCs w:val="18"/>
      </w:rPr>
      <w:t>/</w:t>
    </w:r>
    <w:r w:rsidRPr="00A3767B">
      <w:rPr>
        <w:szCs w:val="18"/>
      </w:rPr>
      <w:t>1</w:t>
    </w:r>
    <w:r w:rsidR="008A522C" w:rsidRPr="008A522C">
      <w:rPr>
        <w:szCs w:val="18"/>
      </w:rPr>
      <w:t>5</w:t>
    </w:r>
    <w:r w:rsidR="00EB0BC2">
      <w:rPr>
        <w:szCs w:val="18"/>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5C7B" w14:textId="2F8AF93C" w:rsidR="00670FAE" w:rsidRPr="00CA5CA9" w:rsidRDefault="00C208C4" w:rsidP="00F7137B">
    <w:pPr>
      <w:pStyle w:val="En-tte"/>
      <w:jc w:val="right"/>
      <w:rPr>
        <w:szCs w:val="18"/>
      </w:rPr>
    </w:pPr>
    <w:r w:rsidRPr="008A522C">
      <w:rPr>
        <w:bCs/>
        <w:szCs w:val="18"/>
      </w:rPr>
      <w:t>UNEP</w:t>
    </w:r>
    <w:r w:rsidRPr="008A522C">
      <w:rPr>
        <w:szCs w:val="18"/>
      </w:rPr>
      <w:t>/MC/COP.2/</w:t>
    </w:r>
    <w:r w:rsidRPr="00A3767B">
      <w:rPr>
        <w:szCs w:val="18"/>
      </w:rPr>
      <w:t>1</w:t>
    </w:r>
    <w:r w:rsidRPr="008A522C">
      <w:rPr>
        <w:szCs w:val="18"/>
      </w:rPr>
      <w:t>5</w:t>
    </w:r>
    <w:r>
      <w:rPr>
        <w:szCs w:val="18"/>
      </w:rPr>
      <w:t>/Add.1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1C14" w14:textId="77777777"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4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de-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07B9B"/>
    <w:rsid w:val="00011A16"/>
    <w:rsid w:val="000149E6"/>
    <w:rsid w:val="00023DA9"/>
    <w:rsid w:val="000247B0"/>
    <w:rsid w:val="00026997"/>
    <w:rsid w:val="00026A08"/>
    <w:rsid w:val="00032E4E"/>
    <w:rsid w:val="00033E0B"/>
    <w:rsid w:val="00035EDE"/>
    <w:rsid w:val="000509B4"/>
    <w:rsid w:val="0006035B"/>
    <w:rsid w:val="0006096F"/>
    <w:rsid w:val="000649C5"/>
    <w:rsid w:val="000667EF"/>
    <w:rsid w:val="00071886"/>
    <w:rsid w:val="00071DB7"/>
    <w:rsid w:val="000742BC"/>
    <w:rsid w:val="00076CC6"/>
    <w:rsid w:val="00082A0C"/>
    <w:rsid w:val="00083504"/>
    <w:rsid w:val="00087853"/>
    <w:rsid w:val="00090BDC"/>
    <w:rsid w:val="0009640C"/>
    <w:rsid w:val="000A680F"/>
    <w:rsid w:val="000B22A2"/>
    <w:rsid w:val="000B541B"/>
    <w:rsid w:val="000B73F9"/>
    <w:rsid w:val="000C2A52"/>
    <w:rsid w:val="000C2A88"/>
    <w:rsid w:val="000D33C0"/>
    <w:rsid w:val="000D4CF6"/>
    <w:rsid w:val="000D6941"/>
    <w:rsid w:val="000E7B3D"/>
    <w:rsid w:val="000F3B99"/>
    <w:rsid w:val="000F4829"/>
    <w:rsid w:val="000F6B21"/>
    <w:rsid w:val="00102EFB"/>
    <w:rsid w:val="001202E3"/>
    <w:rsid w:val="00123699"/>
    <w:rsid w:val="001241FB"/>
    <w:rsid w:val="00126BC9"/>
    <w:rsid w:val="0013059D"/>
    <w:rsid w:val="00136187"/>
    <w:rsid w:val="00141A55"/>
    <w:rsid w:val="0014293F"/>
    <w:rsid w:val="0014397D"/>
    <w:rsid w:val="001446A3"/>
    <w:rsid w:val="00152B6B"/>
    <w:rsid w:val="00155395"/>
    <w:rsid w:val="00155A2F"/>
    <w:rsid w:val="00156B6B"/>
    <w:rsid w:val="00157465"/>
    <w:rsid w:val="00160D74"/>
    <w:rsid w:val="001646EA"/>
    <w:rsid w:val="00167D02"/>
    <w:rsid w:val="001759D8"/>
    <w:rsid w:val="00177D7F"/>
    <w:rsid w:val="00180C3F"/>
    <w:rsid w:val="00181EC8"/>
    <w:rsid w:val="00184349"/>
    <w:rsid w:val="0019157F"/>
    <w:rsid w:val="00195F33"/>
    <w:rsid w:val="001A47E5"/>
    <w:rsid w:val="001B1617"/>
    <w:rsid w:val="001B240C"/>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5FE3"/>
    <w:rsid w:val="002063A4"/>
    <w:rsid w:val="0021145B"/>
    <w:rsid w:val="00220C23"/>
    <w:rsid w:val="002247F6"/>
    <w:rsid w:val="00225E21"/>
    <w:rsid w:val="00225E44"/>
    <w:rsid w:val="00234E78"/>
    <w:rsid w:val="00235186"/>
    <w:rsid w:val="00243D36"/>
    <w:rsid w:val="00244F62"/>
    <w:rsid w:val="00246151"/>
    <w:rsid w:val="00247707"/>
    <w:rsid w:val="00252456"/>
    <w:rsid w:val="0026018E"/>
    <w:rsid w:val="00284ABD"/>
    <w:rsid w:val="00286740"/>
    <w:rsid w:val="00291EAE"/>
    <w:rsid w:val="002929D8"/>
    <w:rsid w:val="002A237D"/>
    <w:rsid w:val="002A302B"/>
    <w:rsid w:val="002A4C53"/>
    <w:rsid w:val="002B0672"/>
    <w:rsid w:val="002B247F"/>
    <w:rsid w:val="002B50D4"/>
    <w:rsid w:val="002B58BF"/>
    <w:rsid w:val="002C0DEE"/>
    <w:rsid w:val="002C145D"/>
    <w:rsid w:val="002C2C3E"/>
    <w:rsid w:val="002C533E"/>
    <w:rsid w:val="002D027F"/>
    <w:rsid w:val="002D3E15"/>
    <w:rsid w:val="002D7A85"/>
    <w:rsid w:val="002D7B60"/>
    <w:rsid w:val="002E4D57"/>
    <w:rsid w:val="002F4761"/>
    <w:rsid w:val="002F5C79"/>
    <w:rsid w:val="002F68EE"/>
    <w:rsid w:val="003019E2"/>
    <w:rsid w:val="00310BEB"/>
    <w:rsid w:val="0031413F"/>
    <w:rsid w:val="00314854"/>
    <w:rsid w:val="003148BB"/>
    <w:rsid w:val="00317976"/>
    <w:rsid w:val="00320F2F"/>
    <w:rsid w:val="0032457E"/>
    <w:rsid w:val="00325D38"/>
    <w:rsid w:val="00334017"/>
    <w:rsid w:val="0035277E"/>
    <w:rsid w:val="00355EA9"/>
    <w:rsid w:val="003578DE"/>
    <w:rsid w:val="00360461"/>
    <w:rsid w:val="00361688"/>
    <w:rsid w:val="00370B8F"/>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6C0C"/>
    <w:rsid w:val="00447E0D"/>
    <w:rsid w:val="00453EA8"/>
    <w:rsid w:val="00454769"/>
    <w:rsid w:val="00457AEB"/>
    <w:rsid w:val="00461299"/>
    <w:rsid w:val="00466991"/>
    <w:rsid w:val="0047064C"/>
    <w:rsid w:val="004822B7"/>
    <w:rsid w:val="00485BF4"/>
    <w:rsid w:val="0049469E"/>
    <w:rsid w:val="00494E57"/>
    <w:rsid w:val="004A2217"/>
    <w:rsid w:val="004A24F9"/>
    <w:rsid w:val="004A42E1"/>
    <w:rsid w:val="004B162C"/>
    <w:rsid w:val="004B2ABE"/>
    <w:rsid w:val="004C3DBE"/>
    <w:rsid w:val="004C5C96"/>
    <w:rsid w:val="004D06A4"/>
    <w:rsid w:val="004F1A81"/>
    <w:rsid w:val="004F5D88"/>
    <w:rsid w:val="00500EFD"/>
    <w:rsid w:val="00501354"/>
    <w:rsid w:val="005050D2"/>
    <w:rsid w:val="005218D9"/>
    <w:rsid w:val="005325D5"/>
    <w:rsid w:val="00536186"/>
    <w:rsid w:val="005440DB"/>
    <w:rsid w:val="00544A95"/>
    <w:rsid w:val="00544CBB"/>
    <w:rsid w:val="00551B65"/>
    <w:rsid w:val="00556704"/>
    <w:rsid w:val="005656D7"/>
    <w:rsid w:val="0057315F"/>
    <w:rsid w:val="00576104"/>
    <w:rsid w:val="00586418"/>
    <w:rsid w:val="00592B21"/>
    <w:rsid w:val="005A1B7E"/>
    <w:rsid w:val="005A7936"/>
    <w:rsid w:val="005B2DF4"/>
    <w:rsid w:val="005B44BF"/>
    <w:rsid w:val="005C67C8"/>
    <w:rsid w:val="005C7D30"/>
    <w:rsid w:val="005D0249"/>
    <w:rsid w:val="005D18FA"/>
    <w:rsid w:val="005D2886"/>
    <w:rsid w:val="005D4FD4"/>
    <w:rsid w:val="005D6E8C"/>
    <w:rsid w:val="005E3004"/>
    <w:rsid w:val="005E343D"/>
    <w:rsid w:val="005E71A3"/>
    <w:rsid w:val="005F100C"/>
    <w:rsid w:val="005F68DA"/>
    <w:rsid w:val="005F7419"/>
    <w:rsid w:val="00601BC9"/>
    <w:rsid w:val="0060773B"/>
    <w:rsid w:val="00613FD6"/>
    <w:rsid w:val="006157B5"/>
    <w:rsid w:val="00617224"/>
    <w:rsid w:val="00626FC6"/>
    <w:rsid w:val="006303B4"/>
    <w:rsid w:val="00630ADC"/>
    <w:rsid w:val="00633D3D"/>
    <w:rsid w:val="00637126"/>
    <w:rsid w:val="00641703"/>
    <w:rsid w:val="00642FC4"/>
    <w:rsid w:val="006431A6"/>
    <w:rsid w:val="00643E3A"/>
    <w:rsid w:val="006459F6"/>
    <w:rsid w:val="006501AD"/>
    <w:rsid w:val="00651BFA"/>
    <w:rsid w:val="00654475"/>
    <w:rsid w:val="00656DF0"/>
    <w:rsid w:val="00665A4B"/>
    <w:rsid w:val="00670B4A"/>
    <w:rsid w:val="00670FAE"/>
    <w:rsid w:val="0068706D"/>
    <w:rsid w:val="00692E2A"/>
    <w:rsid w:val="0069496A"/>
    <w:rsid w:val="00696C1C"/>
    <w:rsid w:val="006A5387"/>
    <w:rsid w:val="006A76F2"/>
    <w:rsid w:val="006B7D29"/>
    <w:rsid w:val="006D19D4"/>
    <w:rsid w:val="006D5644"/>
    <w:rsid w:val="006D7EFB"/>
    <w:rsid w:val="006E6672"/>
    <w:rsid w:val="006E6722"/>
    <w:rsid w:val="006F7AFF"/>
    <w:rsid w:val="007027B9"/>
    <w:rsid w:val="007066B5"/>
    <w:rsid w:val="007145DA"/>
    <w:rsid w:val="00715E88"/>
    <w:rsid w:val="00716D8B"/>
    <w:rsid w:val="007212BE"/>
    <w:rsid w:val="00721BCD"/>
    <w:rsid w:val="00731576"/>
    <w:rsid w:val="00734761"/>
    <w:rsid w:val="00734CAA"/>
    <w:rsid w:val="00740EE2"/>
    <w:rsid w:val="00742680"/>
    <w:rsid w:val="00754391"/>
    <w:rsid w:val="0075533C"/>
    <w:rsid w:val="00755A18"/>
    <w:rsid w:val="00757581"/>
    <w:rsid w:val="007602F5"/>
    <w:rsid w:val="00760D36"/>
    <w:rsid w:val="007610AA"/>
    <w:rsid w:val="007611A0"/>
    <w:rsid w:val="007708DD"/>
    <w:rsid w:val="00772574"/>
    <w:rsid w:val="00773E54"/>
    <w:rsid w:val="00787688"/>
    <w:rsid w:val="007935E6"/>
    <w:rsid w:val="00796D3F"/>
    <w:rsid w:val="007A1683"/>
    <w:rsid w:val="007A5C12"/>
    <w:rsid w:val="007A7CB0"/>
    <w:rsid w:val="007B68A3"/>
    <w:rsid w:val="007C2541"/>
    <w:rsid w:val="007C7E54"/>
    <w:rsid w:val="007D26A4"/>
    <w:rsid w:val="007D66A8"/>
    <w:rsid w:val="007E003F"/>
    <w:rsid w:val="007F0CF8"/>
    <w:rsid w:val="007F216B"/>
    <w:rsid w:val="007F49DB"/>
    <w:rsid w:val="007F5192"/>
    <w:rsid w:val="007F5522"/>
    <w:rsid w:val="007F5E1B"/>
    <w:rsid w:val="007F62CB"/>
    <w:rsid w:val="008142EC"/>
    <w:rsid w:val="008164F2"/>
    <w:rsid w:val="00821395"/>
    <w:rsid w:val="00830E26"/>
    <w:rsid w:val="00834368"/>
    <w:rsid w:val="0083441A"/>
    <w:rsid w:val="00843576"/>
    <w:rsid w:val="00843B64"/>
    <w:rsid w:val="00845261"/>
    <w:rsid w:val="008478FC"/>
    <w:rsid w:val="00847D23"/>
    <w:rsid w:val="00851C51"/>
    <w:rsid w:val="008538F7"/>
    <w:rsid w:val="008557C7"/>
    <w:rsid w:val="00867BFF"/>
    <w:rsid w:val="00871542"/>
    <w:rsid w:val="00872BF6"/>
    <w:rsid w:val="0088204E"/>
    <w:rsid w:val="00883D56"/>
    <w:rsid w:val="0088480A"/>
    <w:rsid w:val="0088757A"/>
    <w:rsid w:val="0089431B"/>
    <w:rsid w:val="00895668"/>
    <w:rsid w:val="008957DD"/>
    <w:rsid w:val="00897D98"/>
    <w:rsid w:val="008A522C"/>
    <w:rsid w:val="008A6DF2"/>
    <w:rsid w:val="008A7079"/>
    <w:rsid w:val="008A7807"/>
    <w:rsid w:val="008B4CC9"/>
    <w:rsid w:val="008C0B15"/>
    <w:rsid w:val="008D75E4"/>
    <w:rsid w:val="008D7C99"/>
    <w:rsid w:val="008E0FCB"/>
    <w:rsid w:val="008F6DFE"/>
    <w:rsid w:val="0090529F"/>
    <w:rsid w:val="0092178C"/>
    <w:rsid w:val="00930B88"/>
    <w:rsid w:val="00934A8B"/>
    <w:rsid w:val="00935376"/>
    <w:rsid w:val="00940DCC"/>
    <w:rsid w:val="0094179A"/>
    <w:rsid w:val="0094459E"/>
    <w:rsid w:val="0094471F"/>
    <w:rsid w:val="00944DBC"/>
    <w:rsid w:val="00950977"/>
    <w:rsid w:val="00951A7B"/>
    <w:rsid w:val="009530C0"/>
    <w:rsid w:val="00955512"/>
    <w:rsid w:val="009564A6"/>
    <w:rsid w:val="00957EF8"/>
    <w:rsid w:val="00966A53"/>
    <w:rsid w:val="00967621"/>
    <w:rsid w:val="00967E6A"/>
    <w:rsid w:val="00970867"/>
    <w:rsid w:val="009907B9"/>
    <w:rsid w:val="00990918"/>
    <w:rsid w:val="009948E8"/>
    <w:rsid w:val="009A3A83"/>
    <w:rsid w:val="009A421D"/>
    <w:rsid w:val="009B4A0F"/>
    <w:rsid w:val="009C11D2"/>
    <w:rsid w:val="009C40D6"/>
    <w:rsid w:val="009C6C70"/>
    <w:rsid w:val="009C7B0A"/>
    <w:rsid w:val="009D0B63"/>
    <w:rsid w:val="009D5CB8"/>
    <w:rsid w:val="009D653F"/>
    <w:rsid w:val="009E307E"/>
    <w:rsid w:val="009E3B08"/>
    <w:rsid w:val="00A07870"/>
    <w:rsid w:val="00A07C54"/>
    <w:rsid w:val="00A07F19"/>
    <w:rsid w:val="00A10ABB"/>
    <w:rsid w:val="00A1348D"/>
    <w:rsid w:val="00A13C99"/>
    <w:rsid w:val="00A14037"/>
    <w:rsid w:val="00A232EE"/>
    <w:rsid w:val="00A3767B"/>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94AD5"/>
    <w:rsid w:val="00A94D0D"/>
    <w:rsid w:val="00A95435"/>
    <w:rsid w:val="00AA5BF4"/>
    <w:rsid w:val="00AB5340"/>
    <w:rsid w:val="00AC0A89"/>
    <w:rsid w:val="00AC7C96"/>
    <w:rsid w:val="00AD16AF"/>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47F15"/>
    <w:rsid w:val="00B52222"/>
    <w:rsid w:val="00B531DA"/>
    <w:rsid w:val="00B54699"/>
    <w:rsid w:val="00B54895"/>
    <w:rsid w:val="00B54FE7"/>
    <w:rsid w:val="00B647C6"/>
    <w:rsid w:val="00B655F9"/>
    <w:rsid w:val="00B66901"/>
    <w:rsid w:val="00B66F60"/>
    <w:rsid w:val="00B71E6D"/>
    <w:rsid w:val="00B72070"/>
    <w:rsid w:val="00B7433C"/>
    <w:rsid w:val="00B779E1"/>
    <w:rsid w:val="00B81514"/>
    <w:rsid w:val="00B81940"/>
    <w:rsid w:val="00B81E3A"/>
    <w:rsid w:val="00B85CFB"/>
    <w:rsid w:val="00B87097"/>
    <w:rsid w:val="00B914E9"/>
    <w:rsid w:val="00B91EE1"/>
    <w:rsid w:val="00B94602"/>
    <w:rsid w:val="00BA0090"/>
    <w:rsid w:val="00BA1A67"/>
    <w:rsid w:val="00BA6A80"/>
    <w:rsid w:val="00BB42AB"/>
    <w:rsid w:val="00BB4ABB"/>
    <w:rsid w:val="00BC62BA"/>
    <w:rsid w:val="00BE5B5F"/>
    <w:rsid w:val="00BE7993"/>
    <w:rsid w:val="00C1145C"/>
    <w:rsid w:val="00C11971"/>
    <w:rsid w:val="00C179DE"/>
    <w:rsid w:val="00C208C4"/>
    <w:rsid w:val="00C26F55"/>
    <w:rsid w:val="00C274C2"/>
    <w:rsid w:val="00C30C63"/>
    <w:rsid w:val="00C30FF3"/>
    <w:rsid w:val="00C34D5C"/>
    <w:rsid w:val="00C36B8B"/>
    <w:rsid w:val="00C415C1"/>
    <w:rsid w:val="00C45174"/>
    <w:rsid w:val="00C47DBF"/>
    <w:rsid w:val="00C5130B"/>
    <w:rsid w:val="00C552FF"/>
    <w:rsid w:val="00C558DA"/>
    <w:rsid w:val="00C55AF3"/>
    <w:rsid w:val="00C771A9"/>
    <w:rsid w:val="00C82943"/>
    <w:rsid w:val="00C84759"/>
    <w:rsid w:val="00C93096"/>
    <w:rsid w:val="00CA5CA9"/>
    <w:rsid w:val="00CA6C7F"/>
    <w:rsid w:val="00CA6CD0"/>
    <w:rsid w:val="00CB007D"/>
    <w:rsid w:val="00CB60CA"/>
    <w:rsid w:val="00CC0FC7"/>
    <w:rsid w:val="00CC10A6"/>
    <w:rsid w:val="00CD5A03"/>
    <w:rsid w:val="00CD5EB8"/>
    <w:rsid w:val="00CD627B"/>
    <w:rsid w:val="00CD7044"/>
    <w:rsid w:val="00CE08B9"/>
    <w:rsid w:val="00CE111C"/>
    <w:rsid w:val="00CE3515"/>
    <w:rsid w:val="00CE524C"/>
    <w:rsid w:val="00CF141F"/>
    <w:rsid w:val="00CF4777"/>
    <w:rsid w:val="00CF65C8"/>
    <w:rsid w:val="00CF7816"/>
    <w:rsid w:val="00D013F5"/>
    <w:rsid w:val="00D05E3F"/>
    <w:rsid w:val="00D067BB"/>
    <w:rsid w:val="00D1352A"/>
    <w:rsid w:val="00D1638E"/>
    <w:rsid w:val="00D169AF"/>
    <w:rsid w:val="00D17359"/>
    <w:rsid w:val="00D200EF"/>
    <w:rsid w:val="00D25175"/>
    <w:rsid w:val="00D25249"/>
    <w:rsid w:val="00D26854"/>
    <w:rsid w:val="00D33D58"/>
    <w:rsid w:val="00D44172"/>
    <w:rsid w:val="00D472F7"/>
    <w:rsid w:val="00D47BE3"/>
    <w:rsid w:val="00D63B8C"/>
    <w:rsid w:val="00D651D3"/>
    <w:rsid w:val="00D739CC"/>
    <w:rsid w:val="00D73BBF"/>
    <w:rsid w:val="00D806F9"/>
    <w:rsid w:val="00D8093D"/>
    <w:rsid w:val="00D8108C"/>
    <w:rsid w:val="00D842AE"/>
    <w:rsid w:val="00D85874"/>
    <w:rsid w:val="00D85BBE"/>
    <w:rsid w:val="00D9211C"/>
    <w:rsid w:val="00D92DE0"/>
    <w:rsid w:val="00D92FEF"/>
    <w:rsid w:val="00D931F9"/>
    <w:rsid w:val="00D93A0F"/>
    <w:rsid w:val="00DA1BCA"/>
    <w:rsid w:val="00DA3663"/>
    <w:rsid w:val="00DC274A"/>
    <w:rsid w:val="00DC46FF"/>
    <w:rsid w:val="00DC5254"/>
    <w:rsid w:val="00DC569D"/>
    <w:rsid w:val="00DC791C"/>
    <w:rsid w:val="00DD1A4F"/>
    <w:rsid w:val="00DD3107"/>
    <w:rsid w:val="00DD45F1"/>
    <w:rsid w:val="00DD7C2C"/>
    <w:rsid w:val="00DE0310"/>
    <w:rsid w:val="00DE5BDA"/>
    <w:rsid w:val="00DF433C"/>
    <w:rsid w:val="00DF5184"/>
    <w:rsid w:val="00DF519F"/>
    <w:rsid w:val="00E0035A"/>
    <w:rsid w:val="00E06797"/>
    <w:rsid w:val="00E06D0A"/>
    <w:rsid w:val="00E1265B"/>
    <w:rsid w:val="00E12E09"/>
    <w:rsid w:val="00E13B48"/>
    <w:rsid w:val="00E1404F"/>
    <w:rsid w:val="00E21C83"/>
    <w:rsid w:val="00E24ADA"/>
    <w:rsid w:val="00E32F59"/>
    <w:rsid w:val="00E41908"/>
    <w:rsid w:val="00E46D9A"/>
    <w:rsid w:val="00E565FF"/>
    <w:rsid w:val="00E62E70"/>
    <w:rsid w:val="00E65388"/>
    <w:rsid w:val="00E7741D"/>
    <w:rsid w:val="00E808CD"/>
    <w:rsid w:val="00E8348F"/>
    <w:rsid w:val="00E85B7D"/>
    <w:rsid w:val="00E9121B"/>
    <w:rsid w:val="00E9302E"/>
    <w:rsid w:val="00E976AB"/>
    <w:rsid w:val="00EA0AE2"/>
    <w:rsid w:val="00EA39E5"/>
    <w:rsid w:val="00EA57A3"/>
    <w:rsid w:val="00EB0BC2"/>
    <w:rsid w:val="00EB13F8"/>
    <w:rsid w:val="00EB4DE6"/>
    <w:rsid w:val="00EC087A"/>
    <w:rsid w:val="00EC2813"/>
    <w:rsid w:val="00EC5A46"/>
    <w:rsid w:val="00EC63E2"/>
    <w:rsid w:val="00EC717A"/>
    <w:rsid w:val="00ED0225"/>
    <w:rsid w:val="00ED366A"/>
    <w:rsid w:val="00ED60FF"/>
    <w:rsid w:val="00ED6BB7"/>
    <w:rsid w:val="00EE3373"/>
    <w:rsid w:val="00EF22B3"/>
    <w:rsid w:val="00F022AD"/>
    <w:rsid w:val="00F03B69"/>
    <w:rsid w:val="00F07A50"/>
    <w:rsid w:val="00F113DA"/>
    <w:rsid w:val="00F169D0"/>
    <w:rsid w:val="00F266FC"/>
    <w:rsid w:val="00F3037A"/>
    <w:rsid w:val="00F3465A"/>
    <w:rsid w:val="00F37DC8"/>
    <w:rsid w:val="00F439B3"/>
    <w:rsid w:val="00F650C3"/>
    <w:rsid w:val="00F65D85"/>
    <w:rsid w:val="00F6700B"/>
    <w:rsid w:val="00F7137B"/>
    <w:rsid w:val="00F8091E"/>
    <w:rsid w:val="00F8615C"/>
    <w:rsid w:val="00F969E5"/>
    <w:rsid w:val="00FA4972"/>
    <w:rsid w:val="00FA540B"/>
    <w:rsid w:val="00FA6BB0"/>
    <w:rsid w:val="00FA72FD"/>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E3042"/>
  <w15:docId w15:val="{76A5548E-D9B9-4230-96B4-112F8EE4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818531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8301766">
      <w:bodyDiv w:val="1"/>
      <w:marLeft w:val="0"/>
      <w:marRight w:val="0"/>
      <w:marTop w:val="0"/>
      <w:marBottom w:val="0"/>
      <w:divBdr>
        <w:top w:val="none" w:sz="0" w:space="0" w:color="auto"/>
        <w:left w:val="none" w:sz="0" w:space="0" w:color="auto"/>
        <w:bottom w:val="none" w:sz="0" w:space="0" w:color="auto"/>
        <w:right w:val="none" w:sz="0" w:space="0" w:color="auto"/>
      </w:divBdr>
    </w:div>
    <w:div w:id="18608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FBD4-CE4C-4424-AD88-93A969F8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4026</Characters>
  <Application>Microsoft Office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2018-11-02T19:34:00Z</cp:lastPrinted>
  <dcterms:created xsi:type="dcterms:W3CDTF">2018-11-05T08:45:00Z</dcterms:created>
  <dcterms:modified xsi:type="dcterms:W3CDTF">2018-11-05T08:45:00Z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10/30/2018 11:31:01 AM</vt:lpwstr>
  </property>
  <property fmtid="{D5CDD505-2E9C-101B-9397-08002B2CF9AE}" pid="5" name="OriginalDocID">
    <vt:lpwstr>3d038cc4-4b36-40c6-8034-90799a13c3b1</vt:lpwstr>
  </property>
</Properties>
</file>