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21"/>
        <w:gridCol w:w="1174"/>
        <w:gridCol w:w="3509"/>
        <w:gridCol w:w="3292"/>
      </w:tblGrid>
      <w:tr w:rsidR="00032E4E" w:rsidRPr="00C6062B" w14:paraId="2623362B" w14:textId="77777777" w:rsidTr="008D1818">
        <w:trPr>
          <w:cantSplit/>
          <w:trHeight w:val="850"/>
          <w:jc w:val="right"/>
        </w:trPr>
        <w:tc>
          <w:tcPr>
            <w:tcW w:w="2755" w:type="dxa"/>
            <w:gridSpan w:val="2"/>
          </w:tcPr>
          <w:p w14:paraId="1537DD56" w14:textId="77777777" w:rsidR="00032E4E" w:rsidRPr="00C6062B" w:rsidRDefault="00032E4E" w:rsidP="00136D85">
            <w:pPr>
              <w:tabs>
                <w:tab w:val="clear" w:pos="1247"/>
                <w:tab w:val="clear" w:pos="1814"/>
                <w:tab w:val="clear" w:pos="2381"/>
                <w:tab w:val="clear" w:pos="2948"/>
                <w:tab w:val="clear" w:pos="3515"/>
              </w:tabs>
              <w:rPr>
                <w:rFonts w:ascii="Univers" w:hAnsi="Univers"/>
                <w:b/>
                <w:noProof/>
                <w:sz w:val="27"/>
                <w:szCs w:val="27"/>
              </w:rPr>
            </w:pPr>
            <w:bookmarkStart w:id="0" w:name="_GoBack"/>
            <w:bookmarkEnd w:id="0"/>
            <w:r>
              <w:rPr>
                <w:rFonts w:ascii="Arial" w:hAnsi="Arial"/>
                <w:b/>
                <w:sz w:val="27"/>
                <w:szCs w:val="27"/>
              </w:rPr>
              <w:t>ОРГАНИЗАЦИЯ</w:t>
            </w:r>
            <w:r>
              <w:rPr>
                <w:rFonts w:ascii="Arial" w:hAnsi="Arial"/>
                <w:b/>
                <w:sz w:val="27"/>
                <w:szCs w:val="27"/>
              </w:rPr>
              <w:br/>
              <w:t>ОБЪЕДИНЕННЫХ</w:t>
            </w:r>
            <w:r>
              <w:rPr>
                <w:rFonts w:ascii="Arial" w:hAnsi="Arial"/>
                <w:b/>
                <w:sz w:val="27"/>
                <w:szCs w:val="27"/>
              </w:rPr>
              <w:br/>
              <w:t>НАЦИЙ</w:t>
            </w:r>
          </w:p>
        </w:tc>
        <w:tc>
          <w:tcPr>
            <w:tcW w:w="3590" w:type="dxa"/>
          </w:tcPr>
          <w:p w14:paraId="1B32F467" w14:textId="77777777" w:rsidR="00032E4E" w:rsidRPr="00C6062B" w:rsidRDefault="00032E4E" w:rsidP="00136D85">
            <w:pPr>
              <w:tabs>
                <w:tab w:val="clear" w:pos="1247"/>
                <w:tab w:val="clear" w:pos="1814"/>
                <w:tab w:val="clear" w:pos="2381"/>
                <w:tab w:val="clear" w:pos="2948"/>
                <w:tab w:val="clear" w:pos="3515"/>
              </w:tabs>
              <w:rPr>
                <w:rFonts w:ascii="Univers" w:hAnsi="Univers"/>
                <w:b/>
                <w:sz w:val="27"/>
                <w:szCs w:val="27"/>
              </w:rPr>
            </w:pPr>
          </w:p>
        </w:tc>
        <w:tc>
          <w:tcPr>
            <w:tcW w:w="3367" w:type="dxa"/>
          </w:tcPr>
          <w:p w14:paraId="0CD6C3D3" w14:textId="77777777" w:rsidR="00032E4E" w:rsidRPr="00C6062B" w:rsidRDefault="00787688" w:rsidP="00136D85">
            <w:pPr>
              <w:tabs>
                <w:tab w:val="clear" w:pos="1247"/>
                <w:tab w:val="clear" w:pos="1814"/>
                <w:tab w:val="clear" w:pos="2381"/>
                <w:tab w:val="clear" w:pos="2948"/>
                <w:tab w:val="clear" w:pos="3515"/>
              </w:tabs>
              <w:jc w:val="right"/>
              <w:rPr>
                <w:rFonts w:ascii="Arial" w:hAnsi="Arial" w:cs="Arial"/>
                <w:b/>
                <w:sz w:val="64"/>
                <w:szCs w:val="64"/>
              </w:rPr>
            </w:pPr>
            <w:r>
              <w:rPr>
                <w:rFonts w:ascii="Arial" w:hAnsi="Arial"/>
                <w:b/>
                <w:sz w:val="64"/>
                <w:szCs w:val="64"/>
              </w:rPr>
              <w:t>MC</w:t>
            </w:r>
          </w:p>
        </w:tc>
      </w:tr>
      <w:tr w:rsidR="00032E4E" w:rsidRPr="00684351" w14:paraId="36878BD8" w14:textId="77777777" w:rsidTr="008D1818">
        <w:trPr>
          <w:cantSplit/>
          <w:trHeight w:val="281"/>
          <w:jc w:val="right"/>
        </w:trPr>
        <w:tc>
          <w:tcPr>
            <w:tcW w:w="1552" w:type="dxa"/>
            <w:tcBorders>
              <w:bottom w:val="single" w:sz="4" w:space="0" w:color="auto"/>
            </w:tcBorders>
          </w:tcPr>
          <w:p w14:paraId="2FE1D229" w14:textId="77777777" w:rsidR="00032E4E" w:rsidRPr="00C6062B" w:rsidRDefault="00032E4E" w:rsidP="00136D85">
            <w:pPr>
              <w:tabs>
                <w:tab w:val="clear" w:pos="1247"/>
                <w:tab w:val="clear" w:pos="1814"/>
                <w:tab w:val="clear" w:pos="2381"/>
                <w:tab w:val="clear" w:pos="2948"/>
                <w:tab w:val="clear" w:pos="3515"/>
              </w:tabs>
              <w:rPr>
                <w:noProof/>
                <w:sz w:val="18"/>
                <w:szCs w:val="18"/>
              </w:rPr>
            </w:pPr>
          </w:p>
        </w:tc>
        <w:tc>
          <w:tcPr>
            <w:tcW w:w="4793" w:type="dxa"/>
            <w:gridSpan w:val="2"/>
            <w:tcBorders>
              <w:bottom w:val="single" w:sz="4" w:space="0" w:color="auto"/>
            </w:tcBorders>
          </w:tcPr>
          <w:p w14:paraId="05482DC3" w14:textId="77777777" w:rsidR="00032E4E" w:rsidRPr="00C6062B" w:rsidRDefault="00032E4E" w:rsidP="00136D85">
            <w:pPr>
              <w:tabs>
                <w:tab w:val="clear" w:pos="1247"/>
                <w:tab w:val="clear" w:pos="1814"/>
                <w:tab w:val="clear" w:pos="2381"/>
                <w:tab w:val="clear" w:pos="2948"/>
                <w:tab w:val="clear" w:pos="3515"/>
              </w:tabs>
              <w:rPr>
                <w:rFonts w:ascii="Univers" w:hAnsi="Univers"/>
                <w:b/>
                <w:sz w:val="18"/>
                <w:szCs w:val="18"/>
              </w:rPr>
            </w:pPr>
          </w:p>
        </w:tc>
        <w:tc>
          <w:tcPr>
            <w:tcW w:w="3367" w:type="dxa"/>
            <w:tcBorders>
              <w:bottom w:val="single" w:sz="4" w:space="0" w:color="auto"/>
            </w:tcBorders>
          </w:tcPr>
          <w:p w14:paraId="3D105487" w14:textId="6A66DBAC" w:rsidR="00032E4E" w:rsidRPr="00620245" w:rsidRDefault="00032E4E" w:rsidP="00136D85">
            <w:pPr>
              <w:tabs>
                <w:tab w:val="clear" w:pos="1247"/>
                <w:tab w:val="clear" w:pos="1814"/>
                <w:tab w:val="clear" w:pos="2381"/>
                <w:tab w:val="clear" w:pos="2948"/>
                <w:tab w:val="clear" w:pos="3515"/>
              </w:tabs>
              <w:rPr>
                <w:noProof/>
                <w:sz w:val="18"/>
                <w:szCs w:val="18"/>
                <w:lang w:val="en-GB"/>
              </w:rPr>
            </w:pPr>
            <w:r w:rsidRPr="008D1818">
              <w:rPr>
                <w:b/>
                <w:bCs/>
                <w:sz w:val="28"/>
                <w:lang w:val="en-US"/>
              </w:rPr>
              <w:t>UNE</w:t>
            </w:r>
            <w:r w:rsidR="00616741">
              <w:rPr>
                <w:b/>
                <w:bCs/>
                <w:sz w:val="28"/>
                <w:lang w:val="en-US"/>
              </w:rPr>
              <w:t>P</w:t>
            </w:r>
            <w:r w:rsidR="00616741" w:rsidRPr="00620245">
              <w:t>/</w:t>
            </w:r>
            <w:r w:rsidR="00616741">
              <w:rPr>
                <w:lang w:val="en-US"/>
              </w:rPr>
              <w:t>MC</w:t>
            </w:r>
            <w:r w:rsidR="00616741" w:rsidRPr="00620245">
              <w:t>/</w:t>
            </w:r>
            <w:r w:rsidR="00616741">
              <w:rPr>
                <w:lang w:val="en-US"/>
              </w:rPr>
              <w:t>CO</w:t>
            </w:r>
            <w:r w:rsidR="00620245">
              <w:rPr>
                <w:lang w:val="en-US"/>
              </w:rPr>
              <w:t>P</w:t>
            </w:r>
            <w:r w:rsidR="00620245" w:rsidRPr="00620245">
              <w:t>.</w:t>
            </w:r>
            <w:r w:rsidR="00620245">
              <w:rPr>
                <w:lang w:val="en-GB"/>
              </w:rPr>
              <w:t>2</w:t>
            </w:r>
            <w:r w:rsidR="008D1818" w:rsidRPr="00620245">
              <w:t>/</w:t>
            </w:r>
            <w:r w:rsidR="00AF373E">
              <w:rPr>
                <w:lang w:val="en-GB"/>
              </w:rPr>
              <w:t>13</w:t>
            </w:r>
            <w:r w:rsidR="005A2787">
              <w:rPr>
                <w:lang w:val="en-GB"/>
              </w:rPr>
              <w:t>*</w:t>
            </w:r>
          </w:p>
        </w:tc>
      </w:tr>
      <w:tr w:rsidR="00032E4E" w:rsidRPr="005A2787" w14:paraId="0344FC84" w14:textId="77777777" w:rsidTr="008D1818">
        <w:trPr>
          <w:cantSplit/>
          <w:trHeight w:val="2549"/>
          <w:jc w:val="right"/>
        </w:trPr>
        <w:tc>
          <w:tcPr>
            <w:tcW w:w="1552" w:type="dxa"/>
            <w:tcBorders>
              <w:top w:val="single" w:sz="4" w:space="0" w:color="auto"/>
              <w:bottom w:val="single" w:sz="24" w:space="0" w:color="auto"/>
            </w:tcBorders>
          </w:tcPr>
          <w:p w14:paraId="090CBE48" w14:textId="2C7D94C1" w:rsidR="00032E4E" w:rsidRPr="00C6062B" w:rsidRDefault="006534F9" w:rsidP="00136D85">
            <w:pPr>
              <w:tabs>
                <w:tab w:val="clear" w:pos="1247"/>
                <w:tab w:val="clear" w:pos="1814"/>
                <w:tab w:val="clear" w:pos="2381"/>
                <w:tab w:val="clear" w:pos="2948"/>
                <w:tab w:val="clear" w:pos="3515"/>
              </w:tabs>
              <w:rPr>
                <w:noProof/>
              </w:rPr>
            </w:pPr>
            <w:bookmarkStart w:id="1" w:name="_MON_1021710510"/>
            <w:bookmarkStart w:id="2" w:name="_MON_1021710482"/>
            <w:bookmarkEnd w:id="1"/>
            <w:bookmarkEnd w:id="2"/>
            <w:r>
              <w:rPr>
                <w:noProof/>
                <w:lang w:val="fr-FR" w:eastAsia="zh-CN"/>
              </w:rPr>
              <w:drawing>
                <wp:inline distT="0" distB="0" distL="0" distR="0" wp14:anchorId="6E5AC7B0" wp14:editId="027344ED">
                  <wp:extent cx="826770" cy="78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6770" cy="782955"/>
                          </a:xfrm>
                          <a:prstGeom prst="rect">
                            <a:avLst/>
                          </a:prstGeom>
                          <a:noFill/>
                          <a:ln>
                            <a:noFill/>
                          </a:ln>
                        </pic:spPr>
                      </pic:pic>
                    </a:graphicData>
                  </a:graphic>
                </wp:inline>
              </w:drawing>
            </w:r>
            <w:r w:rsidR="000832C7" w:rsidRPr="00C6062B">
              <w:rPr>
                <w:noProof/>
                <w:lang w:val="fr-FR" w:eastAsia="zh-CN"/>
              </w:rPr>
              <w:drawing>
                <wp:inline distT="0" distB="0" distL="0" distR="0" wp14:anchorId="2BAB8A53" wp14:editId="6EE64E78">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793" w:type="dxa"/>
            <w:gridSpan w:val="2"/>
            <w:tcBorders>
              <w:top w:val="single" w:sz="4" w:space="0" w:color="auto"/>
              <w:bottom w:val="single" w:sz="24" w:space="0" w:color="auto"/>
            </w:tcBorders>
          </w:tcPr>
          <w:p w14:paraId="48EC7758" w14:textId="77777777" w:rsidR="00032E4E" w:rsidRPr="00AD1D99" w:rsidRDefault="00032E4E" w:rsidP="00136D85">
            <w:pPr>
              <w:tabs>
                <w:tab w:val="clear" w:pos="1247"/>
                <w:tab w:val="clear" w:pos="1814"/>
                <w:tab w:val="clear" w:pos="2381"/>
                <w:tab w:val="clear" w:pos="2948"/>
                <w:tab w:val="clear" w:pos="3515"/>
              </w:tabs>
              <w:spacing w:before="1440"/>
              <w:rPr>
                <w:rFonts w:ascii="Arial" w:hAnsi="Arial" w:cs="Arial"/>
                <w:b/>
                <w:sz w:val="27"/>
                <w:szCs w:val="27"/>
              </w:rPr>
            </w:pPr>
            <w:r w:rsidRPr="00AD1D99">
              <w:rPr>
                <w:rFonts w:ascii="Arial" w:hAnsi="Arial"/>
                <w:b/>
                <w:sz w:val="27"/>
                <w:szCs w:val="27"/>
              </w:rPr>
              <w:t>Программа Организации Объединенных Наций по окружающей среде</w:t>
            </w:r>
          </w:p>
        </w:tc>
        <w:tc>
          <w:tcPr>
            <w:tcW w:w="3367" w:type="dxa"/>
            <w:tcBorders>
              <w:top w:val="single" w:sz="4" w:space="0" w:color="auto"/>
              <w:bottom w:val="single" w:sz="24" w:space="0" w:color="auto"/>
            </w:tcBorders>
          </w:tcPr>
          <w:p w14:paraId="6F57742E" w14:textId="605C9DC1" w:rsidR="00093477" w:rsidRPr="00826AF3" w:rsidRDefault="00032E4E" w:rsidP="00136D85">
            <w:pPr>
              <w:tabs>
                <w:tab w:val="clear" w:pos="1247"/>
                <w:tab w:val="clear" w:pos="1814"/>
                <w:tab w:val="clear" w:pos="2381"/>
                <w:tab w:val="clear" w:pos="2948"/>
                <w:tab w:val="clear" w:pos="3515"/>
              </w:tabs>
              <w:spacing w:before="120"/>
              <w:rPr>
                <w:lang w:val="en-GB"/>
              </w:rPr>
            </w:pPr>
            <w:r w:rsidRPr="00200ABD">
              <w:rPr>
                <w:lang w:val="en-GB"/>
              </w:rPr>
              <w:t>Distr</w:t>
            </w:r>
            <w:r w:rsidRPr="00826AF3">
              <w:rPr>
                <w:lang w:val="en-GB"/>
              </w:rPr>
              <w:t xml:space="preserve">.: </w:t>
            </w:r>
            <w:r w:rsidR="00684351">
              <w:rPr>
                <w:lang w:val="en-GB"/>
              </w:rPr>
              <w:t>General</w:t>
            </w:r>
          </w:p>
          <w:p w14:paraId="32AB44BC" w14:textId="1E841548" w:rsidR="00032E4E" w:rsidRPr="00620245" w:rsidRDefault="00AF373E" w:rsidP="00136D85">
            <w:pPr>
              <w:tabs>
                <w:tab w:val="clear" w:pos="1247"/>
                <w:tab w:val="clear" w:pos="1814"/>
                <w:tab w:val="clear" w:pos="2381"/>
                <w:tab w:val="clear" w:pos="2948"/>
                <w:tab w:val="clear" w:pos="3515"/>
              </w:tabs>
              <w:rPr>
                <w:lang w:val="en-GB"/>
              </w:rPr>
            </w:pPr>
            <w:r>
              <w:rPr>
                <w:lang w:val="en-GB"/>
              </w:rPr>
              <w:t>25</w:t>
            </w:r>
            <w:r w:rsidR="00620245">
              <w:rPr>
                <w:lang w:val="en-GB"/>
              </w:rPr>
              <w:t xml:space="preserve"> </w:t>
            </w:r>
            <w:r>
              <w:rPr>
                <w:lang w:val="en-GB"/>
              </w:rPr>
              <w:t>September</w:t>
            </w:r>
            <w:r w:rsidR="00032E4E" w:rsidRPr="00826AF3">
              <w:rPr>
                <w:lang w:val="en-GB"/>
              </w:rPr>
              <w:t xml:space="preserve"> 201</w:t>
            </w:r>
            <w:r w:rsidR="00620245">
              <w:rPr>
                <w:lang w:val="en-GB"/>
              </w:rPr>
              <w:t>8</w:t>
            </w:r>
          </w:p>
          <w:p w14:paraId="6F78AAFF" w14:textId="77777777" w:rsidR="00032E4E" w:rsidRPr="00826AF3" w:rsidRDefault="00032E4E" w:rsidP="00136D85">
            <w:pPr>
              <w:tabs>
                <w:tab w:val="clear" w:pos="1247"/>
                <w:tab w:val="clear" w:pos="1814"/>
                <w:tab w:val="clear" w:pos="2381"/>
                <w:tab w:val="clear" w:pos="2948"/>
                <w:tab w:val="clear" w:pos="3515"/>
              </w:tabs>
              <w:spacing w:before="120"/>
              <w:rPr>
                <w:lang w:val="en-GB"/>
              </w:rPr>
            </w:pPr>
            <w:r w:rsidRPr="00200ABD">
              <w:rPr>
                <w:lang w:val="en-GB"/>
              </w:rPr>
              <w:t>Russian</w:t>
            </w:r>
            <w:r w:rsidRPr="00826AF3">
              <w:rPr>
                <w:lang w:val="en-GB"/>
              </w:rPr>
              <w:t xml:space="preserve"> </w:t>
            </w:r>
            <w:r w:rsidRPr="00826AF3">
              <w:rPr>
                <w:lang w:val="en-GB"/>
              </w:rPr>
              <w:br/>
            </w:r>
            <w:r w:rsidRPr="00200ABD">
              <w:rPr>
                <w:lang w:val="en-GB"/>
              </w:rPr>
              <w:t>Original</w:t>
            </w:r>
            <w:r w:rsidRPr="00826AF3">
              <w:rPr>
                <w:lang w:val="en-GB"/>
              </w:rPr>
              <w:t xml:space="preserve">: </w:t>
            </w:r>
            <w:r w:rsidRPr="00200ABD">
              <w:rPr>
                <w:lang w:val="en-GB"/>
              </w:rPr>
              <w:t>English</w:t>
            </w:r>
          </w:p>
        </w:tc>
      </w:tr>
    </w:tbl>
    <w:p w14:paraId="0C61A782" w14:textId="151C12A2" w:rsidR="002F42D1" w:rsidRPr="00A54CB9" w:rsidRDefault="008B6ECC" w:rsidP="00136D85">
      <w:pPr>
        <w:tabs>
          <w:tab w:val="clear" w:pos="1247"/>
          <w:tab w:val="clear" w:pos="1814"/>
          <w:tab w:val="clear" w:pos="2381"/>
          <w:tab w:val="clear" w:pos="2948"/>
          <w:tab w:val="clear" w:pos="3515"/>
        </w:tabs>
        <w:rPr>
          <w:b/>
        </w:rPr>
      </w:pPr>
      <w:r w:rsidRPr="00A54CB9">
        <w:rPr>
          <w:b/>
        </w:rPr>
        <w:t xml:space="preserve">Конференция Сторон </w:t>
      </w:r>
      <w:r w:rsidR="002F42D1" w:rsidRPr="00A54CB9">
        <w:rPr>
          <w:b/>
        </w:rPr>
        <w:t>Минаматск</w:t>
      </w:r>
      <w:r>
        <w:rPr>
          <w:b/>
        </w:rPr>
        <w:t>ой</w:t>
      </w:r>
      <w:r w:rsidR="002F42D1" w:rsidRPr="00A54CB9">
        <w:rPr>
          <w:b/>
        </w:rPr>
        <w:t xml:space="preserve"> конвенц</w:t>
      </w:r>
      <w:r w:rsidR="00A54CB9" w:rsidRPr="00A54CB9">
        <w:rPr>
          <w:b/>
        </w:rPr>
        <w:t>и</w:t>
      </w:r>
      <w:r>
        <w:rPr>
          <w:b/>
        </w:rPr>
        <w:t>и</w:t>
      </w:r>
      <w:r w:rsidR="002F42D1" w:rsidRPr="00A54CB9">
        <w:rPr>
          <w:b/>
        </w:rPr>
        <w:t xml:space="preserve"> о ртути</w:t>
      </w:r>
    </w:p>
    <w:p w14:paraId="17BE80BB" w14:textId="11219046" w:rsidR="00E976AB" w:rsidRPr="00A54CB9" w:rsidRDefault="00620245" w:rsidP="00136D85">
      <w:pPr>
        <w:tabs>
          <w:tab w:val="clear" w:pos="1247"/>
          <w:tab w:val="clear" w:pos="1814"/>
          <w:tab w:val="clear" w:pos="2381"/>
          <w:tab w:val="clear" w:pos="2948"/>
          <w:tab w:val="clear" w:pos="3515"/>
        </w:tabs>
        <w:rPr>
          <w:b/>
        </w:rPr>
      </w:pPr>
      <w:r>
        <w:rPr>
          <w:b/>
        </w:rPr>
        <w:t>Второе</w:t>
      </w:r>
      <w:r w:rsidR="00787688" w:rsidRPr="00A54CB9">
        <w:rPr>
          <w:b/>
        </w:rPr>
        <w:t xml:space="preserve"> совещание</w:t>
      </w:r>
    </w:p>
    <w:p w14:paraId="025D4C98" w14:textId="0653416C" w:rsidR="00E976AB" w:rsidRDefault="00787688" w:rsidP="00136D85">
      <w:pPr>
        <w:tabs>
          <w:tab w:val="clear" w:pos="1247"/>
          <w:tab w:val="clear" w:pos="1814"/>
          <w:tab w:val="clear" w:pos="2381"/>
          <w:tab w:val="clear" w:pos="2948"/>
          <w:tab w:val="clear" w:pos="3515"/>
        </w:tabs>
      </w:pPr>
      <w:r w:rsidRPr="00A54CB9">
        <w:t xml:space="preserve">Женева, </w:t>
      </w:r>
      <w:r w:rsidR="00620245">
        <w:t>19-</w:t>
      </w:r>
      <w:r w:rsidRPr="00A54CB9">
        <w:t>2</w:t>
      </w:r>
      <w:r w:rsidR="00620245">
        <w:t>3</w:t>
      </w:r>
      <w:r w:rsidRPr="00A54CB9">
        <w:t xml:space="preserve"> </w:t>
      </w:r>
      <w:r w:rsidR="00826AF3">
        <w:t>ноября</w:t>
      </w:r>
      <w:r w:rsidRPr="00A54CB9">
        <w:t xml:space="preserve"> 201</w:t>
      </w:r>
      <w:r w:rsidR="00620245">
        <w:t>8</w:t>
      </w:r>
      <w:r w:rsidRPr="00A54CB9">
        <w:t xml:space="preserve"> года</w:t>
      </w:r>
    </w:p>
    <w:p w14:paraId="41C21208" w14:textId="79BBECDF" w:rsidR="00AF373E" w:rsidRPr="008C0C12" w:rsidRDefault="00AF373E" w:rsidP="00136D85">
      <w:pPr>
        <w:tabs>
          <w:tab w:val="clear" w:pos="1247"/>
          <w:tab w:val="clear" w:pos="1814"/>
          <w:tab w:val="clear" w:pos="2381"/>
          <w:tab w:val="clear" w:pos="2948"/>
          <w:tab w:val="clear" w:pos="3515"/>
        </w:tabs>
        <w:spacing w:after="60"/>
      </w:pPr>
      <w:bookmarkStart w:id="3" w:name="_Hlk517786179"/>
      <w:r w:rsidRPr="00AF373E">
        <w:t xml:space="preserve">Пункт 5 </w:t>
      </w:r>
      <w:r w:rsidRPr="00AF373E">
        <w:rPr>
          <w:lang w:val="en-GB"/>
        </w:rPr>
        <w:t>i</w:t>
      </w:r>
      <w:r w:rsidRPr="00AF373E">
        <w:t>) предварительной повестки дня</w:t>
      </w:r>
      <w:r w:rsidR="005A2787" w:rsidRPr="005A2787">
        <w:t>*</w:t>
      </w:r>
      <w:r w:rsidRPr="00AF373E">
        <w:footnoteReference w:customMarkFollows="1" w:id="1"/>
        <w:t>*</w:t>
      </w:r>
    </w:p>
    <w:p w14:paraId="4D3A81B1" w14:textId="77777777" w:rsidR="00AF373E" w:rsidRPr="00AF373E" w:rsidRDefault="00AF373E" w:rsidP="00136D85">
      <w:pPr>
        <w:tabs>
          <w:tab w:val="clear" w:pos="1247"/>
          <w:tab w:val="clear" w:pos="1814"/>
          <w:tab w:val="clear" w:pos="2381"/>
          <w:tab w:val="clear" w:pos="2948"/>
          <w:tab w:val="clear" w:pos="3515"/>
        </w:tabs>
        <w:spacing w:after="120"/>
        <w:ind w:right="1701"/>
        <w:rPr>
          <w:b/>
        </w:rPr>
      </w:pPr>
      <w:r w:rsidRPr="00AF373E">
        <w:rPr>
          <w:b/>
        </w:rPr>
        <w:t>Вопросы для рассмотрения или принятия мер Конференцией Сторон: оценка эффективности</w:t>
      </w:r>
    </w:p>
    <w:p w14:paraId="588E3366" w14:textId="77777777" w:rsidR="00AF373E" w:rsidRPr="00AF373E" w:rsidRDefault="00AF373E" w:rsidP="00E73348">
      <w:pPr>
        <w:tabs>
          <w:tab w:val="clear" w:pos="1247"/>
          <w:tab w:val="clear" w:pos="1814"/>
          <w:tab w:val="clear" w:pos="2381"/>
          <w:tab w:val="clear" w:pos="2948"/>
          <w:tab w:val="clear" w:pos="3515"/>
        </w:tabs>
        <w:spacing w:before="360" w:after="240"/>
        <w:ind w:left="1247" w:right="567"/>
        <w:rPr>
          <w:b/>
          <w:sz w:val="28"/>
        </w:rPr>
      </w:pPr>
      <w:r w:rsidRPr="00AF373E">
        <w:rPr>
          <w:b/>
          <w:sz w:val="28"/>
        </w:rPr>
        <w:t>Доклад об общем описании, плане и элементах системы оценки эффективности</w:t>
      </w:r>
    </w:p>
    <w:p w14:paraId="6256B090" w14:textId="278C05B2" w:rsidR="00AF373E" w:rsidRPr="00AF373E" w:rsidRDefault="00AF373E" w:rsidP="00E73348">
      <w:pPr>
        <w:tabs>
          <w:tab w:val="clear" w:pos="1247"/>
          <w:tab w:val="clear" w:pos="1814"/>
          <w:tab w:val="clear" w:pos="2381"/>
          <w:tab w:val="clear" w:pos="2948"/>
          <w:tab w:val="clear" w:pos="3515"/>
        </w:tabs>
        <w:spacing w:after="120"/>
        <w:ind w:left="1247"/>
        <w:rPr>
          <w:b/>
        </w:rPr>
      </w:pPr>
      <w:r w:rsidRPr="00AF373E">
        <w:tab/>
      </w:r>
      <w:r w:rsidRPr="00AF373E">
        <w:rPr>
          <w:b/>
          <w:sz w:val="24"/>
        </w:rPr>
        <w:t>Записка секретариата</w:t>
      </w:r>
    </w:p>
    <w:p w14:paraId="32C05C5B" w14:textId="69CA9CEF" w:rsidR="00AF373E" w:rsidRPr="00AF373E" w:rsidRDefault="00E73348" w:rsidP="00E73348">
      <w:pPr>
        <w:tabs>
          <w:tab w:val="clear" w:pos="1247"/>
          <w:tab w:val="clear" w:pos="1814"/>
          <w:tab w:val="clear" w:pos="2381"/>
          <w:tab w:val="clear" w:pos="2948"/>
          <w:tab w:val="clear" w:pos="3515"/>
        </w:tabs>
        <w:spacing w:after="120"/>
        <w:ind w:left="1247"/>
      </w:pPr>
      <w:r w:rsidRPr="00E73348">
        <w:t>1.</w:t>
      </w:r>
      <w:r>
        <w:tab/>
      </w:r>
      <w:r w:rsidR="00AF373E" w:rsidRPr="00AF373E">
        <w:t xml:space="preserve">На своем первом совещании Конференция Сторон приняла решением </w:t>
      </w:r>
      <w:r w:rsidR="00AF373E" w:rsidRPr="00AF373E">
        <w:rPr>
          <w:lang w:val="en-GB"/>
        </w:rPr>
        <w:t>M</w:t>
      </w:r>
      <w:r w:rsidR="00AF373E" w:rsidRPr="00AF373E">
        <w:t>К-1/9 план деятельности для формирования механизмов обеспечения Конференции Сторон сравнимыми данными мониторинга и элементов системы оценки эффективности в соответствии со статьей</w:t>
      </w:r>
      <w:r>
        <w:rPr>
          <w:lang w:val="en-GB"/>
        </w:rPr>
        <w:t> </w:t>
      </w:r>
      <w:r w:rsidR="00AF373E" w:rsidRPr="00AF373E">
        <w:t xml:space="preserve">22 Минаматской конвенции о ртути, изложенный в приложении </w:t>
      </w:r>
      <w:r w:rsidR="00AF373E" w:rsidRPr="00AF373E">
        <w:rPr>
          <w:lang w:val="en-GB"/>
        </w:rPr>
        <w:t>I</w:t>
      </w:r>
      <w:r w:rsidR="00AF373E" w:rsidRPr="00AF373E">
        <w:t xml:space="preserve"> к этому решению. Планом деятельности предусматривалось проведение очного совещания специальной группы экспертов с целью подготовки проекта доклада, включая общее описание, план и элементы системы оценки эффективности.  </w:t>
      </w:r>
    </w:p>
    <w:p w14:paraId="18A3D2F2" w14:textId="269CFCD2" w:rsidR="00AF373E" w:rsidRPr="00AF373E" w:rsidRDefault="00E73348" w:rsidP="00E73348">
      <w:pPr>
        <w:tabs>
          <w:tab w:val="clear" w:pos="1247"/>
          <w:tab w:val="clear" w:pos="1814"/>
          <w:tab w:val="clear" w:pos="2381"/>
          <w:tab w:val="clear" w:pos="2948"/>
          <w:tab w:val="clear" w:pos="3515"/>
        </w:tabs>
        <w:spacing w:after="120"/>
        <w:ind w:left="1247"/>
      </w:pPr>
      <w:r w:rsidRPr="00E73348">
        <w:t>2.</w:t>
      </w:r>
      <w:r>
        <w:tab/>
      </w:r>
      <w:r w:rsidR="00AF373E" w:rsidRPr="00AF373E">
        <w:t xml:space="preserve">Специальная группа экспертов была учреждена в соответствии с </w:t>
      </w:r>
      <w:r w:rsidR="008C0C12">
        <w:t>«</w:t>
      </w:r>
      <w:r w:rsidR="00AF373E" w:rsidRPr="00AF373E">
        <w:t>Положением</w:t>
      </w:r>
      <w:r w:rsidR="008C0C12">
        <w:t>»</w:t>
      </w:r>
      <w:r w:rsidR="00AF373E" w:rsidRPr="00AF373E">
        <w:t xml:space="preserve">, изложенным в приложении </w:t>
      </w:r>
      <w:r w:rsidR="00AF373E" w:rsidRPr="00AF373E">
        <w:rPr>
          <w:lang w:val="en-GB"/>
        </w:rPr>
        <w:t>II</w:t>
      </w:r>
      <w:r w:rsidR="00AF373E" w:rsidRPr="00AF373E">
        <w:t xml:space="preserve"> к решению МК-1/9, и провела совещание в Оттаве с 5 по 9 марта 2018 года. </w:t>
      </w:r>
      <w:r w:rsidR="002249B1">
        <w:t>Ее р</w:t>
      </w:r>
      <w:r w:rsidR="00AF373E" w:rsidRPr="00AF373E">
        <w:t xml:space="preserve">екомендации приводятся в приложении к настоящей записке. Доклад о работе специальной группы экспертов по оценке эффективности </w:t>
      </w:r>
      <w:r w:rsidR="002249B1">
        <w:t>приводится</w:t>
      </w:r>
      <w:r w:rsidR="00AF373E" w:rsidRPr="00AF373E">
        <w:t xml:space="preserve"> в документе </w:t>
      </w:r>
      <w:r w:rsidR="00AF373E" w:rsidRPr="00AF373E">
        <w:rPr>
          <w:lang w:val="en-GB"/>
        </w:rPr>
        <w:t>UNEP</w:t>
      </w:r>
      <w:r w:rsidR="00AF373E" w:rsidRPr="00AF373E">
        <w:t>/</w:t>
      </w:r>
      <w:r w:rsidR="00AF373E" w:rsidRPr="00AF373E">
        <w:rPr>
          <w:lang w:val="en-GB"/>
        </w:rPr>
        <w:t>MC</w:t>
      </w:r>
      <w:r w:rsidR="00AF373E" w:rsidRPr="00AF373E">
        <w:t>/</w:t>
      </w:r>
      <w:r w:rsidR="00AF373E" w:rsidRPr="00AF373E">
        <w:rPr>
          <w:lang w:val="en-GB"/>
        </w:rPr>
        <w:t>COP</w:t>
      </w:r>
      <w:r w:rsidR="00AF373E" w:rsidRPr="00AF373E">
        <w:t>.2/</w:t>
      </w:r>
      <w:r w:rsidR="00AF373E" w:rsidRPr="00AF373E">
        <w:rPr>
          <w:lang w:val="en-GB"/>
        </w:rPr>
        <w:t>INF</w:t>
      </w:r>
      <w:r w:rsidR="00AF373E" w:rsidRPr="00AF373E">
        <w:t>/8.</w:t>
      </w:r>
    </w:p>
    <w:p w14:paraId="5FE0571E" w14:textId="544513A9" w:rsidR="00AF373E" w:rsidRPr="00AF373E" w:rsidRDefault="00E73348" w:rsidP="00E73348">
      <w:pPr>
        <w:tabs>
          <w:tab w:val="clear" w:pos="1247"/>
          <w:tab w:val="clear" w:pos="1814"/>
          <w:tab w:val="clear" w:pos="2381"/>
          <w:tab w:val="clear" w:pos="2948"/>
          <w:tab w:val="clear" w:pos="3515"/>
        </w:tabs>
        <w:spacing w:after="120"/>
        <w:ind w:left="1247"/>
      </w:pPr>
      <w:r w:rsidRPr="00E73348">
        <w:t>3.</w:t>
      </w:r>
      <w:r>
        <w:tab/>
      </w:r>
      <w:r w:rsidR="00AF373E" w:rsidRPr="00AF373E">
        <w:t>В соответствии с планом деятельности проект доклада о работе группы был размещен секретариатом на веб-сайте Минаматской конвенции в мае 2018 года для получения замечаний. Замечания</w:t>
      </w:r>
      <w:r w:rsidR="002249B1">
        <w:t>,</w:t>
      </w:r>
      <w:r w:rsidR="00AF373E" w:rsidRPr="00AF373E">
        <w:t xml:space="preserve"> направлен</w:t>
      </w:r>
      <w:r w:rsidR="002249B1">
        <w:t>н</w:t>
      </w:r>
      <w:r w:rsidR="00AF373E" w:rsidRPr="00AF373E">
        <w:t>ы</w:t>
      </w:r>
      <w:r w:rsidR="002249B1">
        <w:t>е</w:t>
      </w:r>
      <w:r w:rsidR="00AF373E" w:rsidRPr="00AF373E">
        <w:t xml:space="preserve"> рядом Сторон и других субъектов</w:t>
      </w:r>
      <w:r w:rsidR="002249B1">
        <w:t xml:space="preserve">, приводятся </w:t>
      </w:r>
      <w:r w:rsidR="00AF373E" w:rsidRPr="00AF373E">
        <w:t xml:space="preserve">в документе </w:t>
      </w:r>
      <w:r w:rsidR="00AF373E" w:rsidRPr="00AF373E">
        <w:rPr>
          <w:lang w:val="en-GB"/>
        </w:rPr>
        <w:t>UNEP</w:t>
      </w:r>
      <w:r w:rsidR="00AF373E" w:rsidRPr="00AF373E">
        <w:t>/</w:t>
      </w:r>
      <w:r w:rsidR="00AF373E" w:rsidRPr="00AF373E">
        <w:rPr>
          <w:lang w:val="en-GB"/>
        </w:rPr>
        <w:t>MC</w:t>
      </w:r>
      <w:r w:rsidR="00AF373E" w:rsidRPr="00AF373E">
        <w:t>/</w:t>
      </w:r>
      <w:r w:rsidR="00AF373E" w:rsidRPr="00AF373E">
        <w:rPr>
          <w:lang w:val="en-GB"/>
        </w:rPr>
        <w:t>COP</w:t>
      </w:r>
      <w:r w:rsidR="00AF373E" w:rsidRPr="00AF373E">
        <w:t>.2/</w:t>
      </w:r>
      <w:r w:rsidR="00AF373E" w:rsidRPr="00AF373E">
        <w:rPr>
          <w:lang w:val="en-GB"/>
        </w:rPr>
        <w:t>INF</w:t>
      </w:r>
      <w:r w:rsidR="00AF373E" w:rsidRPr="00AF373E">
        <w:t>/</w:t>
      </w:r>
      <w:r w:rsidR="00DC7553">
        <w:t>15</w:t>
      </w:r>
      <w:r w:rsidR="00AF373E" w:rsidRPr="00AF373E">
        <w:t>. На основе этих замечаний в доклад были внесены изменения и была подготовлена его окончательная редакция. При этом некоторые замечания требуют дальнейшего обсуждения группой, с учетом указаний со стороны Конференции Сторон, и</w:t>
      </w:r>
      <w:r w:rsidR="002249B1">
        <w:t xml:space="preserve"> по этой причине </w:t>
      </w:r>
      <w:r w:rsidR="00AF373E" w:rsidRPr="00AF373E">
        <w:t xml:space="preserve">не могли быть отражены в докладе. </w:t>
      </w:r>
      <w:r w:rsidR="002249B1">
        <w:t>К этим з</w:t>
      </w:r>
      <w:r w:rsidR="00AF373E" w:rsidRPr="00AF373E">
        <w:t>амечания</w:t>
      </w:r>
      <w:r w:rsidR="002249B1">
        <w:t>м относятся следующие</w:t>
      </w:r>
      <w:r w:rsidR="00AF373E" w:rsidRPr="00AF373E">
        <w:t>:</w:t>
      </w:r>
    </w:p>
    <w:p w14:paraId="3C7B057F" w14:textId="52BDC787" w:rsidR="00AF373E" w:rsidRPr="00AF373E" w:rsidRDefault="000C0EAD" w:rsidP="000C0EAD">
      <w:pPr>
        <w:tabs>
          <w:tab w:val="clear" w:pos="1247"/>
          <w:tab w:val="clear" w:pos="1814"/>
          <w:tab w:val="clear" w:pos="2381"/>
          <w:tab w:val="clear" w:pos="2948"/>
          <w:tab w:val="clear" w:pos="3515"/>
        </w:tabs>
        <w:spacing w:after="120"/>
        <w:ind w:left="1247" w:firstLine="624"/>
      </w:pPr>
      <w:r>
        <w:rPr>
          <w:lang w:val="en-GB"/>
        </w:rPr>
        <w:t>a</w:t>
      </w:r>
      <w:r w:rsidRPr="000C0EAD">
        <w:t>)</w:t>
      </w:r>
      <w:r w:rsidRPr="000C0EAD">
        <w:tab/>
      </w:r>
      <w:r w:rsidR="003C2E04" w:rsidRPr="00AF373E">
        <w:t xml:space="preserve">одна </w:t>
      </w:r>
      <w:r w:rsidR="00AF373E" w:rsidRPr="00AF373E">
        <w:t>Сторона заявила, что специальной группе следует внести изменения в проект доклада, с тем чтобы обеспечить</w:t>
      </w:r>
      <w:r w:rsidR="002249B1">
        <w:t xml:space="preserve"> его</w:t>
      </w:r>
      <w:r w:rsidR="00AF373E" w:rsidRPr="00AF373E">
        <w:t xml:space="preserve"> более точное соответствие мандату, изложенному в приложении </w:t>
      </w:r>
      <w:r w:rsidR="00AF373E" w:rsidRPr="00AF373E">
        <w:rPr>
          <w:lang w:val="en-GB"/>
        </w:rPr>
        <w:t>II</w:t>
      </w:r>
      <w:r w:rsidR="00AF373E" w:rsidRPr="00AF373E">
        <w:t xml:space="preserve"> к решению МК-1/9. Эта Сторона привела примеры случаев, в которых группа не</w:t>
      </w:r>
      <w:r w:rsidR="002249B1">
        <w:t xml:space="preserve"> придерживалась своего мандата: </w:t>
      </w:r>
      <w:r w:rsidR="00AF373E" w:rsidRPr="00AF373E">
        <w:t>нерассмотрение ею механизмов оценки эффективности других многосторонних природоохранных соглашений, помимо Стокгольмской конвенции о стойких органических загрязнителях, и отсутствие подробной оценки того, как информация от имеющихся программ мониторинга может включаться в оценку эффективности;</w:t>
      </w:r>
    </w:p>
    <w:p w14:paraId="568EACAE" w14:textId="13F6025B" w:rsidR="00AF373E" w:rsidRPr="00AF373E" w:rsidRDefault="0087503D" w:rsidP="0087503D">
      <w:pPr>
        <w:tabs>
          <w:tab w:val="clear" w:pos="1247"/>
          <w:tab w:val="clear" w:pos="1814"/>
          <w:tab w:val="clear" w:pos="2381"/>
          <w:tab w:val="clear" w:pos="2948"/>
          <w:tab w:val="clear" w:pos="3515"/>
        </w:tabs>
        <w:spacing w:after="120"/>
        <w:ind w:left="1247" w:firstLine="624"/>
      </w:pPr>
      <w:r>
        <w:rPr>
          <w:lang w:val="en-GB"/>
        </w:rPr>
        <w:lastRenderedPageBreak/>
        <w:t>b</w:t>
      </w:r>
      <w:r w:rsidRPr="0087503D">
        <w:t>)</w:t>
      </w:r>
      <w:r>
        <w:tab/>
      </w:r>
      <w:r w:rsidR="00AF373E" w:rsidRPr="00AF373E">
        <w:t xml:space="preserve">было заявлено об обеспокоенности в связи с предложением о разработке глобального плана мониторинга, </w:t>
      </w:r>
      <w:r w:rsidR="002249B1">
        <w:t xml:space="preserve">учитывая, что </w:t>
      </w:r>
      <w:r w:rsidR="00AF373E" w:rsidRPr="00AF373E">
        <w:t>в статье 22 Конвенции предусматривается, что оценка эффективности проводится на основе имеющейся информации. Было отмечено, что Минаматск</w:t>
      </w:r>
      <w:r w:rsidR="008C0C12">
        <w:t>ой</w:t>
      </w:r>
      <w:r w:rsidR="00AF373E" w:rsidRPr="00AF373E">
        <w:t xml:space="preserve"> конвенцией не требуется от Сторон проводить мониторинг и не предусматривается разработка доклада о мониторинге;</w:t>
      </w:r>
    </w:p>
    <w:p w14:paraId="3A837D5B" w14:textId="5FC514BB" w:rsidR="00AF373E" w:rsidRPr="00AF373E" w:rsidRDefault="003C2E04" w:rsidP="003C2E04">
      <w:pPr>
        <w:tabs>
          <w:tab w:val="clear" w:pos="1247"/>
          <w:tab w:val="clear" w:pos="1814"/>
          <w:tab w:val="clear" w:pos="2381"/>
          <w:tab w:val="clear" w:pos="2948"/>
          <w:tab w:val="clear" w:pos="3515"/>
        </w:tabs>
        <w:spacing w:after="120"/>
        <w:ind w:left="1247" w:firstLine="624"/>
      </w:pPr>
      <w:r>
        <w:rPr>
          <w:lang w:val="en-GB"/>
        </w:rPr>
        <w:t>c</w:t>
      </w:r>
      <w:r w:rsidRPr="003C2E04">
        <w:t>)</w:t>
      </w:r>
      <w:r>
        <w:tab/>
      </w:r>
      <w:r w:rsidR="00AF373E" w:rsidRPr="00AF373E">
        <w:t>было сделано несколько замечаний в связи с заключением группы о том, что следует собирать данные мониторинга в отношении уровней содержания ртути в воздухе, биоте и организме человека (волосы и пуповинная кровь), что предполагает необходимость дальнейшего рассмотрения других форм сбора данных;</w:t>
      </w:r>
    </w:p>
    <w:p w14:paraId="616CE658" w14:textId="6F8E21A1" w:rsidR="00AF373E" w:rsidRPr="00AF373E" w:rsidRDefault="003C2E04" w:rsidP="003C2E04">
      <w:pPr>
        <w:tabs>
          <w:tab w:val="clear" w:pos="1247"/>
          <w:tab w:val="clear" w:pos="1814"/>
          <w:tab w:val="clear" w:pos="2381"/>
          <w:tab w:val="clear" w:pos="2948"/>
          <w:tab w:val="clear" w:pos="3515"/>
        </w:tabs>
        <w:spacing w:after="120"/>
        <w:ind w:left="1247" w:firstLine="624"/>
      </w:pPr>
      <w:r>
        <w:rPr>
          <w:lang w:val="en-GB"/>
        </w:rPr>
        <w:t>d</w:t>
      </w:r>
      <w:r w:rsidRPr="003C2E04">
        <w:t>)</w:t>
      </w:r>
      <w:r>
        <w:tab/>
      </w:r>
      <w:r w:rsidRPr="00AF373E">
        <w:t xml:space="preserve">одна </w:t>
      </w:r>
      <w:r w:rsidR="00AF373E" w:rsidRPr="00AF373E">
        <w:t xml:space="preserve">Сторона в своем представлении рекомендовала разработать </w:t>
      </w:r>
      <w:r w:rsidR="00FF5EDF">
        <w:t>«</w:t>
      </w:r>
      <w:r w:rsidR="002249B1">
        <w:t>т</w:t>
      </w:r>
      <w:r w:rsidR="00AF373E" w:rsidRPr="00AF373E">
        <w:t>ехническое руководство по глобальному мониторингу ртути</w:t>
      </w:r>
      <w:r w:rsidR="00FF5EDF">
        <w:t>»</w:t>
      </w:r>
      <w:r w:rsidR="00AF373E" w:rsidRPr="00AF373E">
        <w:t xml:space="preserve"> для содействия сбору сопоставимых данных. Другие замечания касались необходимости создания потенциала и сотрудничества с гражданским обществом;</w:t>
      </w:r>
    </w:p>
    <w:p w14:paraId="29CDB974" w14:textId="67483DA5" w:rsidR="00AF373E" w:rsidRPr="00AF373E" w:rsidRDefault="003C2E04" w:rsidP="003C2E04">
      <w:pPr>
        <w:tabs>
          <w:tab w:val="clear" w:pos="1247"/>
          <w:tab w:val="clear" w:pos="1814"/>
          <w:tab w:val="clear" w:pos="2381"/>
          <w:tab w:val="clear" w:pos="2948"/>
          <w:tab w:val="clear" w:pos="3515"/>
        </w:tabs>
        <w:spacing w:after="120"/>
        <w:ind w:left="1247" w:firstLine="624"/>
      </w:pPr>
      <w:r>
        <w:rPr>
          <w:lang w:val="en-GB"/>
        </w:rPr>
        <w:t>e</w:t>
      </w:r>
      <w:r w:rsidRPr="003C2E04">
        <w:t>)</w:t>
      </w:r>
      <w:r>
        <w:tab/>
      </w:r>
      <w:r w:rsidR="00AF373E" w:rsidRPr="00AF373E">
        <w:t>была также выражена озабоченность в связи с тем, что специальная группа экспертов не представила варианты для возможных подходов к проведению оценки эффективности, а подробно разработала один подход, в то</w:t>
      </w:r>
      <w:r w:rsidR="008C0C12">
        <w:t>м</w:t>
      </w:r>
      <w:r w:rsidR="00AF373E" w:rsidRPr="00AF373E">
        <w:t xml:space="preserve"> числе предложив постатейные показатели результативности;</w:t>
      </w:r>
    </w:p>
    <w:p w14:paraId="545057CE" w14:textId="3D25923F" w:rsidR="00AF373E" w:rsidRPr="00AF373E" w:rsidRDefault="003C2E04" w:rsidP="003C2E04">
      <w:pPr>
        <w:tabs>
          <w:tab w:val="clear" w:pos="1247"/>
          <w:tab w:val="clear" w:pos="1814"/>
          <w:tab w:val="clear" w:pos="2381"/>
          <w:tab w:val="clear" w:pos="2948"/>
          <w:tab w:val="clear" w:pos="3515"/>
        </w:tabs>
        <w:spacing w:after="120"/>
        <w:ind w:left="1247" w:firstLine="624"/>
      </w:pPr>
      <w:r>
        <w:rPr>
          <w:lang w:val="en-GB"/>
        </w:rPr>
        <w:t>f</w:t>
      </w:r>
      <w:r w:rsidRPr="003C2E04">
        <w:t>)</w:t>
      </w:r>
      <w:r>
        <w:tab/>
      </w:r>
      <w:r w:rsidR="00AF373E" w:rsidRPr="00AF373E">
        <w:t>в отношении источников информации для оценки эффективности одна Сторона заявила, что оценка эффективности должна опираться на те материалы, которые Стороны представили секретариату в соответствии с требованиями Конвенции, и предложила исключить ссылки на другие источники информации в рамках механизма мониторинга и на перечень потенциальных показателей. Другие представившие замечания субъекты, однако, поддержали использование других источников информации, включая различные доклады по проектам;</w:t>
      </w:r>
    </w:p>
    <w:p w14:paraId="29454A50" w14:textId="45D38C6A" w:rsidR="00AF373E" w:rsidRPr="00AF373E" w:rsidRDefault="003C2E04" w:rsidP="003C2E04">
      <w:pPr>
        <w:tabs>
          <w:tab w:val="clear" w:pos="1247"/>
          <w:tab w:val="clear" w:pos="1814"/>
          <w:tab w:val="clear" w:pos="2381"/>
          <w:tab w:val="clear" w:pos="2948"/>
          <w:tab w:val="clear" w:pos="3515"/>
        </w:tabs>
        <w:spacing w:after="120"/>
        <w:ind w:left="1247" w:firstLine="624"/>
      </w:pPr>
      <w:r>
        <w:rPr>
          <w:lang w:val="en-GB"/>
        </w:rPr>
        <w:t>g</w:t>
      </w:r>
      <w:r w:rsidRPr="003C2E04">
        <w:t>)</w:t>
      </w:r>
      <w:r>
        <w:tab/>
      </w:r>
      <w:r w:rsidR="00AF373E" w:rsidRPr="00AF373E">
        <w:t xml:space="preserve">одна Сторона отметила, что в проекте доклада содержится ряд утверждений без разъяснения того, каким образом специальная группа пришла к своим заключениям, или без предоставления научных </w:t>
      </w:r>
      <w:r w:rsidR="0027661A">
        <w:t>доказательств</w:t>
      </w:r>
      <w:r w:rsidR="00AF373E" w:rsidRPr="00AF373E">
        <w:t xml:space="preserve">, включая ссылки на научные работы и доклады, для обоснования </w:t>
      </w:r>
      <w:r w:rsidR="007A2B71">
        <w:t>содержащихся в нем</w:t>
      </w:r>
      <w:r w:rsidR="00AF373E" w:rsidRPr="00AF373E">
        <w:t xml:space="preserve"> выводов. Эта Сторона предположила, что отсутствие таких разъяснений или обоснований подрывает способность Сторон осмыслить контекст предложений специальной группы.</w:t>
      </w:r>
    </w:p>
    <w:p w14:paraId="624095AF" w14:textId="36AF4EDA" w:rsidR="00AF373E" w:rsidRPr="00AF373E" w:rsidRDefault="00AF373E" w:rsidP="00E73348">
      <w:pPr>
        <w:tabs>
          <w:tab w:val="clear" w:pos="1247"/>
          <w:tab w:val="clear" w:pos="1814"/>
          <w:tab w:val="clear" w:pos="2381"/>
          <w:tab w:val="clear" w:pos="2948"/>
          <w:tab w:val="clear" w:pos="3515"/>
        </w:tabs>
        <w:spacing w:after="120"/>
        <w:ind w:left="1247"/>
        <w:rPr>
          <w:b/>
          <w:sz w:val="24"/>
        </w:rPr>
      </w:pPr>
      <w:r w:rsidRPr="00AF373E">
        <w:rPr>
          <w:b/>
          <w:sz w:val="24"/>
        </w:rPr>
        <w:tab/>
        <w:t>Предлагаемые меры для принятия Конференцией Сторон</w:t>
      </w:r>
    </w:p>
    <w:p w14:paraId="62BB445F" w14:textId="55DB8936" w:rsidR="00AF373E" w:rsidRPr="00AF373E" w:rsidRDefault="003C2E04" w:rsidP="00E73348">
      <w:pPr>
        <w:tabs>
          <w:tab w:val="clear" w:pos="1247"/>
          <w:tab w:val="clear" w:pos="1814"/>
          <w:tab w:val="clear" w:pos="2381"/>
          <w:tab w:val="clear" w:pos="2948"/>
          <w:tab w:val="clear" w:pos="3515"/>
        </w:tabs>
        <w:spacing w:after="120"/>
        <w:ind w:left="1247"/>
      </w:pPr>
      <w:r w:rsidRPr="003C2E04">
        <w:t>4.</w:t>
      </w:r>
      <w:r>
        <w:tab/>
      </w:r>
      <w:r w:rsidR="00AF373E" w:rsidRPr="00AF373E">
        <w:t xml:space="preserve">Конференция Сторон, возможно, пожелает рассмотреть рекомендации специальной группы экспертов, а также материалы, представленные Сторонами и другими субъектами в отношении доклада группы. Конференция Сторон, возможно, пожелает просить специальную группу экспертов продолжить ее работу и пересмотреть свои рекомендации с учетом обсуждения этого вопроса и руководящих указаний, принятых Конференцией Сторон на ее втором совещании, а также других вопросов и проблем, которые могут быть подняты в ходе совещания, и представить доклад, содержащий более подробную информацию о предлагаемых мерах в отношении сопоставимых данных мониторинга и элементов системы оценки эффективности для рассмотрения Конференцией Сторон на ее третьем совещании. </w:t>
      </w:r>
    </w:p>
    <w:p w14:paraId="453ADCA2" w14:textId="77777777" w:rsidR="00AF373E" w:rsidRPr="00AF373E" w:rsidRDefault="00AF373E" w:rsidP="00E73348">
      <w:pPr>
        <w:tabs>
          <w:tab w:val="clear" w:pos="1247"/>
          <w:tab w:val="clear" w:pos="1814"/>
          <w:tab w:val="clear" w:pos="2381"/>
          <w:tab w:val="clear" w:pos="2948"/>
          <w:tab w:val="clear" w:pos="3515"/>
        </w:tabs>
        <w:spacing w:after="120"/>
        <w:ind w:left="1247"/>
      </w:pPr>
      <w:r w:rsidRPr="00AF373E">
        <w:br w:type="page"/>
      </w:r>
    </w:p>
    <w:p w14:paraId="7E2F10CF" w14:textId="77777777" w:rsidR="00AF373E" w:rsidRPr="00AF373E" w:rsidRDefault="00AF373E" w:rsidP="00926D5A">
      <w:pPr>
        <w:tabs>
          <w:tab w:val="clear" w:pos="1247"/>
          <w:tab w:val="clear" w:pos="1814"/>
          <w:tab w:val="clear" w:pos="2381"/>
          <w:tab w:val="clear" w:pos="2948"/>
          <w:tab w:val="clear" w:pos="3515"/>
        </w:tabs>
        <w:spacing w:after="240"/>
        <w:rPr>
          <w:b/>
          <w:sz w:val="28"/>
        </w:rPr>
      </w:pPr>
      <w:r w:rsidRPr="00AF373E">
        <w:rPr>
          <w:b/>
          <w:sz w:val="28"/>
        </w:rPr>
        <w:lastRenderedPageBreak/>
        <w:t>Приложение</w:t>
      </w:r>
    </w:p>
    <w:p w14:paraId="6EA4CCDB" w14:textId="77777777" w:rsidR="00AF373E" w:rsidRPr="00AF373E" w:rsidRDefault="00AF373E" w:rsidP="00926D5A">
      <w:pPr>
        <w:tabs>
          <w:tab w:val="clear" w:pos="1247"/>
          <w:tab w:val="clear" w:pos="1814"/>
          <w:tab w:val="clear" w:pos="2381"/>
          <w:tab w:val="clear" w:pos="2948"/>
          <w:tab w:val="clear" w:pos="3515"/>
        </w:tabs>
        <w:spacing w:after="120"/>
        <w:ind w:left="1247" w:right="567"/>
        <w:rPr>
          <w:b/>
          <w:sz w:val="28"/>
        </w:rPr>
      </w:pPr>
      <w:r w:rsidRPr="00AF373E">
        <w:rPr>
          <w:b/>
          <w:sz w:val="28"/>
        </w:rPr>
        <w:t>Рекомендации группы экспертов в отношении мониторинга</w:t>
      </w:r>
      <w:bookmarkStart w:id="4" w:name="_Hlk523214865"/>
    </w:p>
    <w:p w14:paraId="4353F0E8" w14:textId="77777777" w:rsidR="00AF373E" w:rsidRPr="008C0C12" w:rsidRDefault="00AF373E" w:rsidP="00926D5A">
      <w:pPr>
        <w:tabs>
          <w:tab w:val="clear" w:pos="1247"/>
          <w:tab w:val="clear" w:pos="1814"/>
          <w:tab w:val="clear" w:pos="2381"/>
          <w:tab w:val="clear" w:pos="2948"/>
          <w:tab w:val="clear" w:pos="3515"/>
        </w:tabs>
        <w:spacing w:after="120"/>
        <w:ind w:left="1247" w:right="567"/>
        <w:rPr>
          <w:b/>
          <w:sz w:val="24"/>
        </w:rPr>
      </w:pPr>
      <w:r w:rsidRPr="008C0C12">
        <w:rPr>
          <w:b/>
          <w:sz w:val="24"/>
        </w:rPr>
        <w:t>Рекомендации, касающиеся мер в отношении данных мониторинга</w:t>
      </w:r>
    </w:p>
    <w:bookmarkEnd w:id="4"/>
    <w:p w14:paraId="064DDE29" w14:textId="77777777" w:rsidR="00AF373E" w:rsidRPr="00AF373E" w:rsidRDefault="00AF373E" w:rsidP="00926D5A">
      <w:pPr>
        <w:tabs>
          <w:tab w:val="clear" w:pos="1247"/>
          <w:tab w:val="clear" w:pos="1814"/>
          <w:tab w:val="clear" w:pos="2381"/>
          <w:tab w:val="clear" w:pos="2948"/>
          <w:tab w:val="clear" w:pos="3515"/>
        </w:tabs>
        <w:spacing w:after="120"/>
        <w:ind w:left="1247" w:right="567"/>
        <w:rPr>
          <w:b/>
        </w:rPr>
      </w:pPr>
      <w:r w:rsidRPr="00AF373E">
        <w:rPr>
          <w:b/>
        </w:rPr>
        <w:t>Общие сведения о видах данных, которые могут являться сопоставимыми на глобальной основе, и их наличии, а также проект плана интеграции сопоставимых результатов для мониторинга в будущем</w:t>
      </w:r>
    </w:p>
    <w:p w14:paraId="74507141" w14:textId="51DCB620" w:rsidR="00AF373E" w:rsidRPr="00AF373E" w:rsidRDefault="00926D5A" w:rsidP="00E73348">
      <w:pPr>
        <w:tabs>
          <w:tab w:val="clear" w:pos="1247"/>
          <w:tab w:val="clear" w:pos="1814"/>
          <w:tab w:val="clear" w:pos="2381"/>
          <w:tab w:val="clear" w:pos="2948"/>
          <w:tab w:val="clear" w:pos="3515"/>
        </w:tabs>
        <w:spacing w:after="120"/>
        <w:ind w:left="1247"/>
      </w:pPr>
      <w:r>
        <w:rPr>
          <w:lang w:val="en-GB"/>
        </w:rPr>
        <w:t>1.</w:t>
      </w:r>
      <w:r>
        <w:rPr>
          <w:lang w:val="en-GB"/>
        </w:rPr>
        <w:tab/>
      </w:r>
      <w:r w:rsidR="00AF373E" w:rsidRPr="00AF373E">
        <w:t>Конференции Сторон следует:</w:t>
      </w:r>
    </w:p>
    <w:p w14:paraId="4D15CAD1" w14:textId="77777777" w:rsidR="00AF373E" w:rsidRPr="00AF373E" w:rsidRDefault="00AF373E" w:rsidP="00926D5A">
      <w:pPr>
        <w:pStyle w:val="Paragraphedeliste"/>
        <w:numPr>
          <w:ilvl w:val="0"/>
          <w:numId w:val="20"/>
        </w:numPr>
        <w:tabs>
          <w:tab w:val="clear" w:pos="1247"/>
          <w:tab w:val="clear" w:pos="1814"/>
          <w:tab w:val="clear" w:pos="2381"/>
          <w:tab w:val="clear" w:pos="2948"/>
          <w:tab w:val="clear" w:pos="3515"/>
        </w:tabs>
        <w:spacing w:after="120"/>
        <w:ind w:left="2495" w:hanging="624"/>
      </w:pPr>
      <w:r w:rsidRPr="00AF373E">
        <w:t>наладить через секретариат взаимоотношения с органами, которые распоряжаются имеющейся информацией;</w:t>
      </w:r>
    </w:p>
    <w:p w14:paraId="581285AC" w14:textId="77777777" w:rsidR="00AF373E" w:rsidRPr="00AF373E" w:rsidRDefault="00AF373E" w:rsidP="00926D5A">
      <w:pPr>
        <w:pStyle w:val="Paragraphedeliste"/>
        <w:numPr>
          <w:ilvl w:val="0"/>
          <w:numId w:val="20"/>
        </w:numPr>
        <w:tabs>
          <w:tab w:val="clear" w:pos="1247"/>
          <w:tab w:val="clear" w:pos="1814"/>
          <w:tab w:val="clear" w:pos="2381"/>
          <w:tab w:val="clear" w:pos="2948"/>
          <w:tab w:val="clear" w:pos="3515"/>
        </w:tabs>
        <w:spacing w:after="120"/>
        <w:ind w:left="2495" w:hanging="624"/>
      </w:pPr>
      <w:r w:rsidRPr="00AF373E">
        <w:t>поручить экспертам разработать положение о мерах в отношении мониторинга и для осуществления предлагаемого плана;</w:t>
      </w:r>
    </w:p>
    <w:p w14:paraId="599EF7D7" w14:textId="77777777" w:rsidR="00AF373E" w:rsidRPr="00AF373E" w:rsidRDefault="00AF373E" w:rsidP="00926D5A">
      <w:pPr>
        <w:pStyle w:val="Paragraphedeliste"/>
        <w:numPr>
          <w:ilvl w:val="0"/>
          <w:numId w:val="20"/>
        </w:numPr>
        <w:tabs>
          <w:tab w:val="clear" w:pos="1247"/>
          <w:tab w:val="clear" w:pos="1814"/>
          <w:tab w:val="clear" w:pos="2381"/>
          <w:tab w:val="clear" w:pos="2948"/>
          <w:tab w:val="clear" w:pos="3515"/>
        </w:tabs>
        <w:spacing w:after="120"/>
        <w:ind w:left="2495" w:hanging="624"/>
      </w:pPr>
      <w:r w:rsidRPr="00AF373E">
        <w:t>подготовить рекомендацию Глобальному экологическому фонду (ГЭФ)</w:t>
      </w:r>
      <w:r w:rsidR="0019569C" w:rsidRPr="00B7719C">
        <w:rPr>
          <w:vertAlign w:val="superscript"/>
          <w:lang w:val="en-GB"/>
        </w:rPr>
        <w:footnoteReference w:id="2"/>
      </w:r>
      <w:r w:rsidRPr="00AF373E">
        <w:t xml:space="preserve"> о необходимости оказания поддержки в сборе необходимых данных и содействия развитию устойчивого поступления данных мониторинга для оценки эффективности.</w:t>
      </w:r>
    </w:p>
    <w:p w14:paraId="4296E393" w14:textId="77777777" w:rsidR="00AF373E" w:rsidRPr="00AF373E" w:rsidRDefault="00AF373E" w:rsidP="00E73348">
      <w:pPr>
        <w:tabs>
          <w:tab w:val="clear" w:pos="1247"/>
          <w:tab w:val="clear" w:pos="1814"/>
          <w:tab w:val="clear" w:pos="2381"/>
          <w:tab w:val="clear" w:pos="2948"/>
          <w:tab w:val="clear" w:pos="3515"/>
        </w:tabs>
        <w:spacing w:after="120"/>
        <w:ind w:left="1247"/>
        <w:rPr>
          <w:b/>
        </w:rPr>
      </w:pPr>
      <w:r w:rsidRPr="00AF373E">
        <w:rPr>
          <w:b/>
        </w:rPr>
        <w:t>Обзор информации о существующих программах мониторинга</w:t>
      </w:r>
    </w:p>
    <w:p w14:paraId="31A54A88" w14:textId="47E76023" w:rsidR="00AF373E" w:rsidRPr="00AF373E" w:rsidRDefault="00926D5A" w:rsidP="00E73348">
      <w:pPr>
        <w:tabs>
          <w:tab w:val="clear" w:pos="1247"/>
          <w:tab w:val="clear" w:pos="1814"/>
          <w:tab w:val="clear" w:pos="2381"/>
          <w:tab w:val="clear" w:pos="2948"/>
          <w:tab w:val="clear" w:pos="3515"/>
        </w:tabs>
        <w:spacing w:after="120"/>
        <w:ind w:left="1247"/>
      </w:pPr>
      <w:r w:rsidRPr="00926D5A">
        <w:t>2.</w:t>
      </w:r>
      <w:r>
        <w:tab/>
      </w:r>
      <w:r w:rsidR="00AF373E" w:rsidRPr="00AF373E">
        <w:t>Конференции Сторон следует просить страны и организации продолжать предоставлять информацию о своих программах мониторинга, которая будет использоваться в ходе обсуждений на третьем совещании Конференции Сторон.</w:t>
      </w:r>
    </w:p>
    <w:p w14:paraId="2D290BDD" w14:textId="6F459C86" w:rsidR="00AF373E" w:rsidRPr="00AF373E" w:rsidRDefault="00AF373E" w:rsidP="00E73348">
      <w:pPr>
        <w:tabs>
          <w:tab w:val="clear" w:pos="1247"/>
          <w:tab w:val="clear" w:pos="1814"/>
          <w:tab w:val="clear" w:pos="2381"/>
          <w:tab w:val="clear" w:pos="2948"/>
          <w:tab w:val="clear" w:pos="3515"/>
        </w:tabs>
        <w:spacing w:after="120"/>
        <w:ind w:left="1247"/>
        <w:rPr>
          <w:b/>
        </w:rPr>
      </w:pPr>
      <w:r w:rsidRPr="00AF373E">
        <w:rPr>
          <w:b/>
        </w:rPr>
        <w:t xml:space="preserve">Оценить, насколько рассмотренная информация отвечает потребностям в мониторинге, изложенным в пункте 2 статьи 22 </w:t>
      </w:r>
      <w:r w:rsidR="008C0C12">
        <w:rPr>
          <w:b/>
        </w:rPr>
        <w:t xml:space="preserve">Минаматской </w:t>
      </w:r>
      <w:r w:rsidRPr="00AF373E">
        <w:rPr>
          <w:b/>
        </w:rPr>
        <w:t>Конвенции</w:t>
      </w:r>
      <w:r w:rsidR="008C0C12">
        <w:rPr>
          <w:b/>
        </w:rPr>
        <w:t xml:space="preserve"> о ртути</w:t>
      </w:r>
      <w:r w:rsidRPr="00AF373E">
        <w:rPr>
          <w:b/>
        </w:rPr>
        <w:t>, и на этой основе подготовить варианты для повышения сопоставимости и полноты рассмотренной информации</w:t>
      </w:r>
    </w:p>
    <w:p w14:paraId="1AB8E991" w14:textId="1A62C487" w:rsidR="00AF373E" w:rsidRPr="00AF373E" w:rsidRDefault="00926D5A" w:rsidP="00E73348">
      <w:pPr>
        <w:tabs>
          <w:tab w:val="clear" w:pos="1247"/>
          <w:tab w:val="clear" w:pos="1814"/>
          <w:tab w:val="clear" w:pos="2381"/>
          <w:tab w:val="clear" w:pos="2948"/>
          <w:tab w:val="clear" w:pos="3515"/>
        </w:tabs>
        <w:spacing w:after="120"/>
        <w:ind w:left="1247"/>
      </w:pPr>
      <w:r w:rsidRPr="00926D5A">
        <w:t>3.</w:t>
      </w:r>
      <w:r>
        <w:tab/>
      </w:r>
      <w:r w:rsidR="00AF373E" w:rsidRPr="00AF373E">
        <w:t xml:space="preserve">Конференции Сторон следует разработать план глобального мониторинга, который включает рекомендации в отношении пробелов в имеющейся информации, которые следует устранить для полного удовлетворения потребностей в информации, о которых говорится в пункте 2 статьи 22. </w:t>
      </w:r>
    </w:p>
    <w:p w14:paraId="42E50FB4" w14:textId="77777777" w:rsidR="00AF373E" w:rsidRPr="00AF373E" w:rsidRDefault="00AF373E" w:rsidP="00E73348">
      <w:pPr>
        <w:tabs>
          <w:tab w:val="clear" w:pos="1247"/>
          <w:tab w:val="clear" w:pos="1814"/>
          <w:tab w:val="clear" w:pos="2381"/>
          <w:tab w:val="clear" w:pos="2948"/>
          <w:tab w:val="clear" w:pos="3515"/>
        </w:tabs>
        <w:spacing w:after="120"/>
        <w:ind w:left="1247"/>
        <w:rPr>
          <w:b/>
        </w:rPr>
      </w:pPr>
      <w:r w:rsidRPr="00AF373E">
        <w:rPr>
          <w:b/>
        </w:rPr>
        <w:t>Рассмотрение вопросов экономической эффективности, практичности, осуществимости и устойчивости, глобального охвата и регионального потенциала в деле выявления возможностей для дальнейшего совершенствования мониторинга</w:t>
      </w:r>
    </w:p>
    <w:p w14:paraId="689856C9" w14:textId="533571B0" w:rsidR="00AF373E" w:rsidRPr="00AF373E" w:rsidRDefault="00926D5A" w:rsidP="00E73348">
      <w:pPr>
        <w:tabs>
          <w:tab w:val="clear" w:pos="1247"/>
          <w:tab w:val="clear" w:pos="1814"/>
          <w:tab w:val="clear" w:pos="2381"/>
          <w:tab w:val="clear" w:pos="2948"/>
          <w:tab w:val="clear" w:pos="3515"/>
        </w:tabs>
        <w:spacing w:after="120"/>
        <w:ind w:left="1247"/>
      </w:pPr>
      <w:bookmarkStart w:id="5" w:name="_Hlk523222687"/>
      <w:r w:rsidRPr="00926D5A">
        <w:t>4.</w:t>
      </w:r>
      <w:r>
        <w:tab/>
      </w:r>
      <w:r w:rsidR="00AF373E" w:rsidRPr="00AF373E">
        <w:t xml:space="preserve">Группа пришла к заключению, что для удовлетворения потребностей в данных мониторинга </w:t>
      </w:r>
      <w:r w:rsidR="004E2DFC" w:rsidRPr="00AF373E">
        <w:t>согласно статье</w:t>
      </w:r>
      <w:r w:rsidR="00AF373E" w:rsidRPr="00AF373E">
        <w:t xml:space="preserve"> 22 Конвенции, следует собирать информацию об уровнях содержания ртути в воздухе, биоте и организме человека. Для всех видов мониторинга имеются затратоэффективные, практичные, осуществимые и устойчивые методы. Для воздуха рекомендуется применять сочетание взятия проб воздуха (как активного, так и пассивного) и мокрого осаждения, где это возможно. Для биомониторинга в отношении организма человека волосы и пуповинная кровь отвечают всем критериям для включения в программу глобального мониторинга. Для биоты методы взятия проб могут зависеть от биома и цели</w:t>
      </w:r>
      <w:r w:rsidR="0027661A">
        <w:t>;</w:t>
      </w:r>
      <w:r w:rsidR="00AF373E" w:rsidRPr="00AF373E">
        <w:t xml:space="preserve"> при этом возможно применение методов, которыми учитываются все аспекты. Было отмечено, что в мониторингом не обеспечивается глобальный охват, но в проекте плана</w:t>
      </w:r>
      <w:r w:rsidR="0019569C" w:rsidRPr="00B7719C">
        <w:rPr>
          <w:vertAlign w:val="superscript"/>
          <w:lang w:val="en-GB"/>
        </w:rPr>
        <w:footnoteReference w:id="3"/>
      </w:r>
      <w:r w:rsidR="00AF373E" w:rsidRPr="00AF373E">
        <w:t xml:space="preserve"> имеются рекомендации о способах устранения имеющихся пробелов в охвате. </w:t>
      </w:r>
      <w:r w:rsidR="0027661A">
        <w:t>И</w:t>
      </w:r>
      <w:r w:rsidR="00AF373E" w:rsidRPr="00AF373E">
        <w:t>меются технологии, аналитический потенциал и экспертные знания</w:t>
      </w:r>
      <w:r w:rsidR="0027661A">
        <w:t>, необходимые для осуществления глобального мониторинга</w:t>
      </w:r>
      <w:r w:rsidR="00AF373E" w:rsidRPr="00AF373E">
        <w:t xml:space="preserve">. Группа считает, что можно </w:t>
      </w:r>
      <w:r w:rsidR="0027661A">
        <w:t xml:space="preserve">обеспечить </w:t>
      </w:r>
      <w:r w:rsidR="00AF373E" w:rsidRPr="00AF373E">
        <w:t>поступательн</w:t>
      </w:r>
      <w:r w:rsidR="0027661A">
        <w:t>ый</w:t>
      </w:r>
      <w:r w:rsidR="00AF373E" w:rsidRPr="00AF373E">
        <w:t xml:space="preserve"> прогресс в деле обеспечения мониторинга на глобальном</w:t>
      </w:r>
      <w:r w:rsidR="008C0C12">
        <w:t xml:space="preserve"> уровне</w:t>
      </w:r>
      <w:r w:rsidR="00AF373E" w:rsidRPr="00AF373E">
        <w:t xml:space="preserve"> по мере внедрения дополнительных программ. </w:t>
      </w:r>
      <w:bookmarkEnd w:id="5"/>
    </w:p>
    <w:p w14:paraId="37465A86" w14:textId="77777777" w:rsidR="00AF373E" w:rsidRPr="00AF373E" w:rsidRDefault="00AF373E" w:rsidP="004E2DFC">
      <w:pPr>
        <w:keepNext/>
        <w:keepLines/>
        <w:tabs>
          <w:tab w:val="clear" w:pos="1247"/>
          <w:tab w:val="clear" w:pos="1814"/>
          <w:tab w:val="clear" w:pos="2381"/>
          <w:tab w:val="clear" w:pos="2948"/>
          <w:tab w:val="clear" w:pos="3515"/>
        </w:tabs>
        <w:spacing w:after="120"/>
        <w:ind w:left="1247"/>
        <w:rPr>
          <w:b/>
        </w:rPr>
      </w:pPr>
      <w:r w:rsidRPr="00AF373E">
        <w:rPr>
          <w:b/>
        </w:rPr>
        <w:lastRenderedPageBreak/>
        <w:t>Выявление имеющихся возможностей в области моделирования для оценки изменений глобальных уровней ртути в различных средах и между ними</w:t>
      </w:r>
    </w:p>
    <w:p w14:paraId="210BAA09" w14:textId="79D2D4F7" w:rsidR="00AF373E" w:rsidRPr="00AF373E" w:rsidRDefault="004E2DFC" w:rsidP="004E2DFC">
      <w:pPr>
        <w:keepNext/>
        <w:keepLines/>
        <w:tabs>
          <w:tab w:val="clear" w:pos="1247"/>
          <w:tab w:val="clear" w:pos="1814"/>
          <w:tab w:val="clear" w:pos="2381"/>
          <w:tab w:val="clear" w:pos="2948"/>
          <w:tab w:val="clear" w:pos="3515"/>
        </w:tabs>
        <w:spacing w:after="120"/>
        <w:ind w:left="1247"/>
      </w:pPr>
      <w:r>
        <w:rPr>
          <w:lang w:val="en-GB"/>
        </w:rPr>
        <w:t>5.</w:t>
      </w:r>
      <w:r>
        <w:rPr>
          <w:lang w:val="en-GB"/>
        </w:rPr>
        <w:tab/>
      </w:r>
      <w:r w:rsidR="00AF373E" w:rsidRPr="00AF373E">
        <w:t>Конференции Сторон следует:</w:t>
      </w:r>
    </w:p>
    <w:p w14:paraId="5786EF90" w14:textId="22DEFCB6" w:rsidR="00AF373E" w:rsidRPr="00AF373E" w:rsidRDefault="0027661A" w:rsidP="004E2DFC">
      <w:pPr>
        <w:pStyle w:val="Paragraphedeliste"/>
        <w:keepNext/>
        <w:keepLines/>
        <w:numPr>
          <w:ilvl w:val="0"/>
          <w:numId w:val="21"/>
        </w:numPr>
        <w:tabs>
          <w:tab w:val="clear" w:pos="1247"/>
          <w:tab w:val="clear" w:pos="1814"/>
          <w:tab w:val="clear" w:pos="2381"/>
          <w:tab w:val="clear" w:pos="2948"/>
          <w:tab w:val="clear" w:pos="3515"/>
        </w:tabs>
        <w:spacing w:after="120"/>
        <w:ind w:left="2495" w:hanging="624"/>
      </w:pPr>
      <w:r>
        <w:t>п</w:t>
      </w:r>
      <w:r w:rsidR="00AF373E" w:rsidRPr="00AF373E">
        <w:t>ризвать Стороны стремиться к взаимодействию в вопросах проведения и совершенствовании исследовательской деятельности, чтобы она учитывала модели и их аттестацию, включая устранение пробелов в области построения моделей, например, касающихся кустарной и мелк</w:t>
      </w:r>
      <w:r>
        <w:t>омасштабной золотодобычи (КМЗ);</w:t>
      </w:r>
    </w:p>
    <w:p w14:paraId="6EA14E69" w14:textId="76E70671" w:rsidR="00AF373E" w:rsidRPr="00AF373E" w:rsidRDefault="0027661A" w:rsidP="004E2DFC">
      <w:pPr>
        <w:pStyle w:val="Paragraphedeliste"/>
        <w:numPr>
          <w:ilvl w:val="0"/>
          <w:numId w:val="21"/>
        </w:numPr>
        <w:tabs>
          <w:tab w:val="clear" w:pos="1247"/>
          <w:tab w:val="clear" w:pos="1814"/>
          <w:tab w:val="clear" w:pos="2381"/>
          <w:tab w:val="clear" w:pos="2948"/>
          <w:tab w:val="clear" w:pos="3515"/>
        </w:tabs>
        <w:spacing w:after="120"/>
        <w:ind w:left="2495" w:hanging="624"/>
      </w:pPr>
      <w:r>
        <w:t>п</w:t>
      </w:r>
      <w:r w:rsidR="00AF373E" w:rsidRPr="00AF373E">
        <w:t>росить организации проводить работу по построению, аттестации и дальнейшему применению моделей, включая межсредовое моделирование (например, в отношении биоты, воздуха и организма человека или для динамического сочетания воз</w:t>
      </w:r>
      <w:r w:rsidR="008C0C12">
        <w:t>дух-</w:t>
      </w:r>
      <w:r>
        <w:t>вода);</w:t>
      </w:r>
    </w:p>
    <w:p w14:paraId="3D4A0FF3" w14:textId="6EB800F3" w:rsidR="00AF373E" w:rsidRPr="00AF373E" w:rsidRDefault="0027661A" w:rsidP="004E2DFC">
      <w:pPr>
        <w:pStyle w:val="Paragraphedeliste"/>
        <w:numPr>
          <w:ilvl w:val="0"/>
          <w:numId w:val="21"/>
        </w:numPr>
        <w:tabs>
          <w:tab w:val="clear" w:pos="1247"/>
          <w:tab w:val="clear" w:pos="1814"/>
          <w:tab w:val="clear" w:pos="2381"/>
          <w:tab w:val="clear" w:pos="2948"/>
          <w:tab w:val="clear" w:pos="3515"/>
        </w:tabs>
        <w:spacing w:after="120"/>
        <w:ind w:left="2495" w:hanging="624"/>
      </w:pPr>
      <w:r>
        <w:t>о</w:t>
      </w:r>
      <w:r w:rsidR="00AF373E" w:rsidRPr="00AF373E">
        <w:t>беспечить применение результатов моделирования при подготовке плана мониторинга, а также любые корректиров</w:t>
      </w:r>
      <w:r w:rsidR="008C0C12">
        <w:t>ки</w:t>
      </w:r>
      <w:r w:rsidR="00AF373E" w:rsidRPr="00AF373E">
        <w:t xml:space="preserve"> плана в будущем, и при подготовке информации для оценки эф</w:t>
      </w:r>
      <w:r>
        <w:t>фективности.</w:t>
      </w:r>
    </w:p>
    <w:p w14:paraId="5D52B637" w14:textId="77777777" w:rsidR="00AF373E" w:rsidRPr="00AF373E" w:rsidRDefault="00AF373E" w:rsidP="00E73348">
      <w:pPr>
        <w:tabs>
          <w:tab w:val="clear" w:pos="1247"/>
          <w:tab w:val="clear" w:pos="1814"/>
          <w:tab w:val="clear" w:pos="2381"/>
          <w:tab w:val="clear" w:pos="2948"/>
          <w:tab w:val="clear" w:pos="3515"/>
        </w:tabs>
        <w:spacing w:after="120"/>
        <w:ind w:left="1247"/>
        <w:rPr>
          <w:b/>
        </w:rPr>
      </w:pPr>
      <w:r w:rsidRPr="00AF373E">
        <w:rPr>
          <w:b/>
        </w:rPr>
        <w:t>Выявление источников данных, которые могут использоваться для установления базового уровня</w:t>
      </w:r>
    </w:p>
    <w:p w14:paraId="49254D1F" w14:textId="64610A3F" w:rsidR="00AF373E" w:rsidRPr="00AF373E" w:rsidRDefault="004E2DFC" w:rsidP="00E73348">
      <w:pPr>
        <w:tabs>
          <w:tab w:val="clear" w:pos="1247"/>
          <w:tab w:val="clear" w:pos="1814"/>
          <w:tab w:val="clear" w:pos="2381"/>
          <w:tab w:val="clear" w:pos="2948"/>
          <w:tab w:val="clear" w:pos="3515"/>
        </w:tabs>
        <w:spacing w:after="120"/>
        <w:ind w:left="1247"/>
      </w:pPr>
      <w:r w:rsidRPr="004E2DFC">
        <w:t>6.</w:t>
      </w:r>
      <w:r>
        <w:tab/>
      </w:r>
      <w:r w:rsidR="00AF373E" w:rsidRPr="00AF373E">
        <w:t>Конференции Сторон следует рассмотреть вопрос о принятии необходимых мер для организации официального процесса сбора, обработки и публикации данных в соответствии с Минаматской конвенцией о ртути в целях содействия оценке эф</w:t>
      </w:r>
      <w:r w:rsidR="008C0C12">
        <w:t>фективности</w:t>
      </w:r>
      <w:r w:rsidR="00AF373E" w:rsidRPr="00AF373E">
        <w:t xml:space="preserve"> и необходимость определения исходных значений для этого процесса. При принятии соответствующих мер следует учитывать имеющиеся источники информации, в том числе Глобальную оценку ртути.</w:t>
      </w:r>
    </w:p>
    <w:p w14:paraId="370C82BE" w14:textId="77777777" w:rsidR="00AF373E" w:rsidRPr="00AF373E" w:rsidRDefault="00AF373E" w:rsidP="00F97103">
      <w:pPr>
        <w:tabs>
          <w:tab w:val="clear" w:pos="1247"/>
          <w:tab w:val="clear" w:pos="1814"/>
          <w:tab w:val="clear" w:pos="2381"/>
          <w:tab w:val="clear" w:pos="2948"/>
          <w:tab w:val="clear" w:pos="3515"/>
        </w:tabs>
        <w:spacing w:after="120"/>
        <w:ind w:left="1247"/>
        <w:rPr>
          <w:b/>
        </w:rPr>
      </w:pPr>
      <w:r w:rsidRPr="00AF373E">
        <w:rPr>
          <w:b/>
        </w:rPr>
        <w:t>Определение того, каким образом мероприятия в области мониторинга могут способствовать разработке системы оценки эффективности</w:t>
      </w:r>
    </w:p>
    <w:p w14:paraId="76007CC0" w14:textId="7164A609" w:rsidR="00AF373E" w:rsidRPr="00AF373E" w:rsidRDefault="00F97103" w:rsidP="00F97103">
      <w:pPr>
        <w:tabs>
          <w:tab w:val="clear" w:pos="1247"/>
          <w:tab w:val="clear" w:pos="1814"/>
          <w:tab w:val="clear" w:pos="2381"/>
          <w:tab w:val="clear" w:pos="2948"/>
          <w:tab w:val="clear" w:pos="3515"/>
        </w:tabs>
        <w:spacing w:after="120"/>
        <w:ind w:left="1247"/>
      </w:pPr>
      <w:r w:rsidRPr="00F97103">
        <w:t>7.</w:t>
      </w:r>
      <w:r>
        <w:tab/>
      </w:r>
      <w:r w:rsidR="00AF373E" w:rsidRPr="00AF373E">
        <w:t xml:space="preserve">Рекомендации в отношении того, каким образом информация по результатам мониторинга в сочетании с соответствующей оценкой причинно-следственных связей может способствовать оценке отдельных статей, включают: </w:t>
      </w:r>
    </w:p>
    <w:tbl>
      <w:tblPr>
        <w:tblStyle w:val="Grilledutableau"/>
        <w:tblW w:w="8335" w:type="dxa"/>
        <w:jc w:val="right"/>
        <w:tblLayout w:type="fixed"/>
        <w:tblLook w:val="04A0" w:firstRow="1" w:lastRow="0" w:firstColumn="1" w:lastColumn="0" w:noHBand="0" w:noVBand="1"/>
      </w:tblPr>
      <w:tblGrid>
        <w:gridCol w:w="1945"/>
        <w:gridCol w:w="6390"/>
      </w:tblGrid>
      <w:tr w:rsidR="00AF373E" w:rsidRPr="00AF373E" w14:paraId="434F2831" w14:textId="77777777" w:rsidTr="003B4603">
        <w:trPr>
          <w:trHeight w:val="227"/>
          <w:jc w:val="right"/>
        </w:trPr>
        <w:tc>
          <w:tcPr>
            <w:tcW w:w="1985" w:type="dxa"/>
            <w:tcMar>
              <w:left w:w="57" w:type="dxa"/>
              <w:right w:w="57" w:type="dxa"/>
            </w:tcMar>
          </w:tcPr>
          <w:p w14:paraId="0BBEC7C4" w14:textId="77777777" w:rsidR="00AF373E" w:rsidRPr="00AF373E" w:rsidRDefault="00AF373E" w:rsidP="00E410EF">
            <w:pPr>
              <w:tabs>
                <w:tab w:val="clear" w:pos="1247"/>
                <w:tab w:val="clear" w:pos="1814"/>
                <w:tab w:val="clear" w:pos="2381"/>
                <w:tab w:val="clear" w:pos="2948"/>
                <w:tab w:val="clear" w:pos="3515"/>
              </w:tabs>
              <w:spacing w:before="20" w:after="40"/>
              <w:jc w:val="center"/>
              <w:rPr>
                <w:i/>
                <w:sz w:val="18"/>
              </w:rPr>
            </w:pPr>
            <w:r w:rsidRPr="00AF373E">
              <w:rPr>
                <w:i/>
                <w:sz w:val="18"/>
              </w:rPr>
              <w:t>Статья</w:t>
            </w:r>
          </w:p>
        </w:tc>
        <w:tc>
          <w:tcPr>
            <w:tcW w:w="6526" w:type="dxa"/>
            <w:tcMar>
              <w:left w:w="57" w:type="dxa"/>
              <w:right w:w="57" w:type="dxa"/>
            </w:tcMar>
          </w:tcPr>
          <w:p w14:paraId="310260FA" w14:textId="77777777" w:rsidR="00AF373E" w:rsidRPr="00AF373E" w:rsidRDefault="00AF373E" w:rsidP="00347605">
            <w:pPr>
              <w:tabs>
                <w:tab w:val="clear" w:pos="1247"/>
                <w:tab w:val="clear" w:pos="1814"/>
                <w:tab w:val="clear" w:pos="2381"/>
                <w:tab w:val="clear" w:pos="2948"/>
                <w:tab w:val="clear" w:pos="3515"/>
              </w:tabs>
              <w:spacing w:before="40" w:after="40"/>
              <w:jc w:val="center"/>
              <w:rPr>
                <w:rFonts w:eastAsia="Roboto"/>
                <w:i/>
                <w:sz w:val="18"/>
              </w:rPr>
            </w:pPr>
            <w:r w:rsidRPr="00AF373E">
              <w:rPr>
                <w:i/>
                <w:sz w:val="18"/>
              </w:rPr>
              <w:t>Описание того, как данные глобального мониторинга (воздух, организм человека, биота) могут содействовать оценке эффективности Конвенции</w:t>
            </w:r>
          </w:p>
        </w:tc>
      </w:tr>
      <w:tr w:rsidR="00AF373E" w:rsidRPr="00AF373E" w14:paraId="452FF6F9" w14:textId="77777777" w:rsidTr="003B4603">
        <w:trPr>
          <w:trHeight w:val="227"/>
          <w:jc w:val="right"/>
        </w:trPr>
        <w:tc>
          <w:tcPr>
            <w:tcW w:w="1985" w:type="dxa"/>
            <w:tcMar>
              <w:left w:w="57" w:type="dxa"/>
              <w:right w:w="57" w:type="dxa"/>
            </w:tcMar>
          </w:tcPr>
          <w:p w14:paraId="4EC5C3AE" w14:textId="2FDB3EB0" w:rsidR="00AF373E" w:rsidRPr="00AF373E" w:rsidRDefault="00AF373E" w:rsidP="00E410EF">
            <w:pPr>
              <w:tabs>
                <w:tab w:val="clear" w:pos="1247"/>
                <w:tab w:val="clear" w:pos="1814"/>
                <w:tab w:val="clear" w:pos="2381"/>
                <w:tab w:val="clear" w:pos="2948"/>
                <w:tab w:val="clear" w:pos="3515"/>
              </w:tabs>
              <w:spacing w:before="20" w:after="40"/>
              <w:rPr>
                <w:sz w:val="18"/>
              </w:rPr>
            </w:pPr>
            <w:r w:rsidRPr="00AF373E">
              <w:rPr>
                <w:sz w:val="18"/>
              </w:rPr>
              <w:t xml:space="preserve">Статья 1 </w:t>
            </w:r>
            <w:r w:rsidR="008C0C12">
              <w:rPr>
                <w:sz w:val="18"/>
              </w:rPr>
              <w:t>–</w:t>
            </w:r>
            <w:r w:rsidRPr="00AF373E">
              <w:rPr>
                <w:sz w:val="18"/>
              </w:rPr>
              <w:t xml:space="preserve"> Цель </w:t>
            </w:r>
          </w:p>
        </w:tc>
        <w:tc>
          <w:tcPr>
            <w:tcW w:w="6526" w:type="dxa"/>
            <w:tcMar>
              <w:left w:w="57" w:type="dxa"/>
              <w:right w:w="57" w:type="dxa"/>
            </w:tcMar>
          </w:tcPr>
          <w:p w14:paraId="13F0C8EC" w14:textId="77777777" w:rsidR="00AF373E" w:rsidRPr="005330A3" w:rsidRDefault="00AF373E" w:rsidP="00ED2339">
            <w:pPr>
              <w:pStyle w:val="Paragraphedeliste"/>
              <w:numPr>
                <w:ilvl w:val="0"/>
                <w:numId w:val="22"/>
              </w:numPr>
              <w:tabs>
                <w:tab w:val="clear" w:pos="1247"/>
                <w:tab w:val="clear" w:pos="1814"/>
                <w:tab w:val="clear" w:pos="2381"/>
                <w:tab w:val="clear" w:pos="2948"/>
                <w:tab w:val="clear" w:pos="3515"/>
              </w:tabs>
              <w:spacing w:before="40" w:after="40"/>
              <w:ind w:left="227" w:hanging="227"/>
              <w:rPr>
                <w:rFonts w:eastAsia="Roboto"/>
                <w:sz w:val="18"/>
              </w:rPr>
            </w:pPr>
            <w:r w:rsidRPr="005330A3">
              <w:rPr>
                <w:sz w:val="18"/>
              </w:rPr>
              <w:t>Уровень содержания ртути в воздухе, организме человека и биоте</w:t>
            </w:r>
          </w:p>
          <w:p w14:paraId="1758CFFE" w14:textId="77777777" w:rsidR="00AF373E" w:rsidRPr="005330A3" w:rsidRDefault="00AF373E" w:rsidP="00ED2339">
            <w:pPr>
              <w:pStyle w:val="Paragraphedeliste"/>
              <w:numPr>
                <w:ilvl w:val="0"/>
                <w:numId w:val="22"/>
              </w:numPr>
              <w:tabs>
                <w:tab w:val="clear" w:pos="1247"/>
                <w:tab w:val="clear" w:pos="1814"/>
                <w:tab w:val="clear" w:pos="2381"/>
                <w:tab w:val="clear" w:pos="2948"/>
                <w:tab w:val="clear" w:pos="3515"/>
              </w:tabs>
              <w:spacing w:before="40" w:after="40"/>
              <w:ind w:left="227" w:hanging="227"/>
              <w:rPr>
                <w:sz w:val="18"/>
              </w:rPr>
            </w:pPr>
            <w:r w:rsidRPr="005330A3">
              <w:rPr>
                <w:sz w:val="18"/>
              </w:rPr>
              <w:t>Соотнесение уровней содержания ртути в окружающей среде и организме человека с антропогенными выбросами и высвобождениями, рассчитанными на основе информации, полученной в результате построения моделей</w:t>
            </w:r>
          </w:p>
        </w:tc>
      </w:tr>
      <w:tr w:rsidR="00AF373E" w:rsidRPr="00AF373E" w14:paraId="73AB2D79" w14:textId="77777777" w:rsidTr="003B4603">
        <w:trPr>
          <w:trHeight w:val="227"/>
          <w:jc w:val="right"/>
        </w:trPr>
        <w:tc>
          <w:tcPr>
            <w:tcW w:w="1985" w:type="dxa"/>
            <w:tcMar>
              <w:left w:w="57" w:type="dxa"/>
              <w:right w:w="57" w:type="dxa"/>
            </w:tcMar>
          </w:tcPr>
          <w:p w14:paraId="5C229508" w14:textId="77777777" w:rsidR="00AF373E" w:rsidRPr="00AF373E" w:rsidRDefault="00AF373E" w:rsidP="00E410EF">
            <w:pPr>
              <w:tabs>
                <w:tab w:val="clear" w:pos="1247"/>
                <w:tab w:val="clear" w:pos="1814"/>
                <w:tab w:val="clear" w:pos="2381"/>
                <w:tab w:val="clear" w:pos="2948"/>
                <w:tab w:val="clear" w:pos="3515"/>
              </w:tabs>
              <w:spacing w:before="20" w:after="40"/>
              <w:rPr>
                <w:sz w:val="18"/>
              </w:rPr>
            </w:pPr>
            <w:r w:rsidRPr="00AF373E">
              <w:rPr>
                <w:sz w:val="18"/>
              </w:rPr>
              <w:t>Статья 7 – КМЗ</w:t>
            </w:r>
          </w:p>
        </w:tc>
        <w:tc>
          <w:tcPr>
            <w:tcW w:w="6526" w:type="dxa"/>
            <w:tcMar>
              <w:left w:w="57" w:type="dxa"/>
              <w:right w:w="57" w:type="dxa"/>
            </w:tcMar>
          </w:tcPr>
          <w:p w14:paraId="35BC474C" w14:textId="77777777" w:rsidR="00AF373E" w:rsidRPr="005330A3" w:rsidRDefault="00AF373E" w:rsidP="00ED2339">
            <w:pPr>
              <w:pStyle w:val="Paragraphedeliste"/>
              <w:numPr>
                <w:ilvl w:val="0"/>
                <w:numId w:val="22"/>
              </w:numPr>
              <w:tabs>
                <w:tab w:val="clear" w:pos="1247"/>
                <w:tab w:val="clear" w:pos="1814"/>
                <w:tab w:val="clear" w:pos="2381"/>
                <w:tab w:val="clear" w:pos="2948"/>
                <w:tab w:val="clear" w:pos="3515"/>
              </w:tabs>
              <w:spacing w:before="40" w:after="40"/>
              <w:ind w:left="227" w:hanging="227"/>
              <w:rPr>
                <w:rFonts w:eastAsia="Roboto"/>
                <w:sz w:val="18"/>
              </w:rPr>
            </w:pPr>
            <w:r w:rsidRPr="005330A3">
              <w:rPr>
                <w:sz w:val="18"/>
              </w:rPr>
              <w:t>Уровни содержания ртути в организме человека</w:t>
            </w:r>
          </w:p>
          <w:p w14:paraId="1307FDF6" w14:textId="77777777" w:rsidR="00AF373E" w:rsidRPr="005330A3" w:rsidRDefault="00AF373E" w:rsidP="00ED2339">
            <w:pPr>
              <w:pStyle w:val="Paragraphedeliste"/>
              <w:numPr>
                <w:ilvl w:val="0"/>
                <w:numId w:val="22"/>
              </w:numPr>
              <w:tabs>
                <w:tab w:val="clear" w:pos="1247"/>
                <w:tab w:val="clear" w:pos="1814"/>
                <w:tab w:val="clear" w:pos="2381"/>
                <w:tab w:val="clear" w:pos="2948"/>
                <w:tab w:val="clear" w:pos="3515"/>
              </w:tabs>
              <w:spacing w:before="40" w:after="40"/>
              <w:ind w:left="227" w:hanging="227"/>
              <w:rPr>
                <w:rFonts w:eastAsia="Roboto"/>
                <w:sz w:val="18"/>
              </w:rPr>
            </w:pPr>
            <w:r w:rsidRPr="005330A3">
              <w:rPr>
                <w:sz w:val="18"/>
              </w:rPr>
              <w:t>Уровни содержания ртути в рыбе и другой биоте в результате деятельности, связанной с КМЗ</w:t>
            </w:r>
          </w:p>
          <w:p w14:paraId="34A6878E" w14:textId="77777777" w:rsidR="00AF373E" w:rsidRPr="005330A3" w:rsidRDefault="00AF373E" w:rsidP="00ED2339">
            <w:pPr>
              <w:pStyle w:val="Paragraphedeliste"/>
              <w:numPr>
                <w:ilvl w:val="0"/>
                <w:numId w:val="22"/>
              </w:numPr>
              <w:tabs>
                <w:tab w:val="clear" w:pos="1247"/>
                <w:tab w:val="clear" w:pos="1814"/>
                <w:tab w:val="clear" w:pos="2381"/>
                <w:tab w:val="clear" w:pos="2948"/>
                <w:tab w:val="clear" w:pos="3515"/>
              </w:tabs>
              <w:spacing w:before="40" w:after="40"/>
              <w:ind w:left="227" w:hanging="227"/>
              <w:rPr>
                <w:sz w:val="18"/>
              </w:rPr>
            </w:pPr>
            <w:r w:rsidRPr="005330A3">
              <w:rPr>
                <w:sz w:val="18"/>
              </w:rPr>
              <w:t>Уровни содержания ртути в окружающем воздухе</w:t>
            </w:r>
          </w:p>
        </w:tc>
      </w:tr>
      <w:tr w:rsidR="00AF373E" w:rsidRPr="00AF373E" w14:paraId="46DF35DA" w14:textId="77777777" w:rsidTr="003B4603">
        <w:trPr>
          <w:trHeight w:val="227"/>
          <w:jc w:val="right"/>
        </w:trPr>
        <w:tc>
          <w:tcPr>
            <w:tcW w:w="1985" w:type="dxa"/>
            <w:tcMar>
              <w:left w:w="57" w:type="dxa"/>
              <w:right w:w="57" w:type="dxa"/>
            </w:tcMar>
          </w:tcPr>
          <w:p w14:paraId="08FC6176" w14:textId="78DBF43A" w:rsidR="00AF373E" w:rsidRPr="00AF373E" w:rsidRDefault="00AF373E" w:rsidP="00E410EF">
            <w:pPr>
              <w:tabs>
                <w:tab w:val="clear" w:pos="1247"/>
                <w:tab w:val="clear" w:pos="1814"/>
                <w:tab w:val="clear" w:pos="2381"/>
                <w:tab w:val="clear" w:pos="2948"/>
                <w:tab w:val="clear" w:pos="3515"/>
              </w:tabs>
              <w:spacing w:before="20" w:after="40"/>
              <w:rPr>
                <w:sz w:val="18"/>
              </w:rPr>
            </w:pPr>
            <w:r w:rsidRPr="00AF373E">
              <w:rPr>
                <w:sz w:val="18"/>
              </w:rPr>
              <w:t xml:space="preserve">Статья 8 </w:t>
            </w:r>
            <w:r w:rsidR="008C0C12">
              <w:rPr>
                <w:sz w:val="18"/>
              </w:rPr>
              <w:t>–</w:t>
            </w:r>
            <w:r w:rsidRPr="00AF373E">
              <w:rPr>
                <w:sz w:val="18"/>
              </w:rPr>
              <w:t xml:space="preserve"> Выбросы</w:t>
            </w:r>
          </w:p>
        </w:tc>
        <w:tc>
          <w:tcPr>
            <w:tcW w:w="6526" w:type="dxa"/>
            <w:tcMar>
              <w:left w:w="57" w:type="dxa"/>
              <w:right w:w="57" w:type="dxa"/>
            </w:tcMar>
          </w:tcPr>
          <w:p w14:paraId="5533B1ED" w14:textId="77777777" w:rsidR="00AF373E" w:rsidRPr="005330A3" w:rsidRDefault="00AF373E" w:rsidP="00ED2339">
            <w:pPr>
              <w:pStyle w:val="Paragraphedeliste"/>
              <w:numPr>
                <w:ilvl w:val="0"/>
                <w:numId w:val="22"/>
              </w:numPr>
              <w:tabs>
                <w:tab w:val="clear" w:pos="1247"/>
                <w:tab w:val="clear" w:pos="1814"/>
                <w:tab w:val="clear" w:pos="2381"/>
                <w:tab w:val="clear" w:pos="2948"/>
                <w:tab w:val="clear" w:pos="3515"/>
              </w:tabs>
              <w:spacing w:before="40" w:after="40"/>
              <w:ind w:left="227" w:hanging="227"/>
              <w:rPr>
                <w:rFonts w:eastAsia="Roboto"/>
                <w:sz w:val="18"/>
              </w:rPr>
            </w:pPr>
            <w:r w:rsidRPr="005330A3">
              <w:rPr>
                <w:sz w:val="18"/>
              </w:rPr>
              <w:t>Уровни содержания ртути в окружающем воздухе</w:t>
            </w:r>
          </w:p>
          <w:p w14:paraId="3B3DA492" w14:textId="77777777" w:rsidR="00AF373E" w:rsidRPr="005330A3" w:rsidRDefault="00AF373E" w:rsidP="00ED2339">
            <w:pPr>
              <w:pStyle w:val="Paragraphedeliste"/>
              <w:numPr>
                <w:ilvl w:val="0"/>
                <w:numId w:val="22"/>
              </w:numPr>
              <w:tabs>
                <w:tab w:val="clear" w:pos="1247"/>
                <w:tab w:val="clear" w:pos="1814"/>
                <w:tab w:val="clear" w:pos="2381"/>
                <w:tab w:val="clear" w:pos="2948"/>
                <w:tab w:val="clear" w:pos="3515"/>
              </w:tabs>
              <w:spacing w:before="40" w:after="40"/>
              <w:ind w:left="227" w:hanging="227"/>
              <w:rPr>
                <w:sz w:val="18"/>
              </w:rPr>
            </w:pPr>
            <w:r w:rsidRPr="005330A3">
              <w:rPr>
                <w:sz w:val="18"/>
              </w:rPr>
              <w:t>Уровни содержания ртути в биоте для учета воздействия на местном уровне и переноса на большие расстояния</w:t>
            </w:r>
          </w:p>
        </w:tc>
      </w:tr>
      <w:tr w:rsidR="00AF373E" w:rsidRPr="00AF373E" w14:paraId="700BEA58" w14:textId="77777777" w:rsidTr="003B4603">
        <w:trPr>
          <w:trHeight w:val="227"/>
          <w:jc w:val="right"/>
        </w:trPr>
        <w:tc>
          <w:tcPr>
            <w:tcW w:w="1985" w:type="dxa"/>
            <w:tcMar>
              <w:left w:w="57" w:type="dxa"/>
              <w:right w:w="57" w:type="dxa"/>
            </w:tcMar>
          </w:tcPr>
          <w:p w14:paraId="7C21CA9A" w14:textId="7BB3CB97" w:rsidR="00AF373E" w:rsidRPr="00AF373E" w:rsidRDefault="00AF373E" w:rsidP="00E410EF">
            <w:pPr>
              <w:tabs>
                <w:tab w:val="clear" w:pos="1247"/>
                <w:tab w:val="clear" w:pos="1814"/>
                <w:tab w:val="clear" w:pos="2381"/>
                <w:tab w:val="clear" w:pos="2948"/>
                <w:tab w:val="clear" w:pos="3515"/>
              </w:tabs>
              <w:spacing w:before="20" w:after="40"/>
              <w:rPr>
                <w:sz w:val="18"/>
              </w:rPr>
            </w:pPr>
            <w:r w:rsidRPr="00AF373E">
              <w:rPr>
                <w:sz w:val="18"/>
              </w:rPr>
              <w:t xml:space="preserve">Статья 9 </w:t>
            </w:r>
            <w:r w:rsidR="008C0C12">
              <w:rPr>
                <w:sz w:val="18"/>
              </w:rPr>
              <w:t>–</w:t>
            </w:r>
            <w:r w:rsidRPr="00AF373E">
              <w:rPr>
                <w:sz w:val="18"/>
              </w:rPr>
              <w:t xml:space="preserve"> Высвобождения</w:t>
            </w:r>
          </w:p>
        </w:tc>
        <w:tc>
          <w:tcPr>
            <w:tcW w:w="6526" w:type="dxa"/>
            <w:tcMar>
              <w:left w:w="57" w:type="dxa"/>
              <w:right w:w="57" w:type="dxa"/>
            </w:tcMar>
          </w:tcPr>
          <w:p w14:paraId="3766710E" w14:textId="77777777" w:rsidR="00AF373E" w:rsidRPr="005330A3" w:rsidRDefault="00AF373E" w:rsidP="00ED2339">
            <w:pPr>
              <w:pStyle w:val="Paragraphedeliste"/>
              <w:numPr>
                <w:ilvl w:val="0"/>
                <w:numId w:val="22"/>
              </w:numPr>
              <w:tabs>
                <w:tab w:val="clear" w:pos="1247"/>
                <w:tab w:val="clear" w:pos="1814"/>
                <w:tab w:val="clear" w:pos="2381"/>
                <w:tab w:val="clear" w:pos="2948"/>
                <w:tab w:val="clear" w:pos="3515"/>
              </w:tabs>
              <w:spacing w:before="40" w:after="40"/>
              <w:ind w:left="227" w:hanging="227"/>
              <w:rPr>
                <w:rFonts w:eastAsia="Roboto"/>
                <w:sz w:val="18"/>
              </w:rPr>
            </w:pPr>
            <w:r w:rsidRPr="005330A3">
              <w:rPr>
                <w:sz w:val="18"/>
              </w:rPr>
              <w:t>Уровни содержания ртути в рыбе и другой биоте и в организме человека</w:t>
            </w:r>
          </w:p>
        </w:tc>
      </w:tr>
      <w:tr w:rsidR="00AF373E" w:rsidRPr="00AF373E" w14:paraId="3CDCE893" w14:textId="77777777" w:rsidTr="003B4603">
        <w:trPr>
          <w:trHeight w:val="227"/>
          <w:jc w:val="right"/>
        </w:trPr>
        <w:tc>
          <w:tcPr>
            <w:tcW w:w="1985" w:type="dxa"/>
            <w:tcMar>
              <w:left w:w="57" w:type="dxa"/>
              <w:right w:w="57" w:type="dxa"/>
            </w:tcMar>
          </w:tcPr>
          <w:p w14:paraId="142A1E05" w14:textId="129C94E0" w:rsidR="00AF373E" w:rsidRPr="00AF373E" w:rsidRDefault="00AF373E" w:rsidP="00E410EF">
            <w:pPr>
              <w:tabs>
                <w:tab w:val="clear" w:pos="1247"/>
                <w:tab w:val="clear" w:pos="1814"/>
                <w:tab w:val="clear" w:pos="2381"/>
                <w:tab w:val="clear" w:pos="2948"/>
                <w:tab w:val="clear" w:pos="3515"/>
              </w:tabs>
              <w:spacing w:before="20" w:after="40"/>
              <w:rPr>
                <w:sz w:val="18"/>
              </w:rPr>
            </w:pPr>
            <w:r w:rsidRPr="00AF373E">
              <w:rPr>
                <w:sz w:val="18"/>
              </w:rPr>
              <w:t xml:space="preserve">Статья 12 </w:t>
            </w:r>
            <w:r w:rsidR="008C0C12">
              <w:rPr>
                <w:sz w:val="18"/>
              </w:rPr>
              <w:t>–</w:t>
            </w:r>
            <w:r w:rsidRPr="00AF373E">
              <w:rPr>
                <w:sz w:val="18"/>
              </w:rPr>
              <w:t xml:space="preserve"> Загрязненные участки</w:t>
            </w:r>
          </w:p>
        </w:tc>
        <w:tc>
          <w:tcPr>
            <w:tcW w:w="6526" w:type="dxa"/>
            <w:tcMar>
              <w:left w:w="57" w:type="dxa"/>
              <w:right w:w="57" w:type="dxa"/>
            </w:tcMar>
          </w:tcPr>
          <w:p w14:paraId="2ECE5699" w14:textId="77777777" w:rsidR="00AF373E" w:rsidRPr="005330A3" w:rsidRDefault="00AF373E" w:rsidP="00ED2339">
            <w:pPr>
              <w:pStyle w:val="Paragraphedeliste"/>
              <w:numPr>
                <w:ilvl w:val="0"/>
                <w:numId w:val="22"/>
              </w:numPr>
              <w:tabs>
                <w:tab w:val="clear" w:pos="1247"/>
                <w:tab w:val="clear" w:pos="1814"/>
                <w:tab w:val="clear" w:pos="2381"/>
                <w:tab w:val="clear" w:pos="2948"/>
                <w:tab w:val="clear" w:pos="3515"/>
              </w:tabs>
              <w:spacing w:before="40" w:after="40"/>
              <w:ind w:left="227" w:hanging="227"/>
              <w:rPr>
                <w:sz w:val="18"/>
              </w:rPr>
            </w:pPr>
            <w:r w:rsidRPr="005330A3">
              <w:rPr>
                <w:sz w:val="18"/>
              </w:rPr>
              <w:t>Уровни содержания ртути в воздухе, организме человека и биоте</w:t>
            </w:r>
          </w:p>
        </w:tc>
      </w:tr>
      <w:tr w:rsidR="00AF373E" w:rsidRPr="00AF373E" w14:paraId="44FA18A6" w14:textId="77777777" w:rsidTr="003B4603">
        <w:trPr>
          <w:trHeight w:val="227"/>
          <w:jc w:val="right"/>
        </w:trPr>
        <w:tc>
          <w:tcPr>
            <w:tcW w:w="1985" w:type="dxa"/>
            <w:tcMar>
              <w:left w:w="57" w:type="dxa"/>
              <w:right w:w="57" w:type="dxa"/>
            </w:tcMar>
          </w:tcPr>
          <w:p w14:paraId="01D323B3" w14:textId="7BE0BE02" w:rsidR="00AF373E" w:rsidRPr="00AF373E" w:rsidRDefault="00AF373E" w:rsidP="00E410EF">
            <w:pPr>
              <w:tabs>
                <w:tab w:val="clear" w:pos="1247"/>
                <w:tab w:val="clear" w:pos="1814"/>
                <w:tab w:val="clear" w:pos="2381"/>
                <w:tab w:val="clear" w:pos="2948"/>
                <w:tab w:val="clear" w:pos="3515"/>
              </w:tabs>
              <w:spacing w:before="20" w:after="40"/>
              <w:rPr>
                <w:sz w:val="18"/>
              </w:rPr>
            </w:pPr>
            <w:r w:rsidRPr="00AF373E">
              <w:rPr>
                <w:sz w:val="18"/>
              </w:rPr>
              <w:t xml:space="preserve">Статья 16 </w:t>
            </w:r>
            <w:r w:rsidR="008C0C12">
              <w:rPr>
                <w:sz w:val="18"/>
              </w:rPr>
              <w:t>–</w:t>
            </w:r>
            <w:r w:rsidRPr="00AF373E">
              <w:rPr>
                <w:sz w:val="18"/>
              </w:rPr>
              <w:t xml:space="preserve"> Медико-санитарные аспекты</w:t>
            </w:r>
          </w:p>
        </w:tc>
        <w:tc>
          <w:tcPr>
            <w:tcW w:w="6526" w:type="dxa"/>
            <w:tcMar>
              <w:left w:w="57" w:type="dxa"/>
              <w:right w:w="57" w:type="dxa"/>
            </w:tcMar>
          </w:tcPr>
          <w:p w14:paraId="1C0D4AC5" w14:textId="77777777" w:rsidR="00AF373E" w:rsidRPr="005330A3" w:rsidRDefault="00AF373E" w:rsidP="00ED2339">
            <w:pPr>
              <w:pStyle w:val="Paragraphedeliste"/>
              <w:numPr>
                <w:ilvl w:val="0"/>
                <w:numId w:val="22"/>
              </w:numPr>
              <w:tabs>
                <w:tab w:val="clear" w:pos="1247"/>
                <w:tab w:val="clear" w:pos="1814"/>
                <w:tab w:val="clear" w:pos="2381"/>
                <w:tab w:val="clear" w:pos="2948"/>
                <w:tab w:val="clear" w:pos="3515"/>
              </w:tabs>
              <w:spacing w:before="40" w:after="40"/>
              <w:ind w:left="227" w:hanging="227"/>
              <w:rPr>
                <w:sz w:val="18"/>
              </w:rPr>
            </w:pPr>
            <w:r w:rsidRPr="005330A3">
              <w:rPr>
                <w:sz w:val="18"/>
              </w:rPr>
              <w:t>Уровни содержания ртути в организме человека (контроль результативности защиты населения, относящегося к группе риска)</w:t>
            </w:r>
          </w:p>
        </w:tc>
      </w:tr>
      <w:tr w:rsidR="00AF373E" w:rsidRPr="00AF373E" w14:paraId="372850C3" w14:textId="77777777" w:rsidTr="003B4603">
        <w:trPr>
          <w:trHeight w:val="227"/>
          <w:jc w:val="right"/>
        </w:trPr>
        <w:tc>
          <w:tcPr>
            <w:tcW w:w="1985" w:type="dxa"/>
            <w:tcMar>
              <w:left w:w="57" w:type="dxa"/>
              <w:right w:w="57" w:type="dxa"/>
            </w:tcMar>
          </w:tcPr>
          <w:p w14:paraId="499061CF" w14:textId="5BBA529A" w:rsidR="00AF373E" w:rsidRPr="00AF373E" w:rsidRDefault="00AF373E" w:rsidP="00E410EF">
            <w:pPr>
              <w:tabs>
                <w:tab w:val="clear" w:pos="1247"/>
                <w:tab w:val="clear" w:pos="1814"/>
                <w:tab w:val="clear" w:pos="2381"/>
                <w:tab w:val="clear" w:pos="2948"/>
                <w:tab w:val="clear" w:pos="3515"/>
              </w:tabs>
              <w:spacing w:before="20" w:after="40"/>
              <w:rPr>
                <w:sz w:val="18"/>
              </w:rPr>
            </w:pPr>
            <w:r w:rsidRPr="00AF373E">
              <w:rPr>
                <w:sz w:val="18"/>
              </w:rPr>
              <w:t xml:space="preserve">Статья 18 </w:t>
            </w:r>
            <w:r w:rsidR="008C0C12">
              <w:rPr>
                <w:sz w:val="18"/>
              </w:rPr>
              <w:t>–</w:t>
            </w:r>
            <w:r w:rsidRPr="00AF373E">
              <w:rPr>
                <w:sz w:val="18"/>
              </w:rPr>
              <w:t xml:space="preserve"> Информирование, повышение осведомленности и просвещение общественности</w:t>
            </w:r>
          </w:p>
        </w:tc>
        <w:tc>
          <w:tcPr>
            <w:tcW w:w="6526" w:type="dxa"/>
            <w:tcMar>
              <w:left w:w="57" w:type="dxa"/>
              <w:right w:w="57" w:type="dxa"/>
            </w:tcMar>
          </w:tcPr>
          <w:p w14:paraId="4305234E" w14:textId="77777777" w:rsidR="00AF373E" w:rsidRPr="005330A3" w:rsidRDefault="00AF373E" w:rsidP="00ED2339">
            <w:pPr>
              <w:pStyle w:val="Paragraphedeliste"/>
              <w:numPr>
                <w:ilvl w:val="0"/>
                <w:numId w:val="22"/>
              </w:numPr>
              <w:tabs>
                <w:tab w:val="clear" w:pos="1247"/>
                <w:tab w:val="clear" w:pos="1814"/>
                <w:tab w:val="clear" w:pos="2381"/>
                <w:tab w:val="clear" w:pos="2948"/>
                <w:tab w:val="clear" w:pos="3515"/>
              </w:tabs>
              <w:spacing w:before="40" w:after="40"/>
              <w:ind w:left="227" w:hanging="227"/>
              <w:rPr>
                <w:rFonts w:eastAsia="Roboto"/>
                <w:sz w:val="18"/>
              </w:rPr>
            </w:pPr>
            <w:r w:rsidRPr="005330A3">
              <w:rPr>
                <w:sz w:val="18"/>
              </w:rPr>
              <w:t>Число Сторон, которые располагают общедоступной информацией об уровнях содержания ртути в воздухе, организме человека и биоте</w:t>
            </w:r>
          </w:p>
        </w:tc>
      </w:tr>
      <w:tr w:rsidR="00AF373E" w:rsidRPr="00AF373E" w14:paraId="5EF9D3A7" w14:textId="77777777" w:rsidTr="003B4603">
        <w:trPr>
          <w:trHeight w:val="227"/>
          <w:jc w:val="right"/>
        </w:trPr>
        <w:tc>
          <w:tcPr>
            <w:tcW w:w="1985" w:type="dxa"/>
            <w:tcMar>
              <w:left w:w="57" w:type="dxa"/>
              <w:right w:w="57" w:type="dxa"/>
            </w:tcMar>
          </w:tcPr>
          <w:p w14:paraId="20AF121F" w14:textId="12A6F8BD" w:rsidR="00AF373E" w:rsidRPr="00AF373E" w:rsidRDefault="00AF373E" w:rsidP="00E410EF">
            <w:pPr>
              <w:tabs>
                <w:tab w:val="clear" w:pos="1247"/>
                <w:tab w:val="clear" w:pos="1814"/>
                <w:tab w:val="clear" w:pos="2381"/>
                <w:tab w:val="clear" w:pos="2948"/>
                <w:tab w:val="clear" w:pos="3515"/>
              </w:tabs>
              <w:spacing w:before="20" w:after="40"/>
              <w:rPr>
                <w:sz w:val="18"/>
              </w:rPr>
            </w:pPr>
            <w:r w:rsidRPr="00AF373E">
              <w:rPr>
                <w:sz w:val="18"/>
              </w:rPr>
              <w:t xml:space="preserve">Статья 19 </w:t>
            </w:r>
            <w:r w:rsidR="008C0C12">
              <w:rPr>
                <w:sz w:val="18"/>
              </w:rPr>
              <w:t>–</w:t>
            </w:r>
            <w:r w:rsidRPr="00AF373E">
              <w:rPr>
                <w:sz w:val="18"/>
              </w:rPr>
              <w:t xml:space="preserve"> Научные исследования, разработки и мониторинг</w:t>
            </w:r>
          </w:p>
        </w:tc>
        <w:tc>
          <w:tcPr>
            <w:tcW w:w="6526" w:type="dxa"/>
            <w:tcMar>
              <w:left w:w="57" w:type="dxa"/>
              <w:right w:w="57" w:type="dxa"/>
            </w:tcMar>
          </w:tcPr>
          <w:p w14:paraId="7756FB76" w14:textId="77777777" w:rsidR="00AF373E" w:rsidRPr="005330A3" w:rsidRDefault="00AF373E" w:rsidP="00ED2339">
            <w:pPr>
              <w:pStyle w:val="Paragraphedeliste"/>
              <w:numPr>
                <w:ilvl w:val="0"/>
                <w:numId w:val="22"/>
              </w:numPr>
              <w:tabs>
                <w:tab w:val="clear" w:pos="1247"/>
                <w:tab w:val="clear" w:pos="1814"/>
                <w:tab w:val="clear" w:pos="2381"/>
                <w:tab w:val="clear" w:pos="2948"/>
                <w:tab w:val="clear" w:pos="3515"/>
              </w:tabs>
              <w:spacing w:before="40" w:after="40"/>
              <w:ind w:left="227" w:hanging="227"/>
              <w:rPr>
                <w:rFonts w:eastAsia="Roboto"/>
                <w:sz w:val="18"/>
              </w:rPr>
            </w:pPr>
            <w:r w:rsidRPr="005330A3">
              <w:rPr>
                <w:sz w:val="18"/>
              </w:rPr>
              <w:t>Число Сторон, которые осуществляют сотрудничество в деле разработки и улучшения имеющейся информации для включения в доклад о глобальном мониторинге (в том числе с использованием имеющихся источников данных)</w:t>
            </w:r>
          </w:p>
        </w:tc>
      </w:tr>
    </w:tbl>
    <w:p w14:paraId="0A29B435" w14:textId="77777777" w:rsidR="00AF373E" w:rsidRPr="00AF373E" w:rsidRDefault="00AF373E" w:rsidP="00261B16">
      <w:pPr>
        <w:tabs>
          <w:tab w:val="clear" w:pos="1247"/>
          <w:tab w:val="clear" w:pos="1814"/>
          <w:tab w:val="clear" w:pos="2381"/>
          <w:tab w:val="clear" w:pos="2948"/>
          <w:tab w:val="clear" w:pos="3515"/>
        </w:tabs>
        <w:spacing w:before="240" w:after="120"/>
        <w:ind w:left="1247"/>
        <w:rPr>
          <w:b/>
          <w:sz w:val="24"/>
        </w:rPr>
      </w:pPr>
      <w:r w:rsidRPr="00AF373E">
        <w:rPr>
          <w:b/>
          <w:sz w:val="24"/>
        </w:rPr>
        <w:lastRenderedPageBreak/>
        <w:t>Доклад в отношении элементов системы оценки эффективности</w:t>
      </w:r>
    </w:p>
    <w:p w14:paraId="7CF315C4" w14:textId="40364E64" w:rsidR="00AF373E" w:rsidRPr="00AF373E" w:rsidRDefault="002016D6" w:rsidP="00261B16">
      <w:pPr>
        <w:tabs>
          <w:tab w:val="clear" w:pos="1247"/>
          <w:tab w:val="clear" w:pos="1814"/>
          <w:tab w:val="clear" w:pos="2381"/>
          <w:tab w:val="clear" w:pos="2948"/>
          <w:tab w:val="clear" w:pos="3515"/>
        </w:tabs>
        <w:spacing w:after="120"/>
        <w:ind w:left="1247"/>
      </w:pPr>
      <w:r w:rsidRPr="002016D6">
        <w:t>8.</w:t>
      </w:r>
      <w:r>
        <w:tab/>
      </w:r>
      <w:r w:rsidR="00AF373E" w:rsidRPr="00AF373E">
        <w:t>Специальная группа экспертов подготовила первоначальный перечень показателей для первой оценки эффективности. Необходимо провести дополнительную работу для рассмотрения неполноты данных и исходных значений для этих показателей, а также разработать методы для анализа постатейных показателей для общей оценки эффективности, и рассмотреть вопрос об использовании данных мониторинга при выполнении оценки эффективности.</w:t>
      </w:r>
    </w:p>
    <w:p w14:paraId="1496E91B" w14:textId="2AA1379D" w:rsidR="00AF373E" w:rsidRPr="00AF373E" w:rsidRDefault="002016D6" w:rsidP="00261B16">
      <w:pPr>
        <w:tabs>
          <w:tab w:val="clear" w:pos="1247"/>
          <w:tab w:val="clear" w:pos="1814"/>
          <w:tab w:val="clear" w:pos="2381"/>
          <w:tab w:val="clear" w:pos="2948"/>
          <w:tab w:val="clear" w:pos="3515"/>
        </w:tabs>
        <w:spacing w:after="120"/>
        <w:ind w:left="1247"/>
      </w:pPr>
      <w:r w:rsidRPr="002016D6">
        <w:t>9.</w:t>
      </w:r>
      <w:r>
        <w:tab/>
      </w:r>
      <w:r w:rsidR="00AF373E" w:rsidRPr="00AF373E">
        <w:t>Специальная группа экспертов рекомендует двухэтапный процесс и график для первой оценки эффективности</w:t>
      </w:r>
      <w:r w:rsidR="008C0C12">
        <w:t>,</w:t>
      </w:r>
      <w:r w:rsidR="00AF373E" w:rsidRPr="00AF373E">
        <w:t xml:space="preserve"> как указано ниже. Конференции Сторон следует рассмотреть это предложение с целью создания системы оценки эффективности на ее третьем совещании.</w:t>
      </w:r>
    </w:p>
    <w:p w14:paraId="7C796FAC" w14:textId="77777777" w:rsidR="00AF373E" w:rsidRPr="002016D6" w:rsidRDefault="00AF373E" w:rsidP="002016D6">
      <w:pPr>
        <w:pStyle w:val="Paragraphedeliste"/>
        <w:numPr>
          <w:ilvl w:val="0"/>
          <w:numId w:val="23"/>
        </w:numPr>
        <w:tabs>
          <w:tab w:val="clear" w:pos="1247"/>
          <w:tab w:val="clear" w:pos="1814"/>
          <w:tab w:val="clear" w:pos="2381"/>
          <w:tab w:val="clear" w:pos="2948"/>
          <w:tab w:val="clear" w:pos="3515"/>
        </w:tabs>
        <w:spacing w:after="120"/>
        <w:rPr>
          <w:rFonts w:eastAsia="Roboto"/>
        </w:rPr>
      </w:pPr>
      <w:r w:rsidRPr="00AF373E">
        <w:t>Этап 1: Сбор и компиляция информации</w:t>
      </w:r>
    </w:p>
    <w:p w14:paraId="59BE0288" w14:textId="145F935A" w:rsidR="00AF373E" w:rsidRPr="00AF373E" w:rsidRDefault="00122610" w:rsidP="00122610">
      <w:pPr>
        <w:tabs>
          <w:tab w:val="clear" w:pos="1247"/>
          <w:tab w:val="clear" w:pos="1814"/>
          <w:tab w:val="clear" w:pos="2381"/>
          <w:tab w:val="clear" w:pos="2948"/>
          <w:tab w:val="clear" w:pos="3515"/>
        </w:tabs>
        <w:spacing w:after="120"/>
        <w:ind w:left="2495" w:hanging="624"/>
        <w:rPr>
          <w:rFonts w:eastAsia="Roboto"/>
        </w:rPr>
      </w:pPr>
      <w:r>
        <w:t xml:space="preserve">- </w:t>
      </w:r>
      <w:r>
        <w:tab/>
      </w:r>
      <w:r w:rsidR="00AF373E" w:rsidRPr="00AF373E">
        <w:t xml:space="preserve">Представление информации </w:t>
      </w:r>
      <w:r w:rsidR="004C5334" w:rsidRPr="00AF373E">
        <w:t>согласно статье</w:t>
      </w:r>
      <w:r w:rsidR="00AF373E" w:rsidRPr="00AF373E">
        <w:t xml:space="preserve"> 21 – секретариат проводит обобщение в рамках цикла представления сведений, включая набор описательных статистических данных</w:t>
      </w:r>
    </w:p>
    <w:p w14:paraId="69740EB8" w14:textId="2C126120" w:rsidR="00AF373E" w:rsidRPr="00AF373E" w:rsidRDefault="00122610" w:rsidP="00122610">
      <w:pPr>
        <w:tabs>
          <w:tab w:val="clear" w:pos="1247"/>
          <w:tab w:val="clear" w:pos="1814"/>
          <w:tab w:val="clear" w:pos="2381"/>
          <w:tab w:val="clear" w:pos="2948"/>
          <w:tab w:val="clear" w:pos="3515"/>
        </w:tabs>
        <w:spacing w:after="120"/>
        <w:ind w:left="2495" w:hanging="624"/>
        <w:rPr>
          <w:rFonts w:eastAsia="Roboto"/>
        </w:rPr>
      </w:pPr>
      <w:r>
        <w:t>-</w:t>
      </w:r>
      <w:r>
        <w:tab/>
      </w:r>
      <w:r w:rsidR="00AF373E" w:rsidRPr="00AF373E">
        <w:t>Прочие представления в секретариат (согласие на импорт, национальные планы действий, кадастры выбросов, освобождения, добровольные национальные планы осуществления, и т.д.)</w:t>
      </w:r>
    </w:p>
    <w:p w14:paraId="24659797" w14:textId="174AC0D9" w:rsidR="00AF373E" w:rsidRPr="00AF373E" w:rsidRDefault="00122610" w:rsidP="00122610">
      <w:pPr>
        <w:tabs>
          <w:tab w:val="clear" w:pos="1247"/>
          <w:tab w:val="clear" w:pos="1814"/>
          <w:tab w:val="clear" w:pos="2381"/>
          <w:tab w:val="clear" w:pos="2948"/>
          <w:tab w:val="clear" w:pos="3515"/>
        </w:tabs>
        <w:spacing w:after="120"/>
        <w:ind w:left="2495" w:hanging="624"/>
        <w:rPr>
          <w:rFonts w:eastAsia="Roboto"/>
        </w:rPr>
      </w:pPr>
      <w:r>
        <w:t>-</w:t>
      </w:r>
      <w:r>
        <w:tab/>
      </w:r>
      <w:r w:rsidR="00AF373E" w:rsidRPr="00AF373E">
        <w:t>Доклад о глобальном мониторинге</w:t>
      </w:r>
      <w:r w:rsidR="0019569C" w:rsidRPr="00B7719C">
        <w:rPr>
          <w:rFonts w:eastAsia="Roboto"/>
          <w:vertAlign w:val="superscript"/>
          <w:lang w:val="en-GB"/>
        </w:rPr>
        <w:footnoteReference w:id="4"/>
      </w:r>
    </w:p>
    <w:p w14:paraId="68754129" w14:textId="6D463DD7" w:rsidR="00AF373E" w:rsidRPr="00AF373E" w:rsidRDefault="00122610" w:rsidP="00122610">
      <w:pPr>
        <w:tabs>
          <w:tab w:val="clear" w:pos="1247"/>
          <w:tab w:val="clear" w:pos="1814"/>
          <w:tab w:val="clear" w:pos="2381"/>
          <w:tab w:val="clear" w:pos="2948"/>
          <w:tab w:val="clear" w:pos="3515"/>
        </w:tabs>
        <w:spacing w:after="120"/>
        <w:ind w:left="2495" w:hanging="624"/>
        <w:rPr>
          <w:rFonts w:eastAsia="Roboto"/>
        </w:rPr>
      </w:pPr>
      <w:r>
        <w:t>-</w:t>
      </w:r>
      <w:r>
        <w:tab/>
      </w:r>
      <w:r w:rsidR="00AF373E" w:rsidRPr="00AF373E">
        <w:t>Доклад Комитета по осуществлению и соблюдению</w:t>
      </w:r>
    </w:p>
    <w:p w14:paraId="7551C2C5" w14:textId="57087348" w:rsidR="00AF373E" w:rsidRPr="00AF373E" w:rsidRDefault="00122610" w:rsidP="00122610">
      <w:pPr>
        <w:tabs>
          <w:tab w:val="clear" w:pos="1247"/>
          <w:tab w:val="clear" w:pos="1814"/>
          <w:tab w:val="clear" w:pos="2381"/>
          <w:tab w:val="clear" w:pos="2948"/>
          <w:tab w:val="clear" w:pos="3515"/>
        </w:tabs>
        <w:spacing w:after="120"/>
        <w:ind w:left="2495" w:hanging="624"/>
        <w:rPr>
          <w:rFonts w:eastAsia="Roboto"/>
        </w:rPr>
      </w:pPr>
      <w:r>
        <w:t>-</w:t>
      </w:r>
      <w:r>
        <w:tab/>
      </w:r>
      <w:r w:rsidR="00AF373E" w:rsidRPr="00AF373E">
        <w:t>Доклад ГЭФ</w:t>
      </w:r>
    </w:p>
    <w:p w14:paraId="5CA9E997" w14:textId="5539A229" w:rsidR="00AF373E" w:rsidRPr="00AF373E" w:rsidRDefault="00122610" w:rsidP="00122610">
      <w:pPr>
        <w:tabs>
          <w:tab w:val="clear" w:pos="1247"/>
          <w:tab w:val="clear" w:pos="1814"/>
          <w:tab w:val="clear" w:pos="2381"/>
          <w:tab w:val="clear" w:pos="2948"/>
          <w:tab w:val="clear" w:pos="3515"/>
        </w:tabs>
        <w:spacing w:after="120"/>
        <w:ind w:left="2495" w:hanging="624"/>
        <w:rPr>
          <w:rFonts w:eastAsia="Roboto"/>
        </w:rPr>
      </w:pPr>
      <w:r>
        <w:t>-</w:t>
      </w:r>
      <w:r>
        <w:tab/>
      </w:r>
      <w:r w:rsidR="00AF373E" w:rsidRPr="00AF373E">
        <w:t>Доклад целевой международной программы</w:t>
      </w:r>
    </w:p>
    <w:p w14:paraId="7D732097" w14:textId="6236B02E" w:rsidR="00AF373E" w:rsidRPr="00AF373E" w:rsidRDefault="00122610" w:rsidP="00122610">
      <w:pPr>
        <w:tabs>
          <w:tab w:val="clear" w:pos="1247"/>
          <w:tab w:val="clear" w:pos="1814"/>
          <w:tab w:val="clear" w:pos="2381"/>
          <w:tab w:val="clear" w:pos="2948"/>
          <w:tab w:val="clear" w:pos="3515"/>
        </w:tabs>
        <w:spacing w:after="120"/>
        <w:ind w:left="2495" w:hanging="624"/>
        <w:rPr>
          <w:rFonts w:eastAsia="Roboto"/>
        </w:rPr>
      </w:pPr>
      <w:r>
        <w:t>-</w:t>
      </w:r>
      <w:r>
        <w:tab/>
      </w:r>
      <w:r w:rsidR="008C0C12" w:rsidRPr="00AF373E">
        <w:t xml:space="preserve">Доклад </w:t>
      </w:r>
      <w:r w:rsidR="00AF373E" w:rsidRPr="00AF373E">
        <w:t>специальной программы по оказанию поддержки институциональному укреплению на национальном уровне в интересах осуществления Базельской конвенции о контроле за трансграничной перевозкой опасных отходов и их удалением, Роттердамской конвенции о процедуре предварительного обоснованного согласия в отношении отдельных опасных химических веществ и пестицидов в международной торговле и Стокгольмской конвенции о стойких органических загрязнителях, Минаматской конвенции о ртути и Стратегического подхода к международному регулированию химических веществ</w:t>
      </w:r>
    </w:p>
    <w:p w14:paraId="44B63FC9" w14:textId="75BA0E62" w:rsidR="00AF373E" w:rsidRPr="00AF373E" w:rsidRDefault="00122610" w:rsidP="00122610">
      <w:pPr>
        <w:tabs>
          <w:tab w:val="clear" w:pos="1247"/>
          <w:tab w:val="clear" w:pos="1814"/>
          <w:tab w:val="clear" w:pos="2381"/>
          <w:tab w:val="clear" w:pos="2948"/>
          <w:tab w:val="clear" w:pos="3515"/>
        </w:tabs>
        <w:spacing w:after="120"/>
        <w:ind w:left="2495" w:hanging="624"/>
        <w:rPr>
          <w:rFonts w:eastAsia="Roboto"/>
        </w:rPr>
      </w:pPr>
      <w:r>
        <w:t>-</w:t>
      </w:r>
      <w:r>
        <w:tab/>
      </w:r>
      <w:r w:rsidR="00AF373E" w:rsidRPr="00AF373E">
        <w:t>Другая соответствующая информация, в том числе, среди прочего, Глобальная оценка ртути, доклад Программы Организации Объединенных Наций по окружающей среде о предложении, торговле и спросе, добровольно представленные материалы, доклады межправительственных организаций (Всемирная организация здравоохранения, Международная организация труда, Программа развития Организации Объединенных Наций, Программа мониторинга и оценки состояния Арктики, Организация Объединенных Наций по промышленному развитию и т. д.), первоначальные оценки в рамках Минаматской конвенции, Глобальное партнерство по ртути, доклады по проектам, данные Организации Объединенных Наций о торговле, научная литература.</w:t>
      </w:r>
    </w:p>
    <w:p w14:paraId="1EB9D079" w14:textId="77777777" w:rsidR="00AF373E" w:rsidRPr="00122610" w:rsidRDefault="00AF373E" w:rsidP="005E1367">
      <w:pPr>
        <w:pStyle w:val="Paragraphedeliste"/>
        <w:keepNext/>
        <w:keepLines/>
        <w:numPr>
          <w:ilvl w:val="0"/>
          <w:numId w:val="23"/>
        </w:numPr>
        <w:tabs>
          <w:tab w:val="clear" w:pos="1247"/>
          <w:tab w:val="clear" w:pos="1814"/>
          <w:tab w:val="clear" w:pos="2381"/>
          <w:tab w:val="clear" w:pos="2948"/>
          <w:tab w:val="clear" w:pos="3515"/>
        </w:tabs>
        <w:spacing w:after="120"/>
        <w:rPr>
          <w:rFonts w:eastAsia="Roboto"/>
        </w:rPr>
      </w:pPr>
      <w:r w:rsidRPr="00AF373E">
        <w:t>Этап 2: Обобщение и оценка информации</w:t>
      </w:r>
    </w:p>
    <w:p w14:paraId="597F6C40" w14:textId="4276B8F6" w:rsidR="00AF373E" w:rsidRPr="00AF373E" w:rsidRDefault="005330A3" w:rsidP="005330A3">
      <w:pPr>
        <w:keepNext/>
        <w:keepLines/>
        <w:tabs>
          <w:tab w:val="clear" w:pos="1247"/>
          <w:tab w:val="clear" w:pos="1814"/>
          <w:tab w:val="clear" w:pos="2381"/>
          <w:tab w:val="clear" w:pos="2948"/>
          <w:tab w:val="clear" w:pos="3515"/>
        </w:tabs>
        <w:spacing w:after="120"/>
        <w:ind w:left="2495" w:hanging="624"/>
        <w:rPr>
          <w:rFonts w:eastAsia="Roboto"/>
        </w:rPr>
      </w:pPr>
      <w:r>
        <w:t>-</w:t>
      </w:r>
      <w:r>
        <w:tab/>
      </w:r>
      <w:r w:rsidR="00AF373E" w:rsidRPr="00AF373E">
        <w:t xml:space="preserve">Секретариат готовит предварительный доклад с использованием информации, полученной на этапе 1. Предварительный доклад содержит компиляцию различных имеющихся данных и информации для содействия выполнению оценки Конвенции. </w:t>
      </w:r>
    </w:p>
    <w:p w14:paraId="0868B93B" w14:textId="6711AF39" w:rsidR="00AF373E" w:rsidRPr="00AF373E" w:rsidRDefault="005330A3" w:rsidP="005330A3">
      <w:pPr>
        <w:tabs>
          <w:tab w:val="clear" w:pos="1247"/>
          <w:tab w:val="clear" w:pos="1814"/>
          <w:tab w:val="clear" w:pos="2381"/>
          <w:tab w:val="clear" w:pos="2948"/>
          <w:tab w:val="clear" w:pos="3515"/>
        </w:tabs>
        <w:spacing w:after="120"/>
        <w:ind w:left="2495" w:hanging="624"/>
        <w:rPr>
          <w:rFonts w:eastAsia="Roboto"/>
        </w:rPr>
      </w:pPr>
      <w:r>
        <w:t>-</w:t>
      </w:r>
      <w:r>
        <w:tab/>
      </w:r>
      <w:r w:rsidR="00AF373E" w:rsidRPr="00AF373E">
        <w:t>Комитет</w:t>
      </w:r>
      <w:r w:rsidR="008C0C12">
        <w:t>ом</w:t>
      </w:r>
      <w:r w:rsidR="00AF373E" w:rsidRPr="00AF373E">
        <w:t xml:space="preserve"> по оценке эффективности проводит анализ и оценку информации, собранной секретариатом.</w:t>
      </w:r>
    </w:p>
    <w:p w14:paraId="3496C814" w14:textId="541861FA" w:rsidR="00AF373E" w:rsidRPr="00AF373E" w:rsidRDefault="005330A3" w:rsidP="005330A3">
      <w:pPr>
        <w:tabs>
          <w:tab w:val="clear" w:pos="1247"/>
          <w:tab w:val="clear" w:pos="1814"/>
          <w:tab w:val="clear" w:pos="2381"/>
          <w:tab w:val="clear" w:pos="2948"/>
          <w:tab w:val="clear" w:pos="3515"/>
        </w:tabs>
        <w:spacing w:after="120"/>
        <w:ind w:left="2495" w:hanging="624"/>
        <w:rPr>
          <w:rFonts w:eastAsia="Roboto"/>
        </w:rPr>
      </w:pPr>
      <w:r>
        <w:t>-</w:t>
      </w:r>
      <w:r>
        <w:tab/>
      </w:r>
      <w:r w:rsidR="00AF373E" w:rsidRPr="00AF373E">
        <w:t>Комитет делаются заключения относительно эффективности Конвенции, и выносятся рекомендации для Конференции Сторон о любых необходимых улучшениях.</w:t>
      </w:r>
    </w:p>
    <w:p w14:paraId="17867139" w14:textId="77777777" w:rsidR="00AF373E" w:rsidRPr="003B4603" w:rsidRDefault="00AF373E" w:rsidP="00261B16">
      <w:pPr>
        <w:tabs>
          <w:tab w:val="clear" w:pos="1247"/>
          <w:tab w:val="clear" w:pos="1814"/>
          <w:tab w:val="clear" w:pos="2381"/>
          <w:tab w:val="clear" w:pos="2948"/>
          <w:tab w:val="clear" w:pos="3515"/>
        </w:tabs>
        <w:spacing w:after="120"/>
        <w:ind w:left="1247"/>
        <w:rPr>
          <w:b/>
          <w:sz w:val="24"/>
        </w:rPr>
      </w:pPr>
      <w:r w:rsidRPr="003B4603">
        <w:rPr>
          <w:b/>
          <w:sz w:val="24"/>
        </w:rPr>
        <w:lastRenderedPageBreak/>
        <w:t>Предлагаемый график для первой оценки эффективности</w:t>
      </w:r>
    </w:p>
    <w:tbl>
      <w:tblPr>
        <w:tblW w:w="9582"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97"/>
        <w:gridCol w:w="2495"/>
        <w:gridCol w:w="2495"/>
        <w:gridCol w:w="2495"/>
      </w:tblGrid>
      <w:tr w:rsidR="00AF373E" w:rsidRPr="00AF373E" w14:paraId="125BE6D7" w14:textId="77777777" w:rsidTr="00F03070">
        <w:trPr>
          <w:trHeight w:val="227"/>
          <w:tblHeader/>
          <w:jc w:val="right"/>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57" w:type="dxa"/>
              <w:bottom w:w="80" w:type="dxa"/>
              <w:right w:w="57" w:type="dxa"/>
            </w:tcMar>
          </w:tcPr>
          <w:p w14:paraId="1BB255E6" w14:textId="77777777" w:rsidR="00AF373E" w:rsidRPr="00AF373E" w:rsidRDefault="00AF373E" w:rsidP="00F03070">
            <w:pPr>
              <w:tabs>
                <w:tab w:val="clear" w:pos="1247"/>
                <w:tab w:val="clear" w:pos="1814"/>
                <w:tab w:val="clear" w:pos="2381"/>
                <w:tab w:val="clear" w:pos="2948"/>
                <w:tab w:val="clear" w:pos="3515"/>
              </w:tabs>
              <w:spacing w:before="40" w:after="40"/>
              <w:jc w:val="center"/>
              <w:rPr>
                <w:i/>
                <w:sz w:val="18"/>
              </w:rPr>
            </w:pPr>
            <w:r w:rsidRPr="00AF373E">
              <w:rPr>
                <w:i/>
                <w:sz w:val="18"/>
              </w:rPr>
              <w:t>Год</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80" w:type="dxa"/>
              <w:left w:w="57" w:type="dxa"/>
              <w:bottom w:w="80" w:type="dxa"/>
              <w:right w:w="57" w:type="dxa"/>
            </w:tcMar>
          </w:tcPr>
          <w:p w14:paraId="23962941" w14:textId="77777777" w:rsidR="00AF373E" w:rsidRPr="00AF373E" w:rsidRDefault="00AF373E" w:rsidP="00F03070">
            <w:pPr>
              <w:tabs>
                <w:tab w:val="clear" w:pos="1247"/>
                <w:tab w:val="clear" w:pos="1814"/>
                <w:tab w:val="clear" w:pos="2381"/>
                <w:tab w:val="clear" w:pos="2948"/>
                <w:tab w:val="clear" w:pos="3515"/>
              </w:tabs>
              <w:spacing w:before="40" w:after="40"/>
              <w:jc w:val="center"/>
              <w:rPr>
                <w:i/>
                <w:sz w:val="18"/>
              </w:rPr>
            </w:pPr>
            <w:r w:rsidRPr="00AF373E">
              <w:rPr>
                <w:i/>
                <w:sz w:val="18"/>
              </w:rPr>
              <w:t>Имеющаяся информация</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80" w:type="dxa"/>
              <w:left w:w="57" w:type="dxa"/>
              <w:bottom w:w="80" w:type="dxa"/>
              <w:right w:w="57" w:type="dxa"/>
            </w:tcMar>
          </w:tcPr>
          <w:p w14:paraId="52B96E24" w14:textId="77777777" w:rsidR="00AF373E" w:rsidRPr="00AF373E" w:rsidRDefault="00AF373E" w:rsidP="00F03070">
            <w:pPr>
              <w:tabs>
                <w:tab w:val="clear" w:pos="1247"/>
                <w:tab w:val="clear" w:pos="1814"/>
                <w:tab w:val="clear" w:pos="2381"/>
                <w:tab w:val="clear" w:pos="2948"/>
                <w:tab w:val="clear" w:pos="3515"/>
              </w:tabs>
              <w:spacing w:before="40" w:after="40"/>
              <w:jc w:val="center"/>
              <w:rPr>
                <w:i/>
                <w:sz w:val="18"/>
              </w:rPr>
            </w:pPr>
            <w:r w:rsidRPr="00AF373E">
              <w:rPr>
                <w:i/>
                <w:sz w:val="18"/>
              </w:rPr>
              <w:t>Данные мониторинга</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80" w:type="dxa"/>
              <w:left w:w="57" w:type="dxa"/>
              <w:bottom w:w="80" w:type="dxa"/>
              <w:right w:w="57" w:type="dxa"/>
            </w:tcMar>
          </w:tcPr>
          <w:p w14:paraId="2EC33884" w14:textId="77777777" w:rsidR="00AF373E" w:rsidRPr="00AF373E" w:rsidRDefault="00AF373E" w:rsidP="00F03070">
            <w:pPr>
              <w:tabs>
                <w:tab w:val="clear" w:pos="1247"/>
                <w:tab w:val="clear" w:pos="1814"/>
                <w:tab w:val="clear" w:pos="2381"/>
                <w:tab w:val="clear" w:pos="2948"/>
                <w:tab w:val="clear" w:pos="3515"/>
              </w:tabs>
              <w:spacing w:before="40" w:after="40"/>
              <w:jc w:val="center"/>
              <w:rPr>
                <w:i/>
                <w:sz w:val="18"/>
              </w:rPr>
            </w:pPr>
            <w:r w:rsidRPr="00AF373E">
              <w:rPr>
                <w:i/>
                <w:sz w:val="18"/>
              </w:rPr>
              <w:t>Оценка эффективности</w:t>
            </w:r>
          </w:p>
        </w:tc>
      </w:tr>
      <w:tr w:rsidR="00AF373E" w:rsidRPr="00AF373E" w14:paraId="2DDD361D" w14:textId="77777777" w:rsidTr="00F03070">
        <w:trPr>
          <w:trHeight w:val="227"/>
          <w:jc w:val="right"/>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57" w:type="dxa"/>
              <w:bottom w:w="80" w:type="dxa"/>
              <w:right w:w="57" w:type="dxa"/>
            </w:tcMar>
          </w:tcPr>
          <w:p w14:paraId="6AB37323" w14:textId="7EB8A3D9" w:rsidR="00AF373E" w:rsidRPr="00AF373E" w:rsidRDefault="00AF373E" w:rsidP="008C0C12">
            <w:pPr>
              <w:tabs>
                <w:tab w:val="clear" w:pos="1247"/>
                <w:tab w:val="clear" w:pos="1814"/>
                <w:tab w:val="clear" w:pos="2381"/>
                <w:tab w:val="clear" w:pos="2948"/>
                <w:tab w:val="clear" w:pos="3515"/>
              </w:tabs>
              <w:spacing w:before="40" w:after="40"/>
              <w:ind w:left="113"/>
              <w:rPr>
                <w:sz w:val="18"/>
              </w:rPr>
            </w:pPr>
            <w:r w:rsidRPr="00AF373E">
              <w:rPr>
                <w:sz w:val="18"/>
              </w:rPr>
              <w:t xml:space="preserve">2017 </w:t>
            </w:r>
            <w:r w:rsidR="000F1296">
              <w:rPr>
                <w:sz w:val="18"/>
              </w:rPr>
              <w:t xml:space="preserve">год </w:t>
            </w:r>
            <w:r w:rsidRPr="00AF373E">
              <w:rPr>
                <w:sz w:val="18"/>
              </w:rPr>
              <w:t>– вступление в силу, первое совещание Конференции Сторон</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80" w:type="dxa"/>
              <w:left w:w="57" w:type="dxa"/>
              <w:bottom w:w="80" w:type="dxa"/>
              <w:right w:w="57" w:type="dxa"/>
            </w:tcMar>
          </w:tcPr>
          <w:p w14:paraId="0154E5ED" w14:textId="77777777" w:rsidR="00AF373E" w:rsidRPr="00AF373E" w:rsidRDefault="00AF373E" w:rsidP="005330A3">
            <w:pPr>
              <w:tabs>
                <w:tab w:val="clear" w:pos="1247"/>
                <w:tab w:val="clear" w:pos="1814"/>
                <w:tab w:val="clear" w:pos="2381"/>
                <w:tab w:val="clear" w:pos="2948"/>
                <w:tab w:val="clear" w:pos="3515"/>
              </w:tabs>
              <w:spacing w:before="40" w:after="40"/>
              <w:rPr>
                <w:sz w:val="1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80" w:type="dxa"/>
              <w:left w:w="57" w:type="dxa"/>
              <w:bottom w:w="80" w:type="dxa"/>
              <w:right w:w="57" w:type="dxa"/>
            </w:tcMar>
          </w:tcPr>
          <w:p w14:paraId="31057144" w14:textId="77777777" w:rsidR="00AF373E" w:rsidRPr="00AF373E" w:rsidRDefault="00AF373E" w:rsidP="005330A3">
            <w:pPr>
              <w:tabs>
                <w:tab w:val="clear" w:pos="1247"/>
                <w:tab w:val="clear" w:pos="1814"/>
                <w:tab w:val="clear" w:pos="2381"/>
                <w:tab w:val="clear" w:pos="2948"/>
                <w:tab w:val="clear" w:pos="3515"/>
              </w:tabs>
              <w:spacing w:before="40" w:after="40"/>
              <w:rPr>
                <w:sz w:val="1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80" w:type="dxa"/>
              <w:left w:w="57" w:type="dxa"/>
              <w:bottom w:w="80" w:type="dxa"/>
              <w:right w:w="57" w:type="dxa"/>
            </w:tcMar>
          </w:tcPr>
          <w:p w14:paraId="38D71213" w14:textId="77777777" w:rsidR="00AF373E" w:rsidRPr="00AF373E" w:rsidRDefault="00AF373E" w:rsidP="005330A3">
            <w:pPr>
              <w:tabs>
                <w:tab w:val="clear" w:pos="1247"/>
                <w:tab w:val="clear" w:pos="1814"/>
                <w:tab w:val="clear" w:pos="2381"/>
                <w:tab w:val="clear" w:pos="2948"/>
                <w:tab w:val="clear" w:pos="3515"/>
              </w:tabs>
              <w:spacing w:before="40" w:after="40"/>
              <w:rPr>
                <w:sz w:val="18"/>
              </w:rPr>
            </w:pPr>
          </w:p>
        </w:tc>
      </w:tr>
      <w:tr w:rsidR="00AF373E" w:rsidRPr="00AF373E" w14:paraId="76050A95" w14:textId="77777777" w:rsidTr="00F03070">
        <w:trPr>
          <w:trHeight w:val="227"/>
          <w:jc w:val="right"/>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57" w:type="dxa"/>
              <w:bottom w:w="80" w:type="dxa"/>
              <w:right w:w="57" w:type="dxa"/>
            </w:tcMar>
          </w:tcPr>
          <w:p w14:paraId="1A71B22E" w14:textId="1C38834C" w:rsidR="00AF373E" w:rsidRPr="00AF373E" w:rsidRDefault="00AF373E" w:rsidP="008C0C12">
            <w:pPr>
              <w:tabs>
                <w:tab w:val="clear" w:pos="1247"/>
                <w:tab w:val="clear" w:pos="1814"/>
                <w:tab w:val="clear" w:pos="2381"/>
                <w:tab w:val="clear" w:pos="2948"/>
                <w:tab w:val="clear" w:pos="3515"/>
              </w:tabs>
              <w:spacing w:before="40" w:after="40"/>
              <w:ind w:left="113"/>
              <w:rPr>
                <w:sz w:val="18"/>
              </w:rPr>
            </w:pPr>
            <w:r w:rsidRPr="00AF373E">
              <w:rPr>
                <w:sz w:val="18"/>
              </w:rPr>
              <w:t xml:space="preserve">2018 </w:t>
            </w:r>
            <w:r w:rsidR="000F1296">
              <w:rPr>
                <w:sz w:val="18"/>
              </w:rPr>
              <w:t xml:space="preserve">год </w:t>
            </w:r>
            <w:r w:rsidRPr="00AF373E">
              <w:rPr>
                <w:sz w:val="18"/>
              </w:rPr>
              <w:t>- второе совещание Конференции Сторон</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80" w:type="dxa"/>
              <w:left w:w="57" w:type="dxa"/>
              <w:bottom w:w="80" w:type="dxa"/>
              <w:right w:w="57" w:type="dxa"/>
            </w:tcMar>
          </w:tcPr>
          <w:p w14:paraId="16CD58AB" w14:textId="77777777" w:rsidR="00AF373E" w:rsidRPr="009A404D" w:rsidRDefault="00AF373E" w:rsidP="008C0C12">
            <w:pPr>
              <w:pStyle w:val="Paragraphedeliste"/>
              <w:numPr>
                <w:ilvl w:val="0"/>
                <w:numId w:val="24"/>
              </w:numPr>
              <w:tabs>
                <w:tab w:val="clear" w:pos="1247"/>
                <w:tab w:val="clear" w:pos="1814"/>
                <w:tab w:val="clear" w:pos="2381"/>
                <w:tab w:val="clear" w:pos="2948"/>
                <w:tab w:val="clear" w:pos="3515"/>
              </w:tabs>
              <w:spacing w:before="40" w:after="40"/>
              <w:ind w:left="227" w:hanging="227"/>
              <w:rPr>
                <w:rFonts w:eastAsia="Roboto"/>
                <w:sz w:val="18"/>
              </w:rPr>
            </w:pPr>
            <w:r w:rsidRPr="009A404D">
              <w:rPr>
                <w:sz w:val="18"/>
              </w:rPr>
              <w:t>Глобальная оценка ртути</w:t>
            </w:r>
          </w:p>
          <w:p w14:paraId="5ECF564F" w14:textId="77777777" w:rsidR="00AF373E" w:rsidRPr="009A404D" w:rsidRDefault="00AF373E" w:rsidP="008C0C12">
            <w:pPr>
              <w:pStyle w:val="Paragraphedeliste"/>
              <w:numPr>
                <w:ilvl w:val="0"/>
                <w:numId w:val="24"/>
              </w:numPr>
              <w:tabs>
                <w:tab w:val="clear" w:pos="1247"/>
                <w:tab w:val="clear" w:pos="1814"/>
                <w:tab w:val="clear" w:pos="2381"/>
                <w:tab w:val="clear" w:pos="2948"/>
                <w:tab w:val="clear" w:pos="3515"/>
              </w:tabs>
              <w:spacing w:before="40" w:after="40"/>
              <w:ind w:left="227" w:hanging="227"/>
              <w:rPr>
                <w:rFonts w:eastAsia="Roboto"/>
                <w:sz w:val="18"/>
              </w:rPr>
            </w:pPr>
            <w:r w:rsidRPr="009A404D">
              <w:rPr>
                <w:sz w:val="18"/>
              </w:rPr>
              <w:t>Завершено большинство первоначальных оценок в рамках Минаматской конвенции</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80" w:type="dxa"/>
              <w:left w:w="57" w:type="dxa"/>
              <w:bottom w:w="80" w:type="dxa"/>
              <w:right w:w="57" w:type="dxa"/>
            </w:tcMar>
          </w:tcPr>
          <w:p w14:paraId="532F0BC2" w14:textId="77777777" w:rsidR="00AF373E" w:rsidRPr="009A404D" w:rsidRDefault="00AF373E" w:rsidP="008C0C12">
            <w:pPr>
              <w:pStyle w:val="Paragraphedeliste"/>
              <w:numPr>
                <w:ilvl w:val="0"/>
                <w:numId w:val="24"/>
              </w:numPr>
              <w:tabs>
                <w:tab w:val="clear" w:pos="1247"/>
                <w:tab w:val="clear" w:pos="1814"/>
                <w:tab w:val="clear" w:pos="2381"/>
                <w:tab w:val="clear" w:pos="2948"/>
                <w:tab w:val="clear" w:pos="3515"/>
              </w:tabs>
              <w:spacing w:before="40" w:after="40"/>
              <w:ind w:left="227" w:hanging="227"/>
              <w:rPr>
                <w:rFonts w:eastAsia="Roboto"/>
                <w:sz w:val="18"/>
              </w:rPr>
            </w:pPr>
            <w:r w:rsidRPr="009A404D">
              <w:rPr>
                <w:sz w:val="18"/>
              </w:rPr>
              <w:t xml:space="preserve">Конференция Сторон рассматривает результаты межсессионной работы и способы устранения пробелов и организации мониторинга в будущем, в том числе организационные механизмы </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80" w:type="dxa"/>
              <w:left w:w="57" w:type="dxa"/>
              <w:bottom w:w="80" w:type="dxa"/>
              <w:right w:w="57" w:type="dxa"/>
            </w:tcMar>
          </w:tcPr>
          <w:p w14:paraId="4EE3035E" w14:textId="77777777" w:rsidR="00AF373E" w:rsidRPr="009A404D" w:rsidRDefault="00AF373E" w:rsidP="008C0C12">
            <w:pPr>
              <w:pStyle w:val="Paragraphedeliste"/>
              <w:numPr>
                <w:ilvl w:val="0"/>
                <w:numId w:val="24"/>
              </w:numPr>
              <w:tabs>
                <w:tab w:val="clear" w:pos="1247"/>
                <w:tab w:val="clear" w:pos="1814"/>
                <w:tab w:val="clear" w:pos="2381"/>
                <w:tab w:val="clear" w:pos="2948"/>
                <w:tab w:val="clear" w:pos="3515"/>
              </w:tabs>
              <w:spacing w:before="40" w:after="40"/>
              <w:ind w:left="227" w:hanging="227"/>
              <w:rPr>
                <w:rFonts w:eastAsia="Roboto"/>
                <w:sz w:val="18"/>
              </w:rPr>
            </w:pPr>
            <w:r w:rsidRPr="009A404D">
              <w:rPr>
                <w:sz w:val="18"/>
              </w:rPr>
              <w:t>Конференция Сторон рассматривает результаты межсессионной работы и вопрос о порядке создания системы оценки эффективности</w:t>
            </w:r>
          </w:p>
        </w:tc>
      </w:tr>
      <w:tr w:rsidR="00AF373E" w:rsidRPr="00AF373E" w14:paraId="2694FD1B" w14:textId="77777777" w:rsidTr="00F03070">
        <w:trPr>
          <w:trHeight w:val="227"/>
          <w:jc w:val="right"/>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57" w:type="dxa"/>
              <w:bottom w:w="80" w:type="dxa"/>
              <w:right w:w="57" w:type="dxa"/>
            </w:tcMar>
          </w:tcPr>
          <w:p w14:paraId="3A73E360" w14:textId="43E23F6E" w:rsidR="00AF373E" w:rsidRPr="00AF373E" w:rsidRDefault="00AF373E" w:rsidP="008C0C12">
            <w:pPr>
              <w:tabs>
                <w:tab w:val="clear" w:pos="1247"/>
                <w:tab w:val="clear" w:pos="1814"/>
                <w:tab w:val="clear" w:pos="2381"/>
                <w:tab w:val="clear" w:pos="2948"/>
                <w:tab w:val="clear" w:pos="3515"/>
              </w:tabs>
              <w:spacing w:before="40" w:after="40"/>
              <w:ind w:left="113"/>
              <w:rPr>
                <w:sz w:val="18"/>
              </w:rPr>
            </w:pPr>
            <w:r w:rsidRPr="00AF373E">
              <w:rPr>
                <w:sz w:val="18"/>
              </w:rPr>
              <w:t xml:space="preserve">2019 </w:t>
            </w:r>
            <w:r w:rsidR="000F1296">
              <w:rPr>
                <w:sz w:val="18"/>
              </w:rPr>
              <w:t xml:space="preserve">год </w:t>
            </w:r>
            <w:r w:rsidRPr="00AF373E">
              <w:rPr>
                <w:sz w:val="18"/>
              </w:rPr>
              <w:t>- третье совещание Конференции Сторон</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80" w:type="dxa"/>
              <w:left w:w="57" w:type="dxa"/>
              <w:bottom w:w="80" w:type="dxa"/>
              <w:right w:w="57" w:type="dxa"/>
            </w:tcMar>
          </w:tcPr>
          <w:p w14:paraId="0AE6AD6C" w14:textId="77777777" w:rsidR="00AF373E" w:rsidRPr="009A404D" w:rsidRDefault="00AF373E" w:rsidP="008C0C12">
            <w:pPr>
              <w:pStyle w:val="Paragraphedeliste"/>
              <w:numPr>
                <w:ilvl w:val="0"/>
                <w:numId w:val="24"/>
              </w:numPr>
              <w:tabs>
                <w:tab w:val="clear" w:pos="1247"/>
                <w:tab w:val="clear" w:pos="1814"/>
                <w:tab w:val="clear" w:pos="2381"/>
                <w:tab w:val="clear" w:pos="2948"/>
                <w:tab w:val="clear" w:pos="3515"/>
              </w:tabs>
              <w:spacing w:before="40" w:after="40"/>
              <w:ind w:left="227" w:hanging="227"/>
              <w:rPr>
                <w:rFonts w:eastAsia="Roboto"/>
                <w:sz w:val="18"/>
              </w:rPr>
            </w:pPr>
            <w:r w:rsidRPr="009A404D">
              <w:rPr>
                <w:sz w:val="18"/>
              </w:rPr>
              <w:t>Представление информации согласно статье 21: первый двухгодичный краткий доклад до 31 декабря</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80" w:type="dxa"/>
              <w:left w:w="57" w:type="dxa"/>
              <w:bottom w:w="80" w:type="dxa"/>
              <w:right w:w="57" w:type="dxa"/>
            </w:tcMar>
          </w:tcPr>
          <w:p w14:paraId="4E97D004" w14:textId="77777777" w:rsidR="00AF373E" w:rsidRPr="009A404D" w:rsidRDefault="00AF373E" w:rsidP="008C0C12">
            <w:pPr>
              <w:pStyle w:val="Paragraphedeliste"/>
              <w:numPr>
                <w:ilvl w:val="0"/>
                <w:numId w:val="24"/>
              </w:numPr>
              <w:tabs>
                <w:tab w:val="clear" w:pos="1247"/>
                <w:tab w:val="clear" w:pos="1814"/>
                <w:tab w:val="clear" w:pos="2381"/>
                <w:tab w:val="clear" w:pos="2948"/>
                <w:tab w:val="clear" w:pos="3515"/>
              </w:tabs>
              <w:spacing w:before="40" w:after="40"/>
              <w:ind w:left="227" w:hanging="227"/>
              <w:rPr>
                <w:rFonts w:eastAsia="Roboto"/>
                <w:sz w:val="18"/>
              </w:rPr>
            </w:pPr>
            <w:r w:rsidRPr="009A404D">
              <w:rPr>
                <w:sz w:val="18"/>
              </w:rPr>
              <w:t>Утверждение условий мониторинга, включая сроки представления данных</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80" w:type="dxa"/>
              <w:left w:w="57" w:type="dxa"/>
              <w:bottom w:w="80" w:type="dxa"/>
              <w:right w:w="57" w:type="dxa"/>
            </w:tcMar>
          </w:tcPr>
          <w:p w14:paraId="311403BE" w14:textId="77777777" w:rsidR="00AF373E" w:rsidRPr="009A404D" w:rsidRDefault="00AF373E" w:rsidP="008C0C12">
            <w:pPr>
              <w:pStyle w:val="Paragraphedeliste"/>
              <w:numPr>
                <w:ilvl w:val="0"/>
                <w:numId w:val="24"/>
              </w:numPr>
              <w:tabs>
                <w:tab w:val="clear" w:pos="1247"/>
                <w:tab w:val="clear" w:pos="1814"/>
                <w:tab w:val="clear" w:pos="2381"/>
                <w:tab w:val="clear" w:pos="2948"/>
                <w:tab w:val="clear" w:pos="3515"/>
              </w:tabs>
              <w:spacing w:before="40" w:after="40"/>
              <w:ind w:left="227" w:hanging="227"/>
              <w:rPr>
                <w:rFonts w:eastAsia="Roboto"/>
                <w:sz w:val="18"/>
              </w:rPr>
            </w:pPr>
            <w:r w:rsidRPr="009A404D">
              <w:rPr>
                <w:sz w:val="18"/>
              </w:rPr>
              <w:t>Принятие системы оценки эффективности</w:t>
            </w:r>
          </w:p>
          <w:p w14:paraId="67E06524" w14:textId="7A3D2F85" w:rsidR="00AF373E" w:rsidRPr="009A404D" w:rsidRDefault="00AF373E" w:rsidP="008C0C12">
            <w:pPr>
              <w:pStyle w:val="Paragraphedeliste"/>
              <w:numPr>
                <w:ilvl w:val="0"/>
                <w:numId w:val="24"/>
              </w:numPr>
              <w:tabs>
                <w:tab w:val="clear" w:pos="1247"/>
                <w:tab w:val="clear" w:pos="1814"/>
                <w:tab w:val="clear" w:pos="2381"/>
                <w:tab w:val="clear" w:pos="2948"/>
                <w:tab w:val="clear" w:pos="3515"/>
              </w:tabs>
              <w:spacing w:before="40" w:after="40"/>
              <w:ind w:left="227" w:hanging="227"/>
              <w:rPr>
                <w:rFonts w:eastAsia="Roboto"/>
                <w:sz w:val="18"/>
              </w:rPr>
            </w:pPr>
            <w:r w:rsidRPr="009A404D">
              <w:rPr>
                <w:sz w:val="18"/>
              </w:rPr>
              <w:t xml:space="preserve">Выдвижение кандидатов в члены </w:t>
            </w:r>
            <w:r w:rsidR="008C0C12" w:rsidRPr="009A404D">
              <w:rPr>
                <w:sz w:val="18"/>
              </w:rPr>
              <w:t xml:space="preserve">Комитета </w:t>
            </w:r>
            <w:r w:rsidRPr="009A404D">
              <w:rPr>
                <w:sz w:val="18"/>
              </w:rPr>
              <w:t>по оценке эффективности</w:t>
            </w:r>
          </w:p>
        </w:tc>
      </w:tr>
      <w:tr w:rsidR="00AF373E" w:rsidRPr="00AF373E" w14:paraId="7AAB613F" w14:textId="77777777" w:rsidTr="00F03070">
        <w:trPr>
          <w:trHeight w:val="227"/>
          <w:jc w:val="right"/>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57" w:type="dxa"/>
              <w:bottom w:w="80" w:type="dxa"/>
              <w:right w:w="57" w:type="dxa"/>
            </w:tcMar>
          </w:tcPr>
          <w:p w14:paraId="3CBEC548" w14:textId="3A0E365A" w:rsidR="00AF373E" w:rsidRPr="00AF373E" w:rsidRDefault="00AF373E" w:rsidP="008C0C12">
            <w:pPr>
              <w:tabs>
                <w:tab w:val="clear" w:pos="1247"/>
                <w:tab w:val="clear" w:pos="1814"/>
                <w:tab w:val="clear" w:pos="2381"/>
                <w:tab w:val="clear" w:pos="2948"/>
                <w:tab w:val="clear" w:pos="3515"/>
              </w:tabs>
              <w:spacing w:before="40" w:after="40"/>
              <w:ind w:left="113"/>
              <w:rPr>
                <w:sz w:val="18"/>
              </w:rPr>
            </w:pPr>
            <w:r w:rsidRPr="00AF373E">
              <w:rPr>
                <w:sz w:val="18"/>
              </w:rPr>
              <w:t>2020</w:t>
            </w:r>
            <w:r w:rsidR="000F1296">
              <w:rPr>
                <w:sz w:val="18"/>
              </w:rPr>
              <w:t xml:space="preserve"> год</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80" w:type="dxa"/>
              <w:left w:w="57" w:type="dxa"/>
              <w:bottom w:w="80" w:type="dxa"/>
              <w:right w:w="57" w:type="dxa"/>
            </w:tcMar>
          </w:tcPr>
          <w:p w14:paraId="7DA33824" w14:textId="77777777" w:rsidR="00AF373E" w:rsidRPr="009A404D" w:rsidRDefault="00AF373E" w:rsidP="008C0C12">
            <w:pPr>
              <w:pStyle w:val="Paragraphedeliste"/>
              <w:numPr>
                <w:ilvl w:val="0"/>
                <w:numId w:val="24"/>
              </w:numPr>
              <w:tabs>
                <w:tab w:val="clear" w:pos="1247"/>
                <w:tab w:val="clear" w:pos="1814"/>
                <w:tab w:val="clear" w:pos="2381"/>
                <w:tab w:val="clear" w:pos="2948"/>
                <w:tab w:val="clear" w:pos="3515"/>
              </w:tabs>
              <w:spacing w:before="40" w:after="40"/>
              <w:ind w:left="227" w:hanging="227"/>
              <w:rPr>
                <w:rFonts w:eastAsia="Roboto"/>
                <w:sz w:val="18"/>
              </w:rPr>
            </w:pPr>
            <w:r w:rsidRPr="009A404D">
              <w:rPr>
                <w:sz w:val="18"/>
              </w:rPr>
              <w:t>Начало представления первых национальных планов действий в отношении КМЗ</w:t>
            </w:r>
          </w:p>
          <w:p w14:paraId="79ADA6E0" w14:textId="77777777" w:rsidR="00AF373E" w:rsidRPr="009A404D" w:rsidRDefault="00AF373E" w:rsidP="008C0C12">
            <w:pPr>
              <w:pStyle w:val="Paragraphedeliste"/>
              <w:numPr>
                <w:ilvl w:val="0"/>
                <w:numId w:val="24"/>
              </w:numPr>
              <w:tabs>
                <w:tab w:val="clear" w:pos="1247"/>
                <w:tab w:val="clear" w:pos="1814"/>
                <w:tab w:val="clear" w:pos="2381"/>
                <w:tab w:val="clear" w:pos="2948"/>
                <w:tab w:val="clear" w:pos="3515"/>
              </w:tabs>
              <w:spacing w:before="40" w:after="40"/>
              <w:ind w:left="227" w:hanging="227"/>
              <w:rPr>
                <w:rFonts w:eastAsia="Roboto"/>
                <w:sz w:val="18"/>
              </w:rPr>
            </w:pPr>
            <w:r w:rsidRPr="009A404D">
              <w:rPr>
                <w:sz w:val="18"/>
              </w:rPr>
              <w:t>Представление в отношении категорий источников высвобождений</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80" w:type="dxa"/>
              <w:left w:w="57" w:type="dxa"/>
              <w:bottom w:w="80" w:type="dxa"/>
              <w:right w:w="57" w:type="dxa"/>
            </w:tcMar>
          </w:tcPr>
          <w:p w14:paraId="15E7CB80" w14:textId="77777777" w:rsidR="00AF373E" w:rsidRPr="009A404D" w:rsidRDefault="00AF373E" w:rsidP="008C0C12">
            <w:pPr>
              <w:pStyle w:val="Paragraphedeliste"/>
              <w:tabs>
                <w:tab w:val="clear" w:pos="1247"/>
                <w:tab w:val="clear" w:pos="1814"/>
                <w:tab w:val="clear" w:pos="2381"/>
                <w:tab w:val="clear" w:pos="2948"/>
                <w:tab w:val="clear" w:pos="3515"/>
              </w:tabs>
              <w:spacing w:before="40" w:after="40"/>
              <w:ind w:left="227"/>
              <w:rPr>
                <w:sz w:val="1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80" w:type="dxa"/>
              <w:left w:w="57" w:type="dxa"/>
              <w:bottom w:w="80" w:type="dxa"/>
              <w:right w:w="57" w:type="dxa"/>
            </w:tcMar>
          </w:tcPr>
          <w:p w14:paraId="7876A52B" w14:textId="77777777" w:rsidR="00AF373E" w:rsidRPr="009A404D" w:rsidRDefault="00AF373E" w:rsidP="008C0C12">
            <w:pPr>
              <w:pStyle w:val="Paragraphedeliste"/>
              <w:tabs>
                <w:tab w:val="clear" w:pos="1247"/>
                <w:tab w:val="clear" w:pos="1814"/>
                <w:tab w:val="clear" w:pos="2381"/>
                <w:tab w:val="clear" w:pos="2948"/>
                <w:tab w:val="clear" w:pos="3515"/>
              </w:tabs>
              <w:spacing w:before="40" w:after="40"/>
              <w:ind w:left="227"/>
              <w:rPr>
                <w:sz w:val="18"/>
              </w:rPr>
            </w:pPr>
          </w:p>
        </w:tc>
      </w:tr>
      <w:tr w:rsidR="00AF373E" w:rsidRPr="00AF373E" w14:paraId="2933A7FE" w14:textId="77777777" w:rsidTr="00F03070">
        <w:trPr>
          <w:trHeight w:val="227"/>
          <w:jc w:val="right"/>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57" w:type="dxa"/>
              <w:bottom w:w="80" w:type="dxa"/>
              <w:right w:w="57" w:type="dxa"/>
            </w:tcMar>
          </w:tcPr>
          <w:p w14:paraId="1BBEAD31" w14:textId="2681E36C" w:rsidR="00AF373E" w:rsidRPr="00AF373E" w:rsidRDefault="00AF373E" w:rsidP="008C0C12">
            <w:pPr>
              <w:tabs>
                <w:tab w:val="clear" w:pos="1247"/>
                <w:tab w:val="clear" w:pos="1814"/>
                <w:tab w:val="clear" w:pos="2381"/>
                <w:tab w:val="clear" w:pos="2948"/>
                <w:tab w:val="clear" w:pos="3515"/>
              </w:tabs>
              <w:spacing w:before="40" w:after="40"/>
              <w:ind w:left="113"/>
              <w:rPr>
                <w:sz w:val="18"/>
              </w:rPr>
            </w:pPr>
            <w:r w:rsidRPr="00AF373E">
              <w:rPr>
                <w:sz w:val="18"/>
              </w:rPr>
              <w:t xml:space="preserve">2021 </w:t>
            </w:r>
            <w:r w:rsidR="000F1296">
              <w:rPr>
                <w:sz w:val="18"/>
              </w:rPr>
              <w:t xml:space="preserve">год </w:t>
            </w:r>
            <w:r w:rsidRPr="00AF373E">
              <w:rPr>
                <w:sz w:val="18"/>
              </w:rPr>
              <w:t>- четвертое совещание Конференции Сторон</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80" w:type="dxa"/>
              <w:left w:w="57" w:type="dxa"/>
              <w:bottom w:w="80" w:type="dxa"/>
              <w:right w:w="57" w:type="dxa"/>
            </w:tcMar>
          </w:tcPr>
          <w:p w14:paraId="7D06FBA7" w14:textId="77777777" w:rsidR="00AF373E" w:rsidRPr="009A404D" w:rsidRDefault="00AF373E" w:rsidP="008C0C12">
            <w:pPr>
              <w:pStyle w:val="Paragraphedeliste"/>
              <w:numPr>
                <w:ilvl w:val="0"/>
                <w:numId w:val="24"/>
              </w:numPr>
              <w:tabs>
                <w:tab w:val="clear" w:pos="1247"/>
                <w:tab w:val="clear" w:pos="1814"/>
                <w:tab w:val="clear" w:pos="2381"/>
                <w:tab w:val="clear" w:pos="2948"/>
                <w:tab w:val="clear" w:pos="3515"/>
              </w:tabs>
              <w:spacing w:before="40" w:after="40"/>
              <w:ind w:left="227" w:hanging="227"/>
              <w:rPr>
                <w:rFonts w:eastAsia="Roboto"/>
                <w:sz w:val="18"/>
              </w:rPr>
            </w:pPr>
            <w:r w:rsidRPr="009A404D">
              <w:rPr>
                <w:sz w:val="18"/>
              </w:rPr>
              <w:t>Представление информации согласно статье 21: первый полный доклад до 31 декабря</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80" w:type="dxa"/>
              <w:left w:w="57" w:type="dxa"/>
              <w:bottom w:w="80" w:type="dxa"/>
              <w:right w:w="57" w:type="dxa"/>
            </w:tcMar>
          </w:tcPr>
          <w:p w14:paraId="0FF1211E" w14:textId="77777777" w:rsidR="00AF373E" w:rsidRPr="009A404D" w:rsidRDefault="00AF373E" w:rsidP="008C0C12">
            <w:pPr>
              <w:pStyle w:val="Paragraphedeliste"/>
              <w:numPr>
                <w:ilvl w:val="0"/>
                <w:numId w:val="24"/>
              </w:numPr>
              <w:tabs>
                <w:tab w:val="clear" w:pos="1247"/>
                <w:tab w:val="clear" w:pos="1814"/>
                <w:tab w:val="clear" w:pos="2381"/>
                <w:tab w:val="clear" w:pos="2948"/>
                <w:tab w:val="clear" w:pos="3515"/>
              </w:tabs>
              <w:spacing w:before="40" w:after="40"/>
              <w:ind w:left="227" w:hanging="227"/>
              <w:rPr>
                <w:rFonts w:eastAsia="Roboto"/>
                <w:sz w:val="18"/>
              </w:rPr>
            </w:pPr>
            <w:r w:rsidRPr="009A404D">
              <w:rPr>
                <w:sz w:val="18"/>
              </w:rPr>
              <w:t xml:space="preserve">Конференция Сторон инициирует первый доклад о мониторинге, который будет учитываться при оценке эффективности </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80" w:type="dxa"/>
              <w:left w:w="57" w:type="dxa"/>
              <w:bottom w:w="80" w:type="dxa"/>
              <w:right w:w="57" w:type="dxa"/>
            </w:tcMar>
          </w:tcPr>
          <w:p w14:paraId="309041A8" w14:textId="77777777" w:rsidR="00AF373E" w:rsidRPr="009A404D" w:rsidRDefault="00AF373E" w:rsidP="008C0C12">
            <w:pPr>
              <w:pStyle w:val="Paragraphedeliste"/>
              <w:numPr>
                <w:ilvl w:val="0"/>
                <w:numId w:val="24"/>
              </w:numPr>
              <w:tabs>
                <w:tab w:val="clear" w:pos="1247"/>
                <w:tab w:val="clear" w:pos="1814"/>
                <w:tab w:val="clear" w:pos="2381"/>
                <w:tab w:val="clear" w:pos="2948"/>
                <w:tab w:val="clear" w:pos="3515"/>
              </w:tabs>
              <w:spacing w:before="40" w:after="40"/>
              <w:ind w:left="227" w:hanging="227"/>
              <w:rPr>
                <w:rFonts w:eastAsia="Roboto"/>
                <w:sz w:val="18"/>
              </w:rPr>
            </w:pPr>
            <w:r w:rsidRPr="009A404D">
              <w:rPr>
                <w:sz w:val="18"/>
              </w:rPr>
              <w:t>Все доклады этапа 1 представляются в секретариат (за исключением доклада о глобальном мониторинге)</w:t>
            </w:r>
          </w:p>
        </w:tc>
      </w:tr>
      <w:tr w:rsidR="00AF373E" w:rsidRPr="00AF373E" w14:paraId="1F455AA1" w14:textId="77777777" w:rsidTr="00F03070">
        <w:trPr>
          <w:trHeight w:val="227"/>
          <w:jc w:val="right"/>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57" w:type="dxa"/>
              <w:bottom w:w="80" w:type="dxa"/>
              <w:right w:w="57" w:type="dxa"/>
            </w:tcMar>
          </w:tcPr>
          <w:p w14:paraId="3DC08C92" w14:textId="473F7584" w:rsidR="00AF373E" w:rsidRPr="00AF373E" w:rsidRDefault="00AF373E" w:rsidP="008C0C12">
            <w:pPr>
              <w:tabs>
                <w:tab w:val="clear" w:pos="1247"/>
                <w:tab w:val="clear" w:pos="1814"/>
                <w:tab w:val="clear" w:pos="2381"/>
                <w:tab w:val="clear" w:pos="2948"/>
                <w:tab w:val="clear" w:pos="3515"/>
              </w:tabs>
              <w:spacing w:before="40" w:after="40"/>
              <w:ind w:left="113"/>
              <w:rPr>
                <w:sz w:val="18"/>
              </w:rPr>
            </w:pPr>
            <w:r w:rsidRPr="00AF373E">
              <w:rPr>
                <w:sz w:val="18"/>
              </w:rPr>
              <w:t>2022</w:t>
            </w:r>
            <w:r w:rsidR="000F1296">
              <w:rPr>
                <w:sz w:val="18"/>
              </w:rPr>
              <w:t xml:space="preserve"> год </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80" w:type="dxa"/>
              <w:left w:w="57" w:type="dxa"/>
              <w:bottom w:w="80" w:type="dxa"/>
              <w:right w:w="57" w:type="dxa"/>
            </w:tcMar>
          </w:tcPr>
          <w:p w14:paraId="1EDD99F4" w14:textId="77777777" w:rsidR="00AF373E" w:rsidRPr="009A404D" w:rsidRDefault="00AF373E" w:rsidP="008C0C12">
            <w:pPr>
              <w:pStyle w:val="Paragraphedeliste"/>
              <w:numPr>
                <w:ilvl w:val="0"/>
                <w:numId w:val="24"/>
              </w:numPr>
              <w:tabs>
                <w:tab w:val="clear" w:pos="1247"/>
                <w:tab w:val="clear" w:pos="1814"/>
                <w:tab w:val="clear" w:pos="2381"/>
                <w:tab w:val="clear" w:pos="2948"/>
                <w:tab w:val="clear" w:pos="3515"/>
              </w:tabs>
              <w:spacing w:before="40" w:after="40"/>
              <w:ind w:left="227" w:hanging="227"/>
              <w:rPr>
                <w:rFonts w:eastAsia="Roboto"/>
                <w:sz w:val="18"/>
              </w:rPr>
            </w:pPr>
            <w:r w:rsidRPr="009A404D">
              <w:rPr>
                <w:sz w:val="18"/>
              </w:rPr>
              <w:t>Составлены национальные доклады согласно статье 21</w:t>
            </w:r>
          </w:p>
          <w:p w14:paraId="3667E21C" w14:textId="77777777" w:rsidR="00AF373E" w:rsidRPr="009A404D" w:rsidRDefault="00AF373E" w:rsidP="008C0C12">
            <w:pPr>
              <w:pStyle w:val="Paragraphedeliste"/>
              <w:numPr>
                <w:ilvl w:val="0"/>
                <w:numId w:val="24"/>
              </w:numPr>
              <w:tabs>
                <w:tab w:val="clear" w:pos="1247"/>
                <w:tab w:val="clear" w:pos="1814"/>
                <w:tab w:val="clear" w:pos="2381"/>
                <w:tab w:val="clear" w:pos="2948"/>
                <w:tab w:val="clear" w:pos="3515"/>
              </w:tabs>
              <w:spacing w:before="40" w:after="40"/>
              <w:ind w:left="227" w:hanging="227"/>
              <w:rPr>
                <w:rFonts w:eastAsia="Roboto"/>
                <w:sz w:val="18"/>
              </w:rPr>
            </w:pPr>
            <w:r w:rsidRPr="009A404D">
              <w:rPr>
                <w:sz w:val="18"/>
              </w:rPr>
              <w:t>Начало представления кадастров выбросов/высвобождений</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80" w:type="dxa"/>
              <w:left w:w="57" w:type="dxa"/>
              <w:bottom w:w="80" w:type="dxa"/>
              <w:right w:w="57" w:type="dxa"/>
            </w:tcMar>
          </w:tcPr>
          <w:p w14:paraId="4A5A160D" w14:textId="052DD452" w:rsidR="00AF373E" w:rsidRPr="009A404D" w:rsidRDefault="00AF373E" w:rsidP="008C0C12">
            <w:pPr>
              <w:pStyle w:val="Paragraphedeliste"/>
              <w:numPr>
                <w:ilvl w:val="0"/>
                <w:numId w:val="24"/>
              </w:numPr>
              <w:tabs>
                <w:tab w:val="clear" w:pos="1247"/>
                <w:tab w:val="clear" w:pos="1814"/>
                <w:tab w:val="clear" w:pos="2381"/>
                <w:tab w:val="clear" w:pos="2948"/>
                <w:tab w:val="clear" w:pos="3515"/>
              </w:tabs>
              <w:spacing w:before="40" w:after="40"/>
              <w:ind w:left="227" w:hanging="227"/>
              <w:rPr>
                <w:rFonts w:eastAsia="Roboto"/>
                <w:sz w:val="18"/>
              </w:rPr>
            </w:pPr>
            <w:r w:rsidRPr="009A404D">
              <w:rPr>
                <w:sz w:val="18"/>
              </w:rPr>
              <w:t>Подготовка доклада о мониторинге и представление в Комитет для учета при подготовке доклада об оценке эффективности - для содействия проведению оценки согласно п</w:t>
            </w:r>
            <w:r w:rsidR="004C5334">
              <w:rPr>
                <w:sz w:val="18"/>
              </w:rPr>
              <w:t>ункту</w:t>
            </w:r>
            <w:r w:rsidRPr="009A404D">
              <w:rPr>
                <w:sz w:val="18"/>
              </w:rPr>
              <w:t xml:space="preserve"> 2 статьи 22</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80" w:type="dxa"/>
              <w:left w:w="57" w:type="dxa"/>
              <w:bottom w:w="80" w:type="dxa"/>
              <w:right w:w="57" w:type="dxa"/>
            </w:tcMar>
          </w:tcPr>
          <w:p w14:paraId="7D0CCE4E" w14:textId="501A0C27" w:rsidR="00AF373E" w:rsidRPr="009A404D" w:rsidRDefault="008C0C12" w:rsidP="008C0C12">
            <w:pPr>
              <w:pStyle w:val="Paragraphedeliste"/>
              <w:numPr>
                <w:ilvl w:val="0"/>
                <w:numId w:val="24"/>
              </w:numPr>
              <w:tabs>
                <w:tab w:val="clear" w:pos="1247"/>
                <w:tab w:val="clear" w:pos="1814"/>
                <w:tab w:val="clear" w:pos="2381"/>
                <w:tab w:val="clear" w:pos="2948"/>
                <w:tab w:val="clear" w:pos="3515"/>
              </w:tabs>
              <w:spacing w:before="40" w:after="40"/>
              <w:ind w:left="227" w:hanging="227"/>
              <w:rPr>
                <w:rFonts w:eastAsia="Roboto"/>
                <w:sz w:val="18"/>
              </w:rPr>
            </w:pPr>
            <w:r>
              <w:rPr>
                <w:sz w:val="18"/>
              </w:rPr>
              <w:t>Июнь</w:t>
            </w:r>
            <w:r w:rsidR="00AF373E" w:rsidRPr="009A404D">
              <w:rPr>
                <w:sz w:val="18"/>
              </w:rPr>
              <w:t>: завершение этапа</w:t>
            </w:r>
            <w:r w:rsidR="004C5334">
              <w:rPr>
                <w:sz w:val="18"/>
              </w:rPr>
              <w:t> </w:t>
            </w:r>
            <w:r w:rsidR="00AF373E" w:rsidRPr="009A404D">
              <w:rPr>
                <w:sz w:val="18"/>
              </w:rPr>
              <w:t>1</w:t>
            </w:r>
          </w:p>
          <w:p w14:paraId="6F538184" w14:textId="77777777" w:rsidR="00AF373E" w:rsidRPr="009A404D" w:rsidRDefault="00AF373E" w:rsidP="008C0C12">
            <w:pPr>
              <w:pStyle w:val="Paragraphedeliste"/>
              <w:numPr>
                <w:ilvl w:val="0"/>
                <w:numId w:val="24"/>
              </w:numPr>
              <w:tabs>
                <w:tab w:val="clear" w:pos="1247"/>
                <w:tab w:val="clear" w:pos="1814"/>
                <w:tab w:val="clear" w:pos="2381"/>
                <w:tab w:val="clear" w:pos="2948"/>
                <w:tab w:val="clear" w:pos="3515"/>
              </w:tabs>
              <w:spacing w:before="40" w:after="40"/>
              <w:ind w:left="227" w:hanging="227"/>
              <w:rPr>
                <w:rFonts w:eastAsia="Roboto"/>
                <w:sz w:val="18"/>
              </w:rPr>
            </w:pPr>
            <w:r w:rsidRPr="009A404D">
              <w:rPr>
                <w:sz w:val="18"/>
              </w:rPr>
              <w:t>Декабрь: секретариат подготовит предварительный анализ</w:t>
            </w:r>
          </w:p>
          <w:p w14:paraId="719C9677" w14:textId="77777777" w:rsidR="00AF373E" w:rsidRPr="009A404D" w:rsidRDefault="00AF373E" w:rsidP="008C0C12">
            <w:pPr>
              <w:pStyle w:val="Paragraphedeliste"/>
              <w:numPr>
                <w:ilvl w:val="0"/>
                <w:numId w:val="24"/>
              </w:numPr>
              <w:tabs>
                <w:tab w:val="clear" w:pos="1247"/>
                <w:tab w:val="clear" w:pos="1814"/>
                <w:tab w:val="clear" w:pos="2381"/>
                <w:tab w:val="clear" w:pos="2948"/>
                <w:tab w:val="clear" w:pos="3515"/>
              </w:tabs>
              <w:spacing w:before="40" w:after="40"/>
              <w:ind w:left="227" w:hanging="227"/>
              <w:rPr>
                <w:rFonts w:eastAsia="Roboto"/>
                <w:sz w:val="18"/>
              </w:rPr>
            </w:pPr>
            <w:r w:rsidRPr="009A404D">
              <w:rPr>
                <w:sz w:val="18"/>
              </w:rPr>
              <w:t>Комитет проводит совещание для рассмотрения информации</w:t>
            </w:r>
          </w:p>
        </w:tc>
      </w:tr>
      <w:tr w:rsidR="00AF373E" w:rsidRPr="00AF373E" w14:paraId="4A3BAFD2" w14:textId="77777777" w:rsidTr="00F03070">
        <w:trPr>
          <w:trHeight w:val="227"/>
          <w:jc w:val="right"/>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57" w:type="dxa"/>
              <w:bottom w:w="80" w:type="dxa"/>
              <w:right w:w="57" w:type="dxa"/>
            </w:tcMar>
          </w:tcPr>
          <w:p w14:paraId="42B28EA8" w14:textId="516BA602" w:rsidR="00AF373E" w:rsidRPr="00AF373E" w:rsidRDefault="00AF373E" w:rsidP="008C0C12">
            <w:pPr>
              <w:tabs>
                <w:tab w:val="clear" w:pos="1247"/>
                <w:tab w:val="clear" w:pos="1814"/>
                <w:tab w:val="clear" w:pos="2381"/>
                <w:tab w:val="clear" w:pos="2948"/>
                <w:tab w:val="clear" w:pos="3515"/>
              </w:tabs>
              <w:spacing w:before="40" w:after="40"/>
              <w:ind w:left="113"/>
              <w:rPr>
                <w:sz w:val="18"/>
              </w:rPr>
            </w:pPr>
            <w:r w:rsidRPr="00AF373E">
              <w:rPr>
                <w:sz w:val="18"/>
              </w:rPr>
              <w:t xml:space="preserve">2023 </w:t>
            </w:r>
            <w:r w:rsidR="000F1296">
              <w:rPr>
                <w:sz w:val="18"/>
              </w:rPr>
              <w:t xml:space="preserve">год </w:t>
            </w:r>
            <w:r w:rsidRPr="00AF373E">
              <w:rPr>
                <w:sz w:val="18"/>
              </w:rPr>
              <w:t>- пятое совещание Конференции Сторон</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80" w:type="dxa"/>
              <w:left w:w="57" w:type="dxa"/>
              <w:bottom w:w="80" w:type="dxa"/>
              <w:right w:w="57" w:type="dxa"/>
            </w:tcMar>
          </w:tcPr>
          <w:p w14:paraId="57179766" w14:textId="77777777" w:rsidR="00AF373E" w:rsidRPr="009A404D" w:rsidRDefault="00AF373E" w:rsidP="008C0C12">
            <w:pPr>
              <w:pStyle w:val="Paragraphedeliste"/>
              <w:numPr>
                <w:ilvl w:val="0"/>
                <w:numId w:val="24"/>
              </w:numPr>
              <w:tabs>
                <w:tab w:val="clear" w:pos="1247"/>
                <w:tab w:val="clear" w:pos="1814"/>
                <w:tab w:val="clear" w:pos="2381"/>
                <w:tab w:val="clear" w:pos="2948"/>
                <w:tab w:val="clear" w:pos="3515"/>
              </w:tabs>
              <w:spacing w:before="40" w:after="40"/>
              <w:ind w:left="227" w:hanging="227"/>
              <w:rPr>
                <w:rFonts w:eastAsia="Roboto"/>
                <w:sz w:val="18"/>
              </w:rPr>
            </w:pPr>
            <w:r w:rsidRPr="009A404D">
              <w:rPr>
                <w:sz w:val="18"/>
              </w:rPr>
              <w:t>Двухгодичный доклад</w:t>
            </w:r>
          </w:p>
          <w:p w14:paraId="3F181220" w14:textId="77777777" w:rsidR="00AF373E" w:rsidRPr="009A404D" w:rsidRDefault="00AF373E" w:rsidP="008C0C12">
            <w:pPr>
              <w:pStyle w:val="Paragraphedeliste"/>
              <w:numPr>
                <w:ilvl w:val="0"/>
                <w:numId w:val="24"/>
              </w:numPr>
              <w:tabs>
                <w:tab w:val="clear" w:pos="1247"/>
                <w:tab w:val="clear" w:pos="1814"/>
                <w:tab w:val="clear" w:pos="2381"/>
                <w:tab w:val="clear" w:pos="2948"/>
                <w:tab w:val="clear" w:pos="3515"/>
              </w:tabs>
              <w:spacing w:before="40" w:after="40"/>
              <w:ind w:left="227" w:hanging="227"/>
              <w:rPr>
                <w:rFonts w:eastAsia="Roboto"/>
                <w:sz w:val="18"/>
              </w:rPr>
            </w:pPr>
            <w:r w:rsidRPr="009A404D">
              <w:rPr>
                <w:sz w:val="18"/>
              </w:rPr>
              <w:t>Рассмотрение национального плана действий</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80" w:type="dxa"/>
              <w:left w:w="57" w:type="dxa"/>
              <w:bottom w:w="80" w:type="dxa"/>
              <w:right w:w="57" w:type="dxa"/>
            </w:tcMar>
          </w:tcPr>
          <w:p w14:paraId="197C28F3" w14:textId="77777777" w:rsidR="00AF373E" w:rsidRPr="009A404D" w:rsidRDefault="00AF373E" w:rsidP="008C0C12">
            <w:pPr>
              <w:pStyle w:val="Paragraphedeliste"/>
              <w:numPr>
                <w:ilvl w:val="0"/>
                <w:numId w:val="24"/>
              </w:numPr>
              <w:tabs>
                <w:tab w:val="clear" w:pos="1247"/>
                <w:tab w:val="clear" w:pos="1814"/>
                <w:tab w:val="clear" w:pos="2381"/>
                <w:tab w:val="clear" w:pos="2948"/>
                <w:tab w:val="clear" w:pos="3515"/>
              </w:tabs>
              <w:spacing w:before="40" w:after="40"/>
              <w:ind w:left="227" w:hanging="227"/>
              <w:rPr>
                <w:rFonts w:eastAsia="Roboto"/>
                <w:sz w:val="18"/>
              </w:rPr>
            </w:pPr>
            <w:r w:rsidRPr="009A404D">
              <w:rPr>
                <w:sz w:val="18"/>
              </w:rPr>
              <w:t>Конференция Сторон получает доклад о мониторинге.</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80" w:type="dxa"/>
              <w:left w:w="57" w:type="dxa"/>
              <w:bottom w:w="80" w:type="dxa"/>
              <w:right w:w="57" w:type="dxa"/>
            </w:tcMar>
          </w:tcPr>
          <w:p w14:paraId="4B3BA527" w14:textId="77777777" w:rsidR="00AF373E" w:rsidRPr="009A404D" w:rsidRDefault="00AF373E" w:rsidP="008C0C12">
            <w:pPr>
              <w:pStyle w:val="Paragraphedeliste"/>
              <w:numPr>
                <w:ilvl w:val="0"/>
                <w:numId w:val="24"/>
              </w:numPr>
              <w:tabs>
                <w:tab w:val="clear" w:pos="1247"/>
                <w:tab w:val="clear" w:pos="1814"/>
                <w:tab w:val="clear" w:pos="2381"/>
                <w:tab w:val="clear" w:pos="2948"/>
                <w:tab w:val="clear" w:pos="3515"/>
              </w:tabs>
              <w:spacing w:before="40" w:after="40"/>
              <w:ind w:left="227" w:hanging="227"/>
              <w:rPr>
                <w:rFonts w:eastAsia="Roboto"/>
                <w:sz w:val="18"/>
              </w:rPr>
            </w:pPr>
            <w:r w:rsidRPr="009A404D">
              <w:rPr>
                <w:sz w:val="18"/>
              </w:rPr>
              <w:t>Конференция Сторон получает доклад об оценке эффективности</w:t>
            </w:r>
          </w:p>
        </w:tc>
      </w:tr>
    </w:tbl>
    <w:p w14:paraId="6ED4DF48" w14:textId="4EED912B" w:rsidR="00AF373E" w:rsidRPr="00AF373E" w:rsidRDefault="00FF5EDF" w:rsidP="00FF5EDF">
      <w:pPr>
        <w:tabs>
          <w:tab w:val="clear" w:pos="1247"/>
          <w:tab w:val="clear" w:pos="1814"/>
          <w:tab w:val="clear" w:pos="2381"/>
          <w:tab w:val="clear" w:pos="2948"/>
          <w:tab w:val="clear" w:pos="3515"/>
        </w:tabs>
        <w:spacing w:before="240" w:after="120"/>
        <w:ind w:left="1247"/>
      </w:pPr>
      <w:r>
        <w:t>10.</w:t>
      </w:r>
      <w:r>
        <w:tab/>
      </w:r>
      <w:r w:rsidR="00AF373E" w:rsidRPr="00AF373E">
        <w:t xml:space="preserve">В систему оценки эффективности следует включить </w:t>
      </w:r>
      <w:r>
        <w:t>«</w:t>
      </w:r>
      <w:r w:rsidR="00AF373E" w:rsidRPr="00AF373E">
        <w:t>Положение о Комитете по оценке эффективности</w:t>
      </w:r>
      <w:r>
        <w:t>»</w:t>
      </w:r>
      <w:r w:rsidR="00AF373E" w:rsidRPr="00AF373E">
        <w:t xml:space="preserve">, о котором говорится в докладе о работе специальной группы экспертов по оценке эффективности (см. </w:t>
      </w:r>
      <w:r w:rsidR="00AF373E" w:rsidRPr="00AF373E">
        <w:rPr>
          <w:lang w:val="en-GB"/>
        </w:rPr>
        <w:t>UNEP</w:t>
      </w:r>
      <w:r w:rsidR="00AF373E" w:rsidRPr="00AF373E">
        <w:t>/</w:t>
      </w:r>
      <w:r w:rsidR="00AF373E" w:rsidRPr="00AF373E">
        <w:rPr>
          <w:lang w:val="en-GB"/>
        </w:rPr>
        <w:t>MC</w:t>
      </w:r>
      <w:r w:rsidR="00AF373E" w:rsidRPr="00AF373E">
        <w:t>/</w:t>
      </w:r>
      <w:r w:rsidR="00AF373E" w:rsidRPr="00AF373E">
        <w:rPr>
          <w:lang w:val="en-GB"/>
        </w:rPr>
        <w:t>COP</w:t>
      </w:r>
      <w:r w:rsidR="00AF373E" w:rsidRPr="00AF373E">
        <w:t>.2/</w:t>
      </w:r>
      <w:r w:rsidR="00AF373E" w:rsidRPr="00AF373E">
        <w:rPr>
          <w:lang w:val="en-GB"/>
        </w:rPr>
        <w:t>INF</w:t>
      </w:r>
      <w:r w:rsidR="00AF373E" w:rsidRPr="00AF373E">
        <w:t>/8).</w:t>
      </w:r>
    </w:p>
    <w:p w14:paraId="7786BEBF" w14:textId="12512444" w:rsidR="00AF373E" w:rsidRPr="008C0C12" w:rsidRDefault="008C0C12" w:rsidP="008C0C12">
      <w:pPr>
        <w:tabs>
          <w:tab w:val="clear" w:pos="1247"/>
          <w:tab w:val="clear" w:pos="1814"/>
          <w:tab w:val="clear" w:pos="2381"/>
          <w:tab w:val="clear" w:pos="2948"/>
          <w:tab w:val="clear" w:pos="3515"/>
        </w:tabs>
        <w:spacing w:before="240" w:after="120"/>
        <w:jc w:val="center"/>
        <w:rPr>
          <w:lang w:val="en-GB"/>
        </w:rPr>
      </w:pPr>
      <w:r>
        <w:rPr>
          <w:lang w:val="en-GB"/>
        </w:rPr>
        <w:t>_________________</w:t>
      </w:r>
      <w:bookmarkEnd w:id="3"/>
    </w:p>
    <w:sectPr w:rsidR="00AF373E" w:rsidRPr="008C0C12" w:rsidSect="00C6062B">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47B9D" w14:textId="77777777" w:rsidR="008C7CD1" w:rsidRDefault="008C7CD1">
      <w:r>
        <w:separator/>
      </w:r>
    </w:p>
  </w:endnote>
  <w:endnote w:type="continuationSeparator" w:id="0">
    <w:p w14:paraId="36F62603" w14:textId="77777777" w:rsidR="008C7CD1" w:rsidRDefault="008C7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9DB75" w14:textId="05B2D32F" w:rsidR="00C870D8" w:rsidRPr="001C208E" w:rsidRDefault="00C870D8" w:rsidP="000A2D09">
    <w:pPr>
      <w:pStyle w:val="Pieddepage"/>
      <w:tabs>
        <w:tab w:val="clear" w:pos="1247"/>
        <w:tab w:val="clear" w:pos="1814"/>
        <w:tab w:val="clear" w:pos="2381"/>
        <w:tab w:val="clear" w:pos="2948"/>
        <w:tab w:val="clear" w:pos="3515"/>
        <w:tab w:val="clear" w:pos="4320"/>
        <w:tab w:val="clear" w:pos="8640"/>
      </w:tabs>
      <w:rPr>
        <w:lang w:val="en-US"/>
      </w:rPr>
    </w:pPr>
    <w:r>
      <w:rPr>
        <w:rStyle w:val="Numrodepage"/>
      </w:rPr>
      <w:fldChar w:fldCharType="begin"/>
    </w:r>
    <w:r>
      <w:rPr>
        <w:rStyle w:val="Numrodepage"/>
      </w:rPr>
      <w:instrText xml:space="preserve"> PAGE </w:instrText>
    </w:r>
    <w:r>
      <w:rPr>
        <w:rStyle w:val="Numrodepage"/>
      </w:rPr>
      <w:fldChar w:fldCharType="separate"/>
    </w:r>
    <w:r w:rsidR="004245E3">
      <w:rPr>
        <w:rStyle w:val="Numrodepage"/>
        <w:noProof/>
      </w:rPr>
      <w:t>6</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3D921" w14:textId="1ED90D71" w:rsidR="00C870D8" w:rsidRDefault="00C870D8" w:rsidP="00F1712F">
    <w:pPr>
      <w:pStyle w:val="Pieddepage"/>
      <w:tabs>
        <w:tab w:val="clear" w:pos="1247"/>
        <w:tab w:val="clear" w:pos="1814"/>
        <w:tab w:val="clear" w:pos="2381"/>
        <w:tab w:val="clear" w:pos="2948"/>
        <w:tab w:val="clear" w:pos="3515"/>
        <w:tab w:val="clear" w:pos="4320"/>
        <w:tab w:val="clear" w:pos="8640"/>
      </w:tabs>
      <w:jc w:val="right"/>
    </w:pPr>
    <w:r>
      <w:rPr>
        <w:rStyle w:val="Numrodepage"/>
      </w:rPr>
      <w:fldChar w:fldCharType="begin"/>
    </w:r>
    <w:r>
      <w:rPr>
        <w:rStyle w:val="Numrodepage"/>
      </w:rPr>
      <w:instrText xml:space="preserve"> PAGE </w:instrText>
    </w:r>
    <w:r>
      <w:rPr>
        <w:rStyle w:val="Numrodepage"/>
      </w:rPr>
      <w:fldChar w:fldCharType="separate"/>
    </w:r>
    <w:r w:rsidR="004245E3">
      <w:rPr>
        <w:rStyle w:val="Numrodepage"/>
        <w:noProof/>
      </w:rPr>
      <w:t>5</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BE341" w14:textId="13B8D3D0" w:rsidR="00C870D8" w:rsidRPr="00620245" w:rsidRDefault="00620245" w:rsidP="000A2D09">
    <w:pPr>
      <w:pStyle w:val="Pieddepage"/>
      <w:tabs>
        <w:tab w:val="clear" w:pos="1247"/>
        <w:tab w:val="clear" w:pos="1814"/>
        <w:tab w:val="clear" w:pos="2381"/>
        <w:tab w:val="clear" w:pos="2948"/>
        <w:tab w:val="clear" w:pos="3515"/>
        <w:tab w:val="clear" w:pos="4320"/>
        <w:tab w:val="clear" w:pos="8640"/>
      </w:tabs>
      <w:rPr>
        <w:sz w:val="20"/>
        <w:lang w:val="en-GB"/>
      </w:rPr>
    </w:pPr>
    <w:r>
      <w:rPr>
        <w:sz w:val="20"/>
      </w:rPr>
      <w:t>K1</w:t>
    </w:r>
    <w:r>
      <w:rPr>
        <w:sz w:val="20"/>
        <w:lang w:val="en-GB"/>
      </w:rPr>
      <w:t>8</w:t>
    </w:r>
    <w:r w:rsidR="00C870D8" w:rsidRPr="00C4766A">
      <w:rPr>
        <w:sz w:val="20"/>
      </w:rPr>
      <w:t>0</w:t>
    </w:r>
    <w:r w:rsidR="007D0D01">
      <w:rPr>
        <w:sz w:val="20"/>
      </w:rPr>
      <w:t>3265</w:t>
    </w:r>
    <w:r w:rsidR="00FA3168">
      <w:rPr>
        <w:sz w:val="20"/>
        <w:lang w:val="en-US"/>
      </w:rPr>
      <w:t xml:space="preserve">      </w:t>
    </w:r>
    <w:r w:rsidR="007D0D01">
      <w:rPr>
        <w:sz w:val="20"/>
      </w:rPr>
      <w:t>1511</w:t>
    </w:r>
    <w:r w:rsidR="00C870D8" w:rsidRPr="00C4766A">
      <w:rPr>
        <w:sz w:val="20"/>
      </w:rPr>
      <w:t>1</w:t>
    </w:r>
    <w:r>
      <w:rPr>
        <w:sz w:val="20"/>
        <w:lang w:val="en-GB"/>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6BE9E" w14:textId="77777777" w:rsidR="008C7CD1" w:rsidRDefault="008C7CD1" w:rsidP="00851756">
      <w:pPr>
        <w:spacing w:before="60"/>
        <w:ind w:left="624"/>
      </w:pPr>
      <w:r>
        <w:separator/>
      </w:r>
    </w:p>
  </w:footnote>
  <w:footnote w:type="continuationSeparator" w:id="0">
    <w:p w14:paraId="24B049BC" w14:textId="77777777" w:rsidR="008C7CD1" w:rsidRDefault="008C7CD1">
      <w:r>
        <w:continuationSeparator/>
      </w:r>
    </w:p>
  </w:footnote>
  <w:footnote w:id="1">
    <w:p w14:paraId="45EF6B77" w14:textId="28F9AF89" w:rsidR="005A2787" w:rsidRPr="005A2787" w:rsidRDefault="005A2787" w:rsidP="000C0EAD">
      <w:pPr>
        <w:tabs>
          <w:tab w:val="clear" w:pos="1247"/>
          <w:tab w:val="clear" w:pos="1814"/>
          <w:tab w:val="clear" w:pos="2381"/>
          <w:tab w:val="clear" w:pos="2948"/>
          <w:tab w:val="clear" w:pos="3515"/>
        </w:tabs>
        <w:spacing w:before="20" w:after="40"/>
        <w:ind w:left="1247"/>
        <w:rPr>
          <w:sz w:val="18"/>
        </w:rPr>
      </w:pPr>
      <w:r w:rsidRPr="005A2787">
        <w:rPr>
          <w:sz w:val="18"/>
        </w:rPr>
        <w:t>*</w:t>
      </w:r>
      <w:r w:rsidRPr="005A2787">
        <w:rPr>
          <w:sz w:val="18"/>
        </w:rPr>
        <w:tab/>
      </w:r>
      <w:r>
        <w:rPr>
          <w:sz w:val="18"/>
        </w:rPr>
        <w:t>Переиздан по техническим причинам 5 ноября 2018 года.</w:t>
      </w:r>
    </w:p>
    <w:p w14:paraId="4C6540DC" w14:textId="34A27F25" w:rsidR="00AF373E" w:rsidRPr="00AF6848" w:rsidRDefault="005A2787" w:rsidP="000C0EAD">
      <w:pPr>
        <w:tabs>
          <w:tab w:val="clear" w:pos="1247"/>
          <w:tab w:val="clear" w:pos="1814"/>
          <w:tab w:val="clear" w:pos="2381"/>
          <w:tab w:val="clear" w:pos="2948"/>
          <w:tab w:val="clear" w:pos="3515"/>
        </w:tabs>
        <w:spacing w:before="20" w:after="40"/>
        <w:ind w:left="1247"/>
        <w:rPr>
          <w:sz w:val="18"/>
          <w:szCs w:val="18"/>
        </w:rPr>
      </w:pPr>
      <w:r w:rsidRPr="005A2787">
        <w:rPr>
          <w:sz w:val="18"/>
        </w:rPr>
        <w:t>*</w:t>
      </w:r>
      <w:r w:rsidR="00AF373E" w:rsidRPr="000C0EAD">
        <w:rPr>
          <w:sz w:val="18"/>
        </w:rPr>
        <w:t>*</w:t>
      </w:r>
      <w:r w:rsidR="000C0EAD">
        <w:rPr>
          <w:sz w:val="18"/>
        </w:rPr>
        <w:tab/>
      </w:r>
      <w:r w:rsidR="00AF373E" w:rsidRPr="000C0EAD">
        <w:rPr>
          <w:sz w:val="18"/>
        </w:rPr>
        <w:t>UNEP/MC/COP.2/1.</w:t>
      </w:r>
    </w:p>
  </w:footnote>
  <w:footnote w:id="2">
    <w:p w14:paraId="637626D0" w14:textId="7FF7C5FF" w:rsidR="00AF373E" w:rsidRPr="00BB7C6A" w:rsidRDefault="00AF373E" w:rsidP="00926D5A">
      <w:pPr>
        <w:pStyle w:val="Notedebasdepage"/>
        <w:tabs>
          <w:tab w:val="clear" w:pos="1247"/>
          <w:tab w:val="clear" w:pos="1814"/>
          <w:tab w:val="clear" w:pos="2381"/>
          <w:tab w:val="clear" w:pos="2948"/>
          <w:tab w:val="clear" w:pos="3515"/>
          <w:tab w:val="clear" w:pos="4082"/>
        </w:tabs>
      </w:pPr>
      <w:r>
        <w:rPr>
          <w:rStyle w:val="Appelnotedebasdep"/>
        </w:rPr>
        <w:footnoteRef/>
      </w:r>
      <w:r>
        <w:t xml:space="preserve"> </w:t>
      </w:r>
      <w:r w:rsidR="00926D5A">
        <w:tab/>
      </w:r>
      <w:r>
        <w:t>Примечание: ГЭФ представляется более уместным органом для финансирования, нежели Целевая международная программа, но при этом возможно, что отдельная страна может определить мероприятия по мониторингу, которые являются одной из первоочередных национальных задач, обосновав, каким образом деятельность по мониторингу способствует устойчиво</w:t>
      </w:r>
      <w:r w:rsidR="008C0C12">
        <w:t>му</w:t>
      </w:r>
      <w:r>
        <w:t xml:space="preserve"> выполнению ею своих обязательств в рамках Конвенции. </w:t>
      </w:r>
    </w:p>
  </w:footnote>
  <w:footnote w:id="3">
    <w:p w14:paraId="46BBF32C" w14:textId="62062E22" w:rsidR="00AF373E" w:rsidRPr="00E54565" w:rsidRDefault="00AF373E" w:rsidP="00926D5A">
      <w:pPr>
        <w:pStyle w:val="Notedebasdepage"/>
        <w:tabs>
          <w:tab w:val="clear" w:pos="1247"/>
          <w:tab w:val="clear" w:pos="1814"/>
          <w:tab w:val="clear" w:pos="2381"/>
          <w:tab w:val="clear" w:pos="2948"/>
          <w:tab w:val="clear" w:pos="3515"/>
          <w:tab w:val="clear" w:pos="4082"/>
        </w:tabs>
      </w:pPr>
      <w:r>
        <w:rPr>
          <w:rStyle w:val="Appelnotedebasdep"/>
        </w:rPr>
        <w:footnoteRef/>
      </w:r>
      <w:r>
        <w:t xml:space="preserve"> </w:t>
      </w:r>
      <w:r w:rsidR="00926D5A">
        <w:tab/>
      </w:r>
      <w:r>
        <w:t>Более подробно о проекте плана см. UNEP/MC/COP.2/INF/8.</w:t>
      </w:r>
    </w:p>
  </w:footnote>
  <w:footnote w:id="4">
    <w:p w14:paraId="336CB142" w14:textId="1C9DD623" w:rsidR="00AF373E" w:rsidRPr="00E54565" w:rsidRDefault="00AF373E" w:rsidP="000F1296">
      <w:pPr>
        <w:pStyle w:val="Notedebasdepage"/>
        <w:tabs>
          <w:tab w:val="clear" w:pos="1247"/>
          <w:tab w:val="clear" w:pos="1814"/>
          <w:tab w:val="clear" w:pos="2381"/>
          <w:tab w:val="clear" w:pos="2948"/>
          <w:tab w:val="clear" w:pos="3515"/>
          <w:tab w:val="clear" w:pos="4082"/>
        </w:tabs>
      </w:pPr>
      <w:r>
        <w:rPr>
          <w:rStyle w:val="Appelnotedebasdep"/>
        </w:rPr>
        <w:footnoteRef/>
      </w:r>
      <w:r>
        <w:t xml:space="preserve"> </w:t>
      </w:r>
      <w:r w:rsidR="005E1367">
        <w:tab/>
      </w:r>
      <w:r>
        <w:t>В доклад специальной группы экспертов включено предложение о подготовке доклада о результатах глобального мониторинга для проведения оценки эффективности (см. UNEP/MC/COP.2/INF/8).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12C64" w14:textId="20E28C74" w:rsidR="00C870D8" w:rsidRPr="00942112" w:rsidRDefault="00620245" w:rsidP="000A2D09">
    <w:pPr>
      <w:pStyle w:val="En-tte"/>
      <w:tabs>
        <w:tab w:val="clear" w:pos="1247"/>
        <w:tab w:val="clear" w:pos="4536"/>
        <w:tab w:val="clear" w:pos="9072"/>
      </w:tabs>
      <w:rPr>
        <w:szCs w:val="18"/>
        <w:lang w:val="en-US"/>
      </w:rPr>
    </w:pPr>
    <w:r>
      <w:rPr>
        <w:lang w:val="en-US"/>
      </w:rPr>
      <w:t>UNEP/MC/COP.2</w:t>
    </w:r>
    <w:r w:rsidR="00942112">
      <w:rPr>
        <w:lang w:val="en-US"/>
      </w:rPr>
      <w:t>/</w:t>
    </w:r>
    <w:r w:rsidR="000C0EAD">
      <w:rPr>
        <w:lang w:val="en-US"/>
      </w:rPr>
      <w:t>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6C210" w14:textId="3A58DC47" w:rsidR="00C870D8" w:rsidRPr="00942112" w:rsidRDefault="00620245" w:rsidP="00F1712F">
    <w:pPr>
      <w:pStyle w:val="En-tte"/>
      <w:tabs>
        <w:tab w:val="clear" w:pos="1247"/>
        <w:tab w:val="clear" w:pos="4536"/>
        <w:tab w:val="clear" w:pos="9072"/>
      </w:tabs>
      <w:jc w:val="right"/>
      <w:rPr>
        <w:szCs w:val="18"/>
        <w:lang w:val="en-US"/>
      </w:rPr>
    </w:pPr>
    <w:r>
      <w:rPr>
        <w:lang w:val="en-US"/>
      </w:rPr>
      <w:t>UNEP/MC/COP.2</w:t>
    </w:r>
    <w:r w:rsidR="00942112">
      <w:rPr>
        <w:lang w:val="en-US"/>
      </w:rPr>
      <w:t>/</w:t>
    </w:r>
    <w:r w:rsidR="000C0EAD">
      <w:rPr>
        <w:lang w:val="en-US"/>
      </w:rPr>
      <w:t>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63D9A" w14:textId="422262CC" w:rsidR="00C870D8" w:rsidRDefault="00C870D8" w:rsidP="00032E4E">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B756D"/>
    <w:multiLevelType w:val="hybridMultilevel"/>
    <w:tmpl w:val="4A1A13F2"/>
    <w:lvl w:ilvl="0" w:tplc="08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1"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 w15:restartNumberingAfterBreak="0">
    <w:nsid w:val="1B4313BC"/>
    <w:multiLevelType w:val="hybridMultilevel"/>
    <w:tmpl w:val="84ECB3AC"/>
    <w:lvl w:ilvl="0" w:tplc="08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3" w15:restartNumberingAfterBreak="0">
    <w:nsid w:val="1B571867"/>
    <w:multiLevelType w:val="singleLevel"/>
    <w:tmpl w:val="A2E252AA"/>
    <w:lvl w:ilvl="0">
      <w:start w:val="1"/>
      <w:numFmt w:val="upperRoman"/>
      <w:pStyle w:val="Titre8"/>
      <w:lvlText w:val="%1."/>
      <w:lvlJc w:val="left"/>
      <w:pPr>
        <w:tabs>
          <w:tab w:val="num" w:pos="720"/>
        </w:tabs>
        <w:ind w:left="720" w:hanging="720"/>
      </w:pPr>
      <w:rPr>
        <w:rFonts w:hint="default"/>
      </w:rPr>
    </w:lvl>
  </w:abstractNum>
  <w:abstractNum w:abstractNumId="4"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3D116A6"/>
    <w:multiLevelType w:val="hybridMultilevel"/>
    <w:tmpl w:val="2CF62BB4"/>
    <w:lvl w:ilvl="0" w:tplc="08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6" w15:restartNumberingAfterBreak="0">
    <w:nsid w:val="35571603"/>
    <w:multiLevelType w:val="singleLevel"/>
    <w:tmpl w:val="2868AC2A"/>
    <w:lvl w:ilvl="0">
      <w:start w:val="6"/>
      <w:numFmt w:val="upperLetter"/>
      <w:pStyle w:val="Titre9"/>
      <w:lvlText w:val="%1."/>
      <w:lvlJc w:val="left"/>
      <w:pPr>
        <w:tabs>
          <w:tab w:val="num" w:pos="360"/>
        </w:tabs>
        <w:ind w:left="360" w:hanging="360"/>
      </w:pPr>
      <w:rPr>
        <w:rFonts w:hint="default"/>
      </w:rPr>
    </w:lvl>
  </w:abstractNum>
  <w:abstractNum w:abstractNumId="7" w15:restartNumberingAfterBreak="0">
    <w:nsid w:val="4FF53DE2"/>
    <w:multiLevelType w:val="hybridMultilevel"/>
    <w:tmpl w:val="86DAFF5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8" w15:restartNumberingAfterBreak="0">
    <w:nsid w:val="52A66A9D"/>
    <w:multiLevelType w:val="multilevel"/>
    <w:tmpl w:val="BBB80F2E"/>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righ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0" w15:restartNumberingAfterBreak="0">
    <w:nsid w:val="679465FA"/>
    <w:multiLevelType w:val="hybridMultilevel"/>
    <w:tmpl w:val="3A9838AE"/>
    <w:lvl w:ilvl="0" w:tplc="0809000B">
      <w:start w:val="1"/>
      <w:numFmt w:val="bullet"/>
      <w:lvlText w:val=""/>
      <w:lvlJc w:val="left"/>
      <w:pPr>
        <w:ind w:left="1967" w:hanging="360"/>
      </w:pPr>
      <w:rPr>
        <w:rFonts w:ascii="Wingdings" w:hAnsi="Wingdings"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11" w15:restartNumberingAfterBreak="0">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7AAB4AC4"/>
    <w:multiLevelType w:val="hybridMultilevel"/>
    <w:tmpl w:val="0174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8"/>
  </w:num>
  <w:num w:numId="2">
    <w:abstractNumId w:val="3"/>
  </w:num>
  <w:num w:numId="3">
    <w:abstractNumId w:val="6"/>
  </w:num>
  <w:num w:numId="4">
    <w:abstractNumId w:val="8"/>
  </w:num>
  <w:num w:numId="5">
    <w:abstractNumId w:val="8"/>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4"/>
  </w:num>
  <w:num w:numId="7">
    <w:abstractNumId w:val="1"/>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num>
  <w:num w:numId="13">
    <w:abstractNumId w:val="8"/>
  </w:num>
  <w:num w:numId="14">
    <w:abstractNumId w:val="8"/>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 w:ilvl="0">
        <w:start w:val="1"/>
        <w:numFmt w:val="decimal"/>
        <w:pStyle w:val="Normalnumber"/>
        <w:lvlText w:val="%1."/>
        <w:lvlJc w:val="left"/>
        <w:pPr>
          <w:ind w:left="1607" w:hanging="36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righ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7"/>
  </w:num>
  <w:num w:numId="19">
    <w:abstractNumId w:val="8"/>
    <w:lvlOverride w:ilvl="1">
      <w:lvl w:ilvl="1">
        <w:start w:val="1"/>
        <w:numFmt w:val="lowerLetter"/>
        <w:lvlText w:val="(%2)"/>
        <w:lvlJc w:val="left"/>
        <w:pPr>
          <w:tabs>
            <w:tab w:val="num" w:pos="1134"/>
          </w:tabs>
          <w:ind w:left="1247" w:firstLine="567"/>
        </w:pPr>
        <w:rPr>
          <w:rFonts w:hint="default"/>
        </w:rPr>
      </w:lvl>
    </w:lvlOverride>
  </w:num>
  <w:num w:numId="20">
    <w:abstractNumId w:val="2"/>
  </w:num>
  <w:num w:numId="21">
    <w:abstractNumId w:val="0"/>
  </w:num>
  <w:num w:numId="22">
    <w:abstractNumId w:val="12"/>
  </w:num>
  <w:num w:numId="23">
    <w:abstractNumId w:val="10"/>
  </w:num>
  <w:num w:numId="2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en-GB" w:vendorID="64" w:dllVersion="6" w:nlCheck="1" w:checkStyle="1"/>
  <w:activeWritingStyle w:appName="MSWord" w:lang="en-US" w:vendorID="64" w:dllVersion="6" w:nlCheck="1" w:checkStyle="1"/>
  <w:activeWritingStyle w:appName="MSWord" w:lang="ru-RU" w:vendorID="64" w:dllVersion="0"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16E8"/>
    <w:rsid w:val="000024A3"/>
    <w:rsid w:val="000149E6"/>
    <w:rsid w:val="00023DA9"/>
    <w:rsid w:val="000247B0"/>
    <w:rsid w:val="0002502C"/>
    <w:rsid w:val="00026997"/>
    <w:rsid w:val="00026A08"/>
    <w:rsid w:val="00032E4E"/>
    <w:rsid w:val="00033E0B"/>
    <w:rsid w:val="00035EDE"/>
    <w:rsid w:val="000509B4"/>
    <w:rsid w:val="00050E83"/>
    <w:rsid w:val="000553F1"/>
    <w:rsid w:val="0006035B"/>
    <w:rsid w:val="0006096F"/>
    <w:rsid w:val="000649C5"/>
    <w:rsid w:val="00066CAB"/>
    <w:rsid w:val="00071886"/>
    <w:rsid w:val="000742BC"/>
    <w:rsid w:val="00075D5E"/>
    <w:rsid w:val="00076CC6"/>
    <w:rsid w:val="00082A0C"/>
    <w:rsid w:val="00082BFB"/>
    <w:rsid w:val="000832C7"/>
    <w:rsid w:val="00083504"/>
    <w:rsid w:val="000849CA"/>
    <w:rsid w:val="00093477"/>
    <w:rsid w:val="0009640C"/>
    <w:rsid w:val="000A035D"/>
    <w:rsid w:val="000A2D09"/>
    <w:rsid w:val="000A33DF"/>
    <w:rsid w:val="000A48BD"/>
    <w:rsid w:val="000A5627"/>
    <w:rsid w:val="000B22A2"/>
    <w:rsid w:val="000B3A56"/>
    <w:rsid w:val="000B5621"/>
    <w:rsid w:val="000B6C42"/>
    <w:rsid w:val="000B73F9"/>
    <w:rsid w:val="000C0EAD"/>
    <w:rsid w:val="000C2A52"/>
    <w:rsid w:val="000D24D3"/>
    <w:rsid w:val="000D33C0"/>
    <w:rsid w:val="000D4CF6"/>
    <w:rsid w:val="000D6941"/>
    <w:rsid w:val="000E04CD"/>
    <w:rsid w:val="000F1296"/>
    <w:rsid w:val="000F1B80"/>
    <w:rsid w:val="000F4829"/>
    <w:rsid w:val="000F6535"/>
    <w:rsid w:val="001056F1"/>
    <w:rsid w:val="001143B8"/>
    <w:rsid w:val="001202E3"/>
    <w:rsid w:val="00122610"/>
    <w:rsid w:val="00123699"/>
    <w:rsid w:val="001241FB"/>
    <w:rsid w:val="00126CBE"/>
    <w:rsid w:val="00126E66"/>
    <w:rsid w:val="0013059D"/>
    <w:rsid w:val="00136187"/>
    <w:rsid w:val="00136D85"/>
    <w:rsid w:val="00141A55"/>
    <w:rsid w:val="0014293F"/>
    <w:rsid w:val="0014397D"/>
    <w:rsid w:val="001446A3"/>
    <w:rsid w:val="00145890"/>
    <w:rsid w:val="00152B6B"/>
    <w:rsid w:val="00155395"/>
    <w:rsid w:val="00156B6B"/>
    <w:rsid w:val="00160D74"/>
    <w:rsid w:val="0016251F"/>
    <w:rsid w:val="001646EA"/>
    <w:rsid w:val="00167D02"/>
    <w:rsid w:val="001759D8"/>
    <w:rsid w:val="00177D7F"/>
    <w:rsid w:val="00180C3F"/>
    <w:rsid w:val="00181EC8"/>
    <w:rsid w:val="00184349"/>
    <w:rsid w:val="0019569C"/>
    <w:rsid w:val="00195F33"/>
    <w:rsid w:val="001A04AA"/>
    <w:rsid w:val="001A3865"/>
    <w:rsid w:val="001B1617"/>
    <w:rsid w:val="001B504B"/>
    <w:rsid w:val="001B6F89"/>
    <w:rsid w:val="001B6F98"/>
    <w:rsid w:val="001C0FF0"/>
    <w:rsid w:val="001C191A"/>
    <w:rsid w:val="001C208E"/>
    <w:rsid w:val="001D3874"/>
    <w:rsid w:val="001D7E75"/>
    <w:rsid w:val="001E0D73"/>
    <w:rsid w:val="001E4028"/>
    <w:rsid w:val="001E45BD"/>
    <w:rsid w:val="001E56D2"/>
    <w:rsid w:val="001E7D56"/>
    <w:rsid w:val="001F0FBB"/>
    <w:rsid w:val="001F4EF3"/>
    <w:rsid w:val="001F75DE"/>
    <w:rsid w:val="00200ABD"/>
    <w:rsid w:val="00200D58"/>
    <w:rsid w:val="002011C1"/>
    <w:rsid w:val="002013BE"/>
    <w:rsid w:val="002016D6"/>
    <w:rsid w:val="00201EDC"/>
    <w:rsid w:val="002063A4"/>
    <w:rsid w:val="0021145B"/>
    <w:rsid w:val="00220C23"/>
    <w:rsid w:val="002247F6"/>
    <w:rsid w:val="002249B1"/>
    <w:rsid w:val="00225E21"/>
    <w:rsid w:val="002274D8"/>
    <w:rsid w:val="00234E78"/>
    <w:rsid w:val="00243D36"/>
    <w:rsid w:val="002445B0"/>
    <w:rsid w:val="00246151"/>
    <w:rsid w:val="0024616E"/>
    <w:rsid w:val="00247707"/>
    <w:rsid w:val="00255632"/>
    <w:rsid w:val="0026018E"/>
    <w:rsid w:val="00261B16"/>
    <w:rsid w:val="002623CD"/>
    <w:rsid w:val="00272100"/>
    <w:rsid w:val="0027661A"/>
    <w:rsid w:val="00277CE2"/>
    <w:rsid w:val="0028635C"/>
    <w:rsid w:val="00286740"/>
    <w:rsid w:val="00291EAE"/>
    <w:rsid w:val="002929D8"/>
    <w:rsid w:val="0029570E"/>
    <w:rsid w:val="002A237D"/>
    <w:rsid w:val="002A4C53"/>
    <w:rsid w:val="002B0672"/>
    <w:rsid w:val="002B247F"/>
    <w:rsid w:val="002B50D4"/>
    <w:rsid w:val="002C145D"/>
    <w:rsid w:val="002C2C3E"/>
    <w:rsid w:val="002C3FC3"/>
    <w:rsid w:val="002C477F"/>
    <w:rsid w:val="002C533E"/>
    <w:rsid w:val="002D027F"/>
    <w:rsid w:val="002D3E15"/>
    <w:rsid w:val="002D7A85"/>
    <w:rsid w:val="002D7B60"/>
    <w:rsid w:val="002E6C80"/>
    <w:rsid w:val="002F42D1"/>
    <w:rsid w:val="002F4761"/>
    <w:rsid w:val="002F5C79"/>
    <w:rsid w:val="002F68EE"/>
    <w:rsid w:val="003019E2"/>
    <w:rsid w:val="00304499"/>
    <w:rsid w:val="00310B4B"/>
    <w:rsid w:val="00310BEB"/>
    <w:rsid w:val="00312543"/>
    <w:rsid w:val="0031413F"/>
    <w:rsid w:val="00314854"/>
    <w:rsid w:val="003148BB"/>
    <w:rsid w:val="00317976"/>
    <w:rsid w:val="00320F2F"/>
    <w:rsid w:val="00326E66"/>
    <w:rsid w:val="00332216"/>
    <w:rsid w:val="003338F7"/>
    <w:rsid w:val="00337D72"/>
    <w:rsid w:val="00347605"/>
    <w:rsid w:val="00355EA9"/>
    <w:rsid w:val="003578DE"/>
    <w:rsid w:val="00361688"/>
    <w:rsid w:val="003616AB"/>
    <w:rsid w:val="00361855"/>
    <w:rsid w:val="00372443"/>
    <w:rsid w:val="00377FD5"/>
    <w:rsid w:val="003877D5"/>
    <w:rsid w:val="003929B8"/>
    <w:rsid w:val="00396257"/>
    <w:rsid w:val="00397EB8"/>
    <w:rsid w:val="003A4FD0"/>
    <w:rsid w:val="003A69D1"/>
    <w:rsid w:val="003A7705"/>
    <w:rsid w:val="003A77F1"/>
    <w:rsid w:val="003B1545"/>
    <w:rsid w:val="003B34AA"/>
    <w:rsid w:val="003B4603"/>
    <w:rsid w:val="003C2885"/>
    <w:rsid w:val="003C2E04"/>
    <w:rsid w:val="003C3219"/>
    <w:rsid w:val="003C34B1"/>
    <w:rsid w:val="003C409D"/>
    <w:rsid w:val="003C5583"/>
    <w:rsid w:val="003C5BA6"/>
    <w:rsid w:val="003C74CF"/>
    <w:rsid w:val="003D2FCB"/>
    <w:rsid w:val="003D3752"/>
    <w:rsid w:val="003E35DA"/>
    <w:rsid w:val="003E455D"/>
    <w:rsid w:val="003F0E85"/>
    <w:rsid w:val="003F10BE"/>
    <w:rsid w:val="003F5F95"/>
    <w:rsid w:val="00401D8B"/>
    <w:rsid w:val="00410C55"/>
    <w:rsid w:val="00415FE6"/>
    <w:rsid w:val="00416854"/>
    <w:rsid w:val="00417725"/>
    <w:rsid w:val="00420709"/>
    <w:rsid w:val="004245E3"/>
    <w:rsid w:val="004375DD"/>
    <w:rsid w:val="00437F26"/>
    <w:rsid w:val="00444097"/>
    <w:rsid w:val="00445487"/>
    <w:rsid w:val="0044713F"/>
    <w:rsid w:val="00447E0D"/>
    <w:rsid w:val="00453A68"/>
    <w:rsid w:val="00454769"/>
    <w:rsid w:val="0046222F"/>
    <w:rsid w:val="00465D27"/>
    <w:rsid w:val="00466991"/>
    <w:rsid w:val="0047064C"/>
    <w:rsid w:val="004822B7"/>
    <w:rsid w:val="00483E03"/>
    <w:rsid w:val="004844FA"/>
    <w:rsid w:val="0049469E"/>
    <w:rsid w:val="004A2217"/>
    <w:rsid w:val="004A24F9"/>
    <w:rsid w:val="004A42E1"/>
    <w:rsid w:val="004A7DDC"/>
    <w:rsid w:val="004B162C"/>
    <w:rsid w:val="004B2ABE"/>
    <w:rsid w:val="004B50B2"/>
    <w:rsid w:val="004C3DBE"/>
    <w:rsid w:val="004C5334"/>
    <w:rsid w:val="004C5C96"/>
    <w:rsid w:val="004D06A4"/>
    <w:rsid w:val="004E2DFC"/>
    <w:rsid w:val="004F14FF"/>
    <w:rsid w:val="004F1A81"/>
    <w:rsid w:val="004F2185"/>
    <w:rsid w:val="004F3976"/>
    <w:rsid w:val="005050D2"/>
    <w:rsid w:val="00511D7B"/>
    <w:rsid w:val="0051272E"/>
    <w:rsid w:val="00514C13"/>
    <w:rsid w:val="00516D71"/>
    <w:rsid w:val="005218D9"/>
    <w:rsid w:val="00521EED"/>
    <w:rsid w:val="0052216E"/>
    <w:rsid w:val="005254C3"/>
    <w:rsid w:val="005330A3"/>
    <w:rsid w:val="005360CF"/>
    <w:rsid w:val="00536186"/>
    <w:rsid w:val="00544CBB"/>
    <w:rsid w:val="00545499"/>
    <w:rsid w:val="005600E1"/>
    <w:rsid w:val="00562374"/>
    <w:rsid w:val="005656D7"/>
    <w:rsid w:val="0056690C"/>
    <w:rsid w:val="00567280"/>
    <w:rsid w:val="00571C42"/>
    <w:rsid w:val="0057315F"/>
    <w:rsid w:val="005738A4"/>
    <w:rsid w:val="00576104"/>
    <w:rsid w:val="00580923"/>
    <w:rsid w:val="00584860"/>
    <w:rsid w:val="00592B21"/>
    <w:rsid w:val="005A110C"/>
    <w:rsid w:val="005A2787"/>
    <w:rsid w:val="005B44BF"/>
    <w:rsid w:val="005B66F5"/>
    <w:rsid w:val="005C4DFD"/>
    <w:rsid w:val="005C67C8"/>
    <w:rsid w:val="005C782C"/>
    <w:rsid w:val="005D0249"/>
    <w:rsid w:val="005D18FA"/>
    <w:rsid w:val="005D2120"/>
    <w:rsid w:val="005D25CF"/>
    <w:rsid w:val="005D4FD4"/>
    <w:rsid w:val="005D6E8C"/>
    <w:rsid w:val="005E1367"/>
    <w:rsid w:val="005E3004"/>
    <w:rsid w:val="005E3C86"/>
    <w:rsid w:val="005F100C"/>
    <w:rsid w:val="005F5D43"/>
    <w:rsid w:val="005F68DA"/>
    <w:rsid w:val="00601BC9"/>
    <w:rsid w:val="0060773B"/>
    <w:rsid w:val="00613FD6"/>
    <w:rsid w:val="00614E24"/>
    <w:rsid w:val="006157B5"/>
    <w:rsid w:val="00616741"/>
    <w:rsid w:val="00617224"/>
    <w:rsid w:val="00620222"/>
    <w:rsid w:val="00620245"/>
    <w:rsid w:val="006233C8"/>
    <w:rsid w:val="00624B58"/>
    <w:rsid w:val="00624C92"/>
    <w:rsid w:val="00626FC6"/>
    <w:rsid w:val="006303B4"/>
    <w:rsid w:val="00630ADC"/>
    <w:rsid w:val="00633D3D"/>
    <w:rsid w:val="006343C4"/>
    <w:rsid w:val="006368F1"/>
    <w:rsid w:val="00641703"/>
    <w:rsid w:val="006431A6"/>
    <w:rsid w:val="00643B4C"/>
    <w:rsid w:val="00643E3A"/>
    <w:rsid w:val="006459F6"/>
    <w:rsid w:val="006501AD"/>
    <w:rsid w:val="00651BFA"/>
    <w:rsid w:val="006534F9"/>
    <w:rsid w:val="00654475"/>
    <w:rsid w:val="00655560"/>
    <w:rsid w:val="00656DF0"/>
    <w:rsid w:val="00661446"/>
    <w:rsid w:val="00665A4B"/>
    <w:rsid w:val="00665D0D"/>
    <w:rsid w:val="00684351"/>
    <w:rsid w:val="00684BE1"/>
    <w:rsid w:val="00692E2A"/>
    <w:rsid w:val="006A76F2"/>
    <w:rsid w:val="006A7DE0"/>
    <w:rsid w:val="006B6333"/>
    <w:rsid w:val="006D19D4"/>
    <w:rsid w:val="006D2247"/>
    <w:rsid w:val="006D7EFB"/>
    <w:rsid w:val="006E6672"/>
    <w:rsid w:val="006E6722"/>
    <w:rsid w:val="006F0D46"/>
    <w:rsid w:val="006F27D0"/>
    <w:rsid w:val="006F7AFF"/>
    <w:rsid w:val="007027B9"/>
    <w:rsid w:val="007066B5"/>
    <w:rsid w:val="00711F4E"/>
    <w:rsid w:val="007145DA"/>
    <w:rsid w:val="00715E88"/>
    <w:rsid w:val="00720092"/>
    <w:rsid w:val="00721A6D"/>
    <w:rsid w:val="007334E8"/>
    <w:rsid w:val="00734CAA"/>
    <w:rsid w:val="00741552"/>
    <w:rsid w:val="00742680"/>
    <w:rsid w:val="00744004"/>
    <w:rsid w:val="007551E2"/>
    <w:rsid w:val="0075533C"/>
    <w:rsid w:val="00755A53"/>
    <w:rsid w:val="00757581"/>
    <w:rsid w:val="007602F5"/>
    <w:rsid w:val="00760D36"/>
    <w:rsid w:val="007611A0"/>
    <w:rsid w:val="00773E54"/>
    <w:rsid w:val="00774E34"/>
    <w:rsid w:val="00775D8D"/>
    <w:rsid w:val="0078489D"/>
    <w:rsid w:val="00787240"/>
    <w:rsid w:val="00787688"/>
    <w:rsid w:val="007935E6"/>
    <w:rsid w:val="00796D3F"/>
    <w:rsid w:val="007A1683"/>
    <w:rsid w:val="007A2B71"/>
    <w:rsid w:val="007A3DC0"/>
    <w:rsid w:val="007A5C12"/>
    <w:rsid w:val="007A7CB0"/>
    <w:rsid w:val="007B68A3"/>
    <w:rsid w:val="007C2541"/>
    <w:rsid w:val="007D0D01"/>
    <w:rsid w:val="007D66A8"/>
    <w:rsid w:val="007E003F"/>
    <w:rsid w:val="007E5F07"/>
    <w:rsid w:val="007F0CF8"/>
    <w:rsid w:val="007F62CB"/>
    <w:rsid w:val="00802F7D"/>
    <w:rsid w:val="00805335"/>
    <w:rsid w:val="008142EC"/>
    <w:rsid w:val="008164F2"/>
    <w:rsid w:val="00821395"/>
    <w:rsid w:val="00826AF3"/>
    <w:rsid w:val="00830E26"/>
    <w:rsid w:val="00833D15"/>
    <w:rsid w:val="00842874"/>
    <w:rsid w:val="00843576"/>
    <w:rsid w:val="00843B64"/>
    <w:rsid w:val="008473F4"/>
    <w:rsid w:val="008478FC"/>
    <w:rsid w:val="00851756"/>
    <w:rsid w:val="00851C51"/>
    <w:rsid w:val="00856CDB"/>
    <w:rsid w:val="00867A15"/>
    <w:rsid w:val="00867BFF"/>
    <w:rsid w:val="00871542"/>
    <w:rsid w:val="00871E08"/>
    <w:rsid w:val="00872BF6"/>
    <w:rsid w:val="0087503D"/>
    <w:rsid w:val="0088480A"/>
    <w:rsid w:val="0088757A"/>
    <w:rsid w:val="0089431B"/>
    <w:rsid w:val="00894479"/>
    <w:rsid w:val="00894DA2"/>
    <w:rsid w:val="00895668"/>
    <w:rsid w:val="008957DD"/>
    <w:rsid w:val="00897D98"/>
    <w:rsid w:val="008A2570"/>
    <w:rsid w:val="008A2F23"/>
    <w:rsid w:val="008A6DF2"/>
    <w:rsid w:val="008A7807"/>
    <w:rsid w:val="008B0CED"/>
    <w:rsid w:val="008B4CC9"/>
    <w:rsid w:val="008B6ECC"/>
    <w:rsid w:val="008C0C12"/>
    <w:rsid w:val="008C34A4"/>
    <w:rsid w:val="008C5EE0"/>
    <w:rsid w:val="008C5FFF"/>
    <w:rsid w:val="008C7CD1"/>
    <w:rsid w:val="008D1818"/>
    <w:rsid w:val="008D4EF1"/>
    <w:rsid w:val="008D75E4"/>
    <w:rsid w:val="008D7C99"/>
    <w:rsid w:val="008E0FCB"/>
    <w:rsid w:val="008F6DFE"/>
    <w:rsid w:val="009008EA"/>
    <w:rsid w:val="0090529F"/>
    <w:rsid w:val="00905742"/>
    <w:rsid w:val="00917EEE"/>
    <w:rsid w:val="0092178C"/>
    <w:rsid w:val="00922BA1"/>
    <w:rsid w:val="00926D5A"/>
    <w:rsid w:val="00930B88"/>
    <w:rsid w:val="00934554"/>
    <w:rsid w:val="00940DCC"/>
    <w:rsid w:val="0094179A"/>
    <w:rsid w:val="00942112"/>
    <w:rsid w:val="00942F46"/>
    <w:rsid w:val="0094459E"/>
    <w:rsid w:val="00944DBC"/>
    <w:rsid w:val="00950977"/>
    <w:rsid w:val="00951A7B"/>
    <w:rsid w:val="009541FC"/>
    <w:rsid w:val="009564A6"/>
    <w:rsid w:val="00960425"/>
    <w:rsid w:val="00966A53"/>
    <w:rsid w:val="00967621"/>
    <w:rsid w:val="00967E6A"/>
    <w:rsid w:val="009907B9"/>
    <w:rsid w:val="00990918"/>
    <w:rsid w:val="009A3A83"/>
    <w:rsid w:val="009A404D"/>
    <w:rsid w:val="009B0D04"/>
    <w:rsid w:val="009B1C44"/>
    <w:rsid w:val="009B30FD"/>
    <w:rsid w:val="009B4A0F"/>
    <w:rsid w:val="009C11D2"/>
    <w:rsid w:val="009C3362"/>
    <w:rsid w:val="009C6C70"/>
    <w:rsid w:val="009C7B0A"/>
    <w:rsid w:val="009D0B63"/>
    <w:rsid w:val="009D197D"/>
    <w:rsid w:val="009D32CE"/>
    <w:rsid w:val="009D5CB8"/>
    <w:rsid w:val="009E307E"/>
    <w:rsid w:val="009F0A2A"/>
    <w:rsid w:val="009F7611"/>
    <w:rsid w:val="00A0132D"/>
    <w:rsid w:val="00A018C0"/>
    <w:rsid w:val="00A056B5"/>
    <w:rsid w:val="00A07870"/>
    <w:rsid w:val="00A07C54"/>
    <w:rsid w:val="00A07F19"/>
    <w:rsid w:val="00A1348D"/>
    <w:rsid w:val="00A13C99"/>
    <w:rsid w:val="00A232EE"/>
    <w:rsid w:val="00A243E5"/>
    <w:rsid w:val="00A2589A"/>
    <w:rsid w:val="00A345E1"/>
    <w:rsid w:val="00A414F6"/>
    <w:rsid w:val="00A4175F"/>
    <w:rsid w:val="00A43A67"/>
    <w:rsid w:val="00A44411"/>
    <w:rsid w:val="00A469FA"/>
    <w:rsid w:val="00A53662"/>
    <w:rsid w:val="00A54CB9"/>
    <w:rsid w:val="00A55B01"/>
    <w:rsid w:val="00A55DA3"/>
    <w:rsid w:val="00A56158"/>
    <w:rsid w:val="00A56B5B"/>
    <w:rsid w:val="00A603FF"/>
    <w:rsid w:val="00A619B6"/>
    <w:rsid w:val="00A648CA"/>
    <w:rsid w:val="00A657DD"/>
    <w:rsid w:val="00A65D0C"/>
    <w:rsid w:val="00A666A6"/>
    <w:rsid w:val="00A675FD"/>
    <w:rsid w:val="00A72437"/>
    <w:rsid w:val="00A752FE"/>
    <w:rsid w:val="00A76EDE"/>
    <w:rsid w:val="00A8048B"/>
    <w:rsid w:val="00A80611"/>
    <w:rsid w:val="00A84544"/>
    <w:rsid w:val="00A91D38"/>
    <w:rsid w:val="00A92050"/>
    <w:rsid w:val="00AA2EC0"/>
    <w:rsid w:val="00AA5BF4"/>
    <w:rsid w:val="00AB5340"/>
    <w:rsid w:val="00AC0A89"/>
    <w:rsid w:val="00AC62F0"/>
    <w:rsid w:val="00AC7252"/>
    <w:rsid w:val="00AC7C96"/>
    <w:rsid w:val="00AD1D99"/>
    <w:rsid w:val="00AD4326"/>
    <w:rsid w:val="00AE237D"/>
    <w:rsid w:val="00AE38EB"/>
    <w:rsid w:val="00AE502A"/>
    <w:rsid w:val="00AF0010"/>
    <w:rsid w:val="00AF2C1F"/>
    <w:rsid w:val="00AF373E"/>
    <w:rsid w:val="00AF5E0F"/>
    <w:rsid w:val="00AF7A9F"/>
    <w:rsid w:val="00AF7C07"/>
    <w:rsid w:val="00B03E98"/>
    <w:rsid w:val="00B06C64"/>
    <w:rsid w:val="00B11CAC"/>
    <w:rsid w:val="00B15A29"/>
    <w:rsid w:val="00B17A26"/>
    <w:rsid w:val="00B22C93"/>
    <w:rsid w:val="00B27589"/>
    <w:rsid w:val="00B405B7"/>
    <w:rsid w:val="00B45A38"/>
    <w:rsid w:val="00B52222"/>
    <w:rsid w:val="00B52581"/>
    <w:rsid w:val="00B531DA"/>
    <w:rsid w:val="00B54895"/>
    <w:rsid w:val="00B54FE7"/>
    <w:rsid w:val="00B62CB6"/>
    <w:rsid w:val="00B647C6"/>
    <w:rsid w:val="00B655F9"/>
    <w:rsid w:val="00B66901"/>
    <w:rsid w:val="00B70F47"/>
    <w:rsid w:val="00B71151"/>
    <w:rsid w:val="00B71E6D"/>
    <w:rsid w:val="00B72070"/>
    <w:rsid w:val="00B7719C"/>
    <w:rsid w:val="00B779E1"/>
    <w:rsid w:val="00B81E3A"/>
    <w:rsid w:val="00B85CFB"/>
    <w:rsid w:val="00B91EE1"/>
    <w:rsid w:val="00B94602"/>
    <w:rsid w:val="00BA0090"/>
    <w:rsid w:val="00BA1A67"/>
    <w:rsid w:val="00BA6A80"/>
    <w:rsid w:val="00BB3A5D"/>
    <w:rsid w:val="00BB4ABB"/>
    <w:rsid w:val="00BC041F"/>
    <w:rsid w:val="00BC5810"/>
    <w:rsid w:val="00BD506D"/>
    <w:rsid w:val="00BE5B5F"/>
    <w:rsid w:val="00BE7993"/>
    <w:rsid w:val="00BF5992"/>
    <w:rsid w:val="00C027FF"/>
    <w:rsid w:val="00C116AA"/>
    <w:rsid w:val="00C12FD1"/>
    <w:rsid w:val="00C168A7"/>
    <w:rsid w:val="00C172E3"/>
    <w:rsid w:val="00C20A2D"/>
    <w:rsid w:val="00C26F55"/>
    <w:rsid w:val="00C27DCA"/>
    <w:rsid w:val="00C30C63"/>
    <w:rsid w:val="00C30FF3"/>
    <w:rsid w:val="00C36B8B"/>
    <w:rsid w:val="00C415C1"/>
    <w:rsid w:val="00C4766A"/>
    <w:rsid w:val="00C47DBF"/>
    <w:rsid w:val="00C543FE"/>
    <w:rsid w:val="00C552FF"/>
    <w:rsid w:val="00C558DA"/>
    <w:rsid w:val="00C55AF3"/>
    <w:rsid w:val="00C57E56"/>
    <w:rsid w:val="00C6062B"/>
    <w:rsid w:val="00C724EE"/>
    <w:rsid w:val="00C75781"/>
    <w:rsid w:val="00C771A9"/>
    <w:rsid w:val="00C84759"/>
    <w:rsid w:val="00C854BD"/>
    <w:rsid w:val="00C870D8"/>
    <w:rsid w:val="00C87AAA"/>
    <w:rsid w:val="00C87EEF"/>
    <w:rsid w:val="00C93753"/>
    <w:rsid w:val="00CA2EA3"/>
    <w:rsid w:val="00CA5CA9"/>
    <w:rsid w:val="00CA6C7F"/>
    <w:rsid w:val="00CB6B35"/>
    <w:rsid w:val="00CB71A3"/>
    <w:rsid w:val="00CC0FC7"/>
    <w:rsid w:val="00CC10A6"/>
    <w:rsid w:val="00CC7142"/>
    <w:rsid w:val="00CD2011"/>
    <w:rsid w:val="00CD46C5"/>
    <w:rsid w:val="00CD5EB8"/>
    <w:rsid w:val="00CD7044"/>
    <w:rsid w:val="00CE08B9"/>
    <w:rsid w:val="00CE524C"/>
    <w:rsid w:val="00CF141F"/>
    <w:rsid w:val="00CF4777"/>
    <w:rsid w:val="00CF65C8"/>
    <w:rsid w:val="00D013F5"/>
    <w:rsid w:val="00D05E3F"/>
    <w:rsid w:val="00D067BB"/>
    <w:rsid w:val="00D1226D"/>
    <w:rsid w:val="00D1352A"/>
    <w:rsid w:val="00D15EC4"/>
    <w:rsid w:val="00D169AF"/>
    <w:rsid w:val="00D25249"/>
    <w:rsid w:val="00D37EBA"/>
    <w:rsid w:val="00D411B5"/>
    <w:rsid w:val="00D4234C"/>
    <w:rsid w:val="00D44172"/>
    <w:rsid w:val="00D47BE3"/>
    <w:rsid w:val="00D63B8C"/>
    <w:rsid w:val="00D651E4"/>
    <w:rsid w:val="00D739CC"/>
    <w:rsid w:val="00D8093D"/>
    <w:rsid w:val="00D8108C"/>
    <w:rsid w:val="00D842AE"/>
    <w:rsid w:val="00D9211C"/>
    <w:rsid w:val="00D92DE0"/>
    <w:rsid w:val="00D92FEF"/>
    <w:rsid w:val="00D93A0F"/>
    <w:rsid w:val="00D94C06"/>
    <w:rsid w:val="00D9579D"/>
    <w:rsid w:val="00DA1BCA"/>
    <w:rsid w:val="00DA4A45"/>
    <w:rsid w:val="00DB34E0"/>
    <w:rsid w:val="00DB5925"/>
    <w:rsid w:val="00DC46FF"/>
    <w:rsid w:val="00DC5254"/>
    <w:rsid w:val="00DC569D"/>
    <w:rsid w:val="00DC5AB5"/>
    <w:rsid w:val="00DC7553"/>
    <w:rsid w:val="00DD0B5A"/>
    <w:rsid w:val="00DD1A4F"/>
    <w:rsid w:val="00DD3107"/>
    <w:rsid w:val="00DD7C2C"/>
    <w:rsid w:val="00DE5BDA"/>
    <w:rsid w:val="00DF433C"/>
    <w:rsid w:val="00E0035A"/>
    <w:rsid w:val="00E06797"/>
    <w:rsid w:val="00E1265B"/>
    <w:rsid w:val="00E13B48"/>
    <w:rsid w:val="00E1404F"/>
    <w:rsid w:val="00E2042D"/>
    <w:rsid w:val="00E21C83"/>
    <w:rsid w:val="00E24ADA"/>
    <w:rsid w:val="00E32F59"/>
    <w:rsid w:val="00E410EF"/>
    <w:rsid w:val="00E41908"/>
    <w:rsid w:val="00E46D9A"/>
    <w:rsid w:val="00E565FF"/>
    <w:rsid w:val="00E65388"/>
    <w:rsid w:val="00E71382"/>
    <w:rsid w:val="00E73348"/>
    <w:rsid w:val="00E74C25"/>
    <w:rsid w:val="00E76752"/>
    <w:rsid w:val="00E7741D"/>
    <w:rsid w:val="00E808CD"/>
    <w:rsid w:val="00E82928"/>
    <w:rsid w:val="00E8348F"/>
    <w:rsid w:val="00E85B7D"/>
    <w:rsid w:val="00E9121B"/>
    <w:rsid w:val="00E9302E"/>
    <w:rsid w:val="00E94F86"/>
    <w:rsid w:val="00E9582E"/>
    <w:rsid w:val="00E96942"/>
    <w:rsid w:val="00E976AB"/>
    <w:rsid w:val="00EA0AE2"/>
    <w:rsid w:val="00EA1159"/>
    <w:rsid w:val="00EA39E5"/>
    <w:rsid w:val="00EA57A3"/>
    <w:rsid w:val="00EC2813"/>
    <w:rsid w:val="00EC4197"/>
    <w:rsid w:val="00EC5A46"/>
    <w:rsid w:val="00EC6114"/>
    <w:rsid w:val="00EC63E2"/>
    <w:rsid w:val="00EC7AAA"/>
    <w:rsid w:val="00ED2339"/>
    <w:rsid w:val="00ED366A"/>
    <w:rsid w:val="00ED6BB7"/>
    <w:rsid w:val="00EE1723"/>
    <w:rsid w:val="00EE38C9"/>
    <w:rsid w:val="00EF19FD"/>
    <w:rsid w:val="00EF22B3"/>
    <w:rsid w:val="00EF5D53"/>
    <w:rsid w:val="00F03070"/>
    <w:rsid w:val="00F03B69"/>
    <w:rsid w:val="00F07A50"/>
    <w:rsid w:val="00F113DA"/>
    <w:rsid w:val="00F12DA4"/>
    <w:rsid w:val="00F1495C"/>
    <w:rsid w:val="00F1562D"/>
    <w:rsid w:val="00F1712F"/>
    <w:rsid w:val="00F22A8E"/>
    <w:rsid w:val="00F266FC"/>
    <w:rsid w:val="00F3037A"/>
    <w:rsid w:val="00F3465A"/>
    <w:rsid w:val="00F37DC8"/>
    <w:rsid w:val="00F439B3"/>
    <w:rsid w:val="00F650C3"/>
    <w:rsid w:val="00F65D85"/>
    <w:rsid w:val="00F6700B"/>
    <w:rsid w:val="00F770C9"/>
    <w:rsid w:val="00F8091E"/>
    <w:rsid w:val="00F83855"/>
    <w:rsid w:val="00F8615C"/>
    <w:rsid w:val="00F8673E"/>
    <w:rsid w:val="00F969E5"/>
    <w:rsid w:val="00F97103"/>
    <w:rsid w:val="00FA1D9B"/>
    <w:rsid w:val="00FA3168"/>
    <w:rsid w:val="00FA4972"/>
    <w:rsid w:val="00FA6617"/>
    <w:rsid w:val="00FA6BB0"/>
    <w:rsid w:val="00FB2DBD"/>
    <w:rsid w:val="00FB53D9"/>
    <w:rsid w:val="00FC6DA0"/>
    <w:rsid w:val="00FD48DF"/>
    <w:rsid w:val="00FD5860"/>
    <w:rsid w:val="00FE352D"/>
    <w:rsid w:val="00FE40EB"/>
    <w:rsid w:val="00FE4D02"/>
    <w:rsid w:val="00FE7D62"/>
    <w:rsid w:val="00FF08D3"/>
    <w:rsid w:val="00FF3559"/>
    <w:rsid w:val="00FF3819"/>
    <w:rsid w:val="00FF5E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75BAC1F"/>
  <w15:docId w15:val="{EB6B6BB7-F7B4-41D2-BE31-208A01A4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Titre1">
    <w:name w:val="heading 1"/>
    <w:basedOn w:val="Normal"/>
    <w:next w:val="Normalnumber"/>
    <w:qFormat/>
    <w:rsid w:val="000D6941"/>
    <w:pPr>
      <w:keepNext/>
      <w:spacing w:before="240" w:after="120"/>
      <w:ind w:left="1247" w:hanging="680"/>
      <w:outlineLvl w:val="0"/>
    </w:pPr>
    <w:rPr>
      <w:b/>
      <w:sz w:val="28"/>
    </w:rPr>
  </w:style>
  <w:style w:type="paragraph" w:styleId="Titre2">
    <w:name w:val="heading 2"/>
    <w:basedOn w:val="Normal"/>
    <w:next w:val="Normalnumber"/>
    <w:qFormat/>
    <w:rsid w:val="000D6941"/>
    <w:pPr>
      <w:keepNext/>
      <w:spacing w:before="240" w:after="120"/>
      <w:ind w:left="1247" w:hanging="680"/>
      <w:outlineLvl w:val="1"/>
    </w:pPr>
    <w:rPr>
      <w:b/>
      <w:sz w:val="24"/>
      <w:szCs w:val="24"/>
    </w:rPr>
  </w:style>
  <w:style w:type="paragraph" w:styleId="Titre3">
    <w:name w:val="heading 3"/>
    <w:basedOn w:val="Normal"/>
    <w:next w:val="Normalnumber"/>
    <w:qFormat/>
    <w:rsid w:val="000D6941"/>
    <w:pPr>
      <w:spacing w:after="120"/>
      <w:ind w:left="1247" w:hanging="680"/>
      <w:outlineLvl w:val="2"/>
    </w:pPr>
    <w:rPr>
      <w:b/>
    </w:rPr>
  </w:style>
  <w:style w:type="paragraph" w:styleId="Titre4">
    <w:name w:val="heading 4"/>
    <w:basedOn w:val="Titre3"/>
    <w:next w:val="Normalnumber"/>
    <w:qFormat/>
    <w:rsid w:val="000D6941"/>
    <w:pPr>
      <w:keepNext/>
      <w:outlineLvl w:val="3"/>
    </w:pPr>
  </w:style>
  <w:style w:type="paragraph" w:styleId="Titre5">
    <w:name w:val="heading 5"/>
    <w:basedOn w:val="Normal"/>
    <w:next w:val="Normal"/>
    <w:qFormat/>
    <w:rsid w:val="000D6941"/>
    <w:pPr>
      <w:keepNext/>
      <w:outlineLvl w:val="4"/>
    </w:pPr>
    <w:rPr>
      <w:rFonts w:ascii="Univers" w:hAnsi="Univers"/>
      <w:b/>
      <w:sz w:val="24"/>
    </w:rPr>
  </w:style>
  <w:style w:type="paragraph" w:styleId="Titre6">
    <w:name w:val="heading 6"/>
    <w:basedOn w:val="Normal"/>
    <w:next w:val="Normal"/>
    <w:qFormat/>
    <w:rsid w:val="000D6941"/>
    <w:pPr>
      <w:keepNext/>
      <w:ind w:left="578"/>
      <w:outlineLvl w:val="5"/>
    </w:pPr>
    <w:rPr>
      <w:b/>
      <w:bCs/>
      <w:sz w:val="24"/>
    </w:rPr>
  </w:style>
  <w:style w:type="paragraph" w:styleId="Titre7">
    <w:name w:val="heading 7"/>
    <w:basedOn w:val="Normal"/>
    <w:next w:val="Normal"/>
    <w:qFormat/>
    <w:rsid w:val="000D6941"/>
    <w:pPr>
      <w:keepNext/>
      <w:widowControl w:val="0"/>
      <w:jc w:val="center"/>
      <w:outlineLvl w:val="6"/>
    </w:pPr>
    <w:rPr>
      <w:snapToGrid w:val="0"/>
      <w:u w:val="single"/>
    </w:rPr>
  </w:style>
  <w:style w:type="paragraph" w:styleId="Titre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Titre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0D6941"/>
    <w:rPr>
      <w:rFonts w:ascii="Times New Roman" w:hAnsi="Times New Roman"/>
      <w:b/>
      <w:sz w:val="18"/>
    </w:rPr>
  </w:style>
  <w:style w:type="table" w:customStyle="1" w:styleId="Tabledocright">
    <w:name w:val="Table_doc_right"/>
    <w:basedOn w:val="Tableau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M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M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M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M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desillustration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au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Appelnotedebasdep">
    <w:name w:val="footnote reference"/>
    <w:aliases w:val="16 Point,Superscript 6 Point,ftref,(Ref. de nota al pie),number,SUPERS,Footnote Reference Superscript"/>
    <w:rsid w:val="000D6941"/>
    <w:rPr>
      <w:rFonts w:ascii="Times New Roman" w:hAnsi="Times New Roman"/>
      <w:color w:val="auto"/>
      <w:sz w:val="20"/>
      <w:szCs w:val="18"/>
      <w:vertAlign w:val="superscript"/>
    </w:rPr>
  </w:style>
  <w:style w:type="paragraph" w:styleId="Notedebasdepage">
    <w:name w:val="footnote text"/>
    <w:aliases w:val="DNV-FT,Geneva 9,Font: Geneva 9,Boston 10,f,footnote3,text,Geneva,92,Font:,Boston,10,FOOTNOTES,fn,single space,Footnote Text Rail EIS,ft,Footnotes,Footnote ak,fn cafc,Footnotes Char Char,Footnote Text Char Char,fn Char Char,93"/>
    <w:basedOn w:val="Normalpool"/>
    <w:link w:val="NotedebasdepageCar"/>
    <w:qFormat/>
    <w:rsid w:val="000D6941"/>
    <w:pPr>
      <w:spacing w:before="20" w:after="40"/>
      <w:ind w:left="1247"/>
    </w:pPr>
    <w:rPr>
      <w:sz w:val="18"/>
    </w:rPr>
  </w:style>
  <w:style w:type="character" w:styleId="Marquedecommentaire">
    <w:name w:val="annotation reference"/>
    <w:rsid w:val="003929B8"/>
    <w:rPr>
      <w:sz w:val="16"/>
      <w:szCs w:val="16"/>
    </w:rPr>
  </w:style>
  <w:style w:type="paragraph" w:styleId="Commentaire">
    <w:name w:val="annotation text"/>
    <w:basedOn w:val="Normal"/>
    <w:link w:val="CommentaireCar"/>
    <w:rsid w:val="003929B8"/>
  </w:style>
  <w:style w:type="character" w:customStyle="1" w:styleId="CommentaireCar">
    <w:name w:val="Commentaire Car"/>
    <w:link w:val="Commentaire"/>
    <w:rsid w:val="003929B8"/>
    <w:rPr>
      <w:lang w:eastAsia="en-US"/>
    </w:rPr>
  </w:style>
  <w:style w:type="paragraph" w:styleId="Objetducommentaire">
    <w:name w:val="annotation subject"/>
    <w:basedOn w:val="Commentaire"/>
    <w:next w:val="Commentaire"/>
    <w:link w:val="ObjetducommentaireCar"/>
    <w:rsid w:val="003929B8"/>
    <w:rPr>
      <w:b/>
      <w:bCs/>
    </w:rPr>
  </w:style>
  <w:style w:type="character" w:customStyle="1" w:styleId="ObjetducommentaireCar">
    <w:name w:val="Objet du commentaire Car"/>
    <w:link w:val="Objetducommentaire"/>
    <w:rsid w:val="003929B8"/>
    <w:rPr>
      <w:b/>
      <w:bCs/>
      <w:lang w:eastAsia="en-US"/>
    </w:rPr>
  </w:style>
  <w:style w:type="paragraph" w:styleId="Textedebulles">
    <w:name w:val="Balloon Text"/>
    <w:basedOn w:val="Normal"/>
    <w:link w:val="TextedebullesCar"/>
    <w:rsid w:val="003929B8"/>
    <w:rPr>
      <w:rFonts w:ascii="Tahoma" w:hAnsi="Tahoma" w:cs="Tahoma"/>
      <w:sz w:val="16"/>
      <w:szCs w:val="16"/>
    </w:rPr>
  </w:style>
  <w:style w:type="character" w:customStyle="1" w:styleId="TextedebullesCar">
    <w:name w:val="Texte de bulles Car"/>
    <w:link w:val="Textedebulles"/>
    <w:rsid w:val="003929B8"/>
    <w:rPr>
      <w:rFonts w:ascii="Tahoma" w:hAnsi="Tahoma" w:cs="Tahoma"/>
      <w:sz w:val="16"/>
      <w:szCs w:val="16"/>
      <w:lang w:eastAsia="en-US"/>
    </w:rPr>
  </w:style>
  <w:style w:type="character" w:customStyle="1" w:styleId="NotedebasdepageCar">
    <w:name w:val="Note de bas de page Car"/>
    <w:aliases w:val="DNV-FT Car,Geneva 9 Car,Font: Geneva 9 Car,Boston 10 Car,f Car,footnote3 Car,text Car,Geneva Car,92 Car,Font: Car,Boston Car,10 Car,FOOTNOTES Car,fn Car,single space Car,Footnote Text Rail EIS Car,ft Car,Footnotes Car,fn cafc Car"/>
    <w:link w:val="Notedebasdepage"/>
    <w:uiPriority w:val="99"/>
    <w:locked/>
    <w:rsid w:val="0014293F"/>
    <w:rPr>
      <w:sz w:val="18"/>
      <w:lang w:val="ru-RU" w:eastAsia="en-US"/>
    </w:rPr>
  </w:style>
  <w:style w:type="table" w:styleId="Grilledutableau">
    <w:name w:val="Table Grid"/>
    <w:basedOn w:val="TableauNormal"/>
    <w:uiPriority w:val="3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ous-titr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ous-titre">
    <w:name w:val="Subtitle"/>
    <w:basedOn w:val="Normal"/>
    <w:next w:val="Normal"/>
    <w:link w:val="Sous-titreCar"/>
    <w:qFormat/>
    <w:rsid w:val="00312543"/>
    <w:pPr>
      <w:spacing w:after="60"/>
      <w:jc w:val="center"/>
      <w:outlineLvl w:val="1"/>
    </w:pPr>
    <w:rPr>
      <w:rFonts w:ascii="Cambria" w:eastAsia="SimSun" w:hAnsi="Cambria"/>
      <w:sz w:val="24"/>
      <w:szCs w:val="24"/>
    </w:rPr>
  </w:style>
  <w:style w:type="character" w:customStyle="1" w:styleId="Sous-titreCar">
    <w:name w:val="Sous-titre Car"/>
    <w:link w:val="Sous-titre"/>
    <w:rsid w:val="00312543"/>
    <w:rPr>
      <w:rFonts w:ascii="Cambria" w:eastAsia="SimSun" w:hAnsi="Cambria" w:cs="Times New Roman"/>
      <w:sz w:val="24"/>
      <w:szCs w:val="24"/>
      <w:lang w:eastAsia="en-US"/>
    </w:rPr>
  </w:style>
  <w:style w:type="table" w:customStyle="1" w:styleId="AATable">
    <w:name w:val="AA_Table"/>
    <w:basedOn w:val="Tableau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Pieddepage">
    <w:name w:val="footer"/>
    <w:basedOn w:val="Normal"/>
    <w:semiHidden/>
    <w:rsid w:val="00821395"/>
    <w:pPr>
      <w:tabs>
        <w:tab w:val="center" w:pos="4320"/>
        <w:tab w:val="right" w:pos="8640"/>
      </w:tabs>
      <w:spacing w:before="60" w:after="120"/>
    </w:pPr>
    <w:rPr>
      <w:sz w:val="18"/>
    </w:rPr>
  </w:style>
  <w:style w:type="paragraph" w:styleId="En-tte">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Lienhypertexte">
    <w:name w:val="Hyperlink"/>
    <w:semiHidden/>
    <w:rsid w:val="000D6941"/>
    <w:rPr>
      <w:rFonts w:ascii="Times New Roman" w:hAnsi="Times New Roman"/>
      <w:color w:val="auto"/>
      <w:sz w:val="20"/>
      <w:szCs w:val="20"/>
      <w:u w:val="none"/>
      <w:lang w:val="ru-RU"/>
    </w:rPr>
  </w:style>
  <w:style w:type="numbering" w:customStyle="1" w:styleId="Normallist">
    <w:name w:val="Normal_list"/>
    <w:basedOn w:val="Aucuneliste"/>
    <w:rsid w:val="003A77F1"/>
    <w:pPr>
      <w:numPr>
        <w:numId w:val="1"/>
      </w:numPr>
    </w:pPr>
  </w:style>
  <w:style w:type="paragraph" w:customStyle="1" w:styleId="NormalNonumber">
    <w:name w:val="Normal_No_number"/>
    <w:basedOn w:val="Normalpool"/>
    <w:rsid w:val="00160D74"/>
    <w:pPr>
      <w:spacing w:after="120"/>
      <w:ind w:left="1247"/>
    </w:pPr>
  </w:style>
  <w:style w:type="paragraph" w:customStyle="1" w:styleId="Normalnumber">
    <w:name w:val="Normal_number"/>
    <w:basedOn w:val="Normalpool"/>
    <w:rsid w:val="000832C7"/>
    <w:pPr>
      <w:numPr>
        <w:numId w:val="5"/>
      </w:numPr>
      <w:tabs>
        <w:tab w:val="clear" w:pos="1247"/>
        <w:tab w:val="clear" w:pos="1814"/>
        <w:tab w:val="clear" w:pos="2381"/>
        <w:tab w:val="clear" w:pos="2948"/>
        <w:tab w:val="clear" w:pos="3515"/>
        <w:tab w:val="clear" w:pos="4082"/>
        <w:tab w:val="left" w:pos="624"/>
      </w:tabs>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M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M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M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M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M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styleId="Rvision">
    <w:name w:val="Revision"/>
    <w:hidden/>
    <w:uiPriority w:val="99"/>
    <w:semiHidden/>
    <w:rsid w:val="0025563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65388-73E7-47FD-876F-A05E4E6D2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2115</Words>
  <Characters>14991</Characters>
  <Application>Microsoft Office Word</Application>
  <DocSecurity>0</DocSecurity>
  <Lines>124</Lines>
  <Paragraphs>34</Paragraphs>
  <ScaleCrop>false</ScaleCrop>
  <HeadingPairs>
    <vt:vector size="6" baseType="variant">
      <vt:variant>
        <vt:lpstr>Titre</vt:lpstr>
      </vt:variant>
      <vt:variant>
        <vt:i4>1</vt:i4>
      </vt:variant>
      <vt:variant>
        <vt:lpstr>Title</vt:lpstr>
      </vt:variant>
      <vt:variant>
        <vt:i4>1</vt:i4>
      </vt:variant>
      <vt:variant>
        <vt:lpstr>Название</vt:lpstr>
      </vt:variant>
      <vt:variant>
        <vt:i4>1</vt:i4>
      </vt:variant>
    </vt:vector>
  </HeadingPairs>
  <TitlesOfParts>
    <vt:vector size="3" baseType="lpstr">
      <vt:lpstr>NATIONS UNIES</vt:lpstr>
      <vt:lpstr>NATIONS UNIES</vt:lpstr>
      <vt:lpstr>NATIONS UNIES</vt:lpstr>
    </vt:vector>
  </TitlesOfParts>
  <Company>unon</Company>
  <LinksUpToDate>false</LinksUpToDate>
  <CharactersWithSpaces>17072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Stephanie Laruelle</cp:lastModifiedBy>
  <cp:revision>2</cp:revision>
  <cp:lastPrinted>2017-05-08T09:42:00Z</cp:lastPrinted>
  <dcterms:created xsi:type="dcterms:W3CDTF">2018-11-16T11:36:00Z</dcterms:created>
  <dcterms:modified xsi:type="dcterms:W3CDTF">2018-11-16T11:36:00Z</dcterms:modified>
</cp:coreProperties>
</file>