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DB56EE" w:rsidRPr="0024018D" w14:paraId="725F4D08" w14:textId="77777777" w:rsidTr="00CF6389">
        <w:trPr>
          <w:cantSplit/>
          <w:trHeight w:val="850"/>
          <w:jc w:val="right"/>
        </w:trPr>
        <w:tc>
          <w:tcPr>
            <w:tcW w:w="1560" w:type="dxa"/>
          </w:tcPr>
          <w:p w14:paraId="44F94D77" w14:textId="77777777" w:rsidR="00DB56EE" w:rsidRPr="0024018D" w:rsidRDefault="00DB56EE" w:rsidP="00765C23">
            <w:pPr>
              <w:rPr>
                <w:rFonts w:ascii="Univers" w:hAnsi="Univers"/>
                <w:b/>
                <w:noProof/>
                <w:sz w:val="27"/>
                <w:szCs w:val="27"/>
                <w:lang w:val="fr-FR"/>
              </w:rPr>
            </w:pPr>
            <w:r w:rsidRPr="0024018D">
              <w:rPr>
                <w:rFonts w:ascii="Arial" w:hAnsi="Arial" w:cs="Arial"/>
                <w:b/>
                <w:noProof/>
                <w:sz w:val="27"/>
                <w:szCs w:val="27"/>
                <w:lang w:val="fr-FR"/>
              </w:rPr>
              <w:t>NATIONS</w:t>
            </w:r>
            <w:r w:rsidRPr="0024018D">
              <w:rPr>
                <w:rFonts w:ascii="Arial" w:hAnsi="Arial" w:cs="Arial"/>
                <w:b/>
                <w:noProof/>
                <w:sz w:val="27"/>
                <w:szCs w:val="27"/>
                <w:lang w:val="fr-FR"/>
              </w:rPr>
              <w:br/>
              <w:t>UNIES</w:t>
            </w:r>
          </w:p>
        </w:tc>
        <w:tc>
          <w:tcPr>
            <w:tcW w:w="4785" w:type="dxa"/>
          </w:tcPr>
          <w:p w14:paraId="2B1D9FD4" w14:textId="77777777" w:rsidR="00DB56EE" w:rsidRPr="0024018D" w:rsidRDefault="00DB56EE" w:rsidP="00765C23">
            <w:pPr>
              <w:rPr>
                <w:rFonts w:ascii="Univers" w:hAnsi="Univers"/>
                <w:b/>
                <w:sz w:val="27"/>
                <w:szCs w:val="27"/>
                <w:lang w:val="fr-FR"/>
              </w:rPr>
            </w:pPr>
          </w:p>
        </w:tc>
        <w:tc>
          <w:tcPr>
            <w:tcW w:w="3435" w:type="dxa"/>
          </w:tcPr>
          <w:p w14:paraId="2A895A70" w14:textId="77777777" w:rsidR="00DB56EE" w:rsidRPr="0024018D" w:rsidRDefault="00DB56EE" w:rsidP="00765C23">
            <w:pPr>
              <w:jc w:val="right"/>
              <w:rPr>
                <w:rFonts w:ascii="Arial" w:hAnsi="Arial" w:cs="Arial"/>
                <w:b/>
                <w:sz w:val="64"/>
                <w:szCs w:val="64"/>
                <w:lang w:val="fr-FR"/>
              </w:rPr>
            </w:pPr>
            <w:r w:rsidRPr="0024018D">
              <w:rPr>
                <w:rFonts w:ascii="Arial" w:hAnsi="Arial" w:cs="Arial"/>
                <w:b/>
                <w:sz w:val="64"/>
                <w:szCs w:val="64"/>
                <w:lang w:val="fr-FR"/>
              </w:rPr>
              <w:t>MC</w:t>
            </w:r>
          </w:p>
        </w:tc>
      </w:tr>
      <w:tr w:rsidR="00DB56EE" w:rsidRPr="0024018D" w14:paraId="1D4354CC" w14:textId="77777777" w:rsidTr="00CF6389">
        <w:trPr>
          <w:cantSplit/>
          <w:trHeight w:val="281"/>
          <w:jc w:val="right"/>
        </w:trPr>
        <w:tc>
          <w:tcPr>
            <w:tcW w:w="1560" w:type="dxa"/>
            <w:tcBorders>
              <w:bottom w:val="single" w:sz="4" w:space="0" w:color="auto"/>
            </w:tcBorders>
          </w:tcPr>
          <w:p w14:paraId="4D1B1DA6" w14:textId="77777777" w:rsidR="00DB56EE" w:rsidRPr="0024018D" w:rsidRDefault="00DB56EE" w:rsidP="00765C23">
            <w:pPr>
              <w:rPr>
                <w:noProof/>
                <w:sz w:val="18"/>
                <w:szCs w:val="18"/>
                <w:lang w:val="fr-FR"/>
              </w:rPr>
            </w:pPr>
          </w:p>
        </w:tc>
        <w:tc>
          <w:tcPr>
            <w:tcW w:w="4785" w:type="dxa"/>
            <w:tcBorders>
              <w:bottom w:val="single" w:sz="4" w:space="0" w:color="auto"/>
            </w:tcBorders>
          </w:tcPr>
          <w:p w14:paraId="244D38F5" w14:textId="77777777" w:rsidR="00DB56EE" w:rsidRPr="0024018D" w:rsidRDefault="00DB56EE" w:rsidP="00765C23">
            <w:pPr>
              <w:rPr>
                <w:rFonts w:ascii="Univers" w:hAnsi="Univers"/>
                <w:b/>
                <w:sz w:val="18"/>
                <w:szCs w:val="18"/>
                <w:lang w:val="fr-FR"/>
              </w:rPr>
            </w:pPr>
          </w:p>
        </w:tc>
        <w:tc>
          <w:tcPr>
            <w:tcW w:w="3435" w:type="dxa"/>
            <w:tcBorders>
              <w:bottom w:val="single" w:sz="4" w:space="0" w:color="auto"/>
            </w:tcBorders>
          </w:tcPr>
          <w:p w14:paraId="418EC5B4" w14:textId="4147F2D0" w:rsidR="00DB56EE" w:rsidRPr="0024018D" w:rsidRDefault="00DB56EE" w:rsidP="00765C23">
            <w:pPr>
              <w:rPr>
                <w:noProof/>
                <w:sz w:val="18"/>
                <w:szCs w:val="18"/>
                <w:lang w:val="fr-FR"/>
              </w:rPr>
            </w:pPr>
            <w:r w:rsidRPr="0024018D">
              <w:rPr>
                <w:b/>
                <w:bCs/>
                <w:sz w:val="28"/>
                <w:lang w:val="fr-FR"/>
              </w:rPr>
              <w:t>UNEP</w:t>
            </w:r>
            <w:bookmarkStart w:id="0" w:name="OLE_LINK1"/>
            <w:bookmarkStart w:id="1" w:name="OLE_LINK2"/>
            <w:r w:rsidRPr="0024018D">
              <w:rPr>
                <w:b/>
                <w:bCs/>
                <w:sz w:val="28"/>
                <w:lang w:val="fr-FR"/>
              </w:rPr>
              <w:t>/</w:t>
            </w:r>
            <w:r w:rsidRPr="0024018D">
              <w:rPr>
                <w:lang w:val="fr-FR"/>
              </w:rPr>
              <w:t>MC/</w:t>
            </w:r>
            <w:bookmarkEnd w:id="0"/>
            <w:bookmarkEnd w:id="1"/>
            <w:r w:rsidRPr="0024018D">
              <w:rPr>
                <w:lang w:val="fr-FR"/>
              </w:rPr>
              <w:t>COP.2/INF/4</w:t>
            </w:r>
          </w:p>
        </w:tc>
      </w:tr>
      <w:bookmarkStart w:id="2" w:name="_MON_1021710510"/>
      <w:bookmarkEnd w:id="2"/>
      <w:bookmarkStart w:id="3" w:name="_MON_1021710482"/>
      <w:bookmarkEnd w:id="3"/>
      <w:tr w:rsidR="00DB56EE" w:rsidRPr="00FC4AC6" w14:paraId="4B2B3CE6" w14:textId="77777777" w:rsidTr="00CF6389">
        <w:trPr>
          <w:cantSplit/>
          <w:trHeight w:val="2549"/>
          <w:jc w:val="right"/>
        </w:trPr>
        <w:tc>
          <w:tcPr>
            <w:tcW w:w="1560" w:type="dxa"/>
            <w:tcBorders>
              <w:top w:val="single" w:sz="4" w:space="0" w:color="auto"/>
              <w:bottom w:val="single" w:sz="24" w:space="0" w:color="auto"/>
            </w:tcBorders>
          </w:tcPr>
          <w:p w14:paraId="3B18D7BF" w14:textId="77777777" w:rsidR="00DB56EE" w:rsidRPr="0024018D" w:rsidRDefault="00DB56EE" w:rsidP="00765C23">
            <w:pPr>
              <w:rPr>
                <w:noProof/>
                <w:lang w:val="fr-FR"/>
              </w:rPr>
            </w:pPr>
            <w:r w:rsidRPr="0024018D">
              <w:rPr>
                <w:noProof/>
                <w:lang w:val="fr-FR"/>
              </w:rPr>
              <w:object w:dxaOrig="1831" w:dyaOrig="1726" w14:anchorId="1B91D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1.85pt" o:ole="" fillcolor="window">
                  <v:imagedata r:id="rId8" o:title=""/>
                </v:shape>
                <o:OLEObject Type="Embed" ProgID="Word.Picture.8" ShapeID="_x0000_i1025" DrawAspect="Content" ObjectID="_1600150277" r:id="rId9"/>
              </w:object>
            </w:r>
            <w:r w:rsidRPr="0024018D">
              <w:rPr>
                <w:noProof/>
                <w:lang w:val="fr-FR" w:eastAsia="fr-FR"/>
              </w:rPr>
              <w:drawing>
                <wp:inline distT="0" distB="0" distL="0" distR="0" wp14:anchorId="3E73C38D" wp14:editId="7A21C8C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431998B9" w14:textId="5CA6E8E8" w:rsidR="00DB56EE" w:rsidRPr="0024018D" w:rsidRDefault="00DB56EE" w:rsidP="00765C23">
            <w:pPr>
              <w:spacing w:before="1200"/>
              <w:rPr>
                <w:rFonts w:ascii="Arial" w:hAnsi="Arial" w:cs="Arial"/>
                <w:b/>
                <w:sz w:val="28"/>
                <w:lang w:val="fr-FR"/>
              </w:rPr>
            </w:pPr>
            <w:r w:rsidRPr="0024018D">
              <w:rPr>
                <w:rFonts w:ascii="Arial" w:hAnsi="Arial" w:cs="Arial"/>
                <w:b/>
                <w:sz w:val="32"/>
                <w:szCs w:val="32"/>
                <w:lang w:val="fr-FR"/>
              </w:rPr>
              <w:t>Programme</w:t>
            </w:r>
            <w:r w:rsidRPr="0024018D">
              <w:rPr>
                <w:rFonts w:ascii="Arial" w:hAnsi="Arial" w:cs="Arial"/>
                <w:b/>
                <w:sz w:val="32"/>
                <w:szCs w:val="32"/>
                <w:lang w:val="fr-FR"/>
              </w:rPr>
              <w:br/>
              <w:t>des Nations Unies</w:t>
            </w:r>
            <w:r w:rsidRPr="0024018D">
              <w:rPr>
                <w:rFonts w:ascii="Arial" w:hAnsi="Arial" w:cs="Arial"/>
                <w:b/>
                <w:sz w:val="32"/>
                <w:szCs w:val="32"/>
                <w:lang w:val="fr-FR"/>
              </w:rPr>
              <w:br/>
              <w:t>pour l’environnement</w:t>
            </w:r>
          </w:p>
        </w:tc>
        <w:tc>
          <w:tcPr>
            <w:tcW w:w="3435" w:type="dxa"/>
            <w:tcBorders>
              <w:top w:val="single" w:sz="4" w:space="0" w:color="auto"/>
              <w:bottom w:val="single" w:sz="24" w:space="0" w:color="auto"/>
            </w:tcBorders>
          </w:tcPr>
          <w:p w14:paraId="4804BEFC" w14:textId="3E3B11AD" w:rsidR="00DB56EE" w:rsidRPr="0024018D" w:rsidRDefault="00DB56EE" w:rsidP="00765C23">
            <w:pPr>
              <w:spacing w:before="120"/>
              <w:rPr>
                <w:lang w:val="fr-FR"/>
              </w:rPr>
            </w:pPr>
            <w:proofErr w:type="spellStart"/>
            <w:r w:rsidRPr="0024018D">
              <w:rPr>
                <w:lang w:val="fr-FR"/>
              </w:rPr>
              <w:t>Distr</w:t>
            </w:r>
            <w:proofErr w:type="spellEnd"/>
            <w:r w:rsidRPr="0024018D">
              <w:rPr>
                <w:lang w:val="fr-FR"/>
              </w:rPr>
              <w:t>. </w:t>
            </w:r>
            <w:proofErr w:type="gramStart"/>
            <w:r w:rsidRPr="0024018D">
              <w:rPr>
                <w:lang w:val="fr-FR"/>
              </w:rPr>
              <w:t>générale</w:t>
            </w:r>
            <w:proofErr w:type="gramEnd"/>
            <w:r w:rsidRPr="0024018D">
              <w:rPr>
                <w:lang w:val="fr-FR"/>
              </w:rPr>
              <w:t xml:space="preserve"> </w:t>
            </w:r>
            <w:r w:rsidRPr="0024018D">
              <w:rPr>
                <w:lang w:val="fr-FR"/>
              </w:rPr>
              <w:br/>
              <w:t>3 août 2018</w:t>
            </w:r>
          </w:p>
          <w:p w14:paraId="791F91D9" w14:textId="77777777" w:rsidR="00DB56EE" w:rsidRPr="0024018D" w:rsidRDefault="00DB56EE" w:rsidP="00765C23">
            <w:pPr>
              <w:spacing w:before="240"/>
              <w:rPr>
                <w:lang w:val="fr-FR"/>
              </w:rPr>
            </w:pPr>
            <w:r w:rsidRPr="0024018D">
              <w:rPr>
                <w:lang w:val="fr-FR"/>
              </w:rPr>
              <w:t>Français</w:t>
            </w:r>
            <w:r w:rsidRPr="0024018D">
              <w:rPr>
                <w:lang w:val="fr-FR"/>
              </w:rPr>
              <w:br/>
              <w:t>Original : anglais</w:t>
            </w:r>
          </w:p>
        </w:tc>
      </w:tr>
    </w:tbl>
    <w:p w14:paraId="54CC2230" w14:textId="77777777" w:rsidR="00DB56EE" w:rsidRPr="0024018D" w:rsidRDefault="00DB56EE" w:rsidP="00765C23">
      <w:pPr>
        <w:pStyle w:val="AATitle"/>
        <w:rPr>
          <w:lang w:val="fr-FR"/>
        </w:rPr>
      </w:pPr>
      <w:r w:rsidRPr="0024018D">
        <w:rPr>
          <w:lang w:val="fr-FR"/>
        </w:rPr>
        <w:t xml:space="preserve">Conférence des Parties à la Convention </w:t>
      </w:r>
      <w:r w:rsidRPr="0024018D">
        <w:rPr>
          <w:lang w:val="fr-FR"/>
        </w:rPr>
        <w:br/>
        <w:t>de Minamata sur le mercure</w:t>
      </w:r>
    </w:p>
    <w:p w14:paraId="36487516" w14:textId="77777777" w:rsidR="00DB56EE" w:rsidRPr="0024018D" w:rsidRDefault="00DB56EE" w:rsidP="00765C23">
      <w:pPr>
        <w:pStyle w:val="AATitle"/>
        <w:rPr>
          <w:lang w:val="fr-FR"/>
        </w:rPr>
      </w:pPr>
      <w:r w:rsidRPr="0024018D">
        <w:rPr>
          <w:lang w:val="fr-FR"/>
        </w:rPr>
        <w:t>Deuxième réunion</w:t>
      </w:r>
    </w:p>
    <w:p w14:paraId="14C0AB2E" w14:textId="77777777" w:rsidR="00DB56EE" w:rsidRPr="0024018D" w:rsidRDefault="00DB56EE" w:rsidP="00765C23">
      <w:pPr>
        <w:pStyle w:val="AATitle"/>
        <w:rPr>
          <w:b w:val="0"/>
          <w:lang w:val="fr-FR"/>
        </w:rPr>
      </w:pPr>
      <w:r w:rsidRPr="0024018D">
        <w:rPr>
          <w:b w:val="0"/>
          <w:lang w:val="fr-FR"/>
        </w:rPr>
        <w:t>Genève, 19-23 novembre 2018</w:t>
      </w:r>
    </w:p>
    <w:p w14:paraId="01A0D1BE" w14:textId="5FF0025F" w:rsidR="00F15578" w:rsidRPr="0024018D" w:rsidRDefault="002C098C" w:rsidP="00765C23">
      <w:pPr>
        <w:pStyle w:val="AATitle"/>
        <w:keepNext w:val="0"/>
        <w:keepLines w:val="0"/>
        <w:rPr>
          <w:b w:val="0"/>
          <w:lang w:val="fr-FR"/>
        </w:rPr>
      </w:pPr>
      <w:r>
        <w:rPr>
          <w:b w:val="0"/>
          <w:lang w:val="fr-FR"/>
        </w:rPr>
        <w:t>Point 5 </w:t>
      </w:r>
      <w:r w:rsidR="00E54866" w:rsidRPr="0024018D">
        <w:rPr>
          <w:b w:val="0"/>
          <w:lang w:val="fr-FR"/>
        </w:rPr>
        <w:t>k) de l</w:t>
      </w:r>
      <w:r w:rsidR="00DB56EE" w:rsidRPr="0024018D">
        <w:rPr>
          <w:b w:val="0"/>
          <w:lang w:val="fr-FR"/>
        </w:rPr>
        <w:t>’</w:t>
      </w:r>
      <w:r w:rsidR="00E54866" w:rsidRPr="0024018D">
        <w:rPr>
          <w:b w:val="0"/>
          <w:lang w:val="fr-FR"/>
        </w:rPr>
        <w:t>ordre du jour provisoire</w:t>
      </w:r>
      <w:r w:rsidR="00E54866" w:rsidRPr="0024018D">
        <w:rPr>
          <w:b w:val="0"/>
          <w:lang w:val="fr-FR"/>
        </w:rPr>
        <w:footnoteReference w:customMarkFollows="1" w:id="1"/>
        <w:t>*</w:t>
      </w:r>
    </w:p>
    <w:p w14:paraId="119B0605" w14:textId="562AC5A7" w:rsidR="00F15578" w:rsidRPr="0024018D" w:rsidRDefault="002A2380" w:rsidP="00765C23">
      <w:pPr>
        <w:pStyle w:val="AATitle2"/>
        <w:spacing w:before="60"/>
        <w:ind w:right="4251"/>
        <w:rPr>
          <w:lang w:val="fr-FR"/>
        </w:rPr>
      </w:pPr>
      <w:r w:rsidRPr="0024018D">
        <w:rPr>
          <w:bCs/>
          <w:lang w:val="fr-FR"/>
        </w:rPr>
        <w:t xml:space="preserve">Questions soumises à la Conférence des Parties </w:t>
      </w:r>
      <w:r w:rsidR="002C098C">
        <w:rPr>
          <w:bCs/>
          <w:lang w:val="fr-FR"/>
        </w:rPr>
        <w:br/>
        <w:t>pour examen ou décision </w:t>
      </w:r>
      <w:r w:rsidRPr="0024018D">
        <w:rPr>
          <w:bCs/>
          <w:lang w:val="fr-FR"/>
        </w:rPr>
        <w:t>: secrétariat</w:t>
      </w:r>
    </w:p>
    <w:p w14:paraId="0342B6CD" w14:textId="32020EDD" w:rsidR="00175C76" w:rsidRPr="0024018D" w:rsidRDefault="001417C1" w:rsidP="00765C23">
      <w:pPr>
        <w:pStyle w:val="BBTitle"/>
        <w:rPr>
          <w:lang w:val="fr-FR"/>
        </w:rPr>
      </w:pPr>
      <w:r w:rsidRPr="0024018D">
        <w:rPr>
          <w:bCs/>
          <w:lang w:val="fr-FR"/>
        </w:rPr>
        <w:t>Offre de la Suisse pour l</w:t>
      </w:r>
      <w:r w:rsidR="00DB56EE" w:rsidRPr="0024018D">
        <w:rPr>
          <w:bCs/>
          <w:lang w:val="fr-FR"/>
        </w:rPr>
        <w:t>’</w:t>
      </w:r>
      <w:r w:rsidRPr="0024018D">
        <w:rPr>
          <w:bCs/>
          <w:lang w:val="fr-FR"/>
        </w:rPr>
        <w:t>accueil d</w:t>
      </w:r>
      <w:r w:rsidR="00DB56EE" w:rsidRPr="0024018D">
        <w:rPr>
          <w:bCs/>
          <w:lang w:val="fr-FR"/>
        </w:rPr>
        <w:t>’</w:t>
      </w:r>
      <w:r w:rsidRPr="0024018D">
        <w:rPr>
          <w:bCs/>
          <w:lang w:val="fr-FR"/>
        </w:rPr>
        <w:t>un secrétariat autonome de</w:t>
      </w:r>
      <w:r w:rsidR="00AB3FAE">
        <w:rPr>
          <w:bCs/>
          <w:lang w:val="fr-FR"/>
        </w:rPr>
        <w:t> </w:t>
      </w:r>
      <w:r w:rsidRPr="0024018D">
        <w:rPr>
          <w:bCs/>
          <w:lang w:val="fr-FR"/>
        </w:rPr>
        <w:t>la</w:t>
      </w:r>
      <w:r w:rsidR="00AB3FAE">
        <w:rPr>
          <w:bCs/>
          <w:lang w:val="fr-FR"/>
        </w:rPr>
        <w:t> </w:t>
      </w:r>
      <w:r w:rsidRPr="0024018D">
        <w:rPr>
          <w:bCs/>
          <w:lang w:val="fr-FR"/>
        </w:rPr>
        <w:t>Convention de Minamata sur le mercure à Genève</w:t>
      </w:r>
    </w:p>
    <w:p w14:paraId="316B924E" w14:textId="77777777" w:rsidR="00F15578" w:rsidRPr="0024018D" w:rsidRDefault="00F15578" w:rsidP="00765C23">
      <w:pPr>
        <w:pStyle w:val="BBTitle"/>
        <w:rPr>
          <w:lang w:val="fr-FR"/>
        </w:rPr>
      </w:pPr>
      <w:r w:rsidRPr="0024018D">
        <w:rPr>
          <w:bCs/>
          <w:lang w:val="fr-FR"/>
        </w:rPr>
        <w:t>Note du secrétariat</w:t>
      </w:r>
    </w:p>
    <w:p w14:paraId="06D88289" w14:textId="3B024FAC" w:rsidR="00F15578" w:rsidRPr="0024018D" w:rsidRDefault="001417C1" w:rsidP="00765C23">
      <w:pPr>
        <w:pStyle w:val="Normal-pool"/>
        <w:spacing w:after="120"/>
        <w:ind w:left="1247" w:firstLine="624"/>
        <w:rPr>
          <w:b/>
          <w:lang w:val="fr-FR"/>
        </w:rPr>
      </w:pPr>
      <w:r w:rsidRPr="0024018D">
        <w:rPr>
          <w:lang w:val="fr-FR"/>
        </w:rPr>
        <w:t>À sa première réunion, la Conférence des Parties a examiné les questions relatives au secrétariat de la Convention de Minamata sur le m</w:t>
      </w:r>
      <w:r w:rsidR="00AB3FAE">
        <w:rPr>
          <w:lang w:val="fr-FR"/>
        </w:rPr>
        <w:t>ercure et a adopté la décision </w:t>
      </w:r>
      <w:r w:rsidR="007A7F0B">
        <w:rPr>
          <w:lang w:val="fr-FR"/>
        </w:rPr>
        <w:t>MC-1/11. Par la suite, Mme </w:t>
      </w:r>
      <w:r w:rsidRPr="0024018D">
        <w:rPr>
          <w:lang w:val="fr-FR"/>
        </w:rPr>
        <w:t xml:space="preserve">Doris </w:t>
      </w:r>
      <w:proofErr w:type="spellStart"/>
      <w:r w:rsidRPr="0024018D">
        <w:rPr>
          <w:lang w:val="fr-FR"/>
        </w:rPr>
        <w:t>Leuthard</w:t>
      </w:r>
      <w:proofErr w:type="spellEnd"/>
      <w:r w:rsidRPr="0024018D">
        <w:rPr>
          <w:lang w:val="fr-FR"/>
        </w:rPr>
        <w:t>, alors Présidente de la Suisse, a</w:t>
      </w:r>
      <w:r w:rsidR="00DB5A87" w:rsidRPr="0024018D">
        <w:rPr>
          <w:lang w:val="fr-FR"/>
        </w:rPr>
        <w:t xml:space="preserve"> confirmé</w:t>
      </w:r>
      <w:r w:rsidR="00AB3FAE">
        <w:rPr>
          <w:lang w:val="fr-FR"/>
        </w:rPr>
        <w:t>, dans une lettre datée du 7 </w:t>
      </w:r>
      <w:r w:rsidRPr="0024018D">
        <w:rPr>
          <w:lang w:val="fr-FR"/>
        </w:rPr>
        <w:t>décembre</w:t>
      </w:r>
      <w:r w:rsidR="00AB3FAE">
        <w:rPr>
          <w:lang w:val="fr-FR"/>
        </w:rPr>
        <w:t> </w:t>
      </w:r>
      <w:r w:rsidRPr="0024018D">
        <w:rPr>
          <w:lang w:val="fr-FR"/>
        </w:rPr>
        <w:t>2017, le contenu de l</w:t>
      </w:r>
      <w:r w:rsidR="00DB56EE" w:rsidRPr="0024018D">
        <w:rPr>
          <w:lang w:val="fr-FR"/>
        </w:rPr>
        <w:t>’</w:t>
      </w:r>
      <w:r w:rsidRPr="0024018D">
        <w:rPr>
          <w:lang w:val="fr-FR"/>
        </w:rPr>
        <w:t>offre faite par le Go</w:t>
      </w:r>
      <w:r w:rsidR="002C098C">
        <w:rPr>
          <w:lang w:val="fr-FR"/>
        </w:rPr>
        <w:t>uvernement suisse à la première </w:t>
      </w:r>
      <w:r w:rsidRPr="0024018D">
        <w:rPr>
          <w:lang w:val="fr-FR"/>
        </w:rPr>
        <w:t>réunion de la Conférence des Parties d</w:t>
      </w:r>
      <w:r w:rsidR="00DB56EE" w:rsidRPr="0024018D">
        <w:rPr>
          <w:lang w:val="fr-FR"/>
        </w:rPr>
        <w:t>’</w:t>
      </w:r>
      <w:r w:rsidRPr="0024018D">
        <w:rPr>
          <w:lang w:val="fr-FR"/>
        </w:rPr>
        <w:t>accueillir le secrétariat à Genève. La lettre confirmant les éléments de l</w:t>
      </w:r>
      <w:r w:rsidR="00DB56EE" w:rsidRPr="0024018D">
        <w:rPr>
          <w:lang w:val="fr-FR"/>
        </w:rPr>
        <w:t>’</w:t>
      </w:r>
      <w:r w:rsidRPr="0024018D">
        <w:rPr>
          <w:lang w:val="fr-FR"/>
        </w:rPr>
        <w:t>offre de la Suisse est reproduite dans l</w:t>
      </w:r>
      <w:r w:rsidR="00DB56EE" w:rsidRPr="0024018D">
        <w:rPr>
          <w:lang w:val="fr-FR"/>
        </w:rPr>
        <w:t>’</w:t>
      </w:r>
      <w:r w:rsidRPr="0024018D">
        <w:rPr>
          <w:lang w:val="fr-FR"/>
        </w:rPr>
        <w:t xml:space="preserve">annexe </w:t>
      </w:r>
      <w:r w:rsidR="00B73358">
        <w:rPr>
          <w:lang w:val="fr-FR"/>
        </w:rPr>
        <w:t xml:space="preserve">à </w:t>
      </w:r>
      <w:r w:rsidRPr="0024018D">
        <w:rPr>
          <w:lang w:val="fr-FR"/>
        </w:rPr>
        <w:t>la présente note et sera présentée à la deuxième réunion de la Conférence des Parties, à titre d</w:t>
      </w:r>
      <w:r w:rsidR="00DB56EE" w:rsidRPr="0024018D">
        <w:rPr>
          <w:lang w:val="fr-FR"/>
        </w:rPr>
        <w:t>’</w:t>
      </w:r>
      <w:r w:rsidRPr="0024018D">
        <w:rPr>
          <w:lang w:val="fr-FR"/>
        </w:rPr>
        <w:t>information et avec l</w:t>
      </w:r>
      <w:r w:rsidR="00DB56EE" w:rsidRPr="0024018D">
        <w:rPr>
          <w:lang w:val="fr-FR"/>
        </w:rPr>
        <w:t>’</w:t>
      </w:r>
      <w:r w:rsidRPr="0024018D">
        <w:rPr>
          <w:lang w:val="fr-FR"/>
        </w:rPr>
        <w:t>accord du Gouvernement suisse.</w:t>
      </w:r>
    </w:p>
    <w:p w14:paraId="3B14797B" w14:textId="77777777" w:rsidR="005F2AF3" w:rsidRPr="0024018D" w:rsidRDefault="005F2AF3" w:rsidP="00765C23">
      <w:pPr>
        <w:tabs>
          <w:tab w:val="clear" w:pos="1247"/>
          <w:tab w:val="clear" w:pos="1814"/>
          <w:tab w:val="clear" w:pos="2381"/>
          <w:tab w:val="clear" w:pos="2948"/>
          <w:tab w:val="clear" w:pos="3515"/>
        </w:tabs>
        <w:rPr>
          <w:lang w:val="fr-FR"/>
        </w:rPr>
      </w:pPr>
      <w:r w:rsidRPr="0024018D">
        <w:rPr>
          <w:lang w:val="fr-FR"/>
        </w:rPr>
        <w:br w:type="page"/>
      </w:r>
    </w:p>
    <w:p w14:paraId="1B852C41" w14:textId="77777777" w:rsidR="001E5528" w:rsidRPr="0024018D" w:rsidRDefault="005F2AF3" w:rsidP="00765C23">
      <w:pPr>
        <w:pStyle w:val="ZZAnxheader"/>
        <w:spacing w:after="360"/>
        <w:rPr>
          <w:lang w:val="fr-FR"/>
        </w:rPr>
      </w:pPr>
      <w:r w:rsidRPr="0024018D">
        <w:rPr>
          <w:lang w:val="fr-FR"/>
        </w:rPr>
        <w:lastRenderedPageBreak/>
        <w:t>Annexe</w:t>
      </w:r>
    </w:p>
    <w:p w14:paraId="215366AE" w14:textId="4FE53457" w:rsidR="005A4E35" w:rsidRPr="00BC7521" w:rsidRDefault="005A4E35" w:rsidP="00D93886">
      <w:pPr>
        <w:ind w:left="709"/>
        <w:rPr>
          <w:sz w:val="16"/>
          <w:szCs w:val="16"/>
          <w:lang w:val="fr-FR"/>
        </w:rPr>
      </w:pPr>
      <w:proofErr w:type="spellStart"/>
      <w:r w:rsidRPr="00BC7521">
        <w:rPr>
          <w:sz w:val="16"/>
          <w:szCs w:val="16"/>
          <w:lang w:val="fr-FR"/>
        </w:rPr>
        <w:t>Schweizerische</w:t>
      </w:r>
      <w:proofErr w:type="spellEnd"/>
      <w:r w:rsidRPr="00BC7521">
        <w:rPr>
          <w:sz w:val="16"/>
          <w:szCs w:val="16"/>
          <w:lang w:val="fr-FR"/>
        </w:rPr>
        <w:t xml:space="preserve"> </w:t>
      </w:r>
      <w:proofErr w:type="spellStart"/>
      <w:r w:rsidRPr="00BC7521">
        <w:rPr>
          <w:sz w:val="16"/>
          <w:szCs w:val="16"/>
          <w:lang w:val="fr-FR"/>
        </w:rPr>
        <w:t>Eidgenossenschaft</w:t>
      </w:r>
      <w:proofErr w:type="spellEnd"/>
      <w:r w:rsidRPr="00BC7521">
        <w:rPr>
          <w:sz w:val="16"/>
          <w:szCs w:val="16"/>
          <w:lang w:val="fr-FR"/>
        </w:rPr>
        <w:tab/>
      </w:r>
      <w:r w:rsidRPr="00BC7521">
        <w:rPr>
          <w:sz w:val="16"/>
          <w:szCs w:val="16"/>
          <w:lang w:val="fr-FR"/>
        </w:rPr>
        <w:tab/>
      </w:r>
      <w:r w:rsidRPr="00BC7521">
        <w:rPr>
          <w:sz w:val="16"/>
          <w:szCs w:val="16"/>
          <w:lang w:val="fr-FR"/>
        </w:rPr>
        <w:tab/>
      </w:r>
      <w:r w:rsidR="00C567F2">
        <w:rPr>
          <w:sz w:val="16"/>
          <w:szCs w:val="16"/>
          <w:lang w:val="fr-FR"/>
        </w:rPr>
        <w:tab/>
      </w:r>
      <w:r w:rsidR="00C567F2">
        <w:rPr>
          <w:sz w:val="16"/>
          <w:szCs w:val="16"/>
          <w:lang w:val="fr-FR"/>
        </w:rPr>
        <w:tab/>
      </w:r>
      <w:r w:rsidR="00C567F2">
        <w:rPr>
          <w:sz w:val="16"/>
          <w:szCs w:val="16"/>
          <w:lang w:val="fr-FR"/>
        </w:rPr>
        <w:tab/>
      </w:r>
      <w:r w:rsidRPr="00BC7521">
        <w:rPr>
          <w:b/>
          <w:sz w:val="16"/>
          <w:szCs w:val="16"/>
          <w:lang w:val="fr-FR"/>
        </w:rPr>
        <w:t>Présiden</w:t>
      </w:r>
      <w:r w:rsidR="00B73358">
        <w:rPr>
          <w:b/>
          <w:sz w:val="16"/>
          <w:szCs w:val="16"/>
          <w:lang w:val="fr-FR"/>
        </w:rPr>
        <w:t>te</w:t>
      </w:r>
      <w:r w:rsidRPr="00BC7521">
        <w:rPr>
          <w:b/>
          <w:sz w:val="16"/>
          <w:szCs w:val="16"/>
          <w:lang w:val="fr-FR"/>
        </w:rPr>
        <w:t xml:space="preserve"> de la Confédération suisse</w:t>
      </w:r>
      <w:r w:rsidRPr="00BC7521">
        <w:rPr>
          <w:sz w:val="16"/>
          <w:szCs w:val="16"/>
          <w:lang w:val="fr-FR"/>
        </w:rPr>
        <w:br/>
      </w:r>
      <w:proofErr w:type="spellStart"/>
      <w:r w:rsidRPr="00BC7521">
        <w:rPr>
          <w:sz w:val="16"/>
          <w:szCs w:val="16"/>
          <w:lang w:val="fr-FR"/>
        </w:rPr>
        <w:t>Swiss</w:t>
      </w:r>
      <w:proofErr w:type="spellEnd"/>
      <w:r w:rsidRPr="00BC7521">
        <w:rPr>
          <w:sz w:val="16"/>
          <w:szCs w:val="16"/>
          <w:lang w:val="fr-FR"/>
        </w:rPr>
        <w:t xml:space="preserve"> </w:t>
      </w:r>
      <w:proofErr w:type="spellStart"/>
      <w:r w:rsidRPr="00BC7521">
        <w:rPr>
          <w:sz w:val="16"/>
          <w:szCs w:val="16"/>
          <w:lang w:val="fr-FR"/>
        </w:rPr>
        <w:t>Confederation</w:t>
      </w:r>
      <w:proofErr w:type="spellEnd"/>
      <w:r w:rsidRPr="00BC7521">
        <w:rPr>
          <w:sz w:val="16"/>
          <w:szCs w:val="16"/>
          <w:lang w:val="fr-FR"/>
        </w:rPr>
        <w:br/>
      </w:r>
      <w:proofErr w:type="spellStart"/>
      <w:r w:rsidRPr="00BC7521">
        <w:rPr>
          <w:sz w:val="16"/>
          <w:szCs w:val="16"/>
          <w:lang w:val="fr-FR"/>
        </w:rPr>
        <w:t>Confeder</w:t>
      </w:r>
      <w:r>
        <w:rPr>
          <w:sz w:val="16"/>
          <w:szCs w:val="16"/>
          <w:lang w:val="fr-FR"/>
        </w:rPr>
        <w:t>a</w:t>
      </w:r>
      <w:r w:rsidRPr="00BC7521">
        <w:rPr>
          <w:sz w:val="16"/>
          <w:szCs w:val="16"/>
          <w:lang w:val="fr-FR"/>
        </w:rPr>
        <w:t>zione</w:t>
      </w:r>
      <w:proofErr w:type="spellEnd"/>
      <w:r w:rsidRPr="00BC7521">
        <w:rPr>
          <w:sz w:val="16"/>
          <w:szCs w:val="16"/>
          <w:lang w:val="fr-FR"/>
        </w:rPr>
        <w:t xml:space="preserve"> Svizzera</w:t>
      </w:r>
      <w:r w:rsidRPr="00BC7521">
        <w:rPr>
          <w:sz w:val="16"/>
          <w:szCs w:val="16"/>
          <w:lang w:val="fr-FR"/>
        </w:rPr>
        <w:br/>
      </w:r>
      <w:proofErr w:type="spellStart"/>
      <w:r w:rsidRPr="00BC7521">
        <w:rPr>
          <w:sz w:val="16"/>
          <w:szCs w:val="16"/>
          <w:lang w:val="fr-FR"/>
        </w:rPr>
        <w:t>Confederaziun</w:t>
      </w:r>
      <w:proofErr w:type="spellEnd"/>
      <w:r w:rsidRPr="00BC7521">
        <w:rPr>
          <w:sz w:val="16"/>
          <w:szCs w:val="16"/>
          <w:lang w:val="fr-FR"/>
        </w:rPr>
        <w:t xml:space="preserve"> </w:t>
      </w:r>
      <w:proofErr w:type="spellStart"/>
      <w:r w:rsidRPr="00BC7521">
        <w:rPr>
          <w:sz w:val="16"/>
          <w:szCs w:val="16"/>
          <w:lang w:val="fr-FR"/>
        </w:rPr>
        <w:t>svizra</w:t>
      </w:r>
      <w:proofErr w:type="spellEnd"/>
      <w:r w:rsidR="001943E5">
        <w:rPr>
          <w:sz w:val="16"/>
          <w:szCs w:val="16"/>
          <w:lang w:val="fr-FR"/>
        </w:rPr>
        <w:pict w14:anchorId="4F62EE0E">
          <v:rect id="_x0000_i1026" style="width:0;height:1.5pt" o:hralign="center" o:hrstd="t" o:hr="t" fillcolor="#a0a0a0" stroked="f"/>
        </w:pict>
      </w:r>
      <w:r w:rsidRPr="00BC7521">
        <w:rPr>
          <w:sz w:val="16"/>
          <w:szCs w:val="16"/>
          <w:lang w:val="fr-FR"/>
        </w:rPr>
        <w:br/>
        <w:t>Confédération suisse</w:t>
      </w:r>
    </w:p>
    <w:p w14:paraId="1796E1A7" w14:textId="77777777" w:rsidR="005A4E35" w:rsidRPr="00BC7521" w:rsidRDefault="005A4E35" w:rsidP="00FC4AC6">
      <w:pPr>
        <w:ind w:left="709" w:firstLine="567"/>
        <w:rPr>
          <w:sz w:val="16"/>
          <w:szCs w:val="16"/>
          <w:lang w:val="fr-FR"/>
        </w:rPr>
      </w:pPr>
    </w:p>
    <w:p w14:paraId="125B7F3D" w14:textId="77777777" w:rsidR="005A4E35" w:rsidRPr="00BC7521" w:rsidRDefault="005A4E35" w:rsidP="00D93886">
      <w:pPr>
        <w:ind w:left="709"/>
        <w:rPr>
          <w:sz w:val="18"/>
          <w:szCs w:val="18"/>
          <w:u w:val="single"/>
          <w:lang w:val="fr-FR"/>
        </w:rPr>
      </w:pPr>
      <w:r w:rsidRPr="00BC7521">
        <w:rPr>
          <w:sz w:val="18"/>
          <w:szCs w:val="18"/>
          <w:u w:val="single"/>
          <w:lang w:val="fr-FR"/>
        </w:rPr>
        <w:t>CH-3003 Bern, GS-DETEC</w:t>
      </w:r>
    </w:p>
    <w:p w14:paraId="5B2D0A25" w14:textId="77777777" w:rsidR="005A4E35" w:rsidRPr="00AD0196" w:rsidRDefault="005A4E35" w:rsidP="00D93886">
      <w:pPr>
        <w:ind w:left="709"/>
        <w:rPr>
          <w:sz w:val="18"/>
          <w:szCs w:val="18"/>
          <w:lang w:val="fr-FR"/>
        </w:rPr>
      </w:pPr>
      <w:r w:rsidRPr="00AD0196">
        <w:rPr>
          <w:sz w:val="18"/>
          <w:szCs w:val="18"/>
          <w:lang w:val="fr-FR"/>
        </w:rPr>
        <w:t>Programme des Nations Unies pour l’environnement (PNUE)</w:t>
      </w:r>
      <w:r w:rsidRPr="00AD0196">
        <w:rPr>
          <w:sz w:val="18"/>
          <w:szCs w:val="18"/>
          <w:lang w:val="fr-FR"/>
        </w:rPr>
        <w:br/>
        <w:t xml:space="preserve">M. Erik </w:t>
      </w:r>
      <w:proofErr w:type="spellStart"/>
      <w:r w:rsidRPr="00AD0196">
        <w:rPr>
          <w:sz w:val="18"/>
          <w:szCs w:val="18"/>
          <w:lang w:val="fr-FR"/>
        </w:rPr>
        <w:t>Solheim</w:t>
      </w:r>
      <w:proofErr w:type="spellEnd"/>
      <w:r w:rsidRPr="00AD0196">
        <w:rPr>
          <w:sz w:val="18"/>
          <w:szCs w:val="18"/>
          <w:lang w:val="fr-FR"/>
        </w:rPr>
        <w:br/>
        <w:t>Directeur exécutif</w:t>
      </w:r>
      <w:r w:rsidRPr="00AD0196">
        <w:rPr>
          <w:sz w:val="18"/>
          <w:szCs w:val="18"/>
          <w:lang w:val="fr-FR"/>
        </w:rPr>
        <w:br/>
        <w:t>P.O. Box 30552</w:t>
      </w:r>
      <w:r w:rsidRPr="00AD0196">
        <w:rPr>
          <w:sz w:val="18"/>
          <w:szCs w:val="18"/>
          <w:lang w:val="fr-FR"/>
        </w:rPr>
        <w:br/>
        <w:t>Nairobi</w:t>
      </w:r>
      <w:r w:rsidRPr="00AD0196">
        <w:rPr>
          <w:sz w:val="18"/>
          <w:szCs w:val="18"/>
          <w:lang w:val="fr-FR"/>
        </w:rPr>
        <w:br/>
        <w:t>Kenya</w:t>
      </w:r>
    </w:p>
    <w:p w14:paraId="69EB161D" w14:textId="77777777" w:rsidR="005A4E35" w:rsidRPr="00AD0196" w:rsidRDefault="005A4E35" w:rsidP="00FC4AC6">
      <w:pPr>
        <w:ind w:left="709" w:firstLine="567"/>
        <w:rPr>
          <w:sz w:val="18"/>
          <w:szCs w:val="18"/>
          <w:lang w:val="fr-FR"/>
        </w:rPr>
      </w:pPr>
    </w:p>
    <w:p w14:paraId="7ABC4D38" w14:textId="77777777" w:rsidR="005A4E35" w:rsidRPr="00AD0196" w:rsidRDefault="005A4E35" w:rsidP="00776879">
      <w:pPr>
        <w:ind w:left="709"/>
        <w:rPr>
          <w:sz w:val="18"/>
          <w:szCs w:val="18"/>
          <w:lang w:val="fr-FR"/>
        </w:rPr>
      </w:pPr>
      <w:r w:rsidRPr="00AD0196">
        <w:rPr>
          <w:sz w:val="18"/>
          <w:szCs w:val="18"/>
          <w:lang w:val="fr-FR"/>
        </w:rPr>
        <w:t>Berne, le 7 décembre 2017</w:t>
      </w:r>
    </w:p>
    <w:p w14:paraId="24EB52C2" w14:textId="184F9823" w:rsidR="005A4E35" w:rsidRDefault="005A4E35" w:rsidP="00776879">
      <w:pPr>
        <w:ind w:left="709"/>
        <w:rPr>
          <w:sz w:val="18"/>
          <w:szCs w:val="18"/>
          <w:lang w:val="fr-FR"/>
        </w:rPr>
      </w:pPr>
    </w:p>
    <w:p w14:paraId="408C2EFC" w14:textId="77777777" w:rsidR="00776879" w:rsidRPr="00AD0196" w:rsidRDefault="00776879" w:rsidP="00776879">
      <w:pPr>
        <w:ind w:left="709"/>
        <w:rPr>
          <w:sz w:val="18"/>
          <w:szCs w:val="18"/>
          <w:lang w:val="fr-FR"/>
        </w:rPr>
      </w:pPr>
    </w:p>
    <w:p w14:paraId="72D2A83A" w14:textId="714268D5" w:rsidR="005A4E35" w:rsidRDefault="005A4E35" w:rsidP="00776879">
      <w:pPr>
        <w:tabs>
          <w:tab w:val="clear" w:pos="1247"/>
          <w:tab w:val="left" w:pos="709"/>
        </w:tabs>
        <w:ind w:left="709"/>
        <w:rPr>
          <w:b/>
          <w:lang w:val="fr-FR"/>
        </w:rPr>
      </w:pPr>
      <w:r w:rsidRPr="00AD0196">
        <w:rPr>
          <w:b/>
          <w:lang w:val="fr-FR"/>
        </w:rPr>
        <w:t>Offre du Gouvernement suisse pour l’accueil d’un secrétariat autonome de l</w:t>
      </w:r>
      <w:r w:rsidR="00FC4AC6">
        <w:rPr>
          <w:b/>
          <w:lang w:val="fr-FR"/>
        </w:rPr>
        <w:t>a Convention de Minamata sur le </w:t>
      </w:r>
      <w:r w:rsidRPr="00AD0196">
        <w:rPr>
          <w:b/>
          <w:lang w:val="fr-FR"/>
        </w:rPr>
        <w:t>mercure à Genève</w:t>
      </w:r>
    </w:p>
    <w:p w14:paraId="1BBCB8E7" w14:textId="4D52A4D9" w:rsidR="00FC4AC6" w:rsidRDefault="00FC4AC6" w:rsidP="00776879">
      <w:pPr>
        <w:ind w:left="709"/>
        <w:rPr>
          <w:b/>
          <w:lang w:val="fr-FR"/>
        </w:rPr>
      </w:pPr>
    </w:p>
    <w:p w14:paraId="768B0088" w14:textId="77777777" w:rsidR="00776879" w:rsidRPr="00AD0196" w:rsidRDefault="00776879" w:rsidP="00776879">
      <w:pPr>
        <w:ind w:left="709"/>
        <w:rPr>
          <w:b/>
          <w:lang w:val="fr-FR"/>
        </w:rPr>
      </w:pPr>
    </w:p>
    <w:p w14:paraId="168CAB6A" w14:textId="5868D681" w:rsidR="005A4E35" w:rsidRDefault="005A4E35" w:rsidP="00776879">
      <w:pPr>
        <w:ind w:left="709"/>
        <w:rPr>
          <w:lang w:val="fr-FR"/>
        </w:rPr>
      </w:pPr>
      <w:r w:rsidRPr="00AD0196">
        <w:rPr>
          <w:lang w:val="fr-FR"/>
        </w:rPr>
        <w:t xml:space="preserve">Monsieur le Directeur exécutif, </w:t>
      </w:r>
    </w:p>
    <w:p w14:paraId="48F9F146" w14:textId="77777777" w:rsidR="00FC4AC6" w:rsidRPr="00AD0196" w:rsidRDefault="00FC4AC6" w:rsidP="00FC4AC6">
      <w:pPr>
        <w:ind w:left="709" w:firstLine="567"/>
        <w:rPr>
          <w:lang w:val="fr-FR"/>
        </w:rPr>
      </w:pPr>
    </w:p>
    <w:p w14:paraId="2D98BC2E" w14:textId="22B27396" w:rsidR="005A4E35" w:rsidRDefault="00404333" w:rsidP="00FC4AC6">
      <w:pPr>
        <w:tabs>
          <w:tab w:val="left" w:pos="709"/>
        </w:tabs>
        <w:ind w:left="709" w:firstLine="567"/>
        <w:rPr>
          <w:lang w:val="fr-FR"/>
        </w:rPr>
      </w:pPr>
      <w:r>
        <w:rPr>
          <w:lang w:val="fr-FR"/>
        </w:rPr>
        <w:t>La première </w:t>
      </w:r>
      <w:r w:rsidR="001644E0">
        <w:rPr>
          <w:lang w:val="fr-FR"/>
        </w:rPr>
        <w:t xml:space="preserve">réunion de la </w:t>
      </w:r>
      <w:r w:rsidR="005A4E35" w:rsidRPr="00AD0196">
        <w:rPr>
          <w:lang w:val="fr-FR"/>
        </w:rPr>
        <w:t xml:space="preserve">Conférence des Parties à la Convention de Minamata </w:t>
      </w:r>
      <w:r w:rsidR="00CC2C02">
        <w:rPr>
          <w:lang w:val="fr-FR"/>
        </w:rPr>
        <w:t xml:space="preserve">s’est tenue du 24 </w:t>
      </w:r>
      <w:proofErr w:type="gramStart"/>
      <w:r w:rsidR="00CC2C02">
        <w:rPr>
          <w:lang w:val="fr-FR"/>
        </w:rPr>
        <w:t>au 29 </w:t>
      </w:r>
      <w:r w:rsidR="0037431F">
        <w:rPr>
          <w:lang w:val="fr-FR"/>
        </w:rPr>
        <w:t>septembre </w:t>
      </w:r>
      <w:r w:rsidR="005A4E35" w:rsidRPr="00AD0196">
        <w:rPr>
          <w:lang w:val="fr-FR"/>
        </w:rPr>
        <w:t>2017 à</w:t>
      </w:r>
      <w:proofErr w:type="gramEnd"/>
      <w:r w:rsidR="005A4E35" w:rsidRPr="00AD0196">
        <w:rPr>
          <w:lang w:val="fr-FR"/>
        </w:rPr>
        <w:t xml:space="preserve"> Genève. </w:t>
      </w:r>
      <w:r w:rsidR="005A4E35">
        <w:rPr>
          <w:lang w:val="fr-FR"/>
        </w:rPr>
        <w:t>Je suis</w:t>
      </w:r>
      <w:r w:rsidR="005A4E35" w:rsidRPr="00AD0196">
        <w:rPr>
          <w:lang w:val="fr-FR"/>
        </w:rPr>
        <w:t xml:space="preserve"> très satisfaite des</w:t>
      </w:r>
      <w:r w:rsidR="00B73358">
        <w:rPr>
          <w:lang w:val="fr-FR"/>
        </w:rPr>
        <w:t xml:space="preserve"> nombreux</w:t>
      </w:r>
      <w:r w:rsidR="005A4E35" w:rsidRPr="00AD0196">
        <w:rPr>
          <w:lang w:val="fr-FR"/>
        </w:rPr>
        <w:t xml:space="preserve"> résultats </w:t>
      </w:r>
      <w:r w:rsidR="00B73358">
        <w:rPr>
          <w:lang w:val="fr-FR"/>
        </w:rPr>
        <w:t>obtenus</w:t>
      </w:r>
      <w:r w:rsidR="001644E0">
        <w:rPr>
          <w:lang w:val="fr-FR"/>
        </w:rPr>
        <w:t>,</w:t>
      </w:r>
      <w:r w:rsidR="00B73358">
        <w:rPr>
          <w:lang w:val="fr-FR"/>
        </w:rPr>
        <w:t xml:space="preserve"> qui marquent </w:t>
      </w:r>
      <w:r w:rsidR="005A4E35" w:rsidRPr="00AD0196">
        <w:rPr>
          <w:lang w:val="fr-FR"/>
        </w:rPr>
        <w:t xml:space="preserve">une </w:t>
      </w:r>
      <w:r w:rsidR="00B73358">
        <w:rPr>
          <w:lang w:val="fr-FR"/>
        </w:rPr>
        <w:t>nouvelle étape</w:t>
      </w:r>
      <w:r w:rsidR="005A4E35" w:rsidRPr="00AD0196">
        <w:rPr>
          <w:lang w:val="fr-FR"/>
        </w:rPr>
        <w:t xml:space="preserve"> dans </w:t>
      </w:r>
      <w:r w:rsidR="00B73358">
        <w:rPr>
          <w:lang w:val="fr-FR"/>
        </w:rPr>
        <w:t xml:space="preserve">les efforts que nous déployons collectivement </w:t>
      </w:r>
      <w:r w:rsidR="001644E0">
        <w:rPr>
          <w:lang w:val="fr-FR"/>
        </w:rPr>
        <w:t xml:space="preserve">afin de </w:t>
      </w:r>
      <w:r w:rsidR="005A4E35">
        <w:rPr>
          <w:lang w:val="fr-FR"/>
        </w:rPr>
        <w:t xml:space="preserve">nous </w:t>
      </w:r>
      <w:r w:rsidR="005A4E35" w:rsidRPr="00AD0196">
        <w:rPr>
          <w:lang w:val="fr-FR"/>
        </w:rPr>
        <w:t>attaquer à cet enjeu mondial majeur en matière d’environnement et de santé</w:t>
      </w:r>
      <w:r w:rsidR="005A4E35">
        <w:rPr>
          <w:lang w:val="fr-FR"/>
        </w:rPr>
        <w:t xml:space="preserve"> que représente le mercure</w:t>
      </w:r>
      <w:r w:rsidR="005A4E35" w:rsidRPr="00AD0196">
        <w:rPr>
          <w:lang w:val="fr-FR"/>
        </w:rPr>
        <w:t>.</w:t>
      </w:r>
    </w:p>
    <w:p w14:paraId="6F207293" w14:textId="77777777" w:rsidR="00FC4AC6" w:rsidRPr="00AD0196" w:rsidRDefault="00FC4AC6" w:rsidP="00FC4AC6">
      <w:pPr>
        <w:tabs>
          <w:tab w:val="left" w:pos="709"/>
        </w:tabs>
        <w:ind w:left="709" w:firstLine="567"/>
        <w:rPr>
          <w:lang w:val="fr-FR"/>
        </w:rPr>
      </w:pPr>
    </w:p>
    <w:p w14:paraId="5777ECCD" w14:textId="168CBEF3" w:rsidR="005A4E35" w:rsidRDefault="005A4E35" w:rsidP="00FC4AC6">
      <w:pPr>
        <w:tabs>
          <w:tab w:val="left" w:pos="709"/>
        </w:tabs>
        <w:ind w:left="709" w:firstLine="567"/>
        <w:rPr>
          <w:lang w:val="fr-FR"/>
        </w:rPr>
      </w:pPr>
      <w:r w:rsidRPr="00AD0196">
        <w:rPr>
          <w:lang w:val="fr-FR"/>
        </w:rPr>
        <w:t xml:space="preserve">Je salue la décision </w:t>
      </w:r>
      <w:r w:rsidR="00B73358">
        <w:rPr>
          <w:lang w:val="fr-FR"/>
        </w:rPr>
        <w:t>de mettre en place</w:t>
      </w:r>
      <w:r w:rsidRPr="00AD0196">
        <w:rPr>
          <w:lang w:val="fr-FR"/>
        </w:rPr>
        <w:t>, dans un premier temps,</w:t>
      </w:r>
      <w:r w:rsidR="00B73358">
        <w:rPr>
          <w:lang w:val="fr-FR"/>
        </w:rPr>
        <w:t xml:space="preserve"> un secrétariat autonome de la C</w:t>
      </w:r>
      <w:r w:rsidRPr="00AD0196">
        <w:rPr>
          <w:lang w:val="fr-FR"/>
        </w:rPr>
        <w:t xml:space="preserve">onvention de Minamata à Genève. Il nous faudra examiner ultérieurement le détail des modalités du secrétariat, </w:t>
      </w:r>
      <w:r w:rsidR="00B73358">
        <w:rPr>
          <w:lang w:val="fr-FR"/>
        </w:rPr>
        <w:t>notamment</w:t>
      </w:r>
      <w:r w:rsidRPr="00AD0196">
        <w:rPr>
          <w:lang w:val="fr-FR"/>
        </w:rPr>
        <w:t xml:space="preserve"> la possibilité d’intégrer le secrétariat de la Convention de Minamata à la structur</w:t>
      </w:r>
      <w:r w:rsidR="00B73358">
        <w:rPr>
          <w:lang w:val="fr-FR"/>
        </w:rPr>
        <w:t>e existante du Secrétariat des c</w:t>
      </w:r>
      <w:r w:rsidRPr="00AD0196">
        <w:rPr>
          <w:lang w:val="fr-FR"/>
        </w:rPr>
        <w:t>onventions de Bâle, de Rotterdam et de Stockholm.</w:t>
      </w:r>
    </w:p>
    <w:p w14:paraId="30863F54" w14:textId="77777777" w:rsidR="00FC4AC6" w:rsidRPr="00AD0196" w:rsidRDefault="00FC4AC6" w:rsidP="00FC4AC6">
      <w:pPr>
        <w:tabs>
          <w:tab w:val="left" w:pos="709"/>
        </w:tabs>
        <w:ind w:left="709" w:firstLine="567"/>
        <w:rPr>
          <w:lang w:val="fr-FR"/>
        </w:rPr>
      </w:pPr>
    </w:p>
    <w:p w14:paraId="2EC4683D" w14:textId="2CFAF841" w:rsidR="005A4E35" w:rsidRDefault="005A4E35" w:rsidP="00FC4AC6">
      <w:pPr>
        <w:tabs>
          <w:tab w:val="left" w:pos="709"/>
        </w:tabs>
        <w:ind w:left="709" w:firstLine="567"/>
        <w:rPr>
          <w:lang w:val="fr-FR"/>
        </w:rPr>
      </w:pPr>
      <w:r w:rsidRPr="00AD0196">
        <w:rPr>
          <w:lang w:val="fr-FR"/>
        </w:rPr>
        <w:t xml:space="preserve">À la première </w:t>
      </w:r>
      <w:r w:rsidR="00B73358">
        <w:rPr>
          <w:lang w:val="fr-FR"/>
        </w:rPr>
        <w:t xml:space="preserve">réunion de la </w:t>
      </w:r>
      <w:r w:rsidRPr="00AD0196">
        <w:rPr>
          <w:lang w:val="fr-FR"/>
        </w:rPr>
        <w:t>Conférence des Parties, le Gouvernement suisse a présenté une offre tendant à accueillir le secrétariat à Genève. Comme vous le savez, cette offre diffère de l’offre initiale présentée par le Gouvernement suisse en juin 2015.</w:t>
      </w:r>
    </w:p>
    <w:p w14:paraId="33128EEF" w14:textId="77777777" w:rsidR="00FC4AC6" w:rsidRPr="00AD0196" w:rsidRDefault="00FC4AC6" w:rsidP="00FC4AC6">
      <w:pPr>
        <w:tabs>
          <w:tab w:val="left" w:pos="709"/>
        </w:tabs>
        <w:ind w:left="709" w:firstLine="567"/>
        <w:rPr>
          <w:lang w:val="fr-FR"/>
        </w:rPr>
      </w:pPr>
    </w:p>
    <w:p w14:paraId="3FDFB7FD" w14:textId="65357B2F" w:rsidR="005A4E35" w:rsidRDefault="005A4E35" w:rsidP="00FC4AC6">
      <w:pPr>
        <w:tabs>
          <w:tab w:val="left" w:pos="709"/>
        </w:tabs>
        <w:ind w:left="709" w:firstLine="567"/>
        <w:rPr>
          <w:lang w:val="fr-FR"/>
        </w:rPr>
      </w:pPr>
      <w:r w:rsidRPr="00AD0196">
        <w:rPr>
          <w:lang w:val="fr-FR"/>
        </w:rPr>
        <w:t>Je souhaite, par la présente, confirmer la teneur</w:t>
      </w:r>
      <w:r w:rsidR="00404333">
        <w:rPr>
          <w:lang w:val="fr-FR"/>
        </w:rPr>
        <w:t xml:space="preserve"> de l’offre faite à la première </w:t>
      </w:r>
      <w:r w:rsidR="00776879">
        <w:rPr>
          <w:lang w:val="fr-FR"/>
        </w:rPr>
        <w:t xml:space="preserve">réunion </w:t>
      </w:r>
      <w:r w:rsidR="001644E0">
        <w:rPr>
          <w:lang w:val="fr-FR"/>
        </w:rPr>
        <w:t xml:space="preserve">de la </w:t>
      </w:r>
      <w:r w:rsidRPr="00AD0196">
        <w:rPr>
          <w:lang w:val="fr-FR"/>
        </w:rPr>
        <w:t>Conférence des Parties pour l’accueil du secrétariat de la Convention de Minamata sur le mercure à Genève. Cette offre compren</w:t>
      </w:r>
      <w:r>
        <w:rPr>
          <w:lang w:val="fr-FR"/>
        </w:rPr>
        <w:t>d</w:t>
      </w:r>
      <w:r w:rsidRPr="00AD0196">
        <w:rPr>
          <w:lang w:val="fr-FR"/>
        </w:rPr>
        <w:t xml:space="preserve"> les points suivants :</w:t>
      </w:r>
    </w:p>
    <w:p w14:paraId="04A237DC" w14:textId="4BC1C378" w:rsidR="005A4E35" w:rsidRPr="00AD0196" w:rsidRDefault="00B73358" w:rsidP="00776879">
      <w:pPr>
        <w:pStyle w:val="ListParagraph"/>
        <w:numPr>
          <w:ilvl w:val="0"/>
          <w:numId w:val="23"/>
        </w:numPr>
        <w:tabs>
          <w:tab w:val="clear" w:pos="1247"/>
          <w:tab w:val="clear" w:pos="1814"/>
          <w:tab w:val="clear" w:pos="2381"/>
          <w:tab w:val="clear" w:pos="2948"/>
          <w:tab w:val="clear" w:pos="3515"/>
          <w:tab w:val="left" w:pos="1560"/>
        </w:tabs>
        <w:spacing w:before="120" w:after="120"/>
        <w:ind w:left="1560" w:hanging="284"/>
        <w:rPr>
          <w:lang w:val="fr-FR"/>
        </w:rPr>
      </w:pPr>
      <w:r>
        <w:rPr>
          <w:lang w:val="fr-FR"/>
        </w:rPr>
        <w:t xml:space="preserve">Le versement d’un montant </w:t>
      </w:r>
      <w:r w:rsidR="005A4E35" w:rsidRPr="00AD0196">
        <w:rPr>
          <w:lang w:val="fr-FR"/>
        </w:rPr>
        <w:t>total de 1 million de francs suisses chaque année pour contribuer au fonctionnement global du secrétariat et pour faciliter la mise en œuvre de la Convention et la tenue des réunions. Ce montant comprend la contribution de la Suisse au Fonds général d’affectation spéciale en tant que Partie à la Convention.</w:t>
      </w:r>
    </w:p>
    <w:p w14:paraId="5E45A951" w14:textId="77777777" w:rsidR="005A4E35" w:rsidRPr="00AD0196" w:rsidRDefault="005A4E35" w:rsidP="00776879">
      <w:pPr>
        <w:pStyle w:val="ListParagraph"/>
        <w:numPr>
          <w:ilvl w:val="0"/>
          <w:numId w:val="23"/>
        </w:numPr>
        <w:tabs>
          <w:tab w:val="clear" w:pos="1247"/>
          <w:tab w:val="clear" w:pos="1814"/>
          <w:tab w:val="clear" w:pos="2381"/>
          <w:tab w:val="clear" w:pos="2948"/>
          <w:tab w:val="clear" w:pos="3515"/>
          <w:tab w:val="left" w:pos="1560"/>
        </w:tabs>
        <w:spacing w:before="120" w:after="120"/>
        <w:ind w:left="1560" w:hanging="284"/>
        <w:rPr>
          <w:lang w:val="fr-FR"/>
        </w:rPr>
      </w:pPr>
      <w:r w:rsidRPr="00AD0196">
        <w:rPr>
          <w:lang w:val="fr-FR"/>
        </w:rPr>
        <w:t>60 % de la contribution de la Suisse en tant que pays hôte, d’un montant de 1 million de francs suisses, seront alloués au Fonds général d’affectation spéciale et 40 % seront alloués au Fonds d’affectation spéciale à des fins déterminées pour appuyer la participation des pays en développement aux réunions de la Convention.</w:t>
      </w:r>
    </w:p>
    <w:p w14:paraId="317D83AF" w14:textId="3134FC59" w:rsidR="005A4E35" w:rsidRPr="00AD0196" w:rsidRDefault="005A4E35" w:rsidP="00776879">
      <w:pPr>
        <w:pStyle w:val="ListParagraph"/>
        <w:numPr>
          <w:ilvl w:val="0"/>
          <w:numId w:val="23"/>
        </w:numPr>
        <w:tabs>
          <w:tab w:val="clear" w:pos="1247"/>
          <w:tab w:val="clear" w:pos="1814"/>
          <w:tab w:val="clear" w:pos="2381"/>
          <w:tab w:val="clear" w:pos="2948"/>
          <w:tab w:val="clear" w:pos="3515"/>
          <w:tab w:val="left" w:pos="1560"/>
        </w:tabs>
        <w:spacing w:before="120" w:after="120"/>
        <w:ind w:left="1560" w:hanging="284"/>
        <w:rPr>
          <w:lang w:val="fr-FR"/>
        </w:rPr>
      </w:pPr>
      <w:r w:rsidRPr="00AD0196">
        <w:rPr>
          <w:lang w:val="fr-FR"/>
        </w:rPr>
        <w:t>Le secrétariat de la Convention de Minamata est déjà hébergé au sein de la Maison internationale de l’environnement (MIE) à Genève, qui est située à proximit</w:t>
      </w:r>
      <w:r w:rsidR="0037431F">
        <w:rPr>
          <w:lang w:val="fr-FR"/>
        </w:rPr>
        <w:t>é du siège européen des Nations </w:t>
      </w:r>
      <w:r w:rsidRPr="00AD0196">
        <w:rPr>
          <w:lang w:val="fr-FR"/>
        </w:rPr>
        <w:t xml:space="preserve">Unies et de celui des nombreuses autres </w:t>
      </w:r>
      <w:r>
        <w:rPr>
          <w:lang w:val="fr-FR"/>
        </w:rPr>
        <w:t xml:space="preserve">grandes </w:t>
      </w:r>
      <w:r w:rsidRPr="00AD0196">
        <w:rPr>
          <w:lang w:val="fr-FR"/>
        </w:rPr>
        <w:t>organisations intergouvernementales</w:t>
      </w:r>
      <w:r>
        <w:rPr>
          <w:lang w:val="fr-FR"/>
        </w:rPr>
        <w:t xml:space="preserve"> présentes dans la ville</w:t>
      </w:r>
      <w:r w:rsidRPr="00AD0196">
        <w:rPr>
          <w:lang w:val="fr-FR"/>
        </w:rPr>
        <w:t xml:space="preserve">. Des </w:t>
      </w:r>
      <w:r w:rsidR="00B73358">
        <w:rPr>
          <w:lang w:val="fr-FR"/>
        </w:rPr>
        <w:t>locaux appropriés à usage de bureaux</w:t>
      </w:r>
      <w:r w:rsidRPr="00AD0196">
        <w:rPr>
          <w:lang w:val="fr-FR"/>
        </w:rPr>
        <w:t xml:space="preserve"> seront mis à </w:t>
      </w:r>
      <w:r>
        <w:rPr>
          <w:lang w:val="fr-FR"/>
        </w:rPr>
        <w:t>l</w:t>
      </w:r>
      <w:r w:rsidRPr="00AD0196">
        <w:rPr>
          <w:lang w:val="fr-FR"/>
        </w:rPr>
        <w:t xml:space="preserve">a disposition </w:t>
      </w:r>
      <w:r>
        <w:rPr>
          <w:lang w:val="fr-FR"/>
        </w:rPr>
        <w:t xml:space="preserve">du secrétariat permanent </w:t>
      </w:r>
      <w:r w:rsidRPr="00AD0196">
        <w:rPr>
          <w:lang w:val="fr-FR"/>
        </w:rPr>
        <w:t>à titre gracieux au sein de la MIE, à proxi</w:t>
      </w:r>
      <w:r w:rsidR="00B73358">
        <w:rPr>
          <w:lang w:val="fr-FR"/>
        </w:rPr>
        <w:t>mité du Secrétariat commun des c</w:t>
      </w:r>
      <w:r w:rsidRPr="00AD0196">
        <w:rPr>
          <w:lang w:val="fr-FR"/>
        </w:rPr>
        <w:t>onventions de Bâle, d</w:t>
      </w:r>
      <w:r w:rsidR="00B73358">
        <w:rPr>
          <w:lang w:val="fr-FR"/>
        </w:rPr>
        <w:t>e Rotterdam et de Stockholm. La </w:t>
      </w:r>
      <w:r w:rsidRPr="00AD0196">
        <w:rPr>
          <w:lang w:val="fr-FR"/>
        </w:rPr>
        <w:t xml:space="preserve">responsabilité liée au dispositif de sécurité de la MIE incombe </w:t>
      </w:r>
      <w:r w:rsidR="00B73358">
        <w:rPr>
          <w:lang w:val="fr-FR"/>
        </w:rPr>
        <w:t xml:space="preserve">intégralement </w:t>
      </w:r>
      <w:r w:rsidRPr="00AD0196">
        <w:rPr>
          <w:lang w:val="fr-FR"/>
        </w:rPr>
        <w:t>au Service de sécurité des Nations Unies.</w:t>
      </w:r>
    </w:p>
    <w:p w14:paraId="3731A2B2" w14:textId="689F67B0" w:rsidR="005A4E35" w:rsidRPr="00AD0196" w:rsidRDefault="005A4E35" w:rsidP="00776879">
      <w:pPr>
        <w:pStyle w:val="ListParagraph"/>
        <w:keepNext/>
        <w:keepLines/>
        <w:numPr>
          <w:ilvl w:val="0"/>
          <w:numId w:val="23"/>
        </w:numPr>
        <w:tabs>
          <w:tab w:val="clear" w:pos="1247"/>
          <w:tab w:val="clear" w:pos="1814"/>
          <w:tab w:val="clear" w:pos="2381"/>
          <w:tab w:val="clear" w:pos="2948"/>
          <w:tab w:val="clear" w:pos="3515"/>
          <w:tab w:val="left" w:pos="1560"/>
        </w:tabs>
        <w:spacing w:before="120" w:after="120"/>
        <w:ind w:left="1560" w:hanging="284"/>
        <w:rPr>
          <w:lang w:val="fr-FR"/>
        </w:rPr>
      </w:pPr>
      <w:r>
        <w:rPr>
          <w:lang w:val="fr-FR"/>
        </w:rPr>
        <w:t>Un a</w:t>
      </w:r>
      <w:r w:rsidRPr="00AD0196">
        <w:rPr>
          <w:lang w:val="fr-FR"/>
        </w:rPr>
        <w:t>ccès à titre gracieux au Centr</w:t>
      </w:r>
      <w:r>
        <w:rPr>
          <w:lang w:val="fr-FR"/>
        </w:rPr>
        <w:t xml:space="preserve">e international de conférences </w:t>
      </w:r>
      <w:r w:rsidRPr="00AD0196">
        <w:rPr>
          <w:lang w:val="fr-FR"/>
        </w:rPr>
        <w:t>de Genève (CICG) pour les réunions de la Convention de Minamata : le CICG a été construit spécialement pour accueillir des conférences diplomatiques. Il est la propriété des autorité</w:t>
      </w:r>
      <w:r>
        <w:rPr>
          <w:lang w:val="fr-FR"/>
        </w:rPr>
        <w:t>s</w:t>
      </w:r>
      <w:r w:rsidRPr="00AD0196">
        <w:rPr>
          <w:lang w:val="fr-FR"/>
        </w:rPr>
        <w:t xml:space="preserve"> suisses et se trouve à proximité immédiate de l’Office des Nations Unies.</w:t>
      </w:r>
    </w:p>
    <w:p w14:paraId="063B6381" w14:textId="37A46F7B" w:rsidR="005A4E35" w:rsidRPr="00AD0196" w:rsidRDefault="005A4E35" w:rsidP="00776879">
      <w:pPr>
        <w:pStyle w:val="ListParagraph"/>
        <w:numPr>
          <w:ilvl w:val="0"/>
          <w:numId w:val="23"/>
        </w:numPr>
        <w:tabs>
          <w:tab w:val="clear" w:pos="1247"/>
          <w:tab w:val="clear" w:pos="1814"/>
          <w:tab w:val="clear" w:pos="2381"/>
          <w:tab w:val="clear" w:pos="2948"/>
          <w:tab w:val="clear" w:pos="3515"/>
          <w:tab w:val="left" w:pos="1560"/>
        </w:tabs>
        <w:spacing w:before="120" w:after="120"/>
        <w:ind w:left="1560" w:hanging="284"/>
        <w:rPr>
          <w:lang w:val="fr-FR"/>
        </w:rPr>
      </w:pPr>
      <w:r w:rsidRPr="00AD0196">
        <w:rPr>
          <w:lang w:val="fr-FR"/>
        </w:rPr>
        <w:t xml:space="preserve">Les membres du personnel du secrétariat et leurs familles bénéficieront des privilèges et immunités octroyés par le Gouvernement suisse aux Nations Unies et à leur personnel résidant en Suisse : liberté d’action, inviolabilité, immunité de juridiction, avantages fiscaux et régime douanier préférentiel. Les délégués aux conférences des Parties à la Convention de Minamata </w:t>
      </w:r>
      <w:r>
        <w:rPr>
          <w:lang w:val="fr-FR"/>
        </w:rPr>
        <w:t xml:space="preserve">et les experts en mission </w:t>
      </w:r>
      <w:r w:rsidRPr="00AD0196">
        <w:rPr>
          <w:lang w:val="fr-FR"/>
        </w:rPr>
        <w:t xml:space="preserve">bénéficieront des mêmes privilèges et immunités que les délégués et experts participant aux </w:t>
      </w:r>
      <w:r w:rsidR="00B73358">
        <w:rPr>
          <w:lang w:val="fr-FR"/>
        </w:rPr>
        <w:t xml:space="preserve">autres </w:t>
      </w:r>
      <w:r w:rsidR="00715EC6">
        <w:rPr>
          <w:lang w:val="fr-FR"/>
        </w:rPr>
        <w:t>réunions des Nations Unies. La </w:t>
      </w:r>
      <w:r w:rsidRPr="00AD0196">
        <w:rPr>
          <w:lang w:val="fr-FR"/>
        </w:rPr>
        <w:t xml:space="preserve">Suisse est Partie </w:t>
      </w:r>
      <w:r w:rsidR="00CC2C02">
        <w:rPr>
          <w:lang w:val="fr-FR"/>
        </w:rPr>
        <w:t>à la Convention de Vienne du 18 </w:t>
      </w:r>
      <w:r w:rsidR="0037431F">
        <w:rPr>
          <w:lang w:val="fr-FR"/>
        </w:rPr>
        <w:t>avril </w:t>
      </w:r>
      <w:r w:rsidRPr="00AD0196">
        <w:rPr>
          <w:lang w:val="fr-FR"/>
        </w:rPr>
        <w:t xml:space="preserve">1961 sur les relations diplomatiques et à la Convention </w:t>
      </w:r>
      <w:r w:rsidR="00CC2C02">
        <w:rPr>
          <w:lang w:val="fr-FR"/>
        </w:rPr>
        <w:t>de Vienne du 24 </w:t>
      </w:r>
      <w:r w:rsidRPr="00AD0196">
        <w:rPr>
          <w:lang w:val="fr-FR"/>
        </w:rPr>
        <w:t>a</w:t>
      </w:r>
      <w:r w:rsidR="0037431F">
        <w:rPr>
          <w:lang w:val="fr-FR"/>
        </w:rPr>
        <w:t>vril </w:t>
      </w:r>
      <w:r w:rsidRPr="00AD0196">
        <w:rPr>
          <w:lang w:val="fr-FR"/>
        </w:rPr>
        <w:t xml:space="preserve">1963 sur les relations consulaires. </w:t>
      </w:r>
      <w:r w:rsidR="00B73358">
        <w:rPr>
          <w:lang w:val="fr-FR"/>
        </w:rPr>
        <w:t>L</w:t>
      </w:r>
      <w:r w:rsidRPr="00AD0196">
        <w:rPr>
          <w:lang w:val="fr-FR"/>
        </w:rPr>
        <w:t xml:space="preserve">e secrétariat et les membres de son personnel, les délégués aux conférences et les experts </w:t>
      </w:r>
      <w:r>
        <w:rPr>
          <w:lang w:val="fr-FR"/>
        </w:rPr>
        <w:t>e</w:t>
      </w:r>
      <w:r w:rsidRPr="00AD0196">
        <w:rPr>
          <w:lang w:val="fr-FR"/>
        </w:rPr>
        <w:t>n mission</w:t>
      </w:r>
      <w:r w:rsidR="00B73358">
        <w:rPr>
          <w:lang w:val="fr-FR"/>
        </w:rPr>
        <w:t>,</w:t>
      </w:r>
      <w:r w:rsidRPr="00AD0196">
        <w:rPr>
          <w:lang w:val="fr-FR"/>
        </w:rPr>
        <w:t xml:space="preserve"> </w:t>
      </w:r>
      <w:r w:rsidR="002317CE">
        <w:rPr>
          <w:lang w:val="fr-FR"/>
        </w:rPr>
        <w:t xml:space="preserve">qui font </w:t>
      </w:r>
      <w:r w:rsidR="00B73358" w:rsidRPr="00AD0196">
        <w:rPr>
          <w:lang w:val="fr-FR"/>
        </w:rPr>
        <w:t>partie intégrante du système des Nations Unies</w:t>
      </w:r>
      <w:r w:rsidR="002317CE">
        <w:rPr>
          <w:lang w:val="fr-FR"/>
        </w:rPr>
        <w:t xml:space="preserve"> à Genève</w:t>
      </w:r>
      <w:r w:rsidR="00B73358" w:rsidRPr="00AD0196">
        <w:rPr>
          <w:lang w:val="fr-FR"/>
        </w:rPr>
        <w:t>,</w:t>
      </w:r>
      <w:r w:rsidR="002317CE">
        <w:rPr>
          <w:lang w:val="fr-FR"/>
        </w:rPr>
        <w:t xml:space="preserve"> </w:t>
      </w:r>
      <w:r w:rsidRPr="00AD0196">
        <w:rPr>
          <w:lang w:val="fr-FR"/>
        </w:rPr>
        <w:t>continueront à jouir de tous les privilèges et immunités conférés aux Nations Unies.</w:t>
      </w:r>
    </w:p>
    <w:p w14:paraId="2F65015D" w14:textId="7FF623E7" w:rsidR="005A4E35" w:rsidRPr="00AD0196" w:rsidRDefault="005A4E35" w:rsidP="00776879">
      <w:pPr>
        <w:pStyle w:val="ListParagraph"/>
        <w:numPr>
          <w:ilvl w:val="0"/>
          <w:numId w:val="23"/>
        </w:numPr>
        <w:tabs>
          <w:tab w:val="clear" w:pos="1247"/>
          <w:tab w:val="clear" w:pos="1814"/>
          <w:tab w:val="clear" w:pos="2381"/>
          <w:tab w:val="clear" w:pos="2948"/>
          <w:tab w:val="clear" w:pos="3515"/>
          <w:tab w:val="left" w:pos="1560"/>
        </w:tabs>
        <w:spacing w:before="120" w:after="120"/>
        <w:ind w:left="1560" w:hanging="284"/>
        <w:rPr>
          <w:lang w:val="fr-FR"/>
        </w:rPr>
      </w:pPr>
      <w:r w:rsidRPr="00AD0196">
        <w:rPr>
          <w:lang w:val="fr-FR"/>
        </w:rPr>
        <w:t xml:space="preserve">Les conjoints, les partenaires en union libre et les partenaires de même sexe des membres du secrétariat bénéficient en Suisse d’un accès facilité au marché du travail. </w:t>
      </w:r>
      <w:r w:rsidR="002317CE">
        <w:rPr>
          <w:lang w:val="fr-FR"/>
        </w:rPr>
        <w:t>Dans la mesure où ils</w:t>
      </w:r>
      <w:r w:rsidRPr="00AD0196">
        <w:rPr>
          <w:lang w:val="fr-FR"/>
        </w:rPr>
        <w:t xml:space="preserve"> réside</w:t>
      </w:r>
      <w:r w:rsidR="002317CE">
        <w:rPr>
          <w:lang w:val="fr-FR"/>
        </w:rPr>
        <w:t xml:space="preserve">nt </w:t>
      </w:r>
      <w:r w:rsidRPr="00AD0196">
        <w:rPr>
          <w:lang w:val="fr-FR"/>
        </w:rPr>
        <w:t xml:space="preserve">en Suisse et </w:t>
      </w:r>
      <w:r w:rsidR="002317CE">
        <w:rPr>
          <w:lang w:val="fr-FR"/>
        </w:rPr>
        <w:t xml:space="preserve">vivent </w:t>
      </w:r>
      <w:r w:rsidRPr="00AD0196">
        <w:rPr>
          <w:lang w:val="fr-FR"/>
        </w:rPr>
        <w:t>sous le même toit que le titulaire principal de la carte de légitimation, ils ne s</w:t>
      </w:r>
      <w:r>
        <w:rPr>
          <w:lang w:val="fr-FR"/>
        </w:rPr>
        <w:t>er</w:t>
      </w:r>
      <w:r w:rsidRPr="00AD0196">
        <w:rPr>
          <w:lang w:val="fr-FR"/>
        </w:rPr>
        <w:t xml:space="preserve">ont pas soumis aux quotas applicables aux étrangers </w:t>
      </w:r>
      <w:r w:rsidR="002317CE">
        <w:rPr>
          <w:lang w:val="fr-FR"/>
        </w:rPr>
        <w:t xml:space="preserve">travaillant en Suisse </w:t>
      </w:r>
      <w:r w:rsidRPr="00AD0196">
        <w:rPr>
          <w:lang w:val="fr-FR"/>
        </w:rPr>
        <w:t xml:space="preserve">ni aux autres réglementations régissant le marché du travail. Le Centre d’accueil de la Genève internationale </w:t>
      </w:r>
      <w:r w:rsidR="002317CE">
        <w:rPr>
          <w:lang w:val="fr-FR"/>
        </w:rPr>
        <w:t xml:space="preserve">(CAGI) </w:t>
      </w:r>
      <w:r w:rsidRPr="00AD0196">
        <w:rPr>
          <w:lang w:val="fr-FR"/>
        </w:rPr>
        <w:t>fournit aux personnes à la charge des membres du personnel du secrétariat une assistance en matière d’emploi.</w:t>
      </w:r>
    </w:p>
    <w:p w14:paraId="50F21AC9" w14:textId="51394933" w:rsidR="005A4E35" w:rsidRPr="00AD0196" w:rsidRDefault="002317CE" w:rsidP="00776879">
      <w:pPr>
        <w:pStyle w:val="ListParagraph"/>
        <w:numPr>
          <w:ilvl w:val="0"/>
          <w:numId w:val="23"/>
        </w:numPr>
        <w:tabs>
          <w:tab w:val="clear" w:pos="1247"/>
          <w:tab w:val="clear" w:pos="1814"/>
          <w:tab w:val="clear" w:pos="2381"/>
          <w:tab w:val="clear" w:pos="2948"/>
          <w:tab w:val="clear" w:pos="3515"/>
          <w:tab w:val="left" w:pos="1560"/>
        </w:tabs>
        <w:spacing w:after="160"/>
        <w:ind w:left="1560" w:hanging="284"/>
        <w:contextualSpacing/>
        <w:rPr>
          <w:lang w:val="fr-FR"/>
        </w:rPr>
      </w:pPr>
      <w:r>
        <w:rPr>
          <w:lang w:val="fr-FR"/>
        </w:rPr>
        <w:t>L</w:t>
      </w:r>
      <w:r w:rsidR="005A4E35" w:rsidRPr="00AD0196">
        <w:rPr>
          <w:lang w:val="fr-FR"/>
        </w:rPr>
        <w:t>e secrétariat de la Convention de Minamata</w:t>
      </w:r>
      <w:r>
        <w:rPr>
          <w:lang w:val="fr-FR"/>
        </w:rPr>
        <w:t>,</w:t>
      </w:r>
      <w:r w:rsidR="005A4E35" w:rsidRPr="00AD0196">
        <w:rPr>
          <w:lang w:val="fr-FR"/>
        </w:rPr>
        <w:t xml:space="preserve"> </w:t>
      </w:r>
      <w:r>
        <w:rPr>
          <w:lang w:val="fr-FR"/>
        </w:rPr>
        <w:t xml:space="preserve">qui fait </w:t>
      </w:r>
      <w:r w:rsidRPr="00AD0196">
        <w:rPr>
          <w:lang w:val="fr-FR"/>
        </w:rPr>
        <w:t>partie in</w:t>
      </w:r>
      <w:r w:rsidR="0037431F">
        <w:rPr>
          <w:lang w:val="fr-FR"/>
        </w:rPr>
        <w:t>tégrante du système des Nations </w:t>
      </w:r>
      <w:r w:rsidRPr="00AD0196">
        <w:rPr>
          <w:lang w:val="fr-FR"/>
        </w:rPr>
        <w:t>Unies</w:t>
      </w:r>
      <w:r w:rsidR="00715EC6">
        <w:rPr>
          <w:lang w:val="fr-FR"/>
        </w:rPr>
        <w:t>,</w:t>
      </w:r>
      <w:r w:rsidRPr="00AD0196">
        <w:rPr>
          <w:lang w:val="fr-FR"/>
        </w:rPr>
        <w:t xml:space="preserve"> </w:t>
      </w:r>
      <w:r w:rsidR="005A4E35" w:rsidRPr="00AD0196">
        <w:rPr>
          <w:lang w:val="fr-FR"/>
        </w:rPr>
        <w:t>sera soumis aux clauses de l’Accord de gouverneme</w:t>
      </w:r>
      <w:r w:rsidR="0037431F">
        <w:rPr>
          <w:lang w:val="fr-FR"/>
        </w:rPr>
        <w:t>nt hôte signé entre les Nations </w:t>
      </w:r>
      <w:r w:rsidR="005A4E35" w:rsidRPr="00AD0196">
        <w:rPr>
          <w:lang w:val="fr-FR"/>
        </w:rPr>
        <w:t>Unies et le Gouvernement suisse. Aucun accord de siège ne sera donc requis.</w:t>
      </w:r>
    </w:p>
    <w:p w14:paraId="0C63A5C7" w14:textId="0D742E42" w:rsidR="005A4E35" w:rsidRPr="001644E0" w:rsidRDefault="005A4E35" w:rsidP="00FC4AC6">
      <w:pPr>
        <w:tabs>
          <w:tab w:val="left" w:pos="709"/>
        </w:tabs>
        <w:ind w:left="709" w:firstLine="567"/>
        <w:rPr>
          <w:lang w:val="fr-FR"/>
        </w:rPr>
      </w:pPr>
      <w:r w:rsidRPr="00AD0196">
        <w:rPr>
          <w:lang w:val="fr-FR"/>
        </w:rPr>
        <w:t xml:space="preserve">Je voudrais conclure en </w:t>
      </w:r>
      <w:r w:rsidR="002317CE">
        <w:rPr>
          <w:lang w:val="fr-FR"/>
        </w:rPr>
        <w:t>ré</w:t>
      </w:r>
      <w:r w:rsidRPr="00AD0196">
        <w:rPr>
          <w:lang w:val="fr-FR"/>
        </w:rPr>
        <w:t>affirmant à nouveau l’engagement de la Suisse à collaborer avec ses partenaires en vue d’une décision ferme de la Conférence des Parties garantissant à la Convention de Minamata de bénéficier des meilleurs services de secrétariat</w:t>
      </w:r>
      <w:r w:rsidR="002317CE" w:rsidRPr="002317CE">
        <w:rPr>
          <w:lang w:val="fr-FR"/>
        </w:rPr>
        <w:t xml:space="preserve"> </w:t>
      </w:r>
      <w:r w:rsidR="002317CE" w:rsidRPr="00AD0196">
        <w:rPr>
          <w:lang w:val="fr-FR"/>
        </w:rPr>
        <w:t>possibles</w:t>
      </w:r>
      <w:r w:rsidRPr="00AD0196">
        <w:rPr>
          <w:lang w:val="fr-FR"/>
        </w:rPr>
        <w:t>.</w:t>
      </w:r>
    </w:p>
    <w:p w14:paraId="65DB7CC3" w14:textId="77777777" w:rsidR="005A4E35" w:rsidRPr="00AD0196" w:rsidRDefault="005A4E35" w:rsidP="00FC4AC6">
      <w:pPr>
        <w:ind w:left="709" w:firstLine="567"/>
        <w:rPr>
          <w:lang w:val="fr-FR"/>
        </w:rPr>
      </w:pPr>
    </w:p>
    <w:p w14:paraId="304E2AE5" w14:textId="789A8A2E" w:rsidR="005A4E35" w:rsidRPr="00AD0196" w:rsidRDefault="005A4E35" w:rsidP="00FC4AC6">
      <w:pPr>
        <w:tabs>
          <w:tab w:val="left" w:pos="709"/>
        </w:tabs>
        <w:ind w:left="709" w:firstLine="567"/>
        <w:rPr>
          <w:lang w:val="fr-FR"/>
        </w:rPr>
      </w:pPr>
      <w:r w:rsidRPr="00AD0196">
        <w:rPr>
          <w:lang w:val="fr-FR"/>
        </w:rPr>
        <w:t>Veuillez agréer, Monsieur le Directeur exécutif, les assurances de ma très haute considération.</w:t>
      </w:r>
    </w:p>
    <w:p w14:paraId="41D055CE" w14:textId="77777777" w:rsidR="005A4E35" w:rsidRPr="00AD0196" w:rsidRDefault="005A4E35" w:rsidP="00FC4AC6">
      <w:pPr>
        <w:ind w:left="709" w:firstLine="567"/>
        <w:rPr>
          <w:lang w:val="fr-FR"/>
        </w:rPr>
      </w:pPr>
    </w:p>
    <w:p w14:paraId="707885AB" w14:textId="12773CF1" w:rsidR="005A4E35" w:rsidRPr="00AD0196" w:rsidRDefault="00776879" w:rsidP="00776879">
      <w:pPr>
        <w:ind w:left="709" w:firstLine="567"/>
        <w:jc w:val="center"/>
        <w:rPr>
          <w:lang w:val="fr-FR"/>
        </w:rPr>
      </w:pPr>
      <w:r w:rsidRPr="00AD0196">
        <w:rPr>
          <w:lang w:val="fr-FR"/>
        </w:rPr>
        <w:t>Présidente de la Confédération suisse</w:t>
      </w:r>
    </w:p>
    <w:p w14:paraId="5AACD60C" w14:textId="4E2DE47D" w:rsidR="005A4E35" w:rsidRDefault="005A4E35" w:rsidP="00776879">
      <w:pPr>
        <w:ind w:left="709" w:firstLine="567"/>
        <w:jc w:val="center"/>
        <w:rPr>
          <w:lang w:val="fr-FR"/>
        </w:rPr>
      </w:pPr>
    </w:p>
    <w:p w14:paraId="51A35B9D" w14:textId="001744F4" w:rsidR="00776879" w:rsidRDefault="00776879" w:rsidP="00776879">
      <w:pPr>
        <w:ind w:left="709" w:firstLine="567"/>
        <w:jc w:val="center"/>
        <w:rPr>
          <w:lang w:val="fr-FR"/>
        </w:rPr>
      </w:pPr>
    </w:p>
    <w:p w14:paraId="17BCF5DF" w14:textId="7689FE83" w:rsidR="00776879" w:rsidRDefault="00776879" w:rsidP="00776879">
      <w:pPr>
        <w:ind w:left="709" w:firstLine="567"/>
        <w:jc w:val="center"/>
        <w:rPr>
          <w:lang w:val="fr-FR"/>
        </w:rPr>
      </w:pPr>
    </w:p>
    <w:p w14:paraId="26F5DEBA" w14:textId="77777777" w:rsidR="00776879" w:rsidRPr="00AD0196" w:rsidRDefault="00776879" w:rsidP="00776879">
      <w:pPr>
        <w:ind w:left="709" w:firstLine="567"/>
        <w:jc w:val="center"/>
        <w:rPr>
          <w:lang w:val="fr-FR"/>
        </w:rPr>
      </w:pPr>
    </w:p>
    <w:p w14:paraId="339C7DFA" w14:textId="5E483071" w:rsidR="005A4E35" w:rsidRPr="00404333" w:rsidRDefault="005A4E35" w:rsidP="00776879">
      <w:pPr>
        <w:ind w:left="709" w:firstLine="567"/>
        <w:jc w:val="center"/>
        <w:rPr>
          <w:u w:val="single"/>
          <w:lang w:val="fr-FR"/>
        </w:rPr>
      </w:pPr>
      <w:r w:rsidRPr="00AD0196">
        <w:rPr>
          <w:lang w:val="fr-FR"/>
        </w:rPr>
        <w:t xml:space="preserve">Doris </w:t>
      </w:r>
      <w:proofErr w:type="spellStart"/>
      <w:r w:rsidRPr="00AD0196">
        <w:rPr>
          <w:lang w:val="fr-FR"/>
        </w:rPr>
        <w:t>Leuthard</w:t>
      </w:r>
      <w:bookmarkStart w:id="4" w:name="_GoBack"/>
      <w:bookmarkEnd w:id="4"/>
      <w:proofErr w:type="spellEnd"/>
      <w:r w:rsidRPr="00AD0196">
        <w:rPr>
          <w:lang w:val="fr-FR"/>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7A289E" w:rsidRPr="00404333" w14:paraId="38742D0D" w14:textId="77777777" w:rsidTr="007A289E">
        <w:tc>
          <w:tcPr>
            <w:tcW w:w="1897" w:type="dxa"/>
          </w:tcPr>
          <w:p w14:paraId="5B357FE2" w14:textId="77777777" w:rsidR="007A289E" w:rsidRPr="00404333" w:rsidRDefault="007A289E" w:rsidP="00FC4AC6">
            <w:pPr>
              <w:pStyle w:val="Normal-pool"/>
              <w:spacing w:before="520" w:line="480" w:lineRule="auto"/>
              <w:ind w:left="709" w:firstLine="567"/>
              <w:rPr>
                <w:u w:val="single"/>
                <w:lang w:val="fr-FR"/>
              </w:rPr>
            </w:pPr>
          </w:p>
        </w:tc>
        <w:tc>
          <w:tcPr>
            <w:tcW w:w="1897" w:type="dxa"/>
          </w:tcPr>
          <w:p w14:paraId="2E77E80E" w14:textId="77777777" w:rsidR="007A289E" w:rsidRPr="00404333" w:rsidRDefault="007A289E" w:rsidP="00FC4AC6">
            <w:pPr>
              <w:pStyle w:val="Normal-pool"/>
              <w:spacing w:before="520" w:line="480" w:lineRule="auto"/>
              <w:ind w:left="709" w:firstLine="567"/>
              <w:rPr>
                <w:u w:val="single"/>
                <w:lang w:val="fr-FR"/>
              </w:rPr>
            </w:pPr>
          </w:p>
        </w:tc>
        <w:tc>
          <w:tcPr>
            <w:tcW w:w="1897" w:type="dxa"/>
            <w:tcBorders>
              <w:bottom w:val="single" w:sz="4" w:space="0" w:color="auto"/>
            </w:tcBorders>
          </w:tcPr>
          <w:p w14:paraId="490E360E" w14:textId="77777777" w:rsidR="007A289E" w:rsidRPr="00404333" w:rsidRDefault="007A289E" w:rsidP="00FC4AC6">
            <w:pPr>
              <w:pStyle w:val="Normal-pool"/>
              <w:spacing w:before="520" w:line="480" w:lineRule="auto"/>
              <w:ind w:left="709" w:firstLine="567"/>
              <w:rPr>
                <w:u w:val="single"/>
                <w:lang w:val="fr-FR"/>
              </w:rPr>
            </w:pPr>
          </w:p>
        </w:tc>
        <w:tc>
          <w:tcPr>
            <w:tcW w:w="1897" w:type="dxa"/>
          </w:tcPr>
          <w:p w14:paraId="413C902D" w14:textId="77777777" w:rsidR="007A289E" w:rsidRPr="00404333" w:rsidRDefault="007A289E" w:rsidP="00FC4AC6">
            <w:pPr>
              <w:pStyle w:val="Normal-pool"/>
              <w:spacing w:before="520" w:line="480" w:lineRule="auto"/>
              <w:ind w:left="709" w:firstLine="567"/>
              <w:rPr>
                <w:u w:val="single"/>
                <w:lang w:val="fr-FR"/>
              </w:rPr>
            </w:pPr>
          </w:p>
        </w:tc>
        <w:tc>
          <w:tcPr>
            <w:tcW w:w="1898" w:type="dxa"/>
          </w:tcPr>
          <w:p w14:paraId="4B73E710" w14:textId="77777777" w:rsidR="007A289E" w:rsidRPr="00404333" w:rsidRDefault="007A289E" w:rsidP="00FC4AC6">
            <w:pPr>
              <w:pStyle w:val="Normal-pool"/>
              <w:spacing w:before="520" w:line="480" w:lineRule="auto"/>
              <w:ind w:left="709" w:firstLine="567"/>
              <w:rPr>
                <w:u w:val="single"/>
                <w:lang w:val="fr-FR"/>
              </w:rPr>
            </w:pPr>
          </w:p>
        </w:tc>
      </w:tr>
    </w:tbl>
    <w:p w14:paraId="5BF11633" w14:textId="77777777" w:rsidR="007A289E" w:rsidRPr="0024018D" w:rsidRDefault="007A289E" w:rsidP="00FC4AC6">
      <w:pPr>
        <w:pStyle w:val="Normal-pool"/>
        <w:spacing w:line="480" w:lineRule="auto"/>
        <w:rPr>
          <w:lang w:val="fr-FR"/>
        </w:rPr>
      </w:pPr>
    </w:p>
    <w:sectPr w:rsidR="007A289E" w:rsidRPr="0024018D" w:rsidSect="00F7267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0DF6F" w16cid:durableId="1F4505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43FA" w14:textId="77777777" w:rsidR="004204FE" w:rsidRDefault="004204FE">
      <w:r>
        <w:separator/>
      </w:r>
    </w:p>
  </w:endnote>
  <w:endnote w:type="continuationSeparator" w:id="0">
    <w:p w14:paraId="629D463C" w14:textId="77777777" w:rsidR="004204FE" w:rsidRDefault="0042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75B5" w14:textId="30BAF8E8"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40433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9F23" w14:textId="4885FDF5"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24FB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7D99" w14:textId="10777E37" w:rsidR="00361D9C" w:rsidRPr="008D2F7B" w:rsidRDefault="00361D9C" w:rsidP="00361D9C">
    <w:pPr>
      <w:pStyle w:val="Footer"/>
      <w:tabs>
        <w:tab w:val="clear" w:pos="1247"/>
        <w:tab w:val="clear" w:pos="1814"/>
        <w:tab w:val="clear" w:pos="2381"/>
        <w:tab w:val="clear" w:pos="2948"/>
        <w:tab w:val="clear" w:pos="3515"/>
        <w:tab w:val="clear" w:pos="4320"/>
        <w:tab w:val="clear" w:pos="8640"/>
        <w:tab w:val="left" w:pos="624"/>
      </w:tabs>
      <w:rPr>
        <w:sz w:val="20"/>
      </w:rPr>
    </w:pPr>
    <w:r w:rsidRPr="008D2F7B">
      <w:rPr>
        <w:sz w:val="20"/>
      </w:rPr>
      <w:t>K180192</w:t>
    </w:r>
    <w:r w:rsidR="0015271D">
      <w:rPr>
        <w:sz w:val="20"/>
      </w:rPr>
      <w:t>6</w:t>
    </w:r>
    <w:r w:rsidRPr="008D2F7B">
      <w:rPr>
        <w:sz w:val="20"/>
      </w:rPr>
      <w:tab/>
    </w:r>
    <w:r w:rsidR="00B73358">
      <w:rPr>
        <w:sz w:val="20"/>
      </w:rPr>
      <w:t>0</w:t>
    </w:r>
    <w:r w:rsidR="00FC4AC6">
      <w:rPr>
        <w:sz w:val="20"/>
      </w:rPr>
      <w:t>4</w:t>
    </w:r>
    <w:r w:rsidR="00B73358">
      <w:rPr>
        <w:sz w:val="20"/>
      </w:rPr>
      <w:t>10</w:t>
    </w:r>
    <w:r w:rsidRPr="008D2F7B">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9729" w14:textId="77777777" w:rsidR="004204FE" w:rsidRDefault="004204FE" w:rsidP="007A289E">
      <w:pPr>
        <w:spacing w:before="60"/>
        <w:ind w:left="624"/>
      </w:pPr>
      <w:r>
        <w:separator/>
      </w:r>
    </w:p>
  </w:footnote>
  <w:footnote w:type="continuationSeparator" w:id="0">
    <w:p w14:paraId="49D10E0E" w14:textId="77777777" w:rsidR="004204FE" w:rsidRDefault="004204FE">
      <w:r>
        <w:continuationSeparator/>
      </w:r>
    </w:p>
  </w:footnote>
  <w:footnote w:id="1">
    <w:p w14:paraId="34599F2B" w14:textId="77777777" w:rsidR="00E54866" w:rsidRPr="00D349A2" w:rsidRDefault="00E54866" w:rsidP="00E54866">
      <w:pPr>
        <w:tabs>
          <w:tab w:val="left" w:pos="624"/>
        </w:tabs>
        <w:spacing w:before="20" w:after="40"/>
        <w:ind w:left="1247"/>
        <w:rPr>
          <w:sz w:val="18"/>
          <w:szCs w:val="18"/>
        </w:rPr>
      </w:pPr>
      <w:r w:rsidRPr="00D349A2">
        <w:rPr>
          <w:sz w:val="18"/>
          <w:szCs w:val="18"/>
          <w:lang w:val="fr-FR"/>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88DB" w14:textId="7EC42666"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001417C1">
      <w:rPr>
        <w:szCs w:val="18"/>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6157" w14:textId="1183DB2E" w:rsidR="006111FE" w:rsidRPr="00CA5CA9" w:rsidRDefault="006111F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sidR="00217EAC">
      <w:rPr>
        <w:szCs w:val="18"/>
      </w:rPr>
      <w:t>COP.2</w:t>
    </w:r>
    <w:r w:rsidRPr="00CA5CA9">
      <w:rPr>
        <w:szCs w:val="18"/>
      </w:rPr>
      <w:t>/</w:t>
    </w:r>
    <w:r w:rsidR="00217EAC">
      <w:rPr>
        <w:szCs w:val="18"/>
      </w:rPr>
      <w:t>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EA6" w14:textId="3CF96410"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C8C6298"/>
    <w:multiLevelType w:val="hybridMultilevel"/>
    <w:tmpl w:val="4A5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541B"/>
    <w:rsid w:val="000B73F9"/>
    <w:rsid w:val="000C2A52"/>
    <w:rsid w:val="000C2A88"/>
    <w:rsid w:val="000D33C0"/>
    <w:rsid w:val="000D4CF6"/>
    <w:rsid w:val="000D6941"/>
    <w:rsid w:val="000F38EF"/>
    <w:rsid w:val="000F3DCD"/>
    <w:rsid w:val="000F4829"/>
    <w:rsid w:val="000F6B21"/>
    <w:rsid w:val="00102EFB"/>
    <w:rsid w:val="001202E3"/>
    <w:rsid w:val="00123699"/>
    <w:rsid w:val="001241FB"/>
    <w:rsid w:val="0013059D"/>
    <w:rsid w:val="00136187"/>
    <w:rsid w:val="001417C1"/>
    <w:rsid w:val="00141A55"/>
    <w:rsid w:val="0014293F"/>
    <w:rsid w:val="0014397D"/>
    <w:rsid w:val="001446A3"/>
    <w:rsid w:val="0015271D"/>
    <w:rsid w:val="00152B6B"/>
    <w:rsid w:val="00155395"/>
    <w:rsid w:val="00155A2F"/>
    <w:rsid w:val="00156B6B"/>
    <w:rsid w:val="00160D74"/>
    <w:rsid w:val="001644E0"/>
    <w:rsid w:val="001646EA"/>
    <w:rsid w:val="00167D02"/>
    <w:rsid w:val="001759D8"/>
    <w:rsid w:val="00175C76"/>
    <w:rsid w:val="00177D7F"/>
    <w:rsid w:val="00180C3F"/>
    <w:rsid w:val="00181EC8"/>
    <w:rsid w:val="00184349"/>
    <w:rsid w:val="00195F33"/>
    <w:rsid w:val="001A47E5"/>
    <w:rsid w:val="001B1617"/>
    <w:rsid w:val="001B4BDE"/>
    <w:rsid w:val="001B504B"/>
    <w:rsid w:val="001B6F98"/>
    <w:rsid w:val="001C191A"/>
    <w:rsid w:val="001D3874"/>
    <w:rsid w:val="001D7E75"/>
    <w:rsid w:val="001E0D73"/>
    <w:rsid w:val="001E45BD"/>
    <w:rsid w:val="001E5528"/>
    <w:rsid w:val="001E56D2"/>
    <w:rsid w:val="001E7D56"/>
    <w:rsid w:val="001F5186"/>
    <w:rsid w:val="001F75DE"/>
    <w:rsid w:val="00200D58"/>
    <w:rsid w:val="002011C1"/>
    <w:rsid w:val="002013BE"/>
    <w:rsid w:val="00201EDC"/>
    <w:rsid w:val="002063A4"/>
    <w:rsid w:val="0021145B"/>
    <w:rsid w:val="00217C59"/>
    <w:rsid w:val="00217EAC"/>
    <w:rsid w:val="00220C23"/>
    <w:rsid w:val="002247F6"/>
    <w:rsid w:val="00225E21"/>
    <w:rsid w:val="00225E44"/>
    <w:rsid w:val="002317CE"/>
    <w:rsid w:val="00234E78"/>
    <w:rsid w:val="0024018D"/>
    <w:rsid w:val="00243D36"/>
    <w:rsid w:val="00246151"/>
    <w:rsid w:val="00247707"/>
    <w:rsid w:val="00252456"/>
    <w:rsid w:val="0026018E"/>
    <w:rsid w:val="002859A1"/>
    <w:rsid w:val="00286740"/>
    <w:rsid w:val="00291719"/>
    <w:rsid w:val="00291EAE"/>
    <w:rsid w:val="002929D8"/>
    <w:rsid w:val="002A237D"/>
    <w:rsid w:val="002A2380"/>
    <w:rsid w:val="002A4C53"/>
    <w:rsid w:val="002B0672"/>
    <w:rsid w:val="002B247F"/>
    <w:rsid w:val="002B50D4"/>
    <w:rsid w:val="002B58BF"/>
    <w:rsid w:val="002C098C"/>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42FFB"/>
    <w:rsid w:val="0035277E"/>
    <w:rsid w:val="00355EA9"/>
    <w:rsid w:val="003578DE"/>
    <w:rsid w:val="00361688"/>
    <w:rsid w:val="00361D9C"/>
    <w:rsid w:val="00367FD2"/>
    <w:rsid w:val="0037431F"/>
    <w:rsid w:val="00380921"/>
    <w:rsid w:val="003877D5"/>
    <w:rsid w:val="003929B8"/>
    <w:rsid w:val="00393432"/>
    <w:rsid w:val="00396257"/>
    <w:rsid w:val="00397EB8"/>
    <w:rsid w:val="003A4FD0"/>
    <w:rsid w:val="003A69D1"/>
    <w:rsid w:val="003A7705"/>
    <w:rsid w:val="003A77F1"/>
    <w:rsid w:val="003B1545"/>
    <w:rsid w:val="003C09B9"/>
    <w:rsid w:val="003C3219"/>
    <w:rsid w:val="003C409D"/>
    <w:rsid w:val="003C4544"/>
    <w:rsid w:val="003C5583"/>
    <w:rsid w:val="003C5BA6"/>
    <w:rsid w:val="003C74CF"/>
    <w:rsid w:val="003D3752"/>
    <w:rsid w:val="003E35DA"/>
    <w:rsid w:val="003E455D"/>
    <w:rsid w:val="003F0E85"/>
    <w:rsid w:val="00404333"/>
    <w:rsid w:val="00410C55"/>
    <w:rsid w:val="00416854"/>
    <w:rsid w:val="00417725"/>
    <w:rsid w:val="004204FE"/>
    <w:rsid w:val="0042266F"/>
    <w:rsid w:val="00434321"/>
    <w:rsid w:val="00437D9C"/>
    <w:rsid w:val="00437F26"/>
    <w:rsid w:val="00444097"/>
    <w:rsid w:val="00445487"/>
    <w:rsid w:val="00447E0D"/>
    <w:rsid w:val="00453EA8"/>
    <w:rsid w:val="00454769"/>
    <w:rsid w:val="00466991"/>
    <w:rsid w:val="0047064C"/>
    <w:rsid w:val="004822B7"/>
    <w:rsid w:val="00493CA5"/>
    <w:rsid w:val="00493E79"/>
    <w:rsid w:val="0049469E"/>
    <w:rsid w:val="004A2217"/>
    <w:rsid w:val="004A24F9"/>
    <w:rsid w:val="004A42E1"/>
    <w:rsid w:val="004B162C"/>
    <w:rsid w:val="004B2ABE"/>
    <w:rsid w:val="004C3DBE"/>
    <w:rsid w:val="004C5C96"/>
    <w:rsid w:val="004D06A4"/>
    <w:rsid w:val="004D7EE1"/>
    <w:rsid w:val="004F1A81"/>
    <w:rsid w:val="004F5D88"/>
    <w:rsid w:val="00501354"/>
    <w:rsid w:val="005050D2"/>
    <w:rsid w:val="005218D9"/>
    <w:rsid w:val="00533DF9"/>
    <w:rsid w:val="00536186"/>
    <w:rsid w:val="00544CBB"/>
    <w:rsid w:val="00551B65"/>
    <w:rsid w:val="00556704"/>
    <w:rsid w:val="005656D7"/>
    <w:rsid w:val="0057315F"/>
    <w:rsid w:val="00576104"/>
    <w:rsid w:val="00586418"/>
    <w:rsid w:val="00592B21"/>
    <w:rsid w:val="005A4E35"/>
    <w:rsid w:val="005B2DF4"/>
    <w:rsid w:val="005B44BF"/>
    <w:rsid w:val="005C656F"/>
    <w:rsid w:val="005C67C8"/>
    <w:rsid w:val="005D0249"/>
    <w:rsid w:val="005D18FA"/>
    <w:rsid w:val="005D4FD4"/>
    <w:rsid w:val="005D6E8C"/>
    <w:rsid w:val="005E3004"/>
    <w:rsid w:val="005F100C"/>
    <w:rsid w:val="005F2AF3"/>
    <w:rsid w:val="005F68DA"/>
    <w:rsid w:val="005F7419"/>
    <w:rsid w:val="00601BC9"/>
    <w:rsid w:val="0060773B"/>
    <w:rsid w:val="006079EC"/>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92E2A"/>
    <w:rsid w:val="0069496A"/>
    <w:rsid w:val="00696C1C"/>
    <w:rsid w:val="006A76F2"/>
    <w:rsid w:val="006B7D29"/>
    <w:rsid w:val="006D19D4"/>
    <w:rsid w:val="006D5644"/>
    <w:rsid w:val="006D79D6"/>
    <w:rsid w:val="006D7EFB"/>
    <w:rsid w:val="006E6672"/>
    <w:rsid w:val="006E6722"/>
    <w:rsid w:val="006F3096"/>
    <w:rsid w:val="006F6136"/>
    <w:rsid w:val="006F7AFF"/>
    <w:rsid w:val="007027B9"/>
    <w:rsid w:val="007066B5"/>
    <w:rsid w:val="007145DA"/>
    <w:rsid w:val="00715E88"/>
    <w:rsid w:val="00715EC6"/>
    <w:rsid w:val="00716D8B"/>
    <w:rsid w:val="00734CAA"/>
    <w:rsid w:val="007352DC"/>
    <w:rsid w:val="00740EE2"/>
    <w:rsid w:val="00742680"/>
    <w:rsid w:val="0075533C"/>
    <w:rsid w:val="00755A18"/>
    <w:rsid w:val="00757581"/>
    <w:rsid w:val="007602F5"/>
    <w:rsid w:val="00760D36"/>
    <w:rsid w:val="007611A0"/>
    <w:rsid w:val="00765C23"/>
    <w:rsid w:val="00772574"/>
    <w:rsid w:val="00773E54"/>
    <w:rsid w:val="00776879"/>
    <w:rsid w:val="00787688"/>
    <w:rsid w:val="007935E6"/>
    <w:rsid w:val="00796D3F"/>
    <w:rsid w:val="00796FAE"/>
    <w:rsid w:val="007A1683"/>
    <w:rsid w:val="007A289E"/>
    <w:rsid w:val="007A5C12"/>
    <w:rsid w:val="007A6B7D"/>
    <w:rsid w:val="007A7CB0"/>
    <w:rsid w:val="007A7F0B"/>
    <w:rsid w:val="007B68A3"/>
    <w:rsid w:val="007C2541"/>
    <w:rsid w:val="007D66A8"/>
    <w:rsid w:val="007E003F"/>
    <w:rsid w:val="007F0CF8"/>
    <w:rsid w:val="007F5E1B"/>
    <w:rsid w:val="007F62CB"/>
    <w:rsid w:val="008142EC"/>
    <w:rsid w:val="008164F2"/>
    <w:rsid w:val="00821395"/>
    <w:rsid w:val="00822240"/>
    <w:rsid w:val="00830E26"/>
    <w:rsid w:val="00834368"/>
    <w:rsid w:val="0083441A"/>
    <w:rsid w:val="00843576"/>
    <w:rsid w:val="00843B64"/>
    <w:rsid w:val="00845261"/>
    <w:rsid w:val="008478FC"/>
    <w:rsid w:val="00851C51"/>
    <w:rsid w:val="008538F7"/>
    <w:rsid w:val="00867BFF"/>
    <w:rsid w:val="00871542"/>
    <w:rsid w:val="00872BF6"/>
    <w:rsid w:val="0088480A"/>
    <w:rsid w:val="00884F0D"/>
    <w:rsid w:val="0088757A"/>
    <w:rsid w:val="0089431B"/>
    <w:rsid w:val="00895668"/>
    <w:rsid w:val="008957DD"/>
    <w:rsid w:val="00897D98"/>
    <w:rsid w:val="008A56F4"/>
    <w:rsid w:val="008A6DF2"/>
    <w:rsid w:val="008A7807"/>
    <w:rsid w:val="008B218B"/>
    <w:rsid w:val="008B4CC9"/>
    <w:rsid w:val="008B6C91"/>
    <w:rsid w:val="008C0B15"/>
    <w:rsid w:val="008D2F7B"/>
    <w:rsid w:val="008D75E4"/>
    <w:rsid w:val="008D7C99"/>
    <w:rsid w:val="008E0FCB"/>
    <w:rsid w:val="008F6DFE"/>
    <w:rsid w:val="0090529F"/>
    <w:rsid w:val="00912394"/>
    <w:rsid w:val="0092178C"/>
    <w:rsid w:val="00930B88"/>
    <w:rsid w:val="00935376"/>
    <w:rsid w:val="009354C2"/>
    <w:rsid w:val="00940DCC"/>
    <w:rsid w:val="0094179A"/>
    <w:rsid w:val="0094459E"/>
    <w:rsid w:val="00944DBC"/>
    <w:rsid w:val="00950977"/>
    <w:rsid w:val="00951A7B"/>
    <w:rsid w:val="00955512"/>
    <w:rsid w:val="009564A6"/>
    <w:rsid w:val="00957EF8"/>
    <w:rsid w:val="0096445A"/>
    <w:rsid w:val="00966A53"/>
    <w:rsid w:val="00967621"/>
    <w:rsid w:val="00967E6A"/>
    <w:rsid w:val="009907B9"/>
    <w:rsid w:val="00990918"/>
    <w:rsid w:val="009A3A83"/>
    <w:rsid w:val="009B4A0F"/>
    <w:rsid w:val="009C11D2"/>
    <w:rsid w:val="009C5E34"/>
    <w:rsid w:val="009C6C70"/>
    <w:rsid w:val="009C7B0A"/>
    <w:rsid w:val="009D0B63"/>
    <w:rsid w:val="009D5CB8"/>
    <w:rsid w:val="009E120D"/>
    <w:rsid w:val="009E307E"/>
    <w:rsid w:val="00A06335"/>
    <w:rsid w:val="00A06B25"/>
    <w:rsid w:val="00A07870"/>
    <w:rsid w:val="00A07C54"/>
    <w:rsid w:val="00A07F19"/>
    <w:rsid w:val="00A124BB"/>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910A3"/>
    <w:rsid w:val="00AA5BF4"/>
    <w:rsid w:val="00AB3FAE"/>
    <w:rsid w:val="00AB5340"/>
    <w:rsid w:val="00AC0A89"/>
    <w:rsid w:val="00AC7C96"/>
    <w:rsid w:val="00AD3593"/>
    <w:rsid w:val="00AE0812"/>
    <w:rsid w:val="00AE237D"/>
    <w:rsid w:val="00AE3492"/>
    <w:rsid w:val="00AE502A"/>
    <w:rsid w:val="00AF0010"/>
    <w:rsid w:val="00AF1AA8"/>
    <w:rsid w:val="00AF2C1F"/>
    <w:rsid w:val="00AF7C07"/>
    <w:rsid w:val="00B002D6"/>
    <w:rsid w:val="00B06C64"/>
    <w:rsid w:val="00B07D8E"/>
    <w:rsid w:val="00B11CAC"/>
    <w:rsid w:val="00B15A29"/>
    <w:rsid w:val="00B22C93"/>
    <w:rsid w:val="00B27589"/>
    <w:rsid w:val="00B405B7"/>
    <w:rsid w:val="00B468C0"/>
    <w:rsid w:val="00B50FE9"/>
    <w:rsid w:val="00B52222"/>
    <w:rsid w:val="00B531DA"/>
    <w:rsid w:val="00B54895"/>
    <w:rsid w:val="00B54FE7"/>
    <w:rsid w:val="00B62B49"/>
    <w:rsid w:val="00B647C6"/>
    <w:rsid w:val="00B655F9"/>
    <w:rsid w:val="00B66901"/>
    <w:rsid w:val="00B66F60"/>
    <w:rsid w:val="00B71E6D"/>
    <w:rsid w:val="00B72070"/>
    <w:rsid w:val="00B73358"/>
    <w:rsid w:val="00B764F0"/>
    <w:rsid w:val="00B779E1"/>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7DBF"/>
    <w:rsid w:val="00C552FF"/>
    <w:rsid w:val="00C558DA"/>
    <w:rsid w:val="00C55AF3"/>
    <w:rsid w:val="00C567F2"/>
    <w:rsid w:val="00C75229"/>
    <w:rsid w:val="00C771A9"/>
    <w:rsid w:val="00C806EA"/>
    <w:rsid w:val="00C82943"/>
    <w:rsid w:val="00C84759"/>
    <w:rsid w:val="00C93096"/>
    <w:rsid w:val="00CA5CA9"/>
    <w:rsid w:val="00CA6C7F"/>
    <w:rsid w:val="00CB007D"/>
    <w:rsid w:val="00CB60CA"/>
    <w:rsid w:val="00CC0FC7"/>
    <w:rsid w:val="00CC10A6"/>
    <w:rsid w:val="00CC2C02"/>
    <w:rsid w:val="00CD5EB8"/>
    <w:rsid w:val="00CD7044"/>
    <w:rsid w:val="00CE08B9"/>
    <w:rsid w:val="00CE3515"/>
    <w:rsid w:val="00CE524C"/>
    <w:rsid w:val="00CF141F"/>
    <w:rsid w:val="00CF4777"/>
    <w:rsid w:val="00CF65C8"/>
    <w:rsid w:val="00D013F5"/>
    <w:rsid w:val="00D05E3F"/>
    <w:rsid w:val="00D067BB"/>
    <w:rsid w:val="00D1352A"/>
    <w:rsid w:val="00D149C8"/>
    <w:rsid w:val="00D1638E"/>
    <w:rsid w:val="00D169AF"/>
    <w:rsid w:val="00D200EF"/>
    <w:rsid w:val="00D24FBF"/>
    <w:rsid w:val="00D25175"/>
    <w:rsid w:val="00D25249"/>
    <w:rsid w:val="00D26854"/>
    <w:rsid w:val="00D30820"/>
    <w:rsid w:val="00D349A2"/>
    <w:rsid w:val="00D36C41"/>
    <w:rsid w:val="00D44172"/>
    <w:rsid w:val="00D47BE3"/>
    <w:rsid w:val="00D63B8C"/>
    <w:rsid w:val="00D739CC"/>
    <w:rsid w:val="00D806F9"/>
    <w:rsid w:val="00D8093D"/>
    <w:rsid w:val="00D8108C"/>
    <w:rsid w:val="00D842AE"/>
    <w:rsid w:val="00D909EC"/>
    <w:rsid w:val="00D9211C"/>
    <w:rsid w:val="00D92DE0"/>
    <w:rsid w:val="00D92FEF"/>
    <w:rsid w:val="00D931F9"/>
    <w:rsid w:val="00D93886"/>
    <w:rsid w:val="00D93A0F"/>
    <w:rsid w:val="00DA1BCA"/>
    <w:rsid w:val="00DA3663"/>
    <w:rsid w:val="00DB56EE"/>
    <w:rsid w:val="00DB5A87"/>
    <w:rsid w:val="00DC1792"/>
    <w:rsid w:val="00DC274A"/>
    <w:rsid w:val="00DC46FF"/>
    <w:rsid w:val="00DC5254"/>
    <w:rsid w:val="00DC569D"/>
    <w:rsid w:val="00DC77D3"/>
    <w:rsid w:val="00DD1A4F"/>
    <w:rsid w:val="00DD3107"/>
    <w:rsid w:val="00DD7C2C"/>
    <w:rsid w:val="00DE5BDA"/>
    <w:rsid w:val="00DF433C"/>
    <w:rsid w:val="00DF519F"/>
    <w:rsid w:val="00E0035A"/>
    <w:rsid w:val="00E06797"/>
    <w:rsid w:val="00E1265B"/>
    <w:rsid w:val="00E12736"/>
    <w:rsid w:val="00E12E09"/>
    <w:rsid w:val="00E13B48"/>
    <w:rsid w:val="00E1404F"/>
    <w:rsid w:val="00E21C83"/>
    <w:rsid w:val="00E24ADA"/>
    <w:rsid w:val="00E32F59"/>
    <w:rsid w:val="00E41908"/>
    <w:rsid w:val="00E46D9A"/>
    <w:rsid w:val="00E54866"/>
    <w:rsid w:val="00E565FF"/>
    <w:rsid w:val="00E65388"/>
    <w:rsid w:val="00E7741D"/>
    <w:rsid w:val="00E808CD"/>
    <w:rsid w:val="00E8348F"/>
    <w:rsid w:val="00E85B7D"/>
    <w:rsid w:val="00E9121B"/>
    <w:rsid w:val="00E9302E"/>
    <w:rsid w:val="00E976AB"/>
    <w:rsid w:val="00EA0AE2"/>
    <w:rsid w:val="00EA2C2E"/>
    <w:rsid w:val="00EA39E5"/>
    <w:rsid w:val="00EA57A3"/>
    <w:rsid w:val="00EB2E69"/>
    <w:rsid w:val="00EC2813"/>
    <w:rsid w:val="00EC3744"/>
    <w:rsid w:val="00EC5A46"/>
    <w:rsid w:val="00EC63E2"/>
    <w:rsid w:val="00ED0225"/>
    <w:rsid w:val="00ED366A"/>
    <w:rsid w:val="00ED6BB7"/>
    <w:rsid w:val="00EE751E"/>
    <w:rsid w:val="00EF22B3"/>
    <w:rsid w:val="00F03B69"/>
    <w:rsid w:val="00F07A50"/>
    <w:rsid w:val="00F113DA"/>
    <w:rsid w:val="00F15578"/>
    <w:rsid w:val="00F266FC"/>
    <w:rsid w:val="00F3037A"/>
    <w:rsid w:val="00F3465A"/>
    <w:rsid w:val="00F37DC8"/>
    <w:rsid w:val="00F439B3"/>
    <w:rsid w:val="00F650C3"/>
    <w:rsid w:val="00F65D85"/>
    <w:rsid w:val="00F6700B"/>
    <w:rsid w:val="00F7137B"/>
    <w:rsid w:val="00F7267C"/>
    <w:rsid w:val="00F8091E"/>
    <w:rsid w:val="00F8615C"/>
    <w:rsid w:val="00F969E5"/>
    <w:rsid w:val="00FA4972"/>
    <w:rsid w:val="00FA6BB0"/>
    <w:rsid w:val="00FB2DBD"/>
    <w:rsid w:val="00FC4AC6"/>
    <w:rsid w:val="00FD48DF"/>
    <w:rsid w:val="00FD5860"/>
    <w:rsid w:val="00FE00E6"/>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C01F1F"/>
  <w15:docId w15:val="{90E83174-7AB6-42F1-B6C8-2FD63EDF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2D9F-053D-4123-9C74-AFE4D800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Esther Nzigiye</cp:lastModifiedBy>
  <cp:revision>2</cp:revision>
  <cp:lastPrinted>2018-10-04T05:40:00Z</cp:lastPrinted>
  <dcterms:created xsi:type="dcterms:W3CDTF">2018-10-04T06:25:00Z</dcterms:created>
  <dcterms:modified xsi:type="dcterms:W3CDTF">2018-10-04T06:25:00Z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9/13/2018 2:49:49 PM</vt:lpwstr>
  </property>
  <property fmtid="{D5CDD505-2E9C-101B-9397-08002B2CF9AE}" pid="5" name="OriginalDocID">
    <vt:lpwstr>fd539111-3bd8-4e57-8572-de15c56ba475</vt:lpwstr>
  </property>
</Properties>
</file>