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8A189A" w14:paraId="4B9F0F9B" w14:textId="77777777" w:rsidTr="000E27DD">
        <w:trPr>
          <w:cantSplit/>
          <w:trHeight w:val="850"/>
          <w:jc w:val="right"/>
        </w:trPr>
        <w:tc>
          <w:tcPr>
            <w:tcW w:w="1518" w:type="dxa"/>
          </w:tcPr>
          <w:p w14:paraId="2A9B9F9D" w14:textId="391425AC" w:rsidR="00032E4E" w:rsidRPr="008A189A" w:rsidRDefault="00ED2164" w:rsidP="00023DA9">
            <w:pPr>
              <w:rPr>
                <w:rFonts w:ascii="Univers" w:hAnsi="Univers"/>
                <w:b/>
                <w:noProof/>
                <w:sz w:val="27"/>
                <w:szCs w:val="27"/>
                <w:lang w:val="fr-FR"/>
              </w:rPr>
            </w:pPr>
            <w:r w:rsidRPr="008A189A">
              <w:rPr>
                <w:rFonts w:ascii="Arial" w:hAnsi="Arial" w:cs="Arial"/>
                <w:b/>
                <w:noProof/>
                <w:sz w:val="27"/>
                <w:szCs w:val="27"/>
                <w:lang w:val="fr-FR"/>
              </w:rPr>
              <w:t>NATIONS</w:t>
            </w:r>
            <w:r w:rsidR="009F412C" w:rsidRPr="008A189A">
              <w:rPr>
                <w:rFonts w:ascii="Arial" w:hAnsi="Arial" w:cs="Arial"/>
                <w:b/>
                <w:noProof/>
                <w:sz w:val="27"/>
                <w:szCs w:val="27"/>
                <w:lang w:val="fr-FR"/>
              </w:rPr>
              <w:t xml:space="preserve"> </w:t>
            </w:r>
            <w:r w:rsidR="00032E4E" w:rsidRPr="008A189A">
              <w:rPr>
                <w:rFonts w:ascii="Arial" w:hAnsi="Arial" w:cs="Arial"/>
                <w:b/>
                <w:noProof/>
                <w:sz w:val="27"/>
                <w:szCs w:val="27"/>
                <w:lang w:val="fr-FR"/>
              </w:rPr>
              <w:br/>
            </w:r>
            <w:r w:rsidRPr="008A189A">
              <w:rPr>
                <w:rFonts w:ascii="Arial" w:hAnsi="Arial" w:cs="Arial"/>
                <w:b/>
                <w:noProof/>
                <w:sz w:val="27"/>
                <w:szCs w:val="27"/>
                <w:lang w:val="fr-FR"/>
              </w:rPr>
              <w:t>UNIES</w:t>
            </w:r>
          </w:p>
        </w:tc>
        <w:tc>
          <w:tcPr>
            <w:tcW w:w="4643" w:type="dxa"/>
          </w:tcPr>
          <w:p w14:paraId="2F47229A" w14:textId="77777777" w:rsidR="00032E4E" w:rsidRPr="008A189A" w:rsidRDefault="00032E4E" w:rsidP="00023DA9">
            <w:pPr>
              <w:rPr>
                <w:rFonts w:ascii="Univers" w:hAnsi="Univers"/>
                <w:b/>
                <w:sz w:val="27"/>
                <w:szCs w:val="27"/>
                <w:lang w:val="fr-FR"/>
              </w:rPr>
            </w:pPr>
          </w:p>
        </w:tc>
        <w:tc>
          <w:tcPr>
            <w:tcW w:w="3335" w:type="dxa"/>
          </w:tcPr>
          <w:p w14:paraId="57073C3F" w14:textId="77777777" w:rsidR="00032E4E" w:rsidRPr="008A189A" w:rsidRDefault="00787688" w:rsidP="00023DA9">
            <w:pPr>
              <w:jc w:val="right"/>
              <w:rPr>
                <w:rFonts w:ascii="Arial" w:hAnsi="Arial" w:cs="Arial"/>
                <w:b/>
                <w:sz w:val="64"/>
                <w:szCs w:val="64"/>
                <w:lang w:val="fr-FR"/>
              </w:rPr>
            </w:pPr>
            <w:r w:rsidRPr="008A189A">
              <w:rPr>
                <w:rFonts w:ascii="Arial" w:hAnsi="Arial" w:cs="Arial"/>
                <w:b/>
                <w:sz w:val="64"/>
                <w:szCs w:val="64"/>
                <w:lang w:val="fr-FR"/>
              </w:rPr>
              <w:t>MC</w:t>
            </w:r>
          </w:p>
        </w:tc>
      </w:tr>
      <w:tr w:rsidR="00032E4E" w:rsidRPr="008A189A" w14:paraId="0DEAC680" w14:textId="77777777" w:rsidTr="000E27DD">
        <w:trPr>
          <w:cantSplit/>
          <w:trHeight w:val="281"/>
          <w:jc w:val="right"/>
        </w:trPr>
        <w:tc>
          <w:tcPr>
            <w:tcW w:w="1518" w:type="dxa"/>
            <w:tcBorders>
              <w:bottom w:val="single" w:sz="4" w:space="0" w:color="auto"/>
            </w:tcBorders>
          </w:tcPr>
          <w:p w14:paraId="30269B88" w14:textId="77777777" w:rsidR="00032E4E" w:rsidRPr="008A189A" w:rsidRDefault="00032E4E" w:rsidP="00A660E2">
            <w:pPr>
              <w:pStyle w:val="Normal-pool"/>
              <w:rPr>
                <w:noProof/>
                <w:lang w:val="fr-FR"/>
              </w:rPr>
            </w:pPr>
          </w:p>
        </w:tc>
        <w:tc>
          <w:tcPr>
            <w:tcW w:w="4643" w:type="dxa"/>
            <w:tcBorders>
              <w:bottom w:val="single" w:sz="4" w:space="0" w:color="auto"/>
            </w:tcBorders>
          </w:tcPr>
          <w:p w14:paraId="54296B4D" w14:textId="77777777" w:rsidR="00032E4E" w:rsidRPr="008A189A" w:rsidRDefault="00032E4E" w:rsidP="00A660E2">
            <w:pPr>
              <w:pStyle w:val="Normal-pool"/>
              <w:rPr>
                <w:lang w:val="fr-FR"/>
              </w:rPr>
            </w:pPr>
          </w:p>
        </w:tc>
        <w:tc>
          <w:tcPr>
            <w:tcW w:w="3335" w:type="dxa"/>
            <w:tcBorders>
              <w:bottom w:val="single" w:sz="4" w:space="0" w:color="auto"/>
            </w:tcBorders>
          </w:tcPr>
          <w:p w14:paraId="540639F8" w14:textId="3AF0EAC8" w:rsidR="00032E4E" w:rsidRPr="008A189A" w:rsidRDefault="00032E4E" w:rsidP="00434321">
            <w:pPr>
              <w:rPr>
                <w:noProof/>
                <w:sz w:val="18"/>
                <w:szCs w:val="18"/>
                <w:lang w:val="fr-FR"/>
              </w:rPr>
            </w:pPr>
            <w:r w:rsidRPr="008A189A">
              <w:rPr>
                <w:b/>
                <w:bCs/>
                <w:sz w:val="28"/>
                <w:lang w:val="fr-FR"/>
              </w:rPr>
              <w:t>UNEP</w:t>
            </w:r>
            <w:bookmarkStart w:id="0" w:name="OLE_LINK1"/>
            <w:bookmarkStart w:id="1" w:name="OLE_LINK2"/>
            <w:r w:rsidR="00787688" w:rsidRPr="008A189A">
              <w:rPr>
                <w:b/>
                <w:bCs/>
                <w:sz w:val="28"/>
                <w:lang w:val="fr-FR"/>
              </w:rPr>
              <w:t>/</w:t>
            </w:r>
            <w:r w:rsidR="00787688" w:rsidRPr="008A189A">
              <w:rPr>
                <w:lang w:val="fr-FR"/>
              </w:rPr>
              <w:t>MC</w:t>
            </w:r>
            <w:r w:rsidRPr="008A189A">
              <w:rPr>
                <w:lang w:val="fr-FR"/>
              </w:rPr>
              <w:t>/</w:t>
            </w:r>
            <w:bookmarkEnd w:id="0"/>
            <w:bookmarkEnd w:id="1"/>
            <w:r w:rsidR="00787688" w:rsidRPr="008A189A">
              <w:rPr>
                <w:lang w:val="fr-FR"/>
              </w:rPr>
              <w:t>COP.</w:t>
            </w:r>
            <w:r w:rsidR="00434321" w:rsidRPr="008A189A">
              <w:rPr>
                <w:lang w:val="fr-FR"/>
              </w:rPr>
              <w:t>2</w:t>
            </w:r>
            <w:r w:rsidRPr="008A189A">
              <w:rPr>
                <w:lang w:val="fr-FR"/>
              </w:rPr>
              <w:t>/</w:t>
            </w:r>
            <w:r w:rsidR="007352DC" w:rsidRPr="008A189A">
              <w:rPr>
                <w:lang w:val="fr-FR"/>
              </w:rPr>
              <w:t>9</w:t>
            </w:r>
          </w:p>
        </w:tc>
      </w:tr>
      <w:bookmarkStart w:id="2" w:name="_MON_1021710510"/>
      <w:bookmarkEnd w:id="2"/>
      <w:bookmarkStart w:id="3" w:name="_MON_1021710482"/>
      <w:bookmarkEnd w:id="3"/>
      <w:tr w:rsidR="00032E4E" w:rsidRPr="00D613D1" w14:paraId="34AA74B4" w14:textId="77777777" w:rsidTr="000E27DD">
        <w:trPr>
          <w:cantSplit/>
          <w:trHeight w:val="2549"/>
          <w:jc w:val="right"/>
        </w:trPr>
        <w:tc>
          <w:tcPr>
            <w:tcW w:w="1518" w:type="dxa"/>
            <w:tcBorders>
              <w:top w:val="single" w:sz="4" w:space="0" w:color="auto"/>
              <w:bottom w:val="single" w:sz="24" w:space="0" w:color="auto"/>
            </w:tcBorders>
          </w:tcPr>
          <w:p w14:paraId="02CDC318" w14:textId="77777777" w:rsidR="00032E4E" w:rsidRPr="008A189A" w:rsidRDefault="00D35109" w:rsidP="00023DA9">
            <w:pPr>
              <w:rPr>
                <w:noProof/>
                <w:lang w:val="fr-FR"/>
              </w:rPr>
            </w:pPr>
            <w:r w:rsidRPr="008A189A">
              <w:rPr>
                <w:noProof/>
                <w:lang w:val="fr-FR"/>
              </w:rPr>
              <w:object w:dxaOrig="1831" w:dyaOrig="1726" w14:anchorId="39238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57.75pt;mso-width-percent:0;mso-height-percent:0;mso-width-percent:0;mso-height-percent:0" o:ole="" fillcolor="window">
                  <v:imagedata r:id="rId8" o:title=""/>
                </v:shape>
                <o:OLEObject Type="Embed" ProgID="Word.Picture.8" ShapeID="_x0000_i1025" DrawAspect="Content" ObjectID="_1602932661" r:id="rId9"/>
              </w:object>
            </w:r>
            <w:r w:rsidR="00011A16" w:rsidRPr="008A189A">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2DFE1B8A" w:rsidR="00032E4E" w:rsidRPr="008A189A" w:rsidRDefault="000E27DD" w:rsidP="00023DA9">
            <w:pPr>
              <w:spacing w:before="1200"/>
              <w:rPr>
                <w:rFonts w:ascii="Arial" w:hAnsi="Arial" w:cs="Arial"/>
                <w:b/>
                <w:sz w:val="28"/>
                <w:lang w:val="fr-FR"/>
              </w:rPr>
            </w:pPr>
            <w:r w:rsidRPr="008A189A">
              <w:rPr>
                <w:rFonts w:ascii="Arial" w:hAnsi="Arial" w:cs="Arial"/>
                <w:b/>
                <w:sz w:val="32"/>
                <w:szCs w:val="32"/>
                <w:lang w:val="fr-FR"/>
              </w:rPr>
              <w:t>Programme</w:t>
            </w:r>
            <w:r w:rsidRPr="008A189A">
              <w:rPr>
                <w:rFonts w:ascii="Arial" w:hAnsi="Arial" w:cs="Arial"/>
                <w:b/>
                <w:sz w:val="32"/>
                <w:szCs w:val="32"/>
                <w:lang w:val="fr-FR"/>
              </w:rPr>
              <w:br/>
              <w:t>des Nations Unies</w:t>
            </w:r>
            <w:r w:rsidRPr="008A189A">
              <w:rPr>
                <w:rFonts w:ascii="Arial" w:hAnsi="Arial" w:cs="Arial"/>
                <w:b/>
                <w:sz w:val="32"/>
                <w:szCs w:val="32"/>
                <w:lang w:val="fr-FR"/>
              </w:rPr>
              <w:br/>
              <w:t>pour l’environnement</w:t>
            </w:r>
          </w:p>
        </w:tc>
        <w:tc>
          <w:tcPr>
            <w:tcW w:w="3335" w:type="dxa"/>
            <w:tcBorders>
              <w:top w:val="single" w:sz="4" w:space="0" w:color="auto"/>
              <w:bottom w:val="single" w:sz="24" w:space="0" w:color="auto"/>
            </w:tcBorders>
          </w:tcPr>
          <w:p w14:paraId="722F44F8" w14:textId="188AD4F1" w:rsidR="00032E4E" w:rsidRPr="008A189A" w:rsidRDefault="00032E4E" w:rsidP="00814443">
            <w:pPr>
              <w:spacing w:before="120"/>
              <w:rPr>
                <w:lang w:val="fr-FR"/>
              </w:rPr>
            </w:pPr>
            <w:r w:rsidRPr="008A189A">
              <w:rPr>
                <w:lang w:val="fr-FR"/>
              </w:rPr>
              <w:t>Distr.</w:t>
            </w:r>
            <w:r w:rsidR="00BE2812">
              <w:rPr>
                <w:lang w:val="fr-FR"/>
              </w:rPr>
              <w:t> </w:t>
            </w:r>
            <w:r w:rsidR="00ED2164" w:rsidRPr="008A189A">
              <w:rPr>
                <w:lang w:val="fr-FR"/>
              </w:rPr>
              <w:t>générale</w:t>
            </w:r>
            <w:r w:rsidR="005B2DF4" w:rsidRPr="008A189A">
              <w:rPr>
                <w:lang w:val="fr-FR"/>
              </w:rPr>
              <w:t xml:space="preserve"> </w:t>
            </w:r>
            <w:r w:rsidRPr="008A189A">
              <w:rPr>
                <w:lang w:val="fr-FR"/>
              </w:rPr>
              <w:br w:type="textWrapping" w:clear="all"/>
            </w:r>
            <w:r w:rsidR="00814443" w:rsidRPr="008A189A">
              <w:rPr>
                <w:lang w:val="fr-FR"/>
              </w:rPr>
              <w:t>2</w:t>
            </w:r>
            <w:r w:rsidR="002227C4" w:rsidRPr="008A189A">
              <w:rPr>
                <w:lang w:val="fr-FR"/>
              </w:rPr>
              <w:t>5</w:t>
            </w:r>
            <w:r w:rsidR="00ED2164" w:rsidRPr="008A189A">
              <w:rPr>
                <w:lang w:val="fr-FR"/>
              </w:rPr>
              <w:t> septembre </w:t>
            </w:r>
            <w:r w:rsidR="004E2BAB" w:rsidRPr="008A189A">
              <w:rPr>
                <w:lang w:val="fr-FR"/>
              </w:rPr>
              <w:t>2018</w:t>
            </w:r>
          </w:p>
          <w:p w14:paraId="3C91F7CA" w14:textId="77777777" w:rsidR="00ED2164" w:rsidRPr="008A189A" w:rsidRDefault="00ED2164" w:rsidP="00ED2164">
            <w:pPr>
              <w:rPr>
                <w:lang w:val="fr-FR"/>
              </w:rPr>
            </w:pPr>
          </w:p>
          <w:p w14:paraId="788C6E31" w14:textId="131AFDB7" w:rsidR="00ED2164" w:rsidRPr="008A189A" w:rsidRDefault="00ED2164" w:rsidP="00ED2164">
            <w:pPr>
              <w:rPr>
                <w:lang w:val="fr-FR"/>
              </w:rPr>
            </w:pPr>
            <w:r w:rsidRPr="008A189A">
              <w:rPr>
                <w:lang w:val="fr-FR"/>
              </w:rPr>
              <w:t>Français</w:t>
            </w:r>
          </w:p>
          <w:p w14:paraId="1A75CF9D" w14:textId="40DA0146" w:rsidR="00032E4E" w:rsidRPr="008A189A" w:rsidRDefault="00032E4E" w:rsidP="00ED2164">
            <w:pPr>
              <w:rPr>
                <w:lang w:val="fr-FR"/>
              </w:rPr>
            </w:pPr>
            <w:r w:rsidRPr="008A189A">
              <w:rPr>
                <w:lang w:val="fr-FR"/>
              </w:rPr>
              <w:t>Original</w:t>
            </w:r>
            <w:r w:rsidR="00ED2164" w:rsidRPr="008A189A">
              <w:rPr>
                <w:lang w:val="fr-FR"/>
              </w:rPr>
              <w:t> </w:t>
            </w:r>
            <w:r w:rsidRPr="008A189A">
              <w:rPr>
                <w:lang w:val="fr-FR"/>
              </w:rPr>
              <w:t xml:space="preserve">: </w:t>
            </w:r>
            <w:r w:rsidR="00ED2164" w:rsidRPr="008A189A">
              <w:rPr>
                <w:lang w:val="fr-FR"/>
              </w:rPr>
              <w:t>anglais</w:t>
            </w:r>
          </w:p>
        </w:tc>
      </w:tr>
    </w:tbl>
    <w:p w14:paraId="0A4BFFDA" w14:textId="332A846E" w:rsidR="00E976AB" w:rsidRPr="008A189A" w:rsidRDefault="000E27DD" w:rsidP="00E976AB">
      <w:pPr>
        <w:pStyle w:val="AATitle"/>
        <w:keepNext w:val="0"/>
        <w:keepLines w:val="0"/>
        <w:rPr>
          <w:lang w:val="fr-FR"/>
        </w:rPr>
      </w:pPr>
      <w:r w:rsidRPr="008A189A">
        <w:rPr>
          <w:lang w:val="fr-FR"/>
        </w:rPr>
        <w:t xml:space="preserve">Conférence des Parties à la Convention </w:t>
      </w:r>
      <w:r w:rsidRPr="008A189A">
        <w:rPr>
          <w:lang w:val="fr-FR"/>
        </w:rPr>
        <w:br/>
        <w:t>de Minamata sur le mercure</w:t>
      </w:r>
    </w:p>
    <w:p w14:paraId="26A6CAA0" w14:textId="786F3045" w:rsidR="00E976AB" w:rsidRPr="008A189A" w:rsidRDefault="000E27DD" w:rsidP="00E976AB">
      <w:pPr>
        <w:pStyle w:val="AATitle"/>
        <w:keepNext w:val="0"/>
        <w:keepLines w:val="0"/>
        <w:rPr>
          <w:lang w:val="fr-FR"/>
        </w:rPr>
      </w:pPr>
      <w:r w:rsidRPr="008A189A">
        <w:rPr>
          <w:lang w:val="fr-FR"/>
        </w:rPr>
        <w:t>Deuxième réunion</w:t>
      </w:r>
    </w:p>
    <w:p w14:paraId="67B82F12" w14:textId="32FBA5EA" w:rsidR="00787688" w:rsidRPr="008A189A" w:rsidRDefault="000E27DD" w:rsidP="00434321">
      <w:pPr>
        <w:pStyle w:val="AATitle"/>
        <w:rPr>
          <w:b w:val="0"/>
          <w:lang w:val="fr-FR"/>
        </w:rPr>
      </w:pPr>
      <w:r w:rsidRPr="008A189A">
        <w:rPr>
          <w:b w:val="0"/>
          <w:lang w:val="fr-FR"/>
        </w:rPr>
        <w:t>Genève, 19-23 novembre 2018</w:t>
      </w:r>
    </w:p>
    <w:p w14:paraId="41CF4448" w14:textId="0A982B1E" w:rsidR="00F15578" w:rsidRPr="008A189A" w:rsidRDefault="000E27DD" w:rsidP="00F15578">
      <w:pPr>
        <w:pStyle w:val="AATitle"/>
        <w:keepNext w:val="0"/>
        <w:keepLines w:val="0"/>
        <w:rPr>
          <w:b w:val="0"/>
          <w:lang w:val="fr-FR"/>
        </w:rPr>
      </w:pPr>
      <w:r w:rsidRPr="008A189A">
        <w:rPr>
          <w:b w:val="0"/>
          <w:lang w:val="fr-FR"/>
        </w:rPr>
        <w:t>Point </w:t>
      </w:r>
      <w:r w:rsidR="00F7267C" w:rsidRPr="008A189A">
        <w:rPr>
          <w:b w:val="0"/>
          <w:lang w:val="fr-FR"/>
        </w:rPr>
        <w:t>5</w:t>
      </w:r>
      <w:r w:rsidRPr="008A189A">
        <w:rPr>
          <w:b w:val="0"/>
          <w:lang w:val="fr-FR"/>
        </w:rPr>
        <w:t> </w:t>
      </w:r>
      <w:r w:rsidR="00F7267C" w:rsidRPr="008A189A">
        <w:rPr>
          <w:b w:val="0"/>
          <w:lang w:val="fr-FR"/>
        </w:rPr>
        <w:t>e</w:t>
      </w:r>
      <w:r w:rsidR="00E54866" w:rsidRPr="008A189A">
        <w:rPr>
          <w:b w:val="0"/>
          <w:lang w:val="fr-FR"/>
        </w:rPr>
        <w:t>)</w:t>
      </w:r>
      <w:r w:rsidRPr="008A189A">
        <w:rPr>
          <w:b w:val="0"/>
          <w:lang w:val="fr-FR"/>
        </w:rPr>
        <w:t> </w:t>
      </w:r>
      <w:r w:rsidR="007352DC" w:rsidRPr="008A189A">
        <w:rPr>
          <w:b w:val="0"/>
          <w:lang w:val="fr-FR"/>
        </w:rPr>
        <w:t xml:space="preserve">ii) </w:t>
      </w:r>
      <w:r w:rsidRPr="008A189A">
        <w:rPr>
          <w:b w:val="0"/>
          <w:lang w:val="fr-FR"/>
        </w:rPr>
        <w:t>de l’ordre du jour provisoire</w:t>
      </w:r>
      <w:r w:rsidR="00E54866" w:rsidRPr="008A189A">
        <w:rPr>
          <w:b w:val="0"/>
          <w:lang w:val="fr-FR"/>
        </w:rPr>
        <w:footnoteReference w:customMarkFollows="1" w:id="1"/>
        <w:t>*</w:t>
      </w:r>
    </w:p>
    <w:p w14:paraId="23DA164B" w14:textId="0C4B6E65" w:rsidR="006A4F32" w:rsidRDefault="000E27DD" w:rsidP="00400CDF">
      <w:pPr>
        <w:pStyle w:val="AATitle2"/>
        <w:rPr>
          <w:lang w:val="fr-FR"/>
        </w:rPr>
      </w:pPr>
      <w:r w:rsidRPr="008A189A">
        <w:rPr>
          <w:lang w:val="fr-FR"/>
        </w:rPr>
        <w:t>Questions soumises à</w:t>
      </w:r>
      <w:r w:rsidR="00B92984">
        <w:rPr>
          <w:lang w:val="fr-FR"/>
        </w:rPr>
        <w:t xml:space="preserve"> la Conférence des Parties pour </w:t>
      </w:r>
      <w:r w:rsidRPr="008A189A">
        <w:rPr>
          <w:lang w:val="fr-FR"/>
        </w:rPr>
        <w:t>examen ou décision </w:t>
      </w:r>
      <w:r w:rsidR="00ED6C14" w:rsidRPr="008A189A">
        <w:rPr>
          <w:lang w:val="fr-FR"/>
        </w:rPr>
        <w:t xml:space="preserve">: </w:t>
      </w:r>
      <w:r w:rsidRPr="008A189A">
        <w:rPr>
          <w:lang w:val="fr-FR"/>
        </w:rPr>
        <w:t>fonctionnement du mécanisme de financement </w:t>
      </w:r>
      <w:r w:rsidR="00F7267C" w:rsidRPr="008A189A">
        <w:rPr>
          <w:lang w:val="fr-FR"/>
        </w:rPr>
        <w:t xml:space="preserve">: </w:t>
      </w:r>
      <w:bookmarkStart w:id="4" w:name="_Hlk527183120"/>
      <w:r w:rsidRPr="008A189A">
        <w:rPr>
          <w:lang w:val="fr-FR"/>
        </w:rPr>
        <w:t>Programme international spécifique visant à soutenir le renforcement des</w:t>
      </w:r>
      <w:r w:rsidR="00762B0C">
        <w:rPr>
          <w:lang w:val="fr-FR"/>
        </w:rPr>
        <w:t xml:space="preserve"> </w:t>
      </w:r>
      <w:r w:rsidR="00B92984">
        <w:rPr>
          <w:lang w:val="fr-FR"/>
        </w:rPr>
        <w:t>capacités et </w:t>
      </w:r>
      <w:r w:rsidRPr="008A189A">
        <w:rPr>
          <w:lang w:val="fr-FR"/>
        </w:rPr>
        <w:t>l’assistance technique</w:t>
      </w:r>
      <w:bookmarkEnd w:id="4"/>
    </w:p>
    <w:p w14:paraId="1544263E" w14:textId="77777777" w:rsidR="006A4F32" w:rsidRDefault="000E27DD" w:rsidP="004E2BAB">
      <w:pPr>
        <w:pStyle w:val="BBTitle"/>
        <w:rPr>
          <w:lang w:val="fr-FR"/>
        </w:rPr>
      </w:pPr>
      <w:r w:rsidRPr="008A189A">
        <w:rPr>
          <w:lang w:val="fr-FR"/>
        </w:rPr>
        <w:t>Rapport global sur le</w:t>
      </w:r>
      <w:r w:rsidR="007352DC" w:rsidRPr="008A189A">
        <w:rPr>
          <w:lang w:val="fr-FR"/>
        </w:rPr>
        <w:t xml:space="preserve"> </w:t>
      </w:r>
      <w:bookmarkStart w:id="5" w:name="_Hlk527183745"/>
      <w:r w:rsidRPr="008A189A">
        <w:rPr>
          <w:lang w:val="fr-FR"/>
        </w:rPr>
        <w:t>Programme international spécifique visant à soutenir le renforcement des</w:t>
      </w:r>
      <w:r w:rsidR="008244EF">
        <w:rPr>
          <w:lang w:val="fr-FR"/>
        </w:rPr>
        <w:t xml:space="preserve"> </w:t>
      </w:r>
      <w:r w:rsidRPr="008A189A">
        <w:rPr>
          <w:lang w:val="fr-FR"/>
        </w:rPr>
        <w:t>capacités et l’assistance technique</w:t>
      </w:r>
      <w:bookmarkEnd w:id="5"/>
    </w:p>
    <w:p w14:paraId="29AEE47A" w14:textId="0095FE29" w:rsidR="004E2BAB" w:rsidRPr="008A189A" w:rsidRDefault="004E2BAB" w:rsidP="00525143">
      <w:pPr>
        <w:pStyle w:val="CH2"/>
        <w:rPr>
          <w:lang w:val="fr-FR"/>
        </w:rPr>
      </w:pPr>
      <w:r w:rsidRPr="008A189A">
        <w:rPr>
          <w:lang w:val="fr-FR"/>
        </w:rPr>
        <w:tab/>
      </w:r>
      <w:r w:rsidRPr="008A189A">
        <w:rPr>
          <w:lang w:val="fr-FR"/>
        </w:rPr>
        <w:tab/>
        <w:t xml:space="preserve">Note </w:t>
      </w:r>
      <w:r w:rsidR="000E27DD" w:rsidRPr="008A189A">
        <w:rPr>
          <w:lang w:val="fr-FR"/>
        </w:rPr>
        <w:t>du secrétariat</w:t>
      </w:r>
    </w:p>
    <w:p w14:paraId="1696A3D0" w14:textId="27661681" w:rsidR="00B258A8" w:rsidRPr="008A189A" w:rsidRDefault="00525143" w:rsidP="00525143">
      <w:pPr>
        <w:pStyle w:val="CH1"/>
        <w:rPr>
          <w:lang w:val="fr-FR"/>
        </w:rPr>
      </w:pPr>
      <w:r w:rsidRPr="008A189A">
        <w:rPr>
          <w:lang w:val="fr-FR"/>
        </w:rPr>
        <w:tab/>
        <w:t>I.</w:t>
      </w:r>
      <w:r w:rsidRPr="008A189A">
        <w:rPr>
          <w:lang w:val="fr-FR"/>
        </w:rPr>
        <w:tab/>
      </w:r>
      <w:r w:rsidR="00EA2CF8" w:rsidRPr="008A189A">
        <w:rPr>
          <w:lang w:val="fr-FR"/>
        </w:rPr>
        <w:t>Introduction</w:t>
      </w:r>
    </w:p>
    <w:p w14:paraId="68301B43" w14:textId="42DD2122" w:rsidR="00F3771F" w:rsidRPr="008A189A" w:rsidRDefault="000E27DD" w:rsidP="00AB3FD0">
      <w:pPr>
        <w:pStyle w:val="Normalnumber"/>
        <w:numPr>
          <w:ilvl w:val="0"/>
          <w:numId w:val="1"/>
        </w:numPr>
        <w:rPr>
          <w:bCs/>
          <w:lang w:val="fr-FR"/>
        </w:rPr>
      </w:pPr>
      <w:bookmarkStart w:id="6" w:name="_Hlk525996845"/>
      <w:r w:rsidRPr="008A189A">
        <w:rPr>
          <w:bCs/>
          <w:lang w:val="fr-FR"/>
        </w:rPr>
        <w:t>Au paragraphe 5 de son article 13</w:t>
      </w:r>
      <w:r w:rsidR="003157BE">
        <w:rPr>
          <w:bCs/>
          <w:lang w:val="fr-FR"/>
        </w:rPr>
        <w:t xml:space="preserve"> sur les </w:t>
      </w:r>
      <w:r w:rsidR="003157BE" w:rsidRPr="003157BE">
        <w:rPr>
          <w:lang w:val="fr-FR"/>
        </w:rPr>
        <w:t xml:space="preserve">ressources financières et </w:t>
      </w:r>
      <w:r w:rsidR="003157BE">
        <w:rPr>
          <w:lang w:val="fr-FR"/>
        </w:rPr>
        <w:t xml:space="preserve">le </w:t>
      </w:r>
      <w:r w:rsidR="003157BE" w:rsidRPr="003157BE">
        <w:rPr>
          <w:lang w:val="fr-FR"/>
        </w:rPr>
        <w:t>mécanisme de financement</w:t>
      </w:r>
      <w:r w:rsidRPr="008A189A">
        <w:rPr>
          <w:bCs/>
          <w:lang w:val="fr-FR"/>
        </w:rPr>
        <w:t xml:space="preserve">, la Convention de Minamata sur le mercure institue un mécanisme destiné à fournir en temps voulu des ressources financières adéquates et prévisibles pour aider les Parties qui sont des pays en développement </w:t>
      </w:r>
      <w:r w:rsidR="00461988">
        <w:rPr>
          <w:bCs/>
          <w:lang w:val="fr-FR"/>
        </w:rPr>
        <w:t xml:space="preserve">(PED) </w:t>
      </w:r>
      <w:r w:rsidRPr="008A189A">
        <w:rPr>
          <w:bCs/>
          <w:lang w:val="fr-FR"/>
        </w:rPr>
        <w:t xml:space="preserve">ou des pays à économie en transition </w:t>
      </w:r>
      <w:r w:rsidR="00C8024D">
        <w:rPr>
          <w:bCs/>
          <w:lang w:val="fr-FR"/>
        </w:rPr>
        <w:t>(PET</w:t>
      </w:r>
      <w:r w:rsidR="0022756D">
        <w:rPr>
          <w:bCs/>
          <w:lang w:val="fr-FR"/>
        </w:rPr>
        <w:t xml:space="preserve">) </w:t>
      </w:r>
      <w:r w:rsidRPr="008A189A">
        <w:rPr>
          <w:bCs/>
          <w:lang w:val="fr-FR"/>
        </w:rPr>
        <w:t>dans la mise en œuvre de leurs obligations au titre de la Convention</w:t>
      </w:r>
      <w:r w:rsidR="00824FF8" w:rsidRPr="008A189A">
        <w:rPr>
          <w:bCs/>
          <w:lang w:val="fr-FR"/>
        </w:rPr>
        <w:t xml:space="preserve">. </w:t>
      </w:r>
      <w:r w:rsidR="001C0F22" w:rsidRPr="008A189A">
        <w:rPr>
          <w:bCs/>
          <w:lang w:val="fr-FR"/>
        </w:rPr>
        <w:t>Aux termes de la</w:t>
      </w:r>
      <w:r w:rsidR="00824FF8" w:rsidRPr="008A189A">
        <w:rPr>
          <w:bCs/>
          <w:lang w:val="fr-FR"/>
        </w:rPr>
        <w:t xml:space="preserve"> Convention, </w:t>
      </w:r>
      <w:r w:rsidR="001C0F22" w:rsidRPr="008A189A">
        <w:rPr>
          <w:bCs/>
          <w:lang w:val="fr-FR"/>
        </w:rPr>
        <w:t>le mécanisme devrait inclure la</w:t>
      </w:r>
      <w:r w:rsidR="00824FF8" w:rsidRPr="008A189A">
        <w:rPr>
          <w:bCs/>
          <w:lang w:val="fr-FR"/>
        </w:rPr>
        <w:t xml:space="preserve"> </w:t>
      </w:r>
      <w:r w:rsidR="001C0F22" w:rsidRPr="008A189A">
        <w:rPr>
          <w:bCs/>
          <w:lang w:val="fr-FR"/>
        </w:rPr>
        <w:t xml:space="preserve">Caisse du Fonds pour l’environnement mondial et un </w:t>
      </w:r>
      <w:bookmarkStart w:id="7" w:name="_Hlk526869828"/>
      <w:r w:rsidR="001C0F22" w:rsidRPr="008A189A">
        <w:rPr>
          <w:bCs/>
          <w:lang w:val="fr-FR"/>
        </w:rPr>
        <w:t>programme international spécifique visant à soutenir le renforcement des capacités et l’assistance technique</w:t>
      </w:r>
      <w:bookmarkEnd w:id="7"/>
      <w:r w:rsidR="00824FF8" w:rsidRPr="008A189A">
        <w:rPr>
          <w:bCs/>
          <w:lang w:val="fr-FR"/>
        </w:rPr>
        <w:t xml:space="preserve">. </w:t>
      </w:r>
      <w:bookmarkEnd w:id="6"/>
      <w:r w:rsidR="001C0F22" w:rsidRPr="008A189A">
        <w:rPr>
          <w:bCs/>
          <w:lang w:val="fr-FR"/>
        </w:rPr>
        <w:t>La présente note contient le rapport global sur la deuxième entité du mécanisme de financement</w:t>
      </w:r>
      <w:r w:rsidR="00BC1D00" w:rsidRPr="008A189A">
        <w:rPr>
          <w:rStyle w:val="Appelnotedebasdep"/>
          <w:bCs/>
          <w:lang w:val="fr-FR"/>
        </w:rPr>
        <w:footnoteReference w:id="2"/>
      </w:r>
      <w:r w:rsidR="00BC1D00">
        <w:rPr>
          <w:bCs/>
          <w:lang w:val="fr-FR"/>
        </w:rPr>
        <w:t>,</w:t>
      </w:r>
      <w:r w:rsidR="0000753A" w:rsidRPr="008A189A">
        <w:rPr>
          <w:bCs/>
          <w:lang w:val="fr-FR"/>
        </w:rPr>
        <w:t xml:space="preserve"> </w:t>
      </w:r>
      <w:r w:rsidR="001C0F22" w:rsidRPr="008A189A">
        <w:rPr>
          <w:bCs/>
          <w:lang w:val="fr-FR"/>
        </w:rPr>
        <w:t>à savoir le Programme international spécifique</w:t>
      </w:r>
      <w:r w:rsidR="003157BE" w:rsidRPr="003157BE">
        <w:rPr>
          <w:bCs/>
          <w:lang w:val="fr-FR"/>
        </w:rPr>
        <w:t xml:space="preserve"> </w:t>
      </w:r>
      <w:r w:rsidR="003157BE" w:rsidRPr="008A189A">
        <w:rPr>
          <w:bCs/>
          <w:lang w:val="fr-FR"/>
        </w:rPr>
        <w:t>visant à soutenir le renforcement des capacités et l’assistance technique</w:t>
      </w:r>
      <w:r w:rsidR="004E2BAB" w:rsidRPr="008A189A">
        <w:rPr>
          <w:bCs/>
          <w:lang w:val="fr-FR"/>
        </w:rPr>
        <w:t>.</w:t>
      </w:r>
    </w:p>
    <w:p w14:paraId="6DBAD828" w14:textId="3ED8882C" w:rsidR="009565E6" w:rsidRPr="008A189A" w:rsidRDefault="00C53769" w:rsidP="00FD387C">
      <w:pPr>
        <w:pStyle w:val="Normalnumber"/>
        <w:numPr>
          <w:ilvl w:val="0"/>
          <w:numId w:val="1"/>
        </w:numPr>
        <w:tabs>
          <w:tab w:val="clear" w:pos="1134"/>
        </w:tabs>
        <w:rPr>
          <w:bCs/>
          <w:lang w:val="fr-FR"/>
        </w:rPr>
      </w:pPr>
      <w:r w:rsidRPr="008A189A">
        <w:rPr>
          <w:bCs/>
          <w:lang w:val="fr-FR"/>
        </w:rPr>
        <w:t>Dans sa décision </w:t>
      </w:r>
      <w:r w:rsidR="000E18D1" w:rsidRPr="008A189A">
        <w:rPr>
          <w:bCs/>
          <w:lang w:val="fr-FR"/>
        </w:rPr>
        <w:t xml:space="preserve">MC-1/6 </w:t>
      </w:r>
      <w:r w:rsidRPr="008A189A">
        <w:rPr>
          <w:bCs/>
          <w:lang w:val="fr-FR"/>
        </w:rPr>
        <w:t>sur le</w:t>
      </w:r>
      <w:r w:rsidR="000E18D1" w:rsidRPr="008A189A">
        <w:rPr>
          <w:bCs/>
          <w:lang w:val="fr-FR"/>
        </w:rPr>
        <w:t xml:space="preserve"> </w:t>
      </w:r>
      <w:r w:rsidRPr="008A189A">
        <w:rPr>
          <w:bCs/>
          <w:lang w:val="fr-FR"/>
        </w:rPr>
        <w:t>Programme international spécifique</w:t>
      </w:r>
      <w:r w:rsidR="00430FFF" w:rsidRPr="008A189A">
        <w:rPr>
          <w:bCs/>
          <w:lang w:val="fr-FR"/>
        </w:rPr>
        <w:t>,</w:t>
      </w:r>
      <w:r w:rsidRPr="008A189A">
        <w:rPr>
          <w:bCs/>
          <w:lang w:val="fr-FR"/>
        </w:rPr>
        <w:t xml:space="preserve"> la Conférence des Parties à la Convention de Minamata</w:t>
      </w:r>
      <w:r w:rsidR="00430FFF" w:rsidRPr="008A189A">
        <w:rPr>
          <w:bCs/>
          <w:lang w:val="fr-FR"/>
        </w:rPr>
        <w:t xml:space="preserve"> </w:t>
      </w:r>
      <w:r w:rsidR="005D0D4A" w:rsidRPr="008A189A">
        <w:rPr>
          <w:bCs/>
          <w:lang w:val="fr-FR"/>
        </w:rPr>
        <w:t>a décidé que l’institution d’accueil visée au paragraphe 9 de l’article 13 de la Convention</w:t>
      </w:r>
      <w:r w:rsidR="000036FF" w:rsidRPr="008A189A">
        <w:rPr>
          <w:rStyle w:val="Appelnotedebasdep"/>
          <w:bCs/>
          <w:lang w:val="fr-FR"/>
        </w:rPr>
        <w:footnoteReference w:id="3"/>
      </w:r>
      <w:r w:rsidR="000036FF" w:rsidRPr="008A189A">
        <w:rPr>
          <w:bCs/>
          <w:lang w:val="fr-FR"/>
        </w:rPr>
        <w:t xml:space="preserve"> </w:t>
      </w:r>
      <w:r w:rsidR="005D0D4A" w:rsidRPr="008A189A">
        <w:rPr>
          <w:bCs/>
          <w:lang w:val="fr-FR"/>
        </w:rPr>
        <w:t xml:space="preserve">serait désignée par le Programme des Nations Unies pour l’environnement et </w:t>
      </w:r>
      <w:r w:rsidR="003C37FA">
        <w:rPr>
          <w:bCs/>
          <w:lang w:val="fr-FR"/>
        </w:rPr>
        <w:t xml:space="preserve">a </w:t>
      </w:r>
      <w:r w:rsidR="005D0D4A" w:rsidRPr="008A189A">
        <w:rPr>
          <w:bCs/>
          <w:lang w:val="fr-FR"/>
        </w:rPr>
        <w:t xml:space="preserve">approuvé </w:t>
      </w:r>
      <w:bookmarkStart w:id="8" w:name="_Hlk527185080"/>
      <w:r w:rsidR="005D0D4A" w:rsidRPr="008A189A">
        <w:rPr>
          <w:bCs/>
          <w:lang w:val="fr-FR"/>
        </w:rPr>
        <w:t>les dispositions nécessaires en matière d’accueil</w:t>
      </w:r>
      <w:r w:rsidR="00CC5C63">
        <w:rPr>
          <w:bCs/>
          <w:lang w:val="fr-FR"/>
        </w:rPr>
        <w:t>,</w:t>
      </w:r>
      <w:r w:rsidR="005D0D4A" w:rsidRPr="008A189A">
        <w:rPr>
          <w:bCs/>
          <w:lang w:val="fr-FR"/>
        </w:rPr>
        <w:t xml:space="preserve"> les orientations relatives au fonctionnement et à la durée du Programme international spécifique </w:t>
      </w:r>
      <w:bookmarkEnd w:id="8"/>
      <w:r w:rsidR="005D0D4A" w:rsidRPr="008A189A">
        <w:rPr>
          <w:bCs/>
          <w:lang w:val="fr-FR"/>
        </w:rPr>
        <w:t xml:space="preserve">ainsi que le mandat du Programme, qui figurent </w:t>
      </w:r>
      <w:r w:rsidR="004B6BEB">
        <w:rPr>
          <w:bCs/>
          <w:lang w:val="fr-FR"/>
        </w:rPr>
        <w:t>dans les</w:t>
      </w:r>
      <w:r w:rsidR="005D0D4A" w:rsidRPr="008A189A">
        <w:rPr>
          <w:bCs/>
          <w:lang w:val="fr-FR"/>
        </w:rPr>
        <w:t xml:space="preserve"> annexe</w:t>
      </w:r>
      <w:r w:rsidR="004B6BEB">
        <w:rPr>
          <w:bCs/>
          <w:lang w:val="fr-FR"/>
        </w:rPr>
        <w:t>s</w:t>
      </w:r>
      <w:r w:rsidR="005D0D4A" w:rsidRPr="008A189A">
        <w:rPr>
          <w:bCs/>
          <w:lang w:val="fr-FR"/>
        </w:rPr>
        <w:t xml:space="preserve"> à la décision</w:t>
      </w:r>
      <w:r w:rsidR="00430FFF" w:rsidRPr="008A189A">
        <w:rPr>
          <w:bCs/>
          <w:lang w:val="fr-FR"/>
        </w:rPr>
        <w:t>.</w:t>
      </w:r>
      <w:r w:rsidR="005D0D4A" w:rsidRPr="008A189A">
        <w:rPr>
          <w:bCs/>
          <w:lang w:val="fr-FR"/>
        </w:rPr>
        <w:t xml:space="preserve"> La Conférence des Parties a également prié</w:t>
      </w:r>
      <w:r w:rsidR="003B3534" w:rsidRPr="008A189A">
        <w:rPr>
          <w:bCs/>
          <w:lang w:val="fr-FR"/>
        </w:rPr>
        <w:t xml:space="preserve"> </w:t>
      </w:r>
      <w:r w:rsidR="005D0D4A" w:rsidRPr="008A189A">
        <w:rPr>
          <w:bCs/>
          <w:lang w:val="fr-FR"/>
        </w:rPr>
        <w:t xml:space="preserve">le Directeur exécutif du </w:t>
      </w:r>
      <w:r w:rsidR="005D0D4A" w:rsidRPr="008A189A">
        <w:rPr>
          <w:bCs/>
          <w:lang w:val="fr-FR"/>
        </w:rPr>
        <w:lastRenderedPageBreak/>
        <w:t>Programme des Nations Unies pour l’environnement de créer un fonds d’affectation spéciale destiné à financer le Programme et</w:t>
      </w:r>
      <w:r w:rsidR="00B258A8" w:rsidRPr="008A189A">
        <w:rPr>
          <w:bCs/>
          <w:lang w:val="fr-FR"/>
        </w:rPr>
        <w:t xml:space="preserve"> </w:t>
      </w:r>
      <w:r w:rsidR="005D0D4A" w:rsidRPr="008A189A">
        <w:rPr>
          <w:bCs/>
          <w:lang w:val="fr-FR"/>
        </w:rPr>
        <w:t>de mettre en œuvre les arrangements en matière de gouvernance figurant dans les annexes à la décision</w:t>
      </w:r>
      <w:r w:rsidR="00B258A8" w:rsidRPr="008A189A">
        <w:rPr>
          <w:bCs/>
          <w:lang w:val="fr-FR"/>
        </w:rPr>
        <w:t>.</w:t>
      </w:r>
    </w:p>
    <w:p w14:paraId="117F027D" w14:textId="7FF065F2" w:rsidR="006A4F32" w:rsidRDefault="00963F5C" w:rsidP="00C15FEB">
      <w:pPr>
        <w:pStyle w:val="Normalnumber"/>
        <w:numPr>
          <w:ilvl w:val="0"/>
          <w:numId w:val="1"/>
        </w:numPr>
        <w:rPr>
          <w:bCs/>
          <w:lang w:val="fr-FR"/>
        </w:rPr>
      </w:pPr>
      <w:r w:rsidRPr="008A189A">
        <w:rPr>
          <w:bCs/>
          <w:lang w:val="fr-FR"/>
        </w:rPr>
        <w:t>Il convient de noter que l’</w:t>
      </w:r>
      <w:r w:rsidR="00B258A8" w:rsidRPr="008A189A">
        <w:rPr>
          <w:bCs/>
          <w:lang w:val="fr-FR"/>
        </w:rPr>
        <w:t>annex</w:t>
      </w:r>
      <w:r w:rsidRPr="008A189A">
        <w:rPr>
          <w:bCs/>
          <w:lang w:val="fr-FR"/>
        </w:rPr>
        <w:t>e </w:t>
      </w:r>
      <w:r w:rsidR="00B258A8" w:rsidRPr="008A189A">
        <w:rPr>
          <w:bCs/>
          <w:lang w:val="fr-FR"/>
        </w:rPr>
        <w:t>I</w:t>
      </w:r>
      <w:r w:rsidRPr="008A189A">
        <w:rPr>
          <w:bCs/>
          <w:lang w:val="fr-FR"/>
        </w:rPr>
        <w:t xml:space="preserve"> à la décision </w:t>
      </w:r>
      <w:r w:rsidR="00861732" w:rsidRPr="008A189A">
        <w:rPr>
          <w:bCs/>
          <w:lang w:val="fr-FR"/>
        </w:rPr>
        <w:t xml:space="preserve">MC-1/6 </w:t>
      </w:r>
      <w:r w:rsidRPr="008A189A">
        <w:rPr>
          <w:bCs/>
          <w:lang w:val="fr-FR"/>
        </w:rPr>
        <w:t xml:space="preserve">définissant les dispositions en matière d’accueil et les orientations relatives au fonctionnement et à la durée du </w:t>
      </w:r>
      <w:bookmarkStart w:id="9" w:name="_Hlk527186083"/>
      <w:r w:rsidRPr="008A189A">
        <w:rPr>
          <w:bCs/>
          <w:lang w:val="fr-FR"/>
        </w:rPr>
        <w:t>Programme international spécifique</w:t>
      </w:r>
      <w:bookmarkEnd w:id="9"/>
      <w:r w:rsidRPr="008A189A">
        <w:rPr>
          <w:bCs/>
          <w:lang w:val="fr-FR"/>
        </w:rPr>
        <w:t xml:space="preserve"> a été adoptée</w:t>
      </w:r>
      <w:r w:rsidR="00A83481" w:rsidRPr="008A189A">
        <w:rPr>
          <w:bCs/>
          <w:lang w:val="fr-FR"/>
        </w:rPr>
        <w:t xml:space="preserve"> </w:t>
      </w:r>
      <w:r w:rsidRPr="008A189A">
        <w:rPr>
          <w:bCs/>
          <w:lang w:val="fr-FR"/>
        </w:rPr>
        <w:t>avec des crochets au paragraphe </w:t>
      </w:r>
      <w:r w:rsidR="00A83481" w:rsidRPr="008A189A">
        <w:rPr>
          <w:bCs/>
          <w:lang w:val="fr-FR"/>
        </w:rPr>
        <w:t>6</w:t>
      </w:r>
      <w:r w:rsidR="00AB3FD0" w:rsidRPr="008A189A">
        <w:rPr>
          <w:bCs/>
          <w:lang w:val="fr-FR"/>
        </w:rPr>
        <w:t xml:space="preserve">, </w:t>
      </w:r>
      <w:r w:rsidRPr="008A189A">
        <w:rPr>
          <w:bCs/>
          <w:lang w:val="fr-FR"/>
        </w:rPr>
        <w:t>qui porte sur</w:t>
      </w:r>
      <w:r w:rsidR="000E18D1" w:rsidRPr="008A189A">
        <w:rPr>
          <w:bCs/>
          <w:lang w:val="fr-FR"/>
        </w:rPr>
        <w:t xml:space="preserve"> </w:t>
      </w:r>
      <w:bookmarkStart w:id="10" w:name="_Hlk527444104"/>
      <w:r w:rsidR="00573A14" w:rsidRPr="008A189A">
        <w:rPr>
          <w:bCs/>
          <w:lang w:val="fr-FR"/>
        </w:rPr>
        <w:t xml:space="preserve">l’admissibilité des </w:t>
      </w:r>
      <w:r w:rsidR="001D0589">
        <w:rPr>
          <w:bCs/>
          <w:lang w:val="fr-FR"/>
        </w:rPr>
        <w:br/>
        <w:t>non </w:t>
      </w:r>
      <w:r w:rsidR="001408C2" w:rsidRPr="008A189A">
        <w:rPr>
          <w:bCs/>
          <w:lang w:val="fr-FR"/>
        </w:rPr>
        <w:t>Parties</w:t>
      </w:r>
      <w:r w:rsidR="00573A14" w:rsidRPr="008A189A">
        <w:rPr>
          <w:bCs/>
          <w:lang w:val="fr-FR"/>
        </w:rPr>
        <w:t xml:space="preserve"> </w:t>
      </w:r>
      <w:r w:rsidR="001408C2">
        <w:rPr>
          <w:bCs/>
          <w:lang w:val="fr-FR"/>
        </w:rPr>
        <w:t>à</w:t>
      </w:r>
      <w:r w:rsidR="00573A14" w:rsidRPr="008A189A">
        <w:rPr>
          <w:bCs/>
          <w:lang w:val="fr-FR"/>
        </w:rPr>
        <w:t xml:space="preserve"> bénéficier d’un financement</w:t>
      </w:r>
      <w:bookmarkEnd w:id="10"/>
      <w:r w:rsidR="00A83481" w:rsidRPr="008A189A">
        <w:rPr>
          <w:bCs/>
          <w:lang w:val="fr-FR"/>
        </w:rPr>
        <w:t>.</w:t>
      </w:r>
      <w:r w:rsidR="00573A14" w:rsidRPr="008A189A">
        <w:rPr>
          <w:bCs/>
          <w:lang w:val="fr-FR"/>
        </w:rPr>
        <w:t xml:space="preserve"> Le texte entre crochets présente deux options : l’une prévoit que</w:t>
      </w:r>
      <w:r w:rsidR="00A83481" w:rsidRPr="008A189A">
        <w:rPr>
          <w:bCs/>
          <w:lang w:val="fr-FR"/>
        </w:rPr>
        <w:t xml:space="preserve"> </w:t>
      </w:r>
      <w:r w:rsidR="00573A14" w:rsidRPr="008A189A">
        <w:rPr>
          <w:bCs/>
          <w:lang w:val="fr-FR"/>
        </w:rPr>
        <w:t xml:space="preserve">les États </w:t>
      </w:r>
      <w:r w:rsidR="001D0589">
        <w:rPr>
          <w:bCs/>
          <w:lang w:val="fr-FR"/>
        </w:rPr>
        <w:t>non </w:t>
      </w:r>
      <w:r w:rsidR="00AC7B84">
        <w:rPr>
          <w:bCs/>
          <w:lang w:val="fr-FR"/>
        </w:rPr>
        <w:t>Parties</w:t>
      </w:r>
      <w:r w:rsidR="00573A14" w:rsidRPr="008A189A">
        <w:rPr>
          <w:bCs/>
          <w:lang w:val="fr-FR"/>
        </w:rPr>
        <w:t xml:space="preserve"> ne peuvent prétendre à un financement, mais peuvent participer à certaines activités entreprises dans le cadre du Programme international spécifique à l’invitation d’une Partie, au cas par cas</w:t>
      </w:r>
      <w:r w:rsidR="002A760E" w:rsidRPr="008A189A">
        <w:rPr>
          <w:bCs/>
          <w:lang w:val="fr-FR"/>
        </w:rPr>
        <w:t>,</w:t>
      </w:r>
      <w:r w:rsidR="00573A14" w:rsidRPr="008A189A">
        <w:rPr>
          <w:bCs/>
          <w:lang w:val="fr-FR"/>
        </w:rPr>
        <w:t xml:space="preserve"> tandis que l’autre stipule que</w:t>
      </w:r>
      <w:r w:rsidR="002A760E" w:rsidRPr="008A189A">
        <w:rPr>
          <w:bCs/>
          <w:lang w:val="fr-FR"/>
        </w:rPr>
        <w:t xml:space="preserve"> </w:t>
      </w:r>
      <w:r w:rsidR="00573A14" w:rsidRPr="008A189A">
        <w:rPr>
          <w:bCs/>
          <w:lang w:val="fr-FR"/>
        </w:rPr>
        <w:t xml:space="preserve">les signataires de la Convention peuvent bénéficier d’un financement, pour autant </w:t>
      </w:r>
      <w:r w:rsidR="0010642D" w:rsidRPr="008A189A">
        <w:rPr>
          <w:bCs/>
          <w:lang w:val="fr-FR"/>
        </w:rPr>
        <w:t>qu’ils</w:t>
      </w:r>
      <w:r w:rsidR="00573A14" w:rsidRPr="008A189A">
        <w:rPr>
          <w:bCs/>
          <w:lang w:val="fr-FR"/>
        </w:rPr>
        <w:t xml:space="preserve"> prennent de véritables mesures en vue de devenir Partie</w:t>
      </w:r>
      <w:r w:rsidR="00950A8C" w:rsidRPr="008A189A">
        <w:rPr>
          <w:bCs/>
          <w:lang w:val="fr-FR"/>
        </w:rPr>
        <w:t xml:space="preserve">. </w:t>
      </w:r>
      <w:r w:rsidR="0010642D" w:rsidRPr="008A189A">
        <w:rPr>
          <w:bCs/>
          <w:lang w:val="fr-FR"/>
        </w:rPr>
        <w:t>Il reste également une série de crochets dans l’</w:t>
      </w:r>
      <w:r w:rsidR="00B258A8" w:rsidRPr="008A189A">
        <w:rPr>
          <w:bCs/>
          <w:lang w:val="fr-FR"/>
        </w:rPr>
        <w:t>annex</w:t>
      </w:r>
      <w:r w:rsidR="0010642D" w:rsidRPr="008A189A">
        <w:rPr>
          <w:bCs/>
          <w:lang w:val="fr-FR"/>
        </w:rPr>
        <w:t>e </w:t>
      </w:r>
      <w:r w:rsidR="00B258A8" w:rsidRPr="008A189A">
        <w:rPr>
          <w:bCs/>
          <w:lang w:val="fr-FR"/>
        </w:rPr>
        <w:t>II</w:t>
      </w:r>
      <w:r w:rsidR="000E18D1" w:rsidRPr="008A189A">
        <w:rPr>
          <w:bCs/>
          <w:lang w:val="fr-FR"/>
        </w:rPr>
        <w:t xml:space="preserve"> </w:t>
      </w:r>
      <w:r w:rsidR="0010642D" w:rsidRPr="008A189A">
        <w:rPr>
          <w:bCs/>
          <w:lang w:val="fr-FR"/>
        </w:rPr>
        <w:t>à la décision</w:t>
      </w:r>
      <w:r w:rsidR="00AB3FD0" w:rsidRPr="008A189A">
        <w:rPr>
          <w:bCs/>
          <w:lang w:val="fr-FR"/>
        </w:rPr>
        <w:t>,</w:t>
      </w:r>
      <w:r w:rsidR="0010642D" w:rsidRPr="008A189A">
        <w:rPr>
          <w:bCs/>
          <w:lang w:val="fr-FR"/>
        </w:rPr>
        <w:t xml:space="preserve"> qui contient le mandat du Programme international spécifique. Ces crochets se trouvent dans le paragraphe </w:t>
      </w:r>
      <w:r w:rsidR="000E18D1" w:rsidRPr="008A189A">
        <w:rPr>
          <w:bCs/>
          <w:lang w:val="fr-FR"/>
        </w:rPr>
        <w:t>1</w:t>
      </w:r>
      <w:r w:rsidR="00FB11DA" w:rsidRPr="008A189A">
        <w:rPr>
          <w:bCs/>
          <w:lang w:val="fr-FR"/>
        </w:rPr>
        <w:t>,</w:t>
      </w:r>
      <w:r w:rsidR="0010642D" w:rsidRPr="008A189A">
        <w:rPr>
          <w:bCs/>
          <w:lang w:val="fr-FR"/>
        </w:rPr>
        <w:t xml:space="preserve"> qui porte sur la question de savoir si</w:t>
      </w:r>
      <w:r w:rsidR="00FB11DA" w:rsidRPr="008A189A">
        <w:rPr>
          <w:bCs/>
          <w:lang w:val="fr-FR"/>
        </w:rPr>
        <w:t xml:space="preserve"> </w:t>
      </w:r>
      <w:r w:rsidR="0010642D" w:rsidRPr="008A189A">
        <w:rPr>
          <w:bCs/>
          <w:lang w:val="fr-FR"/>
        </w:rPr>
        <w:t>le Conseil d’administration du Programme international spécifique doit être composé de 10</w:t>
      </w:r>
      <w:r w:rsidR="00FE6EE1">
        <w:rPr>
          <w:bCs/>
          <w:lang w:val="fr-FR"/>
        </w:rPr>
        <w:t> </w:t>
      </w:r>
      <w:r w:rsidR="0010642D" w:rsidRPr="008A189A">
        <w:rPr>
          <w:bCs/>
          <w:lang w:val="fr-FR"/>
        </w:rPr>
        <w:t>membres « issus des » ou « nommés par les » Parties</w:t>
      </w:r>
      <w:r w:rsidR="00950A8C" w:rsidRPr="008A189A">
        <w:rPr>
          <w:bCs/>
          <w:lang w:val="fr-FR"/>
        </w:rPr>
        <w:t>.</w:t>
      </w:r>
      <w:r w:rsidR="0010642D" w:rsidRPr="008A189A">
        <w:rPr>
          <w:bCs/>
          <w:lang w:val="fr-FR"/>
        </w:rPr>
        <w:t xml:space="preserve"> Le paragraphe </w:t>
      </w:r>
      <w:r w:rsidR="002B53ED" w:rsidRPr="008A189A">
        <w:rPr>
          <w:bCs/>
          <w:lang w:val="fr-FR"/>
        </w:rPr>
        <w:t xml:space="preserve">6 </w:t>
      </w:r>
      <w:r w:rsidR="0010642D" w:rsidRPr="008A189A">
        <w:rPr>
          <w:bCs/>
          <w:lang w:val="fr-FR"/>
        </w:rPr>
        <w:t>de l’annexe </w:t>
      </w:r>
      <w:r w:rsidR="002B53ED" w:rsidRPr="008A189A">
        <w:rPr>
          <w:bCs/>
          <w:lang w:val="fr-FR"/>
        </w:rPr>
        <w:t xml:space="preserve">I </w:t>
      </w:r>
      <w:r w:rsidR="0010642D" w:rsidRPr="008A189A">
        <w:rPr>
          <w:bCs/>
          <w:lang w:val="fr-FR"/>
        </w:rPr>
        <w:t>et le paragraphe </w:t>
      </w:r>
      <w:r w:rsidR="002B53ED" w:rsidRPr="008A189A">
        <w:rPr>
          <w:bCs/>
          <w:lang w:val="fr-FR"/>
        </w:rPr>
        <w:t xml:space="preserve">1 </w:t>
      </w:r>
      <w:r w:rsidR="0010642D" w:rsidRPr="008A189A">
        <w:rPr>
          <w:bCs/>
          <w:lang w:val="fr-FR"/>
        </w:rPr>
        <w:t>de l’annexe </w:t>
      </w:r>
      <w:r w:rsidR="002B53ED" w:rsidRPr="008A189A">
        <w:rPr>
          <w:bCs/>
          <w:lang w:val="fr-FR"/>
        </w:rPr>
        <w:t xml:space="preserve">II </w:t>
      </w:r>
      <w:r w:rsidR="0010642D" w:rsidRPr="008A189A">
        <w:rPr>
          <w:bCs/>
          <w:lang w:val="fr-FR"/>
        </w:rPr>
        <w:t>à la décision </w:t>
      </w:r>
      <w:r w:rsidR="002B53ED" w:rsidRPr="008A189A">
        <w:rPr>
          <w:bCs/>
          <w:lang w:val="fr-FR"/>
        </w:rPr>
        <w:t>MC-1/6</w:t>
      </w:r>
      <w:r w:rsidR="00A83481" w:rsidRPr="008A189A">
        <w:rPr>
          <w:bCs/>
          <w:lang w:val="fr-FR"/>
        </w:rPr>
        <w:t xml:space="preserve"> </w:t>
      </w:r>
      <w:r w:rsidR="0010642D" w:rsidRPr="008A189A">
        <w:rPr>
          <w:bCs/>
          <w:lang w:val="fr-FR"/>
        </w:rPr>
        <w:t>sont reproduits dans l’</w:t>
      </w:r>
      <w:r w:rsidR="002B53ED" w:rsidRPr="008A189A">
        <w:rPr>
          <w:bCs/>
          <w:lang w:val="fr-FR"/>
        </w:rPr>
        <w:t>annex</w:t>
      </w:r>
      <w:r w:rsidR="0010642D" w:rsidRPr="008A189A">
        <w:rPr>
          <w:bCs/>
          <w:lang w:val="fr-FR"/>
        </w:rPr>
        <w:t>e </w:t>
      </w:r>
      <w:r w:rsidR="002B53ED" w:rsidRPr="008A189A">
        <w:rPr>
          <w:bCs/>
          <w:lang w:val="fr-FR"/>
        </w:rPr>
        <w:t xml:space="preserve">I </w:t>
      </w:r>
      <w:r w:rsidR="0010642D" w:rsidRPr="008A189A">
        <w:rPr>
          <w:bCs/>
          <w:lang w:val="fr-FR"/>
        </w:rPr>
        <w:t>à la présente</w:t>
      </w:r>
      <w:r w:rsidR="002B53ED" w:rsidRPr="008A189A">
        <w:rPr>
          <w:bCs/>
          <w:lang w:val="fr-FR"/>
        </w:rPr>
        <w:t xml:space="preserve"> note</w:t>
      </w:r>
      <w:r w:rsidR="0010642D" w:rsidRPr="008A189A">
        <w:rPr>
          <w:bCs/>
          <w:lang w:val="fr-FR"/>
        </w:rPr>
        <w:t>, afin que la Conférence des Parties puisse les examiner à sa deuxième réunion</w:t>
      </w:r>
      <w:r w:rsidR="002B53ED" w:rsidRPr="008A189A">
        <w:rPr>
          <w:bCs/>
          <w:lang w:val="fr-FR"/>
        </w:rPr>
        <w:t>.</w:t>
      </w:r>
    </w:p>
    <w:p w14:paraId="1FBB9728" w14:textId="7E9F311B" w:rsidR="006A4F32" w:rsidRDefault="00FE6EE1" w:rsidP="00676CA7">
      <w:pPr>
        <w:pStyle w:val="Normalnumber"/>
        <w:numPr>
          <w:ilvl w:val="0"/>
          <w:numId w:val="1"/>
        </w:numPr>
        <w:tabs>
          <w:tab w:val="clear" w:pos="1134"/>
        </w:tabs>
        <w:rPr>
          <w:bCs/>
          <w:lang w:val="fr-FR"/>
        </w:rPr>
      </w:pPr>
      <w:r>
        <w:rPr>
          <w:bCs/>
          <w:lang w:val="fr-FR"/>
        </w:rPr>
        <w:t>Le présent rapport</w:t>
      </w:r>
      <w:r w:rsidR="00F67881" w:rsidRPr="008A189A">
        <w:rPr>
          <w:bCs/>
          <w:lang w:val="fr-FR"/>
        </w:rPr>
        <w:t xml:space="preserve"> sur le Programme international spécifique</w:t>
      </w:r>
      <w:r w:rsidR="00FB0BF0" w:rsidRPr="008A189A">
        <w:rPr>
          <w:bCs/>
          <w:lang w:val="fr-FR"/>
        </w:rPr>
        <w:t xml:space="preserve"> </w:t>
      </w:r>
      <w:r w:rsidR="002C4831">
        <w:rPr>
          <w:bCs/>
          <w:lang w:val="fr-FR"/>
        </w:rPr>
        <w:t>est divisé en</w:t>
      </w:r>
      <w:r w:rsidR="00FB0BF0" w:rsidRPr="008A189A">
        <w:rPr>
          <w:bCs/>
          <w:lang w:val="fr-FR"/>
        </w:rPr>
        <w:t xml:space="preserve"> cinq sections </w:t>
      </w:r>
      <w:r w:rsidR="00430FFF" w:rsidRPr="008A189A">
        <w:rPr>
          <w:bCs/>
          <w:lang w:val="fr-FR"/>
        </w:rPr>
        <w:t>:</w:t>
      </w:r>
      <w:r w:rsidR="00FB0BF0" w:rsidRPr="008A189A">
        <w:rPr>
          <w:bCs/>
          <w:lang w:val="fr-FR"/>
        </w:rPr>
        <w:t xml:space="preserve"> la</w:t>
      </w:r>
      <w:r w:rsidR="00430FFF" w:rsidRPr="008A189A">
        <w:rPr>
          <w:bCs/>
          <w:lang w:val="fr-FR"/>
        </w:rPr>
        <w:t xml:space="preserve"> </w:t>
      </w:r>
      <w:r w:rsidR="002B4663" w:rsidRPr="008A189A">
        <w:rPr>
          <w:bCs/>
          <w:lang w:val="fr-FR"/>
        </w:rPr>
        <w:t>section</w:t>
      </w:r>
      <w:r w:rsidR="00FB0BF0" w:rsidRPr="008A189A">
        <w:rPr>
          <w:bCs/>
          <w:lang w:val="fr-FR"/>
        </w:rPr>
        <w:t> </w:t>
      </w:r>
      <w:r w:rsidR="00430FFF" w:rsidRPr="008A189A">
        <w:rPr>
          <w:bCs/>
          <w:lang w:val="fr-FR"/>
        </w:rPr>
        <w:t xml:space="preserve">I </w:t>
      </w:r>
      <w:r w:rsidR="00FB0BF0" w:rsidRPr="008A189A">
        <w:rPr>
          <w:bCs/>
          <w:lang w:val="fr-FR"/>
        </w:rPr>
        <w:t>est la présente</w:t>
      </w:r>
      <w:r w:rsidR="00B308B6" w:rsidRPr="008A189A">
        <w:rPr>
          <w:bCs/>
          <w:lang w:val="fr-FR"/>
        </w:rPr>
        <w:t xml:space="preserve"> introduction</w:t>
      </w:r>
      <w:r w:rsidR="00FB0BF0" w:rsidRPr="008A189A">
        <w:rPr>
          <w:bCs/>
          <w:lang w:val="fr-FR"/>
        </w:rPr>
        <w:t> </w:t>
      </w:r>
      <w:r w:rsidR="00AB3FD0" w:rsidRPr="008A189A">
        <w:rPr>
          <w:bCs/>
          <w:lang w:val="fr-FR"/>
        </w:rPr>
        <w:t>;</w:t>
      </w:r>
      <w:r w:rsidR="00FB0BF0" w:rsidRPr="008A189A">
        <w:rPr>
          <w:bCs/>
          <w:lang w:val="fr-FR"/>
        </w:rPr>
        <w:t xml:space="preserve"> la</w:t>
      </w:r>
      <w:r w:rsidR="00B308B6" w:rsidRPr="008A189A">
        <w:rPr>
          <w:bCs/>
          <w:lang w:val="fr-FR"/>
        </w:rPr>
        <w:t xml:space="preserve"> </w:t>
      </w:r>
      <w:r w:rsidR="002B4663" w:rsidRPr="008A189A">
        <w:rPr>
          <w:bCs/>
          <w:lang w:val="fr-FR"/>
        </w:rPr>
        <w:t>section</w:t>
      </w:r>
      <w:r w:rsidR="00FB0BF0" w:rsidRPr="008A189A">
        <w:rPr>
          <w:bCs/>
          <w:lang w:val="fr-FR"/>
        </w:rPr>
        <w:t> </w:t>
      </w:r>
      <w:r w:rsidR="00B308B6" w:rsidRPr="008A189A">
        <w:rPr>
          <w:bCs/>
          <w:lang w:val="fr-FR"/>
        </w:rPr>
        <w:t>II</w:t>
      </w:r>
      <w:r w:rsidR="00FB0BF0" w:rsidRPr="008A189A">
        <w:rPr>
          <w:bCs/>
          <w:lang w:val="fr-FR"/>
        </w:rPr>
        <w:t xml:space="preserve"> contient des informations sur la mise en place et l’état d’avancement du </w:t>
      </w:r>
      <w:bookmarkStart w:id="11" w:name="_Hlk527189836"/>
      <w:r w:rsidR="00D25321" w:rsidRPr="008A189A">
        <w:rPr>
          <w:bCs/>
          <w:lang w:val="fr-FR"/>
        </w:rPr>
        <w:t>F</w:t>
      </w:r>
      <w:r w:rsidR="00FB0BF0" w:rsidRPr="008A189A">
        <w:rPr>
          <w:bCs/>
          <w:lang w:val="fr-FR"/>
        </w:rPr>
        <w:t>onds d’affectation spéciale</w:t>
      </w:r>
      <w:r w:rsidR="00135BE2" w:rsidRPr="008A189A">
        <w:rPr>
          <w:bCs/>
          <w:lang w:val="fr-FR"/>
        </w:rPr>
        <w:t xml:space="preserve"> particulier</w:t>
      </w:r>
      <w:r w:rsidR="00FB0BF0" w:rsidRPr="008A189A">
        <w:rPr>
          <w:bCs/>
          <w:lang w:val="fr-FR"/>
        </w:rPr>
        <w:t xml:space="preserve"> destiné à financer le Programme international spécifique</w:t>
      </w:r>
      <w:bookmarkEnd w:id="11"/>
      <w:r w:rsidR="00FB0BF0" w:rsidRPr="008A189A">
        <w:rPr>
          <w:bCs/>
          <w:lang w:val="fr-FR"/>
        </w:rPr>
        <w:t> </w:t>
      </w:r>
      <w:r w:rsidR="00AB3FD0" w:rsidRPr="008A189A">
        <w:rPr>
          <w:bCs/>
          <w:lang w:val="fr-FR"/>
        </w:rPr>
        <w:t>;</w:t>
      </w:r>
      <w:r w:rsidR="00FB0BF0" w:rsidRPr="008A189A">
        <w:rPr>
          <w:bCs/>
          <w:lang w:val="fr-FR"/>
        </w:rPr>
        <w:t xml:space="preserve"> la</w:t>
      </w:r>
      <w:r w:rsidR="00811159" w:rsidRPr="008A189A">
        <w:rPr>
          <w:bCs/>
          <w:lang w:val="fr-FR"/>
        </w:rPr>
        <w:t xml:space="preserve"> </w:t>
      </w:r>
      <w:r w:rsidR="002B4663" w:rsidRPr="008A189A">
        <w:rPr>
          <w:bCs/>
          <w:lang w:val="fr-FR"/>
        </w:rPr>
        <w:t>section</w:t>
      </w:r>
      <w:r w:rsidR="00FB0BF0" w:rsidRPr="008A189A">
        <w:rPr>
          <w:bCs/>
          <w:lang w:val="fr-FR"/>
        </w:rPr>
        <w:t> </w:t>
      </w:r>
      <w:r w:rsidR="00811159" w:rsidRPr="008A189A">
        <w:rPr>
          <w:bCs/>
          <w:lang w:val="fr-FR"/>
        </w:rPr>
        <w:t xml:space="preserve">III </w:t>
      </w:r>
      <w:r w:rsidR="00FB0BF0" w:rsidRPr="008A189A">
        <w:rPr>
          <w:bCs/>
          <w:lang w:val="fr-FR"/>
        </w:rPr>
        <w:t>présente</w:t>
      </w:r>
      <w:r w:rsidR="00B308B6" w:rsidRPr="008A189A">
        <w:rPr>
          <w:bCs/>
          <w:lang w:val="fr-FR"/>
        </w:rPr>
        <w:t xml:space="preserve"> </w:t>
      </w:r>
      <w:r w:rsidR="00FB0BF0" w:rsidRPr="008A189A">
        <w:rPr>
          <w:bCs/>
          <w:lang w:val="fr-FR"/>
        </w:rPr>
        <w:t xml:space="preserve">les arrangements en matière de gouvernance </w:t>
      </w:r>
      <w:r w:rsidR="00B55CFA">
        <w:rPr>
          <w:bCs/>
          <w:lang w:val="fr-FR"/>
        </w:rPr>
        <w:t xml:space="preserve">aux fins </w:t>
      </w:r>
      <w:r w:rsidR="00F95C97" w:rsidRPr="008A189A">
        <w:rPr>
          <w:bCs/>
          <w:lang w:val="fr-FR"/>
        </w:rPr>
        <w:t>du</w:t>
      </w:r>
      <w:r w:rsidR="00FB0BF0" w:rsidRPr="008A189A">
        <w:rPr>
          <w:bCs/>
          <w:lang w:val="fr-FR"/>
        </w:rPr>
        <w:t xml:space="preserve"> Programme international spécifique </w:t>
      </w:r>
      <w:r w:rsidR="00AB3FD0" w:rsidRPr="008A189A">
        <w:rPr>
          <w:bCs/>
          <w:lang w:val="fr-FR"/>
        </w:rPr>
        <w:t>;</w:t>
      </w:r>
      <w:r w:rsidR="00FB0BF0" w:rsidRPr="008A189A">
        <w:rPr>
          <w:bCs/>
          <w:lang w:val="fr-FR"/>
        </w:rPr>
        <w:t xml:space="preserve"> la</w:t>
      </w:r>
      <w:r w:rsidR="000646D6" w:rsidRPr="008A189A">
        <w:rPr>
          <w:bCs/>
          <w:lang w:val="fr-FR"/>
        </w:rPr>
        <w:t xml:space="preserve"> </w:t>
      </w:r>
      <w:r w:rsidR="005E4DC7" w:rsidRPr="008A189A">
        <w:rPr>
          <w:bCs/>
          <w:lang w:val="fr-FR"/>
        </w:rPr>
        <w:t>s</w:t>
      </w:r>
      <w:r w:rsidR="002B4663" w:rsidRPr="008A189A">
        <w:rPr>
          <w:bCs/>
          <w:lang w:val="fr-FR"/>
        </w:rPr>
        <w:t>ection</w:t>
      </w:r>
      <w:r w:rsidR="00FB0BF0" w:rsidRPr="008A189A">
        <w:rPr>
          <w:bCs/>
          <w:lang w:val="fr-FR"/>
        </w:rPr>
        <w:t> </w:t>
      </w:r>
      <w:r w:rsidR="000646D6" w:rsidRPr="008A189A">
        <w:rPr>
          <w:bCs/>
          <w:lang w:val="fr-FR"/>
        </w:rPr>
        <w:t xml:space="preserve">IV </w:t>
      </w:r>
      <w:r w:rsidR="00F95C97" w:rsidRPr="008A189A">
        <w:rPr>
          <w:bCs/>
          <w:lang w:val="fr-FR"/>
        </w:rPr>
        <w:t>décrit les travaux effectués à ce jour par le</w:t>
      </w:r>
      <w:r w:rsidR="000646D6" w:rsidRPr="008A189A">
        <w:rPr>
          <w:bCs/>
          <w:lang w:val="fr-FR"/>
        </w:rPr>
        <w:t xml:space="preserve"> </w:t>
      </w:r>
      <w:r w:rsidR="00F95C97" w:rsidRPr="008A189A">
        <w:rPr>
          <w:bCs/>
          <w:lang w:val="fr-FR"/>
        </w:rPr>
        <w:t>Conseil d’administration et le Programme international spécifique</w:t>
      </w:r>
      <w:r w:rsidR="003157BE" w:rsidRPr="008A189A">
        <w:rPr>
          <w:bCs/>
          <w:lang w:val="fr-FR"/>
        </w:rPr>
        <w:t xml:space="preserve"> et donne un aperçu </w:t>
      </w:r>
      <w:r w:rsidR="003157BE">
        <w:rPr>
          <w:bCs/>
          <w:lang w:val="fr-FR"/>
        </w:rPr>
        <w:t>du premier </w:t>
      </w:r>
      <w:r w:rsidR="003157BE" w:rsidRPr="008A189A">
        <w:rPr>
          <w:bCs/>
          <w:lang w:val="fr-FR"/>
        </w:rPr>
        <w:t>cycle de dépôt de demandes de financement au titre du Programme international spécifique</w:t>
      </w:r>
      <w:r w:rsidR="00F95C97" w:rsidRPr="008A189A">
        <w:rPr>
          <w:bCs/>
          <w:lang w:val="fr-FR"/>
        </w:rPr>
        <w:t> </w:t>
      </w:r>
      <w:r w:rsidR="00FA73AE" w:rsidRPr="008A189A">
        <w:rPr>
          <w:bCs/>
          <w:lang w:val="fr-FR"/>
        </w:rPr>
        <w:t>;</w:t>
      </w:r>
      <w:r w:rsidR="00F95C97" w:rsidRPr="008A189A">
        <w:rPr>
          <w:bCs/>
          <w:lang w:val="fr-FR"/>
        </w:rPr>
        <w:t xml:space="preserve"> et la</w:t>
      </w:r>
      <w:r w:rsidR="000646D6" w:rsidRPr="008A189A">
        <w:rPr>
          <w:bCs/>
          <w:lang w:val="fr-FR"/>
        </w:rPr>
        <w:t xml:space="preserve"> </w:t>
      </w:r>
      <w:r w:rsidR="002B4663" w:rsidRPr="008A189A">
        <w:rPr>
          <w:bCs/>
          <w:lang w:val="fr-FR"/>
        </w:rPr>
        <w:t>section</w:t>
      </w:r>
      <w:r w:rsidR="00F95C97" w:rsidRPr="008A189A">
        <w:rPr>
          <w:bCs/>
          <w:lang w:val="fr-FR"/>
        </w:rPr>
        <w:t> </w:t>
      </w:r>
      <w:r w:rsidR="000646D6" w:rsidRPr="008A189A">
        <w:rPr>
          <w:bCs/>
          <w:lang w:val="fr-FR"/>
        </w:rPr>
        <w:t xml:space="preserve">V </w:t>
      </w:r>
      <w:r w:rsidR="00F95C97" w:rsidRPr="008A189A">
        <w:rPr>
          <w:bCs/>
          <w:lang w:val="fr-FR"/>
        </w:rPr>
        <w:t>porte sur l’examen du mécanisme de financement prescrit par l’article 13 de la Convention</w:t>
      </w:r>
      <w:r w:rsidR="003617F8" w:rsidRPr="008A189A">
        <w:rPr>
          <w:bCs/>
          <w:lang w:val="fr-FR"/>
        </w:rPr>
        <w:t>.</w:t>
      </w:r>
      <w:r w:rsidR="00495ED9" w:rsidRPr="008A189A">
        <w:rPr>
          <w:bCs/>
          <w:lang w:val="fr-FR"/>
        </w:rPr>
        <w:t xml:space="preserve"> Le présent document</w:t>
      </w:r>
      <w:r w:rsidR="000B1BE5" w:rsidRPr="008A189A">
        <w:rPr>
          <w:bCs/>
          <w:lang w:val="fr-FR"/>
        </w:rPr>
        <w:t xml:space="preserve"> contient également des annexes</w:t>
      </w:r>
      <w:r w:rsidR="00D25321" w:rsidRPr="008A189A">
        <w:rPr>
          <w:bCs/>
          <w:lang w:val="fr-FR"/>
        </w:rPr>
        <w:t xml:space="preserve"> dans lesquelles figurent les parties de texte restées entre crochets, comme indiqué au paragraphe </w:t>
      </w:r>
      <w:r w:rsidR="002B4663" w:rsidRPr="008A189A">
        <w:rPr>
          <w:bCs/>
          <w:lang w:val="fr-FR"/>
        </w:rPr>
        <w:t xml:space="preserve">3 </w:t>
      </w:r>
      <w:r w:rsidR="00D25321" w:rsidRPr="008A189A">
        <w:rPr>
          <w:bCs/>
          <w:lang w:val="fr-FR"/>
        </w:rPr>
        <w:t>ci-dessus</w:t>
      </w:r>
      <w:r w:rsidR="00FA73AE" w:rsidRPr="008A189A">
        <w:rPr>
          <w:bCs/>
          <w:lang w:val="fr-FR"/>
        </w:rPr>
        <w:t xml:space="preserve"> (annex</w:t>
      </w:r>
      <w:r w:rsidR="00D25321" w:rsidRPr="008A189A">
        <w:rPr>
          <w:bCs/>
          <w:lang w:val="fr-FR"/>
        </w:rPr>
        <w:t>e </w:t>
      </w:r>
      <w:r w:rsidR="00FA73AE" w:rsidRPr="008A189A">
        <w:rPr>
          <w:bCs/>
          <w:lang w:val="fr-FR"/>
        </w:rPr>
        <w:t xml:space="preserve">I), </w:t>
      </w:r>
      <w:r w:rsidR="00D25321" w:rsidRPr="008A189A">
        <w:rPr>
          <w:bCs/>
          <w:lang w:val="fr-FR"/>
        </w:rPr>
        <w:t xml:space="preserve">le règlement intérieur adopté par le Conseil d’administration </w:t>
      </w:r>
      <w:r w:rsidR="00FA73AE" w:rsidRPr="008A189A">
        <w:rPr>
          <w:bCs/>
          <w:lang w:val="fr-FR"/>
        </w:rPr>
        <w:t>(annex</w:t>
      </w:r>
      <w:r w:rsidR="00D25321" w:rsidRPr="008A189A">
        <w:rPr>
          <w:bCs/>
          <w:lang w:val="fr-FR"/>
        </w:rPr>
        <w:t>e </w:t>
      </w:r>
      <w:r w:rsidR="00FA73AE" w:rsidRPr="008A189A">
        <w:rPr>
          <w:bCs/>
          <w:lang w:val="fr-FR"/>
        </w:rPr>
        <w:t>II)</w:t>
      </w:r>
      <w:r w:rsidR="005F7DAB" w:rsidRPr="008A189A">
        <w:rPr>
          <w:bCs/>
          <w:lang w:val="fr-FR"/>
        </w:rPr>
        <w:t xml:space="preserve"> </w:t>
      </w:r>
      <w:r w:rsidR="00D25321" w:rsidRPr="008A189A">
        <w:rPr>
          <w:bCs/>
          <w:lang w:val="fr-FR"/>
        </w:rPr>
        <w:t xml:space="preserve">et un aperçu des demandes reçues avant le </w:t>
      </w:r>
      <w:r w:rsidR="00FB11DA" w:rsidRPr="008A189A">
        <w:rPr>
          <w:bCs/>
          <w:lang w:val="fr-FR"/>
        </w:rPr>
        <w:t>31</w:t>
      </w:r>
      <w:r w:rsidR="00D25321" w:rsidRPr="008A189A">
        <w:rPr>
          <w:bCs/>
          <w:lang w:val="fr-FR"/>
        </w:rPr>
        <w:t> août </w:t>
      </w:r>
      <w:r w:rsidR="00FB11DA" w:rsidRPr="008A189A">
        <w:rPr>
          <w:bCs/>
          <w:lang w:val="fr-FR"/>
        </w:rPr>
        <w:t xml:space="preserve">2018, </w:t>
      </w:r>
      <w:r w:rsidR="00D25321" w:rsidRPr="008A189A">
        <w:rPr>
          <w:bCs/>
          <w:lang w:val="fr-FR"/>
        </w:rPr>
        <w:t>soit la date limite</w:t>
      </w:r>
      <w:r w:rsidR="00FB11DA" w:rsidRPr="008A189A">
        <w:rPr>
          <w:bCs/>
          <w:lang w:val="fr-FR"/>
        </w:rPr>
        <w:t xml:space="preserve"> </w:t>
      </w:r>
      <w:r w:rsidR="00D25321" w:rsidRPr="008A189A">
        <w:rPr>
          <w:bCs/>
          <w:lang w:val="fr-FR"/>
        </w:rPr>
        <w:t>pour le</w:t>
      </w:r>
      <w:r w:rsidR="00FB11DA" w:rsidRPr="008A189A">
        <w:rPr>
          <w:bCs/>
          <w:lang w:val="fr-FR"/>
        </w:rPr>
        <w:t xml:space="preserve"> </w:t>
      </w:r>
      <w:r w:rsidR="00D25321" w:rsidRPr="008A189A">
        <w:rPr>
          <w:bCs/>
          <w:lang w:val="fr-FR"/>
        </w:rPr>
        <w:t xml:space="preserve">premier cycle de dépôt de demandes de financement au titre du Programme international spécifique </w:t>
      </w:r>
      <w:r w:rsidR="00FA73AE" w:rsidRPr="008A189A">
        <w:rPr>
          <w:bCs/>
          <w:lang w:val="fr-FR"/>
        </w:rPr>
        <w:t>(annex</w:t>
      </w:r>
      <w:r w:rsidR="00D25321" w:rsidRPr="008A189A">
        <w:rPr>
          <w:bCs/>
          <w:lang w:val="fr-FR"/>
        </w:rPr>
        <w:t>e </w:t>
      </w:r>
      <w:r w:rsidR="00FA73AE" w:rsidRPr="008A189A">
        <w:rPr>
          <w:bCs/>
          <w:lang w:val="fr-FR"/>
        </w:rPr>
        <w:t>III)</w:t>
      </w:r>
      <w:r w:rsidR="00634380" w:rsidRPr="008A189A">
        <w:rPr>
          <w:bCs/>
          <w:lang w:val="fr-FR"/>
        </w:rPr>
        <w:t>.</w:t>
      </w:r>
    </w:p>
    <w:p w14:paraId="4A1C4AFC" w14:textId="77777777" w:rsidR="006A4F32" w:rsidRDefault="00FD387C" w:rsidP="00FD387C">
      <w:pPr>
        <w:pStyle w:val="CH1"/>
        <w:rPr>
          <w:lang w:val="fr-FR"/>
        </w:rPr>
      </w:pPr>
      <w:r w:rsidRPr="008A189A">
        <w:rPr>
          <w:lang w:val="fr-FR"/>
        </w:rPr>
        <w:tab/>
        <w:t>II.</w:t>
      </w:r>
      <w:r w:rsidRPr="008A189A">
        <w:rPr>
          <w:lang w:val="fr-FR"/>
        </w:rPr>
        <w:tab/>
      </w:r>
      <w:r w:rsidR="00D25321" w:rsidRPr="008A189A">
        <w:rPr>
          <w:lang w:val="fr-FR"/>
        </w:rPr>
        <w:t>Le</w:t>
      </w:r>
      <w:r w:rsidR="0053048D" w:rsidRPr="008A189A">
        <w:rPr>
          <w:lang w:val="fr-FR"/>
        </w:rPr>
        <w:t xml:space="preserve"> </w:t>
      </w:r>
      <w:r w:rsidR="00AE30DB" w:rsidRPr="008A189A">
        <w:rPr>
          <w:bCs/>
          <w:lang w:val="fr-FR"/>
        </w:rPr>
        <w:t xml:space="preserve">Fonds d’affectation spéciale </w:t>
      </w:r>
      <w:r w:rsidR="00135BE2" w:rsidRPr="008A189A">
        <w:rPr>
          <w:bCs/>
          <w:lang w:val="fr-FR"/>
        </w:rPr>
        <w:t xml:space="preserve">particulier </w:t>
      </w:r>
      <w:r w:rsidR="00336BAC">
        <w:rPr>
          <w:bCs/>
          <w:lang w:val="fr-FR"/>
        </w:rPr>
        <w:t>destiné à financer le </w:t>
      </w:r>
      <w:r w:rsidR="00AE30DB" w:rsidRPr="008A189A">
        <w:rPr>
          <w:bCs/>
          <w:lang w:val="fr-FR"/>
        </w:rPr>
        <w:t>Programme international spécifique</w:t>
      </w:r>
    </w:p>
    <w:p w14:paraId="46CD5FD9" w14:textId="77777777" w:rsidR="006A4F32" w:rsidRDefault="009077D0" w:rsidP="00400CDF">
      <w:pPr>
        <w:pStyle w:val="Normalnumber"/>
        <w:numPr>
          <w:ilvl w:val="0"/>
          <w:numId w:val="1"/>
        </w:numPr>
        <w:tabs>
          <w:tab w:val="clear" w:pos="1134"/>
        </w:tabs>
        <w:rPr>
          <w:lang w:val="fr-FR"/>
        </w:rPr>
      </w:pPr>
      <w:r w:rsidRPr="008A189A">
        <w:rPr>
          <w:lang w:val="fr-FR"/>
        </w:rPr>
        <w:t>Dans l’annexe à la décision </w:t>
      </w:r>
      <w:r w:rsidR="0053048D" w:rsidRPr="008A189A">
        <w:rPr>
          <w:lang w:val="fr-FR"/>
        </w:rPr>
        <w:t xml:space="preserve">MC-1/10 </w:t>
      </w:r>
      <w:r w:rsidRPr="008A189A">
        <w:rPr>
          <w:lang w:val="fr-FR"/>
        </w:rPr>
        <w:t>sur les règles de gestion financière de la Conférence des Parties à la Convention de Minamata sur le mercure, de ses organes subsidiaires et du secrétariat de la Convention</w:t>
      </w:r>
      <w:r w:rsidR="00D74D28" w:rsidRPr="008A189A">
        <w:rPr>
          <w:lang w:val="fr-FR"/>
        </w:rPr>
        <w:t>,</w:t>
      </w:r>
      <w:r w:rsidRPr="008A189A">
        <w:rPr>
          <w:lang w:val="fr-FR"/>
        </w:rPr>
        <w:t xml:space="preserve"> le</w:t>
      </w:r>
      <w:r w:rsidR="00D74D28" w:rsidRPr="008A189A">
        <w:rPr>
          <w:lang w:val="fr-FR"/>
        </w:rPr>
        <w:t xml:space="preserve"> </w:t>
      </w:r>
      <w:r w:rsidR="00581F92" w:rsidRPr="008A189A">
        <w:rPr>
          <w:lang w:val="fr-FR"/>
        </w:rPr>
        <w:t>paragraph</w:t>
      </w:r>
      <w:r w:rsidRPr="008A189A">
        <w:rPr>
          <w:lang w:val="fr-FR"/>
        </w:rPr>
        <w:t>e </w:t>
      </w:r>
      <w:r w:rsidR="00581F92" w:rsidRPr="008A189A">
        <w:rPr>
          <w:lang w:val="fr-FR"/>
        </w:rPr>
        <w:t xml:space="preserve">4 </w:t>
      </w:r>
      <w:r w:rsidRPr="008A189A">
        <w:rPr>
          <w:lang w:val="fr-FR"/>
        </w:rPr>
        <w:t>de l’article </w:t>
      </w:r>
      <w:r w:rsidR="00D74D28" w:rsidRPr="008A189A">
        <w:rPr>
          <w:lang w:val="fr-FR"/>
        </w:rPr>
        <w:t xml:space="preserve">4 </w:t>
      </w:r>
      <w:r w:rsidRPr="008A189A">
        <w:rPr>
          <w:lang w:val="fr-FR"/>
        </w:rPr>
        <w:t>précise que le Directeur exécutif du Programme des Nations Unies pour l’environnement doit créer un Fonds d’affectation spéciale particulier pour le Programme international spécifique</w:t>
      </w:r>
      <w:r w:rsidR="00D74D28" w:rsidRPr="008A189A">
        <w:rPr>
          <w:lang w:val="fr-FR"/>
        </w:rPr>
        <w:t xml:space="preserve">. </w:t>
      </w:r>
      <w:r w:rsidRPr="008A189A">
        <w:rPr>
          <w:lang w:val="fr-FR"/>
        </w:rPr>
        <w:t>De plus</w:t>
      </w:r>
      <w:r w:rsidR="00581F92" w:rsidRPr="008A189A">
        <w:rPr>
          <w:lang w:val="fr-FR"/>
        </w:rPr>
        <w:t>,</w:t>
      </w:r>
      <w:r w:rsidRPr="008A189A">
        <w:rPr>
          <w:lang w:val="fr-FR"/>
        </w:rPr>
        <w:t xml:space="preserve"> au paragraphe 3 de la décision </w:t>
      </w:r>
      <w:r w:rsidR="00D74D28" w:rsidRPr="008A189A">
        <w:rPr>
          <w:lang w:val="fr-FR"/>
        </w:rPr>
        <w:t>MC-1/6</w:t>
      </w:r>
      <w:r w:rsidR="00F17722" w:rsidRPr="008A189A">
        <w:rPr>
          <w:lang w:val="fr-FR"/>
        </w:rPr>
        <w:t>,</w:t>
      </w:r>
      <w:r w:rsidR="00D74D28" w:rsidRPr="008A189A">
        <w:rPr>
          <w:lang w:val="fr-FR"/>
        </w:rPr>
        <w:t xml:space="preserve"> </w:t>
      </w:r>
      <w:r w:rsidRPr="008A189A">
        <w:rPr>
          <w:lang w:val="fr-FR"/>
        </w:rPr>
        <w:t>la Conférence des Parties a prié le</w:t>
      </w:r>
      <w:r w:rsidR="00581F92" w:rsidRPr="008A189A">
        <w:rPr>
          <w:lang w:val="fr-FR"/>
        </w:rPr>
        <w:t xml:space="preserve"> </w:t>
      </w:r>
      <w:r w:rsidRPr="008A189A">
        <w:rPr>
          <w:lang w:val="fr-FR"/>
        </w:rPr>
        <w:t>Directeur exécutif de créer un tel fonds</w:t>
      </w:r>
      <w:r w:rsidR="00D74D28" w:rsidRPr="008A189A">
        <w:rPr>
          <w:lang w:val="fr-FR"/>
        </w:rPr>
        <w:t>.</w:t>
      </w:r>
    </w:p>
    <w:p w14:paraId="4BB3AF48" w14:textId="77777777" w:rsidR="006A4F32" w:rsidRDefault="00291D03" w:rsidP="00676CA7">
      <w:pPr>
        <w:pStyle w:val="Normalnumber"/>
        <w:numPr>
          <w:ilvl w:val="0"/>
          <w:numId w:val="1"/>
        </w:numPr>
        <w:tabs>
          <w:tab w:val="clear" w:pos="1134"/>
        </w:tabs>
        <w:rPr>
          <w:lang w:val="fr-FR"/>
        </w:rPr>
      </w:pPr>
      <w:r w:rsidRPr="008A189A">
        <w:rPr>
          <w:lang w:val="fr-FR"/>
        </w:rPr>
        <w:t>En conséquence</w:t>
      </w:r>
      <w:r w:rsidR="00581F92" w:rsidRPr="008A189A">
        <w:rPr>
          <w:lang w:val="fr-FR"/>
        </w:rPr>
        <w:t xml:space="preserve">, </w:t>
      </w:r>
      <w:r w:rsidR="00D01E17" w:rsidRPr="008A189A">
        <w:rPr>
          <w:lang w:val="fr-FR"/>
        </w:rPr>
        <w:t>après la première réunion de la Conférence des Parties, le Directeur exécutif a créé le Fonds d’affectation spéciale</w:t>
      </w:r>
      <w:r w:rsidR="00135BE2" w:rsidRPr="008A189A">
        <w:rPr>
          <w:lang w:val="fr-FR"/>
        </w:rPr>
        <w:t xml:space="preserve"> particulier</w:t>
      </w:r>
      <w:r w:rsidR="00D74D28" w:rsidRPr="008A189A">
        <w:rPr>
          <w:lang w:val="fr-FR"/>
        </w:rPr>
        <w:t>.</w:t>
      </w:r>
      <w:r w:rsidR="00D01E17" w:rsidRPr="008A189A">
        <w:rPr>
          <w:lang w:val="fr-FR"/>
        </w:rPr>
        <w:t xml:space="preserve"> Conformément au </w:t>
      </w:r>
      <w:r w:rsidR="00D74D28" w:rsidRPr="008A189A">
        <w:rPr>
          <w:lang w:val="fr-FR"/>
        </w:rPr>
        <w:t>para</w:t>
      </w:r>
      <w:r w:rsidR="00803E10" w:rsidRPr="008A189A">
        <w:rPr>
          <w:lang w:val="fr-FR"/>
        </w:rPr>
        <w:t>graph</w:t>
      </w:r>
      <w:r w:rsidR="00D01E17" w:rsidRPr="008A189A">
        <w:rPr>
          <w:lang w:val="fr-FR"/>
        </w:rPr>
        <w:t>e </w:t>
      </w:r>
      <w:r w:rsidR="00D74D28" w:rsidRPr="008A189A">
        <w:rPr>
          <w:lang w:val="fr-FR"/>
        </w:rPr>
        <w:t xml:space="preserve">9 </w:t>
      </w:r>
      <w:r w:rsidR="00D01E17" w:rsidRPr="008A189A">
        <w:rPr>
          <w:lang w:val="fr-FR"/>
        </w:rPr>
        <w:t>de l’</w:t>
      </w:r>
      <w:r w:rsidR="00D74D28" w:rsidRPr="008A189A">
        <w:rPr>
          <w:lang w:val="fr-FR"/>
        </w:rPr>
        <w:t>annex</w:t>
      </w:r>
      <w:r w:rsidR="00D01E17" w:rsidRPr="008A189A">
        <w:rPr>
          <w:lang w:val="fr-FR"/>
        </w:rPr>
        <w:t>e </w:t>
      </w:r>
      <w:r w:rsidR="00D74D28" w:rsidRPr="008A189A">
        <w:rPr>
          <w:lang w:val="fr-FR"/>
        </w:rPr>
        <w:t xml:space="preserve">I </w:t>
      </w:r>
      <w:r w:rsidR="00D01E17" w:rsidRPr="008A189A">
        <w:rPr>
          <w:lang w:val="fr-FR"/>
        </w:rPr>
        <w:t>de la décision </w:t>
      </w:r>
      <w:r w:rsidR="00D74D28" w:rsidRPr="008A189A">
        <w:rPr>
          <w:lang w:val="fr-FR"/>
        </w:rPr>
        <w:t>MC</w:t>
      </w:r>
      <w:r w:rsidR="00D01E17" w:rsidRPr="008A189A">
        <w:rPr>
          <w:lang w:val="fr-FR"/>
        </w:rPr>
        <w:noBreakHyphen/>
      </w:r>
      <w:r w:rsidR="00D74D28" w:rsidRPr="008A189A">
        <w:rPr>
          <w:lang w:val="fr-FR"/>
        </w:rPr>
        <w:t xml:space="preserve">1/6 </w:t>
      </w:r>
      <w:r w:rsidR="00D01E17" w:rsidRPr="008A189A">
        <w:rPr>
          <w:lang w:val="fr-FR"/>
        </w:rPr>
        <w:t>et au paragraphe </w:t>
      </w:r>
      <w:r w:rsidR="00803E10" w:rsidRPr="008A189A">
        <w:rPr>
          <w:lang w:val="fr-FR"/>
        </w:rPr>
        <w:t>6</w:t>
      </w:r>
      <w:r w:rsidR="006907E5" w:rsidRPr="008A189A">
        <w:rPr>
          <w:lang w:val="fr-FR"/>
        </w:rPr>
        <w:t xml:space="preserve"> </w:t>
      </w:r>
      <w:r w:rsidR="00D01E17" w:rsidRPr="008A189A">
        <w:rPr>
          <w:lang w:val="fr-FR"/>
        </w:rPr>
        <w:t>de l’article </w:t>
      </w:r>
      <w:r w:rsidR="00803E10" w:rsidRPr="008A189A">
        <w:rPr>
          <w:lang w:val="fr-FR"/>
        </w:rPr>
        <w:t xml:space="preserve">5 </w:t>
      </w:r>
      <w:r w:rsidR="00D01E17" w:rsidRPr="008A189A">
        <w:rPr>
          <w:lang w:val="fr-FR"/>
        </w:rPr>
        <w:t>des règles de gestion financière</w:t>
      </w:r>
      <w:r w:rsidR="00803E10" w:rsidRPr="008A189A">
        <w:rPr>
          <w:lang w:val="fr-FR"/>
        </w:rPr>
        <w:t xml:space="preserve"> (</w:t>
      </w:r>
      <w:r w:rsidR="00107C89" w:rsidRPr="008A189A">
        <w:rPr>
          <w:lang w:val="fr-FR"/>
        </w:rPr>
        <w:t>d</w:t>
      </w:r>
      <w:r w:rsidR="00D01E17" w:rsidRPr="008A189A">
        <w:rPr>
          <w:lang w:val="fr-FR"/>
        </w:rPr>
        <w:t>é</w:t>
      </w:r>
      <w:r w:rsidR="00107C89" w:rsidRPr="008A189A">
        <w:rPr>
          <w:lang w:val="fr-FR"/>
        </w:rPr>
        <w:t>cision</w:t>
      </w:r>
      <w:r w:rsidR="00D01E17" w:rsidRPr="008A189A">
        <w:rPr>
          <w:lang w:val="fr-FR"/>
        </w:rPr>
        <w:t> </w:t>
      </w:r>
      <w:r w:rsidR="006907E5" w:rsidRPr="008A189A">
        <w:rPr>
          <w:lang w:val="fr-FR"/>
        </w:rPr>
        <w:t>MC</w:t>
      </w:r>
      <w:r w:rsidR="00D01E17" w:rsidRPr="008A189A">
        <w:rPr>
          <w:lang w:val="fr-FR"/>
        </w:rPr>
        <w:noBreakHyphen/>
      </w:r>
      <w:r w:rsidR="006907E5" w:rsidRPr="008A189A">
        <w:rPr>
          <w:lang w:val="fr-FR"/>
        </w:rPr>
        <w:t>1/10</w:t>
      </w:r>
      <w:r w:rsidR="00803E10" w:rsidRPr="008A189A">
        <w:rPr>
          <w:lang w:val="fr-FR"/>
        </w:rPr>
        <w:t>)</w:t>
      </w:r>
      <w:r w:rsidR="006907E5" w:rsidRPr="008A189A">
        <w:rPr>
          <w:lang w:val="fr-FR"/>
        </w:rPr>
        <w:t xml:space="preserve">, </w:t>
      </w:r>
      <w:r w:rsidR="00D01E17" w:rsidRPr="008A189A">
        <w:rPr>
          <w:lang w:val="fr-FR"/>
        </w:rPr>
        <w:t xml:space="preserve">les </w:t>
      </w:r>
      <w:r w:rsidR="00D74D28" w:rsidRPr="008A189A">
        <w:rPr>
          <w:lang w:val="fr-FR"/>
        </w:rPr>
        <w:t xml:space="preserve">contributions </w:t>
      </w:r>
      <w:r w:rsidR="00D01E17" w:rsidRPr="008A189A">
        <w:rPr>
          <w:lang w:val="fr-FR"/>
        </w:rPr>
        <w:t>au Programme international spécifique sont encouragées</w:t>
      </w:r>
      <w:r w:rsidR="00D74D28" w:rsidRPr="008A189A">
        <w:rPr>
          <w:lang w:val="fr-FR"/>
        </w:rPr>
        <w:t xml:space="preserve"> </w:t>
      </w:r>
      <w:r w:rsidR="00D01E17" w:rsidRPr="008A189A">
        <w:rPr>
          <w:lang w:val="fr-FR"/>
        </w:rPr>
        <w:t>auprès de nombreuses sources</w:t>
      </w:r>
      <w:r w:rsidR="0047702B" w:rsidRPr="008A189A">
        <w:rPr>
          <w:lang w:val="fr-FR"/>
        </w:rPr>
        <w:t>, notamment l’ensemble des Parties à la Convention de Minamata ayant les moyens d’apporter une contribution, ainsi que d’autres parties prenantes concernées, notamment les gouvernements, le secteur privé, les fondations, les organisations non gouvernementales, les organisations intergouvernementales, les universités et d’autres types d’acteurs de la société civile</w:t>
      </w:r>
      <w:r w:rsidR="00D74D28" w:rsidRPr="008A189A">
        <w:rPr>
          <w:lang w:val="fr-FR"/>
        </w:rPr>
        <w:t>.</w:t>
      </w:r>
    </w:p>
    <w:p w14:paraId="75A789F2" w14:textId="38745C09" w:rsidR="00D74D28" w:rsidRPr="008A189A" w:rsidRDefault="00BF71E2" w:rsidP="00676CA7">
      <w:pPr>
        <w:pStyle w:val="Normalnumber"/>
        <w:numPr>
          <w:ilvl w:val="0"/>
          <w:numId w:val="1"/>
        </w:numPr>
        <w:tabs>
          <w:tab w:val="clear" w:pos="1134"/>
        </w:tabs>
        <w:rPr>
          <w:lang w:val="fr-FR"/>
        </w:rPr>
      </w:pPr>
      <w:r w:rsidRPr="008A189A">
        <w:rPr>
          <w:lang w:val="fr-FR"/>
        </w:rPr>
        <w:t>En outre</w:t>
      </w:r>
      <w:r w:rsidR="00D74D28" w:rsidRPr="008A189A">
        <w:rPr>
          <w:lang w:val="fr-FR"/>
        </w:rPr>
        <w:t>,</w:t>
      </w:r>
      <w:r w:rsidRPr="008A189A">
        <w:rPr>
          <w:lang w:val="fr-FR"/>
        </w:rPr>
        <w:t xml:space="preserve"> conformément au paragraphe </w:t>
      </w:r>
      <w:r w:rsidR="00D74D28" w:rsidRPr="008A189A">
        <w:rPr>
          <w:lang w:val="fr-FR"/>
        </w:rPr>
        <w:t xml:space="preserve">12 </w:t>
      </w:r>
      <w:r w:rsidRPr="008A189A">
        <w:rPr>
          <w:lang w:val="fr-FR"/>
        </w:rPr>
        <w:t>de l’annexe </w:t>
      </w:r>
      <w:r w:rsidR="00D74D28" w:rsidRPr="008A189A">
        <w:rPr>
          <w:lang w:val="fr-FR"/>
        </w:rPr>
        <w:t>I</w:t>
      </w:r>
      <w:r w:rsidR="006907E5" w:rsidRPr="008A189A">
        <w:rPr>
          <w:lang w:val="fr-FR"/>
        </w:rPr>
        <w:t xml:space="preserve"> </w:t>
      </w:r>
      <w:r w:rsidRPr="008A189A">
        <w:rPr>
          <w:lang w:val="fr-FR"/>
        </w:rPr>
        <w:t>de la décision </w:t>
      </w:r>
      <w:r w:rsidR="006907E5" w:rsidRPr="008A189A">
        <w:rPr>
          <w:lang w:val="fr-FR"/>
        </w:rPr>
        <w:t>MC</w:t>
      </w:r>
      <w:r w:rsidRPr="008A189A">
        <w:rPr>
          <w:lang w:val="fr-FR"/>
        </w:rPr>
        <w:noBreakHyphen/>
      </w:r>
      <w:r w:rsidR="006907E5" w:rsidRPr="008A189A">
        <w:rPr>
          <w:lang w:val="fr-FR"/>
        </w:rPr>
        <w:t>1/6</w:t>
      </w:r>
      <w:r w:rsidR="00107C89" w:rsidRPr="008A189A">
        <w:rPr>
          <w:lang w:val="fr-FR"/>
        </w:rPr>
        <w:t>,</w:t>
      </w:r>
      <w:r w:rsidR="00D74D28" w:rsidRPr="008A189A">
        <w:rPr>
          <w:lang w:val="fr-FR"/>
        </w:rPr>
        <w:t xml:space="preserve"> </w:t>
      </w:r>
      <w:r w:rsidRPr="008A189A">
        <w:rPr>
          <w:lang w:val="fr-FR"/>
        </w:rPr>
        <w:t>le Programme international spécifique</w:t>
      </w:r>
      <w:r w:rsidR="00D74D28" w:rsidRPr="008A189A">
        <w:rPr>
          <w:lang w:val="fr-FR"/>
        </w:rPr>
        <w:t xml:space="preserve"> </w:t>
      </w:r>
      <w:r w:rsidRPr="008A189A">
        <w:rPr>
          <w:lang w:val="fr-FR"/>
        </w:rPr>
        <w:t>sera ouvert aux contributions volontaires pour une période de 10 ans à compter de la date de création de son Fonds d’affectation spéciale</w:t>
      </w:r>
      <w:r w:rsidR="00D74D28" w:rsidRPr="008A189A">
        <w:rPr>
          <w:lang w:val="fr-FR"/>
        </w:rPr>
        <w:t xml:space="preserve">. </w:t>
      </w:r>
      <w:r w:rsidRPr="008A189A">
        <w:rPr>
          <w:lang w:val="fr-FR"/>
        </w:rPr>
        <w:t>La Conférence des Parties peut décider de prolonger cette période, sans toutefois dépasser s</w:t>
      </w:r>
      <w:r w:rsidR="001D0589">
        <w:rPr>
          <w:lang w:val="fr-FR"/>
        </w:rPr>
        <w:t>ept </w:t>
      </w:r>
      <w:r w:rsidRPr="008A189A">
        <w:rPr>
          <w:lang w:val="fr-FR"/>
        </w:rPr>
        <w:t>ans supplémentaires, compte tenu du processus d’examen du mécanisme de financement prévu au paragraphe 11 de l’article 13 de la Convention de Minamata</w:t>
      </w:r>
      <w:r w:rsidR="00D74D28" w:rsidRPr="008A189A">
        <w:rPr>
          <w:lang w:val="fr-FR"/>
        </w:rPr>
        <w:t xml:space="preserve">. </w:t>
      </w:r>
      <w:r w:rsidRPr="008A189A">
        <w:rPr>
          <w:lang w:val="fr-FR"/>
        </w:rPr>
        <w:t>Le Fonds d’affectation spéciale</w:t>
      </w:r>
      <w:r w:rsidR="00135BE2" w:rsidRPr="008A189A">
        <w:rPr>
          <w:lang w:val="fr-FR"/>
        </w:rPr>
        <w:t xml:space="preserve"> particulier</w:t>
      </w:r>
      <w:r w:rsidRPr="008A189A">
        <w:rPr>
          <w:lang w:val="fr-FR"/>
        </w:rPr>
        <w:t xml:space="preserve"> a donc été créé avec une date d’expiration initiale fixée au </w:t>
      </w:r>
      <w:r w:rsidR="001A0FDF" w:rsidRPr="008A189A">
        <w:rPr>
          <w:lang w:val="fr-FR"/>
        </w:rPr>
        <w:t>31</w:t>
      </w:r>
      <w:r w:rsidRPr="008A189A">
        <w:rPr>
          <w:lang w:val="fr-FR"/>
        </w:rPr>
        <w:t> décembre </w:t>
      </w:r>
      <w:r w:rsidR="001A0FDF" w:rsidRPr="008A189A">
        <w:rPr>
          <w:lang w:val="fr-FR"/>
        </w:rPr>
        <w:t>2028.</w:t>
      </w:r>
    </w:p>
    <w:p w14:paraId="1C76BB01" w14:textId="34020215" w:rsidR="006A4F32" w:rsidRDefault="008B367E" w:rsidP="00676CA7">
      <w:pPr>
        <w:pStyle w:val="Normalnumber"/>
        <w:numPr>
          <w:ilvl w:val="0"/>
          <w:numId w:val="1"/>
        </w:numPr>
        <w:tabs>
          <w:tab w:val="clear" w:pos="1134"/>
        </w:tabs>
        <w:rPr>
          <w:lang w:val="fr-FR"/>
        </w:rPr>
      </w:pPr>
      <w:r w:rsidRPr="008A189A">
        <w:rPr>
          <w:lang w:val="fr-FR"/>
        </w:rPr>
        <w:t>Au</w:t>
      </w:r>
      <w:r w:rsidR="00CE3AE5" w:rsidRPr="008A189A">
        <w:rPr>
          <w:lang w:val="fr-FR"/>
        </w:rPr>
        <w:t xml:space="preserve"> 31</w:t>
      </w:r>
      <w:r w:rsidR="00A52394" w:rsidRPr="008A189A">
        <w:rPr>
          <w:lang w:val="fr-FR"/>
        </w:rPr>
        <w:t> août </w:t>
      </w:r>
      <w:r w:rsidR="00107C89" w:rsidRPr="008A189A">
        <w:rPr>
          <w:lang w:val="fr-FR"/>
        </w:rPr>
        <w:t>2018</w:t>
      </w:r>
      <w:r w:rsidR="00CE3AE5" w:rsidRPr="008A189A">
        <w:rPr>
          <w:lang w:val="fr-FR"/>
        </w:rPr>
        <w:t xml:space="preserve">, </w:t>
      </w:r>
      <w:r w:rsidR="00A52394" w:rsidRPr="008A189A">
        <w:rPr>
          <w:lang w:val="fr-FR"/>
        </w:rPr>
        <w:t>les contributions</w:t>
      </w:r>
      <w:r w:rsidR="009552DB" w:rsidRPr="008A189A">
        <w:rPr>
          <w:lang w:val="fr-FR"/>
        </w:rPr>
        <w:t xml:space="preserve"> annoncées</w:t>
      </w:r>
      <w:r w:rsidR="00A52394" w:rsidRPr="008A189A">
        <w:rPr>
          <w:lang w:val="fr-FR"/>
        </w:rPr>
        <w:t xml:space="preserve"> au Programme international spécifique s’élevaient à </w:t>
      </w:r>
      <w:r w:rsidR="00CE3AE5" w:rsidRPr="008A189A">
        <w:rPr>
          <w:lang w:val="fr-FR"/>
        </w:rPr>
        <w:t>1</w:t>
      </w:r>
      <w:r w:rsidR="00A52394" w:rsidRPr="008A189A">
        <w:rPr>
          <w:lang w:val="fr-FR"/>
        </w:rPr>
        <w:t> </w:t>
      </w:r>
      <w:r w:rsidR="00CE3AE5" w:rsidRPr="008A189A">
        <w:rPr>
          <w:lang w:val="fr-FR"/>
        </w:rPr>
        <w:t>281</w:t>
      </w:r>
      <w:r w:rsidR="00A52394" w:rsidRPr="008A189A">
        <w:rPr>
          <w:lang w:val="fr-FR"/>
        </w:rPr>
        <w:t> </w:t>
      </w:r>
      <w:r w:rsidR="00CE3AE5" w:rsidRPr="008A189A">
        <w:rPr>
          <w:lang w:val="fr-FR"/>
        </w:rPr>
        <w:t>448</w:t>
      </w:r>
      <w:r w:rsidR="00A52394" w:rsidRPr="008A189A">
        <w:rPr>
          <w:lang w:val="fr-FR"/>
        </w:rPr>
        <w:t> dollars</w:t>
      </w:r>
      <w:r w:rsidR="00CE3AE5" w:rsidRPr="008A189A">
        <w:rPr>
          <w:lang w:val="fr-FR"/>
        </w:rPr>
        <w:t>.</w:t>
      </w:r>
      <w:r w:rsidR="00A52394" w:rsidRPr="008A189A">
        <w:rPr>
          <w:lang w:val="fr-FR"/>
        </w:rPr>
        <w:t xml:space="preserve"> Des contributions ont été</w:t>
      </w:r>
      <w:r w:rsidR="00CE3AE5" w:rsidRPr="008A189A">
        <w:rPr>
          <w:lang w:val="fr-FR"/>
        </w:rPr>
        <w:t xml:space="preserve"> </w:t>
      </w:r>
      <w:r w:rsidR="00A52394" w:rsidRPr="008A189A">
        <w:rPr>
          <w:lang w:val="fr-FR"/>
        </w:rPr>
        <w:t>annoncées par l’Allemagne, l’Autriche</w:t>
      </w:r>
      <w:r w:rsidR="00CF5CE0" w:rsidRPr="008A189A">
        <w:rPr>
          <w:lang w:val="fr-FR"/>
        </w:rPr>
        <w:t>,</w:t>
      </w:r>
      <w:r w:rsidR="00A52394" w:rsidRPr="008A189A">
        <w:rPr>
          <w:lang w:val="fr-FR"/>
        </w:rPr>
        <w:t xml:space="preserve"> le Danemark</w:t>
      </w:r>
      <w:r w:rsidR="00465765" w:rsidRPr="008A189A">
        <w:rPr>
          <w:lang w:val="fr-FR"/>
        </w:rPr>
        <w:t>, les États-Unis d’Amérique</w:t>
      </w:r>
      <w:r w:rsidR="00A52394" w:rsidRPr="008A189A">
        <w:rPr>
          <w:lang w:val="fr-FR"/>
        </w:rPr>
        <w:t>, la Norvège, les Pays-Bas</w:t>
      </w:r>
      <w:r w:rsidR="00CF5CE0" w:rsidRPr="008A189A">
        <w:rPr>
          <w:lang w:val="fr-FR"/>
        </w:rPr>
        <w:t xml:space="preserve">, </w:t>
      </w:r>
      <w:r w:rsidR="00CF5CE0" w:rsidRPr="008A189A">
        <w:rPr>
          <w:bCs/>
          <w:lang w:val="fr-FR"/>
        </w:rPr>
        <w:t xml:space="preserve">le Royaume-Uni de </w:t>
      </w:r>
      <w:r w:rsidR="005A6045">
        <w:rPr>
          <w:bCs/>
          <w:lang w:val="fr-FR"/>
        </w:rPr>
        <w:br/>
      </w:r>
      <w:r w:rsidR="00CF5CE0" w:rsidRPr="008A189A">
        <w:rPr>
          <w:bCs/>
          <w:lang w:val="fr-FR"/>
        </w:rPr>
        <w:t>Grande-Bretagne et d’Irlande du Nord et</w:t>
      </w:r>
      <w:r w:rsidR="00CF5CE0" w:rsidRPr="008A189A">
        <w:rPr>
          <w:lang w:val="fr-FR"/>
        </w:rPr>
        <w:t xml:space="preserve"> la Suède</w:t>
      </w:r>
      <w:r w:rsidR="00CE3AE5" w:rsidRPr="008A189A">
        <w:rPr>
          <w:lang w:val="fr-FR"/>
        </w:rPr>
        <w:t>.</w:t>
      </w:r>
    </w:p>
    <w:p w14:paraId="2BCB2B34" w14:textId="47582B02" w:rsidR="00911622" w:rsidRPr="008A189A" w:rsidRDefault="00911622" w:rsidP="00202952">
      <w:pPr>
        <w:pStyle w:val="Titletable"/>
        <w:spacing w:after="20"/>
        <w:rPr>
          <w:lang w:val="fr-FR"/>
        </w:rPr>
      </w:pPr>
      <w:bookmarkStart w:id="12" w:name="_GoBack"/>
      <w:bookmarkEnd w:id="12"/>
      <w:r w:rsidRPr="008A189A">
        <w:rPr>
          <w:lang w:val="fr-FR"/>
        </w:rPr>
        <w:lastRenderedPageBreak/>
        <w:t>Contributions</w:t>
      </w:r>
      <w:r w:rsidR="009552DB" w:rsidRPr="008A189A">
        <w:rPr>
          <w:lang w:val="fr-FR"/>
        </w:rPr>
        <w:t xml:space="preserve"> reçues et annoncées pour</w:t>
      </w:r>
      <w:r w:rsidRPr="008A189A">
        <w:rPr>
          <w:lang w:val="fr-FR"/>
        </w:rPr>
        <w:t xml:space="preserve"> 2018, </w:t>
      </w:r>
      <w:r w:rsidR="009552DB" w:rsidRPr="008A189A">
        <w:rPr>
          <w:lang w:val="fr-FR"/>
        </w:rPr>
        <w:t>au</w:t>
      </w:r>
      <w:r w:rsidRPr="008A189A">
        <w:rPr>
          <w:lang w:val="fr-FR"/>
        </w:rPr>
        <w:t xml:space="preserve"> 31</w:t>
      </w:r>
      <w:r w:rsidR="009552DB" w:rsidRPr="008A189A">
        <w:rPr>
          <w:lang w:val="fr-FR"/>
        </w:rPr>
        <w:t> août </w:t>
      </w:r>
      <w:r w:rsidRPr="008A189A">
        <w:rPr>
          <w:lang w:val="fr-FR"/>
        </w:rPr>
        <w:t>2018</w:t>
      </w:r>
    </w:p>
    <w:p w14:paraId="0F9FA9EE" w14:textId="3C618F52" w:rsidR="001F302D" w:rsidRPr="008A189A" w:rsidRDefault="001F302D" w:rsidP="00202952">
      <w:pPr>
        <w:pStyle w:val="Titletable"/>
        <w:rPr>
          <w:b w:val="0"/>
          <w:sz w:val="18"/>
          <w:szCs w:val="18"/>
          <w:lang w:val="fr-FR"/>
        </w:rPr>
      </w:pPr>
      <w:r w:rsidRPr="008A189A">
        <w:rPr>
          <w:b w:val="0"/>
          <w:sz w:val="18"/>
          <w:szCs w:val="18"/>
          <w:lang w:val="fr-FR"/>
        </w:rPr>
        <w:t>(</w:t>
      </w:r>
      <w:r w:rsidR="009552DB" w:rsidRPr="008A189A">
        <w:rPr>
          <w:b w:val="0"/>
          <w:sz w:val="18"/>
          <w:szCs w:val="18"/>
          <w:lang w:val="fr-FR"/>
        </w:rPr>
        <w:t>en</w:t>
      </w:r>
      <w:r w:rsidRPr="008A189A">
        <w:rPr>
          <w:b w:val="0"/>
          <w:sz w:val="18"/>
          <w:szCs w:val="18"/>
          <w:lang w:val="fr-FR"/>
        </w:rPr>
        <w:t xml:space="preserve"> dollars)</w:t>
      </w:r>
    </w:p>
    <w:tbl>
      <w:tblPr>
        <w:tblW w:w="6804" w:type="dxa"/>
        <w:tblInd w:w="1276" w:type="dxa"/>
        <w:tblLook w:val="04A0" w:firstRow="1" w:lastRow="0" w:firstColumn="1" w:lastColumn="0" w:noHBand="0" w:noVBand="1"/>
      </w:tblPr>
      <w:tblGrid>
        <w:gridCol w:w="3402"/>
        <w:gridCol w:w="3402"/>
      </w:tblGrid>
      <w:tr w:rsidR="00400CDF" w:rsidRPr="00D613D1" w14:paraId="6F1F5598" w14:textId="77777777" w:rsidTr="00FE2907">
        <w:trPr>
          <w:tblHeader/>
        </w:trPr>
        <w:tc>
          <w:tcPr>
            <w:tcW w:w="3402" w:type="dxa"/>
            <w:tcBorders>
              <w:top w:val="single" w:sz="4" w:space="0" w:color="auto"/>
              <w:bottom w:val="single" w:sz="12" w:space="0" w:color="auto"/>
            </w:tcBorders>
            <w:shd w:val="clear" w:color="auto" w:fill="FFFFFF" w:themeFill="background1"/>
          </w:tcPr>
          <w:p w14:paraId="0A1151DE" w14:textId="7CE71DA0" w:rsidR="00400CDF" w:rsidRPr="005A6045" w:rsidRDefault="00400CDF" w:rsidP="00202952">
            <w:pPr>
              <w:spacing w:before="10" w:after="10"/>
              <w:rPr>
                <w:i/>
                <w:sz w:val="18"/>
                <w:szCs w:val="18"/>
                <w:lang w:val="fr-FR"/>
              </w:rPr>
            </w:pPr>
            <w:r w:rsidRPr="005A6045">
              <w:rPr>
                <w:i/>
                <w:sz w:val="18"/>
                <w:szCs w:val="18"/>
                <w:lang w:val="fr-FR"/>
              </w:rPr>
              <w:t>Don</w:t>
            </w:r>
            <w:r w:rsidR="00465765" w:rsidRPr="005A6045">
              <w:rPr>
                <w:i/>
                <w:sz w:val="18"/>
                <w:szCs w:val="18"/>
                <w:lang w:val="fr-FR"/>
              </w:rPr>
              <w:t>ateur</w:t>
            </w:r>
          </w:p>
        </w:tc>
        <w:tc>
          <w:tcPr>
            <w:tcW w:w="3402" w:type="dxa"/>
            <w:tcBorders>
              <w:top w:val="single" w:sz="4" w:space="0" w:color="auto"/>
              <w:bottom w:val="single" w:sz="12" w:space="0" w:color="auto"/>
            </w:tcBorders>
            <w:shd w:val="clear" w:color="auto" w:fill="FFFFFF" w:themeFill="background1"/>
          </w:tcPr>
          <w:p w14:paraId="557E736F" w14:textId="638E4C80" w:rsidR="00400CDF" w:rsidRPr="005A6045" w:rsidRDefault="00465765" w:rsidP="00202952">
            <w:pPr>
              <w:spacing w:before="10" w:after="10"/>
              <w:jc w:val="right"/>
              <w:rPr>
                <w:i/>
                <w:sz w:val="18"/>
                <w:szCs w:val="18"/>
                <w:lang w:val="fr-FR"/>
              </w:rPr>
            </w:pPr>
            <w:r w:rsidRPr="005A6045">
              <w:rPr>
                <w:i/>
                <w:sz w:val="18"/>
                <w:szCs w:val="18"/>
                <w:lang w:val="fr-FR"/>
              </w:rPr>
              <w:t>Montant t</w:t>
            </w:r>
            <w:r w:rsidR="00400CDF" w:rsidRPr="005A6045">
              <w:rPr>
                <w:i/>
                <w:sz w:val="18"/>
                <w:szCs w:val="18"/>
                <w:lang w:val="fr-FR"/>
              </w:rPr>
              <w:t xml:space="preserve">otal </w:t>
            </w:r>
            <w:r w:rsidRPr="005A6045">
              <w:rPr>
                <w:i/>
                <w:sz w:val="18"/>
                <w:szCs w:val="18"/>
                <w:lang w:val="fr-FR"/>
              </w:rPr>
              <w:t>des contributions annoncé</w:t>
            </w:r>
            <w:r w:rsidR="005C3558" w:rsidRPr="005A6045">
              <w:rPr>
                <w:i/>
                <w:sz w:val="18"/>
                <w:szCs w:val="18"/>
                <w:lang w:val="fr-FR"/>
              </w:rPr>
              <w:t>e</w:t>
            </w:r>
            <w:r w:rsidRPr="005A6045">
              <w:rPr>
                <w:i/>
                <w:sz w:val="18"/>
                <w:szCs w:val="18"/>
                <w:lang w:val="fr-FR"/>
              </w:rPr>
              <w:t>s</w:t>
            </w:r>
            <w:r w:rsidR="00400CDF" w:rsidRPr="005A6045">
              <w:rPr>
                <w:i/>
                <w:sz w:val="18"/>
                <w:szCs w:val="18"/>
                <w:lang w:val="fr-FR"/>
              </w:rPr>
              <w:t>/</w:t>
            </w:r>
            <w:r w:rsidRPr="005A6045">
              <w:rPr>
                <w:i/>
                <w:sz w:val="18"/>
                <w:szCs w:val="18"/>
                <w:lang w:val="fr-FR"/>
              </w:rPr>
              <w:t>reçues</w:t>
            </w:r>
          </w:p>
        </w:tc>
      </w:tr>
      <w:tr w:rsidR="00400CDF" w:rsidRPr="005A6045" w14:paraId="6D356D4C" w14:textId="77777777" w:rsidTr="006A4F32">
        <w:tc>
          <w:tcPr>
            <w:tcW w:w="3402" w:type="dxa"/>
            <w:tcBorders>
              <w:top w:val="single" w:sz="12" w:space="0" w:color="auto"/>
            </w:tcBorders>
            <w:shd w:val="clear" w:color="auto" w:fill="auto"/>
          </w:tcPr>
          <w:p w14:paraId="2023941E" w14:textId="2A63F34C" w:rsidR="00400CDF" w:rsidRPr="005A6045" w:rsidRDefault="006203E7" w:rsidP="006A4F32">
            <w:pPr>
              <w:spacing w:before="10" w:after="10"/>
              <w:rPr>
                <w:sz w:val="18"/>
                <w:szCs w:val="18"/>
                <w:lang w:val="fr-FR"/>
              </w:rPr>
            </w:pPr>
            <w:r w:rsidRPr="005A6045">
              <w:rPr>
                <w:sz w:val="18"/>
                <w:szCs w:val="18"/>
                <w:lang w:val="fr-FR"/>
              </w:rPr>
              <w:t>Allemagne</w:t>
            </w:r>
          </w:p>
        </w:tc>
        <w:tc>
          <w:tcPr>
            <w:tcW w:w="3402" w:type="dxa"/>
            <w:tcBorders>
              <w:top w:val="single" w:sz="12" w:space="0" w:color="auto"/>
            </w:tcBorders>
            <w:shd w:val="clear" w:color="auto" w:fill="auto"/>
          </w:tcPr>
          <w:p w14:paraId="0FF60BF5" w14:textId="760028A9" w:rsidR="00400CDF" w:rsidRPr="005A6045" w:rsidRDefault="00465765" w:rsidP="006A4F32">
            <w:pPr>
              <w:spacing w:before="10" w:after="10"/>
              <w:jc w:val="right"/>
              <w:rPr>
                <w:sz w:val="18"/>
                <w:szCs w:val="18"/>
                <w:lang w:val="fr-FR"/>
              </w:rPr>
            </w:pPr>
            <w:r w:rsidRPr="005A6045">
              <w:rPr>
                <w:sz w:val="18"/>
                <w:szCs w:val="18"/>
                <w:lang w:val="fr-FR"/>
              </w:rPr>
              <w:t>101 175</w:t>
            </w:r>
          </w:p>
        </w:tc>
      </w:tr>
      <w:tr w:rsidR="006A4F32" w:rsidRPr="005A6045" w14:paraId="049D91BC" w14:textId="77777777" w:rsidTr="006A4F32">
        <w:tc>
          <w:tcPr>
            <w:tcW w:w="3402" w:type="dxa"/>
            <w:shd w:val="clear" w:color="auto" w:fill="auto"/>
          </w:tcPr>
          <w:p w14:paraId="0CFB4E4F" w14:textId="5439436C" w:rsidR="006A4F32" w:rsidRPr="005A6045" w:rsidRDefault="006203E7" w:rsidP="00202952">
            <w:pPr>
              <w:spacing w:before="10" w:after="10"/>
              <w:rPr>
                <w:sz w:val="18"/>
                <w:szCs w:val="18"/>
                <w:lang w:val="fr-FR"/>
              </w:rPr>
            </w:pPr>
            <w:r w:rsidRPr="005A6045">
              <w:rPr>
                <w:sz w:val="18"/>
                <w:szCs w:val="18"/>
                <w:lang w:val="fr-FR"/>
              </w:rPr>
              <w:t>Autriche</w:t>
            </w:r>
          </w:p>
        </w:tc>
        <w:tc>
          <w:tcPr>
            <w:tcW w:w="3402" w:type="dxa"/>
            <w:shd w:val="clear" w:color="auto" w:fill="auto"/>
          </w:tcPr>
          <w:p w14:paraId="1FF7E875" w14:textId="25B9BC22" w:rsidR="006A4F32" w:rsidRPr="005A6045" w:rsidRDefault="006A4F32" w:rsidP="006A4F32">
            <w:pPr>
              <w:spacing w:before="10" w:after="10"/>
              <w:jc w:val="right"/>
              <w:rPr>
                <w:sz w:val="18"/>
                <w:szCs w:val="18"/>
                <w:lang w:val="fr-FR"/>
              </w:rPr>
            </w:pPr>
            <w:r w:rsidRPr="005A6045">
              <w:rPr>
                <w:sz w:val="18"/>
                <w:szCs w:val="18"/>
                <w:lang w:val="fr-FR"/>
              </w:rPr>
              <w:t xml:space="preserve">46 </w:t>
            </w:r>
            <w:r w:rsidR="003157BE">
              <w:rPr>
                <w:sz w:val="18"/>
                <w:szCs w:val="18"/>
                <w:lang w:val="fr-FR"/>
              </w:rPr>
              <w:t>950</w:t>
            </w:r>
          </w:p>
        </w:tc>
      </w:tr>
      <w:tr w:rsidR="00400CDF" w:rsidRPr="005A6045" w14:paraId="0F383D38" w14:textId="77777777" w:rsidTr="00FE2907">
        <w:tc>
          <w:tcPr>
            <w:tcW w:w="3402" w:type="dxa"/>
            <w:shd w:val="clear" w:color="auto" w:fill="auto"/>
          </w:tcPr>
          <w:p w14:paraId="35AEFEC3" w14:textId="22448779" w:rsidR="00400CDF" w:rsidRPr="005A6045" w:rsidRDefault="00400CDF" w:rsidP="00202952">
            <w:pPr>
              <w:spacing w:before="10" w:after="10"/>
              <w:rPr>
                <w:sz w:val="18"/>
                <w:szCs w:val="18"/>
                <w:lang w:val="fr-FR"/>
              </w:rPr>
            </w:pPr>
            <w:r w:rsidRPr="005A6045">
              <w:rPr>
                <w:sz w:val="18"/>
                <w:szCs w:val="18"/>
                <w:lang w:val="fr-FR"/>
              </w:rPr>
              <w:t>D</w:t>
            </w:r>
            <w:r w:rsidR="00465765" w:rsidRPr="005A6045">
              <w:rPr>
                <w:sz w:val="18"/>
                <w:szCs w:val="18"/>
                <w:lang w:val="fr-FR"/>
              </w:rPr>
              <w:t>ane</w:t>
            </w:r>
            <w:r w:rsidRPr="005A6045">
              <w:rPr>
                <w:sz w:val="18"/>
                <w:szCs w:val="18"/>
                <w:lang w:val="fr-FR"/>
              </w:rPr>
              <w:t>mark</w:t>
            </w:r>
          </w:p>
        </w:tc>
        <w:tc>
          <w:tcPr>
            <w:tcW w:w="3402" w:type="dxa"/>
            <w:shd w:val="clear" w:color="auto" w:fill="auto"/>
          </w:tcPr>
          <w:p w14:paraId="157045F3" w14:textId="77777777" w:rsidR="00400CDF" w:rsidRPr="005A6045" w:rsidRDefault="00400CDF" w:rsidP="00202952">
            <w:pPr>
              <w:spacing w:before="10" w:after="10"/>
              <w:jc w:val="right"/>
              <w:rPr>
                <w:sz w:val="18"/>
                <w:szCs w:val="18"/>
                <w:lang w:val="fr-FR"/>
              </w:rPr>
            </w:pPr>
            <w:r w:rsidRPr="005A6045">
              <w:rPr>
                <w:sz w:val="18"/>
                <w:szCs w:val="18"/>
                <w:lang w:val="fr-FR"/>
              </w:rPr>
              <w:t>31 765</w:t>
            </w:r>
          </w:p>
        </w:tc>
      </w:tr>
      <w:tr w:rsidR="00400CDF" w:rsidRPr="005A6045" w14:paraId="186864A8" w14:textId="77777777" w:rsidTr="00FE2907">
        <w:tc>
          <w:tcPr>
            <w:tcW w:w="3402" w:type="dxa"/>
            <w:shd w:val="clear" w:color="auto" w:fill="auto"/>
          </w:tcPr>
          <w:p w14:paraId="7B913AD2" w14:textId="7A56822D" w:rsidR="00400CDF" w:rsidRPr="005A6045" w:rsidRDefault="005A6045" w:rsidP="00202952">
            <w:pPr>
              <w:spacing w:before="10" w:after="10"/>
              <w:rPr>
                <w:sz w:val="18"/>
                <w:szCs w:val="18"/>
                <w:lang w:val="fr-FR"/>
              </w:rPr>
            </w:pPr>
            <w:r>
              <w:rPr>
                <w:sz w:val="18"/>
                <w:szCs w:val="18"/>
                <w:lang w:val="fr-FR"/>
              </w:rPr>
              <w:t>États-Unis</w:t>
            </w:r>
          </w:p>
        </w:tc>
        <w:tc>
          <w:tcPr>
            <w:tcW w:w="3402" w:type="dxa"/>
            <w:shd w:val="clear" w:color="auto" w:fill="auto"/>
          </w:tcPr>
          <w:p w14:paraId="0D8A944F" w14:textId="3AC99EF9" w:rsidR="00400CDF" w:rsidRPr="005A6045" w:rsidRDefault="00465765" w:rsidP="00202952">
            <w:pPr>
              <w:spacing w:before="10" w:after="10"/>
              <w:jc w:val="right"/>
              <w:rPr>
                <w:sz w:val="18"/>
                <w:szCs w:val="18"/>
                <w:lang w:val="fr-FR"/>
              </w:rPr>
            </w:pPr>
            <w:r w:rsidRPr="005A6045">
              <w:rPr>
                <w:sz w:val="18"/>
                <w:szCs w:val="18"/>
                <w:lang w:val="fr-FR"/>
              </w:rPr>
              <w:t>100 000</w:t>
            </w:r>
          </w:p>
        </w:tc>
      </w:tr>
      <w:tr w:rsidR="00400CDF" w:rsidRPr="005A6045" w14:paraId="35CEE763" w14:textId="77777777" w:rsidTr="00FE2907">
        <w:tc>
          <w:tcPr>
            <w:tcW w:w="3402" w:type="dxa"/>
            <w:shd w:val="clear" w:color="auto" w:fill="auto"/>
          </w:tcPr>
          <w:p w14:paraId="77EA3F38" w14:textId="2B6271ED" w:rsidR="00400CDF" w:rsidRPr="005A6045" w:rsidRDefault="00465765" w:rsidP="00202952">
            <w:pPr>
              <w:spacing w:before="10" w:after="10"/>
              <w:rPr>
                <w:sz w:val="18"/>
                <w:szCs w:val="18"/>
                <w:lang w:val="fr-FR"/>
              </w:rPr>
            </w:pPr>
            <w:r w:rsidRPr="005A6045">
              <w:rPr>
                <w:sz w:val="18"/>
                <w:szCs w:val="18"/>
                <w:lang w:val="fr-FR"/>
              </w:rPr>
              <w:t>Norvège</w:t>
            </w:r>
          </w:p>
        </w:tc>
        <w:tc>
          <w:tcPr>
            <w:tcW w:w="3402" w:type="dxa"/>
            <w:shd w:val="clear" w:color="auto" w:fill="auto"/>
          </w:tcPr>
          <w:p w14:paraId="70883E67" w14:textId="7DAF9556" w:rsidR="00400CDF" w:rsidRPr="005A6045" w:rsidRDefault="00465765" w:rsidP="006A4F32">
            <w:pPr>
              <w:spacing w:before="10" w:after="10"/>
              <w:jc w:val="right"/>
              <w:rPr>
                <w:sz w:val="18"/>
                <w:szCs w:val="18"/>
                <w:lang w:val="fr-FR"/>
              </w:rPr>
            </w:pPr>
            <w:r w:rsidRPr="005A6045">
              <w:rPr>
                <w:sz w:val="18"/>
                <w:szCs w:val="18"/>
                <w:lang w:val="fr-FR"/>
              </w:rPr>
              <w:t>500 000</w:t>
            </w:r>
          </w:p>
        </w:tc>
      </w:tr>
      <w:tr w:rsidR="006A4F32" w:rsidRPr="005A6045" w14:paraId="70ABCE80" w14:textId="77777777" w:rsidTr="00FE2907">
        <w:tc>
          <w:tcPr>
            <w:tcW w:w="3402" w:type="dxa"/>
            <w:shd w:val="clear" w:color="auto" w:fill="auto"/>
          </w:tcPr>
          <w:p w14:paraId="1624252A" w14:textId="7AB958CD" w:rsidR="006A4F32" w:rsidRPr="005A6045" w:rsidRDefault="006A4F32" w:rsidP="00202952">
            <w:pPr>
              <w:spacing w:before="10" w:after="10"/>
              <w:rPr>
                <w:sz w:val="18"/>
                <w:szCs w:val="18"/>
                <w:lang w:val="fr-FR"/>
              </w:rPr>
            </w:pPr>
            <w:r w:rsidRPr="005A6045">
              <w:rPr>
                <w:sz w:val="18"/>
                <w:szCs w:val="18"/>
                <w:lang w:val="fr-FR"/>
              </w:rPr>
              <w:t>Pays-Bas</w:t>
            </w:r>
          </w:p>
        </w:tc>
        <w:tc>
          <w:tcPr>
            <w:tcW w:w="3402" w:type="dxa"/>
            <w:shd w:val="clear" w:color="auto" w:fill="auto"/>
          </w:tcPr>
          <w:p w14:paraId="03B277D5" w14:textId="43E3D44E" w:rsidR="006A4F32" w:rsidRPr="005A6045" w:rsidRDefault="006A4F32" w:rsidP="006A4F32">
            <w:pPr>
              <w:spacing w:before="10" w:after="10"/>
              <w:jc w:val="right"/>
              <w:rPr>
                <w:sz w:val="18"/>
                <w:szCs w:val="18"/>
                <w:lang w:val="fr-FR"/>
              </w:rPr>
            </w:pPr>
            <w:r w:rsidRPr="005A6045">
              <w:rPr>
                <w:sz w:val="18"/>
                <w:szCs w:val="18"/>
                <w:lang w:val="fr-FR"/>
              </w:rPr>
              <w:t>29 079</w:t>
            </w:r>
          </w:p>
        </w:tc>
      </w:tr>
      <w:tr w:rsidR="00400CDF" w:rsidRPr="005A6045" w14:paraId="74CC2311" w14:textId="77777777" w:rsidTr="00FE2907">
        <w:tc>
          <w:tcPr>
            <w:tcW w:w="3402" w:type="dxa"/>
            <w:shd w:val="clear" w:color="auto" w:fill="auto"/>
          </w:tcPr>
          <w:p w14:paraId="5D8F7F14" w14:textId="5E6175E5" w:rsidR="00400CDF" w:rsidRPr="005A6045" w:rsidRDefault="006203E7" w:rsidP="00202952">
            <w:pPr>
              <w:spacing w:before="10" w:after="10"/>
              <w:rPr>
                <w:sz w:val="18"/>
                <w:szCs w:val="18"/>
                <w:lang w:val="fr-FR"/>
              </w:rPr>
            </w:pPr>
            <w:r w:rsidRPr="005A6045">
              <w:rPr>
                <w:sz w:val="18"/>
                <w:szCs w:val="18"/>
                <w:lang w:val="fr-FR"/>
              </w:rPr>
              <w:t>Royaume-Uni</w:t>
            </w:r>
          </w:p>
        </w:tc>
        <w:tc>
          <w:tcPr>
            <w:tcW w:w="3402" w:type="dxa"/>
            <w:shd w:val="clear" w:color="auto" w:fill="auto"/>
          </w:tcPr>
          <w:p w14:paraId="650B125B" w14:textId="224E2D2B" w:rsidR="00400CDF" w:rsidRPr="005A6045" w:rsidRDefault="00465765" w:rsidP="00202952">
            <w:pPr>
              <w:spacing w:before="10" w:after="10"/>
              <w:jc w:val="right"/>
              <w:rPr>
                <w:sz w:val="18"/>
                <w:szCs w:val="18"/>
                <w:lang w:val="fr-FR"/>
              </w:rPr>
            </w:pPr>
            <w:r w:rsidRPr="005A6045">
              <w:rPr>
                <w:sz w:val="18"/>
                <w:szCs w:val="18"/>
                <w:lang w:val="fr-FR"/>
              </w:rPr>
              <w:t>144 039</w:t>
            </w:r>
          </w:p>
        </w:tc>
      </w:tr>
      <w:tr w:rsidR="00400CDF" w:rsidRPr="005A6045" w14:paraId="533A9A13" w14:textId="77777777" w:rsidTr="00FE2907">
        <w:tc>
          <w:tcPr>
            <w:tcW w:w="3402" w:type="dxa"/>
            <w:shd w:val="clear" w:color="auto" w:fill="auto"/>
          </w:tcPr>
          <w:p w14:paraId="566A4699" w14:textId="4F7358F9" w:rsidR="00400CDF" w:rsidRPr="005A6045" w:rsidRDefault="00465765" w:rsidP="00202952">
            <w:pPr>
              <w:spacing w:before="10" w:after="10"/>
              <w:rPr>
                <w:sz w:val="18"/>
                <w:szCs w:val="18"/>
                <w:lang w:val="fr-FR"/>
              </w:rPr>
            </w:pPr>
            <w:r w:rsidRPr="005A6045">
              <w:rPr>
                <w:sz w:val="18"/>
                <w:szCs w:val="18"/>
                <w:lang w:val="fr-FR"/>
              </w:rPr>
              <w:t>Suède</w:t>
            </w:r>
          </w:p>
        </w:tc>
        <w:tc>
          <w:tcPr>
            <w:tcW w:w="3402" w:type="dxa"/>
            <w:shd w:val="clear" w:color="auto" w:fill="auto"/>
          </w:tcPr>
          <w:p w14:paraId="46234C80" w14:textId="77777777" w:rsidR="00400CDF" w:rsidRPr="005A6045" w:rsidRDefault="00400CDF" w:rsidP="00202952">
            <w:pPr>
              <w:spacing w:before="10" w:after="10"/>
              <w:jc w:val="right"/>
              <w:rPr>
                <w:sz w:val="18"/>
                <w:szCs w:val="18"/>
                <w:lang w:val="fr-FR"/>
              </w:rPr>
            </w:pPr>
            <w:r w:rsidRPr="005A6045">
              <w:rPr>
                <w:sz w:val="18"/>
                <w:szCs w:val="18"/>
                <w:lang w:val="fr-FR"/>
              </w:rPr>
              <w:t>328 440</w:t>
            </w:r>
          </w:p>
        </w:tc>
      </w:tr>
      <w:tr w:rsidR="00400CDF" w:rsidRPr="005A6045" w14:paraId="25FD1E3B" w14:textId="77777777" w:rsidTr="00FE2907">
        <w:tc>
          <w:tcPr>
            <w:tcW w:w="3402" w:type="dxa"/>
            <w:tcBorders>
              <w:top w:val="single" w:sz="4" w:space="0" w:color="auto"/>
              <w:bottom w:val="single" w:sz="12" w:space="0" w:color="auto"/>
            </w:tcBorders>
            <w:shd w:val="clear" w:color="auto" w:fill="auto"/>
          </w:tcPr>
          <w:p w14:paraId="3595D6F3" w14:textId="7FA2C30E" w:rsidR="00400CDF" w:rsidRPr="005A6045" w:rsidRDefault="00465765" w:rsidP="00202952">
            <w:pPr>
              <w:spacing w:before="10" w:after="10"/>
              <w:rPr>
                <w:b/>
                <w:sz w:val="18"/>
                <w:szCs w:val="18"/>
                <w:lang w:val="fr-FR"/>
              </w:rPr>
            </w:pPr>
            <w:r w:rsidRPr="005A6045">
              <w:rPr>
                <w:b/>
                <w:sz w:val="18"/>
                <w:szCs w:val="18"/>
                <w:lang w:val="fr-FR"/>
              </w:rPr>
              <w:t>Montant t</w:t>
            </w:r>
            <w:r w:rsidR="00400CDF" w:rsidRPr="005A6045">
              <w:rPr>
                <w:b/>
                <w:sz w:val="18"/>
                <w:szCs w:val="18"/>
                <w:lang w:val="fr-FR"/>
              </w:rPr>
              <w:t xml:space="preserve">otal </w:t>
            </w:r>
            <w:r w:rsidRPr="005A6045">
              <w:rPr>
                <w:b/>
                <w:sz w:val="18"/>
                <w:szCs w:val="18"/>
                <w:lang w:val="fr-FR"/>
              </w:rPr>
              <w:t xml:space="preserve">des </w:t>
            </w:r>
            <w:r w:rsidR="00400CDF" w:rsidRPr="005A6045">
              <w:rPr>
                <w:b/>
                <w:sz w:val="18"/>
                <w:szCs w:val="18"/>
                <w:lang w:val="fr-FR"/>
              </w:rPr>
              <w:t xml:space="preserve">contributions </w:t>
            </w:r>
            <w:r w:rsidRPr="005A6045">
              <w:rPr>
                <w:b/>
                <w:sz w:val="18"/>
                <w:szCs w:val="18"/>
                <w:lang w:val="fr-FR"/>
              </w:rPr>
              <w:t>reçues et annoncées</w:t>
            </w:r>
          </w:p>
        </w:tc>
        <w:tc>
          <w:tcPr>
            <w:tcW w:w="3402" w:type="dxa"/>
            <w:tcBorders>
              <w:top w:val="single" w:sz="4" w:space="0" w:color="auto"/>
              <w:bottom w:val="single" w:sz="12" w:space="0" w:color="auto"/>
            </w:tcBorders>
            <w:shd w:val="clear" w:color="auto" w:fill="auto"/>
          </w:tcPr>
          <w:p w14:paraId="5063F6BA" w14:textId="2221E8CC" w:rsidR="00400CDF" w:rsidRPr="005A6045" w:rsidRDefault="00400CDF" w:rsidP="00202952">
            <w:pPr>
              <w:spacing w:before="10" w:after="10"/>
              <w:jc w:val="right"/>
              <w:rPr>
                <w:b/>
                <w:sz w:val="18"/>
                <w:szCs w:val="18"/>
                <w:lang w:val="fr-FR"/>
              </w:rPr>
            </w:pPr>
            <w:r w:rsidRPr="005A6045">
              <w:rPr>
                <w:b/>
                <w:sz w:val="18"/>
                <w:szCs w:val="18"/>
                <w:lang w:val="fr-FR"/>
              </w:rPr>
              <w:t>1 281 448</w:t>
            </w:r>
          </w:p>
        </w:tc>
      </w:tr>
    </w:tbl>
    <w:p w14:paraId="54FEC843" w14:textId="6E6E8F8D" w:rsidR="006A4F32" w:rsidRDefault="00700220" w:rsidP="00400CDF">
      <w:pPr>
        <w:pStyle w:val="Normalnumber"/>
        <w:numPr>
          <w:ilvl w:val="0"/>
          <w:numId w:val="1"/>
        </w:numPr>
        <w:tabs>
          <w:tab w:val="clear" w:pos="1134"/>
        </w:tabs>
        <w:spacing w:before="240"/>
        <w:rPr>
          <w:lang w:val="fr-FR"/>
        </w:rPr>
      </w:pPr>
      <w:r w:rsidRPr="008A189A">
        <w:rPr>
          <w:lang w:val="fr-FR"/>
        </w:rPr>
        <w:t xml:space="preserve">Outre le montant susmentionné, une contribution de </w:t>
      </w:r>
      <w:r w:rsidR="00CE3AE5" w:rsidRPr="008A189A">
        <w:rPr>
          <w:lang w:val="fr-FR"/>
        </w:rPr>
        <w:t>1</w:t>
      </w:r>
      <w:r w:rsidRPr="008A189A">
        <w:rPr>
          <w:lang w:val="fr-FR"/>
        </w:rPr>
        <w:t> </w:t>
      </w:r>
      <w:r w:rsidR="00CE3AE5" w:rsidRPr="008A189A">
        <w:rPr>
          <w:lang w:val="fr-FR"/>
        </w:rPr>
        <w:t xml:space="preserve">million </w:t>
      </w:r>
      <w:r w:rsidRPr="008A189A">
        <w:rPr>
          <w:lang w:val="fr-FR"/>
        </w:rPr>
        <w:t xml:space="preserve">de francs suisses a été reçue de la part de la Suisse pour le </w:t>
      </w:r>
      <w:bookmarkStart w:id="13" w:name="_Hlk527212487"/>
      <w:r w:rsidRPr="008A189A">
        <w:rPr>
          <w:lang w:val="fr-FR"/>
        </w:rPr>
        <w:t>Programme international spécifique</w:t>
      </w:r>
      <w:bookmarkEnd w:id="13"/>
      <w:r w:rsidR="00CE3AE5" w:rsidRPr="008A189A">
        <w:rPr>
          <w:lang w:val="fr-FR"/>
        </w:rPr>
        <w:t xml:space="preserve">. </w:t>
      </w:r>
      <w:r w:rsidRPr="008A189A">
        <w:rPr>
          <w:lang w:val="fr-FR"/>
        </w:rPr>
        <w:t>La contribution suisse</w:t>
      </w:r>
      <w:r w:rsidR="005F3B23" w:rsidRPr="008A189A">
        <w:rPr>
          <w:lang w:val="fr-FR"/>
        </w:rPr>
        <w:t xml:space="preserve"> est subordonnée à </w:t>
      </w:r>
      <w:r w:rsidR="00B92BC9">
        <w:rPr>
          <w:lang w:val="fr-FR"/>
        </w:rPr>
        <w:t>l’adoption d’</w:t>
      </w:r>
      <w:r w:rsidR="005F3B23" w:rsidRPr="008A189A">
        <w:rPr>
          <w:lang w:val="fr-FR"/>
        </w:rPr>
        <w:t xml:space="preserve">une solution satisfaisante </w:t>
      </w:r>
      <w:r w:rsidR="00B92BC9">
        <w:rPr>
          <w:lang w:val="fr-FR"/>
        </w:rPr>
        <w:t xml:space="preserve">en ce qui concerne </w:t>
      </w:r>
      <w:r w:rsidR="005F3B23" w:rsidRPr="008A189A">
        <w:rPr>
          <w:lang w:val="fr-FR"/>
        </w:rPr>
        <w:t>l’</w:t>
      </w:r>
      <w:r w:rsidR="00B92BC9">
        <w:rPr>
          <w:lang w:val="fr-FR"/>
        </w:rPr>
        <w:t>agencement</w:t>
      </w:r>
      <w:r w:rsidR="005F3B23" w:rsidRPr="008A189A">
        <w:rPr>
          <w:lang w:val="fr-FR"/>
        </w:rPr>
        <w:t xml:space="preserve"> </w:t>
      </w:r>
      <w:r w:rsidR="00B92BC9" w:rsidRPr="008A189A">
        <w:rPr>
          <w:lang w:val="fr-FR"/>
        </w:rPr>
        <w:t>convenu par la Conférence des Parties</w:t>
      </w:r>
      <w:r w:rsidR="00B92BC9">
        <w:rPr>
          <w:lang w:val="fr-FR"/>
        </w:rPr>
        <w:t xml:space="preserve"> pour</w:t>
      </w:r>
      <w:r w:rsidR="00B92BC9" w:rsidRPr="008A189A">
        <w:rPr>
          <w:lang w:val="fr-FR"/>
        </w:rPr>
        <w:t xml:space="preserve"> </w:t>
      </w:r>
      <w:r w:rsidR="00B92BC9">
        <w:rPr>
          <w:lang w:val="fr-FR"/>
        </w:rPr>
        <w:t xml:space="preserve">le </w:t>
      </w:r>
      <w:r w:rsidR="005F3B23" w:rsidRPr="008A189A">
        <w:rPr>
          <w:lang w:val="fr-FR"/>
        </w:rPr>
        <w:t>secrétariat de la Convention de Minamata</w:t>
      </w:r>
      <w:r w:rsidR="00CF1ED7" w:rsidRPr="008A189A">
        <w:rPr>
          <w:lang w:val="fr-FR"/>
        </w:rPr>
        <w:t>.</w:t>
      </w:r>
    </w:p>
    <w:p w14:paraId="6614F0B3" w14:textId="77777777" w:rsidR="006A4F32" w:rsidRDefault="005F3B23" w:rsidP="00676CA7">
      <w:pPr>
        <w:pStyle w:val="Normalnumber"/>
        <w:numPr>
          <w:ilvl w:val="0"/>
          <w:numId w:val="1"/>
        </w:numPr>
        <w:tabs>
          <w:tab w:val="clear" w:pos="1134"/>
        </w:tabs>
        <w:rPr>
          <w:lang w:val="fr-FR"/>
        </w:rPr>
      </w:pPr>
      <w:r w:rsidRPr="008A189A">
        <w:rPr>
          <w:lang w:val="fr-FR"/>
        </w:rPr>
        <w:t>Les c</w:t>
      </w:r>
      <w:r w:rsidR="00053FAF" w:rsidRPr="008A189A">
        <w:rPr>
          <w:lang w:val="fr-FR"/>
        </w:rPr>
        <w:t>ontributions</w:t>
      </w:r>
      <w:r w:rsidR="00CE3AE5" w:rsidRPr="008A189A">
        <w:rPr>
          <w:lang w:val="fr-FR"/>
        </w:rPr>
        <w:t xml:space="preserve"> </w:t>
      </w:r>
      <w:r w:rsidRPr="008A189A">
        <w:rPr>
          <w:lang w:val="fr-FR"/>
        </w:rPr>
        <w:t>au</w:t>
      </w:r>
      <w:r w:rsidR="00CE3AE5" w:rsidRPr="008A189A">
        <w:rPr>
          <w:lang w:val="fr-FR"/>
        </w:rPr>
        <w:t xml:space="preserve"> Programme</w:t>
      </w:r>
      <w:r w:rsidR="0033457A" w:rsidRPr="008A189A">
        <w:rPr>
          <w:lang w:val="fr-FR"/>
        </w:rPr>
        <w:t xml:space="preserve"> international spécifique doivent être allouées à des projets</w:t>
      </w:r>
      <w:r w:rsidR="00CE3AE5" w:rsidRPr="008A189A">
        <w:rPr>
          <w:lang w:val="fr-FR"/>
        </w:rPr>
        <w:t xml:space="preserve"> </w:t>
      </w:r>
      <w:r w:rsidR="0033457A" w:rsidRPr="008A189A">
        <w:rPr>
          <w:lang w:val="fr-FR"/>
        </w:rPr>
        <w:t>sous responsabilité nationale sélectionnés par le Conseil d’administration, qui renforcent les capacités des pays en développement et des pays à économie en transition leur permettant de s’acquitter de leurs obligations au titre de la Convention de Minamata</w:t>
      </w:r>
      <w:r w:rsidR="00053FAF" w:rsidRPr="008A189A">
        <w:rPr>
          <w:lang w:val="fr-FR"/>
        </w:rPr>
        <w:t>.</w:t>
      </w:r>
      <w:r w:rsidR="0033457A" w:rsidRPr="008A189A">
        <w:rPr>
          <w:lang w:val="fr-FR"/>
        </w:rPr>
        <w:t xml:space="preserve"> Les contributions au </w:t>
      </w:r>
      <w:r w:rsidR="00135BE2" w:rsidRPr="008A189A">
        <w:rPr>
          <w:lang w:val="fr-FR"/>
        </w:rPr>
        <w:t xml:space="preserve">Fonds d’affectation spéciale particulier </w:t>
      </w:r>
      <w:r w:rsidR="0033457A" w:rsidRPr="008A189A">
        <w:rPr>
          <w:lang w:val="fr-FR"/>
        </w:rPr>
        <w:t xml:space="preserve">doivent également couvrir tous les coûts associés aux réunions et aux travaux du Conseil d’administration ainsi que les </w:t>
      </w:r>
      <w:r w:rsidR="00135BE2" w:rsidRPr="008A189A">
        <w:rPr>
          <w:lang w:val="fr-FR"/>
        </w:rPr>
        <w:t xml:space="preserve">dépenses liées au fonctionnement du </w:t>
      </w:r>
      <w:r w:rsidR="0047702B" w:rsidRPr="008A189A">
        <w:rPr>
          <w:lang w:val="fr-FR"/>
        </w:rPr>
        <w:t>P</w:t>
      </w:r>
      <w:r w:rsidR="00135BE2" w:rsidRPr="008A189A">
        <w:rPr>
          <w:lang w:val="fr-FR"/>
        </w:rPr>
        <w:t>rogramme</w:t>
      </w:r>
      <w:r w:rsidR="00A4053D" w:rsidRPr="008A189A">
        <w:rPr>
          <w:lang w:val="fr-FR"/>
        </w:rPr>
        <w:t xml:space="preserve">, </w:t>
      </w:r>
      <w:r w:rsidR="0047702B" w:rsidRPr="008A189A">
        <w:rPr>
          <w:lang w:val="fr-FR"/>
        </w:rPr>
        <w:t xml:space="preserve">tel </w:t>
      </w:r>
      <w:r w:rsidR="00154440">
        <w:rPr>
          <w:lang w:val="fr-FR"/>
        </w:rPr>
        <w:t>que précisé dans</w:t>
      </w:r>
      <w:r w:rsidR="0047702B" w:rsidRPr="008A189A">
        <w:rPr>
          <w:lang w:val="fr-FR"/>
        </w:rPr>
        <w:t xml:space="preserve"> l’annexe </w:t>
      </w:r>
      <w:r w:rsidR="00A4053D" w:rsidRPr="008A189A">
        <w:rPr>
          <w:lang w:val="fr-FR"/>
        </w:rPr>
        <w:t xml:space="preserve">II </w:t>
      </w:r>
      <w:r w:rsidR="0047702B" w:rsidRPr="008A189A">
        <w:rPr>
          <w:lang w:val="fr-FR"/>
        </w:rPr>
        <w:t>à la décision </w:t>
      </w:r>
      <w:r w:rsidR="00A4053D" w:rsidRPr="008A189A">
        <w:rPr>
          <w:lang w:val="fr-FR"/>
        </w:rPr>
        <w:t>MC-1/6</w:t>
      </w:r>
      <w:r w:rsidR="00053FAF" w:rsidRPr="008A189A">
        <w:rPr>
          <w:lang w:val="fr-FR"/>
        </w:rPr>
        <w:t>.</w:t>
      </w:r>
    </w:p>
    <w:p w14:paraId="0B26FB23" w14:textId="2C8C3051" w:rsidR="006A4F32" w:rsidRDefault="0047702B" w:rsidP="00676CA7">
      <w:pPr>
        <w:pStyle w:val="Normalnumber"/>
        <w:numPr>
          <w:ilvl w:val="0"/>
          <w:numId w:val="1"/>
        </w:numPr>
        <w:tabs>
          <w:tab w:val="clear" w:pos="1134"/>
        </w:tabs>
        <w:rPr>
          <w:lang w:val="fr-FR"/>
        </w:rPr>
      </w:pPr>
      <w:r w:rsidRPr="008A189A">
        <w:rPr>
          <w:lang w:val="fr-FR"/>
        </w:rPr>
        <w:t>L’a</w:t>
      </w:r>
      <w:r w:rsidR="00D03FA5" w:rsidRPr="008A189A">
        <w:rPr>
          <w:lang w:val="fr-FR"/>
        </w:rPr>
        <w:t>nnex</w:t>
      </w:r>
      <w:r w:rsidRPr="008A189A">
        <w:rPr>
          <w:lang w:val="fr-FR"/>
        </w:rPr>
        <w:t>e </w:t>
      </w:r>
      <w:r w:rsidR="00D03FA5" w:rsidRPr="008A189A">
        <w:rPr>
          <w:lang w:val="fr-FR"/>
        </w:rPr>
        <w:t xml:space="preserve">I </w:t>
      </w:r>
      <w:r w:rsidRPr="008A189A">
        <w:rPr>
          <w:lang w:val="fr-FR"/>
        </w:rPr>
        <w:t>à la décision </w:t>
      </w:r>
      <w:r w:rsidR="00D03FA5" w:rsidRPr="008A189A">
        <w:rPr>
          <w:lang w:val="fr-FR"/>
        </w:rPr>
        <w:t>MC-1/6</w:t>
      </w:r>
      <w:r w:rsidR="00765113" w:rsidRPr="008A189A">
        <w:rPr>
          <w:lang w:val="fr-FR"/>
        </w:rPr>
        <w:t xml:space="preserve"> </w:t>
      </w:r>
      <w:r w:rsidRPr="008A189A">
        <w:rPr>
          <w:lang w:val="fr-FR"/>
        </w:rPr>
        <w:t>prévoit également que</w:t>
      </w:r>
      <w:r w:rsidR="00765113" w:rsidRPr="008A189A">
        <w:rPr>
          <w:lang w:val="fr-FR"/>
        </w:rPr>
        <w:t xml:space="preserve"> </w:t>
      </w:r>
      <w:r w:rsidRPr="008A189A">
        <w:rPr>
          <w:lang w:val="fr-FR"/>
        </w:rPr>
        <w:t>le Directeur exécutif du Programme des Nations</w:t>
      </w:r>
      <w:r w:rsidR="00ED6022" w:rsidRPr="008A189A">
        <w:rPr>
          <w:lang w:val="fr-FR"/>
        </w:rPr>
        <w:t> </w:t>
      </w:r>
      <w:r w:rsidRPr="008A189A">
        <w:rPr>
          <w:lang w:val="fr-FR"/>
        </w:rPr>
        <w:t xml:space="preserve">Unies pour l’environnement assure un appui administratif au </w:t>
      </w:r>
      <w:r w:rsidR="00ED6022" w:rsidRPr="008A189A">
        <w:rPr>
          <w:lang w:val="fr-FR"/>
        </w:rPr>
        <w:t>Programme international spécifique</w:t>
      </w:r>
      <w:r w:rsidRPr="008A189A">
        <w:rPr>
          <w:lang w:val="fr-FR"/>
        </w:rPr>
        <w:t xml:space="preserve">, en affectant des ressources humaines et autres, par l’intermédiaire du </w:t>
      </w:r>
      <w:r w:rsidR="00ED6022" w:rsidRPr="008A189A">
        <w:rPr>
          <w:lang w:val="fr-FR"/>
        </w:rPr>
        <w:t>s</w:t>
      </w:r>
      <w:r w:rsidRPr="008A189A">
        <w:rPr>
          <w:lang w:val="fr-FR"/>
        </w:rPr>
        <w:t>ecrétariat de la Convention de Minamata</w:t>
      </w:r>
      <w:r w:rsidR="00BC1D00" w:rsidRPr="008A189A">
        <w:rPr>
          <w:rStyle w:val="Appelnotedebasdep"/>
          <w:lang w:val="fr-FR"/>
        </w:rPr>
        <w:footnoteReference w:id="4"/>
      </w:r>
      <w:r w:rsidR="00970FF0">
        <w:rPr>
          <w:lang w:val="fr-FR"/>
        </w:rPr>
        <w:t>.</w:t>
      </w:r>
      <w:r w:rsidR="00D03FA5" w:rsidRPr="008A189A">
        <w:rPr>
          <w:lang w:val="fr-FR"/>
        </w:rPr>
        <w:t xml:space="preserve"> </w:t>
      </w:r>
      <w:r w:rsidR="00ED6022" w:rsidRPr="008A189A">
        <w:rPr>
          <w:lang w:val="fr-FR"/>
        </w:rPr>
        <w:t>L’a</w:t>
      </w:r>
      <w:r w:rsidR="00AA0C03" w:rsidRPr="008A189A">
        <w:rPr>
          <w:lang w:val="fr-FR"/>
        </w:rPr>
        <w:t>nnex</w:t>
      </w:r>
      <w:r w:rsidR="00ED6022" w:rsidRPr="008A189A">
        <w:rPr>
          <w:lang w:val="fr-FR"/>
        </w:rPr>
        <w:t>e </w:t>
      </w:r>
      <w:r w:rsidR="00AA0C03" w:rsidRPr="008A189A">
        <w:rPr>
          <w:lang w:val="fr-FR"/>
        </w:rPr>
        <w:t>II</w:t>
      </w:r>
      <w:r w:rsidR="00765113" w:rsidRPr="008A189A">
        <w:rPr>
          <w:lang w:val="fr-FR"/>
        </w:rPr>
        <w:t xml:space="preserve"> </w:t>
      </w:r>
      <w:r w:rsidR="00ED6022" w:rsidRPr="008A189A">
        <w:rPr>
          <w:lang w:val="fr-FR"/>
        </w:rPr>
        <w:t>à la</w:t>
      </w:r>
      <w:r w:rsidR="00365C33">
        <w:rPr>
          <w:lang w:val="fr-FR"/>
        </w:rPr>
        <w:t xml:space="preserve"> même</w:t>
      </w:r>
      <w:r w:rsidR="00ED6022" w:rsidRPr="008A189A">
        <w:rPr>
          <w:lang w:val="fr-FR"/>
        </w:rPr>
        <w:t xml:space="preserve"> décision indique que le secrétariat prévoira un poste aux fins de ses activités d’assistance technique et de renforcement des capacités et de celles du Programme international spécifique, qui sera financé au moyen du Fonds général d’affectation spéciale, étant entendu que les besoins en personnel du Programme seront revus.</w:t>
      </w:r>
      <w:r w:rsidR="00AA0C03" w:rsidRPr="008A189A">
        <w:rPr>
          <w:lang w:val="fr-FR"/>
        </w:rPr>
        <w:t xml:space="preserve"> </w:t>
      </w:r>
      <w:r w:rsidR="00ED6022" w:rsidRPr="008A189A">
        <w:rPr>
          <w:lang w:val="fr-FR"/>
        </w:rPr>
        <w:t>La totalité de l’appui aux activités du Programme et de son Conseil d’administration pour 2018 a été fourni</w:t>
      </w:r>
      <w:r w:rsidR="00154440">
        <w:rPr>
          <w:lang w:val="fr-FR"/>
        </w:rPr>
        <w:t>e</w:t>
      </w:r>
      <w:r w:rsidR="00A93F6C" w:rsidRPr="008A189A">
        <w:rPr>
          <w:lang w:val="fr-FR"/>
        </w:rPr>
        <w:t xml:space="preserve"> par l</w:t>
      </w:r>
      <w:r w:rsidR="00970FF0">
        <w:rPr>
          <w:lang w:val="fr-FR"/>
        </w:rPr>
        <w:t>e personnel</w:t>
      </w:r>
      <w:r w:rsidR="00A93F6C" w:rsidRPr="008A189A">
        <w:rPr>
          <w:lang w:val="fr-FR"/>
        </w:rPr>
        <w:t xml:space="preserve"> actuel du secrétariat</w:t>
      </w:r>
      <w:r w:rsidR="00970FF0">
        <w:rPr>
          <w:lang w:val="fr-FR"/>
        </w:rPr>
        <w:t xml:space="preserve">, dont l’effectif est </w:t>
      </w:r>
      <w:r w:rsidR="00970FF0" w:rsidRPr="008A189A">
        <w:rPr>
          <w:lang w:val="fr-FR"/>
        </w:rPr>
        <w:t>limité</w:t>
      </w:r>
      <w:r w:rsidR="00AE7D3C" w:rsidRPr="008A189A">
        <w:rPr>
          <w:lang w:val="fr-FR"/>
        </w:rPr>
        <w:t>.</w:t>
      </w:r>
    </w:p>
    <w:p w14:paraId="6AF5E95F" w14:textId="77777777" w:rsidR="006A4F32" w:rsidRDefault="0083774B" w:rsidP="0083774B">
      <w:pPr>
        <w:pStyle w:val="CH1"/>
        <w:rPr>
          <w:lang w:val="fr-FR"/>
        </w:rPr>
      </w:pPr>
      <w:r w:rsidRPr="008A189A">
        <w:rPr>
          <w:lang w:val="fr-FR"/>
        </w:rPr>
        <w:tab/>
        <w:t>III.</w:t>
      </w:r>
      <w:r w:rsidRPr="008A189A">
        <w:rPr>
          <w:lang w:val="fr-FR"/>
        </w:rPr>
        <w:tab/>
      </w:r>
      <w:r w:rsidR="0011557E" w:rsidRPr="008A189A">
        <w:rPr>
          <w:lang w:val="fr-FR"/>
        </w:rPr>
        <w:t>Arrangements en matière de gouvernance aux fins du Programme international spécifique</w:t>
      </w:r>
    </w:p>
    <w:p w14:paraId="703D7397" w14:textId="7894E11E" w:rsidR="00A742A9" w:rsidRPr="008A189A" w:rsidRDefault="0011557E" w:rsidP="00676CA7">
      <w:pPr>
        <w:pStyle w:val="Normalnumber"/>
        <w:numPr>
          <w:ilvl w:val="0"/>
          <w:numId w:val="1"/>
        </w:numPr>
        <w:tabs>
          <w:tab w:val="clear" w:pos="1134"/>
        </w:tabs>
        <w:rPr>
          <w:lang w:val="fr-FR"/>
        </w:rPr>
      </w:pPr>
      <w:r w:rsidRPr="008A189A">
        <w:rPr>
          <w:lang w:val="fr-FR"/>
        </w:rPr>
        <w:t>L’a</w:t>
      </w:r>
      <w:r w:rsidR="009726D4" w:rsidRPr="008A189A">
        <w:rPr>
          <w:lang w:val="fr-FR"/>
        </w:rPr>
        <w:t>nnex</w:t>
      </w:r>
      <w:r w:rsidRPr="008A189A">
        <w:rPr>
          <w:lang w:val="fr-FR"/>
        </w:rPr>
        <w:t>e </w:t>
      </w:r>
      <w:r w:rsidR="009726D4" w:rsidRPr="008A189A">
        <w:rPr>
          <w:lang w:val="fr-FR"/>
        </w:rPr>
        <w:t xml:space="preserve">I </w:t>
      </w:r>
      <w:r w:rsidR="00E4695A">
        <w:rPr>
          <w:lang w:val="fr-FR"/>
        </w:rPr>
        <w:t>à</w:t>
      </w:r>
      <w:r w:rsidRPr="008A189A">
        <w:rPr>
          <w:lang w:val="fr-FR"/>
        </w:rPr>
        <w:t xml:space="preserve"> la décision </w:t>
      </w:r>
      <w:r w:rsidR="009726D4" w:rsidRPr="008A189A">
        <w:rPr>
          <w:lang w:val="fr-FR"/>
        </w:rPr>
        <w:t>MC-1/6</w:t>
      </w:r>
      <w:r w:rsidR="006B02FE" w:rsidRPr="008A189A">
        <w:rPr>
          <w:lang w:val="fr-FR"/>
        </w:rPr>
        <w:t xml:space="preserve"> </w:t>
      </w:r>
      <w:r w:rsidRPr="008A189A">
        <w:rPr>
          <w:lang w:val="fr-FR"/>
        </w:rPr>
        <w:t>prévoit</w:t>
      </w:r>
      <w:r w:rsidR="006B02FE" w:rsidRPr="008A189A">
        <w:rPr>
          <w:lang w:val="fr-FR"/>
        </w:rPr>
        <w:t xml:space="preserve"> </w:t>
      </w:r>
      <w:r w:rsidR="004E5428" w:rsidRPr="008A189A">
        <w:rPr>
          <w:lang w:val="fr-FR"/>
        </w:rPr>
        <w:t xml:space="preserve">la création d’un conseil d’administration du Programme international spécifique pour superviser et </w:t>
      </w:r>
      <w:r w:rsidR="00970FF0">
        <w:rPr>
          <w:lang w:val="fr-FR"/>
        </w:rPr>
        <w:t xml:space="preserve">assurer la mise </w:t>
      </w:r>
      <w:r w:rsidR="004E5428" w:rsidRPr="008A189A">
        <w:rPr>
          <w:lang w:val="fr-FR"/>
        </w:rPr>
        <w:t xml:space="preserve">en œuvre </w:t>
      </w:r>
      <w:r w:rsidR="00970FF0">
        <w:rPr>
          <w:lang w:val="fr-FR"/>
        </w:rPr>
        <w:t>d</w:t>
      </w:r>
      <w:r w:rsidR="004E5428" w:rsidRPr="008A189A">
        <w:rPr>
          <w:lang w:val="fr-FR"/>
        </w:rPr>
        <w:t>es orientations de la Conférence des Parties, y compris la prise de décisions sur les projets et la gestion des projets</w:t>
      </w:r>
      <w:r w:rsidR="00284BB2" w:rsidRPr="008A189A">
        <w:rPr>
          <w:lang w:val="fr-FR"/>
        </w:rPr>
        <w:t>.</w:t>
      </w:r>
    </w:p>
    <w:p w14:paraId="5D058720" w14:textId="2AA53DCB" w:rsidR="006A4F32" w:rsidRDefault="004E5428" w:rsidP="00400CDF">
      <w:pPr>
        <w:pStyle w:val="Normalnumber"/>
        <w:numPr>
          <w:ilvl w:val="0"/>
          <w:numId w:val="1"/>
        </w:numPr>
        <w:tabs>
          <w:tab w:val="clear" w:pos="1134"/>
        </w:tabs>
        <w:rPr>
          <w:lang w:val="fr-FR"/>
        </w:rPr>
      </w:pPr>
      <w:r w:rsidRPr="008A189A">
        <w:rPr>
          <w:lang w:val="fr-FR"/>
        </w:rPr>
        <w:t>L’a</w:t>
      </w:r>
      <w:r w:rsidR="009726D4" w:rsidRPr="008A189A">
        <w:rPr>
          <w:lang w:val="fr-FR"/>
        </w:rPr>
        <w:t>nnex</w:t>
      </w:r>
      <w:r w:rsidRPr="008A189A">
        <w:rPr>
          <w:lang w:val="fr-FR"/>
        </w:rPr>
        <w:t>e </w:t>
      </w:r>
      <w:r w:rsidR="009726D4" w:rsidRPr="008A189A">
        <w:rPr>
          <w:lang w:val="fr-FR"/>
        </w:rPr>
        <w:t xml:space="preserve">II </w:t>
      </w:r>
      <w:r w:rsidR="00E4695A">
        <w:rPr>
          <w:lang w:val="fr-FR"/>
        </w:rPr>
        <w:t>à</w:t>
      </w:r>
      <w:r w:rsidRPr="008A189A">
        <w:rPr>
          <w:lang w:val="fr-FR"/>
        </w:rPr>
        <w:t xml:space="preserve"> la décision </w:t>
      </w:r>
      <w:r w:rsidR="009726D4" w:rsidRPr="008A189A">
        <w:rPr>
          <w:lang w:val="fr-FR"/>
        </w:rPr>
        <w:t>MC-1/6</w:t>
      </w:r>
      <w:r w:rsidR="002A760E" w:rsidRPr="008A189A">
        <w:rPr>
          <w:lang w:val="fr-FR"/>
        </w:rPr>
        <w:t>,</w:t>
      </w:r>
      <w:r w:rsidR="009726D4" w:rsidRPr="008A189A">
        <w:rPr>
          <w:lang w:val="fr-FR"/>
        </w:rPr>
        <w:t xml:space="preserve"> </w:t>
      </w:r>
      <w:r w:rsidRPr="008A189A">
        <w:rPr>
          <w:lang w:val="fr-FR"/>
        </w:rPr>
        <w:t>qui définit</w:t>
      </w:r>
      <w:r w:rsidR="00285D82" w:rsidRPr="008A189A">
        <w:rPr>
          <w:lang w:val="fr-FR"/>
        </w:rPr>
        <w:t xml:space="preserve"> le mandat du</w:t>
      </w:r>
      <w:r w:rsidR="009726D4" w:rsidRPr="008A189A">
        <w:rPr>
          <w:lang w:val="fr-FR"/>
        </w:rPr>
        <w:t xml:space="preserve"> </w:t>
      </w:r>
      <w:r w:rsidR="00285D82" w:rsidRPr="008A189A">
        <w:rPr>
          <w:lang w:val="fr-FR"/>
        </w:rPr>
        <w:t>Programme international spécifique, dispose au paragraphe </w:t>
      </w:r>
      <w:r w:rsidR="009726D4" w:rsidRPr="008A189A">
        <w:rPr>
          <w:lang w:val="fr-FR"/>
        </w:rPr>
        <w:t>1</w:t>
      </w:r>
      <w:r w:rsidR="00285D82" w:rsidRPr="008A189A">
        <w:rPr>
          <w:lang w:val="fr-FR"/>
        </w:rPr>
        <w:t xml:space="preserve"> que</w:t>
      </w:r>
      <w:r w:rsidR="009726D4" w:rsidRPr="008A189A">
        <w:rPr>
          <w:lang w:val="fr-FR"/>
        </w:rPr>
        <w:t xml:space="preserve"> </w:t>
      </w:r>
      <w:r w:rsidR="00285D82" w:rsidRPr="008A189A">
        <w:rPr>
          <w:lang w:val="fr-FR"/>
        </w:rPr>
        <w:t>le Conseil d’administration est composé de 10 membres et que chacune des cinq régions des Nations Unies doit nommer deux</w:t>
      </w:r>
      <w:r w:rsidR="004A54D1">
        <w:rPr>
          <w:lang w:val="fr-FR"/>
        </w:rPr>
        <w:t xml:space="preserve"> </w:t>
      </w:r>
      <w:r w:rsidR="00285D82" w:rsidRPr="008A189A">
        <w:rPr>
          <w:lang w:val="fr-FR"/>
        </w:rPr>
        <w:t xml:space="preserve">membres </w:t>
      </w:r>
      <w:bookmarkStart w:id="14" w:name="_Hlk527217705"/>
      <w:r w:rsidR="00285D82" w:rsidRPr="008A189A">
        <w:rPr>
          <w:lang w:val="fr-FR"/>
        </w:rPr>
        <w:t>par l’intermédiaire de ses représentants au sein du Bureau</w:t>
      </w:r>
      <w:bookmarkEnd w:id="14"/>
      <w:r w:rsidR="009726D4" w:rsidRPr="008A189A">
        <w:rPr>
          <w:lang w:val="fr-FR"/>
        </w:rPr>
        <w:t xml:space="preserve">. </w:t>
      </w:r>
      <w:r w:rsidR="00087F94" w:rsidRPr="008A189A">
        <w:rPr>
          <w:lang w:val="fr-FR"/>
        </w:rPr>
        <w:t>Comme indiqué plus haut</w:t>
      </w:r>
      <w:r w:rsidR="009726D4" w:rsidRPr="008A189A">
        <w:rPr>
          <w:lang w:val="fr-FR"/>
        </w:rPr>
        <w:t xml:space="preserve">, </w:t>
      </w:r>
      <w:r w:rsidR="00087F94" w:rsidRPr="008A189A">
        <w:rPr>
          <w:lang w:val="fr-FR"/>
        </w:rPr>
        <w:t xml:space="preserve">le </w:t>
      </w:r>
      <w:r w:rsidR="009726D4" w:rsidRPr="008A189A">
        <w:rPr>
          <w:lang w:val="fr-FR"/>
        </w:rPr>
        <w:t>paragraph</w:t>
      </w:r>
      <w:r w:rsidR="00087F94" w:rsidRPr="008A189A">
        <w:rPr>
          <w:lang w:val="fr-FR"/>
        </w:rPr>
        <w:t>e </w:t>
      </w:r>
      <w:r w:rsidR="00765113" w:rsidRPr="008A189A">
        <w:rPr>
          <w:lang w:val="fr-FR"/>
        </w:rPr>
        <w:t>1</w:t>
      </w:r>
      <w:r w:rsidR="009726D4" w:rsidRPr="008A189A">
        <w:rPr>
          <w:lang w:val="fr-FR"/>
        </w:rPr>
        <w:t xml:space="preserve"> </w:t>
      </w:r>
      <w:r w:rsidR="00087F94" w:rsidRPr="008A189A">
        <w:rPr>
          <w:lang w:val="fr-FR"/>
        </w:rPr>
        <w:t>stipule </w:t>
      </w:r>
      <w:r w:rsidR="009726D4" w:rsidRPr="008A189A">
        <w:rPr>
          <w:lang w:val="fr-FR"/>
        </w:rPr>
        <w:t xml:space="preserve">: </w:t>
      </w:r>
      <w:r w:rsidR="00087F94" w:rsidRPr="008A189A">
        <w:rPr>
          <w:lang w:val="fr-FR"/>
        </w:rPr>
        <w:t>« Le Conseil d’administration … est composé de 10 membres [issus des] [nommés par les] Parties. »</w:t>
      </w:r>
      <w:r w:rsidR="00E83039" w:rsidRPr="008A189A">
        <w:rPr>
          <w:lang w:val="fr-FR"/>
        </w:rPr>
        <w:t xml:space="preserve"> L’appel à candidatures </w:t>
      </w:r>
      <w:r w:rsidR="00E0322E" w:rsidRPr="008A189A">
        <w:rPr>
          <w:lang w:val="fr-FR"/>
        </w:rPr>
        <w:t>pour le Conseil d’administration par l’intermédiaire des membres du Bureau compétents</w:t>
      </w:r>
      <w:r w:rsidR="009726D4" w:rsidRPr="008A189A">
        <w:rPr>
          <w:lang w:val="fr-FR"/>
        </w:rPr>
        <w:t xml:space="preserve"> </w:t>
      </w:r>
      <w:r w:rsidR="00E0322E" w:rsidRPr="008A189A">
        <w:rPr>
          <w:lang w:val="fr-FR"/>
        </w:rPr>
        <w:t>a été largement diffusé par le secrétariat après la première réunion de la Conférence des Parties</w:t>
      </w:r>
      <w:r w:rsidR="009726D4" w:rsidRPr="008A189A">
        <w:rPr>
          <w:lang w:val="fr-FR"/>
        </w:rPr>
        <w:t>.</w:t>
      </w:r>
      <w:r w:rsidR="00E0322E" w:rsidRPr="008A189A">
        <w:rPr>
          <w:lang w:val="fr-FR"/>
        </w:rPr>
        <w:t xml:space="preserve"> Compte tenu des crochets encore présents, les membres actuels du Conseil d’administration </w:t>
      </w:r>
      <w:r w:rsidR="006203E7">
        <w:rPr>
          <w:lang w:val="fr-FR"/>
        </w:rPr>
        <w:t>représente</w:t>
      </w:r>
      <w:r w:rsidR="00E0322E" w:rsidRPr="008A189A">
        <w:rPr>
          <w:lang w:val="fr-FR"/>
        </w:rPr>
        <w:t xml:space="preserve">nt tous </w:t>
      </w:r>
      <w:r w:rsidR="006203E7">
        <w:rPr>
          <w:lang w:val="fr-FR"/>
        </w:rPr>
        <w:t>des P</w:t>
      </w:r>
      <w:r w:rsidR="00E0322E" w:rsidRPr="008A189A">
        <w:rPr>
          <w:lang w:val="fr-FR"/>
        </w:rPr>
        <w:t>arties à la Convention de Minamata, en attendant le règlement de cette question</w:t>
      </w:r>
      <w:r w:rsidR="009726D4" w:rsidRPr="008A189A">
        <w:rPr>
          <w:lang w:val="fr-FR"/>
        </w:rPr>
        <w:t>.</w:t>
      </w:r>
    </w:p>
    <w:p w14:paraId="66581347" w14:textId="77777777" w:rsidR="006A4F32" w:rsidRDefault="009602D3" w:rsidP="0048336A">
      <w:pPr>
        <w:pStyle w:val="Normalnumber"/>
        <w:numPr>
          <w:ilvl w:val="0"/>
          <w:numId w:val="1"/>
        </w:numPr>
        <w:tabs>
          <w:tab w:val="clear" w:pos="1134"/>
        </w:tabs>
        <w:rPr>
          <w:lang w:val="fr-FR"/>
        </w:rPr>
      </w:pPr>
      <w:r w:rsidRPr="008A189A">
        <w:rPr>
          <w:lang w:val="fr-FR"/>
        </w:rPr>
        <w:t>Les membres du Conseil d’administration sont </w:t>
      </w:r>
      <w:r w:rsidR="005C54DB" w:rsidRPr="008A189A">
        <w:rPr>
          <w:lang w:val="fr-FR"/>
        </w:rPr>
        <w:t>:</w:t>
      </w:r>
    </w:p>
    <w:p w14:paraId="364BC969" w14:textId="501388EA" w:rsidR="005C54DB" w:rsidRPr="008A189A" w:rsidRDefault="00CA6FD5" w:rsidP="00433AC5">
      <w:pPr>
        <w:pStyle w:val="Normalnumber"/>
        <w:numPr>
          <w:ilvl w:val="1"/>
          <w:numId w:val="5"/>
        </w:numPr>
        <w:tabs>
          <w:tab w:val="clear" w:pos="1134"/>
          <w:tab w:val="left" w:pos="2410"/>
        </w:tabs>
        <w:ind w:firstLine="624"/>
        <w:rPr>
          <w:lang w:val="fr-FR"/>
        </w:rPr>
      </w:pPr>
      <w:r w:rsidRPr="008A189A">
        <w:rPr>
          <w:lang w:val="fr-FR"/>
        </w:rPr>
        <w:t>Pour les États d’Afrique </w:t>
      </w:r>
      <w:r w:rsidR="005C54DB" w:rsidRPr="008A189A">
        <w:rPr>
          <w:lang w:val="fr-FR"/>
        </w:rPr>
        <w:t>: Sam</w:t>
      </w:r>
      <w:r w:rsidRPr="008A189A">
        <w:rPr>
          <w:lang w:val="fr-FR"/>
        </w:rPr>
        <w:t> </w:t>
      </w:r>
      <w:r w:rsidR="005C54DB" w:rsidRPr="008A189A">
        <w:rPr>
          <w:lang w:val="fr-FR"/>
        </w:rPr>
        <w:t>Adu</w:t>
      </w:r>
      <w:r w:rsidRPr="008A189A">
        <w:rPr>
          <w:lang w:val="fr-FR"/>
        </w:rPr>
        <w:noBreakHyphen/>
      </w:r>
      <w:r w:rsidR="005C54DB" w:rsidRPr="008A189A">
        <w:rPr>
          <w:lang w:val="fr-FR"/>
        </w:rPr>
        <w:t xml:space="preserve">Kumi (Ghana) </w:t>
      </w:r>
      <w:r w:rsidRPr="008A189A">
        <w:rPr>
          <w:lang w:val="fr-FR"/>
        </w:rPr>
        <w:t>et</w:t>
      </w:r>
      <w:r w:rsidR="005C54DB" w:rsidRPr="008A189A">
        <w:rPr>
          <w:lang w:val="fr-FR"/>
        </w:rPr>
        <w:t xml:space="preserve"> </w:t>
      </w:r>
      <w:r w:rsidR="003157BE" w:rsidRPr="008A189A">
        <w:rPr>
          <w:lang w:val="fr-FR"/>
        </w:rPr>
        <w:t xml:space="preserve">Abdallah </w:t>
      </w:r>
      <w:r w:rsidR="005C54DB" w:rsidRPr="008A189A">
        <w:rPr>
          <w:lang w:val="fr-FR"/>
        </w:rPr>
        <w:t>Younous</w:t>
      </w:r>
      <w:r w:rsidRPr="008A189A">
        <w:rPr>
          <w:lang w:val="fr-FR"/>
        </w:rPr>
        <w:t> </w:t>
      </w:r>
      <w:r w:rsidR="005C54DB" w:rsidRPr="008A189A">
        <w:rPr>
          <w:lang w:val="fr-FR"/>
        </w:rPr>
        <w:t>Adoum (</w:t>
      </w:r>
      <w:r w:rsidRPr="008A189A">
        <w:rPr>
          <w:lang w:val="fr-FR"/>
        </w:rPr>
        <w:t>Tc</w:t>
      </w:r>
      <w:r w:rsidR="005C54DB" w:rsidRPr="008A189A">
        <w:rPr>
          <w:lang w:val="fr-FR"/>
        </w:rPr>
        <w:t>had)</w:t>
      </w:r>
    </w:p>
    <w:p w14:paraId="11BF5037" w14:textId="5D019758" w:rsidR="005C54DB" w:rsidRPr="008A189A" w:rsidRDefault="00CA6FD5" w:rsidP="00433AC5">
      <w:pPr>
        <w:pStyle w:val="Normalnumber"/>
        <w:numPr>
          <w:ilvl w:val="1"/>
          <w:numId w:val="5"/>
        </w:numPr>
        <w:tabs>
          <w:tab w:val="clear" w:pos="1134"/>
          <w:tab w:val="left" w:pos="2410"/>
        </w:tabs>
        <w:ind w:firstLine="624"/>
        <w:rPr>
          <w:lang w:val="fr-FR"/>
        </w:rPr>
      </w:pPr>
      <w:r w:rsidRPr="008A189A">
        <w:rPr>
          <w:lang w:val="fr-FR"/>
        </w:rPr>
        <w:t>Pour les</w:t>
      </w:r>
      <w:r w:rsidR="004C415B" w:rsidRPr="008A189A">
        <w:rPr>
          <w:lang w:val="fr-FR"/>
        </w:rPr>
        <w:t xml:space="preserve"> </w:t>
      </w:r>
      <w:r w:rsidRPr="008A189A">
        <w:rPr>
          <w:lang w:val="fr-FR"/>
        </w:rPr>
        <w:t>États d’Asie et du Pacifique </w:t>
      </w:r>
      <w:r w:rsidR="005C54DB" w:rsidRPr="008A189A">
        <w:rPr>
          <w:lang w:val="fr-FR"/>
        </w:rPr>
        <w:t>: Prasert</w:t>
      </w:r>
      <w:r w:rsidRPr="008A189A">
        <w:rPr>
          <w:lang w:val="fr-FR"/>
        </w:rPr>
        <w:t> </w:t>
      </w:r>
      <w:r w:rsidR="005C54DB" w:rsidRPr="008A189A">
        <w:rPr>
          <w:lang w:val="fr-FR"/>
        </w:rPr>
        <w:t>Tap</w:t>
      </w:r>
      <w:r w:rsidR="003157BE">
        <w:rPr>
          <w:lang w:val="fr-FR"/>
        </w:rPr>
        <w:t>a</w:t>
      </w:r>
      <w:r w:rsidR="005C54DB" w:rsidRPr="008A189A">
        <w:rPr>
          <w:lang w:val="fr-FR"/>
        </w:rPr>
        <w:t>neeya</w:t>
      </w:r>
      <w:r w:rsidR="003157BE">
        <w:rPr>
          <w:lang w:val="fr-FR"/>
        </w:rPr>
        <w:t>n</w:t>
      </w:r>
      <w:r w:rsidR="005C54DB" w:rsidRPr="008A189A">
        <w:rPr>
          <w:lang w:val="fr-FR"/>
        </w:rPr>
        <w:t>gkul (Tha</w:t>
      </w:r>
      <w:r w:rsidRPr="008A189A">
        <w:rPr>
          <w:lang w:val="fr-FR"/>
        </w:rPr>
        <w:t>ï</w:t>
      </w:r>
      <w:r w:rsidR="005C54DB" w:rsidRPr="008A189A">
        <w:rPr>
          <w:lang w:val="fr-FR"/>
        </w:rPr>
        <w:t>land</w:t>
      </w:r>
      <w:r w:rsidRPr="008A189A">
        <w:rPr>
          <w:lang w:val="fr-FR"/>
        </w:rPr>
        <w:t>e</w:t>
      </w:r>
      <w:r w:rsidR="005C54DB" w:rsidRPr="008A189A">
        <w:rPr>
          <w:lang w:val="fr-FR"/>
        </w:rPr>
        <w:t xml:space="preserve">) </w:t>
      </w:r>
      <w:r w:rsidRPr="008A189A">
        <w:rPr>
          <w:lang w:val="fr-FR"/>
        </w:rPr>
        <w:t>et</w:t>
      </w:r>
      <w:r w:rsidR="005C54DB" w:rsidRPr="008A189A">
        <w:rPr>
          <w:lang w:val="fr-FR"/>
        </w:rPr>
        <w:t xml:space="preserve"> W</w:t>
      </w:r>
      <w:r w:rsidR="003157BE">
        <w:rPr>
          <w:lang w:val="fr-FR"/>
        </w:rPr>
        <w:t>. </w:t>
      </w:r>
      <w:r w:rsidR="005C54DB" w:rsidRPr="008A189A">
        <w:rPr>
          <w:lang w:val="fr-FR"/>
        </w:rPr>
        <w:t>T</w:t>
      </w:r>
      <w:r w:rsidR="003157BE">
        <w:rPr>
          <w:lang w:val="fr-FR"/>
        </w:rPr>
        <w:t>. </w:t>
      </w:r>
      <w:r w:rsidR="005C54DB" w:rsidRPr="008A189A">
        <w:rPr>
          <w:lang w:val="fr-FR"/>
        </w:rPr>
        <w:t>B</w:t>
      </w:r>
      <w:r w:rsidR="003157BE">
        <w:rPr>
          <w:lang w:val="fr-FR"/>
        </w:rPr>
        <w:t>.</w:t>
      </w:r>
      <w:r w:rsidRPr="008A189A">
        <w:rPr>
          <w:lang w:val="fr-FR"/>
        </w:rPr>
        <w:t> </w:t>
      </w:r>
      <w:r w:rsidR="005C54DB" w:rsidRPr="008A189A">
        <w:rPr>
          <w:lang w:val="fr-FR"/>
        </w:rPr>
        <w:t>Dissanayake (Sri</w:t>
      </w:r>
      <w:r w:rsidRPr="008A189A">
        <w:rPr>
          <w:lang w:val="fr-FR"/>
        </w:rPr>
        <w:t> </w:t>
      </w:r>
      <w:r w:rsidR="005C54DB" w:rsidRPr="008A189A">
        <w:rPr>
          <w:lang w:val="fr-FR"/>
        </w:rPr>
        <w:t>Lanka)</w:t>
      </w:r>
    </w:p>
    <w:p w14:paraId="3A9DA04C" w14:textId="721F50C2" w:rsidR="005C54DB" w:rsidRPr="008A189A" w:rsidRDefault="00CA6FD5" w:rsidP="00433AC5">
      <w:pPr>
        <w:pStyle w:val="Normalnumber"/>
        <w:numPr>
          <w:ilvl w:val="1"/>
          <w:numId w:val="5"/>
        </w:numPr>
        <w:tabs>
          <w:tab w:val="clear" w:pos="1134"/>
          <w:tab w:val="left" w:pos="2410"/>
        </w:tabs>
        <w:ind w:firstLine="624"/>
        <w:rPr>
          <w:lang w:val="fr-FR"/>
        </w:rPr>
      </w:pPr>
      <w:r w:rsidRPr="008A189A">
        <w:rPr>
          <w:lang w:val="fr-FR"/>
        </w:rPr>
        <w:t>Pour les</w:t>
      </w:r>
      <w:r w:rsidR="004C415B" w:rsidRPr="008A189A">
        <w:rPr>
          <w:lang w:val="fr-FR"/>
        </w:rPr>
        <w:t xml:space="preserve"> </w:t>
      </w:r>
      <w:r w:rsidRPr="008A189A">
        <w:rPr>
          <w:lang w:val="fr-FR"/>
        </w:rPr>
        <w:t>États d’Europe centrale et orientale</w:t>
      </w:r>
      <w:r w:rsidR="00461988">
        <w:rPr>
          <w:lang w:val="fr-FR"/>
        </w:rPr>
        <w:t xml:space="preserve"> (ECO)</w:t>
      </w:r>
      <w:r w:rsidRPr="008A189A">
        <w:rPr>
          <w:lang w:val="fr-FR"/>
        </w:rPr>
        <w:t> </w:t>
      </w:r>
      <w:r w:rsidR="005C54DB" w:rsidRPr="008A189A">
        <w:rPr>
          <w:lang w:val="fr-FR"/>
        </w:rPr>
        <w:t>: Kaupo</w:t>
      </w:r>
      <w:r w:rsidRPr="008A189A">
        <w:rPr>
          <w:lang w:val="fr-FR"/>
        </w:rPr>
        <w:t> </w:t>
      </w:r>
      <w:r w:rsidR="005C54DB" w:rsidRPr="008A189A">
        <w:rPr>
          <w:lang w:val="fr-FR"/>
        </w:rPr>
        <w:t>Heinma (Estoni</w:t>
      </w:r>
      <w:r w:rsidRPr="008A189A">
        <w:rPr>
          <w:lang w:val="fr-FR"/>
        </w:rPr>
        <w:t>e</w:t>
      </w:r>
      <w:r w:rsidR="005C54DB" w:rsidRPr="008A189A">
        <w:rPr>
          <w:lang w:val="fr-FR"/>
        </w:rPr>
        <w:t xml:space="preserve">) </w:t>
      </w:r>
      <w:r w:rsidRPr="008A189A">
        <w:rPr>
          <w:lang w:val="fr-FR"/>
        </w:rPr>
        <w:t>et</w:t>
      </w:r>
      <w:r w:rsidR="005C54DB" w:rsidRPr="008A189A">
        <w:rPr>
          <w:lang w:val="fr-FR"/>
        </w:rPr>
        <w:t xml:space="preserve"> Anahit</w:t>
      </w:r>
      <w:r w:rsidRPr="008A189A">
        <w:rPr>
          <w:lang w:val="fr-FR"/>
        </w:rPr>
        <w:t> </w:t>
      </w:r>
      <w:r w:rsidR="005C54DB" w:rsidRPr="008A189A">
        <w:rPr>
          <w:lang w:val="fr-FR"/>
        </w:rPr>
        <w:t>Aleksandyn (Arm</w:t>
      </w:r>
      <w:r w:rsidRPr="008A189A">
        <w:rPr>
          <w:lang w:val="fr-FR"/>
        </w:rPr>
        <w:t>é</w:t>
      </w:r>
      <w:r w:rsidR="005C54DB" w:rsidRPr="008A189A">
        <w:rPr>
          <w:lang w:val="fr-FR"/>
        </w:rPr>
        <w:t>ni</w:t>
      </w:r>
      <w:r w:rsidRPr="008A189A">
        <w:rPr>
          <w:lang w:val="fr-FR"/>
        </w:rPr>
        <w:t>e</w:t>
      </w:r>
      <w:r w:rsidR="005C54DB" w:rsidRPr="008A189A">
        <w:rPr>
          <w:lang w:val="fr-FR"/>
        </w:rPr>
        <w:t>)</w:t>
      </w:r>
    </w:p>
    <w:p w14:paraId="17C09945" w14:textId="0FBFFFCC" w:rsidR="005C54DB" w:rsidRPr="008A189A" w:rsidRDefault="00CA6FD5" w:rsidP="00433AC5">
      <w:pPr>
        <w:pStyle w:val="Normalnumber"/>
        <w:numPr>
          <w:ilvl w:val="1"/>
          <w:numId w:val="5"/>
        </w:numPr>
        <w:tabs>
          <w:tab w:val="clear" w:pos="1134"/>
          <w:tab w:val="left" w:pos="2410"/>
        </w:tabs>
        <w:ind w:firstLine="624"/>
        <w:rPr>
          <w:lang w:val="fr-FR"/>
        </w:rPr>
      </w:pPr>
      <w:r w:rsidRPr="008A189A">
        <w:rPr>
          <w:lang w:val="fr-FR"/>
        </w:rPr>
        <w:t>Pour les</w:t>
      </w:r>
      <w:r w:rsidR="005C54DB" w:rsidRPr="008A189A">
        <w:rPr>
          <w:lang w:val="fr-FR"/>
        </w:rPr>
        <w:t xml:space="preserve"> </w:t>
      </w:r>
      <w:r w:rsidRPr="008A189A">
        <w:rPr>
          <w:lang w:val="fr-FR"/>
        </w:rPr>
        <w:t>États d’Amérique latine et des Caraïbes</w:t>
      </w:r>
      <w:r w:rsidR="00461988">
        <w:rPr>
          <w:lang w:val="fr-FR"/>
        </w:rPr>
        <w:t xml:space="preserve"> (LAC)</w:t>
      </w:r>
      <w:r w:rsidRPr="008A189A">
        <w:rPr>
          <w:lang w:val="fr-FR"/>
        </w:rPr>
        <w:t> </w:t>
      </w:r>
      <w:r w:rsidR="005C54DB" w:rsidRPr="008A189A">
        <w:rPr>
          <w:lang w:val="fr-FR"/>
        </w:rPr>
        <w:t>: Florencia</w:t>
      </w:r>
      <w:r w:rsidRPr="008A189A">
        <w:rPr>
          <w:lang w:val="fr-FR"/>
        </w:rPr>
        <w:t> </w:t>
      </w:r>
      <w:r w:rsidR="005C54DB" w:rsidRPr="008A189A">
        <w:rPr>
          <w:lang w:val="fr-FR"/>
        </w:rPr>
        <w:t>Grimalt (Argentin</w:t>
      </w:r>
      <w:r w:rsidRPr="008A189A">
        <w:rPr>
          <w:lang w:val="fr-FR"/>
        </w:rPr>
        <w:t>e</w:t>
      </w:r>
      <w:r w:rsidR="005C54DB" w:rsidRPr="008A189A">
        <w:rPr>
          <w:lang w:val="fr-FR"/>
        </w:rPr>
        <w:t xml:space="preserve">) </w:t>
      </w:r>
      <w:r w:rsidRPr="008A189A">
        <w:rPr>
          <w:lang w:val="fr-FR"/>
        </w:rPr>
        <w:t>et</w:t>
      </w:r>
      <w:r w:rsidR="005C54DB" w:rsidRPr="008A189A">
        <w:rPr>
          <w:lang w:val="fr-FR"/>
        </w:rPr>
        <w:t xml:space="preserve"> Nero</w:t>
      </w:r>
      <w:r w:rsidRPr="008A189A">
        <w:rPr>
          <w:lang w:val="fr-FR"/>
        </w:rPr>
        <w:t> </w:t>
      </w:r>
      <w:r w:rsidR="005C54DB" w:rsidRPr="008A189A">
        <w:rPr>
          <w:lang w:val="fr-FR"/>
        </w:rPr>
        <w:t>Cunha</w:t>
      </w:r>
      <w:r w:rsidRPr="008A189A">
        <w:rPr>
          <w:lang w:val="fr-FR"/>
        </w:rPr>
        <w:t> </w:t>
      </w:r>
      <w:r w:rsidR="005C54DB" w:rsidRPr="008A189A">
        <w:rPr>
          <w:lang w:val="fr-FR"/>
        </w:rPr>
        <w:t>Ferreira (Br</w:t>
      </w:r>
      <w:r w:rsidRPr="008A189A">
        <w:rPr>
          <w:lang w:val="fr-FR"/>
        </w:rPr>
        <w:t>és</w:t>
      </w:r>
      <w:r w:rsidR="005C54DB" w:rsidRPr="008A189A">
        <w:rPr>
          <w:lang w:val="fr-FR"/>
        </w:rPr>
        <w:t>il)</w:t>
      </w:r>
    </w:p>
    <w:p w14:paraId="76DEDE79" w14:textId="1ED37254" w:rsidR="005C54DB" w:rsidRPr="008A189A" w:rsidRDefault="00CA6FD5" w:rsidP="00433AC5">
      <w:pPr>
        <w:pStyle w:val="Normalnumber"/>
        <w:numPr>
          <w:ilvl w:val="1"/>
          <w:numId w:val="5"/>
        </w:numPr>
        <w:tabs>
          <w:tab w:val="clear" w:pos="1134"/>
          <w:tab w:val="left" w:pos="2410"/>
        </w:tabs>
        <w:ind w:firstLine="624"/>
        <w:rPr>
          <w:lang w:val="fr-FR"/>
        </w:rPr>
      </w:pPr>
      <w:r w:rsidRPr="008A189A">
        <w:rPr>
          <w:lang w:val="fr-FR"/>
        </w:rPr>
        <w:t>Pour les</w:t>
      </w:r>
      <w:r w:rsidR="004C415B" w:rsidRPr="008A189A">
        <w:rPr>
          <w:lang w:val="fr-FR"/>
        </w:rPr>
        <w:t xml:space="preserve"> </w:t>
      </w:r>
      <w:r w:rsidRPr="008A189A">
        <w:rPr>
          <w:lang w:val="fr-FR"/>
        </w:rPr>
        <w:t>États d’Europe occidentale et autres États </w:t>
      </w:r>
      <w:r w:rsidR="00284BB2" w:rsidRPr="008A189A">
        <w:rPr>
          <w:lang w:val="fr-FR"/>
        </w:rPr>
        <w:t>: Reginald</w:t>
      </w:r>
      <w:r w:rsidRPr="008A189A">
        <w:rPr>
          <w:lang w:val="fr-FR"/>
        </w:rPr>
        <w:t> </w:t>
      </w:r>
      <w:r w:rsidR="005C54DB" w:rsidRPr="008A189A">
        <w:rPr>
          <w:lang w:val="fr-FR"/>
        </w:rPr>
        <w:t>Hernaus (</w:t>
      </w:r>
      <w:r w:rsidRPr="008A189A">
        <w:rPr>
          <w:lang w:val="fr-FR"/>
        </w:rPr>
        <w:t>Pays-Bas</w:t>
      </w:r>
      <w:r w:rsidR="005C54DB" w:rsidRPr="008A189A">
        <w:rPr>
          <w:lang w:val="fr-FR"/>
        </w:rPr>
        <w:t xml:space="preserve">) </w:t>
      </w:r>
      <w:r w:rsidRPr="008A189A">
        <w:rPr>
          <w:lang w:val="fr-FR"/>
        </w:rPr>
        <w:t>et</w:t>
      </w:r>
      <w:r w:rsidR="005C54DB" w:rsidRPr="008A189A">
        <w:rPr>
          <w:lang w:val="fr-FR"/>
        </w:rPr>
        <w:t xml:space="preserve"> Atle</w:t>
      </w:r>
      <w:r w:rsidRPr="008A189A">
        <w:rPr>
          <w:lang w:val="fr-FR"/>
        </w:rPr>
        <w:t> </w:t>
      </w:r>
      <w:r w:rsidR="005C54DB" w:rsidRPr="008A189A">
        <w:rPr>
          <w:lang w:val="fr-FR"/>
        </w:rPr>
        <w:t>Fretheim (Nor</w:t>
      </w:r>
      <w:r w:rsidRPr="008A189A">
        <w:rPr>
          <w:lang w:val="fr-FR"/>
        </w:rPr>
        <w:t>vège</w:t>
      </w:r>
      <w:r w:rsidR="005C54DB" w:rsidRPr="008A189A">
        <w:rPr>
          <w:lang w:val="fr-FR"/>
        </w:rPr>
        <w:t>)</w:t>
      </w:r>
    </w:p>
    <w:p w14:paraId="030C6B9B" w14:textId="6D34FDC7" w:rsidR="006A4F32" w:rsidRDefault="009F1612" w:rsidP="0048336A">
      <w:pPr>
        <w:pStyle w:val="Normalnumber"/>
        <w:numPr>
          <w:ilvl w:val="0"/>
          <w:numId w:val="1"/>
        </w:numPr>
        <w:tabs>
          <w:tab w:val="clear" w:pos="1134"/>
        </w:tabs>
        <w:rPr>
          <w:lang w:val="fr-FR"/>
        </w:rPr>
      </w:pPr>
      <w:r w:rsidRPr="008A189A">
        <w:rPr>
          <w:lang w:val="fr-FR"/>
        </w:rPr>
        <w:t xml:space="preserve">Conformément au </w:t>
      </w:r>
      <w:r w:rsidR="005103F5" w:rsidRPr="008A189A">
        <w:rPr>
          <w:lang w:val="fr-FR"/>
        </w:rPr>
        <w:t>mandat du Programme international spécifique, les premiers membres du Conseil d’administrati</w:t>
      </w:r>
      <w:r w:rsidR="00BB1296">
        <w:rPr>
          <w:lang w:val="fr-FR"/>
        </w:rPr>
        <w:t>on siègent jusqu’à la troisième </w:t>
      </w:r>
      <w:r w:rsidR="005103F5" w:rsidRPr="008A189A">
        <w:rPr>
          <w:lang w:val="fr-FR"/>
        </w:rPr>
        <w:t>réunion de la Conférence des Parties. Par la suite, les membres do</w:t>
      </w:r>
      <w:r w:rsidR="00BB1296">
        <w:rPr>
          <w:lang w:val="fr-FR"/>
        </w:rPr>
        <w:t>ivent être nommés tous les deux </w:t>
      </w:r>
      <w:r w:rsidR="005103F5" w:rsidRPr="008A189A">
        <w:rPr>
          <w:lang w:val="fr-FR"/>
        </w:rPr>
        <w:t>ans par les groupes régionaux et confirmés par la Conférence des Parties</w:t>
      </w:r>
      <w:r w:rsidR="005C54DB" w:rsidRPr="008A189A">
        <w:rPr>
          <w:lang w:val="fr-FR"/>
        </w:rPr>
        <w:t>.</w:t>
      </w:r>
    </w:p>
    <w:p w14:paraId="3181088E" w14:textId="77777777" w:rsidR="006A4F32" w:rsidRDefault="005103F5" w:rsidP="0048336A">
      <w:pPr>
        <w:pStyle w:val="Normalnumber"/>
        <w:numPr>
          <w:ilvl w:val="0"/>
          <w:numId w:val="1"/>
        </w:numPr>
        <w:tabs>
          <w:tab w:val="clear" w:pos="1134"/>
        </w:tabs>
        <w:rPr>
          <w:lang w:val="fr-FR"/>
        </w:rPr>
      </w:pPr>
      <w:r w:rsidRPr="008A189A">
        <w:rPr>
          <w:lang w:val="fr-FR"/>
        </w:rPr>
        <w:t>En outre</w:t>
      </w:r>
      <w:r w:rsidR="005C54DB" w:rsidRPr="008A189A">
        <w:rPr>
          <w:lang w:val="fr-FR"/>
        </w:rPr>
        <w:t xml:space="preserve">, </w:t>
      </w:r>
      <w:r w:rsidRPr="008A189A">
        <w:rPr>
          <w:lang w:val="fr-FR"/>
        </w:rPr>
        <w:t>le</w:t>
      </w:r>
      <w:r w:rsidR="005C54DB" w:rsidRPr="008A189A">
        <w:rPr>
          <w:lang w:val="fr-FR"/>
        </w:rPr>
        <w:t xml:space="preserve"> </w:t>
      </w:r>
      <w:r w:rsidRPr="008A189A">
        <w:rPr>
          <w:lang w:val="fr-FR"/>
        </w:rPr>
        <w:t>mandat du Programme international spécifique stipule que</w:t>
      </w:r>
      <w:r w:rsidR="005C54DB" w:rsidRPr="008A189A">
        <w:rPr>
          <w:lang w:val="fr-FR"/>
        </w:rPr>
        <w:t xml:space="preserve"> </w:t>
      </w:r>
      <w:r w:rsidRPr="008A189A">
        <w:rPr>
          <w:lang w:val="fr-FR"/>
        </w:rPr>
        <w:t>le Conseil d’administration doit avoir deux coprésidents élus parmi ses membres compte tenu de sa composition et de la finalité du</w:t>
      </w:r>
      <w:r w:rsidR="005C54DB" w:rsidRPr="008A189A">
        <w:rPr>
          <w:lang w:val="fr-FR"/>
        </w:rPr>
        <w:t xml:space="preserve"> Programme. </w:t>
      </w:r>
      <w:r w:rsidRPr="008A189A">
        <w:rPr>
          <w:lang w:val="fr-FR"/>
        </w:rPr>
        <w:t>Le Conseil d’administration prend ses décisions par consensus</w:t>
      </w:r>
      <w:r w:rsidR="00284BB2" w:rsidRPr="008A189A">
        <w:rPr>
          <w:lang w:val="fr-FR"/>
        </w:rPr>
        <w:t xml:space="preserve">. </w:t>
      </w:r>
      <w:r w:rsidR="0045350A" w:rsidRPr="008A189A">
        <w:rPr>
          <w:lang w:val="fr-FR"/>
        </w:rPr>
        <w:t>Lorsque tous les efforts restent vains et qu’aucun consensus n’est possible, les décisions doivent être adoptées à la majorité des trois</w:t>
      </w:r>
      <w:r w:rsidR="00036540">
        <w:rPr>
          <w:lang w:val="fr-FR"/>
        </w:rPr>
        <w:t xml:space="preserve"> </w:t>
      </w:r>
      <w:r w:rsidR="0045350A" w:rsidRPr="008A189A">
        <w:rPr>
          <w:lang w:val="fr-FR"/>
        </w:rPr>
        <w:t>quarts des membres présents et votants</w:t>
      </w:r>
      <w:r w:rsidR="00284BB2" w:rsidRPr="008A189A">
        <w:rPr>
          <w:lang w:val="fr-FR"/>
        </w:rPr>
        <w:t>.</w:t>
      </w:r>
    </w:p>
    <w:p w14:paraId="5B4D564D" w14:textId="0E88CF2F" w:rsidR="000646D6" w:rsidRPr="008A189A" w:rsidRDefault="0045350A" w:rsidP="0048336A">
      <w:pPr>
        <w:pStyle w:val="Normalnumber"/>
        <w:numPr>
          <w:ilvl w:val="0"/>
          <w:numId w:val="1"/>
        </w:numPr>
        <w:tabs>
          <w:tab w:val="clear" w:pos="1134"/>
        </w:tabs>
        <w:rPr>
          <w:lang w:val="fr-FR"/>
        </w:rPr>
      </w:pPr>
      <w:r w:rsidRPr="008A189A">
        <w:rPr>
          <w:lang w:val="fr-FR"/>
        </w:rPr>
        <w:t>Le mandat prévoit également un certain nombre d’autres dispositions concernant le Conseil d’administration, notamment : que</w:t>
      </w:r>
      <w:r w:rsidR="000646D6" w:rsidRPr="008A189A">
        <w:rPr>
          <w:lang w:val="fr-FR"/>
        </w:rPr>
        <w:t xml:space="preserve"> </w:t>
      </w:r>
      <w:r w:rsidRPr="008A189A">
        <w:rPr>
          <w:lang w:val="fr-FR"/>
        </w:rPr>
        <w:t>le Conseil d’administration doit adopter son règlement intérieur et présenter ce dernier à la Conférence des Parties à sa deuxième réunion, à titre d’information </w:t>
      </w:r>
      <w:r w:rsidR="000646D6" w:rsidRPr="008A189A">
        <w:rPr>
          <w:lang w:val="fr-FR"/>
        </w:rPr>
        <w:t xml:space="preserve">; </w:t>
      </w:r>
      <w:r w:rsidRPr="008A189A">
        <w:rPr>
          <w:lang w:val="fr-FR"/>
        </w:rPr>
        <w:t>que le Conseil d’administration se réunit en principe une fois par an pour approuver les demandes de projet et examiner les progrès accomplis dans le cadre du Programme </w:t>
      </w:r>
      <w:r w:rsidR="000646D6" w:rsidRPr="008A189A">
        <w:rPr>
          <w:lang w:val="fr-FR"/>
        </w:rPr>
        <w:t xml:space="preserve">; </w:t>
      </w:r>
      <w:r w:rsidRPr="008A189A">
        <w:rPr>
          <w:lang w:val="fr-FR"/>
        </w:rPr>
        <w:t>et</w:t>
      </w:r>
      <w:r w:rsidR="000646D6" w:rsidRPr="008A189A">
        <w:rPr>
          <w:lang w:val="fr-FR"/>
        </w:rPr>
        <w:t xml:space="preserve"> </w:t>
      </w:r>
      <w:r w:rsidRPr="008A189A">
        <w:rPr>
          <w:lang w:val="fr-FR"/>
        </w:rPr>
        <w:t xml:space="preserve">que le Conseil d’administration prend des décisions opérationnelles au sujet du fonctionnement du </w:t>
      </w:r>
      <w:r w:rsidR="008516BA" w:rsidRPr="008A189A">
        <w:rPr>
          <w:lang w:val="fr-FR"/>
        </w:rPr>
        <w:t>P</w:t>
      </w:r>
      <w:r w:rsidRPr="008A189A">
        <w:rPr>
          <w:lang w:val="fr-FR"/>
        </w:rPr>
        <w:t>rogramme international spécifique</w:t>
      </w:r>
      <w:r w:rsidR="000646D6" w:rsidRPr="008A189A">
        <w:rPr>
          <w:lang w:val="fr-FR"/>
        </w:rPr>
        <w:t>.</w:t>
      </w:r>
    </w:p>
    <w:p w14:paraId="0C113EC5" w14:textId="168C1CBC" w:rsidR="00131C08" w:rsidRPr="008A189A" w:rsidRDefault="0083774B" w:rsidP="0083774B">
      <w:pPr>
        <w:pStyle w:val="CH1"/>
        <w:rPr>
          <w:lang w:val="fr-FR"/>
        </w:rPr>
      </w:pPr>
      <w:r w:rsidRPr="008A189A">
        <w:rPr>
          <w:lang w:val="fr-FR"/>
        </w:rPr>
        <w:tab/>
        <w:t>IV.</w:t>
      </w:r>
      <w:r w:rsidRPr="008A189A">
        <w:rPr>
          <w:lang w:val="fr-FR"/>
        </w:rPr>
        <w:tab/>
      </w:r>
      <w:r w:rsidR="00161AA0" w:rsidRPr="008A189A">
        <w:rPr>
          <w:lang w:val="fr-FR"/>
        </w:rPr>
        <w:t xml:space="preserve">Les travaux du Conseil d’administration et du Programme international spécifique </w:t>
      </w:r>
      <w:r w:rsidR="006E79BC">
        <w:rPr>
          <w:lang w:val="fr-FR"/>
        </w:rPr>
        <w:t>après la première réunion de la </w:t>
      </w:r>
      <w:r w:rsidR="00161AA0" w:rsidRPr="008A189A">
        <w:rPr>
          <w:lang w:val="fr-FR"/>
        </w:rPr>
        <w:t>Conférence des Parties</w:t>
      </w:r>
    </w:p>
    <w:p w14:paraId="217DC250" w14:textId="77777777" w:rsidR="006A4F32" w:rsidRDefault="00161AA0" w:rsidP="0048336A">
      <w:pPr>
        <w:pStyle w:val="Normalnumber"/>
        <w:numPr>
          <w:ilvl w:val="0"/>
          <w:numId w:val="1"/>
        </w:numPr>
        <w:tabs>
          <w:tab w:val="clear" w:pos="1134"/>
        </w:tabs>
        <w:rPr>
          <w:lang w:val="fr-FR"/>
        </w:rPr>
      </w:pPr>
      <w:r w:rsidRPr="008A189A">
        <w:rPr>
          <w:lang w:val="fr-FR"/>
        </w:rPr>
        <w:t>La première réunion du Conseil d’administration du Programme international spécifique s’est tenue à Genève les 15 et 16 mai </w:t>
      </w:r>
      <w:r w:rsidR="00131C08" w:rsidRPr="008A189A">
        <w:rPr>
          <w:lang w:val="fr-FR"/>
        </w:rPr>
        <w:t xml:space="preserve">2018. </w:t>
      </w:r>
      <w:r w:rsidRPr="008A189A">
        <w:rPr>
          <w:lang w:val="fr-FR"/>
        </w:rPr>
        <w:t xml:space="preserve">À cette réunion, </w:t>
      </w:r>
      <w:r w:rsidR="000646D6" w:rsidRPr="008A189A">
        <w:rPr>
          <w:lang w:val="fr-FR"/>
        </w:rPr>
        <w:t>M.</w:t>
      </w:r>
      <w:r w:rsidRPr="008A189A">
        <w:rPr>
          <w:lang w:val="fr-FR"/>
        </w:rPr>
        <w:t> </w:t>
      </w:r>
      <w:r w:rsidR="000646D6" w:rsidRPr="008A189A">
        <w:rPr>
          <w:lang w:val="fr-FR"/>
        </w:rPr>
        <w:t>Sam</w:t>
      </w:r>
      <w:r w:rsidRPr="008A189A">
        <w:rPr>
          <w:lang w:val="fr-FR"/>
        </w:rPr>
        <w:t> </w:t>
      </w:r>
      <w:r w:rsidR="00420EFF" w:rsidRPr="008A189A">
        <w:rPr>
          <w:lang w:val="fr-FR"/>
        </w:rPr>
        <w:t>Adu</w:t>
      </w:r>
      <w:r w:rsidRPr="008A189A">
        <w:rPr>
          <w:lang w:val="fr-FR"/>
        </w:rPr>
        <w:noBreakHyphen/>
      </w:r>
      <w:r w:rsidR="00420EFF" w:rsidRPr="008A189A">
        <w:rPr>
          <w:lang w:val="fr-FR"/>
        </w:rPr>
        <w:t xml:space="preserve">Kumi </w:t>
      </w:r>
      <w:r w:rsidRPr="008A189A">
        <w:rPr>
          <w:lang w:val="fr-FR"/>
        </w:rPr>
        <w:t>(</w:t>
      </w:r>
      <w:r w:rsidR="00420EFF" w:rsidRPr="008A189A">
        <w:rPr>
          <w:lang w:val="fr-FR"/>
        </w:rPr>
        <w:t>Ghana</w:t>
      </w:r>
      <w:r w:rsidRPr="008A189A">
        <w:rPr>
          <w:lang w:val="fr-FR"/>
        </w:rPr>
        <w:t>)</w:t>
      </w:r>
      <w:r w:rsidR="00420EFF" w:rsidRPr="008A189A">
        <w:rPr>
          <w:lang w:val="fr-FR"/>
        </w:rPr>
        <w:t xml:space="preserve"> </w:t>
      </w:r>
      <w:r w:rsidRPr="008A189A">
        <w:rPr>
          <w:lang w:val="fr-FR"/>
        </w:rPr>
        <w:t>et</w:t>
      </w:r>
      <w:r w:rsidR="00420EFF" w:rsidRPr="008A189A">
        <w:rPr>
          <w:lang w:val="fr-FR"/>
        </w:rPr>
        <w:t xml:space="preserve"> M</w:t>
      </w:r>
      <w:r w:rsidRPr="008A189A">
        <w:rPr>
          <w:lang w:val="fr-FR"/>
        </w:rPr>
        <w:t>. </w:t>
      </w:r>
      <w:r w:rsidR="00420EFF" w:rsidRPr="008A189A">
        <w:rPr>
          <w:lang w:val="fr-FR"/>
        </w:rPr>
        <w:t>Reginald</w:t>
      </w:r>
      <w:r w:rsidRPr="008A189A">
        <w:rPr>
          <w:lang w:val="fr-FR"/>
        </w:rPr>
        <w:t> </w:t>
      </w:r>
      <w:r w:rsidR="000646D6" w:rsidRPr="008A189A">
        <w:rPr>
          <w:lang w:val="fr-FR"/>
        </w:rPr>
        <w:t xml:space="preserve">Hernaus </w:t>
      </w:r>
      <w:r w:rsidRPr="008A189A">
        <w:rPr>
          <w:lang w:val="fr-FR"/>
        </w:rPr>
        <w:t>(Pays-Bas)</w:t>
      </w:r>
      <w:r w:rsidR="00131C08" w:rsidRPr="008A189A">
        <w:rPr>
          <w:lang w:val="fr-FR"/>
        </w:rPr>
        <w:t xml:space="preserve"> </w:t>
      </w:r>
      <w:r w:rsidRPr="008A189A">
        <w:rPr>
          <w:lang w:val="fr-FR"/>
        </w:rPr>
        <w:t>ont été élus Coprésidents du Conseil d’administration pour</w:t>
      </w:r>
      <w:r w:rsidR="00131C08" w:rsidRPr="008A189A">
        <w:rPr>
          <w:lang w:val="fr-FR"/>
        </w:rPr>
        <w:t xml:space="preserve"> </w:t>
      </w:r>
      <w:r w:rsidRPr="008A189A">
        <w:rPr>
          <w:lang w:val="fr-FR"/>
        </w:rPr>
        <w:t>le premier mandat</w:t>
      </w:r>
      <w:r w:rsidR="00131C08" w:rsidRPr="008A189A">
        <w:rPr>
          <w:lang w:val="fr-FR"/>
        </w:rPr>
        <w:t>.</w:t>
      </w:r>
    </w:p>
    <w:p w14:paraId="0B484D6D" w14:textId="3E320F32" w:rsidR="0017173B" w:rsidRPr="008A189A" w:rsidRDefault="0083774B" w:rsidP="0083774B">
      <w:pPr>
        <w:pStyle w:val="CH3"/>
        <w:rPr>
          <w:lang w:val="fr-FR"/>
        </w:rPr>
      </w:pPr>
      <w:r w:rsidRPr="008A189A">
        <w:rPr>
          <w:lang w:val="fr-FR"/>
        </w:rPr>
        <w:tab/>
        <w:t>1.</w:t>
      </w:r>
      <w:r w:rsidRPr="008A189A">
        <w:rPr>
          <w:lang w:val="fr-FR"/>
        </w:rPr>
        <w:tab/>
      </w:r>
      <w:r w:rsidR="00161AA0" w:rsidRPr="008A189A">
        <w:rPr>
          <w:lang w:val="fr-FR"/>
        </w:rPr>
        <w:t>Règlement intérieur</w:t>
      </w:r>
    </w:p>
    <w:p w14:paraId="034FB259" w14:textId="38DC7ACD" w:rsidR="006A4F32" w:rsidRDefault="00840702" w:rsidP="0048336A">
      <w:pPr>
        <w:pStyle w:val="Normalnumber"/>
        <w:numPr>
          <w:ilvl w:val="0"/>
          <w:numId w:val="1"/>
        </w:numPr>
        <w:tabs>
          <w:tab w:val="clear" w:pos="1134"/>
        </w:tabs>
        <w:rPr>
          <w:lang w:val="fr-FR"/>
        </w:rPr>
      </w:pPr>
      <w:r w:rsidRPr="008A189A">
        <w:rPr>
          <w:lang w:val="fr-FR"/>
        </w:rPr>
        <w:t>À sa première réunion</w:t>
      </w:r>
      <w:r w:rsidR="0093466D" w:rsidRPr="008A189A">
        <w:rPr>
          <w:lang w:val="fr-FR"/>
        </w:rPr>
        <w:t>,</w:t>
      </w:r>
      <w:r w:rsidRPr="008A189A">
        <w:rPr>
          <w:lang w:val="fr-FR"/>
        </w:rPr>
        <w:t xml:space="preserve"> la Conférence des Parties</w:t>
      </w:r>
      <w:r w:rsidR="00545F30" w:rsidRPr="008A189A">
        <w:rPr>
          <w:lang w:val="fr-FR"/>
        </w:rPr>
        <w:t xml:space="preserve">, dans le cadre du mandat du Programme international spécifique </w:t>
      </w:r>
      <w:r w:rsidR="0017173B" w:rsidRPr="008A189A">
        <w:rPr>
          <w:lang w:val="fr-FR"/>
        </w:rPr>
        <w:t>(para</w:t>
      </w:r>
      <w:r w:rsidR="00545F30" w:rsidRPr="008A189A">
        <w:rPr>
          <w:lang w:val="fr-FR"/>
        </w:rPr>
        <w:t>graphe </w:t>
      </w:r>
      <w:r w:rsidR="0017173B" w:rsidRPr="008A189A">
        <w:rPr>
          <w:lang w:val="fr-FR"/>
        </w:rPr>
        <w:t xml:space="preserve">3 </w:t>
      </w:r>
      <w:r w:rsidR="00545F30" w:rsidRPr="008A189A">
        <w:rPr>
          <w:lang w:val="fr-FR"/>
        </w:rPr>
        <w:t>de l’annexe </w:t>
      </w:r>
      <w:r w:rsidR="0017173B" w:rsidRPr="008A189A">
        <w:rPr>
          <w:lang w:val="fr-FR"/>
        </w:rPr>
        <w:t xml:space="preserve">II </w:t>
      </w:r>
      <w:r w:rsidR="00545F30" w:rsidRPr="008A189A">
        <w:rPr>
          <w:lang w:val="fr-FR"/>
        </w:rPr>
        <w:t>à la décision </w:t>
      </w:r>
      <w:r w:rsidR="0017173B" w:rsidRPr="008A189A">
        <w:rPr>
          <w:lang w:val="fr-FR"/>
        </w:rPr>
        <w:t>MC-1/6)</w:t>
      </w:r>
      <w:r w:rsidR="0093466D" w:rsidRPr="008A189A">
        <w:rPr>
          <w:lang w:val="fr-FR"/>
        </w:rPr>
        <w:t>,</w:t>
      </w:r>
      <w:r w:rsidR="0017173B" w:rsidRPr="008A189A">
        <w:rPr>
          <w:lang w:val="fr-FR"/>
        </w:rPr>
        <w:t xml:space="preserve"> </w:t>
      </w:r>
      <w:r w:rsidR="00545F30" w:rsidRPr="008A189A">
        <w:rPr>
          <w:lang w:val="fr-FR"/>
        </w:rPr>
        <w:t>a prié le secrétariat</w:t>
      </w:r>
      <w:r w:rsidR="0017173B" w:rsidRPr="008A189A">
        <w:rPr>
          <w:lang w:val="fr-FR"/>
        </w:rPr>
        <w:t xml:space="preserve"> </w:t>
      </w:r>
      <w:r w:rsidR="00545F30" w:rsidRPr="008A189A">
        <w:rPr>
          <w:lang w:val="fr-FR"/>
        </w:rPr>
        <w:t>de rédiger un projet de règlement intérieur pour examen et adoption par le Conseil d’administration, le règlement intérieur adopté devant être présenté à la Conférence des Parties à sa deuxième</w:t>
      </w:r>
      <w:r w:rsidR="00BB1296">
        <w:rPr>
          <w:lang w:val="fr-FR"/>
        </w:rPr>
        <w:t> </w:t>
      </w:r>
      <w:r w:rsidR="00545F30" w:rsidRPr="008A189A">
        <w:rPr>
          <w:lang w:val="fr-FR"/>
        </w:rPr>
        <w:t>réunion, à titre d’information</w:t>
      </w:r>
      <w:r w:rsidR="0017173B" w:rsidRPr="008A189A">
        <w:rPr>
          <w:lang w:val="fr-FR"/>
        </w:rPr>
        <w:t>.</w:t>
      </w:r>
    </w:p>
    <w:p w14:paraId="0C75BA96" w14:textId="18B4DE00" w:rsidR="006A4F32" w:rsidRDefault="00545F30" w:rsidP="00400CDF">
      <w:pPr>
        <w:pStyle w:val="Normalnumber"/>
        <w:numPr>
          <w:ilvl w:val="0"/>
          <w:numId w:val="1"/>
        </w:numPr>
        <w:tabs>
          <w:tab w:val="clear" w:pos="1134"/>
        </w:tabs>
        <w:rPr>
          <w:lang w:val="fr-FR"/>
        </w:rPr>
      </w:pPr>
      <w:r w:rsidRPr="008A189A">
        <w:rPr>
          <w:lang w:val="fr-FR"/>
        </w:rPr>
        <w:t>À sa première réunion</w:t>
      </w:r>
      <w:r w:rsidR="0017173B" w:rsidRPr="008A189A">
        <w:rPr>
          <w:lang w:val="fr-FR"/>
        </w:rPr>
        <w:t xml:space="preserve">, </w:t>
      </w:r>
      <w:r w:rsidRPr="008A189A">
        <w:rPr>
          <w:lang w:val="fr-FR"/>
        </w:rPr>
        <w:t>le Conseil d’administration a examiné le projet de règlement intérieur rédigé par le secrétariat</w:t>
      </w:r>
      <w:r w:rsidR="0017173B" w:rsidRPr="008A189A">
        <w:rPr>
          <w:lang w:val="fr-FR"/>
        </w:rPr>
        <w:t xml:space="preserve">. </w:t>
      </w:r>
      <w:r w:rsidR="003B1D64" w:rsidRPr="008A189A">
        <w:rPr>
          <w:lang w:val="fr-FR"/>
        </w:rPr>
        <w:t>Le projet de règlement intérieur</w:t>
      </w:r>
      <w:r w:rsidR="0034219D" w:rsidRPr="008A189A">
        <w:rPr>
          <w:lang w:val="fr-FR"/>
        </w:rPr>
        <w:t xml:space="preserve"> </w:t>
      </w:r>
      <w:r w:rsidR="00A11CA9">
        <w:rPr>
          <w:lang w:val="fr-FR"/>
        </w:rPr>
        <w:t xml:space="preserve">suivait </w:t>
      </w:r>
      <w:r w:rsidR="0034219D" w:rsidRPr="008A189A">
        <w:rPr>
          <w:lang w:val="fr-FR"/>
        </w:rPr>
        <w:t>les</w:t>
      </w:r>
      <w:r w:rsidR="0017173B" w:rsidRPr="008A189A">
        <w:rPr>
          <w:lang w:val="fr-FR"/>
        </w:rPr>
        <w:t xml:space="preserve"> </w:t>
      </w:r>
      <w:r w:rsidR="0034219D" w:rsidRPr="008A189A">
        <w:rPr>
          <w:lang w:val="fr-FR"/>
        </w:rPr>
        <w:t>orientations concernant le fonctionnement du Programme international spécifique ainsi que le mandat adopté pour le</w:t>
      </w:r>
      <w:r w:rsidR="00064D68" w:rsidRPr="008A189A">
        <w:rPr>
          <w:lang w:val="fr-FR"/>
        </w:rPr>
        <w:t xml:space="preserve"> </w:t>
      </w:r>
      <w:r w:rsidR="0034219D" w:rsidRPr="008A189A">
        <w:rPr>
          <w:lang w:val="fr-FR"/>
        </w:rPr>
        <w:t>Programme international spécifique figurant dans les annexes à la décision </w:t>
      </w:r>
      <w:r w:rsidR="00064D68" w:rsidRPr="008A189A">
        <w:rPr>
          <w:lang w:val="fr-FR"/>
        </w:rPr>
        <w:t>MC-1/6</w:t>
      </w:r>
      <w:r w:rsidR="0034219D" w:rsidRPr="008A189A">
        <w:rPr>
          <w:lang w:val="fr-FR"/>
        </w:rPr>
        <w:t xml:space="preserve"> et</w:t>
      </w:r>
      <w:r w:rsidR="00064D68" w:rsidRPr="008A189A">
        <w:rPr>
          <w:lang w:val="fr-FR"/>
        </w:rPr>
        <w:t xml:space="preserve">, </w:t>
      </w:r>
      <w:r w:rsidR="0034219D" w:rsidRPr="008A189A">
        <w:rPr>
          <w:lang w:val="fr-FR"/>
        </w:rPr>
        <w:t xml:space="preserve">le cas échéant, </w:t>
      </w:r>
      <w:r w:rsidR="00CD4DDB">
        <w:rPr>
          <w:lang w:val="fr-FR"/>
        </w:rPr>
        <w:t>proposait</w:t>
      </w:r>
      <w:r w:rsidR="00064D68" w:rsidRPr="008A189A">
        <w:rPr>
          <w:lang w:val="fr-FR"/>
        </w:rPr>
        <w:t xml:space="preserve"> </w:t>
      </w:r>
      <w:r w:rsidR="003305D3" w:rsidRPr="008A189A">
        <w:rPr>
          <w:lang w:val="fr-FR"/>
        </w:rPr>
        <w:t>des éléments de texte extraits de règlements d’autres programmes d’octroi de subventions</w:t>
      </w:r>
      <w:r w:rsidR="0017173B" w:rsidRPr="008A189A">
        <w:rPr>
          <w:lang w:val="fr-FR"/>
        </w:rPr>
        <w:t>,</w:t>
      </w:r>
      <w:r w:rsidR="00BB3833" w:rsidRPr="008A189A">
        <w:rPr>
          <w:lang w:val="fr-FR"/>
        </w:rPr>
        <w:t xml:space="preserve"> notamment </w:t>
      </w:r>
      <w:bookmarkStart w:id="15" w:name="_Hlk527617774"/>
      <w:r w:rsidR="00BB3833" w:rsidRPr="008A189A">
        <w:rPr>
          <w:lang w:val="fr-FR"/>
        </w:rPr>
        <w:t>le</w:t>
      </w:r>
      <w:r w:rsidR="0017173B" w:rsidRPr="008A189A">
        <w:rPr>
          <w:lang w:val="fr-FR"/>
        </w:rPr>
        <w:t xml:space="preserve"> </w:t>
      </w:r>
      <w:r w:rsidR="00BB3833" w:rsidRPr="008A189A">
        <w:rPr>
          <w:lang w:val="fr-FR"/>
        </w:rPr>
        <w:t>Programme spécial d’appui au renforcement des institutions nationales aux fins de la mise en œuvre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l’objet d’un commerce international et de la Convention de Stockholm sur les polluants organiques persistants, de la Convention de Minamata et de l’Approche stratégique de la gestion internationale des produits chimiques</w:t>
      </w:r>
      <w:bookmarkEnd w:id="15"/>
      <w:r w:rsidR="0017173B" w:rsidRPr="008A189A">
        <w:rPr>
          <w:lang w:val="fr-FR"/>
        </w:rPr>
        <w:t xml:space="preserve">. </w:t>
      </w:r>
      <w:r w:rsidR="00BB3833" w:rsidRPr="008A189A">
        <w:rPr>
          <w:lang w:val="fr-FR"/>
        </w:rPr>
        <w:t>De plus</w:t>
      </w:r>
      <w:r w:rsidR="00064D68" w:rsidRPr="008A189A">
        <w:rPr>
          <w:lang w:val="fr-FR"/>
        </w:rPr>
        <w:t xml:space="preserve">, </w:t>
      </w:r>
      <w:r w:rsidR="00BB3833" w:rsidRPr="008A189A">
        <w:rPr>
          <w:lang w:val="fr-FR"/>
        </w:rPr>
        <w:t>étant donné que le projet de règlement intérieur était fondé sur le texte de la décision </w:t>
      </w:r>
      <w:r w:rsidR="00064D68" w:rsidRPr="008A189A">
        <w:rPr>
          <w:lang w:val="fr-FR"/>
        </w:rPr>
        <w:t>MC-1/6</w:t>
      </w:r>
      <w:r w:rsidR="00794CF1" w:rsidRPr="008A189A">
        <w:rPr>
          <w:lang w:val="fr-FR"/>
        </w:rPr>
        <w:t xml:space="preserve">, </w:t>
      </w:r>
      <w:r w:rsidR="00BB3833" w:rsidRPr="008A189A">
        <w:rPr>
          <w:lang w:val="fr-FR"/>
        </w:rPr>
        <w:t>il incluait les éléments de texte entre crochets sur</w:t>
      </w:r>
      <w:r w:rsidR="00064D68" w:rsidRPr="008A189A">
        <w:rPr>
          <w:lang w:val="fr-FR"/>
        </w:rPr>
        <w:t xml:space="preserve"> </w:t>
      </w:r>
      <w:r w:rsidR="00BB3833" w:rsidRPr="008A189A">
        <w:rPr>
          <w:bCs/>
          <w:lang w:val="fr-FR"/>
        </w:rPr>
        <w:t xml:space="preserve">l’admissibilité des </w:t>
      </w:r>
      <w:r w:rsidR="00AC7B84" w:rsidRPr="008A189A">
        <w:rPr>
          <w:bCs/>
          <w:lang w:val="fr-FR"/>
        </w:rPr>
        <w:t>non</w:t>
      </w:r>
      <w:r w:rsidR="006C489C">
        <w:rPr>
          <w:bCs/>
          <w:lang w:val="fr-FR"/>
        </w:rPr>
        <w:t> </w:t>
      </w:r>
      <w:r w:rsidR="00AC7B84" w:rsidRPr="008A189A">
        <w:rPr>
          <w:bCs/>
          <w:lang w:val="fr-FR"/>
        </w:rPr>
        <w:t>Parties</w:t>
      </w:r>
      <w:r w:rsidR="00BB3833" w:rsidRPr="008A189A">
        <w:rPr>
          <w:bCs/>
          <w:lang w:val="fr-FR"/>
        </w:rPr>
        <w:t xml:space="preserve"> ou des signataires </w:t>
      </w:r>
      <w:r w:rsidR="00D4697C">
        <w:rPr>
          <w:bCs/>
          <w:lang w:val="fr-FR"/>
        </w:rPr>
        <w:t>pour</w:t>
      </w:r>
      <w:r w:rsidR="00BB3833" w:rsidRPr="008A189A">
        <w:rPr>
          <w:bCs/>
          <w:lang w:val="fr-FR"/>
        </w:rPr>
        <w:t xml:space="preserve"> bénéficier d’un financement</w:t>
      </w:r>
      <w:r w:rsidR="00BB3833" w:rsidRPr="008A189A">
        <w:rPr>
          <w:lang w:val="fr-FR"/>
        </w:rPr>
        <w:t xml:space="preserve"> et sur la composition du Conseil d’administration</w:t>
      </w:r>
      <w:r w:rsidR="00765151" w:rsidRPr="008A189A">
        <w:rPr>
          <w:lang w:val="fr-FR"/>
        </w:rPr>
        <w:t>.</w:t>
      </w:r>
    </w:p>
    <w:p w14:paraId="2AE961ED" w14:textId="77777777" w:rsidR="006A4F32" w:rsidRDefault="00CC074B" w:rsidP="0048336A">
      <w:pPr>
        <w:pStyle w:val="Normalnumber"/>
        <w:numPr>
          <w:ilvl w:val="0"/>
          <w:numId w:val="1"/>
        </w:numPr>
        <w:tabs>
          <w:tab w:val="clear" w:pos="1134"/>
        </w:tabs>
        <w:rPr>
          <w:lang w:val="fr-FR"/>
        </w:rPr>
      </w:pPr>
      <w:r w:rsidRPr="008A189A">
        <w:rPr>
          <w:lang w:val="fr-FR"/>
        </w:rPr>
        <w:t xml:space="preserve">Les membres du Conseil d’administration ont </w:t>
      </w:r>
      <w:r w:rsidR="00CD70B2">
        <w:rPr>
          <w:lang w:val="fr-FR"/>
        </w:rPr>
        <w:t>procédé à un échange de</w:t>
      </w:r>
      <w:r w:rsidRPr="008A189A">
        <w:rPr>
          <w:lang w:val="fr-FR"/>
        </w:rPr>
        <w:t xml:space="preserve"> vues concernant un certain nombre de questions de procédure et de fond, comme le mandat exact des membres, la procédure pour remplacer un membre, la</w:t>
      </w:r>
      <w:r w:rsidR="00064D68" w:rsidRPr="008A189A">
        <w:rPr>
          <w:lang w:val="fr-FR"/>
        </w:rPr>
        <w:t xml:space="preserve"> participation </w:t>
      </w:r>
      <w:r w:rsidRPr="008A189A">
        <w:rPr>
          <w:lang w:val="fr-FR"/>
        </w:rPr>
        <w:t>d’observateurs et la façon de traiter la question des conflits d’intérêts potentiels</w:t>
      </w:r>
      <w:r w:rsidR="00064D68" w:rsidRPr="008A189A">
        <w:rPr>
          <w:lang w:val="fr-FR"/>
        </w:rPr>
        <w:t xml:space="preserve"> </w:t>
      </w:r>
      <w:r w:rsidRPr="008A189A">
        <w:rPr>
          <w:lang w:val="fr-FR"/>
        </w:rPr>
        <w:t>lorsqu’un membre du Conseil d’administration peut avoir participé à</w:t>
      </w:r>
      <w:r w:rsidR="00064D68" w:rsidRPr="008A189A">
        <w:rPr>
          <w:lang w:val="fr-FR"/>
        </w:rPr>
        <w:t xml:space="preserve"> </w:t>
      </w:r>
      <w:r w:rsidR="00365C33">
        <w:rPr>
          <w:lang w:val="fr-FR"/>
        </w:rPr>
        <w:t>l’établissement</w:t>
      </w:r>
      <w:r w:rsidRPr="008A189A">
        <w:rPr>
          <w:lang w:val="fr-FR"/>
        </w:rPr>
        <w:t xml:space="preserve"> </w:t>
      </w:r>
      <w:r w:rsidR="00D4697C">
        <w:rPr>
          <w:lang w:val="fr-FR"/>
        </w:rPr>
        <w:t>d’un dossier</w:t>
      </w:r>
      <w:r w:rsidR="00365C33">
        <w:rPr>
          <w:lang w:val="fr-FR"/>
        </w:rPr>
        <w:t xml:space="preserve"> de demande</w:t>
      </w:r>
      <w:r w:rsidR="00064D68" w:rsidRPr="008A189A">
        <w:rPr>
          <w:lang w:val="fr-FR"/>
        </w:rPr>
        <w:t>.</w:t>
      </w:r>
    </w:p>
    <w:p w14:paraId="069B98AA" w14:textId="3DF35FBB" w:rsidR="006A4F32" w:rsidRPr="0030468F" w:rsidRDefault="000A0A78" w:rsidP="00400CDF">
      <w:pPr>
        <w:pStyle w:val="Normalnumber"/>
        <w:numPr>
          <w:ilvl w:val="0"/>
          <w:numId w:val="1"/>
        </w:numPr>
        <w:tabs>
          <w:tab w:val="clear" w:pos="1134"/>
        </w:tabs>
        <w:rPr>
          <w:lang w:val="fr-FR"/>
        </w:rPr>
      </w:pPr>
      <w:r w:rsidRPr="0030468F">
        <w:rPr>
          <w:lang w:val="fr-FR"/>
        </w:rPr>
        <w:t>À l’issue de ses délibérations</w:t>
      </w:r>
      <w:r w:rsidR="00064D68" w:rsidRPr="0030468F">
        <w:rPr>
          <w:lang w:val="fr-FR"/>
        </w:rPr>
        <w:t>,</w:t>
      </w:r>
      <w:r w:rsidRPr="0030468F">
        <w:rPr>
          <w:lang w:val="fr-FR"/>
        </w:rPr>
        <w:t xml:space="preserve"> le Conseil d’administration a adopté le règlement intérieur</w:t>
      </w:r>
      <w:r w:rsidR="00B570F0" w:rsidRPr="0030468F">
        <w:rPr>
          <w:lang w:val="fr-FR"/>
        </w:rPr>
        <w:t>.</w:t>
      </w:r>
      <w:r w:rsidRPr="0030468F">
        <w:rPr>
          <w:lang w:val="fr-FR"/>
        </w:rPr>
        <w:t xml:space="preserve"> Le </w:t>
      </w:r>
      <w:r w:rsidR="006203E7" w:rsidRPr="0030468F">
        <w:rPr>
          <w:lang w:val="fr-FR"/>
        </w:rPr>
        <w:t>texte</w:t>
      </w:r>
      <w:r w:rsidRPr="0030468F">
        <w:rPr>
          <w:lang w:val="fr-FR"/>
        </w:rPr>
        <w:t xml:space="preserve"> adopté figure en annexe </w:t>
      </w:r>
      <w:r w:rsidR="00B570F0" w:rsidRPr="0030468F">
        <w:rPr>
          <w:lang w:val="fr-FR"/>
        </w:rPr>
        <w:t xml:space="preserve">II </w:t>
      </w:r>
      <w:r w:rsidRPr="0030468F">
        <w:rPr>
          <w:lang w:val="fr-FR"/>
        </w:rPr>
        <w:t>à la présente note</w:t>
      </w:r>
      <w:r w:rsidR="00B570F0" w:rsidRPr="0030468F">
        <w:rPr>
          <w:lang w:val="fr-FR"/>
        </w:rPr>
        <w:t xml:space="preserve"> </w:t>
      </w:r>
      <w:r w:rsidR="006A77C2" w:rsidRPr="0030468F">
        <w:rPr>
          <w:lang w:val="fr-FR"/>
        </w:rPr>
        <w:t>à des fins d’information de la Conférence des Parties</w:t>
      </w:r>
      <w:r w:rsidR="00765151" w:rsidRPr="0030468F">
        <w:rPr>
          <w:lang w:val="fr-FR"/>
        </w:rPr>
        <w:t>.</w:t>
      </w:r>
      <w:r w:rsidR="006A77C2" w:rsidRPr="0030468F">
        <w:rPr>
          <w:lang w:val="fr-FR"/>
        </w:rPr>
        <w:t xml:space="preserve"> </w:t>
      </w:r>
      <w:r w:rsidR="006203E7" w:rsidRPr="0030468F">
        <w:rPr>
          <w:lang w:val="fr-FR"/>
        </w:rPr>
        <w:t>Il</w:t>
      </w:r>
      <w:r w:rsidR="006A77C2" w:rsidRPr="0030468F">
        <w:rPr>
          <w:lang w:val="fr-FR"/>
        </w:rPr>
        <w:t xml:space="preserve"> contient encore</w:t>
      </w:r>
      <w:r w:rsidR="0030468F">
        <w:rPr>
          <w:lang w:val="fr-FR"/>
        </w:rPr>
        <w:t>, dans son article</w:t>
      </w:r>
      <w:r w:rsidR="00B0187C">
        <w:rPr>
          <w:lang w:val="fr-FR"/>
        </w:rPr>
        <w:t> </w:t>
      </w:r>
      <w:r w:rsidR="0030468F">
        <w:rPr>
          <w:lang w:val="fr-FR"/>
        </w:rPr>
        <w:t xml:space="preserve">2, un passage placé entre crochets </w:t>
      </w:r>
      <w:r w:rsidR="000168A7">
        <w:rPr>
          <w:lang w:val="fr-FR"/>
        </w:rPr>
        <w:t>donnant</w:t>
      </w:r>
      <w:r w:rsidR="0030468F">
        <w:rPr>
          <w:lang w:val="fr-FR"/>
        </w:rPr>
        <w:t xml:space="preserve"> la définition d</w:t>
      </w:r>
      <w:r w:rsidR="000168A7">
        <w:rPr>
          <w:lang w:val="fr-FR"/>
        </w:rPr>
        <w:t>e</w:t>
      </w:r>
      <w:r w:rsidR="0030468F">
        <w:rPr>
          <w:lang w:val="fr-FR"/>
        </w:rPr>
        <w:t xml:space="preserve"> « signataire », ainsi</w:t>
      </w:r>
      <w:r w:rsidR="006A77C2" w:rsidRPr="0030468F">
        <w:rPr>
          <w:lang w:val="fr-FR"/>
        </w:rPr>
        <w:t xml:space="preserve"> </w:t>
      </w:r>
      <w:r w:rsidR="0030468F">
        <w:rPr>
          <w:lang w:val="fr-FR"/>
        </w:rPr>
        <w:t>qu’</w:t>
      </w:r>
      <w:r w:rsidR="006A77C2" w:rsidRPr="0030468F">
        <w:rPr>
          <w:lang w:val="fr-FR"/>
        </w:rPr>
        <w:t xml:space="preserve">un </w:t>
      </w:r>
      <w:bookmarkStart w:id="16" w:name="_Hlk527524522"/>
      <w:r w:rsidR="006A77C2" w:rsidRPr="0030468F">
        <w:rPr>
          <w:lang w:val="fr-FR"/>
        </w:rPr>
        <w:t>espace à compléter</w:t>
      </w:r>
      <w:r w:rsidR="00250EBD" w:rsidRPr="0030468F">
        <w:rPr>
          <w:lang w:val="fr-FR"/>
        </w:rPr>
        <w:t xml:space="preserve"> dans l’article 3 </w:t>
      </w:r>
      <w:r w:rsidR="006A77C2" w:rsidRPr="0030468F">
        <w:rPr>
          <w:lang w:val="fr-FR"/>
        </w:rPr>
        <w:t xml:space="preserve">concernant le mandat des membres du Conseil </w:t>
      </w:r>
      <w:bookmarkEnd w:id="16"/>
      <w:r w:rsidR="006A77C2" w:rsidRPr="0030468F">
        <w:rPr>
          <w:lang w:val="fr-FR"/>
        </w:rPr>
        <w:t xml:space="preserve">d’administration </w:t>
      </w:r>
      <w:r w:rsidR="0030468F">
        <w:rPr>
          <w:lang w:val="fr-FR"/>
        </w:rPr>
        <w:t>et</w:t>
      </w:r>
      <w:r w:rsidR="00250EBD" w:rsidRPr="0030468F">
        <w:rPr>
          <w:lang w:val="fr-FR"/>
        </w:rPr>
        <w:t xml:space="preserve"> deux éléments de texte </w:t>
      </w:r>
      <w:r w:rsidR="0030468F">
        <w:rPr>
          <w:lang w:val="fr-FR"/>
        </w:rPr>
        <w:t xml:space="preserve">également </w:t>
      </w:r>
      <w:r w:rsidR="00B0187C">
        <w:rPr>
          <w:lang w:val="fr-FR"/>
        </w:rPr>
        <w:t xml:space="preserve">placés </w:t>
      </w:r>
      <w:r w:rsidR="00250EBD" w:rsidRPr="0030468F">
        <w:rPr>
          <w:lang w:val="fr-FR"/>
        </w:rPr>
        <w:t>entre crochets dans l’article 9 sur le calendrier des élections des coprésidents, au sujet duquel le Conseil d’administration prendra une décision à sa prochaine réunion</w:t>
      </w:r>
      <w:r w:rsidR="00723F5D" w:rsidRPr="0030468F">
        <w:rPr>
          <w:lang w:val="fr-FR"/>
        </w:rPr>
        <w:t>.</w:t>
      </w:r>
      <w:r w:rsidR="0030468F">
        <w:rPr>
          <w:lang w:val="fr-FR"/>
        </w:rPr>
        <w:t xml:space="preserve"> Une fois que la Conférence des Parties aura </w:t>
      </w:r>
      <w:r w:rsidR="00B0187C">
        <w:rPr>
          <w:lang w:val="fr-FR"/>
        </w:rPr>
        <w:t>statué sur les parties d</w:t>
      </w:r>
      <w:r w:rsidR="00970ACC">
        <w:rPr>
          <w:lang w:val="fr-FR"/>
        </w:rPr>
        <w:t xml:space="preserve">es </w:t>
      </w:r>
      <w:r w:rsidR="00925086">
        <w:rPr>
          <w:lang w:val="fr-FR"/>
        </w:rPr>
        <w:t>annexes à la décision </w:t>
      </w:r>
      <w:r w:rsidR="00C73661">
        <w:rPr>
          <w:lang w:val="fr-FR"/>
        </w:rPr>
        <w:t>MC-1/6</w:t>
      </w:r>
      <w:r w:rsidR="00B0187C">
        <w:rPr>
          <w:lang w:val="fr-FR"/>
        </w:rPr>
        <w:t xml:space="preserve"> se trouvant encore entre crochets</w:t>
      </w:r>
      <w:r w:rsidR="00C73661">
        <w:rPr>
          <w:lang w:val="fr-FR"/>
        </w:rPr>
        <w:t>, le Conseil d’administration ré</w:t>
      </w:r>
      <w:r w:rsidR="00E33DAC">
        <w:rPr>
          <w:lang w:val="fr-FR"/>
        </w:rPr>
        <w:t>examin</w:t>
      </w:r>
      <w:r w:rsidR="00C73661">
        <w:rPr>
          <w:lang w:val="fr-FR"/>
        </w:rPr>
        <w:t xml:space="preserve">era </w:t>
      </w:r>
      <w:r w:rsidR="00E33DAC">
        <w:rPr>
          <w:lang w:val="fr-FR"/>
        </w:rPr>
        <w:t>la question de l’inclusion du passage placé entre crochets contenant la définition de « signataire » dans</w:t>
      </w:r>
      <w:r w:rsidR="00B0187C">
        <w:rPr>
          <w:lang w:val="fr-FR"/>
        </w:rPr>
        <w:t xml:space="preserve"> l’article 2</w:t>
      </w:r>
      <w:r w:rsidR="00E33DAC">
        <w:rPr>
          <w:lang w:val="fr-FR"/>
        </w:rPr>
        <w:t xml:space="preserve"> et précisera dans l’article 3 si les </w:t>
      </w:r>
      <w:r w:rsidR="00E33DAC" w:rsidRPr="008A189A">
        <w:rPr>
          <w:lang w:val="fr-FR"/>
        </w:rPr>
        <w:t xml:space="preserve">membres </w:t>
      </w:r>
      <w:r w:rsidR="00E33DAC">
        <w:rPr>
          <w:lang w:val="fr-FR"/>
        </w:rPr>
        <w:t>doivent être « </w:t>
      </w:r>
      <w:r w:rsidR="00E33DAC" w:rsidRPr="008A189A">
        <w:rPr>
          <w:lang w:val="fr-FR"/>
        </w:rPr>
        <w:t>issus des</w:t>
      </w:r>
      <w:r w:rsidR="00E33DAC">
        <w:rPr>
          <w:lang w:val="fr-FR"/>
        </w:rPr>
        <w:t> »</w:t>
      </w:r>
      <w:r w:rsidR="00E33DAC" w:rsidRPr="008A189A">
        <w:rPr>
          <w:lang w:val="fr-FR"/>
        </w:rPr>
        <w:t xml:space="preserve"> </w:t>
      </w:r>
      <w:r w:rsidR="00E33DAC">
        <w:rPr>
          <w:lang w:val="fr-FR"/>
        </w:rPr>
        <w:t>ou « </w:t>
      </w:r>
      <w:r w:rsidR="00E33DAC" w:rsidRPr="008A189A">
        <w:rPr>
          <w:lang w:val="fr-FR"/>
        </w:rPr>
        <w:t>nommés par les</w:t>
      </w:r>
      <w:r w:rsidR="00E33DAC">
        <w:rPr>
          <w:lang w:val="fr-FR"/>
        </w:rPr>
        <w:t> »</w:t>
      </w:r>
      <w:r w:rsidR="00E33DAC" w:rsidRPr="008A189A">
        <w:rPr>
          <w:lang w:val="fr-FR"/>
        </w:rPr>
        <w:t xml:space="preserve"> Parties</w:t>
      </w:r>
      <w:r w:rsidR="00E33DAC">
        <w:rPr>
          <w:lang w:val="fr-FR"/>
        </w:rPr>
        <w:t>.</w:t>
      </w:r>
    </w:p>
    <w:p w14:paraId="12922DC4" w14:textId="565E9C36" w:rsidR="00765151" w:rsidRPr="008A189A" w:rsidRDefault="0083774B" w:rsidP="0083774B">
      <w:pPr>
        <w:pStyle w:val="CH3"/>
        <w:rPr>
          <w:lang w:val="fr-FR"/>
        </w:rPr>
      </w:pPr>
      <w:r w:rsidRPr="008A189A">
        <w:rPr>
          <w:lang w:val="fr-FR"/>
        </w:rPr>
        <w:tab/>
        <w:t>2.</w:t>
      </w:r>
      <w:r w:rsidRPr="008A189A">
        <w:rPr>
          <w:lang w:val="fr-FR"/>
        </w:rPr>
        <w:tab/>
      </w:r>
      <w:r w:rsidR="00676205" w:rsidRPr="008A189A">
        <w:rPr>
          <w:lang w:val="fr-FR"/>
        </w:rPr>
        <w:t xml:space="preserve">Procédure de demande, de présélection et </w:t>
      </w:r>
      <w:r w:rsidR="00860EC1" w:rsidRPr="008A189A">
        <w:rPr>
          <w:lang w:val="fr-FR"/>
        </w:rPr>
        <w:t>d’évaluation pour le Programme international spécifique, y compris les critères</w:t>
      </w:r>
    </w:p>
    <w:p w14:paraId="1AF315BD" w14:textId="77777777" w:rsidR="006A4F32" w:rsidRDefault="00860EC1" w:rsidP="0048336A">
      <w:pPr>
        <w:pStyle w:val="Normalnumber"/>
        <w:numPr>
          <w:ilvl w:val="0"/>
          <w:numId w:val="1"/>
        </w:numPr>
        <w:tabs>
          <w:tab w:val="clear" w:pos="1134"/>
        </w:tabs>
        <w:rPr>
          <w:lang w:val="fr-FR"/>
        </w:rPr>
      </w:pPr>
      <w:r w:rsidRPr="008A189A">
        <w:rPr>
          <w:lang w:val="fr-FR"/>
        </w:rPr>
        <w:t>Aux termes de l’annexe </w:t>
      </w:r>
      <w:r w:rsidR="00420504" w:rsidRPr="008A189A">
        <w:rPr>
          <w:lang w:val="fr-FR"/>
        </w:rPr>
        <w:t xml:space="preserve">I </w:t>
      </w:r>
      <w:r w:rsidRPr="008A189A">
        <w:rPr>
          <w:lang w:val="fr-FR"/>
        </w:rPr>
        <w:t>à la décision </w:t>
      </w:r>
      <w:r w:rsidR="002F1B55" w:rsidRPr="008A189A">
        <w:rPr>
          <w:lang w:val="fr-FR"/>
        </w:rPr>
        <w:t>MC-1/6</w:t>
      </w:r>
      <w:r w:rsidR="00B570F0" w:rsidRPr="008A189A">
        <w:rPr>
          <w:lang w:val="fr-FR"/>
        </w:rPr>
        <w:t>,</w:t>
      </w:r>
      <w:r w:rsidR="002F1B55" w:rsidRPr="008A189A">
        <w:rPr>
          <w:lang w:val="fr-FR"/>
        </w:rPr>
        <w:t xml:space="preserve"> </w:t>
      </w:r>
      <w:r w:rsidRPr="008A189A">
        <w:rPr>
          <w:lang w:val="fr-FR"/>
        </w:rPr>
        <w:t>le Conseil d’administration doit</w:t>
      </w:r>
      <w:r w:rsidR="00420504" w:rsidRPr="008A189A">
        <w:rPr>
          <w:lang w:val="fr-FR"/>
        </w:rPr>
        <w:t xml:space="preserve"> </w:t>
      </w:r>
      <w:r w:rsidRPr="008A189A">
        <w:rPr>
          <w:lang w:val="fr-FR"/>
        </w:rPr>
        <w:t>superviser le Programme international spécifique, mettre en œuvre les orientations de la Conférence des Parties et prendre des décisions sur les projets et la gestion des projets</w:t>
      </w:r>
      <w:r w:rsidR="00420504" w:rsidRPr="008A189A">
        <w:rPr>
          <w:lang w:val="fr-FR"/>
        </w:rPr>
        <w:t xml:space="preserve">. </w:t>
      </w:r>
      <w:r w:rsidRPr="008A189A">
        <w:rPr>
          <w:lang w:val="fr-FR"/>
        </w:rPr>
        <w:t>Aux termes de l’annexe </w:t>
      </w:r>
      <w:r w:rsidR="00420504" w:rsidRPr="008A189A">
        <w:rPr>
          <w:lang w:val="fr-FR"/>
        </w:rPr>
        <w:t xml:space="preserve">II </w:t>
      </w:r>
      <w:r w:rsidR="00365C33">
        <w:rPr>
          <w:lang w:val="fr-FR"/>
        </w:rPr>
        <w:t>à</w:t>
      </w:r>
      <w:r w:rsidRPr="008A189A">
        <w:rPr>
          <w:lang w:val="fr-FR"/>
        </w:rPr>
        <w:t xml:space="preserve"> la même décision, le Conseil d’administration doit</w:t>
      </w:r>
      <w:r w:rsidR="00420504" w:rsidRPr="008A189A">
        <w:rPr>
          <w:lang w:val="fr-FR"/>
        </w:rPr>
        <w:t xml:space="preserve"> </w:t>
      </w:r>
      <w:r w:rsidR="00A77963" w:rsidRPr="008A189A">
        <w:rPr>
          <w:lang w:val="fr-FR"/>
        </w:rPr>
        <w:t>prendre des décisions concernant les demandes de financement et approuver, selon qu’il convient, les critères et procédures de demande, d’examen, de communication d’informations et d’évaluation</w:t>
      </w:r>
      <w:r w:rsidR="00420504" w:rsidRPr="008A189A">
        <w:rPr>
          <w:lang w:val="fr-FR"/>
        </w:rPr>
        <w:t>.</w:t>
      </w:r>
    </w:p>
    <w:p w14:paraId="5AA4169A" w14:textId="77777777" w:rsidR="006A4F32" w:rsidRDefault="001F6EED" w:rsidP="0048336A">
      <w:pPr>
        <w:pStyle w:val="Normalnumber"/>
        <w:numPr>
          <w:ilvl w:val="0"/>
          <w:numId w:val="1"/>
        </w:numPr>
        <w:tabs>
          <w:tab w:val="clear" w:pos="1134"/>
        </w:tabs>
        <w:rPr>
          <w:lang w:val="fr-FR"/>
        </w:rPr>
      </w:pPr>
      <w:r w:rsidRPr="008A189A">
        <w:rPr>
          <w:lang w:val="fr-FR"/>
        </w:rPr>
        <w:t>Afin de faciliter les travaux du Conseil d’administration dans le cadre de son examen des moyens de rendre opérationnelle la procédure de demande, de présélection et d’évaluation pour le Programme international spécifique</w:t>
      </w:r>
      <w:r w:rsidR="00420504" w:rsidRPr="008A189A">
        <w:rPr>
          <w:lang w:val="fr-FR"/>
        </w:rPr>
        <w:t>,</w:t>
      </w:r>
      <w:r w:rsidRPr="008A189A">
        <w:rPr>
          <w:lang w:val="fr-FR"/>
        </w:rPr>
        <w:t xml:space="preserve"> le secrétariat a élaboré un certain nombre de documents pour la première réunion du Conseil d’administration</w:t>
      </w:r>
      <w:r w:rsidR="00420504" w:rsidRPr="008A189A">
        <w:rPr>
          <w:lang w:val="fr-FR"/>
        </w:rPr>
        <w:t>,</w:t>
      </w:r>
      <w:r w:rsidRPr="008A189A">
        <w:rPr>
          <w:lang w:val="fr-FR"/>
        </w:rPr>
        <w:t xml:space="preserve"> notamment </w:t>
      </w:r>
      <w:r w:rsidR="00420504" w:rsidRPr="008A189A">
        <w:rPr>
          <w:lang w:val="fr-FR"/>
        </w:rPr>
        <w:t>:</w:t>
      </w:r>
    </w:p>
    <w:p w14:paraId="517622EB" w14:textId="7A95A9E8" w:rsidR="00420504" w:rsidRPr="008A189A" w:rsidRDefault="001F6EED" w:rsidP="003F47EF">
      <w:pPr>
        <w:pStyle w:val="Normalnumber"/>
        <w:numPr>
          <w:ilvl w:val="1"/>
          <w:numId w:val="34"/>
        </w:numPr>
        <w:tabs>
          <w:tab w:val="left" w:pos="2410"/>
        </w:tabs>
        <w:ind w:firstLine="624"/>
        <w:rPr>
          <w:lang w:val="fr-FR"/>
        </w:rPr>
      </w:pPr>
      <w:r w:rsidRPr="008A189A">
        <w:rPr>
          <w:lang w:val="fr-FR"/>
        </w:rPr>
        <w:t>Un projet de formulaire de demande </w:t>
      </w:r>
      <w:r w:rsidR="00AC6649" w:rsidRPr="008A189A">
        <w:rPr>
          <w:lang w:val="fr-FR"/>
        </w:rPr>
        <w:t>;</w:t>
      </w:r>
    </w:p>
    <w:p w14:paraId="5C033EEC" w14:textId="4A9D0069" w:rsidR="00420504" w:rsidRPr="008A189A" w:rsidRDefault="008862B1" w:rsidP="003F47EF">
      <w:pPr>
        <w:pStyle w:val="Normalnumber"/>
        <w:numPr>
          <w:ilvl w:val="1"/>
          <w:numId w:val="34"/>
        </w:numPr>
        <w:tabs>
          <w:tab w:val="left" w:pos="2410"/>
        </w:tabs>
        <w:ind w:firstLine="624"/>
        <w:rPr>
          <w:lang w:val="fr-FR"/>
        </w:rPr>
      </w:pPr>
      <w:r w:rsidRPr="008A189A">
        <w:rPr>
          <w:lang w:val="fr-FR"/>
        </w:rPr>
        <w:t>Un projet de format de budget </w:t>
      </w:r>
      <w:r w:rsidR="00AC6649" w:rsidRPr="008A189A">
        <w:rPr>
          <w:lang w:val="fr-FR"/>
        </w:rPr>
        <w:t>;</w:t>
      </w:r>
    </w:p>
    <w:p w14:paraId="05904EA9" w14:textId="77777777" w:rsidR="006A4F32" w:rsidRDefault="008862B1" w:rsidP="003F47EF">
      <w:pPr>
        <w:pStyle w:val="Normalnumber"/>
        <w:numPr>
          <w:ilvl w:val="1"/>
          <w:numId w:val="34"/>
        </w:numPr>
        <w:tabs>
          <w:tab w:val="clear" w:pos="1134"/>
          <w:tab w:val="left" w:pos="2410"/>
        </w:tabs>
        <w:ind w:firstLine="624"/>
        <w:rPr>
          <w:lang w:val="fr-FR"/>
        </w:rPr>
      </w:pPr>
      <w:r w:rsidRPr="008A189A">
        <w:rPr>
          <w:lang w:val="fr-FR"/>
        </w:rPr>
        <w:t>Un projet de série</w:t>
      </w:r>
      <w:r w:rsidR="00420504" w:rsidRPr="008A189A">
        <w:rPr>
          <w:lang w:val="fr-FR"/>
        </w:rPr>
        <w:t xml:space="preserve"> </w:t>
      </w:r>
      <w:r w:rsidRPr="008A189A">
        <w:rPr>
          <w:lang w:val="fr-FR"/>
        </w:rPr>
        <w:t>de directives détaillées pour aider les</w:t>
      </w:r>
      <w:r w:rsidR="00420504" w:rsidRPr="008A189A">
        <w:rPr>
          <w:lang w:val="fr-FR"/>
        </w:rPr>
        <w:t xml:space="preserve"> </w:t>
      </w:r>
      <w:r w:rsidRPr="008A189A">
        <w:rPr>
          <w:lang w:val="fr-FR"/>
        </w:rPr>
        <w:t xml:space="preserve">demandeurs à </w:t>
      </w:r>
      <w:r w:rsidR="00365C33">
        <w:rPr>
          <w:lang w:val="fr-FR"/>
        </w:rPr>
        <w:t>établir</w:t>
      </w:r>
      <w:r w:rsidRPr="008A189A">
        <w:rPr>
          <w:lang w:val="fr-FR"/>
        </w:rPr>
        <w:t xml:space="preserve"> leurs </w:t>
      </w:r>
      <w:r w:rsidR="00365C33">
        <w:rPr>
          <w:lang w:val="fr-FR"/>
        </w:rPr>
        <w:t>dossiers de demande</w:t>
      </w:r>
      <w:r w:rsidR="00AC6649" w:rsidRPr="008A189A">
        <w:rPr>
          <w:lang w:val="fr-FR"/>
        </w:rPr>
        <w:t>.</w:t>
      </w:r>
    </w:p>
    <w:p w14:paraId="37836026" w14:textId="2CBB863F" w:rsidR="006A4F32" w:rsidRDefault="00E71927" w:rsidP="0048336A">
      <w:pPr>
        <w:pStyle w:val="Normalnumber"/>
        <w:numPr>
          <w:ilvl w:val="0"/>
          <w:numId w:val="1"/>
        </w:numPr>
        <w:tabs>
          <w:tab w:val="clear" w:pos="1134"/>
        </w:tabs>
        <w:rPr>
          <w:lang w:val="fr-FR"/>
        </w:rPr>
      </w:pPr>
      <w:r w:rsidRPr="008A189A">
        <w:rPr>
          <w:lang w:val="fr-FR"/>
        </w:rPr>
        <w:t>Les projets de document</w:t>
      </w:r>
      <w:r w:rsidR="00821A5B" w:rsidRPr="008A189A">
        <w:rPr>
          <w:lang w:val="fr-FR"/>
        </w:rPr>
        <w:t xml:space="preserve"> élaborés</w:t>
      </w:r>
      <w:r w:rsidR="00845A04" w:rsidRPr="008A189A">
        <w:rPr>
          <w:lang w:val="fr-FR"/>
        </w:rPr>
        <w:t xml:space="preserve"> sont inspirés de la procédure de demande utilisée pour le Programme spécial</w:t>
      </w:r>
      <w:r w:rsidR="00203B08" w:rsidRPr="008A189A">
        <w:rPr>
          <w:lang w:val="fr-FR"/>
        </w:rPr>
        <w:t>.</w:t>
      </w:r>
      <w:r w:rsidR="00845A04" w:rsidRPr="008A189A">
        <w:rPr>
          <w:lang w:val="fr-FR"/>
        </w:rPr>
        <w:t xml:space="preserve"> Le modèle d</w:t>
      </w:r>
      <w:r w:rsidR="00761B21" w:rsidRPr="008A189A">
        <w:rPr>
          <w:lang w:val="fr-FR"/>
        </w:rPr>
        <w:t>u</w:t>
      </w:r>
      <w:r w:rsidR="00845A04" w:rsidRPr="008A189A">
        <w:rPr>
          <w:lang w:val="fr-FR"/>
        </w:rPr>
        <w:t xml:space="preserve"> Programme spécial a été choisi pour s’appuyer sur l</w:t>
      </w:r>
      <w:r w:rsidR="00CF2195">
        <w:rPr>
          <w:lang w:val="fr-FR"/>
        </w:rPr>
        <w:t xml:space="preserve">es </w:t>
      </w:r>
      <w:r w:rsidR="00845A04" w:rsidRPr="008A189A">
        <w:rPr>
          <w:lang w:val="fr-FR"/>
        </w:rPr>
        <w:t>expérience</w:t>
      </w:r>
      <w:r w:rsidR="00CF2195">
        <w:rPr>
          <w:lang w:val="fr-FR"/>
        </w:rPr>
        <w:t>s</w:t>
      </w:r>
      <w:r w:rsidR="00845A04" w:rsidRPr="008A189A">
        <w:rPr>
          <w:lang w:val="fr-FR"/>
        </w:rPr>
        <w:t xml:space="preserve"> acquise</w:t>
      </w:r>
      <w:r w:rsidR="00CF2195">
        <w:rPr>
          <w:lang w:val="fr-FR"/>
        </w:rPr>
        <w:t>s</w:t>
      </w:r>
      <w:r w:rsidR="00845A04" w:rsidRPr="008A189A">
        <w:rPr>
          <w:lang w:val="fr-FR"/>
        </w:rPr>
        <w:t xml:space="preserve"> au cours des trois cycles de dépôt de demande</w:t>
      </w:r>
      <w:r w:rsidR="002C4831">
        <w:rPr>
          <w:lang w:val="fr-FR"/>
        </w:rPr>
        <w:t xml:space="preserve">s </w:t>
      </w:r>
      <w:bookmarkStart w:id="17" w:name="_Hlk527789481"/>
      <w:r w:rsidR="002C4831">
        <w:rPr>
          <w:lang w:val="fr-FR"/>
        </w:rPr>
        <w:t>de financement</w:t>
      </w:r>
      <w:r w:rsidR="00845A04" w:rsidRPr="008A189A">
        <w:rPr>
          <w:lang w:val="fr-FR"/>
        </w:rPr>
        <w:t xml:space="preserve"> </w:t>
      </w:r>
      <w:bookmarkEnd w:id="17"/>
      <w:r w:rsidR="00845A04" w:rsidRPr="008A189A">
        <w:rPr>
          <w:lang w:val="fr-FR"/>
        </w:rPr>
        <w:t>au titre du Programme spécial</w:t>
      </w:r>
      <w:r w:rsidR="002471A7" w:rsidRPr="008A189A">
        <w:rPr>
          <w:lang w:val="fr-FR"/>
        </w:rPr>
        <w:t xml:space="preserve"> </w:t>
      </w:r>
      <w:r w:rsidR="00845A04" w:rsidRPr="008A189A">
        <w:rPr>
          <w:lang w:val="fr-FR"/>
        </w:rPr>
        <w:t>et pour donner suite à la demande de</w:t>
      </w:r>
      <w:r w:rsidR="00761B21" w:rsidRPr="008A189A">
        <w:rPr>
          <w:lang w:val="fr-FR"/>
        </w:rPr>
        <w:t xml:space="preserve"> pays demandeurs potentiels de </w:t>
      </w:r>
      <w:r w:rsidR="00AC7B84">
        <w:rPr>
          <w:lang w:val="fr-FR"/>
        </w:rPr>
        <w:t>réduire autant que possible</w:t>
      </w:r>
      <w:r w:rsidR="00845A04" w:rsidRPr="008A189A">
        <w:rPr>
          <w:lang w:val="fr-FR"/>
        </w:rPr>
        <w:t xml:space="preserve"> </w:t>
      </w:r>
      <w:r w:rsidR="00761B21" w:rsidRPr="008A189A">
        <w:rPr>
          <w:lang w:val="fr-FR"/>
        </w:rPr>
        <w:t>les divergences par rapport aux modèles et procédures de demande connus</w:t>
      </w:r>
      <w:r w:rsidR="00203B08" w:rsidRPr="008A189A">
        <w:rPr>
          <w:lang w:val="fr-FR"/>
        </w:rPr>
        <w:t>.</w:t>
      </w:r>
    </w:p>
    <w:p w14:paraId="64F4F156" w14:textId="4BACFD26" w:rsidR="006A4F32" w:rsidRDefault="00761B21" w:rsidP="0048336A">
      <w:pPr>
        <w:pStyle w:val="Normalnumber"/>
        <w:numPr>
          <w:ilvl w:val="0"/>
          <w:numId w:val="1"/>
        </w:numPr>
        <w:tabs>
          <w:tab w:val="clear" w:pos="1134"/>
        </w:tabs>
        <w:rPr>
          <w:lang w:val="fr-FR"/>
        </w:rPr>
      </w:pPr>
      <w:r w:rsidRPr="008A189A">
        <w:rPr>
          <w:lang w:val="fr-FR"/>
        </w:rPr>
        <w:t xml:space="preserve">Outre l’examen des </w:t>
      </w:r>
      <w:r w:rsidR="006203E7">
        <w:rPr>
          <w:lang w:val="fr-FR"/>
        </w:rPr>
        <w:t>projets de document</w:t>
      </w:r>
      <w:r w:rsidRPr="008A189A">
        <w:rPr>
          <w:lang w:val="fr-FR"/>
        </w:rPr>
        <w:t xml:space="preserve"> relatifs aux demandes, le Conseil d’administration a également débattu de l’admissibilité des demandeurs, de la taille et de la durée des projets</w:t>
      </w:r>
      <w:r w:rsidR="00E31307" w:rsidRPr="008A189A">
        <w:rPr>
          <w:lang w:val="fr-FR"/>
        </w:rPr>
        <w:t>,</w:t>
      </w:r>
      <w:r w:rsidRPr="008A189A">
        <w:rPr>
          <w:lang w:val="fr-FR"/>
        </w:rPr>
        <w:t xml:space="preserve"> du rôle des correspondants nationaux de la Convention de Minamata, du</w:t>
      </w:r>
      <w:r w:rsidR="00E31307" w:rsidRPr="008A189A">
        <w:rPr>
          <w:lang w:val="fr-FR"/>
        </w:rPr>
        <w:t xml:space="preserve"> </w:t>
      </w:r>
      <w:r w:rsidRPr="008A189A">
        <w:rPr>
          <w:lang w:val="fr-FR"/>
        </w:rPr>
        <w:t>calendrier du premier cycle de dépôt de demandes, de la question du cofinancement et des critères d’évaluation des demandes</w:t>
      </w:r>
      <w:r w:rsidR="00E31307" w:rsidRPr="008A189A">
        <w:rPr>
          <w:lang w:val="fr-FR"/>
        </w:rPr>
        <w:t>.</w:t>
      </w:r>
    </w:p>
    <w:p w14:paraId="3202F348" w14:textId="2C41D176" w:rsidR="006A4F32" w:rsidRDefault="00F6243F" w:rsidP="0048336A">
      <w:pPr>
        <w:pStyle w:val="Normalnumber"/>
        <w:numPr>
          <w:ilvl w:val="0"/>
          <w:numId w:val="1"/>
        </w:numPr>
        <w:tabs>
          <w:tab w:val="clear" w:pos="1134"/>
        </w:tabs>
        <w:rPr>
          <w:lang w:val="fr-FR"/>
        </w:rPr>
      </w:pPr>
      <w:r w:rsidRPr="008A189A">
        <w:rPr>
          <w:lang w:val="fr-FR"/>
        </w:rPr>
        <w:t>Le Conseil d’administration a décidé qu’en raison des crochets entourant les éléments de texte sur l’admissibilité, seules les demandes provenant de Parties pourraient ê</w:t>
      </w:r>
      <w:r w:rsidR="0088500B">
        <w:rPr>
          <w:lang w:val="fr-FR"/>
        </w:rPr>
        <w:t>tre examinées pour le premier </w:t>
      </w:r>
      <w:r w:rsidRPr="008A189A">
        <w:rPr>
          <w:lang w:val="fr-FR"/>
        </w:rPr>
        <w:t>cycle de financement</w:t>
      </w:r>
      <w:r w:rsidR="001D15F2" w:rsidRPr="008A189A">
        <w:rPr>
          <w:lang w:val="fr-FR"/>
        </w:rPr>
        <w:t>.</w:t>
      </w:r>
      <w:r w:rsidRPr="008A189A">
        <w:rPr>
          <w:lang w:val="fr-FR"/>
        </w:rPr>
        <w:t xml:space="preserve"> Le Conseil d’administration a également décidé que seules </w:t>
      </w:r>
      <w:r w:rsidR="00AC7B84">
        <w:rPr>
          <w:lang w:val="fr-FR"/>
        </w:rPr>
        <w:t>d</w:t>
      </w:r>
      <w:r w:rsidRPr="008A189A">
        <w:rPr>
          <w:lang w:val="fr-FR"/>
        </w:rPr>
        <w:t xml:space="preserve">es demandes </w:t>
      </w:r>
      <w:r w:rsidR="00AC7B84">
        <w:rPr>
          <w:lang w:val="fr-FR"/>
        </w:rPr>
        <w:t>pour</w:t>
      </w:r>
      <w:r w:rsidRPr="008A189A">
        <w:rPr>
          <w:lang w:val="fr-FR"/>
        </w:rPr>
        <w:t xml:space="preserve"> des projets d</w:t>
      </w:r>
      <w:r w:rsidR="00AC7B84">
        <w:rPr>
          <w:lang w:val="fr-FR"/>
        </w:rPr>
        <w:t>’un</w:t>
      </w:r>
      <w:r w:rsidRPr="008A189A">
        <w:rPr>
          <w:lang w:val="fr-FR"/>
        </w:rPr>
        <w:t xml:space="preserve"> montant </w:t>
      </w:r>
      <w:r w:rsidR="00AC7B84">
        <w:rPr>
          <w:lang w:val="fr-FR"/>
        </w:rPr>
        <w:t>compris</w:t>
      </w:r>
      <w:r w:rsidRPr="008A189A">
        <w:rPr>
          <w:lang w:val="fr-FR"/>
        </w:rPr>
        <w:t xml:space="preserve"> entre </w:t>
      </w:r>
      <w:r w:rsidR="00E31307" w:rsidRPr="008A189A">
        <w:rPr>
          <w:lang w:val="fr-FR"/>
        </w:rPr>
        <w:t>50</w:t>
      </w:r>
      <w:r w:rsidRPr="008A189A">
        <w:rPr>
          <w:lang w:val="fr-FR"/>
        </w:rPr>
        <w:t> </w:t>
      </w:r>
      <w:r w:rsidR="00E31307" w:rsidRPr="008A189A">
        <w:rPr>
          <w:lang w:val="fr-FR"/>
        </w:rPr>
        <w:t xml:space="preserve">000 </w:t>
      </w:r>
      <w:r w:rsidRPr="008A189A">
        <w:rPr>
          <w:lang w:val="fr-FR"/>
        </w:rPr>
        <w:t xml:space="preserve">et </w:t>
      </w:r>
      <w:r w:rsidR="00E31307" w:rsidRPr="008A189A">
        <w:rPr>
          <w:lang w:val="fr-FR"/>
        </w:rPr>
        <w:t>250</w:t>
      </w:r>
      <w:r w:rsidRPr="008A189A">
        <w:rPr>
          <w:lang w:val="fr-FR"/>
        </w:rPr>
        <w:t> </w:t>
      </w:r>
      <w:r w:rsidR="00E31307" w:rsidRPr="008A189A">
        <w:rPr>
          <w:lang w:val="fr-FR"/>
        </w:rPr>
        <w:t>000</w:t>
      </w:r>
      <w:r w:rsidRPr="008A189A">
        <w:rPr>
          <w:lang w:val="fr-FR"/>
        </w:rPr>
        <w:t> dollars seraient sollicitées pour le premier cycle de financement et que la durée maximale de</w:t>
      </w:r>
      <w:r w:rsidR="0088500B">
        <w:rPr>
          <w:lang w:val="fr-FR"/>
        </w:rPr>
        <w:t>s projets devrait être de trois </w:t>
      </w:r>
      <w:r w:rsidRPr="008A189A">
        <w:rPr>
          <w:lang w:val="fr-FR"/>
        </w:rPr>
        <w:t>ans</w:t>
      </w:r>
      <w:r w:rsidR="00202017" w:rsidRPr="008A189A">
        <w:rPr>
          <w:lang w:val="fr-FR"/>
        </w:rPr>
        <w:t>.</w:t>
      </w:r>
      <w:r w:rsidRPr="008A189A">
        <w:rPr>
          <w:lang w:val="fr-FR"/>
        </w:rPr>
        <w:t xml:space="preserve"> S’agissant du rôle des correspondants nationaux, le Conseil d’administration a convenu que ces derniers devraient se voir confier la tâche</w:t>
      </w:r>
      <w:r w:rsidR="00790050" w:rsidRPr="008A189A">
        <w:rPr>
          <w:lang w:val="fr-FR"/>
        </w:rPr>
        <w:t xml:space="preserve"> d’approuver officiellement les demandes et de faciliter la communication au niveau national concernant le Programme international spécifique</w:t>
      </w:r>
      <w:r w:rsidR="00202017" w:rsidRPr="008A189A">
        <w:rPr>
          <w:lang w:val="fr-FR"/>
        </w:rPr>
        <w:t>.</w:t>
      </w:r>
      <w:r w:rsidR="00790050" w:rsidRPr="008A189A">
        <w:rPr>
          <w:lang w:val="fr-FR"/>
        </w:rPr>
        <w:t xml:space="preserve"> </w:t>
      </w:r>
      <w:r w:rsidR="00AC7B84">
        <w:rPr>
          <w:lang w:val="fr-FR"/>
        </w:rPr>
        <w:t>S’agissant</w:t>
      </w:r>
      <w:r w:rsidR="00790050" w:rsidRPr="008A189A">
        <w:rPr>
          <w:lang w:val="fr-FR"/>
        </w:rPr>
        <w:t xml:space="preserve"> du calendrier du premier cycle, le Conseil d’administration a convenu </w:t>
      </w:r>
      <w:r w:rsidR="009D44CF" w:rsidRPr="008A189A">
        <w:rPr>
          <w:lang w:val="fr-FR"/>
        </w:rPr>
        <w:t>qu’une mise en œuvre rapide contribuerait à faire mieux connaître le Programme et donc que les premiers projets sélectionnés par le Conseil d’administration devraient être connus avant la deuxième réunion de la Conférence des Parties</w:t>
      </w:r>
      <w:r w:rsidR="00202017" w:rsidRPr="008A189A">
        <w:rPr>
          <w:lang w:val="fr-FR"/>
        </w:rPr>
        <w:t xml:space="preserve">. </w:t>
      </w:r>
      <w:r w:rsidR="009D44CF" w:rsidRPr="008A189A">
        <w:rPr>
          <w:lang w:val="fr-FR"/>
        </w:rPr>
        <w:t>En ce qui concerne la question du cofinancement, dans la mesure où l’annexe </w:t>
      </w:r>
      <w:r w:rsidR="00202017" w:rsidRPr="008A189A">
        <w:rPr>
          <w:lang w:val="fr-FR"/>
        </w:rPr>
        <w:t xml:space="preserve">I </w:t>
      </w:r>
      <w:r w:rsidR="009D44CF" w:rsidRPr="008A189A">
        <w:rPr>
          <w:lang w:val="fr-FR"/>
        </w:rPr>
        <w:t>à la décision </w:t>
      </w:r>
      <w:r w:rsidR="00202017" w:rsidRPr="008A189A">
        <w:rPr>
          <w:lang w:val="fr-FR"/>
        </w:rPr>
        <w:t>MC</w:t>
      </w:r>
      <w:r w:rsidR="009D44CF" w:rsidRPr="008A189A">
        <w:rPr>
          <w:lang w:val="fr-FR"/>
        </w:rPr>
        <w:noBreakHyphen/>
      </w:r>
      <w:r w:rsidR="00202017" w:rsidRPr="008A189A">
        <w:rPr>
          <w:lang w:val="fr-FR"/>
        </w:rPr>
        <w:t xml:space="preserve">1/6 </w:t>
      </w:r>
      <w:r w:rsidR="004A64E1" w:rsidRPr="008A189A">
        <w:rPr>
          <w:lang w:val="fr-FR"/>
        </w:rPr>
        <w:t>traitait des ressources en espèces et en nature mais ne faisait aucunement mention</w:t>
      </w:r>
      <w:r w:rsidR="00202017" w:rsidRPr="008A189A">
        <w:rPr>
          <w:lang w:val="fr-FR"/>
        </w:rPr>
        <w:t xml:space="preserve"> </w:t>
      </w:r>
      <w:r w:rsidR="004A64E1" w:rsidRPr="008A189A">
        <w:rPr>
          <w:lang w:val="fr-FR"/>
        </w:rPr>
        <w:t>d</w:t>
      </w:r>
      <w:r w:rsidR="00145CDF">
        <w:rPr>
          <w:lang w:val="fr-FR"/>
        </w:rPr>
        <w:t>u</w:t>
      </w:r>
      <w:r w:rsidR="004A64E1" w:rsidRPr="008A189A">
        <w:rPr>
          <w:lang w:val="fr-FR"/>
        </w:rPr>
        <w:t xml:space="preserve"> cofinancement</w:t>
      </w:r>
      <w:r w:rsidR="00202017" w:rsidRPr="008A189A">
        <w:rPr>
          <w:lang w:val="fr-FR"/>
        </w:rPr>
        <w:t>,</w:t>
      </w:r>
      <w:r w:rsidR="004A64E1" w:rsidRPr="008A189A">
        <w:rPr>
          <w:lang w:val="fr-FR"/>
        </w:rPr>
        <w:t xml:space="preserve"> le Conseil d’administration a convenu que les demandeurs pourraient être encouragés à trouver des sources de cofinancement en espèces et en nature</w:t>
      </w:r>
      <w:r w:rsidR="00202017" w:rsidRPr="008A189A">
        <w:rPr>
          <w:lang w:val="fr-FR"/>
        </w:rPr>
        <w:t xml:space="preserve"> </w:t>
      </w:r>
      <w:r w:rsidR="004A64E1" w:rsidRPr="008A189A">
        <w:rPr>
          <w:lang w:val="fr-FR"/>
        </w:rPr>
        <w:t>mais que la présence d’un cofinancement ne constituerait pas une condition requise pour l’admissibilité des projets</w:t>
      </w:r>
      <w:r w:rsidR="00202017" w:rsidRPr="008A189A">
        <w:rPr>
          <w:lang w:val="fr-FR"/>
        </w:rPr>
        <w:t>.</w:t>
      </w:r>
    </w:p>
    <w:p w14:paraId="304931A0" w14:textId="77777777" w:rsidR="006A4F32" w:rsidRDefault="00706609" w:rsidP="0048336A">
      <w:pPr>
        <w:pStyle w:val="Normalnumber"/>
        <w:numPr>
          <w:ilvl w:val="0"/>
          <w:numId w:val="1"/>
        </w:numPr>
        <w:tabs>
          <w:tab w:val="clear" w:pos="1134"/>
        </w:tabs>
        <w:rPr>
          <w:lang w:val="fr-FR"/>
        </w:rPr>
      </w:pPr>
      <w:r w:rsidRPr="008A189A">
        <w:rPr>
          <w:lang w:val="fr-FR"/>
        </w:rPr>
        <w:t>Le Conseil d’administration a débattu en profondeur des critères qui guideraient l’évaluation et l’approbation des demandes</w:t>
      </w:r>
      <w:r w:rsidR="00145CDF">
        <w:rPr>
          <w:lang w:val="fr-FR"/>
        </w:rPr>
        <w:t xml:space="preserve"> de financement</w:t>
      </w:r>
      <w:r w:rsidRPr="008A189A">
        <w:rPr>
          <w:lang w:val="fr-FR"/>
        </w:rPr>
        <w:t xml:space="preserve"> au titre du Programme et convenu des critères suivants </w:t>
      </w:r>
      <w:r w:rsidR="004C4B12" w:rsidRPr="008A189A">
        <w:rPr>
          <w:lang w:val="fr-FR"/>
        </w:rPr>
        <w:t>:</w:t>
      </w:r>
    </w:p>
    <w:p w14:paraId="262C9D64" w14:textId="0673E587"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a)</w:t>
      </w:r>
      <w:r w:rsidRPr="008A189A">
        <w:rPr>
          <w:lang w:val="fr-FR"/>
        </w:rPr>
        <w:tab/>
      </w:r>
      <w:r w:rsidR="00DF542C">
        <w:rPr>
          <w:lang w:val="fr-FR"/>
        </w:rPr>
        <w:t>L</w:t>
      </w:r>
      <w:r w:rsidR="00A31EDE">
        <w:rPr>
          <w:lang w:val="fr-FR"/>
        </w:rPr>
        <w:t>es</w:t>
      </w:r>
      <w:r w:rsidR="0006040A" w:rsidRPr="008A189A">
        <w:rPr>
          <w:lang w:val="fr-FR"/>
        </w:rPr>
        <w:t xml:space="preserve"> mesures </w:t>
      </w:r>
      <w:r w:rsidR="00DF542C">
        <w:rPr>
          <w:lang w:val="fr-FR"/>
        </w:rPr>
        <w:t>relèvent de la compétence du</w:t>
      </w:r>
      <w:r w:rsidR="0006040A" w:rsidRPr="008A189A">
        <w:rPr>
          <w:lang w:val="fr-FR"/>
        </w:rPr>
        <w:t xml:space="preserve"> </w:t>
      </w:r>
      <w:r w:rsidR="009A3D1D" w:rsidRPr="008A189A">
        <w:rPr>
          <w:lang w:val="fr-FR"/>
        </w:rPr>
        <w:t xml:space="preserve">Programme international spécifique et </w:t>
      </w:r>
      <w:r w:rsidR="00A31EDE">
        <w:rPr>
          <w:lang w:val="fr-FR"/>
        </w:rPr>
        <w:t>amélior</w:t>
      </w:r>
      <w:r w:rsidR="00DF542C">
        <w:rPr>
          <w:lang w:val="fr-FR"/>
        </w:rPr>
        <w:t>ent</w:t>
      </w:r>
      <w:r w:rsidR="00A31EDE">
        <w:rPr>
          <w:lang w:val="fr-FR"/>
        </w:rPr>
        <w:t xml:space="preserve"> la</w:t>
      </w:r>
      <w:r w:rsidR="009A3D1D" w:rsidRPr="008A189A">
        <w:rPr>
          <w:lang w:val="fr-FR"/>
        </w:rPr>
        <w:t xml:space="preserve"> capacité d</w:t>
      </w:r>
      <w:r w:rsidR="00A31EDE">
        <w:rPr>
          <w:lang w:val="fr-FR"/>
        </w:rPr>
        <w:t>’exécuter</w:t>
      </w:r>
      <w:r w:rsidR="009A3D1D" w:rsidRPr="008A189A">
        <w:rPr>
          <w:lang w:val="fr-FR"/>
        </w:rPr>
        <w:t xml:space="preserve"> les obligations au titre de la Convention de Minamata</w:t>
      </w:r>
      <w:r w:rsidR="00400FC0">
        <w:rPr>
          <w:lang w:val="fr-FR"/>
        </w:rPr>
        <w:t>.</w:t>
      </w:r>
    </w:p>
    <w:p w14:paraId="21041062" w14:textId="5597C1B2"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b)</w:t>
      </w:r>
      <w:r w:rsidRPr="008A189A">
        <w:rPr>
          <w:lang w:val="fr-FR"/>
        </w:rPr>
        <w:tab/>
      </w:r>
      <w:r w:rsidR="004845F6">
        <w:rPr>
          <w:lang w:val="fr-FR"/>
        </w:rPr>
        <w:t>L</w:t>
      </w:r>
      <w:r w:rsidR="00DD532C" w:rsidRPr="008A189A">
        <w:rPr>
          <w:lang w:val="fr-FR"/>
        </w:rPr>
        <w:t xml:space="preserve">es propositions </w:t>
      </w:r>
      <w:r w:rsidR="004845F6">
        <w:rPr>
          <w:lang w:val="fr-FR"/>
        </w:rPr>
        <w:t xml:space="preserve">contribuent </w:t>
      </w:r>
      <w:r w:rsidR="00A31EDE">
        <w:rPr>
          <w:lang w:val="fr-FR"/>
        </w:rPr>
        <w:t xml:space="preserve">à l’obtention des </w:t>
      </w:r>
      <w:r w:rsidR="00DD532C" w:rsidRPr="008A189A">
        <w:rPr>
          <w:lang w:val="fr-FR"/>
        </w:rPr>
        <w:t>résultats attendus du Programme international spécifique</w:t>
      </w:r>
      <w:r w:rsidR="00400FC0">
        <w:rPr>
          <w:lang w:val="fr-FR"/>
        </w:rPr>
        <w:t>.</w:t>
      </w:r>
    </w:p>
    <w:p w14:paraId="62D1BF9F" w14:textId="1284E33B"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c)</w:t>
      </w:r>
      <w:r w:rsidRPr="008A189A">
        <w:rPr>
          <w:lang w:val="fr-FR"/>
        </w:rPr>
        <w:tab/>
      </w:r>
      <w:r w:rsidR="004845F6">
        <w:rPr>
          <w:lang w:val="fr-FR"/>
        </w:rPr>
        <w:t>Les propositions sont impulsées par l</w:t>
      </w:r>
      <w:r w:rsidR="007E1200">
        <w:rPr>
          <w:lang w:val="fr-FR"/>
        </w:rPr>
        <w:t xml:space="preserve">es pays </w:t>
      </w:r>
      <w:r w:rsidR="00BE2812">
        <w:rPr>
          <w:lang w:val="fr-FR"/>
        </w:rPr>
        <w:t xml:space="preserve">et </w:t>
      </w:r>
      <w:r w:rsidR="004845F6">
        <w:rPr>
          <w:lang w:val="fr-FR"/>
        </w:rPr>
        <w:t xml:space="preserve">tiennent </w:t>
      </w:r>
      <w:r w:rsidR="00BE2812">
        <w:rPr>
          <w:lang w:val="fr-FR"/>
        </w:rPr>
        <w:t>compte de</w:t>
      </w:r>
      <w:r w:rsidR="004845F6">
        <w:rPr>
          <w:lang w:val="fr-FR"/>
        </w:rPr>
        <w:t>s</w:t>
      </w:r>
      <w:r w:rsidR="00BE2812">
        <w:rPr>
          <w:lang w:val="fr-FR"/>
        </w:rPr>
        <w:t xml:space="preserve"> </w:t>
      </w:r>
      <w:r w:rsidR="00083F93">
        <w:rPr>
          <w:lang w:val="fr-FR"/>
        </w:rPr>
        <w:t xml:space="preserve">priorités </w:t>
      </w:r>
      <w:r w:rsidR="004845F6">
        <w:rPr>
          <w:lang w:val="fr-FR"/>
        </w:rPr>
        <w:t>nationales</w:t>
      </w:r>
      <w:r w:rsidR="00400FC0">
        <w:rPr>
          <w:lang w:val="fr-FR"/>
        </w:rPr>
        <w:t>.</w:t>
      </w:r>
    </w:p>
    <w:p w14:paraId="5F65C11C" w14:textId="25C86C33"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d)</w:t>
      </w:r>
      <w:r w:rsidRPr="008A189A">
        <w:rPr>
          <w:lang w:val="fr-FR"/>
        </w:rPr>
        <w:tab/>
      </w:r>
      <w:r w:rsidR="004845F6">
        <w:rPr>
          <w:lang w:val="fr-FR"/>
        </w:rPr>
        <w:t xml:space="preserve">Les </w:t>
      </w:r>
      <w:r w:rsidR="004845F6" w:rsidRPr="008A189A">
        <w:rPr>
          <w:lang w:val="fr-FR"/>
        </w:rPr>
        <w:t>résultats des projets</w:t>
      </w:r>
      <w:r w:rsidR="006A74FC">
        <w:rPr>
          <w:lang w:val="fr-FR"/>
        </w:rPr>
        <w:t xml:space="preserve"> peuvent se maintenir</w:t>
      </w:r>
      <w:r w:rsidR="00A31EDE" w:rsidRPr="008A189A">
        <w:rPr>
          <w:lang w:val="fr-FR"/>
        </w:rPr>
        <w:t xml:space="preserve"> à moyen et/ou long terme</w:t>
      </w:r>
      <w:r w:rsidR="00400FC0">
        <w:rPr>
          <w:lang w:val="fr-FR"/>
        </w:rPr>
        <w:t>.</w:t>
      </w:r>
    </w:p>
    <w:p w14:paraId="7F9010ED" w14:textId="30768F8C"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e)</w:t>
      </w:r>
      <w:r w:rsidRPr="008A189A">
        <w:rPr>
          <w:lang w:val="fr-FR"/>
        </w:rPr>
        <w:tab/>
      </w:r>
      <w:r w:rsidR="006A74FC">
        <w:rPr>
          <w:lang w:val="fr-FR"/>
        </w:rPr>
        <w:t>L</w:t>
      </w:r>
      <w:r w:rsidR="002B3AC2" w:rsidRPr="008A189A">
        <w:rPr>
          <w:lang w:val="fr-FR"/>
        </w:rPr>
        <w:t>es propositions</w:t>
      </w:r>
      <w:r w:rsidR="006A74FC">
        <w:rPr>
          <w:lang w:val="fr-FR"/>
        </w:rPr>
        <w:t xml:space="preserve"> comportent des </w:t>
      </w:r>
      <w:r w:rsidR="00411AD6" w:rsidRPr="008A189A">
        <w:rPr>
          <w:lang w:val="fr-FR"/>
        </w:rPr>
        <w:t xml:space="preserve">objectifs de performance (grandes étapes du projet traduisant un progrès vers la réalisation des produits et du résultat global du projet) </w:t>
      </w:r>
      <w:r w:rsidR="00C21036">
        <w:rPr>
          <w:lang w:val="fr-FR"/>
        </w:rPr>
        <w:t xml:space="preserve">permettant de </w:t>
      </w:r>
      <w:r w:rsidR="00411AD6" w:rsidRPr="008A189A">
        <w:rPr>
          <w:lang w:val="fr-FR"/>
        </w:rPr>
        <w:t>mesure</w:t>
      </w:r>
      <w:r w:rsidR="00C21036">
        <w:rPr>
          <w:lang w:val="fr-FR"/>
        </w:rPr>
        <w:t>r</w:t>
      </w:r>
      <w:r w:rsidR="00411AD6" w:rsidRPr="008A189A">
        <w:rPr>
          <w:lang w:val="fr-FR"/>
        </w:rPr>
        <w:t xml:space="preserve"> le renforcement des capacités des Parties qui sont des pays en développement ou à économie en transition </w:t>
      </w:r>
      <w:r w:rsidR="00C21036">
        <w:rPr>
          <w:lang w:val="fr-FR"/>
        </w:rPr>
        <w:t xml:space="preserve">en matière </w:t>
      </w:r>
      <w:r w:rsidR="00411AD6" w:rsidRPr="008A189A">
        <w:rPr>
          <w:lang w:val="fr-FR"/>
        </w:rPr>
        <w:t>d</w:t>
      </w:r>
      <w:r w:rsidR="00C21036">
        <w:rPr>
          <w:lang w:val="fr-FR"/>
        </w:rPr>
        <w:t>’exécution</w:t>
      </w:r>
      <w:r w:rsidR="00145CDF">
        <w:rPr>
          <w:lang w:val="fr-FR"/>
        </w:rPr>
        <w:t xml:space="preserve"> de</w:t>
      </w:r>
      <w:r w:rsidR="00411AD6" w:rsidRPr="008A189A">
        <w:rPr>
          <w:lang w:val="fr-FR"/>
        </w:rPr>
        <w:t xml:space="preserve"> leurs obligations au titre de la Convention</w:t>
      </w:r>
      <w:r w:rsidR="00400FC0">
        <w:rPr>
          <w:lang w:val="fr-FR"/>
        </w:rPr>
        <w:t>.</w:t>
      </w:r>
    </w:p>
    <w:p w14:paraId="255387AB" w14:textId="04181311"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f)</w:t>
      </w:r>
      <w:r w:rsidRPr="008A189A">
        <w:rPr>
          <w:lang w:val="fr-FR"/>
        </w:rPr>
        <w:tab/>
      </w:r>
      <w:r w:rsidR="006A74FC">
        <w:rPr>
          <w:lang w:val="fr-FR"/>
        </w:rPr>
        <w:t>L</w:t>
      </w:r>
      <w:r w:rsidR="00305333">
        <w:rPr>
          <w:lang w:val="fr-FR"/>
        </w:rPr>
        <w:t>’</w:t>
      </w:r>
      <w:r w:rsidR="00411AD6" w:rsidRPr="008A189A">
        <w:rPr>
          <w:lang w:val="fr-FR"/>
        </w:rPr>
        <w:t>engagement politique de l’institution ou de l’organis</w:t>
      </w:r>
      <w:r w:rsidR="00755567">
        <w:rPr>
          <w:lang w:val="fr-FR"/>
        </w:rPr>
        <w:t>me d’</w:t>
      </w:r>
      <w:r w:rsidR="00411AD6" w:rsidRPr="008A189A">
        <w:rPr>
          <w:lang w:val="fr-FR"/>
        </w:rPr>
        <w:t>exécut</w:t>
      </w:r>
      <w:r w:rsidR="00755567">
        <w:rPr>
          <w:lang w:val="fr-FR"/>
        </w:rPr>
        <w:t>ion du</w:t>
      </w:r>
      <w:r w:rsidR="00411AD6" w:rsidRPr="008A189A">
        <w:rPr>
          <w:lang w:val="fr-FR"/>
        </w:rPr>
        <w:t xml:space="preserve"> projet</w:t>
      </w:r>
      <w:r w:rsidR="006A74FC">
        <w:rPr>
          <w:lang w:val="fr-FR"/>
        </w:rPr>
        <w:t xml:space="preserve"> est </w:t>
      </w:r>
      <w:r w:rsidR="003211CA">
        <w:rPr>
          <w:lang w:val="fr-FR"/>
        </w:rPr>
        <w:t>démont</w:t>
      </w:r>
      <w:r w:rsidR="006A74FC">
        <w:rPr>
          <w:lang w:val="fr-FR"/>
        </w:rPr>
        <w:t>ré</w:t>
      </w:r>
      <w:r w:rsidR="00400FC0">
        <w:rPr>
          <w:lang w:val="fr-FR"/>
        </w:rPr>
        <w:t>.</w:t>
      </w:r>
    </w:p>
    <w:p w14:paraId="5BB8B8B5" w14:textId="5F3C9DBF"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g)</w:t>
      </w:r>
      <w:r w:rsidRPr="008A189A">
        <w:rPr>
          <w:lang w:val="fr-FR"/>
        </w:rPr>
        <w:tab/>
      </w:r>
      <w:r w:rsidR="003211CA">
        <w:rPr>
          <w:lang w:val="fr-FR"/>
        </w:rPr>
        <w:t>Une p</w:t>
      </w:r>
      <w:r w:rsidRPr="008A189A">
        <w:rPr>
          <w:lang w:val="fr-FR"/>
        </w:rPr>
        <w:t xml:space="preserve">articipation </w:t>
      </w:r>
      <w:r w:rsidR="00411AD6" w:rsidRPr="008A189A">
        <w:rPr>
          <w:lang w:val="fr-FR"/>
        </w:rPr>
        <w:t xml:space="preserve">et </w:t>
      </w:r>
      <w:r w:rsidR="003211CA">
        <w:rPr>
          <w:lang w:val="fr-FR"/>
        </w:rPr>
        <w:t xml:space="preserve">un </w:t>
      </w:r>
      <w:r w:rsidR="00411AD6" w:rsidRPr="008A189A">
        <w:rPr>
          <w:lang w:val="fr-FR"/>
        </w:rPr>
        <w:t>engagement des partenaires et</w:t>
      </w:r>
      <w:r w:rsidR="003211CA">
        <w:rPr>
          <w:lang w:val="fr-FR"/>
        </w:rPr>
        <w:t>, le cas échéant,</w:t>
      </w:r>
      <w:r w:rsidR="00411AD6" w:rsidRPr="008A189A">
        <w:rPr>
          <w:lang w:val="fr-FR"/>
        </w:rPr>
        <w:t xml:space="preserve"> d</w:t>
      </w:r>
      <w:r w:rsidR="003211CA">
        <w:rPr>
          <w:lang w:val="fr-FR"/>
        </w:rPr>
        <w:t xml:space="preserve">es </w:t>
      </w:r>
      <w:r w:rsidR="00411AD6" w:rsidRPr="008A189A">
        <w:rPr>
          <w:lang w:val="fr-FR"/>
        </w:rPr>
        <w:t>autres acteurs concernés</w:t>
      </w:r>
      <w:r w:rsidR="003211CA">
        <w:rPr>
          <w:lang w:val="fr-FR"/>
        </w:rPr>
        <w:t xml:space="preserve"> sont constatés</w:t>
      </w:r>
      <w:r w:rsidR="00400FC0">
        <w:rPr>
          <w:lang w:val="fr-FR"/>
        </w:rPr>
        <w:t>.</w:t>
      </w:r>
    </w:p>
    <w:p w14:paraId="16C40042" w14:textId="1D7A2FAF"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h)</w:t>
      </w:r>
      <w:r w:rsidRPr="008A189A">
        <w:rPr>
          <w:lang w:val="fr-FR"/>
        </w:rPr>
        <w:tab/>
      </w:r>
      <w:r w:rsidR="003211CA">
        <w:rPr>
          <w:lang w:val="fr-FR"/>
        </w:rPr>
        <w:t>L</w:t>
      </w:r>
      <w:r w:rsidR="00F41EB0">
        <w:rPr>
          <w:lang w:val="fr-FR"/>
        </w:rPr>
        <w:t>e</w:t>
      </w:r>
      <w:r w:rsidR="001976F3" w:rsidRPr="008A189A">
        <w:rPr>
          <w:lang w:val="fr-FR"/>
        </w:rPr>
        <w:t xml:space="preserve"> pays demandeur</w:t>
      </w:r>
      <w:r w:rsidR="003211CA">
        <w:rPr>
          <w:lang w:val="fr-FR"/>
        </w:rPr>
        <w:t xml:space="preserve"> </w:t>
      </w:r>
      <w:r w:rsidR="00F41EB0">
        <w:rPr>
          <w:lang w:val="fr-FR"/>
        </w:rPr>
        <w:t>fait partir d</w:t>
      </w:r>
      <w:r w:rsidR="003211CA">
        <w:rPr>
          <w:lang w:val="fr-FR"/>
        </w:rPr>
        <w:t xml:space="preserve">es </w:t>
      </w:r>
      <w:r w:rsidR="001976F3" w:rsidRPr="008A189A">
        <w:rPr>
          <w:lang w:val="fr-FR"/>
        </w:rPr>
        <w:t>petit</w:t>
      </w:r>
      <w:r w:rsidR="003211CA">
        <w:rPr>
          <w:lang w:val="fr-FR"/>
        </w:rPr>
        <w:t>s</w:t>
      </w:r>
      <w:r w:rsidR="001976F3" w:rsidRPr="008A189A">
        <w:rPr>
          <w:lang w:val="fr-FR"/>
        </w:rPr>
        <w:t xml:space="preserve"> État</w:t>
      </w:r>
      <w:r w:rsidR="003211CA">
        <w:rPr>
          <w:lang w:val="fr-FR"/>
        </w:rPr>
        <w:t>s</w:t>
      </w:r>
      <w:r w:rsidR="001976F3" w:rsidRPr="008A189A">
        <w:rPr>
          <w:lang w:val="fr-FR"/>
        </w:rPr>
        <w:t xml:space="preserve"> insulaire</w:t>
      </w:r>
      <w:r w:rsidR="003211CA">
        <w:rPr>
          <w:lang w:val="fr-FR"/>
        </w:rPr>
        <w:t>s</w:t>
      </w:r>
      <w:r w:rsidR="001976F3" w:rsidRPr="008A189A">
        <w:rPr>
          <w:lang w:val="fr-FR"/>
        </w:rPr>
        <w:t xml:space="preserve"> en développement </w:t>
      </w:r>
      <w:r w:rsidR="00262EE0">
        <w:rPr>
          <w:lang w:val="fr-FR"/>
        </w:rPr>
        <w:t>(PEID</w:t>
      </w:r>
      <w:r w:rsidR="00461988">
        <w:rPr>
          <w:lang w:val="fr-FR"/>
        </w:rPr>
        <w:t>)</w:t>
      </w:r>
      <w:r w:rsidR="003211CA">
        <w:rPr>
          <w:lang w:val="fr-FR"/>
        </w:rPr>
        <w:t>,</w:t>
      </w:r>
      <w:r w:rsidR="00461988">
        <w:rPr>
          <w:lang w:val="fr-FR"/>
        </w:rPr>
        <w:t xml:space="preserve"> </w:t>
      </w:r>
      <w:r w:rsidR="00F41EB0">
        <w:rPr>
          <w:lang w:val="fr-FR"/>
        </w:rPr>
        <w:t>d</w:t>
      </w:r>
      <w:r w:rsidR="001976F3" w:rsidRPr="008A189A">
        <w:rPr>
          <w:lang w:val="fr-FR"/>
        </w:rPr>
        <w:t>es pays les moins avancés</w:t>
      </w:r>
      <w:r w:rsidR="00461988">
        <w:rPr>
          <w:lang w:val="fr-FR"/>
        </w:rPr>
        <w:t xml:space="preserve"> (PMA)</w:t>
      </w:r>
      <w:r w:rsidR="003211CA" w:rsidRPr="003211CA">
        <w:rPr>
          <w:lang w:val="fr-FR"/>
        </w:rPr>
        <w:t xml:space="preserve"> </w:t>
      </w:r>
      <w:r w:rsidR="003211CA">
        <w:rPr>
          <w:lang w:val="fr-FR"/>
        </w:rPr>
        <w:t xml:space="preserve">ou </w:t>
      </w:r>
      <w:r w:rsidR="00F41EB0">
        <w:rPr>
          <w:lang w:val="fr-FR"/>
        </w:rPr>
        <w:t xml:space="preserve">des autres pays </w:t>
      </w:r>
      <w:r w:rsidR="003211CA">
        <w:rPr>
          <w:lang w:val="fr-FR"/>
        </w:rPr>
        <w:t>répondant aux critères établis</w:t>
      </w:r>
      <w:r w:rsidR="00400FC0">
        <w:rPr>
          <w:lang w:val="fr-FR"/>
        </w:rPr>
        <w:t>.</w:t>
      </w:r>
    </w:p>
    <w:p w14:paraId="6E7DCCF0" w14:textId="10C4951D" w:rsidR="006A4F32" w:rsidRDefault="004C4B12" w:rsidP="003F47EF">
      <w:pPr>
        <w:pStyle w:val="Normalnumber"/>
        <w:numPr>
          <w:ilvl w:val="0"/>
          <w:numId w:val="0"/>
        </w:numPr>
        <w:tabs>
          <w:tab w:val="left" w:pos="2410"/>
        </w:tabs>
        <w:ind w:left="1247" w:firstLine="624"/>
        <w:rPr>
          <w:lang w:val="fr-FR"/>
        </w:rPr>
      </w:pPr>
      <w:r w:rsidRPr="008A189A">
        <w:rPr>
          <w:lang w:val="fr-FR"/>
        </w:rPr>
        <w:t>i)</w:t>
      </w:r>
      <w:r w:rsidRPr="008A189A">
        <w:rPr>
          <w:lang w:val="fr-FR"/>
        </w:rPr>
        <w:tab/>
      </w:r>
      <w:r w:rsidR="00F41EB0">
        <w:rPr>
          <w:lang w:val="fr-FR"/>
        </w:rPr>
        <w:t>Le</w:t>
      </w:r>
      <w:r w:rsidR="00305333">
        <w:rPr>
          <w:lang w:val="fr-FR"/>
        </w:rPr>
        <w:t xml:space="preserve"> </w:t>
      </w:r>
      <w:r w:rsidR="00305333" w:rsidRPr="008A189A">
        <w:rPr>
          <w:lang w:val="fr-FR"/>
        </w:rPr>
        <w:t>projet</w:t>
      </w:r>
      <w:r w:rsidR="00305333">
        <w:rPr>
          <w:lang w:val="fr-FR"/>
        </w:rPr>
        <w:t xml:space="preserve"> </w:t>
      </w:r>
      <w:r w:rsidR="00F41EB0">
        <w:rPr>
          <w:lang w:val="fr-FR"/>
        </w:rPr>
        <w:t>vient en appoint aux</w:t>
      </w:r>
      <w:r w:rsidR="001976F3" w:rsidRPr="008A189A">
        <w:rPr>
          <w:lang w:val="fr-FR"/>
        </w:rPr>
        <w:t xml:space="preserve"> arrangements existants, en particulier le </w:t>
      </w:r>
      <w:r w:rsidR="00265A3A" w:rsidRPr="008A189A">
        <w:rPr>
          <w:lang w:val="fr-FR"/>
        </w:rPr>
        <w:t>Fonds pour l’environnement mondial</w:t>
      </w:r>
      <w:r w:rsidR="001976F3" w:rsidRPr="008A189A">
        <w:rPr>
          <w:lang w:val="fr-FR"/>
        </w:rPr>
        <w:t xml:space="preserve">, le Programme spécial et </w:t>
      </w:r>
      <w:r w:rsidR="00F41EB0">
        <w:rPr>
          <w:lang w:val="fr-FR"/>
        </w:rPr>
        <w:t xml:space="preserve">les </w:t>
      </w:r>
      <w:r w:rsidR="001976F3" w:rsidRPr="008A189A">
        <w:rPr>
          <w:lang w:val="fr-FR"/>
        </w:rPr>
        <w:t>autres cadre</w:t>
      </w:r>
      <w:r w:rsidR="00F41EB0">
        <w:rPr>
          <w:lang w:val="fr-FR"/>
        </w:rPr>
        <w:t>s</w:t>
      </w:r>
      <w:r w:rsidR="001976F3" w:rsidRPr="008A189A">
        <w:rPr>
          <w:lang w:val="fr-FR"/>
        </w:rPr>
        <w:t xml:space="preserve"> d’assistance, le cas échéant</w:t>
      </w:r>
      <w:r w:rsidR="00400FC0">
        <w:rPr>
          <w:lang w:val="fr-FR"/>
        </w:rPr>
        <w:t>.</w:t>
      </w:r>
    </w:p>
    <w:p w14:paraId="08C48C5F" w14:textId="717D0572"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j)</w:t>
      </w:r>
      <w:r w:rsidRPr="008A189A">
        <w:rPr>
          <w:lang w:val="fr-FR"/>
        </w:rPr>
        <w:tab/>
      </w:r>
      <w:r w:rsidR="00400FC0">
        <w:rPr>
          <w:lang w:val="fr-FR"/>
        </w:rPr>
        <w:t>Le projet ne fait pas double emploi</w:t>
      </w:r>
      <w:r w:rsidR="00C772B3" w:rsidRPr="008A189A">
        <w:rPr>
          <w:lang w:val="fr-FR"/>
        </w:rPr>
        <w:t xml:space="preserve"> </w:t>
      </w:r>
      <w:r w:rsidR="00305333">
        <w:rPr>
          <w:lang w:val="fr-FR"/>
        </w:rPr>
        <w:t>avec d’autres</w:t>
      </w:r>
      <w:r w:rsidR="00C772B3" w:rsidRPr="008A189A">
        <w:rPr>
          <w:lang w:val="fr-FR"/>
        </w:rPr>
        <w:t xml:space="preserve"> dans le même pays</w:t>
      </w:r>
      <w:r w:rsidR="00400FC0">
        <w:rPr>
          <w:lang w:val="fr-FR"/>
        </w:rPr>
        <w:t>.</w:t>
      </w:r>
    </w:p>
    <w:p w14:paraId="66C727B3" w14:textId="0DD95ADB"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k)</w:t>
      </w:r>
      <w:r w:rsidRPr="008A189A">
        <w:rPr>
          <w:lang w:val="fr-FR"/>
        </w:rPr>
        <w:tab/>
      </w:r>
      <w:r w:rsidR="00400FC0">
        <w:rPr>
          <w:lang w:val="fr-FR"/>
        </w:rPr>
        <w:t>L</w:t>
      </w:r>
      <w:r w:rsidR="00C772B3" w:rsidRPr="008A189A">
        <w:rPr>
          <w:lang w:val="fr-FR"/>
        </w:rPr>
        <w:t xml:space="preserve">e projet s’appuie </w:t>
      </w:r>
      <w:r w:rsidR="00400FC0">
        <w:rPr>
          <w:lang w:val="fr-FR"/>
        </w:rPr>
        <w:t xml:space="preserve">adéquatement </w:t>
      </w:r>
      <w:r w:rsidR="00C772B3" w:rsidRPr="008A189A">
        <w:rPr>
          <w:lang w:val="fr-FR"/>
        </w:rPr>
        <w:t>sur des initiatives et projets antérieurs</w:t>
      </w:r>
      <w:r w:rsidR="00B05636" w:rsidRPr="008A189A">
        <w:rPr>
          <w:lang w:val="fr-FR"/>
        </w:rPr>
        <w:t>, des mécanismes en place et des enseignements acquis</w:t>
      </w:r>
      <w:r w:rsidR="00400FC0">
        <w:rPr>
          <w:lang w:val="fr-FR"/>
        </w:rPr>
        <w:t>.</w:t>
      </w:r>
    </w:p>
    <w:p w14:paraId="31089D26" w14:textId="50343445"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l)</w:t>
      </w:r>
      <w:r w:rsidRPr="008A189A">
        <w:rPr>
          <w:lang w:val="fr-FR"/>
        </w:rPr>
        <w:tab/>
      </w:r>
      <w:r w:rsidR="00400FC0">
        <w:rPr>
          <w:lang w:val="fr-FR"/>
        </w:rPr>
        <w:t>L</w:t>
      </w:r>
      <w:r w:rsidR="00B05636" w:rsidRPr="008A189A">
        <w:rPr>
          <w:lang w:val="fr-FR"/>
        </w:rPr>
        <w:t xml:space="preserve">e projet </w:t>
      </w:r>
      <w:r w:rsidR="00400FC0">
        <w:rPr>
          <w:lang w:val="fr-FR"/>
        </w:rPr>
        <w:t xml:space="preserve">possède un pouvoir mobilisateur suffisant </w:t>
      </w:r>
      <w:r w:rsidR="00B05636" w:rsidRPr="008A189A">
        <w:rPr>
          <w:lang w:val="fr-FR"/>
        </w:rPr>
        <w:t>au niveau national et, le cas échéant, dans le contexte régional</w:t>
      </w:r>
      <w:r w:rsidR="00400FC0">
        <w:rPr>
          <w:lang w:val="fr-FR"/>
        </w:rPr>
        <w:t>.</w:t>
      </w:r>
    </w:p>
    <w:p w14:paraId="2BC3CE12" w14:textId="2E08A091" w:rsidR="004C4B12" w:rsidRPr="008A189A" w:rsidRDefault="004C4B12" w:rsidP="003F47EF">
      <w:pPr>
        <w:pStyle w:val="Normalnumber"/>
        <w:numPr>
          <w:ilvl w:val="0"/>
          <w:numId w:val="0"/>
        </w:numPr>
        <w:tabs>
          <w:tab w:val="left" w:pos="2410"/>
        </w:tabs>
        <w:ind w:left="1247" w:firstLine="624"/>
        <w:rPr>
          <w:lang w:val="fr-FR"/>
        </w:rPr>
      </w:pPr>
      <w:r w:rsidRPr="008A189A">
        <w:rPr>
          <w:lang w:val="fr-FR"/>
        </w:rPr>
        <w:t>m)</w:t>
      </w:r>
      <w:r w:rsidRPr="008A189A">
        <w:rPr>
          <w:lang w:val="fr-FR"/>
        </w:rPr>
        <w:tab/>
      </w:r>
      <w:r w:rsidR="00400FC0">
        <w:rPr>
          <w:lang w:val="fr-FR"/>
        </w:rPr>
        <w:t>Le</w:t>
      </w:r>
      <w:r w:rsidR="00B05636" w:rsidRPr="008A189A">
        <w:rPr>
          <w:lang w:val="fr-FR"/>
        </w:rPr>
        <w:t xml:space="preserve"> projet </w:t>
      </w:r>
      <w:r w:rsidR="00400FC0">
        <w:rPr>
          <w:lang w:val="fr-FR"/>
        </w:rPr>
        <w:t xml:space="preserve">est compatible </w:t>
      </w:r>
      <w:r w:rsidR="00D20BBB">
        <w:rPr>
          <w:lang w:val="fr-FR"/>
        </w:rPr>
        <w:t>avec l</w:t>
      </w:r>
      <w:r w:rsidR="00C21036">
        <w:rPr>
          <w:lang w:val="fr-FR"/>
        </w:rPr>
        <w:t xml:space="preserve">es </w:t>
      </w:r>
      <w:r w:rsidR="00B90344">
        <w:rPr>
          <w:lang w:val="fr-FR"/>
        </w:rPr>
        <w:t xml:space="preserve">aspects </w:t>
      </w:r>
      <w:r w:rsidR="00B05636" w:rsidRPr="008A189A">
        <w:rPr>
          <w:lang w:val="fr-FR"/>
        </w:rPr>
        <w:t>de l</w:t>
      </w:r>
      <w:r w:rsidR="00B90344">
        <w:rPr>
          <w:lang w:val="fr-FR"/>
        </w:rPr>
        <w:t>’approch</w:t>
      </w:r>
      <w:r w:rsidR="00B05636" w:rsidRPr="008A189A">
        <w:rPr>
          <w:lang w:val="fr-FR"/>
        </w:rPr>
        <w:t>e intégrée d</w:t>
      </w:r>
      <w:r w:rsidR="00B90344">
        <w:rPr>
          <w:lang w:val="fr-FR"/>
        </w:rPr>
        <w:t>u</w:t>
      </w:r>
      <w:r w:rsidR="00B05636" w:rsidRPr="008A189A">
        <w:rPr>
          <w:lang w:val="fr-FR"/>
        </w:rPr>
        <w:t xml:space="preserve"> financement de la gestion rationnelle des produits chimiques et des déchets</w:t>
      </w:r>
      <w:r w:rsidR="00B90344">
        <w:rPr>
          <w:lang w:val="fr-FR"/>
        </w:rPr>
        <w:t xml:space="preserve"> applicables à</w:t>
      </w:r>
      <w:r w:rsidR="00B05636" w:rsidRPr="008A189A">
        <w:rPr>
          <w:lang w:val="fr-FR"/>
        </w:rPr>
        <w:t xml:space="preserve"> la mise en œuvre de la Convention</w:t>
      </w:r>
      <w:r w:rsidR="00400FC0">
        <w:rPr>
          <w:lang w:val="fr-FR"/>
        </w:rPr>
        <w:t>.</w:t>
      </w:r>
    </w:p>
    <w:p w14:paraId="124A6A87" w14:textId="788300AB" w:rsidR="006A4F32" w:rsidRDefault="004C4B12" w:rsidP="003F47EF">
      <w:pPr>
        <w:pStyle w:val="Normalnumber"/>
        <w:numPr>
          <w:ilvl w:val="0"/>
          <w:numId w:val="0"/>
        </w:numPr>
        <w:tabs>
          <w:tab w:val="left" w:pos="2410"/>
        </w:tabs>
        <w:ind w:left="1247" w:firstLine="624"/>
        <w:rPr>
          <w:lang w:val="fr-FR"/>
        </w:rPr>
      </w:pPr>
      <w:r w:rsidRPr="008A189A">
        <w:rPr>
          <w:lang w:val="fr-FR"/>
        </w:rPr>
        <w:t>n)</w:t>
      </w:r>
      <w:r w:rsidRPr="008A189A">
        <w:rPr>
          <w:lang w:val="fr-FR"/>
        </w:rPr>
        <w:tab/>
      </w:r>
      <w:r w:rsidR="00400FC0">
        <w:rPr>
          <w:lang w:val="fr-FR"/>
        </w:rPr>
        <w:t>Le projet tient</w:t>
      </w:r>
      <w:r w:rsidR="00B05636" w:rsidRPr="008A189A">
        <w:rPr>
          <w:lang w:val="fr-FR"/>
        </w:rPr>
        <w:t xml:space="preserve"> </w:t>
      </w:r>
      <w:r w:rsidR="00400FC0">
        <w:rPr>
          <w:lang w:val="fr-FR"/>
        </w:rPr>
        <w:t xml:space="preserve">convenablement </w:t>
      </w:r>
      <w:r w:rsidR="00B05636" w:rsidRPr="008A189A">
        <w:rPr>
          <w:lang w:val="fr-FR"/>
        </w:rPr>
        <w:t>compte de la problématique femmes</w:t>
      </w:r>
      <w:r w:rsidR="008163D9">
        <w:rPr>
          <w:lang w:val="fr-FR"/>
        </w:rPr>
        <w:t>-</w:t>
      </w:r>
      <w:r w:rsidR="008163D9" w:rsidRPr="008A189A">
        <w:rPr>
          <w:lang w:val="fr-FR"/>
        </w:rPr>
        <w:t>hommes</w:t>
      </w:r>
      <w:r w:rsidR="00400FC0">
        <w:rPr>
          <w:lang w:val="fr-FR"/>
        </w:rPr>
        <w:t>.</w:t>
      </w:r>
    </w:p>
    <w:p w14:paraId="41AFE7CD" w14:textId="2A15696B" w:rsidR="004C4B12" w:rsidRPr="008A189A" w:rsidRDefault="004C4B12" w:rsidP="003F47EF">
      <w:pPr>
        <w:pStyle w:val="Normalnumber"/>
        <w:numPr>
          <w:ilvl w:val="0"/>
          <w:numId w:val="0"/>
        </w:numPr>
        <w:tabs>
          <w:tab w:val="left" w:pos="2410"/>
        </w:tabs>
        <w:ind w:left="1247" w:firstLine="624"/>
        <w:rPr>
          <w:lang w:val="fr-FR"/>
        </w:rPr>
      </w:pPr>
      <w:r w:rsidRPr="00C21036">
        <w:rPr>
          <w:lang w:val="fr-FR"/>
        </w:rPr>
        <w:t>o)</w:t>
      </w:r>
      <w:r w:rsidRPr="00C21036">
        <w:rPr>
          <w:lang w:val="fr-FR"/>
        </w:rPr>
        <w:tab/>
      </w:r>
      <w:r w:rsidR="00400FC0">
        <w:rPr>
          <w:lang w:val="fr-FR"/>
        </w:rPr>
        <w:t>L</w:t>
      </w:r>
      <w:r w:rsidR="00B90344" w:rsidRPr="00C21036">
        <w:rPr>
          <w:lang w:val="fr-FR"/>
        </w:rPr>
        <w:t>es</w:t>
      </w:r>
      <w:r w:rsidR="00B05636" w:rsidRPr="00C21036">
        <w:rPr>
          <w:lang w:val="fr-FR"/>
        </w:rPr>
        <w:t xml:space="preserve"> résultats du projet </w:t>
      </w:r>
      <w:r w:rsidR="00400FC0">
        <w:rPr>
          <w:lang w:val="fr-FR"/>
        </w:rPr>
        <w:t xml:space="preserve">contribuent </w:t>
      </w:r>
      <w:r w:rsidR="00B05636" w:rsidRPr="00C21036">
        <w:rPr>
          <w:lang w:val="fr-FR"/>
        </w:rPr>
        <w:t xml:space="preserve">à la réalisation des objectifs de développement durable et </w:t>
      </w:r>
      <w:r w:rsidR="00400FC0">
        <w:rPr>
          <w:lang w:val="fr-FR"/>
        </w:rPr>
        <w:t>ne produisent pas</w:t>
      </w:r>
      <w:r w:rsidR="00B05636" w:rsidRPr="00C21036">
        <w:rPr>
          <w:lang w:val="fr-FR"/>
        </w:rPr>
        <w:t xml:space="preserve"> d’effets environnementaux ou sociaux </w:t>
      </w:r>
      <w:r w:rsidR="00C21036" w:rsidRPr="00C21036">
        <w:rPr>
          <w:lang w:val="fr-FR"/>
        </w:rPr>
        <w:t>préjudicia</w:t>
      </w:r>
      <w:r w:rsidR="00B05636" w:rsidRPr="00C21036">
        <w:rPr>
          <w:lang w:val="fr-FR"/>
        </w:rPr>
        <w:t>bles</w:t>
      </w:r>
      <w:r w:rsidR="00B90344" w:rsidRPr="00C21036">
        <w:rPr>
          <w:lang w:val="fr-FR"/>
        </w:rPr>
        <w:t xml:space="preserve"> </w:t>
      </w:r>
      <w:r w:rsidR="00400FC0">
        <w:rPr>
          <w:lang w:val="fr-FR"/>
        </w:rPr>
        <w:t>à</w:t>
      </w:r>
      <w:r w:rsidR="00B05636" w:rsidRPr="00C21036">
        <w:rPr>
          <w:lang w:val="fr-FR"/>
        </w:rPr>
        <w:t xml:space="preserve"> d’autres </w:t>
      </w:r>
      <w:r w:rsidR="00400FC0">
        <w:rPr>
          <w:lang w:val="fr-FR"/>
        </w:rPr>
        <w:t>endroit</w:t>
      </w:r>
      <w:r w:rsidR="00B05636" w:rsidRPr="00C21036">
        <w:rPr>
          <w:lang w:val="fr-FR"/>
        </w:rPr>
        <w:t>s</w:t>
      </w:r>
      <w:r w:rsidRPr="00C21036">
        <w:rPr>
          <w:lang w:val="fr-FR"/>
        </w:rPr>
        <w:t>.</w:t>
      </w:r>
    </w:p>
    <w:p w14:paraId="3CB5A901" w14:textId="77777777" w:rsidR="006A4F32" w:rsidRDefault="00B12C08" w:rsidP="00F37B67">
      <w:pPr>
        <w:pStyle w:val="Normalnumber"/>
        <w:numPr>
          <w:ilvl w:val="0"/>
          <w:numId w:val="1"/>
        </w:numPr>
        <w:tabs>
          <w:tab w:val="clear" w:pos="1134"/>
        </w:tabs>
        <w:rPr>
          <w:lang w:val="fr-FR"/>
        </w:rPr>
      </w:pPr>
      <w:r w:rsidRPr="008A189A">
        <w:rPr>
          <w:lang w:val="fr-FR"/>
        </w:rPr>
        <w:t>E</w:t>
      </w:r>
      <w:r w:rsidR="00415DC5" w:rsidRPr="008A189A">
        <w:rPr>
          <w:lang w:val="fr-FR"/>
        </w:rPr>
        <w:t>n</w:t>
      </w:r>
      <w:r w:rsidRPr="008A189A">
        <w:rPr>
          <w:lang w:val="fr-FR"/>
        </w:rPr>
        <w:t xml:space="preserve"> outre</w:t>
      </w:r>
      <w:r w:rsidR="004C4B12" w:rsidRPr="008A189A">
        <w:rPr>
          <w:lang w:val="fr-FR"/>
        </w:rPr>
        <w:t xml:space="preserve">, </w:t>
      </w:r>
      <w:r w:rsidR="00415DC5" w:rsidRPr="008A189A">
        <w:rPr>
          <w:lang w:val="fr-FR"/>
        </w:rPr>
        <w:t>le Conseil d’administration a indiqué qu’à l’avenir, il pouvait également être éclairé, dans le cadre de ses prises de décisions concernant les demandes, par les critères supplémentaires suivants </w:t>
      </w:r>
      <w:r w:rsidR="004C4B12" w:rsidRPr="008A189A">
        <w:rPr>
          <w:lang w:val="fr-FR"/>
        </w:rPr>
        <w:t>:</w:t>
      </w:r>
    </w:p>
    <w:p w14:paraId="52386395" w14:textId="561C5F8A" w:rsidR="004C4B12" w:rsidRPr="008A189A" w:rsidRDefault="004C4B12" w:rsidP="00F37B67">
      <w:pPr>
        <w:pStyle w:val="Normalnumber"/>
        <w:numPr>
          <w:ilvl w:val="0"/>
          <w:numId w:val="0"/>
        </w:numPr>
        <w:ind w:left="1247" w:firstLine="624"/>
        <w:rPr>
          <w:lang w:val="fr-FR"/>
        </w:rPr>
      </w:pPr>
      <w:r w:rsidRPr="008A189A">
        <w:rPr>
          <w:lang w:val="fr-FR"/>
        </w:rPr>
        <w:t>a)</w:t>
      </w:r>
      <w:r w:rsidRPr="008A189A">
        <w:rPr>
          <w:lang w:val="fr-FR"/>
        </w:rPr>
        <w:tab/>
      </w:r>
      <w:r w:rsidR="00C21036">
        <w:rPr>
          <w:lang w:val="fr-FR"/>
        </w:rPr>
        <w:t>D</w:t>
      </w:r>
      <w:r w:rsidR="00415DC5" w:rsidRPr="008A189A">
        <w:rPr>
          <w:lang w:val="fr-FR"/>
        </w:rPr>
        <w:t>étermination</w:t>
      </w:r>
      <w:r w:rsidRPr="008A189A">
        <w:rPr>
          <w:lang w:val="fr-FR"/>
        </w:rPr>
        <w:t xml:space="preserve"> </w:t>
      </w:r>
      <w:r w:rsidR="00415DC5" w:rsidRPr="008A189A">
        <w:rPr>
          <w:lang w:val="fr-FR"/>
        </w:rPr>
        <w:t xml:space="preserve">du </w:t>
      </w:r>
      <w:r w:rsidR="006203E7">
        <w:rPr>
          <w:lang w:val="fr-FR"/>
        </w:rPr>
        <w:t xml:space="preserve">montant </w:t>
      </w:r>
      <w:r w:rsidR="00415DC5" w:rsidRPr="008A189A">
        <w:rPr>
          <w:lang w:val="fr-FR"/>
        </w:rPr>
        <w:t>cumul</w:t>
      </w:r>
      <w:r w:rsidR="006203E7">
        <w:rPr>
          <w:lang w:val="fr-FR"/>
        </w:rPr>
        <w:t>é</w:t>
      </w:r>
      <w:r w:rsidR="00415DC5" w:rsidRPr="008A189A">
        <w:rPr>
          <w:lang w:val="fr-FR"/>
        </w:rPr>
        <w:t xml:space="preserve"> des allocations en faveur d’un pays, en fonction des contributions reçues et des besoins exprimés dans les demandes présentées dans le cadre du Programme international spécifique </w:t>
      </w:r>
      <w:r w:rsidRPr="008A189A">
        <w:rPr>
          <w:lang w:val="fr-FR"/>
        </w:rPr>
        <w:t>;</w:t>
      </w:r>
    </w:p>
    <w:p w14:paraId="464FCD77" w14:textId="0AFFC1D1" w:rsidR="004C4B12" w:rsidRPr="008A189A" w:rsidRDefault="004C4B12" w:rsidP="00400CDF">
      <w:pPr>
        <w:pStyle w:val="Normalnumber"/>
        <w:numPr>
          <w:ilvl w:val="0"/>
          <w:numId w:val="0"/>
        </w:numPr>
        <w:ind w:left="1247" w:firstLine="624"/>
        <w:rPr>
          <w:lang w:val="fr-FR"/>
        </w:rPr>
      </w:pPr>
      <w:r w:rsidRPr="008A189A">
        <w:rPr>
          <w:lang w:val="fr-FR"/>
        </w:rPr>
        <w:t>b)</w:t>
      </w:r>
      <w:r w:rsidRPr="008A189A">
        <w:rPr>
          <w:lang w:val="fr-FR"/>
        </w:rPr>
        <w:tab/>
      </w:r>
      <w:r w:rsidR="00C21036">
        <w:rPr>
          <w:lang w:val="fr-FR"/>
        </w:rPr>
        <w:t>E</w:t>
      </w:r>
      <w:r w:rsidR="00415DC5" w:rsidRPr="008A189A">
        <w:rPr>
          <w:lang w:val="fr-FR"/>
        </w:rPr>
        <w:t>xamen des rapports de projets antérieurs financés par le Programme international spécifique associant le demandeur</w:t>
      </w:r>
      <w:r w:rsidRPr="008A189A">
        <w:rPr>
          <w:lang w:val="fr-FR"/>
        </w:rPr>
        <w:t>.</w:t>
      </w:r>
    </w:p>
    <w:p w14:paraId="3D484126" w14:textId="77777777" w:rsidR="006A4F32" w:rsidRDefault="002F7C57" w:rsidP="0048336A">
      <w:pPr>
        <w:pStyle w:val="Normalnumber"/>
        <w:numPr>
          <w:ilvl w:val="0"/>
          <w:numId w:val="1"/>
        </w:numPr>
        <w:tabs>
          <w:tab w:val="clear" w:pos="1134"/>
        </w:tabs>
        <w:rPr>
          <w:lang w:val="fr-FR"/>
        </w:rPr>
      </w:pPr>
      <w:r w:rsidRPr="008A189A">
        <w:rPr>
          <w:lang w:val="fr-FR"/>
        </w:rPr>
        <w:t xml:space="preserve">Sur la base des résultats de ses délibérations concernant la procédure de demande, de présélection et </w:t>
      </w:r>
      <w:r w:rsidR="00265A3A" w:rsidRPr="008A189A">
        <w:rPr>
          <w:lang w:val="fr-FR"/>
        </w:rPr>
        <w:t>d’évaluation</w:t>
      </w:r>
      <w:r w:rsidRPr="008A189A">
        <w:rPr>
          <w:lang w:val="fr-FR"/>
        </w:rPr>
        <w:t>, y compris les critères convenus, le Conseil d’administration a décidé que le secrétariat devrait compléter les formulaires de demande ainsi que les</w:t>
      </w:r>
      <w:r w:rsidR="001D15F2" w:rsidRPr="008A189A">
        <w:rPr>
          <w:lang w:val="fr-FR"/>
        </w:rPr>
        <w:t xml:space="preserve"> </w:t>
      </w:r>
      <w:r w:rsidRPr="008A189A">
        <w:rPr>
          <w:lang w:val="fr-FR"/>
        </w:rPr>
        <w:t>orientations relatives aux demandes et</w:t>
      </w:r>
      <w:r w:rsidR="001D15F2" w:rsidRPr="008A189A">
        <w:rPr>
          <w:lang w:val="fr-FR"/>
        </w:rPr>
        <w:t xml:space="preserve"> </w:t>
      </w:r>
      <w:r w:rsidR="00265A3A" w:rsidRPr="008A189A">
        <w:rPr>
          <w:lang w:val="fr-FR"/>
        </w:rPr>
        <w:t>élaborer l’ensemble des documents pour le lancement du premier cycle</w:t>
      </w:r>
      <w:r w:rsidR="001D15F2" w:rsidRPr="008A189A">
        <w:rPr>
          <w:lang w:val="fr-FR"/>
        </w:rPr>
        <w:t xml:space="preserve"> </w:t>
      </w:r>
      <w:r w:rsidR="00265A3A" w:rsidRPr="008A189A">
        <w:rPr>
          <w:bCs/>
          <w:lang w:val="fr-FR"/>
        </w:rPr>
        <w:t>de dépôt de demandes</w:t>
      </w:r>
      <w:r w:rsidR="001D15F2" w:rsidRPr="008A189A">
        <w:rPr>
          <w:lang w:val="fr-FR"/>
        </w:rPr>
        <w:t>.</w:t>
      </w:r>
    </w:p>
    <w:p w14:paraId="245EE915" w14:textId="0197F997" w:rsidR="006A4F32" w:rsidRDefault="00265A3A" w:rsidP="0048336A">
      <w:pPr>
        <w:pStyle w:val="Normalnumber"/>
        <w:numPr>
          <w:ilvl w:val="0"/>
          <w:numId w:val="1"/>
        </w:numPr>
        <w:tabs>
          <w:tab w:val="clear" w:pos="1134"/>
        </w:tabs>
        <w:rPr>
          <w:lang w:val="fr-FR"/>
        </w:rPr>
      </w:pPr>
      <w:r w:rsidRPr="008A189A">
        <w:rPr>
          <w:lang w:val="fr-FR"/>
        </w:rPr>
        <w:t xml:space="preserve">Le Conseil d’administration </w:t>
      </w:r>
      <w:r w:rsidR="00D20BBB">
        <w:rPr>
          <w:lang w:val="fr-FR"/>
        </w:rPr>
        <w:t>s’est</w:t>
      </w:r>
      <w:r w:rsidRPr="008A189A">
        <w:rPr>
          <w:lang w:val="fr-FR"/>
        </w:rPr>
        <w:t xml:space="preserve"> également </w:t>
      </w:r>
      <w:r w:rsidR="00D20BBB">
        <w:rPr>
          <w:lang w:val="fr-FR"/>
        </w:rPr>
        <w:t>accordé pour</w:t>
      </w:r>
      <w:r w:rsidRPr="008A189A">
        <w:rPr>
          <w:lang w:val="fr-FR"/>
        </w:rPr>
        <w:t xml:space="preserve"> que le secrétariat proc</w:t>
      </w:r>
      <w:r w:rsidR="00D20BBB">
        <w:rPr>
          <w:lang w:val="fr-FR"/>
        </w:rPr>
        <w:t>ède</w:t>
      </w:r>
      <w:r w:rsidRPr="008A189A">
        <w:rPr>
          <w:lang w:val="fr-FR"/>
        </w:rPr>
        <w:t xml:space="preserve"> à l’évaluation des demandes et consulte le secrétariat du Fonds pour l’environnement mondial ainsi que le secrétariat du Programme spécial afin d’assurer la complémentarité et d’éviter les chevauchements</w:t>
      </w:r>
      <w:r w:rsidR="00FA26DE" w:rsidRPr="008A189A">
        <w:rPr>
          <w:lang w:val="fr-FR"/>
        </w:rPr>
        <w:t>.</w:t>
      </w:r>
    </w:p>
    <w:p w14:paraId="1A5AD0F9" w14:textId="17F81C35" w:rsidR="00FA26DE" w:rsidRPr="008A189A" w:rsidRDefault="0083774B" w:rsidP="0083774B">
      <w:pPr>
        <w:pStyle w:val="CH3"/>
        <w:rPr>
          <w:lang w:val="fr-FR"/>
        </w:rPr>
      </w:pPr>
      <w:r w:rsidRPr="008A189A">
        <w:rPr>
          <w:lang w:val="fr-FR"/>
        </w:rPr>
        <w:tab/>
        <w:t>3.</w:t>
      </w:r>
      <w:r w:rsidRPr="008A189A">
        <w:rPr>
          <w:lang w:val="fr-FR"/>
        </w:rPr>
        <w:tab/>
      </w:r>
      <w:r w:rsidR="00265A3A" w:rsidRPr="008A189A">
        <w:rPr>
          <w:lang w:val="fr-FR"/>
        </w:rPr>
        <w:t xml:space="preserve">Premier cycle </w:t>
      </w:r>
      <w:r w:rsidR="00265A3A" w:rsidRPr="008A189A">
        <w:rPr>
          <w:bCs/>
          <w:lang w:val="fr-FR"/>
        </w:rPr>
        <w:t>de dépôt de demandes</w:t>
      </w:r>
      <w:r w:rsidR="002C4831" w:rsidRPr="002C4831">
        <w:rPr>
          <w:b w:val="0"/>
          <w:lang w:val="fr-FR"/>
        </w:rPr>
        <w:t xml:space="preserve"> </w:t>
      </w:r>
      <w:r w:rsidR="002C4831" w:rsidRPr="002C4831">
        <w:rPr>
          <w:bCs/>
          <w:lang w:val="fr-FR"/>
        </w:rPr>
        <w:t>de financement</w:t>
      </w:r>
      <w:r w:rsidR="00265A3A" w:rsidRPr="008A189A">
        <w:rPr>
          <w:lang w:val="fr-FR"/>
        </w:rPr>
        <w:t xml:space="preserve"> </w:t>
      </w:r>
      <w:bookmarkStart w:id="18" w:name="_Hlk527359530"/>
      <w:r w:rsidR="00265A3A" w:rsidRPr="008A189A">
        <w:rPr>
          <w:lang w:val="fr-FR"/>
        </w:rPr>
        <w:t>au titre du Programme international spécifique</w:t>
      </w:r>
      <w:bookmarkEnd w:id="18"/>
    </w:p>
    <w:p w14:paraId="4649ED2A" w14:textId="77777777" w:rsidR="006A4F32" w:rsidRDefault="00FA26DE" w:rsidP="0048336A">
      <w:pPr>
        <w:pStyle w:val="Normalnumber"/>
        <w:numPr>
          <w:ilvl w:val="0"/>
          <w:numId w:val="1"/>
        </w:numPr>
        <w:tabs>
          <w:tab w:val="clear" w:pos="1134"/>
        </w:tabs>
        <w:rPr>
          <w:lang w:val="fr-FR"/>
        </w:rPr>
      </w:pPr>
      <w:r w:rsidRPr="008A189A">
        <w:rPr>
          <w:lang w:val="fr-FR"/>
        </w:rPr>
        <w:t>Imm</w:t>
      </w:r>
      <w:r w:rsidR="004A7AE6" w:rsidRPr="008A189A">
        <w:rPr>
          <w:lang w:val="fr-FR"/>
        </w:rPr>
        <w:t>é</w:t>
      </w:r>
      <w:r w:rsidRPr="008A189A">
        <w:rPr>
          <w:lang w:val="fr-FR"/>
        </w:rPr>
        <w:t>diate</w:t>
      </w:r>
      <w:r w:rsidR="004A7AE6" w:rsidRPr="008A189A">
        <w:rPr>
          <w:lang w:val="fr-FR"/>
        </w:rPr>
        <w:t xml:space="preserve">ment après la première réunion du Conseil d’administration, le secrétariat a finalisé tous les documents </w:t>
      </w:r>
      <w:r w:rsidR="00F976BC" w:rsidRPr="008A189A">
        <w:rPr>
          <w:lang w:val="fr-FR"/>
        </w:rPr>
        <w:t xml:space="preserve">pour le lancement du premier cycle </w:t>
      </w:r>
      <w:r w:rsidR="00F976BC" w:rsidRPr="008A189A">
        <w:rPr>
          <w:bCs/>
          <w:lang w:val="fr-FR"/>
        </w:rPr>
        <w:t>de dépôt de demandes</w:t>
      </w:r>
      <w:r w:rsidRPr="008A189A">
        <w:rPr>
          <w:lang w:val="fr-FR"/>
        </w:rPr>
        <w:t xml:space="preserve"> </w:t>
      </w:r>
      <w:r w:rsidR="002C4831" w:rsidRPr="002C4831">
        <w:rPr>
          <w:lang w:val="fr-FR"/>
        </w:rPr>
        <w:t xml:space="preserve">de financement </w:t>
      </w:r>
      <w:r w:rsidR="00F976BC" w:rsidRPr="008A189A">
        <w:rPr>
          <w:lang w:val="fr-FR"/>
        </w:rPr>
        <w:t>au titre du Programme international spécifique</w:t>
      </w:r>
      <w:r w:rsidRPr="008A189A">
        <w:rPr>
          <w:lang w:val="fr-FR"/>
        </w:rPr>
        <w:t>.</w:t>
      </w:r>
    </w:p>
    <w:p w14:paraId="5EC95F4A" w14:textId="77777777" w:rsidR="006A4F32" w:rsidRDefault="00F976BC" w:rsidP="0048336A">
      <w:pPr>
        <w:pStyle w:val="Normalnumber"/>
        <w:numPr>
          <w:ilvl w:val="0"/>
          <w:numId w:val="1"/>
        </w:numPr>
        <w:tabs>
          <w:tab w:val="clear" w:pos="1134"/>
        </w:tabs>
        <w:rPr>
          <w:lang w:val="fr-FR"/>
        </w:rPr>
      </w:pPr>
      <w:r w:rsidRPr="008A189A">
        <w:rPr>
          <w:lang w:val="fr-FR"/>
        </w:rPr>
        <w:t xml:space="preserve">Le premier cycle a été lancé le mardi </w:t>
      </w:r>
      <w:r w:rsidR="00FA26DE" w:rsidRPr="008A189A">
        <w:rPr>
          <w:lang w:val="fr-FR"/>
        </w:rPr>
        <w:t>5</w:t>
      </w:r>
      <w:r w:rsidRPr="008A189A">
        <w:rPr>
          <w:lang w:val="fr-FR"/>
        </w:rPr>
        <w:t> juin </w:t>
      </w:r>
      <w:r w:rsidR="00FA26DE" w:rsidRPr="008A189A">
        <w:rPr>
          <w:lang w:val="fr-FR"/>
        </w:rPr>
        <w:t>2018</w:t>
      </w:r>
      <w:r w:rsidRPr="008A189A">
        <w:rPr>
          <w:lang w:val="fr-FR"/>
        </w:rPr>
        <w:t xml:space="preserve"> et le délai pour le dépôt des demandes fixé au vendredi </w:t>
      </w:r>
      <w:r w:rsidR="00FA26DE" w:rsidRPr="008A189A">
        <w:rPr>
          <w:lang w:val="fr-FR"/>
        </w:rPr>
        <w:t>31</w:t>
      </w:r>
      <w:r w:rsidRPr="008A189A">
        <w:rPr>
          <w:lang w:val="fr-FR"/>
        </w:rPr>
        <w:t> août </w:t>
      </w:r>
      <w:r w:rsidR="00FA26DE" w:rsidRPr="008A189A">
        <w:rPr>
          <w:lang w:val="fr-FR"/>
        </w:rPr>
        <w:t>2018</w:t>
      </w:r>
      <w:r w:rsidR="00E67FA7" w:rsidRPr="008A189A">
        <w:rPr>
          <w:lang w:val="fr-FR"/>
        </w:rPr>
        <w:t xml:space="preserve">, </w:t>
      </w:r>
      <w:r w:rsidRPr="008A189A">
        <w:rPr>
          <w:lang w:val="fr-FR"/>
        </w:rPr>
        <w:t>accordant</w:t>
      </w:r>
      <w:r w:rsidR="003B16C1" w:rsidRPr="008A189A">
        <w:rPr>
          <w:lang w:val="fr-FR"/>
        </w:rPr>
        <w:t xml:space="preserve"> </w:t>
      </w:r>
      <w:r w:rsidR="00E67FA7" w:rsidRPr="008A189A">
        <w:rPr>
          <w:lang w:val="fr-FR"/>
        </w:rPr>
        <w:t>90</w:t>
      </w:r>
      <w:r w:rsidRPr="008A189A">
        <w:rPr>
          <w:lang w:val="fr-FR"/>
        </w:rPr>
        <w:t xml:space="preserve"> jours pour </w:t>
      </w:r>
      <w:r w:rsidR="00365C33">
        <w:rPr>
          <w:lang w:val="fr-FR"/>
        </w:rPr>
        <w:t>l’établissement</w:t>
      </w:r>
      <w:r w:rsidRPr="008A189A">
        <w:rPr>
          <w:lang w:val="fr-FR"/>
        </w:rPr>
        <w:t xml:space="preserve"> des</w:t>
      </w:r>
      <w:r w:rsidR="00E67FA7" w:rsidRPr="008A189A">
        <w:rPr>
          <w:lang w:val="fr-FR"/>
        </w:rPr>
        <w:t xml:space="preserve"> </w:t>
      </w:r>
      <w:r w:rsidRPr="008A189A">
        <w:rPr>
          <w:lang w:val="fr-FR"/>
        </w:rPr>
        <w:t>dossiers</w:t>
      </w:r>
      <w:r w:rsidR="00FA26DE" w:rsidRPr="008A189A">
        <w:rPr>
          <w:lang w:val="fr-FR"/>
        </w:rPr>
        <w:t>.</w:t>
      </w:r>
    </w:p>
    <w:p w14:paraId="792C4CB4" w14:textId="6E8911DF" w:rsidR="006A4F32" w:rsidRDefault="00244924" w:rsidP="0048336A">
      <w:pPr>
        <w:pStyle w:val="Normalnumber"/>
        <w:numPr>
          <w:ilvl w:val="0"/>
          <w:numId w:val="1"/>
        </w:numPr>
        <w:tabs>
          <w:tab w:val="clear" w:pos="1134"/>
        </w:tabs>
        <w:rPr>
          <w:lang w:val="fr-FR"/>
        </w:rPr>
      </w:pPr>
      <w:r w:rsidRPr="008A189A">
        <w:rPr>
          <w:lang w:val="fr-FR"/>
        </w:rPr>
        <w:t>L’annonce du lancement a été publiée de façon bien visible sur le site Web de la Convention de Minamata le 5 juin </w:t>
      </w:r>
      <w:r w:rsidR="00FA26DE" w:rsidRPr="008A189A">
        <w:rPr>
          <w:lang w:val="fr-FR"/>
        </w:rPr>
        <w:t xml:space="preserve">2018 </w:t>
      </w:r>
      <w:r w:rsidRPr="008A189A">
        <w:rPr>
          <w:lang w:val="fr-FR"/>
        </w:rPr>
        <w:t>et est restée affichée</w:t>
      </w:r>
      <w:r w:rsidR="008F2E76" w:rsidRPr="008A189A">
        <w:rPr>
          <w:lang w:val="fr-FR"/>
        </w:rPr>
        <w:t xml:space="preserve"> </w:t>
      </w:r>
      <w:r w:rsidR="00AF2C96">
        <w:rPr>
          <w:lang w:val="fr-FR"/>
        </w:rPr>
        <w:t>durant</w:t>
      </w:r>
      <w:r w:rsidRPr="008A189A">
        <w:rPr>
          <w:lang w:val="fr-FR"/>
        </w:rPr>
        <w:t xml:space="preserve"> la période d’ouverture</w:t>
      </w:r>
      <w:r w:rsidR="00FA26DE" w:rsidRPr="008A189A">
        <w:rPr>
          <w:lang w:val="fr-FR"/>
        </w:rPr>
        <w:t xml:space="preserve">. </w:t>
      </w:r>
      <w:r w:rsidR="008F2E76" w:rsidRPr="008A189A">
        <w:rPr>
          <w:lang w:val="fr-FR"/>
        </w:rPr>
        <w:t>Les demandeurs potentiels pouvaient télécharger les directives et formulaires suivants </w:t>
      </w:r>
      <w:r w:rsidR="00FA2022" w:rsidRPr="008A189A">
        <w:rPr>
          <w:lang w:val="fr-FR"/>
        </w:rPr>
        <w:t>:</w:t>
      </w:r>
    </w:p>
    <w:p w14:paraId="1F08BF7D" w14:textId="6E5976B7" w:rsidR="00FA2022" w:rsidRPr="008A189A" w:rsidRDefault="008F2E76" w:rsidP="003F47EF">
      <w:pPr>
        <w:pStyle w:val="Normalnumber"/>
        <w:numPr>
          <w:ilvl w:val="1"/>
          <w:numId w:val="33"/>
        </w:numPr>
        <w:tabs>
          <w:tab w:val="clear" w:pos="1134"/>
          <w:tab w:val="left" w:pos="2410"/>
        </w:tabs>
        <w:ind w:firstLine="624"/>
        <w:rPr>
          <w:lang w:val="fr-FR"/>
        </w:rPr>
      </w:pPr>
      <w:r w:rsidRPr="008A189A">
        <w:rPr>
          <w:lang w:val="fr-FR"/>
        </w:rPr>
        <w:t xml:space="preserve">Directives relatives aux demandes pour le premier cycle de dépôt de demandes </w:t>
      </w:r>
      <w:r w:rsidR="002C4831" w:rsidRPr="002C4831">
        <w:rPr>
          <w:lang w:val="fr-FR"/>
        </w:rPr>
        <w:t xml:space="preserve">de financement </w:t>
      </w:r>
      <w:r w:rsidRPr="008A189A">
        <w:rPr>
          <w:lang w:val="fr-FR"/>
        </w:rPr>
        <w:t xml:space="preserve">au titre du Programme international spécifique </w:t>
      </w:r>
      <w:r w:rsidR="00E55A01" w:rsidRPr="008A189A">
        <w:rPr>
          <w:lang w:val="fr-FR"/>
        </w:rPr>
        <w:t>(</w:t>
      </w:r>
      <w:r w:rsidRPr="008A189A">
        <w:rPr>
          <w:lang w:val="fr-FR"/>
        </w:rPr>
        <w:t>voir</w:t>
      </w:r>
      <w:r w:rsidR="00E55A01" w:rsidRPr="008A189A">
        <w:rPr>
          <w:lang w:val="fr-FR"/>
        </w:rPr>
        <w:t xml:space="preserve"> UNEP/MC/COP.2</w:t>
      </w:r>
      <w:r w:rsidR="00512F75" w:rsidRPr="008A189A">
        <w:rPr>
          <w:lang w:val="fr-FR"/>
        </w:rPr>
        <w:t>/INF</w:t>
      </w:r>
      <w:r w:rsidR="00AC6649" w:rsidRPr="008A189A">
        <w:rPr>
          <w:lang w:val="fr-FR"/>
        </w:rPr>
        <w:t>/</w:t>
      </w:r>
      <w:r w:rsidR="00512F75" w:rsidRPr="008A189A">
        <w:rPr>
          <w:lang w:val="fr-FR"/>
        </w:rPr>
        <w:t>16)</w:t>
      </w:r>
      <w:r w:rsidRPr="008A189A">
        <w:rPr>
          <w:lang w:val="fr-FR"/>
        </w:rPr>
        <w:t> </w:t>
      </w:r>
      <w:r w:rsidR="00AC6649" w:rsidRPr="008A189A">
        <w:rPr>
          <w:lang w:val="fr-FR"/>
        </w:rPr>
        <w:t>;</w:t>
      </w:r>
    </w:p>
    <w:p w14:paraId="71C24E23" w14:textId="77777777" w:rsidR="006A4F32" w:rsidRDefault="008F2E76" w:rsidP="003F47EF">
      <w:pPr>
        <w:pStyle w:val="Normalnumber"/>
        <w:numPr>
          <w:ilvl w:val="1"/>
          <w:numId w:val="33"/>
        </w:numPr>
        <w:tabs>
          <w:tab w:val="clear" w:pos="1134"/>
          <w:tab w:val="left" w:pos="2410"/>
        </w:tabs>
        <w:ind w:firstLine="624"/>
        <w:rPr>
          <w:lang w:val="fr-FR"/>
        </w:rPr>
      </w:pPr>
      <w:bookmarkStart w:id="19" w:name="_Hlk527360566"/>
      <w:r w:rsidRPr="008A189A">
        <w:rPr>
          <w:lang w:val="fr-FR"/>
        </w:rPr>
        <w:t>Formulaire de demande </w:t>
      </w:r>
      <w:bookmarkEnd w:id="19"/>
      <w:r w:rsidR="00471735" w:rsidRPr="008A189A">
        <w:rPr>
          <w:lang w:val="fr-FR"/>
        </w:rPr>
        <w:t>IA (</w:t>
      </w:r>
      <w:r w:rsidRPr="008A189A">
        <w:rPr>
          <w:lang w:val="fr-FR"/>
        </w:rPr>
        <w:t>résumé de la proposition de projet</w:t>
      </w:r>
      <w:r w:rsidR="00471735" w:rsidRPr="008A189A">
        <w:rPr>
          <w:lang w:val="fr-FR"/>
        </w:rPr>
        <w:t>)</w:t>
      </w:r>
      <w:r w:rsidRPr="008A189A">
        <w:rPr>
          <w:lang w:val="fr-FR"/>
        </w:rPr>
        <w:t> </w:t>
      </w:r>
      <w:r w:rsidR="00AC6649" w:rsidRPr="008A189A">
        <w:rPr>
          <w:lang w:val="fr-FR"/>
        </w:rPr>
        <w:t>;</w:t>
      </w:r>
    </w:p>
    <w:p w14:paraId="0FEE1F1D" w14:textId="338789E8" w:rsidR="00471735" w:rsidRPr="008A189A" w:rsidRDefault="008F2E76" w:rsidP="003F47EF">
      <w:pPr>
        <w:pStyle w:val="Normalnumber"/>
        <w:numPr>
          <w:ilvl w:val="1"/>
          <w:numId w:val="33"/>
        </w:numPr>
        <w:tabs>
          <w:tab w:val="clear" w:pos="1134"/>
          <w:tab w:val="left" w:pos="2410"/>
        </w:tabs>
        <w:ind w:firstLine="624"/>
        <w:rPr>
          <w:lang w:val="fr-FR"/>
        </w:rPr>
      </w:pPr>
      <w:r w:rsidRPr="008A189A">
        <w:rPr>
          <w:lang w:val="fr-FR"/>
        </w:rPr>
        <w:t>Formulaire de demande </w:t>
      </w:r>
      <w:r w:rsidR="00471735" w:rsidRPr="008A189A">
        <w:rPr>
          <w:lang w:val="fr-FR"/>
        </w:rPr>
        <w:t>IB (description</w:t>
      </w:r>
      <w:r w:rsidRPr="008A189A">
        <w:rPr>
          <w:lang w:val="fr-FR"/>
        </w:rPr>
        <w:t xml:space="preserve"> du projet</w:t>
      </w:r>
      <w:r w:rsidR="00471735" w:rsidRPr="008A189A">
        <w:rPr>
          <w:lang w:val="fr-FR"/>
        </w:rPr>
        <w:t>)</w:t>
      </w:r>
      <w:r w:rsidRPr="008A189A">
        <w:rPr>
          <w:lang w:val="fr-FR"/>
        </w:rPr>
        <w:t> </w:t>
      </w:r>
      <w:r w:rsidR="00AC6649" w:rsidRPr="008A189A">
        <w:rPr>
          <w:lang w:val="fr-FR"/>
        </w:rPr>
        <w:t>;</w:t>
      </w:r>
    </w:p>
    <w:p w14:paraId="1D047FF5" w14:textId="48C05B46" w:rsidR="00471735" w:rsidRPr="008A189A" w:rsidRDefault="008F2E76" w:rsidP="003F47EF">
      <w:pPr>
        <w:pStyle w:val="Normalnumber"/>
        <w:numPr>
          <w:ilvl w:val="1"/>
          <w:numId w:val="33"/>
        </w:numPr>
        <w:tabs>
          <w:tab w:val="clear" w:pos="1134"/>
          <w:tab w:val="left" w:pos="2410"/>
        </w:tabs>
        <w:ind w:firstLine="624"/>
        <w:rPr>
          <w:lang w:val="fr-FR"/>
        </w:rPr>
      </w:pPr>
      <w:r w:rsidRPr="008A189A">
        <w:rPr>
          <w:lang w:val="fr-FR"/>
        </w:rPr>
        <w:t>Formulaire de demande </w:t>
      </w:r>
      <w:r w:rsidR="00471735" w:rsidRPr="008A189A">
        <w:rPr>
          <w:lang w:val="fr-FR"/>
        </w:rPr>
        <w:t>II (budget</w:t>
      </w:r>
      <w:r w:rsidRPr="008A189A">
        <w:rPr>
          <w:lang w:val="fr-FR"/>
        </w:rPr>
        <w:t xml:space="preserve"> du projet</w:t>
      </w:r>
      <w:r w:rsidR="00471735" w:rsidRPr="008A189A">
        <w:rPr>
          <w:lang w:val="fr-FR"/>
        </w:rPr>
        <w:t>)</w:t>
      </w:r>
      <w:r w:rsidR="00AC6649" w:rsidRPr="008A189A">
        <w:rPr>
          <w:lang w:val="fr-FR"/>
        </w:rPr>
        <w:t>.</w:t>
      </w:r>
    </w:p>
    <w:p w14:paraId="1CBF71FB" w14:textId="4536B1FE" w:rsidR="006A4F32" w:rsidRDefault="00F21B69" w:rsidP="00400CDF">
      <w:pPr>
        <w:pStyle w:val="Normalnumber"/>
        <w:numPr>
          <w:ilvl w:val="0"/>
          <w:numId w:val="1"/>
        </w:numPr>
        <w:tabs>
          <w:tab w:val="clear" w:pos="1134"/>
        </w:tabs>
        <w:rPr>
          <w:lang w:val="fr-FR"/>
        </w:rPr>
      </w:pPr>
      <w:r w:rsidRPr="008A189A">
        <w:rPr>
          <w:lang w:val="fr-FR"/>
        </w:rPr>
        <w:t>Le lancement du premier cycle de dépôt de demandes a également été largement</w:t>
      </w:r>
      <w:r w:rsidR="00174CF2" w:rsidRPr="008A189A">
        <w:rPr>
          <w:lang w:val="fr-FR"/>
        </w:rPr>
        <w:t xml:space="preserve"> diffusé par l’envoi de courriels par le secrétariat, notamment aux correspondants nationaux de la Convention de Minamata, aux participants à la premièr</w:t>
      </w:r>
      <w:r w:rsidR="008163D9">
        <w:rPr>
          <w:lang w:val="fr-FR"/>
        </w:rPr>
        <w:t>e </w:t>
      </w:r>
      <w:r w:rsidR="00174CF2" w:rsidRPr="008A189A">
        <w:rPr>
          <w:lang w:val="fr-FR"/>
        </w:rPr>
        <w:t>réunion de la Conférence des Parties, aux correspondants nationaux du Programme des Nations Unies pour l’environnement et aux</w:t>
      </w:r>
      <w:r w:rsidR="00E67FA7" w:rsidRPr="008A189A">
        <w:rPr>
          <w:lang w:val="fr-FR"/>
        </w:rPr>
        <w:t xml:space="preserve"> </w:t>
      </w:r>
      <w:r w:rsidR="00174CF2" w:rsidRPr="008A189A">
        <w:rPr>
          <w:lang w:val="fr-FR"/>
        </w:rPr>
        <w:t>fonctionnaires régionaux en charge du programme relatif aux produits chimiques</w:t>
      </w:r>
      <w:r w:rsidR="00723F5D" w:rsidRPr="008A189A">
        <w:rPr>
          <w:lang w:val="fr-FR"/>
        </w:rPr>
        <w:t>,</w:t>
      </w:r>
      <w:r w:rsidR="00224B26" w:rsidRPr="008A189A">
        <w:rPr>
          <w:lang w:val="fr-FR"/>
        </w:rPr>
        <w:t xml:space="preserve"> ainsi qu’au travers des communications spéciales du Secrétaire exécutif</w:t>
      </w:r>
      <w:r w:rsidR="003D7069" w:rsidRPr="008A189A">
        <w:rPr>
          <w:lang w:val="fr-FR"/>
        </w:rPr>
        <w:t>.</w:t>
      </w:r>
      <w:r w:rsidR="00224B26" w:rsidRPr="008A189A">
        <w:rPr>
          <w:lang w:val="fr-FR"/>
        </w:rPr>
        <w:t xml:space="preserve"> L’annonce a également été réitérée à l’occasion des réunions d’information ordinaires sur les produits chimiques et les déchets tenues à Genève le </w:t>
      </w:r>
      <w:r w:rsidR="00874CDF" w:rsidRPr="008A189A">
        <w:rPr>
          <w:lang w:val="fr-FR"/>
        </w:rPr>
        <w:t>12</w:t>
      </w:r>
      <w:r w:rsidR="00224B26" w:rsidRPr="008A189A">
        <w:rPr>
          <w:lang w:val="fr-FR"/>
        </w:rPr>
        <w:t> juin </w:t>
      </w:r>
      <w:r w:rsidR="00874CDF" w:rsidRPr="008A189A">
        <w:rPr>
          <w:lang w:val="fr-FR"/>
        </w:rPr>
        <w:t>2018</w:t>
      </w:r>
      <w:r w:rsidR="003D7069" w:rsidRPr="008A189A">
        <w:rPr>
          <w:lang w:val="fr-FR"/>
        </w:rPr>
        <w:t xml:space="preserve">, </w:t>
      </w:r>
      <w:r w:rsidR="00224B26" w:rsidRPr="008A189A">
        <w:rPr>
          <w:lang w:val="fr-FR"/>
        </w:rPr>
        <w:t>de réunions du</w:t>
      </w:r>
      <w:r w:rsidR="00713DAC" w:rsidRPr="008A189A">
        <w:rPr>
          <w:lang w:val="fr-FR"/>
        </w:rPr>
        <w:t xml:space="preserve"> </w:t>
      </w:r>
      <w:r w:rsidR="00224B26" w:rsidRPr="008A189A">
        <w:rPr>
          <w:lang w:val="fr-FR"/>
        </w:rPr>
        <w:t>Groupe sur le mercure du Programme interorganisations pour la gestion rationnelle des produits chimiques et des réunions d</w:t>
      </w:r>
      <w:r w:rsidR="00284B38">
        <w:rPr>
          <w:lang w:val="fr-FR"/>
        </w:rPr>
        <w:t>u</w:t>
      </w:r>
      <w:r w:rsidR="00224B26" w:rsidRPr="008A189A">
        <w:rPr>
          <w:lang w:val="fr-FR"/>
        </w:rPr>
        <w:t xml:space="preserve"> Bureau</w:t>
      </w:r>
      <w:r w:rsidR="003D7069" w:rsidRPr="008A189A">
        <w:rPr>
          <w:lang w:val="fr-FR"/>
        </w:rPr>
        <w:t xml:space="preserve"> </w:t>
      </w:r>
      <w:r w:rsidR="00224B26" w:rsidRPr="008A189A">
        <w:rPr>
          <w:lang w:val="fr-FR"/>
        </w:rPr>
        <w:t xml:space="preserve">des </w:t>
      </w:r>
      <w:r w:rsidR="00284B38">
        <w:rPr>
          <w:lang w:val="fr-FR"/>
        </w:rPr>
        <w:t>c</w:t>
      </w:r>
      <w:r w:rsidR="00224B26" w:rsidRPr="008A189A">
        <w:rPr>
          <w:lang w:val="fr-FR"/>
        </w:rPr>
        <w:t xml:space="preserve">onventions de Bâle, </w:t>
      </w:r>
      <w:r w:rsidR="00A90C9A">
        <w:rPr>
          <w:lang w:val="fr-FR"/>
        </w:rPr>
        <w:t xml:space="preserve">de </w:t>
      </w:r>
      <w:r w:rsidR="003D7069" w:rsidRPr="008A189A">
        <w:rPr>
          <w:lang w:val="fr-FR"/>
        </w:rPr>
        <w:t xml:space="preserve">Rotterdam </w:t>
      </w:r>
      <w:r w:rsidR="00224B26" w:rsidRPr="008A189A">
        <w:rPr>
          <w:lang w:val="fr-FR"/>
        </w:rPr>
        <w:t>et de</w:t>
      </w:r>
      <w:r w:rsidR="003D7069" w:rsidRPr="008A189A">
        <w:rPr>
          <w:lang w:val="fr-FR"/>
        </w:rPr>
        <w:t xml:space="preserve"> </w:t>
      </w:r>
      <w:r w:rsidR="00FA2022" w:rsidRPr="008A189A">
        <w:rPr>
          <w:lang w:val="fr-FR"/>
        </w:rPr>
        <w:t>Stockholm</w:t>
      </w:r>
      <w:r w:rsidR="00224B26" w:rsidRPr="008A189A">
        <w:rPr>
          <w:lang w:val="fr-FR"/>
        </w:rPr>
        <w:t>, auxquelles le secrétariat de la Convention de Minamata était invité</w:t>
      </w:r>
      <w:r w:rsidR="003D7069" w:rsidRPr="008A189A">
        <w:rPr>
          <w:lang w:val="fr-FR"/>
        </w:rPr>
        <w:t>.</w:t>
      </w:r>
      <w:r w:rsidR="00224B26" w:rsidRPr="008A189A">
        <w:rPr>
          <w:lang w:val="fr-FR"/>
        </w:rPr>
        <w:t xml:space="preserve"> Entre juin et août, le secrétariat a répondu à de nombreuses questions, la plupart concernant </w:t>
      </w:r>
      <w:r w:rsidR="00E06F0B" w:rsidRPr="008A189A">
        <w:rPr>
          <w:lang w:val="fr-FR"/>
        </w:rPr>
        <w:t>les conditions d’admissibilité au Programme international spécifique</w:t>
      </w:r>
      <w:r w:rsidR="003D7069" w:rsidRPr="008A189A">
        <w:rPr>
          <w:lang w:val="fr-FR"/>
        </w:rPr>
        <w:t>.</w:t>
      </w:r>
    </w:p>
    <w:p w14:paraId="2DE9F878" w14:textId="427BD213" w:rsidR="006A4F32" w:rsidRDefault="00D21C9A" w:rsidP="00BB39E9">
      <w:pPr>
        <w:pStyle w:val="Normalnumber"/>
        <w:numPr>
          <w:ilvl w:val="0"/>
          <w:numId w:val="1"/>
        </w:numPr>
        <w:tabs>
          <w:tab w:val="clear" w:pos="1134"/>
        </w:tabs>
        <w:rPr>
          <w:lang w:val="fr-FR"/>
        </w:rPr>
      </w:pPr>
      <w:r w:rsidRPr="008A189A">
        <w:rPr>
          <w:lang w:val="fr-FR"/>
        </w:rPr>
        <w:t>Au</w:t>
      </w:r>
      <w:r w:rsidR="00471735" w:rsidRPr="008A189A">
        <w:rPr>
          <w:lang w:val="fr-FR"/>
        </w:rPr>
        <w:t xml:space="preserve"> 31</w:t>
      </w:r>
      <w:r w:rsidRPr="008A189A">
        <w:rPr>
          <w:lang w:val="fr-FR"/>
        </w:rPr>
        <w:t> août </w:t>
      </w:r>
      <w:r w:rsidR="00471735" w:rsidRPr="008A189A">
        <w:rPr>
          <w:lang w:val="fr-FR"/>
        </w:rPr>
        <w:t xml:space="preserve">2018, </w:t>
      </w:r>
      <w:r w:rsidR="003D7069" w:rsidRPr="008A189A">
        <w:rPr>
          <w:lang w:val="fr-FR"/>
        </w:rPr>
        <w:t>19</w:t>
      </w:r>
      <w:r w:rsidR="00BD1EB3" w:rsidRPr="008A189A">
        <w:rPr>
          <w:lang w:val="fr-FR"/>
        </w:rPr>
        <w:t xml:space="preserve"> demandes avaient été transmises par </w:t>
      </w:r>
      <w:r w:rsidR="00004D30">
        <w:rPr>
          <w:lang w:val="fr-FR"/>
        </w:rPr>
        <w:t>18 </w:t>
      </w:r>
      <w:r w:rsidR="00BD1EB3" w:rsidRPr="008A189A">
        <w:rPr>
          <w:lang w:val="fr-FR"/>
        </w:rPr>
        <w:t>P</w:t>
      </w:r>
      <w:r w:rsidR="003D7069" w:rsidRPr="008A189A">
        <w:rPr>
          <w:lang w:val="fr-FR"/>
        </w:rPr>
        <w:t xml:space="preserve">arties. </w:t>
      </w:r>
      <w:r w:rsidR="00BD1EB3" w:rsidRPr="008A189A">
        <w:rPr>
          <w:lang w:val="fr-FR"/>
        </w:rPr>
        <w:t xml:space="preserve">Des informations concernant les régions et la situation économique des pays ayant transmis </w:t>
      </w:r>
      <w:r w:rsidR="00284B38">
        <w:rPr>
          <w:lang w:val="fr-FR"/>
        </w:rPr>
        <w:t>l</w:t>
      </w:r>
      <w:r w:rsidR="00BD1EB3" w:rsidRPr="008A189A">
        <w:rPr>
          <w:lang w:val="fr-FR"/>
        </w:rPr>
        <w:t>es demandes sont fournies en annexe </w:t>
      </w:r>
      <w:r w:rsidR="003D7069" w:rsidRPr="008A189A">
        <w:rPr>
          <w:lang w:val="fr-FR"/>
        </w:rPr>
        <w:t xml:space="preserve">III </w:t>
      </w:r>
      <w:r w:rsidR="00BD1EB3" w:rsidRPr="008A189A">
        <w:rPr>
          <w:lang w:val="fr-FR"/>
        </w:rPr>
        <w:t>à la présente note</w:t>
      </w:r>
      <w:r w:rsidR="003D7069" w:rsidRPr="008A189A">
        <w:rPr>
          <w:lang w:val="fr-FR"/>
        </w:rPr>
        <w:t>.</w:t>
      </w:r>
    </w:p>
    <w:p w14:paraId="5A0549A2" w14:textId="77777777" w:rsidR="006A4F32" w:rsidRDefault="00BD1EB3" w:rsidP="00BB39E9">
      <w:pPr>
        <w:pStyle w:val="Normalnumber"/>
        <w:numPr>
          <w:ilvl w:val="0"/>
          <w:numId w:val="1"/>
        </w:numPr>
        <w:tabs>
          <w:tab w:val="clear" w:pos="1134"/>
        </w:tabs>
        <w:rPr>
          <w:lang w:val="fr-FR"/>
        </w:rPr>
      </w:pPr>
      <w:r w:rsidRPr="008A189A">
        <w:rPr>
          <w:lang w:val="fr-FR"/>
        </w:rPr>
        <w:t>Le secrétariat</w:t>
      </w:r>
      <w:r w:rsidR="00CD70B2">
        <w:rPr>
          <w:lang w:val="fr-FR"/>
        </w:rPr>
        <w:t xml:space="preserve"> est en train de</w:t>
      </w:r>
      <w:r w:rsidRPr="008A189A">
        <w:rPr>
          <w:lang w:val="fr-FR"/>
        </w:rPr>
        <w:t xml:space="preserve"> présélectionne</w:t>
      </w:r>
      <w:r w:rsidR="00CD70B2">
        <w:rPr>
          <w:lang w:val="fr-FR"/>
        </w:rPr>
        <w:t>r</w:t>
      </w:r>
      <w:r w:rsidRPr="008A189A">
        <w:rPr>
          <w:lang w:val="fr-FR"/>
        </w:rPr>
        <w:t>, examine</w:t>
      </w:r>
      <w:r w:rsidR="00CD70B2">
        <w:rPr>
          <w:lang w:val="fr-FR"/>
        </w:rPr>
        <w:t>r</w:t>
      </w:r>
      <w:r w:rsidRPr="008A189A">
        <w:rPr>
          <w:lang w:val="fr-FR"/>
        </w:rPr>
        <w:t xml:space="preserve"> et évalue</w:t>
      </w:r>
      <w:r w:rsidR="00CD70B2">
        <w:rPr>
          <w:lang w:val="fr-FR"/>
        </w:rPr>
        <w:t>r</w:t>
      </w:r>
      <w:r w:rsidRPr="008A189A">
        <w:rPr>
          <w:lang w:val="fr-FR"/>
        </w:rPr>
        <w:t xml:space="preserve"> ces demandes, en consultation avec le secrétariat du Fonds pour l’environnement mondial et le secrétariat du Programme spécial, comme demandé par le Conseil d’administration</w:t>
      </w:r>
      <w:r w:rsidR="003D7069" w:rsidRPr="008A189A">
        <w:rPr>
          <w:lang w:val="fr-FR"/>
        </w:rPr>
        <w:t>.</w:t>
      </w:r>
    </w:p>
    <w:p w14:paraId="76991F52" w14:textId="64D4A84E" w:rsidR="003D7069" w:rsidRPr="008A189A" w:rsidRDefault="00636FA4" w:rsidP="00BB39E9">
      <w:pPr>
        <w:pStyle w:val="Normalnumber"/>
        <w:numPr>
          <w:ilvl w:val="0"/>
          <w:numId w:val="1"/>
        </w:numPr>
        <w:tabs>
          <w:tab w:val="clear" w:pos="1134"/>
        </w:tabs>
        <w:rPr>
          <w:lang w:val="fr-FR"/>
        </w:rPr>
      </w:pPr>
      <w:r>
        <w:rPr>
          <w:lang w:val="fr-FR"/>
        </w:rPr>
        <w:t>La deuxième </w:t>
      </w:r>
      <w:r w:rsidR="00BD1EB3" w:rsidRPr="008A189A">
        <w:rPr>
          <w:lang w:val="fr-FR"/>
        </w:rPr>
        <w:t xml:space="preserve">réunion du Conseil d’administration doit se tenir à </w:t>
      </w:r>
      <w:r w:rsidR="00DF5255" w:rsidRPr="008A189A">
        <w:rPr>
          <w:lang w:val="fr-FR"/>
        </w:rPr>
        <w:t>Oslo</w:t>
      </w:r>
      <w:r w:rsidR="00471735" w:rsidRPr="008A189A">
        <w:rPr>
          <w:lang w:val="fr-FR"/>
        </w:rPr>
        <w:t xml:space="preserve">, </w:t>
      </w:r>
      <w:r w:rsidR="00BD1EB3" w:rsidRPr="008A189A">
        <w:rPr>
          <w:lang w:val="fr-FR"/>
        </w:rPr>
        <w:t xml:space="preserve">à l’invitation du Gouvernement norvégien, les </w:t>
      </w:r>
      <w:r w:rsidR="00DF5255" w:rsidRPr="008A189A">
        <w:rPr>
          <w:lang w:val="fr-FR"/>
        </w:rPr>
        <w:t xml:space="preserve">2 </w:t>
      </w:r>
      <w:r w:rsidR="00BD1EB3" w:rsidRPr="008A189A">
        <w:rPr>
          <w:lang w:val="fr-FR"/>
        </w:rPr>
        <w:t>et</w:t>
      </w:r>
      <w:r w:rsidR="00DF5255" w:rsidRPr="008A189A">
        <w:rPr>
          <w:lang w:val="fr-FR"/>
        </w:rPr>
        <w:t xml:space="preserve"> 3</w:t>
      </w:r>
      <w:r w:rsidR="00BD1EB3" w:rsidRPr="008A189A">
        <w:rPr>
          <w:lang w:val="fr-FR"/>
        </w:rPr>
        <w:t> octobre </w:t>
      </w:r>
      <w:r w:rsidR="00DF5255" w:rsidRPr="008A189A">
        <w:rPr>
          <w:lang w:val="fr-FR"/>
        </w:rPr>
        <w:t>2018</w:t>
      </w:r>
      <w:r w:rsidR="00874CDF" w:rsidRPr="008A189A">
        <w:rPr>
          <w:lang w:val="fr-FR"/>
        </w:rPr>
        <w:t xml:space="preserve">. </w:t>
      </w:r>
      <w:r w:rsidR="00BD1EB3" w:rsidRPr="008A189A">
        <w:rPr>
          <w:lang w:val="fr-FR"/>
        </w:rPr>
        <w:t>À l’occasion de cette réunion, le Conseil d’administration examinera les</w:t>
      </w:r>
      <w:r w:rsidR="00FA2022" w:rsidRPr="008A189A">
        <w:rPr>
          <w:lang w:val="fr-FR"/>
        </w:rPr>
        <w:t xml:space="preserve"> </w:t>
      </w:r>
      <w:r w:rsidR="00B1645A" w:rsidRPr="008A189A">
        <w:rPr>
          <w:lang w:val="fr-FR"/>
        </w:rPr>
        <w:t>demandes remplissant les conditions requises et</w:t>
      </w:r>
      <w:r w:rsidR="0066671A" w:rsidRPr="008A189A">
        <w:rPr>
          <w:lang w:val="fr-FR"/>
        </w:rPr>
        <w:t>,</w:t>
      </w:r>
      <w:r w:rsidR="00B1645A" w:rsidRPr="008A189A">
        <w:rPr>
          <w:lang w:val="fr-FR"/>
        </w:rPr>
        <w:t xml:space="preserve"> sur la base des critères dont il a convenu, sélectionnera et approuvera des demandes, sous réserve des ressources disponibles</w:t>
      </w:r>
      <w:r w:rsidR="00FA2022" w:rsidRPr="008A189A">
        <w:rPr>
          <w:lang w:val="fr-FR"/>
        </w:rPr>
        <w:t>.</w:t>
      </w:r>
    </w:p>
    <w:p w14:paraId="078EBC0B" w14:textId="3C789CAF" w:rsidR="006A4F32" w:rsidRDefault="00B1645A" w:rsidP="00BB39E9">
      <w:pPr>
        <w:pStyle w:val="Normalnumber"/>
        <w:numPr>
          <w:ilvl w:val="0"/>
          <w:numId w:val="1"/>
        </w:numPr>
        <w:tabs>
          <w:tab w:val="clear" w:pos="1134"/>
        </w:tabs>
        <w:rPr>
          <w:lang w:val="fr-FR"/>
        </w:rPr>
      </w:pPr>
      <w:r w:rsidRPr="008A189A">
        <w:rPr>
          <w:lang w:val="fr-FR"/>
        </w:rPr>
        <w:t>Le document final de la deuxième</w:t>
      </w:r>
      <w:r w:rsidR="00636FA4">
        <w:rPr>
          <w:lang w:val="fr-FR"/>
        </w:rPr>
        <w:t> </w:t>
      </w:r>
      <w:r w:rsidRPr="008A189A">
        <w:rPr>
          <w:lang w:val="fr-FR"/>
        </w:rPr>
        <w:t>réunion du Conseil d’administration sera transmis à la Confé</w:t>
      </w:r>
      <w:r w:rsidR="00837142">
        <w:rPr>
          <w:lang w:val="fr-FR"/>
        </w:rPr>
        <w:t>rence des Parties à sa deuxième </w:t>
      </w:r>
      <w:r w:rsidRPr="008A189A">
        <w:rPr>
          <w:lang w:val="fr-FR"/>
        </w:rPr>
        <w:t>réunion</w:t>
      </w:r>
      <w:r w:rsidR="00FA2022" w:rsidRPr="008A189A">
        <w:rPr>
          <w:lang w:val="fr-FR"/>
        </w:rPr>
        <w:t>.</w:t>
      </w:r>
    </w:p>
    <w:p w14:paraId="25D31456" w14:textId="77777777" w:rsidR="006A4F32" w:rsidRDefault="0083774B" w:rsidP="0083774B">
      <w:pPr>
        <w:pStyle w:val="CH3"/>
        <w:rPr>
          <w:lang w:val="fr-FR"/>
        </w:rPr>
      </w:pPr>
      <w:r w:rsidRPr="008A189A">
        <w:rPr>
          <w:lang w:val="fr-FR"/>
        </w:rPr>
        <w:tab/>
        <w:t>4.</w:t>
      </w:r>
      <w:r w:rsidRPr="008A189A">
        <w:rPr>
          <w:lang w:val="fr-FR"/>
        </w:rPr>
        <w:tab/>
      </w:r>
      <w:r w:rsidR="001F618B" w:rsidRPr="008A189A">
        <w:rPr>
          <w:lang w:val="fr-FR"/>
        </w:rPr>
        <w:t>Stratégie de mobilisation des ressources aux fins du Programme international spécifique</w:t>
      </w:r>
    </w:p>
    <w:p w14:paraId="36D17883" w14:textId="2BEBCDEE" w:rsidR="006A4F32" w:rsidRDefault="001F618B" w:rsidP="00400CDF">
      <w:pPr>
        <w:pStyle w:val="Normalnumber"/>
        <w:numPr>
          <w:ilvl w:val="0"/>
          <w:numId w:val="1"/>
        </w:numPr>
        <w:tabs>
          <w:tab w:val="clear" w:pos="1134"/>
        </w:tabs>
        <w:rPr>
          <w:lang w:val="fr-FR"/>
        </w:rPr>
      </w:pPr>
      <w:r w:rsidRPr="008A189A">
        <w:rPr>
          <w:lang w:val="fr-FR"/>
        </w:rPr>
        <w:t>Le</w:t>
      </w:r>
      <w:r w:rsidR="00CF0C02" w:rsidRPr="008A189A">
        <w:rPr>
          <w:lang w:val="fr-FR"/>
        </w:rPr>
        <w:t xml:space="preserve"> paragraphe </w:t>
      </w:r>
      <w:r w:rsidR="00366DBE" w:rsidRPr="008A189A">
        <w:rPr>
          <w:lang w:val="fr-FR"/>
        </w:rPr>
        <w:t xml:space="preserve">10 </w:t>
      </w:r>
      <w:r w:rsidR="00CF0C02" w:rsidRPr="008A189A">
        <w:rPr>
          <w:lang w:val="fr-FR"/>
        </w:rPr>
        <w:t>de l’annexe </w:t>
      </w:r>
      <w:r w:rsidR="00D35B39" w:rsidRPr="008A189A">
        <w:rPr>
          <w:lang w:val="fr-FR"/>
        </w:rPr>
        <w:t xml:space="preserve">I </w:t>
      </w:r>
      <w:r w:rsidRPr="008A189A">
        <w:rPr>
          <w:lang w:val="fr-FR"/>
        </w:rPr>
        <w:t>de la décision </w:t>
      </w:r>
      <w:r w:rsidR="00D35B39" w:rsidRPr="008A189A">
        <w:rPr>
          <w:lang w:val="fr-FR"/>
        </w:rPr>
        <w:t>MC-1/6</w:t>
      </w:r>
      <w:r w:rsidR="0066671A" w:rsidRPr="008A189A">
        <w:rPr>
          <w:lang w:val="fr-FR"/>
        </w:rPr>
        <w:t xml:space="preserve"> </w:t>
      </w:r>
      <w:r w:rsidRPr="008A189A">
        <w:rPr>
          <w:lang w:val="fr-FR"/>
        </w:rPr>
        <w:t xml:space="preserve">prévoit </w:t>
      </w:r>
      <w:bookmarkStart w:id="20" w:name="_Hlk527436775"/>
      <w:r w:rsidR="00BF5F8C">
        <w:rPr>
          <w:lang w:val="fr-FR"/>
        </w:rPr>
        <w:t>l’élaboration d’</w:t>
      </w:r>
      <w:r w:rsidRPr="008A189A">
        <w:rPr>
          <w:lang w:val="fr-FR"/>
        </w:rPr>
        <w:t>une stratégie de mobilisation des ressources</w:t>
      </w:r>
      <w:bookmarkEnd w:id="20"/>
      <w:r w:rsidR="00BF5F8C" w:rsidRPr="00BF5F8C">
        <w:rPr>
          <w:lang w:val="fr-FR"/>
        </w:rPr>
        <w:t xml:space="preserve"> </w:t>
      </w:r>
      <w:r w:rsidR="00BF5F8C">
        <w:rPr>
          <w:lang w:val="fr-FR"/>
        </w:rPr>
        <w:t xml:space="preserve">par </w:t>
      </w:r>
      <w:r w:rsidR="00BF5F8C" w:rsidRPr="008A189A">
        <w:rPr>
          <w:lang w:val="fr-FR"/>
        </w:rPr>
        <w:t>le secrétariat</w:t>
      </w:r>
      <w:r w:rsidRPr="008A189A">
        <w:rPr>
          <w:lang w:val="fr-FR"/>
        </w:rPr>
        <w:t>, en consultation avec le Conseil d’administration</w:t>
      </w:r>
      <w:r w:rsidR="00B632CA">
        <w:rPr>
          <w:lang w:val="fr-FR"/>
        </w:rPr>
        <w:t>,</w:t>
      </w:r>
      <w:r w:rsidRPr="008A189A">
        <w:rPr>
          <w:lang w:val="fr-FR"/>
        </w:rPr>
        <w:t xml:space="preserve"> en vue d’attirer un large éventail de donateurs, en s’appuyant sur les enseignements tirés dans d’autres domaines</w:t>
      </w:r>
      <w:r w:rsidR="00366DBE" w:rsidRPr="008A189A">
        <w:rPr>
          <w:lang w:val="fr-FR"/>
        </w:rPr>
        <w:t>.</w:t>
      </w:r>
      <w:r w:rsidRPr="008A189A">
        <w:rPr>
          <w:lang w:val="fr-FR"/>
        </w:rPr>
        <w:t xml:space="preserve"> Il indique également que</w:t>
      </w:r>
      <w:r w:rsidR="00366DBE" w:rsidRPr="008A189A">
        <w:rPr>
          <w:lang w:val="fr-FR"/>
        </w:rPr>
        <w:t xml:space="preserve"> </w:t>
      </w:r>
      <w:r w:rsidRPr="008A189A">
        <w:rPr>
          <w:lang w:val="fr-FR"/>
        </w:rPr>
        <w:t>la stratégie devrait comprendre des méthodes dont le but est de mobiliser des ressources, y compris des ressources en nature, auprès d’acteurs non étatiques</w:t>
      </w:r>
      <w:r w:rsidR="00366DBE" w:rsidRPr="008A189A">
        <w:rPr>
          <w:lang w:val="fr-FR"/>
        </w:rPr>
        <w:t>.</w:t>
      </w:r>
      <w:r w:rsidRPr="008A189A">
        <w:rPr>
          <w:lang w:val="fr-FR"/>
        </w:rPr>
        <w:t xml:space="preserve"> Le paragraphe </w:t>
      </w:r>
      <w:r w:rsidR="00366DBE" w:rsidRPr="008A189A">
        <w:rPr>
          <w:lang w:val="fr-FR"/>
        </w:rPr>
        <w:t xml:space="preserve">11 </w:t>
      </w:r>
      <w:r w:rsidRPr="008A189A">
        <w:rPr>
          <w:lang w:val="fr-FR"/>
        </w:rPr>
        <w:t>ajoute que</w:t>
      </w:r>
      <w:r w:rsidR="00366DBE" w:rsidRPr="008A189A">
        <w:rPr>
          <w:lang w:val="fr-FR"/>
        </w:rPr>
        <w:t xml:space="preserve"> </w:t>
      </w:r>
      <w:r w:rsidRPr="008A189A">
        <w:rPr>
          <w:lang w:val="fr-FR"/>
        </w:rPr>
        <w:t xml:space="preserve">d’autres sources de ressources pour le Programme international spécifique peuvent être mobilisées en assurant la coordination avec d’autres programmes et initiatives pertinents, notamment </w:t>
      </w:r>
      <w:r w:rsidR="00366DBE" w:rsidRPr="008A189A">
        <w:rPr>
          <w:lang w:val="fr-FR"/>
        </w:rPr>
        <w:t xml:space="preserve">a) </w:t>
      </w:r>
      <w:r w:rsidRPr="008A189A">
        <w:rPr>
          <w:lang w:val="fr-FR"/>
        </w:rPr>
        <w:t>les liens avec d’autres initiatives et programmes existants afin de rechercher les avantages communs, dans la mesure du possible</w:t>
      </w:r>
      <w:r w:rsidR="00B632CA">
        <w:rPr>
          <w:lang w:val="fr-FR"/>
        </w:rPr>
        <w:t>,</w:t>
      </w:r>
      <w:r w:rsidRPr="008A189A">
        <w:rPr>
          <w:lang w:val="fr-FR"/>
        </w:rPr>
        <w:t xml:space="preserve"> et </w:t>
      </w:r>
      <w:r w:rsidR="00366DBE" w:rsidRPr="008A189A">
        <w:rPr>
          <w:lang w:val="fr-FR"/>
        </w:rPr>
        <w:t xml:space="preserve">b) </w:t>
      </w:r>
      <w:r w:rsidRPr="008A189A">
        <w:rPr>
          <w:lang w:val="fr-FR"/>
        </w:rPr>
        <w:t>la promotion et la mise à profit de partenariats et d’une collaboration, selon qu’il convient, en s’appuyant sur les enseignements tirés dans le cadre d’autres conventions</w:t>
      </w:r>
      <w:r w:rsidR="00366DBE" w:rsidRPr="008A189A">
        <w:rPr>
          <w:lang w:val="fr-FR"/>
        </w:rPr>
        <w:t>.</w:t>
      </w:r>
    </w:p>
    <w:p w14:paraId="009CF03D" w14:textId="4C58375B" w:rsidR="006A4F32" w:rsidRDefault="003E780A" w:rsidP="00400CDF">
      <w:pPr>
        <w:pStyle w:val="Normalnumber"/>
        <w:numPr>
          <w:ilvl w:val="0"/>
          <w:numId w:val="1"/>
        </w:numPr>
        <w:tabs>
          <w:tab w:val="clear" w:pos="1134"/>
        </w:tabs>
        <w:rPr>
          <w:lang w:val="fr-FR"/>
        </w:rPr>
      </w:pPr>
      <w:r w:rsidRPr="008A189A">
        <w:rPr>
          <w:lang w:val="fr-FR"/>
        </w:rPr>
        <w:t>Afin d’entamer l’élaboration de la stratégie, le secrétariat a éta</w:t>
      </w:r>
      <w:r w:rsidR="00837142">
        <w:rPr>
          <w:lang w:val="fr-FR"/>
        </w:rPr>
        <w:t>bli un document de travail pour </w:t>
      </w:r>
      <w:r w:rsidRPr="008A189A">
        <w:rPr>
          <w:lang w:val="fr-FR"/>
        </w:rPr>
        <w:t>la première réunion du Conseil d’administration</w:t>
      </w:r>
      <w:r w:rsidR="00B31DCB" w:rsidRPr="008A189A">
        <w:rPr>
          <w:lang w:val="fr-FR"/>
        </w:rPr>
        <w:t>.</w:t>
      </w:r>
      <w:r w:rsidRPr="008A189A">
        <w:rPr>
          <w:lang w:val="fr-FR"/>
        </w:rPr>
        <w:t xml:space="preserve"> Le document de travail était composé de quatre</w:t>
      </w:r>
      <w:r w:rsidR="00837142">
        <w:rPr>
          <w:lang w:val="fr-FR"/>
        </w:rPr>
        <w:t> </w:t>
      </w:r>
      <w:r w:rsidRPr="008A189A">
        <w:rPr>
          <w:lang w:val="fr-FR"/>
        </w:rPr>
        <w:t>sections </w:t>
      </w:r>
      <w:r w:rsidR="00B31DCB" w:rsidRPr="008A189A">
        <w:rPr>
          <w:lang w:val="fr-FR"/>
        </w:rPr>
        <w:t xml:space="preserve">: </w:t>
      </w:r>
      <w:r w:rsidRPr="008A189A">
        <w:rPr>
          <w:lang w:val="fr-FR"/>
        </w:rPr>
        <w:t>la première exposait de façon détaillée les dispositions relatives au Programme international spécifique</w:t>
      </w:r>
      <w:r w:rsidR="00484BDA" w:rsidRPr="008A189A">
        <w:rPr>
          <w:lang w:val="fr-FR"/>
        </w:rPr>
        <w:t>,</w:t>
      </w:r>
      <w:r w:rsidRPr="008A189A">
        <w:rPr>
          <w:lang w:val="fr-FR"/>
        </w:rPr>
        <w:t xml:space="preserve"> la deuxième examinait la mobilisation des ressources aux fins du Programme, la troisième décrivait les éléments conceptuels constituant une stratégie de mobilisation des ressources</w:t>
      </w:r>
      <w:r w:rsidR="00EA0623" w:rsidRPr="008A189A">
        <w:rPr>
          <w:lang w:val="fr-FR"/>
        </w:rPr>
        <w:t xml:space="preserve"> et la quatrième, qui</w:t>
      </w:r>
      <w:r w:rsidR="00B31DCB" w:rsidRPr="008A189A">
        <w:rPr>
          <w:lang w:val="fr-FR"/>
        </w:rPr>
        <w:t xml:space="preserve"> </w:t>
      </w:r>
      <w:r w:rsidR="007F3B34" w:rsidRPr="008A189A">
        <w:rPr>
          <w:lang w:val="fr-FR"/>
        </w:rPr>
        <w:t>était principalement destinée au Conseil d’administration, présent</w:t>
      </w:r>
      <w:r w:rsidR="00B632CA">
        <w:rPr>
          <w:lang w:val="fr-FR"/>
        </w:rPr>
        <w:t xml:space="preserve">ait </w:t>
      </w:r>
      <w:r w:rsidR="007F3B34" w:rsidRPr="008A189A">
        <w:rPr>
          <w:lang w:val="fr-FR"/>
        </w:rPr>
        <w:t>10 domaines nécessitant un examen plus approfondi de la part du Conseil d’administration en vue de donner forme à la stratégie</w:t>
      </w:r>
      <w:r w:rsidR="00CE5459" w:rsidRPr="008A189A">
        <w:rPr>
          <w:lang w:val="fr-FR"/>
        </w:rPr>
        <w:t>.</w:t>
      </w:r>
    </w:p>
    <w:p w14:paraId="1A5533A5" w14:textId="31FC59ED" w:rsidR="006A4F32" w:rsidRDefault="007F3B34" w:rsidP="00400CDF">
      <w:pPr>
        <w:pStyle w:val="Normalnumber"/>
        <w:numPr>
          <w:ilvl w:val="0"/>
          <w:numId w:val="1"/>
        </w:numPr>
        <w:tabs>
          <w:tab w:val="clear" w:pos="1134"/>
        </w:tabs>
        <w:rPr>
          <w:lang w:val="fr-FR"/>
        </w:rPr>
      </w:pPr>
      <w:r w:rsidRPr="008A189A">
        <w:rPr>
          <w:lang w:val="fr-FR"/>
        </w:rPr>
        <w:t>L’examen détaillé de la stratégie de mobilisation des ressou</w:t>
      </w:r>
      <w:r w:rsidR="00A6294B">
        <w:rPr>
          <w:lang w:val="fr-FR"/>
        </w:rPr>
        <w:t>rces a été reporté, la première </w:t>
      </w:r>
      <w:r w:rsidRPr="008A189A">
        <w:rPr>
          <w:lang w:val="fr-FR"/>
        </w:rPr>
        <w:t xml:space="preserve">réunion du Conseil d’administration ayant été consacrée </w:t>
      </w:r>
      <w:r w:rsidR="00C40F3A" w:rsidRPr="008A189A">
        <w:rPr>
          <w:lang w:val="fr-FR"/>
        </w:rPr>
        <w:t>au règlement intérieur et aux questions devant être réglées pour pouvoir lancer immédiatement le premier cycle de dépôt de demandes</w:t>
      </w:r>
      <w:r w:rsidR="00CE5459" w:rsidRPr="008A189A">
        <w:rPr>
          <w:lang w:val="fr-FR"/>
        </w:rPr>
        <w:t>.</w:t>
      </w:r>
    </w:p>
    <w:p w14:paraId="286A4795" w14:textId="1FB91487" w:rsidR="00CE5459" w:rsidRPr="008A189A" w:rsidRDefault="0083774B" w:rsidP="001416F5">
      <w:pPr>
        <w:pStyle w:val="CH1"/>
        <w:rPr>
          <w:lang w:val="fr-FR"/>
        </w:rPr>
      </w:pPr>
      <w:r w:rsidRPr="008A189A">
        <w:rPr>
          <w:lang w:val="fr-FR"/>
        </w:rPr>
        <w:tab/>
        <w:t>V.</w:t>
      </w:r>
      <w:r w:rsidRPr="008A189A">
        <w:rPr>
          <w:lang w:val="fr-FR"/>
        </w:rPr>
        <w:tab/>
      </w:r>
      <w:r w:rsidR="00C40F3A" w:rsidRPr="008A189A">
        <w:rPr>
          <w:lang w:val="fr-FR"/>
        </w:rPr>
        <w:t>Examen</w:t>
      </w:r>
      <w:r w:rsidR="00CE5459" w:rsidRPr="008A189A">
        <w:rPr>
          <w:lang w:val="fr-FR"/>
        </w:rPr>
        <w:t xml:space="preserve"> </w:t>
      </w:r>
      <w:r w:rsidR="00C40F3A" w:rsidRPr="008A189A">
        <w:rPr>
          <w:lang w:val="fr-FR"/>
        </w:rPr>
        <w:t xml:space="preserve">du mécanisme de </w:t>
      </w:r>
      <w:r w:rsidR="00614CE6">
        <w:rPr>
          <w:lang w:val="fr-FR"/>
        </w:rPr>
        <w:t>financement de la Convention de </w:t>
      </w:r>
      <w:r w:rsidR="00C40F3A" w:rsidRPr="008A189A">
        <w:rPr>
          <w:lang w:val="fr-FR"/>
        </w:rPr>
        <w:t>Minamata sur le mercure</w:t>
      </w:r>
    </w:p>
    <w:p w14:paraId="2B19D8CF" w14:textId="4A7A2FBD" w:rsidR="006A4F32" w:rsidRDefault="00C40F3A" w:rsidP="001416F5">
      <w:pPr>
        <w:pStyle w:val="Normalnumber"/>
        <w:keepNext/>
        <w:keepLines/>
        <w:numPr>
          <w:ilvl w:val="0"/>
          <w:numId w:val="1"/>
        </w:numPr>
        <w:tabs>
          <w:tab w:val="clear" w:pos="1134"/>
        </w:tabs>
        <w:rPr>
          <w:bCs/>
          <w:lang w:val="fr-FR"/>
        </w:rPr>
      </w:pPr>
      <w:r w:rsidRPr="008A189A">
        <w:rPr>
          <w:lang w:val="fr-FR"/>
        </w:rPr>
        <w:t>Le paragraphe </w:t>
      </w:r>
      <w:r w:rsidR="00CE5459" w:rsidRPr="008A189A">
        <w:rPr>
          <w:lang w:val="fr-FR"/>
        </w:rPr>
        <w:t xml:space="preserve">11 </w:t>
      </w:r>
      <w:r w:rsidRPr="008A189A">
        <w:rPr>
          <w:lang w:val="fr-FR"/>
        </w:rPr>
        <w:t>de l’</w:t>
      </w:r>
      <w:r w:rsidR="00CE5459" w:rsidRPr="008A189A">
        <w:rPr>
          <w:lang w:val="fr-FR"/>
        </w:rPr>
        <w:t>article</w:t>
      </w:r>
      <w:r w:rsidRPr="008A189A">
        <w:rPr>
          <w:lang w:val="fr-FR"/>
        </w:rPr>
        <w:t> </w:t>
      </w:r>
      <w:r w:rsidR="00CE5459" w:rsidRPr="008A189A">
        <w:rPr>
          <w:lang w:val="fr-FR"/>
        </w:rPr>
        <w:t xml:space="preserve">13 </w:t>
      </w:r>
      <w:r w:rsidRPr="008A189A">
        <w:rPr>
          <w:lang w:val="fr-FR"/>
        </w:rPr>
        <w:t>de la</w:t>
      </w:r>
      <w:r w:rsidR="00CE5459" w:rsidRPr="008A189A">
        <w:rPr>
          <w:lang w:val="fr-FR"/>
        </w:rPr>
        <w:t xml:space="preserve"> Convention </w:t>
      </w:r>
      <w:r w:rsidRPr="008A189A">
        <w:rPr>
          <w:lang w:val="fr-FR"/>
        </w:rPr>
        <w:t>dispose que</w:t>
      </w:r>
      <w:r w:rsidR="00072949" w:rsidRPr="008A189A">
        <w:rPr>
          <w:lang w:val="fr-FR"/>
        </w:rPr>
        <w:t xml:space="preserve"> </w:t>
      </w:r>
      <w:r w:rsidRPr="008A189A">
        <w:rPr>
          <w:lang w:val="fr-FR"/>
        </w:rPr>
        <w:t>la Conférence des Parties doit examiner, au plus tard à sa troisième réunion et, par la suite, à intervalles réguliers, le niveau de financement et les orientations fournies par la Conférence des Parties aux entités chargées d’assurer le fonctionnement du mécanisme institué en vertu de l’article</w:t>
      </w:r>
      <w:r w:rsidR="00CE5459" w:rsidRPr="008A189A">
        <w:rPr>
          <w:bCs/>
          <w:lang w:val="fr-FR"/>
        </w:rPr>
        <w:t xml:space="preserve">. </w:t>
      </w:r>
      <w:r w:rsidRPr="008A189A">
        <w:rPr>
          <w:bCs/>
          <w:lang w:val="fr-FR"/>
        </w:rPr>
        <w:t>L’examen porte également sur l’efficacité de ces entités et leur capacité à répondre aux besoins en évolution des Parties qui sont des pays en développement et des pays à économie en transition</w:t>
      </w:r>
      <w:r w:rsidR="00CE5459" w:rsidRPr="008A189A">
        <w:rPr>
          <w:bCs/>
          <w:lang w:val="fr-FR"/>
        </w:rPr>
        <w:t xml:space="preserve">. </w:t>
      </w:r>
      <w:r w:rsidRPr="008A189A">
        <w:rPr>
          <w:bCs/>
          <w:lang w:val="fr-FR"/>
        </w:rPr>
        <w:t>Sur la base de cet examen, la Conférence des Parties prend</w:t>
      </w:r>
      <w:r w:rsidR="0059630F" w:rsidRPr="008A189A">
        <w:rPr>
          <w:bCs/>
          <w:lang w:val="fr-FR"/>
        </w:rPr>
        <w:t>ra ensuite</w:t>
      </w:r>
      <w:r w:rsidRPr="008A189A">
        <w:rPr>
          <w:bCs/>
          <w:lang w:val="fr-FR"/>
        </w:rPr>
        <w:t xml:space="preserve"> des mesures appropriées pour améliorer l’efficacité du mécanisme</w:t>
      </w:r>
      <w:r w:rsidR="0059630F" w:rsidRPr="008A189A">
        <w:rPr>
          <w:bCs/>
          <w:lang w:val="fr-FR"/>
        </w:rPr>
        <w:t xml:space="preserve"> de financement</w:t>
      </w:r>
      <w:r w:rsidR="00CE5459" w:rsidRPr="008A189A">
        <w:rPr>
          <w:bCs/>
          <w:lang w:val="fr-FR"/>
        </w:rPr>
        <w:t>.</w:t>
      </w:r>
    </w:p>
    <w:p w14:paraId="18BC7B88" w14:textId="51AB138D" w:rsidR="005C0022" w:rsidRPr="008A189A" w:rsidRDefault="0083774B" w:rsidP="0083774B">
      <w:pPr>
        <w:pStyle w:val="CH2"/>
        <w:rPr>
          <w:lang w:val="fr-FR"/>
        </w:rPr>
      </w:pPr>
      <w:r w:rsidRPr="008A189A">
        <w:rPr>
          <w:lang w:val="fr-FR"/>
        </w:rPr>
        <w:tab/>
      </w:r>
      <w:r w:rsidRPr="008A189A">
        <w:rPr>
          <w:lang w:val="fr-FR"/>
        </w:rPr>
        <w:tab/>
      </w:r>
      <w:r w:rsidR="003B72E8" w:rsidRPr="008A189A">
        <w:rPr>
          <w:lang w:val="fr-FR"/>
        </w:rPr>
        <w:t>Mesures que pourrait prendre la Conférence des Parties</w:t>
      </w:r>
    </w:p>
    <w:p w14:paraId="3E0AC1CA" w14:textId="0DA858FC" w:rsidR="005C0022" w:rsidRPr="008A189A" w:rsidRDefault="003B72E8" w:rsidP="000520BB">
      <w:pPr>
        <w:pStyle w:val="Normalnumber"/>
        <w:numPr>
          <w:ilvl w:val="0"/>
          <w:numId w:val="1"/>
        </w:numPr>
        <w:tabs>
          <w:tab w:val="clear" w:pos="1134"/>
        </w:tabs>
        <w:rPr>
          <w:lang w:val="fr-FR"/>
        </w:rPr>
      </w:pPr>
      <w:r w:rsidRPr="008A189A">
        <w:rPr>
          <w:lang w:val="fr-FR"/>
        </w:rPr>
        <w:t>La Conférence des Parties souhaitera peut-être examiner</w:t>
      </w:r>
      <w:r w:rsidR="008C5F6A" w:rsidRPr="008A189A">
        <w:rPr>
          <w:lang w:val="fr-FR"/>
        </w:rPr>
        <w:t xml:space="preserve"> le paragraphe concernant </w:t>
      </w:r>
      <w:r w:rsidR="008C5F6A" w:rsidRPr="008A189A">
        <w:rPr>
          <w:bCs/>
          <w:lang w:val="fr-FR"/>
        </w:rPr>
        <w:t xml:space="preserve">l’admissibilité des </w:t>
      </w:r>
      <w:r w:rsidR="006C489C">
        <w:rPr>
          <w:bCs/>
          <w:lang w:val="fr-FR"/>
        </w:rPr>
        <w:t>non </w:t>
      </w:r>
      <w:r w:rsidR="00AC7B84">
        <w:rPr>
          <w:bCs/>
          <w:lang w:val="fr-FR"/>
        </w:rPr>
        <w:t>Parties</w:t>
      </w:r>
      <w:r w:rsidR="008C5F6A" w:rsidRPr="008A189A">
        <w:rPr>
          <w:bCs/>
          <w:lang w:val="fr-FR"/>
        </w:rPr>
        <w:t xml:space="preserve"> </w:t>
      </w:r>
      <w:r w:rsidR="00083F93">
        <w:rPr>
          <w:bCs/>
          <w:lang w:val="fr-FR"/>
        </w:rPr>
        <w:t>à</w:t>
      </w:r>
      <w:r w:rsidR="008C5F6A" w:rsidRPr="008A189A">
        <w:rPr>
          <w:bCs/>
          <w:lang w:val="fr-FR"/>
        </w:rPr>
        <w:t xml:space="preserve"> bénéficier d’un financement </w:t>
      </w:r>
      <w:r w:rsidR="005E769D">
        <w:rPr>
          <w:lang w:val="fr-FR"/>
        </w:rPr>
        <w:t>laiss</w:t>
      </w:r>
      <w:r w:rsidR="005E769D" w:rsidRPr="008A189A">
        <w:rPr>
          <w:lang w:val="fr-FR"/>
        </w:rPr>
        <w:t>é en suspens</w:t>
      </w:r>
      <w:r w:rsidR="008C5F6A" w:rsidRPr="008A189A">
        <w:rPr>
          <w:bCs/>
          <w:lang w:val="fr-FR"/>
        </w:rPr>
        <w:t xml:space="preserve"> </w:t>
      </w:r>
      <w:r w:rsidR="005E769D">
        <w:rPr>
          <w:bCs/>
          <w:lang w:val="fr-FR"/>
        </w:rPr>
        <w:t>dans l’</w:t>
      </w:r>
      <w:r w:rsidR="008C5F6A" w:rsidRPr="008A189A">
        <w:rPr>
          <w:bCs/>
          <w:lang w:val="fr-FR"/>
        </w:rPr>
        <w:t>annexe </w:t>
      </w:r>
      <w:r w:rsidR="00874CDF" w:rsidRPr="008A189A">
        <w:rPr>
          <w:lang w:val="fr-FR"/>
        </w:rPr>
        <w:t xml:space="preserve">I </w:t>
      </w:r>
      <w:r w:rsidR="008C5F6A" w:rsidRPr="008A189A">
        <w:rPr>
          <w:lang w:val="fr-FR"/>
        </w:rPr>
        <w:t>à la décision </w:t>
      </w:r>
      <w:r w:rsidR="00874CDF" w:rsidRPr="008A189A">
        <w:rPr>
          <w:lang w:val="fr-FR"/>
        </w:rPr>
        <w:t xml:space="preserve">MC-1/6 </w:t>
      </w:r>
      <w:r w:rsidR="008C5F6A" w:rsidRPr="008A189A">
        <w:rPr>
          <w:lang w:val="fr-FR"/>
        </w:rPr>
        <w:t>sur les</w:t>
      </w:r>
      <w:r w:rsidR="00874CDF" w:rsidRPr="008A189A">
        <w:rPr>
          <w:lang w:val="fr-FR"/>
        </w:rPr>
        <w:t xml:space="preserve"> </w:t>
      </w:r>
      <w:r w:rsidR="008C5F6A" w:rsidRPr="008A189A">
        <w:rPr>
          <w:lang w:val="fr-FR"/>
        </w:rPr>
        <w:t>dispositions en matière d’accueil et les orientations relatives au fonctionnement et à la durée du Programme international spécifique</w:t>
      </w:r>
      <w:r w:rsidR="00756D60" w:rsidRPr="008A189A">
        <w:rPr>
          <w:lang w:val="fr-FR"/>
        </w:rPr>
        <w:t>.</w:t>
      </w:r>
      <w:r w:rsidR="008C5F6A" w:rsidRPr="008A189A">
        <w:rPr>
          <w:lang w:val="fr-FR"/>
        </w:rPr>
        <w:t xml:space="preserve"> La Conférence souhaitera</w:t>
      </w:r>
      <w:r w:rsidR="006A0147">
        <w:rPr>
          <w:lang w:val="fr-FR"/>
        </w:rPr>
        <w:br/>
      </w:r>
      <w:r w:rsidR="008C5F6A" w:rsidRPr="008A189A">
        <w:rPr>
          <w:lang w:val="fr-FR"/>
        </w:rPr>
        <w:t xml:space="preserve"> </w:t>
      </w:r>
      <w:r w:rsidR="00CB2494" w:rsidRPr="008A189A">
        <w:rPr>
          <w:lang w:val="fr-FR"/>
        </w:rPr>
        <w:t xml:space="preserve">peut-être également examiner la question </w:t>
      </w:r>
      <w:r w:rsidR="005E769D">
        <w:rPr>
          <w:lang w:val="fr-FR"/>
        </w:rPr>
        <w:t>non réglée de</w:t>
      </w:r>
      <w:r w:rsidR="00CB2494" w:rsidRPr="008A189A">
        <w:rPr>
          <w:lang w:val="fr-FR"/>
        </w:rPr>
        <w:t xml:space="preserve"> l’annexe </w:t>
      </w:r>
      <w:r w:rsidR="00874CDF" w:rsidRPr="008A189A">
        <w:rPr>
          <w:lang w:val="fr-FR"/>
        </w:rPr>
        <w:t xml:space="preserve">II </w:t>
      </w:r>
      <w:r w:rsidR="00CB2494" w:rsidRPr="008A189A">
        <w:rPr>
          <w:lang w:val="fr-FR"/>
        </w:rPr>
        <w:t>à la décision </w:t>
      </w:r>
      <w:r w:rsidR="00874CDF" w:rsidRPr="008A189A">
        <w:rPr>
          <w:lang w:val="fr-FR"/>
        </w:rPr>
        <w:t xml:space="preserve">MC-1/6 </w:t>
      </w:r>
      <w:r w:rsidR="00CB2494" w:rsidRPr="008A189A">
        <w:rPr>
          <w:lang w:val="fr-FR"/>
        </w:rPr>
        <w:t>sur le mandat du Programme international spécifique</w:t>
      </w:r>
      <w:r w:rsidR="00756D60" w:rsidRPr="008A189A">
        <w:rPr>
          <w:lang w:val="fr-FR"/>
        </w:rPr>
        <w:t xml:space="preserve">, </w:t>
      </w:r>
      <w:r w:rsidR="00CB2494" w:rsidRPr="008A189A">
        <w:rPr>
          <w:lang w:val="fr-FR"/>
        </w:rPr>
        <w:t>dont le paragraphe </w:t>
      </w:r>
      <w:r w:rsidR="00756D60" w:rsidRPr="008A189A">
        <w:rPr>
          <w:lang w:val="fr-FR"/>
        </w:rPr>
        <w:t xml:space="preserve">1 </w:t>
      </w:r>
      <w:r w:rsidR="005E769D">
        <w:rPr>
          <w:lang w:val="fr-FR"/>
        </w:rPr>
        <w:t xml:space="preserve">mentionne que le </w:t>
      </w:r>
      <w:r w:rsidR="00CB2494" w:rsidRPr="008A189A">
        <w:rPr>
          <w:lang w:val="fr-FR"/>
        </w:rPr>
        <w:t xml:space="preserve">Conseil d’administration </w:t>
      </w:r>
      <w:r w:rsidR="005E769D">
        <w:rPr>
          <w:lang w:val="fr-FR"/>
        </w:rPr>
        <w:t xml:space="preserve">est </w:t>
      </w:r>
      <w:r w:rsidR="00CB2494" w:rsidRPr="008A189A">
        <w:rPr>
          <w:lang w:val="fr-FR"/>
        </w:rPr>
        <w:t>composé de 10 membres « issus des » ou « nommés par les » Parties</w:t>
      </w:r>
      <w:r w:rsidR="00874CDF" w:rsidRPr="008A189A">
        <w:rPr>
          <w:lang w:val="fr-FR"/>
        </w:rPr>
        <w:t>.</w:t>
      </w:r>
    </w:p>
    <w:p w14:paraId="0DF9C9F7" w14:textId="2A7B9020" w:rsidR="00756D60" w:rsidRPr="008A189A" w:rsidRDefault="00CB2494" w:rsidP="00400CDF">
      <w:pPr>
        <w:pStyle w:val="Normalnumber"/>
        <w:numPr>
          <w:ilvl w:val="0"/>
          <w:numId w:val="1"/>
        </w:numPr>
        <w:tabs>
          <w:tab w:val="clear" w:pos="1134"/>
        </w:tabs>
        <w:rPr>
          <w:lang w:val="fr-FR"/>
        </w:rPr>
      </w:pPr>
      <w:r w:rsidRPr="008A189A">
        <w:rPr>
          <w:lang w:val="fr-FR"/>
        </w:rPr>
        <w:t>Compte tenu de la disposition contenue dans la Convention prévoyant que la Conférence des Parties examine,</w:t>
      </w:r>
      <w:r w:rsidR="00756D60" w:rsidRPr="008A189A">
        <w:rPr>
          <w:lang w:val="fr-FR"/>
        </w:rPr>
        <w:t xml:space="preserve"> </w:t>
      </w:r>
      <w:r w:rsidRPr="008A189A">
        <w:rPr>
          <w:lang w:val="fr-FR"/>
        </w:rPr>
        <w:t xml:space="preserve">au plus tard à sa troisième réunion, le mécanisme de financement institué en vertu de l’article 13, </w:t>
      </w:r>
      <w:r w:rsidR="00827FAE" w:rsidRPr="008A189A">
        <w:rPr>
          <w:lang w:val="fr-FR"/>
        </w:rPr>
        <w:t>la Conférence des Parties souhaitera peut-être déterminer à sa deuxième réunion la manière dont le volet « Programme international spécifique » de cet examen pourrait être entrepris ainsi que les informations requises pour un tel examen, et prier le Conseil d’administration, le secrétariat de la Convention de Minamata et d’autres parties prenantes, s’il y a lieu, de fournir les informations nécessaires pour examiner la question à sa troisième réunion</w:t>
      </w:r>
      <w:r w:rsidR="00756D60" w:rsidRPr="008A189A">
        <w:rPr>
          <w:bCs/>
          <w:lang w:val="fr-FR"/>
        </w:rPr>
        <w:t>.</w:t>
      </w:r>
    </w:p>
    <w:p w14:paraId="1280C748" w14:textId="77777777" w:rsidR="0083774B" w:rsidRPr="008A189A" w:rsidRDefault="005F2AF3" w:rsidP="00A742A9">
      <w:pPr>
        <w:pStyle w:val="Normalnumber"/>
        <w:rPr>
          <w:lang w:val="fr-FR"/>
        </w:rPr>
        <w:sectPr w:rsidR="0083774B" w:rsidRPr="008A189A" w:rsidSect="00400C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rsidRPr="008A189A">
        <w:rPr>
          <w:lang w:val="fr-FR"/>
        </w:rPr>
        <w:br w:type="page"/>
      </w:r>
    </w:p>
    <w:p w14:paraId="5438182F" w14:textId="1BC14902" w:rsidR="00950A8C" w:rsidRPr="008A189A" w:rsidRDefault="00950A8C" w:rsidP="0083774B">
      <w:pPr>
        <w:pStyle w:val="ZZAnxheader"/>
        <w:rPr>
          <w:lang w:val="fr-FR"/>
        </w:rPr>
      </w:pPr>
      <w:r w:rsidRPr="008A189A">
        <w:rPr>
          <w:lang w:val="fr-FR"/>
        </w:rPr>
        <w:t>Annex</w:t>
      </w:r>
      <w:r w:rsidR="00DF46EC" w:rsidRPr="008A189A">
        <w:rPr>
          <w:lang w:val="fr-FR"/>
        </w:rPr>
        <w:t>e </w:t>
      </w:r>
      <w:r w:rsidRPr="008A189A">
        <w:rPr>
          <w:lang w:val="fr-FR"/>
        </w:rPr>
        <w:t>I</w:t>
      </w:r>
    </w:p>
    <w:p w14:paraId="10035602" w14:textId="77777777" w:rsidR="006A4F32" w:rsidRDefault="0083774B" w:rsidP="0083774B">
      <w:pPr>
        <w:pStyle w:val="CH1"/>
        <w:rPr>
          <w:lang w:val="fr-FR"/>
        </w:rPr>
      </w:pPr>
      <w:r w:rsidRPr="008A189A">
        <w:rPr>
          <w:lang w:val="fr-FR"/>
        </w:rPr>
        <w:tab/>
      </w:r>
      <w:r w:rsidRPr="008A189A">
        <w:rPr>
          <w:lang w:val="fr-FR"/>
        </w:rPr>
        <w:tab/>
      </w:r>
      <w:r w:rsidR="00775DB2" w:rsidRPr="008A189A">
        <w:rPr>
          <w:lang w:val="fr-FR"/>
        </w:rPr>
        <w:t>Paragraph</w:t>
      </w:r>
      <w:r w:rsidR="00DF46EC" w:rsidRPr="008A189A">
        <w:rPr>
          <w:lang w:val="fr-FR"/>
        </w:rPr>
        <w:t>e </w:t>
      </w:r>
      <w:r w:rsidR="0035477F" w:rsidRPr="008A189A">
        <w:rPr>
          <w:lang w:val="fr-FR"/>
        </w:rPr>
        <w:t xml:space="preserve">6 </w:t>
      </w:r>
      <w:r w:rsidR="00DF46EC" w:rsidRPr="008A189A">
        <w:rPr>
          <w:lang w:val="fr-FR"/>
        </w:rPr>
        <w:t>de l’</w:t>
      </w:r>
      <w:r w:rsidR="0035477F" w:rsidRPr="008A189A">
        <w:rPr>
          <w:lang w:val="fr-FR"/>
        </w:rPr>
        <w:t>annex</w:t>
      </w:r>
      <w:r w:rsidR="00DF46EC" w:rsidRPr="008A189A">
        <w:rPr>
          <w:lang w:val="fr-FR"/>
        </w:rPr>
        <w:t>e </w:t>
      </w:r>
      <w:r w:rsidR="0035477F" w:rsidRPr="008A189A">
        <w:rPr>
          <w:lang w:val="fr-FR"/>
        </w:rPr>
        <w:t xml:space="preserve">I </w:t>
      </w:r>
      <w:r w:rsidR="00DF46EC" w:rsidRPr="008A189A">
        <w:rPr>
          <w:lang w:val="fr-FR"/>
        </w:rPr>
        <w:t>à la décision </w:t>
      </w:r>
      <w:r w:rsidR="0035477F" w:rsidRPr="008A189A">
        <w:rPr>
          <w:lang w:val="fr-FR"/>
        </w:rPr>
        <w:t xml:space="preserve">MC-1/6 </w:t>
      </w:r>
      <w:r w:rsidR="00614CE6">
        <w:rPr>
          <w:lang w:val="fr-FR"/>
        </w:rPr>
        <w:t>énonçant les </w:t>
      </w:r>
      <w:r w:rsidR="00DF46EC" w:rsidRPr="008A189A">
        <w:rPr>
          <w:lang w:val="fr-FR"/>
        </w:rPr>
        <w:t xml:space="preserve">dispositions en matière d’accueil et les orientations </w:t>
      </w:r>
      <w:r w:rsidR="00614CE6">
        <w:rPr>
          <w:lang w:val="fr-FR"/>
        </w:rPr>
        <w:br/>
      </w:r>
      <w:r w:rsidR="00DF46EC" w:rsidRPr="008A189A">
        <w:rPr>
          <w:lang w:val="fr-FR"/>
        </w:rPr>
        <w:t>relatives au fonctionnement et à la durée du Programme international spécifique</w:t>
      </w:r>
    </w:p>
    <w:p w14:paraId="746200C1" w14:textId="4656AEEA" w:rsidR="00CC6AAB" w:rsidRPr="008A189A" w:rsidRDefault="00CC6AAB" w:rsidP="005D137A">
      <w:pPr>
        <w:pStyle w:val="Normalnumber"/>
        <w:numPr>
          <w:ilvl w:val="0"/>
          <w:numId w:val="29"/>
        </w:numPr>
        <w:pBdr>
          <w:top w:val="nil"/>
          <w:left w:val="nil"/>
          <w:bottom w:val="nil"/>
          <w:right w:val="nil"/>
          <w:between w:val="nil"/>
          <w:bar w:val="nil"/>
        </w:pBdr>
        <w:tabs>
          <w:tab w:val="left" w:pos="1276"/>
        </w:tabs>
        <w:rPr>
          <w:lang w:val="fr-FR"/>
        </w:rPr>
      </w:pPr>
      <w:r w:rsidRPr="008A189A">
        <w:rPr>
          <w:lang w:val="fr-FR"/>
        </w:rPr>
        <w:t>[</w:t>
      </w:r>
      <w:r w:rsidR="00DF46EC" w:rsidRPr="008A189A">
        <w:rPr>
          <w:lang w:val="fr-FR"/>
        </w:rPr>
        <w:t xml:space="preserve">Les États </w:t>
      </w:r>
      <w:r w:rsidR="006C489C">
        <w:rPr>
          <w:lang w:val="fr-FR"/>
        </w:rPr>
        <w:t>non </w:t>
      </w:r>
      <w:r w:rsidR="00AC7B84">
        <w:rPr>
          <w:lang w:val="fr-FR"/>
        </w:rPr>
        <w:t>Parties</w:t>
      </w:r>
      <w:r w:rsidR="00DF46EC" w:rsidRPr="008A189A">
        <w:rPr>
          <w:lang w:val="fr-FR"/>
        </w:rPr>
        <w:t xml:space="preserve"> ne peuvent prétendre à un financement, mais peuvent participer à certaines activités entreprises dans le cadre du programme international spécifique à l’invitation d’une Partie, au cas par cas.]</w:t>
      </w:r>
    </w:p>
    <w:p w14:paraId="78CF671B" w14:textId="5312A3B2" w:rsidR="0035477F" w:rsidRPr="008A189A" w:rsidRDefault="00CC6AAB" w:rsidP="005D137A">
      <w:pPr>
        <w:pStyle w:val="Brdtext"/>
        <w:pBdr>
          <w:top w:val="nil"/>
          <w:left w:val="nil"/>
          <w:bottom w:val="nil"/>
          <w:right w:val="nil"/>
          <w:between w:val="nil"/>
          <w:bar w:val="nil"/>
        </w:pBdr>
        <w:tabs>
          <w:tab w:val="clear" w:pos="1247"/>
          <w:tab w:val="left" w:pos="624"/>
          <w:tab w:val="left" w:pos="1276"/>
          <w:tab w:val="left" w:pos="1418"/>
          <w:tab w:val="left" w:pos="1871"/>
          <w:tab w:val="left" w:pos="3119"/>
        </w:tabs>
        <w:spacing w:after="120"/>
        <w:ind w:left="1247"/>
        <w:rPr>
          <w:color w:val="auto"/>
          <w:sz w:val="20"/>
          <w:szCs w:val="20"/>
          <w:lang w:val="fr-FR"/>
        </w:rPr>
      </w:pPr>
      <w:r w:rsidRPr="008A189A">
        <w:rPr>
          <w:rStyle w:val="Inget"/>
          <w:color w:val="auto"/>
          <w:sz w:val="20"/>
          <w:szCs w:val="20"/>
          <w:lang w:val="fr-FR"/>
        </w:rPr>
        <w:t>[</w:t>
      </w:r>
      <w:r w:rsidR="00F97A10" w:rsidRPr="008A189A">
        <w:rPr>
          <w:color w:val="auto"/>
          <w:sz w:val="20"/>
          <w:szCs w:val="20"/>
          <w:lang w:val="fr-FR"/>
        </w:rPr>
        <w:t>6 alt. Les signataires de la Convention peuvent bénéficier du financement du programme international spécifique pour les activités d’assistance technique et de renforcement des capacités, pour autant que les États concernés prennent de véritables mesures en vue de devenir Partie, par voie de lettre adressée par le ministre compétent au Directeur exécutif du Programme des Nations Unies pour l’environnement.</w:t>
      </w:r>
      <w:r w:rsidRPr="008A189A">
        <w:rPr>
          <w:rStyle w:val="Inget"/>
          <w:color w:val="auto"/>
          <w:sz w:val="20"/>
          <w:szCs w:val="20"/>
          <w:lang w:val="fr-FR"/>
        </w:rPr>
        <w:t>]</w:t>
      </w:r>
    </w:p>
    <w:p w14:paraId="010A863B" w14:textId="61DE8F78" w:rsidR="0035477F" w:rsidRPr="008A189A" w:rsidRDefault="0083774B" w:rsidP="0083774B">
      <w:pPr>
        <w:pStyle w:val="CH1"/>
        <w:rPr>
          <w:lang w:val="fr-FR"/>
        </w:rPr>
      </w:pPr>
      <w:r w:rsidRPr="008A189A">
        <w:rPr>
          <w:lang w:val="fr-FR"/>
        </w:rPr>
        <w:tab/>
      </w:r>
      <w:r w:rsidRPr="008A189A">
        <w:rPr>
          <w:lang w:val="fr-FR"/>
        </w:rPr>
        <w:tab/>
      </w:r>
      <w:r w:rsidR="0035477F" w:rsidRPr="008A189A">
        <w:rPr>
          <w:lang w:val="fr-FR"/>
        </w:rPr>
        <w:t>Paragraph</w:t>
      </w:r>
      <w:r w:rsidR="00127432" w:rsidRPr="008A189A">
        <w:rPr>
          <w:lang w:val="fr-FR"/>
        </w:rPr>
        <w:t>e </w:t>
      </w:r>
      <w:r w:rsidR="0035477F" w:rsidRPr="008A189A">
        <w:rPr>
          <w:lang w:val="fr-FR"/>
        </w:rPr>
        <w:t xml:space="preserve">1 </w:t>
      </w:r>
      <w:r w:rsidR="00127432" w:rsidRPr="008A189A">
        <w:rPr>
          <w:lang w:val="fr-FR"/>
        </w:rPr>
        <w:t>du mandat du Programme international spécifique contenu dans l’annexe </w:t>
      </w:r>
      <w:r w:rsidR="0035477F" w:rsidRPr="008A189A">
        <w:rPr>
          <w:lang w:val="fr-FR"/>
        </w:rPr>
        <w:t xml:space="preserve">II </w:t>
      </w:r>
      <w:r w:rsidR="00127432" w:rsidRPr="008A189A">
        <w:rPr>
          <w:lang w:val="fr-FR"/>
        </w:rPr>
        <w:t>à la décision </w:t>
      </w:r>
      <w:r w:rsidR="0035477F" w:rsidRPr="008A189A">
        <w:rPr>
          <w:lang w:val="fr-FR"/>
        </w:rPr>
        <w:t xml:space="preserve">MC-1/6 </w:t>
      </w:r>
      <w:r w:rsidR="00127432" w:rsidRPr="008A189A">
        <w:rPr>
          <w:lang w:val="fr-FR"/>
        </w:rPr>
        <w:t>sur le Programme international spécifique</w:t>
      </w:r>
    </w:p>
    <w:p w14:paraId="0DA2284C" w14:textId="62C5F5FD" w:rsidR="0007122C" w:rsidRPr="008A189A" w:rsidRDefault="0007122C" w:rsidP="005D137A">
      <w:pPr>
        <w:pStyle w:val="Normalnumber"/>
        <w:numPr>
          <w:ilvl w:val="0"/>
          <w:numId w:val="0"/>
        </w:numPr>
        <w:ind w:left="1247"/>
        <w:jc w:val="both"/>
        <w:rPr>
          <w:u w:color="FF0000"/>
          <w:lang w:val="fr-FR"/>
        </w:rPr>
      </w:pPr>
      <w:r w:rsidRPr="008A189A">
        <w:rPr>
          <w:u w:color="FF0000"/>
          <w:lang w:val="fr-FR"/>
        </w:rPr>
        <w:t>1.</w:t>
      </w:r>
      <w:r w:rsidRPr="008A189A">
        <w:rPr>
          <w:u w:color="FF0000"/>
          <w:lang w:val="fr-FR"/>
        </w:rPr>
        <w:tab/>
      </w:r>
      <w:r w:rsidR="00127432" w:rsidRPr="008A189A">
        <w:rPr>
          <w:u w:color="FF0000"/>
          <w:lang w:val="fr-FR"/>
        </w:rPr>
        <w:t>Le Conseil d’administration du programme international spécifique est composé de 10</w:t>
      </w:r>
      <w:r w:rsidR="00CA29EA">
        <w:rPr>
          <w:u w:color="FF0000"/>
          <w:lang w:val="fr-FR"/>
        </w:rPr>
        <w:t> </w:t>
      </w:r>
      <w:r w:rsidR="00127432" w:rsidRPr="008A189A">
        <w:rPr>
          <w:u w:color="FF0000"/>
          <w:lang w:val="fr-FR"/>
        </w:rPr>
        <w:t>membres [issus des] [nommés par les] Parties. Chacune des cinq régions des Nations</w:t>
      </w:r>
      <w:r w:rsidR="00CA29EA">
        <w:rPr>
          <w:u w:color="FF0000"/>
          <w:lang w:val="fr-FR"/>
        </w:rPr>
        <w:t> </w:t>
      </w:r>
      <w:r w:rsidR="00127432" w:rsidRPr="008A189A">
        <w:rPr>
          <w:u w:color="FF0000"/>
          <w:lang w:val="fr-FR"/>
        </w:rPr>
        <w:t>Unies nomme deux</w:t>
      </w:r>
      <w:r w:rsidR="004A54D1">
        <w:rPr>
          <w:u w:color="FF0000"/>
          <w:lang w:val="fr-FR"/>
        </w:rPr>
        <w:t xml:space="preserve"> </w:t>
      </w:r>
      <w:r w:rsidR="00127432" w:rsidRPr="008A189A">
        <w:rPr>
          <w:u w:color="FF0000"/>
          <w:lang w:val="fr-FR"/>
        </w:rPr>
        <w:t>membres par l’intermédiaire de ses représentants au sein du Bureau</w:t>
      </w:r>
      <w:r w:rsidRPr="008A189A">
        <w:rPr>
          <w:u w:color="FF0000"/>
          <w:lang w:val="fr-FR"/>
        </w:rPr>
        <w:t>.</w:t>
      </w:r>
    </w:p>
    <w:p w14:paraId="1BCBCC99" w14:textId="77777777" w:rsidR="005F7DAB" w:rsidRPr="008A189A" w:rsidRDefault="005F7DAB" w:rsidP="00587F60">
      <w:pPr>
        <w:pStyle w:val="Normal-pool"/>
        <w:rPr>
          <w:lang w:val="fr-FR"/>
        </w:rPr>
      </w:pPr>
      <w:r w:rsidRPr="008A189A">
        <w:rPr>
          <w:lang w:val="fr-FR"/>
        </w:rPr>
        <w:br w:type="page"/>
      </w:r>
    </w:p>
    <w:p w14:paraId="652272A1" w14:textId="64F5E0A4" w:rsidR="00765151" w:rsidRPr="008A189A" w:rsidRDefault="00765151" w:rsidP="00F60645">
      <w:pPr>
        <w:pStyle w:val="ZZAnxheader"/>
        <w:rPr>
          <w:lang w:val="fr-FR"/>
        </w:rPr>
      </w:pPr>
      <w:r w:rsidRPr="008A189A">
        <w:rPr>
          <w:lang w:val="fr-FR"/>
        </w:rPr>
        <w:t>Annex</w:t>
      </w:r>
      <w:r w:rsidR="0078276D" w:rsidRPr="008A189A">
        <w:rPr>
          <w:lang w:val="fr-FR"/>
        </w:rPr>
        <w:t>e </w:t>
      </w:r>
      <w:r w:rsidRPr="008A189A">
        <w:rPr>
          <w:lang w:val="fr-FR"/>
        </w:rPr>
        <w:t>II</w:t>
      </w:r>
    </w:p>
    <w:p w14:paraId="4FD1A581" w14:textId="423FB60B" w:rsidR="005F7DAB" w:rsidRPr="008A189A" w:rsidRDefault="00196F0B" w:rsidP="00F60645">
      <w:pPr>
        <w:pStyle w:val="ZZAnxtitle"/>
        <w:rPr>
          <w:lang w:val="fr-FR"/>
        </w:rPr>
      </w:pPr>
      <w:r w:rsidRPr="008A189A">
        <w:rPr>
          <w:lang w:val="fr-FR"/>
        </w:rPr>
        <w:t xml:space="preserve">Règlement intérieur du Conseil d’administration </w:t>
      </w:r>
      <w:r w:rsidR="00614CE6">
        <w:rPr>
          <w:lang w:val="fr-FR"/>
        </w:rPr>
        <w:br/>
      </w:r>
      <w:r w:rsidRPr="008A189A">
        <w:rPr>
          <w:lang w:val="fr-FR"/>
        </w:rPr>
        <w:t xml:space="preserve">du </w:t>
      </w:r>
      <w:bookmarkStart w:id="21" w:name="_Hlk527522138"/>
      <w:r w:rsidRPr="008A189A">
        <w:rPr>
          <w:lang w:val="fr-FR"/>
        </w:rPr>
        <w:t>Programme international</w:t>
      </w:r>
      <w:r w:rsidR="00614CE6">
        <w:rPr>
          <w:lang w:val="fr-FR"/>
        </w:rPr>
        <w:t xml:space="preserve"> spécifique de la Convention de </w:t>
      </w:r>
      <w:r w:rsidRPr="008A189A">
        <w:rPr>
          <w:lang w:val="fr-FR"/>
        </w:rPr>
        <w:t>Minamata sur le mercure</w:t>
      </w:r>
      <w:bookmarkEnd w:id="21"/>
    </w:p>
    <w:p w14:paraId="4977154E" w14:textId="73FE3DC2" w:rsidR="005F7DAB" w:rsidRPr="008A189A" w:rsidRDefault="00F60645" w:rsidP="00F60645">
      <w:pPr>
        <w:pStyle w:val="CH1"/>
        <w:rPr>
          <w:lang w:val="fr-FR"/>
        </w:rPr>
      </w:pPr>
      <w:r w:rsidRPr="008A189A">
        <w:rPr>
          <w:lang w:val="fr-FR"/>
        </w:rPr>
        <w:tab/>
        <w:t>I.</w:t>
      </w:r>
      <w:r w:rsidRPr="008A189A">
        <w:rPr>
          <w:lang w:val="fr-FR"/>
        </w:rPr>
        <w:tab/>
      </w:r>
      <w:r w:rsidR="00196F0B" w:rsidRPr="008A189A">
        <w:rPr>
          <w:lang w:val="fr-FR"/>
        </w:rPr>
        <w:t>Objet</w:t>
      </w:r>
    </w:p>
    <w:p w14:paraId="78792B52" w14:textId="19047C91" w:rsidR="005F7DAB" w:rsidRPr="008A189A" w:rsidRDefault="00F60645" w:rsidP="00F60645">
      <w:pPr>
        <w:pStyle w:val="CH3"/>
        <w:rPr>
          <w:lang w:val="fr-FR"/>
        </w:rPr>
      </w:pPr>
      <w:r w:rsidRPr="008A189A">
        <w:rPr>
          <w:lang w:val="fr-FR"/>
        </w:rPr>
        <w:tab/>
      </w:r>
      <w:r w:rsidRPr="008A189A">
        <w:rPr>
          <w:lang w:val="fr-FR"/>
        </w:rPr>
        <w:tab/>
      </w:r>
      <w:r w:rsidR="00196F0B" w:rsidRPr="008A189A">
        <w:rPr>
          <w:lang w:val="fr-FR"/>
        </w:rPr>
        <w:t>Article</w:t>
      </w:r>
      <w:r w:rsidR="00CA29EA">
        <w:rPr>
          <w:lang w:val="fr-FR"/>
        </w:rPr>
        <w:t> </w:t>
      </w:r>
      <w:r w:rsidR="00196F0B" w:rsidRPr="008A189A">
        <w:rPr>
          <w:lang w:val="fr-FR"/>
        </w:rPr>
        <w:t>premier</w:t>
      </w:r>
    </w:p>
    <w:p w14:paraId="5B7FEEC2" w14:textId="46926A1E" w:rsidR="005F7DAB" w:rsidRPr="008A189A" w:rsidRDefault="00196F0B" w:rsidP="00F60645">
      <w:pPr>
        <w:pStyle w:val="NormalNonumber"/>
        <w:tabs>
          <w:tab w:val="clear" w:pos="1247"/>
          <w:tab w:val="clear" w:pos="1814"/>
          <w:tab w:val="clear" w:pos="2381"/>
          <w:tab w:val="clear" w:pos="2948"/>
          <w:tab w:val="clear" w:pos="3515"/>
          <w:tab w:val="clear" w:pos="4082"/>
          <w:tab w:val="left" w:pos="624"/>
        </w:tabs>
        <w:ind w:firstLine="624"/>
        <w:rPr>
          <w:lang w:val="fr-FR"/>
        </w:rPr>
      </w:pPr>
      <w:r w:rsidRPr="008A189A">
        <w:rPr>
          <w:lang w:val="fr-FR"/>
        </w:rPr>
        <w:t>Le présent règlement intérieur s’applique au Conseil d’administration du Programme international spécifique visant à soutenir le renforcement des</w:t>
      </w:r>
      <w:r w:rsidR="004A54D1">
        <w:rPr>
          <w:lang w:val="fr-FR"/>
        </w:rPr>
        <w:t xml:space="preserve"> </w:t>
      </w:r>
      <w:r w:rsidRPr="008A189A">
        <w:rPr>
          <w:lang w:val="fr-FR"/>
        </w:rPr>
        <w:t>capacités et l’assistance technique de la Convention de Minamata sur le mercure</w:t>
      </w:r>
      <w:r w:rsidR="005F7DAB" w:rsidRPr="008A189A">
        <w:rPr>
          <w:lang w:val="fr-FR"/>
        </w:rPr>
        <w:t>.</w:t>
      </w:r>
    </w:p>
    <w:p w14:paraId="12F5DBE3" w14:textId="3A0FC847" w:rsidR="005F7DAB" w:rsidRPr="008A189A" w:rsidRDefault="00F60645" w:rsidP="00F60645">
      <w:pPr>
        <w:pStyle w:val="CH1"/>
        <w:rPr>
          <w:lang w:val="fr-FR"/>
        </w:rPr>
      </w:pPr>
      <w:r w:rsidRPr="008A189A">
        <w:rPr>
          <w:lang w:val="fr-FR"/>
        </w:rPr>
        <w:tab/>
      </w:r>
      <w:r w:rsidR="005F7DAB" w:rsidRPr="008A189A">
        <w:rPr>
          <w:lang w:val="fr-FR"/>
        </w:rPr>
        <w:t>II.</w:t>
      </w:r>
      <w:r w:rsidRPr="008A189A">
        <w:rPr>
          <w:lang w:val="fr-FR"/>
        </w:rPr>
        <w:tab/>
      </w:r>
      <w:r w:rsidR="005F7DAB" w:rsidRPr="008A189A">
        <w:rPr>
          <w:lang w:val="fr-FR"/>
        </w:rPr>
        <w:t>D</w:t>
      </w:r>
      <w:r w:rsidR="00196F0B" w:rsidRPr="008A189A">
        <w:rPr>
          <w:lang w:val="fr-FR"/>
        </w:rPr>
        <w:t>é</w:t>
      </w:r>
      <w:r w:rsidR="005F7DAB" w:rsidRPr="008A189A">
        <w:rPr>
          <w:lang w:val="fr-FR"/>
        </w:rPr>
        <w:t>finitions</w:t>
      </w:r>
    </w:p>
    <w:p w14:paraId="7D01582C" w14:textId="42E98082" w:rsidR="005F7DAB" w:rsidRPr="008A189A" w:rsidRDefault="00BA372C" w:rsidP="00BA372C">
      <w:pPr>
        <w:pStyle w:val="CH3"/>
        <w:rPr>
          <w:lang w:val="fr-FR"/>
        </w:rPr>
      </w:pPr>
      <w:r w:rsidRPr="008A189A">
        <w:rPr>
          <w:lang w:val="fr-FR"/>
        </w:rPr>
        <w:tab/>
      </w:r>
      <w:r w:rsidRPr="008A189A">
        <w:rPr>
          <w:lang w:val="fr-FR"/>
        </w:rPr>
        <w:tab/>
      </w:r>
      <w:r w:rsidR="00196F0B" w:rsidRPr="008A189A">
        <w:rPr>
          <w:lang w:val="fr-FR"/>
        </w:rPr>
        <w:t>Article </w:t>
      </w:r>
      <w:r w:rsidR="005F7DAB" w:rsidRPr="008A189A">
        <w:rPr>
          <w:lang w:val="fr-FR"/>
        </w:rPr>
        <w:t>2</w:t>
      </w:r>
    </w:p>
    <w:p w14:paraId="5D29B19C" w14:textId="4C7C3913" w:rsidR="00B23ECE" w:rsidRPr="008A189A" w:rsidRDefault="00196F0B" w:rsidP="00400CDF">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
          <w:bCs/>
          <w:color w:val="000000" w:themeColor="text1"/>
          <w:lang w:val="fr-FR"/>
        </w:rPr>
      </w:pPr>
      <w:r w:rsidRPr="008A189A">
        <w:rPr>
          <w:rFonts w:asciiTheme="majorBidi" w:hAnsiTheme="majorBidi" w:cstheme="majorBidi"/>
          <w:bCs/>
          <w:lang w:val="fr-FR"/>
        </w:rPr>
        <w:t>Aux fins du présent règlement </w:t>
      </w:r>
      <w:r w:rsidR="00C80834" w:rsidRPr="008A189A">
        <w:rPr>
          <w:rFonts w:asciiTheme="majorBidi" w:hAnsiTheme="majorBidi" w:cstheme="majorBidi"/>
          <w:bCs/>
          <w:lang w:val="fr-FR"/>
        </w:rPr>
        <w:t>:</w:t>
      </w:r>
    </w:p>
    <w:p w14:paraId="664C6AD6" w14:textId="563FD6C1" w:rsidR="00C80834" w:rsidRPr="008A189A" w:rsidRDefault="00196F0B" w:rsidP="004205E6">
      <w:pPr>
        <w:pStyle w:val="Normalnumber"/>
        <w:numPr>
          <w:ilvl w:val="1"/>
          <w:numId w:val="35"/>
        </w:numPr>
        <w:tabs>
          <w:tab w:val="clear" w:pos="1134"/>
          <w:tab w:val="left" w:pos="2410"/>
        </w:tabs>
        <w:ind w:firstLine="624"/>
        <w:rPr>
          <w:lang w:val="fr-FR"/>
        </w:rPr>
      </w:pPr>
      <w:r w:rsidRPr="008A189A">
        <w:rPr>
          <w:color w:val="000000" w:themeColor="text1"/>
          <w:lang w:val="fr-FR"/>
        </w:rPr>
        <w:t>On entend par « Convention » la Convention de Minamata sur le mercure, adoptée à Kumamoto (Japon) le 10 octobre 2013</w:t>
      </w:r>
      <w:r w:rsidR="00B23ECE" w:rsidRPr="008A189A">
        <w:rPr>
          <w:lang w:val="fr-FR"/>
        </w:rPr>
        <w:t>.</w:t>
      </w:r>
    </w:p>
    <w:p w14:paraId="1CAB8902" w14:textId="5192F494" w:rsidR="00C80834" w:rsidRPr="008A189A" w:rsidRDefault="00924418" w:rsidP="004205E6">
      <w:pPr>
        <w:pStyle w:val="Normalnumber"/>
        <w:numPr>
          <w:ilvl w:val="1"/>
          <w:numId w:val="35"/>
        </w:numPr>
        <w:tabs>
          <w:tab w:val="clear" w:pos="1134"/>
          <w:tab w:val="left" w:pos="2410"/>
        </w:tabs>
        <w:ind w:firstLine="624"/>
        <w:rPr>
          <w:lang w:val="fr-FR"/>
        </w:rPr>
      </w:pPr>
      <w:r w:rsidRPr="008A189A">
        <w:rPr>
          <w:lang w:val="fr-FR"/>
        </w:rPr>
        <w:t>On entend par « Parties » les Parties répondant à la définition donnée à l’alinéa g) de l’article 2 de la Convention</w:t>
      </w:r>
      <w:r w:rsidR="00B23ECE" w:rsidRPr="008A189A">
        <w:rPr>
          <w:lang w:val="fr-FR"/>
        </w:rPr>
        <w:t>.</w:t>
      </w:r>
    </w:p>
    <w:p w14:paraId="102C3F97" w14:textId="75383E0F" w:rsidR="006A4F32" w:rsidRDefault="00C80834" w:rsidP="004205E6">
      <w:pPr>
        <w:pStyle w:val="Normalnumber"/>
        <w:numPr>
          <w:ilvl w:val="1"/>
          <w:numId w:val="35"/>
        </w:numPr>
        <w:tabs>
          <w:tab w:val="clear" w:pos="1134"/>
          <w:tab w:val="left" w:pos="2410"/>
        </w:tabs>
        <w:ind w:firstLine="624"/>
        <w:rPr>
          <w:lang w:val="fr-FR"/>
        </w:rPr>
      </w:pPr>
      <w:r w:rsidRPr="008A189A">
        <w:rPr>
          <w:lang w:val="fr-FR"/>
        </w:rPr>
        <w:t>[</w:t>
      </w:r>
      <w:r w:rsidR="00924418" w:rsidRPr="008A189A">
        <w:rPr>
          <w:lang w:val="fr-FR"/>
        </w:rPr>
        <w:t xml:space="preserve">On entend par « signataire » un des États </w:t>
      </w:r>
      <w:r w:rsidR="00CD70B2">
        <w:rPr>
          <w:lang w:val="fr-FR"/>
        </w:rPr>
        <w:t>ou une des</w:t>
      </w:r>
      <w:r w:rsidRPr="008A189A">
        <w:rPr>
          <w:lang w:val="fr-FR"/>
        </w:rPr>
        <w:t xml:space="preserve"> </w:t>
      </w:r>
      <w:r w:rsidR="005E769D">
        <w:rPr>
          <w:lang w:val="fr-FR"/>
        </w:rPr>
        <w:t>organisations d’intégration économique régionale</w:t>
      </w:r>
      <w:r w:rsidR="00924418" w:rsidRPr="008A189A">
        <w:rPr>
          <w:lang w:val="fr-FR"/>
        </w:rPr>
        <w:t xml:space="preserve"> qui ont signé la Convention de </w:t>
      </w:r>
      <w:r w:rsidRPr="008A189A">
        <w:rPr>
          <w:lang w:val="fr-FR"/>
        </w:rPr>
        <w:t xml:space="preserve">Minamata </w:t>
      </w:r>
      <w:r w:rsidR="00924418" w:rsidRPr="008A189A">
        <w:rPr>
          <w:lang w:val="fr-FR"/>
        </w:rPr>
        <w:t xml:space="preserve">sur le mercure à </w:t>
      </w:r>
      <w:r w:rsidRPr="008A189A">
        <w:rPr>
          <w:lang w:val="fr-FR"/>
        </w:rPr>
        <w:t>Kumamoto</w:t>
      </w:r>
      <w:r w:rsidR="008F4341" w:rsidRPr="008A189A">
        <w:rPr>
          <w:lang w:val="fr-FR"/>
        </w:rPr>
        <w:t xml:space="preserve"> (Japon) les </w:t>
      </w:r>
      <w:r w:rsidRPr="008A189A">
        <w:rPr>
          <w:lang w:val="fr-FR"/>
        </w:rPr>
        <w:t xml:space="preserve">10 </w:t>
      </w:r>
      <w:r w:rsidR="008F4341" w:rsidRPr="008A189A">
        <w:rPr>
          <w:lang w:val="fr-FR"/>
        </w:rPr>
        <w:t>et</w:t>
      </w:r>
      <w:r w:rsidRPr="008A189A">
        <w:rPr>
          <w:lang w:val="fr-FR"/>
        </w:rPr>
        <w:t xml:space="preserve"> 11</w:t>
      </w:r>
      <w:r w:rsidR="008F4341" w:rsidRPr="008A189A">
        <w:rPr>
          <w:lang w:val="fr-FR"/>
        </w:rPr>
        <w:t> octobre </w:t>
      </w:r>
      <w:r w:rsidRPr="008A189A">
        <w:rPr>
          <w:lang w:val="fr-FR"/>
        </w:rPr>
        <w:t>2013</w:t>
      </w:r>
      <w:r w:rsidR="008F4341" w:rsidRPr="008A189A">
        <w:rPr>
          <w:lang w:val="fr-FR"/>
        </w:rPr>
        <w:t xml:space="preserve"> et, par la suite, au siège des Nations Unies à New York jusqu’au </w:t>
      </w:r>
      <w:r w:rsidRPr="008A189A">
        <w:rPr>
          <w:lang w:val="fr-FR"/>
        </w:rPr>
        <w:t>9</w:t>
      </w:r>
      <w:r w:rsidR="008F4341" w:rsidRPr="008A189A">
        <w:rPr>
          <w:lang w:val="fr-FR"/>
        </w:rPr>
        <w:t> octobre </w:t>
      </w:r>
      <w:r w:rsidRPr="008A189A">
        <w:rPr>
          <w:lang w:val="fr-FR"/>
        </w:rPr>
        <w:t>2014</w:t>
      </w:r>
      <w:r w:rsidR="00B23ECE" w:rsidRPr="008A189A">
        <w:rPr>
          <w:lang w:val="fr-FR"/>
        </w:rPr>
        <w:t>.</w:t>
      </w:r>
      <w:r w:rsidRPr="008A189A">
        <w:rPr>
          <w:lang w:val="fr-FR"/>
        </w:rPr>
        <w:t>]</w:t>
      </w:r>
    </w:p>
    <w:p w14:paraId="16A42727" w14:textId="77777777" w:rsidR="006A4F32" w:rsidRDefault="008F4341" w:rsidP="004205E6">
      <w:pPr>
        <w:pStyle w:val="Normalnumber"/>
        <w:numPr>
          <w:ilvl w:val="1"/>
          <w:numId w:val="35"/>
        </w:numPr>
        <w:tabs>
          <w:tab w:val="clear" w:pos="1134"/>
          <w:tab w:val="left" w:pos="2410"/>
        </w:tabs>
        <w:ind w:firstLine="624"/>
        <w:rPr>
          <w:lang w:val="fr-FR"/>
        </w:rPr>
      </w:pPr>
      <w:r w:rsidRPr="008A189A">
        <w:rPr>
          <w:lang w:val="fr-FR"/>
        </w:rPr>
        <w:t>On entend par « Conférence des Parties » la Conférence des Parties instituée en application de l’article 23 de la Convention</w:t>
      </w:r>
      <w:r w:rsidR="00B23ECE" w:rsidRPr="008A189A">
        <w:rPr>
          <w:lang w:val="fr-FR"/>
        </w:rPr>
        <w:t>.</w:t>
      </w:r>
    </w:p>
    <w:p w14:paraId="580C71CC" w14:textId="0C904B44" w:rsidR="00C80834" w:rsidRPr="008A189A" w:rsidRDefault="008F4341" w:rsidP="004205E6">
      <w:pPr>
        <w:pStyle w:val="Normalnumber"/>
        <w:numPr>
          <w:ilvl w:val="1"/>
          <w:numId w:val="35"/>
        </w:numPr>
        <w:tabs>
          <w:tab w:val="clear" w:pos="1134"/>
          <w:tab w:val="left" w:pos="2410"/>
        </w:tabs>
        <w:ind w:firstLine="624"/>
        <w:rPr>
          <w:lang w:val="fr-FR"/>
        </w:rPr>
      </w:pPr>
      <w:r w:rsidRPr="008A189A">
        <w:rPr>
          <w:lang w:val="fr-FR"/>
        </w:rPr>
        <w:t>On entend par « organisation d’intégration économique</w:t>
      </w:r>
      <w:r w:rsidR="001B4774" w:rsidRPr="001B4774">
        <w:rPr>
          <w:lang w:val="fr-FR"/>
        </w:rPr>
        <w:t xml:space="preserve"> régionale</w:t>
      </w:r>
      <w:r w:rsidRPr="008A189A">
        <w:rPr>
          <w:lang w:val="fr-FR"/>
        </w:rPr>
        <w:t> » toute organisation répondant à la définition donnée à l’alinéa j) de l’article 2 de la Convention</w:t>
      </w:r>
      <w:r w:rsidR="00B23ECE" w:rsidRPr="008A189A">
        <w:rPr>
          <w:lang w:val="fr-FR"/>
        </w:rPr>
        <w:t>.</w:t>
      </w:r>
    </w:p>
    <w:p w14:paraId="70768143" w14:textId="186A511B" w:rsidR="00C80834" w:rsidRPr="008A189A" w:rsidRDefault="00F60E4F" w:rsidP="004205E6">
      <w:pPr>
        <w:pStyle w:val="Normalnumber"/>
        <w:numPr>
          <w:ilvl w:val="1"/>
          <w:numId w:val="35"/>
        </w:numPr>
        <w:tabs>
          <w:tab w:val="clear" w:pos="1134"/>
          <w:tab w:val="left" w:pos="2410"/>
        </w:tabs>
        <w:ind w:firstLine="624"/>
        <w:rPr>
          <w:lang w:val="fr-FR"/>
        </w:rPr>
      </w:pPr>
      <w:r w:rsidRPr="008A189A">
        <w:rPr>
          <w:lang w:val="fr-FR"/>
        </w:rPr>
        <w:t>On entend par « </w:t>
      </w:r>
      <w:r w:rsidR="00C80834" w:rsidRPr="008A189A">
        <w:rPr>
          <w:lang w:val="fr-FR"/>
        </w:rPr>
        <w:t>Programme</w:t>
      </w:r>
      <w:r w:rsidRPr="008A189A">
        <w:rPr>
          <w:lang w:val="fr-FR"/>
        </w:rPr>
        <w:t> » le</w:t>
      </w:r>
      <w:r w:rsidR="00C80834" w:rsidRPr="008A189A">
        <w:rPr>
          <w:lang w:val="fr-FR"/>
        </w:rPr>
        <w:t xml:space="preserve"> </w:t>
      </w:r>
      <w:r w:rsidRPr="008A189A">
        <w:rPr>
          <w:lang w:val="fr-FR"/>
        </w:rPr>
        <w:t>Programme international spécifique visant à soutenir le renforcement des</w:t>
      </w:r>
      <w:r w:rsidR="004A54D1">
        <w:rPr>
          <w:lang w:val="fr-FR"/>
        </w:rPr>
        <w:t xml:space="preserve"> </w:t>
      </w:r>
      <w:r w:rsidRPr="008A189A">
        <w:rPr>
          <w:lang w:val="fr-FR"/>
        </w:rPr>
        <w:t>capacités et l’assistance technique de la Convention de Minamata sur le mercure</w:t>
      </w:r>
      <w:r w:rsidR="00B23ECE" w:rsidRPr="008A189A">
        <w:rPr>
          <w:lang w:val="fr-FR"/>
        </w:rPr>
        <w:t>.</w:t>
      </w:r>
    </w:p>
    <w:p w14:paraId="44930E32" w14:textId="772F5F07" w:rsidR="006A4F32" w:rsidRDefault="00F60E4F" w:rsidP="004205E6">
      <w:pPr>
        <w:pStyle w:val="Normalnumber"/>
        <w:numPr>
          <w:ilvl w:val="1"/>
          <w:numId w:val="35"/>
        </w:numPr>
        <w:tabs>
          <w:tab w:val="clear" w:pos="1134"/>
          <w:tab w:val="left" w:pos="2410"/>
        </w:tabs>
        <w:ind w:firstLine="624"/>
        <w:rPr>
          <w:lang w:val="fr-FR"/>
        </w:rPr>
      </w:pPr>
      <w:r w:rsidRPr="008A189A">
        <w:rPr>
          <w:lang w:val="fr-FR"/>
        </w:rPr>
        <w:t>On entend par « Conseil</w:t>
      </w:r>
      <w:r w:rsidR="005E769D">
        <w:rPr>
          <w:lang w:val="fr-FR"/>
        </w:rPr>
        <w:t xml:space="preserve"> d’administration</w:t>
      </w:r>
      <w:r w:rsidRPr="008A189A">
        <w:rPr>
          <w:lang w:val="fr-FR"/>
        </w:rPr>
        <w:t> » le Conseil d’administration du Programme international spécifique</w:t>
      </w:r>
      <w:r w:rsidR="00B23ECE" w:rsidRPr="008A189A">
        <w:rPr>
          <w:lang w:val="fr-FR"/>
        </w:rPr>
        <w:t>.</w:t>
      </w:r>
    </w:p>
    <w:p w14:paraId="66F9D49A" w14:textId="327EC688" w:rsidR="00C80834" w:rsidRPr="008A189A" w:rsidRDefault="00F60E4F" w:rsidP="004205E6">
      <w:pPr>
        <w:pStyle w:val="Normalnumber"/>
        <w:numPr>
          <w:ilvl w:val="1"/>
          <w:numId w:val="35"/>
        </w:numPr>
        <w:tabs>
          <w:tab w:val="clear" w:pos="1134"/>
          <w:tab w:val="left" w:pos="2410"/>
        </w:tabs>
        <w:ind w:firstLine="624"/>
        <w:rPr>
          <w:lang w:val="fr-FR"/>
        </w:rPr>
      </w:pPr>
      <w:r w:rsidRPr="008A189A">
        <w:rPr>
          <w:lang w:val="fr-FR"/>
        </w:rPr>
        <w:t>On entend par « membres » du Conseil d’administration du Programme international spécifique les</w:t>
      </w:r>
      <w:r w:rsidR="00C80834" w:rsidRPr="008A189A">
        <w:rPr>
          <w:lang w:val="fr-FR"/>
        </w:rPr>
        <w:t xml:space="preserve"> </w:t>
      </w:r>
      <w:r w:rsidRPr="008A189A">
        <w:rPr>
          <w:lang w:val="fr-FR"/>
        </w:rPr>
        <w:t>10 membres</w:t>
      </w:r>
      <w:r w:rsidR="00C80834" w:rsidRPr="008A189A">
        <w:rPr>
          <w:lang w:val="fr-FR"/>
        </w:rPr>
        <w:t xml:space="preserve"> </w:t>
      </w:r>
      <w:r w:rsidRPr="008A189A">
        <w:rPr>
          <w:lang w:val="fr-FR"/>
        </w:rPr>
        <w:t>nommés par l’intermédiaire des représentants au sein du Bureau, chaque région nommant deux membres</w:t>
      </w:r>
      <w:r w:rsidR="00B23ECE" w:rsidRPr="008A189A">
        <w:rPr>
          <w:lang w:val="fr-FR"/>
        </w:rPr>
        <w:t>.</w:t>
      </w:r>
    </w:p>
    <w:p w14:paraId="52891FCF" w14:textId="6AD34B5B" w:rsidR="006A4F32" w:rsidRDefault="00F60E4F" w:rsidP="004205E6">
      <w:pPr>
        <w:pStyle w:val="Normalnumber"/>
        <w:numPr>
          <w:ilvl w:val="1"/>
          <w:numId w:val="35"/>
        </w:numPr>
        <w:tabs>
          <w:tab w:val="clear" w:pos="1134"/>
          <w:tab w:val="left" w:pos="2410"/>
        </w:tabs>
        <w:ind w:firstLine="624"/>
        <w:rPr>
          <w:lang w:val="fr-FR"/>
        </w:rPr>
      </w:pPr>
      <w:r w:rsidRPr="008A189A">
        <w:rPr>
          <w:lang w:val="fr-FR"/>
        </w:rPr>
        <w:t>On entend par « réunion » les réunions du Conseil d’administration du Programme international spécifique</w:t>
      </w:r>
      <w:r w:rsidR="00C80834" w:rsidRPr="008A189A">
        <w:rPr>
          <w:lang w:val="fr-FR"/>
        </w:rPr>
        <w:t>.</w:t>
      </w:r>
      <w:r w:rsidRPr="008A189A">
        <w:rPr>
          <w:lang w:val="fr-FR"/>
        </w:rPr>
        <w:t xml:space="preserve"> Les réunions peuvent </w:t>
      </w:r>
      <w:r w:rsidR="00661143" w:rsidRPr="008A189A">
        <w:rPr>
          <w:lang w:val="fr-FR"/>
        </w:rPr>
        <w:t>être organisées en présentiel et,</w:t>
      </w:r>
      <w:r w:rsidR="00C80834" w:rsidRPr="008A189A">
        <w:rPr>
          <w:lang w:val="fr-FR"/>
        </w:rPr>
        <w:t xml:space="preserve"> </w:t>
      </w:r>
      <w:r w:rsidR="00661143" w:rsidRPr="008A189A">
        <w:rPr>
          <w:lang w:val="fr-FR"/>
        </w:rPr>
        <w:t xml:space="preserve">si le </w:t>
      </w:r>
      <w:r w:rsidR="005E769D">
        <w:rPr>
          <w:lang w:val="fr-FR"/>
        </w:rPr>
        <w:t>Conseil d’administration</w:t>
      </w:r>
      <w:r w:rsidR="00661143" w:rsidRPr="008A189A">
        <w:rPr>
          <w:lang w:val="fr-FR"/>
        </w:rPr>
        <w:t xml:space="preserve"> en décide ainsi, tenue</w:t>
      </w:r>
      <w:r w:rsidR="009B18C5">
        <w:rPr>
          <w:lang w:val="fr-FR"/>
        </w:rPr>
        <w:t>s</w:t>
      </w:r>
      <w:r w:rsidR="00661143" w:rsidRPr="008A189A">
        <w:rPr>
          <w:lang w:val="fr-FR"/>
        </w:rPr>
        <w:t xml:space="preserve"> par voie électronique</w:t>
      </w:r>
      <w:r w:rsidR="00B23ECE" w:rsidRPr="008A189A">
        <w:rPr>
          <w:lang w:val="fr-FR"/>
        </w:rPr>
        <w:t>.</w:t>
      </w:r>
    </w:p>
    <w:p w14:paraId="28A19FED" w14:textId="77777777" w:rsidR="006A4F32" w:rsidRDefault="00661143" w:rsidP="004205E6">
      <w:pPr>
        <w:pStyle w:val="Normalnumber"/>
        <w:numPr>
          <w:ilvl w:val="1"/>
          <w:numId w:val="35"/>
        </w:numPr>
        <w:tabs>
          <w:tab w:val="clear" w:pos="1134"/>
          <w:tab w:val="left" w:pos="2410"/>
        </w:tabs>
        <w:ind w:firstLine="624"/>
        <w:rPr>
          <w:lang w:val="fr-FR"/>
        </w:rPr>
      </w:pPr>
      <w:r w:rsidRPr="008A189A">
        <w:rPr>
          <w:lang w:val="fr-FR"/>
        </w:rPr>
        <w:t>On entend par « secrétariat » le secrétariat institué conformément au paragraphe 1 de l’article 24 de la Convention</w:t>
      </w:r>
      <w:r w:rsidR="00B23ECE" w:rsidRPr="008A189A">
        <w:rPr>
          <w:lang w:val="fr-FR"/>
        </w:rPr>
        <w:t>.</w:t>
      </w:r>
    </w:p>
    <w:p w14:paraId="4BA9B4C9" w14:textId="719628A1" w:rsidR="00C80834" w:rsidRPr="008A189A" w:rsidRDefault="00661143" w:rsidP="004205E6">
      <w:pPr>
        <w:pStyle w:val="Normalnumber"/>
        <w:numPr>
          <w:ilvl w:val="1"/>
          <w:numId w:val="35"/>
        </w:numPr>
        <w:tabs>
          <w:tab w:val="clear" w:pos="1134"/>
          <w:tab w:val="left" w:pos="2410"/>
        </w:tabs>
        <w:ind w:firstLine="624"/>
        <w:rPr>
          <w:lang w:val="fr-FR"/>
        </w:rPr>
      </w:pPr>
      <w:r w:rsidRPr="008A189A">
        <w:rPr>
          <w:lang w:val="fr-FR"/>
        </w:rPr>
        <w:t>On entend par « membres présents et votants » les membres présents à la séance à laquelle le vote a lieu</w:t>
      </w:r>
      <w:r w:rsidR="00C80834" w:rsidRPr="008A189A">
        <w:rPr>
          <w:lang w:val="fr-FR"/>
        </w:rPr>
        <w:t xml:space="preserve">. </w:t>
      </w:r>
      <w:r w:rsidRPr="008A189A">
        <w:rPr>
          <w:lang w:val="fr-FR"/>
        </w:rPr>
        <w:t>Pour les réunions en présentiel, « présent</w:t>
      </w:r>
      <w:r w:rsidR="00CE34DE" w:rsidRPr="008A189A">
        <w:rPr>
          <w:lang w:val="fr-FR"/>
        </w:rPr>
        <w:t> </w:t>
      </w:r>
      <w:r w:rsidRPr="008A189A">
        <w:rPr>
          <w:lang w:val="fr-FR"/>
        </w:rPr>
        <w:t>» signifie physiquement présent</w:t>
      </w:r>
      <w:r w:rsidR="00C80834" w:rsidRPr="008A189A">
        <w:rPr>
          <w:lang w:val="fr-FR"/>
        </w:rPr>
        <w:t xml:space="preserve">. </w:t>
      </w:r>
      <w:r w:rsidR="00CE34DE" w:rsidRPr="008A189A">
        <w:rPr>
          <w:lang w:val="fr-FR"/>
        </w:rPr>
        <w:t>Pour les réunions par voie électronique, «</w:t>
      </w:r>
      <w:r w:rsidR="00CA29EA">
        <w:rPr>
          <w:lang w:val="fr-FR"/>
        </w:rPr>
        <w:t> </w:t>
      </w:r>
      <w:r w:rsidR="00CE34DE" w:rsidRPr="008A189A">
        <w:rPr>
          <w:lang w:val="fr-FR"/>
        </w:rPr>
        <w:t>présent</w:t>
      </w:r>
      <w:r w:rsidR="00CA29EA">
        <w:rPr>
          <w:lang w:val="fr-FR"/>
        </w:rPr>
        <w:t> </w:t>
      </w:r>
      <w:r w:rsidR="00CE34DE" w:rsidRPr="008A189A">
        <w:rPr>
          <w:lang w:val="fr-FR"/>
        </w:rPr>
        <w:t>» signifie participation par téléconférence, vidéoconférence ou autres moyens électroniques, selon ce qui aura été décidé</w:t>
      </w:r>
      <w:r w:rsidR="00C80834" w:rsidRPr="008A189A">
        <w:rPr>
          <w:lang w:val="fr-FR"/>
        </w:rPr>
        <w:t>.</w:t>
      </w:r>
      <w:r w:rsidR="00CE34DE" w:rsidRPr="008A189A">
        <w:rPr>
          <w:lang w:val="fr-FR"/>
        </w:rPr>
        <w:t xml:space="preserve"> « Votant » signifie</w:t>
      </w:r>
      <w:r w:rsidR="00C80834" w:rsidRPr="008A189A">
        <w:rPr>
          <w:lang w:val="fr-FR"/>
        </w:rPr>
        <w:t xml:space="preserve"> </w:t>
      </w:r>
      <w:r w:rsidR="00CE34DE" w:rsidRPr="008A189A">
        <w:rPr>
          <w:lang w:val="fr-FR"/>
        </w:rPr>
        <w:t>émettant un vote affirmatif ou négatif</w:t>
      </w:r>
      <w:r w:rsidR="00C80834" w:rsidRPr="008A189A">
        <w:rPr>
          <w:lang w:val="fr-FR"/>
        </w:rPr>
        <w:t xml:space="preserve">. </w:t>
      </w:r>
      <w:r w:rsidR="00CE34DE" w:rsidRPr="008A189A">
        <w:rPr>
          <w:lang w:val="fr-FR"/>
        </w:rPr>
        <w:t>Les membres s’abstenant de voter sont considérés comme non votants</w:t>
      </w:r>
      <w:r w:rsidR="00B23ECE" w:rsidRPr="008A189A">
        <w:rPr>
          <w:lang w:val="fr-FR"/>
        </w:rPr>
        <w:t>.</w:t>
      </w:r>
    </w:p>
    <w:p w14:paraId="4889707D" w14:textId="37DD11EA" w:rsidR="00C80834" w:rsidRPr="008A189A" w:rsidRDefault="00DB02CE" w:rsidP="004205E6">
      <w:pPr>
        <w:pStyle w:val="Normalnumber"/>
        <w:numPr>
          <w:ilvl w:val="1"/>
          <w:numId w:val="35"/>
        </w:numPr>
        <w:tabs>
          <w:tab w:val="clear" w:pos="1134"/>
          <w:tab w:val="left" w:pos="2410"/>
        </w:tabs>
        <w:ind w:firstLine="624"/>
        <w:rPr>
          <w:lang w:val="fr-FR"/>
        </w:rPr>
      </w:pPr>
      <w:r w:rsidRPr="008A189A">
        <w:rPr>
          <w:lang w:val="fr-FR"/>
        </w:rPr>
        <w:t>On entend par « Coprésidents » les Coprésidents du Conseil d’administration élus conformément à l’article 9</w:t>
      </w:r>
      <w:r w:rsidR="00C80834" w:rsidRPr="008A189A">
        <w:rPr>
          <w:lang w:val="fr-FR"/>
        </w:rPr>
        <w:t>.</w:t>
      </w:r>
    </w:p>
    <w:p w14:paraId="2619DE98" w14:textId="59F37538" w:rsidR="005F7DAB" w:rsidRPr="008A189A" w:rsidRDefault="00C80834" w:rsidP="00BA372C">
      <w:pPr>
        <w:pStyle w:val="CH1"/>
        <w:rPr>
          <w:lang w:val="fr-FR"/>
        </w:rPr>
      </w:pPr>
      <w:r w:rsidRPr="008A189A" w:rsidDel="007A716D">
        <w:rPr>
          <w:lang w:val="fr-FR"/>
        </w:rPr>
        <w:t xml:space="preserve"> </w:t>
      </w:r>
      <w:r w:rsidR="00BA372C" w:rsidRPr="008A189A">
        <w:rPr>
          <w:lang w:val="fr-FR"/>
        </w:rPr>
        <w:tab/>
        <w:t>III.</w:t>
      </w:r>
      <w:r w:rsidR="00BA372C" w:rsidRPr="008A189A">
        <w:rPr>
          <w:lang w:val="fr-FR"/>
        </w:rPr>
        <w:tab/>
      </w:r>
      <w:r w:rsidR="005C7626" w:rsidRPr="008A189A">
        <w:rPr>
          <w:lang w:val="fr-FR"/>
        </w:rPr>
        <w:t>Composition</w:t>
      </w:r>
    </w:p>
    <w:p w14:paraId="497D35E6" w14:textId="717EAD58" w:rsidR="005F7DAB" w:rsidRPr="008A189A" w:rsidRDefault="00BA372C" w:rsidP="00BA372C">
      <w:pPr>
        <w:pStyle w:val="CH3"/>
        <w:rPr>
          <w:lang w:val="fr-FR"/>
        </w:rPr>
      </w:pPr>
      <w:r w:rsidRPr="008A189A">
        <w:rPr>
          <w:lang w:val="fr-FR"/>
        </w:rPr>
        <w:tab/>
      </w:r>
      <w:r w:rsidRPr="008A189A">
        <w:rPr>
          <w:lang w:val="fr-FR"/>
        </w:rPr>
        <w:tab/>
      </w:r>
      <w:r w:rsidR="005C7626" w:rsidRPr="008A189A">
        <w:rPr>
          <w:lang w:val="fr-FR"/>
        </w:rPr>
        <w:t>Article </w:t>
      </w:r>
      <w:r w:rsidR="005F7DAB" w:rsidRPr="008A189A">
        <w:rPr>
          <w:lang w:val="fr-FR"/>
        </w:rPr>
        <w:t>3</w:t>
      </w:r>
    </w:p>
    <w:p w14:paraId="01330762" w14:textId="35F6D2D1" w:rsidR="006A4F32" w:rsidRDefault="00F345D2" w:rsidP="00662708">
      <w:pPr>
        <w:pStyle w:val="Normalnumber"/>
        <w:numPr>
          <w:ilvl w:val="0"/>
          <w:numId w:val="77"/>
        </w:numPr>
        <w:tabs>
          <w:tab w:val="clear" w:pos="1134"/>
        </w:tabs>
        <w:ind w:firstLine="624"/>
        <w:rPr>
          <w:lang w:val="fr-FR"/>
        </w:rPr>
      </w:pPr>
      <w:r w:rsidRPr="008A189A">
        <w:rPr>
          <w:lang w:val="fr-FR"/>
        </w:rPr>
        <w:t xml:space="preserve">Le </w:t>
      </w:r>
      <w:r w:rsidR="005E769D">
        <w:rPr>
          <w:lang w:val="fr-FR"/>
        </w:rPr>
        <w:t>Conseil d’administration</w:t>
      </w:r>
      <w:r w:rsidRPr="008A189A">
        <w:rPr>
          <w:lang w:val="fr-FR"/>
        </w:rPr>
        <w:t xml:space="preserve"> est composé de 10</w:t>
      </w:r>
      <w:r w:rsidR="004A54D1">
        <w:rPr>
          <w:lang w:val="fr-FR"/>
        </w:rPr>
        <w:t> </w:t>
      </w:r>
      <w:r w:rsidRPr="008A189A">
        <w:rPr>
          <w:lang w:val="fr-FR"/>
        </w:rPr>
        <w:t>membres [issus des] [nommés par les] Parties</w:t>
      </w:r>
      <w:r w:rsidR="005F7DAB" w:rsidRPr="008A189A">
        <w:rPr>
          <w:lang w:val="fr-FR"/>
        </w:rPr>
        <w:t xml:space="preserve">. </w:t>
      </w:r>
      <w:r w:rsidRPr="008A189A">
        <w:rPr>
          <w:lang w:val="fr-FR"/>
        </w:rPr>
        <w:t>Chacune des cinq régions des Nations Unies nomme deux membres par l’intermédiaire de ses représentants au sein du Bureau</w:t>
      </w:r>
      <w:r w:rsidR="005F7DAB" w:rsidRPr="008A189A">
        <w:rPr>
          <w:lang w:val="fr-FR"/>
        </w:rPr>
        <w:t>.</w:t>
      </w:r>
    </w:p>
    <w:p w14:paraId="773C9875" w14:textId="4CE2E398" w:rsidR="005F7DAB" w:rsidRPr="008A189A" w:rsidRDefault="00F345D2" w:rsidP="00662708">
      <w:pPr>
        <w:pStyle w:val="Normalnumber"/>
        <w:numPr>
          <w:ilvl w:val="0"/>
          <w:numId w:val="77"/>
        </w:numPr>
        <w:tabs>
          <w:tab w:val="clear" w:pos="1134"/>
        </w:tabs>
        <w:ind w:firstLine="624"/>
        <w:rPr>
          <w:lang w:val="fr-FR"/>
        </w:rPr>
      </w:pPr>
      <w:r w:rsidRPr="008A189A">
        <w:rPr>
          <w:lang w:val="fr-FR"/>
        </w:rPr>
        <w:t xml:space="preserve">Les premiers membres du </w:t>
      </w:r>
      <w:r w:rsidR="005E769D">
        <w:rPr>
          <w:lang w:val="fr-FR"/>
        </w:rPr>
        <w:t>Conseil d’administration</w:t>
      </w:r>
      <w:r w:rsidRPr="008A189A">
        <w:rPr>
          <w:lang w:val="fr-FR"/>
        </w:rPr>
        <w:t xml:space="preserve"> sont nommés au plus tard le 31 décembre 2017 et siègent jusqu’à la troisième réunion de la Conférence des Parties à la Convention de Minamata</w:t>
      </w:r>
      <w:r w:rsidR="005F7DAB" w:rsidRPr="008A189A">
        <w:rPr>
          <w:lang w:val="fr-FR"/>
        </w:rPr>
        <w:t xml:space="preserve">. </w:t>
      </w:r>
      <w:r w:rsidRPr="008A189A">
        <w:rPr>
          <w:lang w:val="fr-FR"/>
        </w:rPr>
        <w:t>Par la suite, les membres sont nommés tous les deux ans par les groupes régionaux et confirmés par la Conférence des Parties</w:t>
      </w:r>
      <w:r w:rsidR="005F7DAB" w:rsidRPr="008A189A">
        <w:rPr>
          <w:lang w:val="fr-FR"/>
        </w:rPr>
        <w:t xml:space="preserve">. </w:t>
      </w:r>
      <w:r w:rsidRPr="008A189A">
        <w:rPr>
          <w:lang w:val="fr-FR"/>
        </w:rPr>
        <w:t>À cette fin, les deux nominations de chaque région des Nations Unies devraient être transmises au secrétariat au plus tard l’avant-dernier jour de la réunion de la Conférence des Parties</w:t>
      </w:r>
      <w:r w:rsidR="005F7DAB" w:rsidRPr="008A189A">
        <w:rPr>
          <w:lang w:val="fr-FR"/>
        </w:rPr>
        <w:t>.</w:t>
      </w:r>
    </w:p>
    <w:p w14:paraId="3E3DE877" w14:textId="1BA8786B" w:rsidR="005F7DAB" w:rsidRPr="008A189A" w:rsidRDefault="00B23ECE" w:rsidP="006A61B7">
      <w:pPr>
        <w:pStyle w:val="Normalnumber"/>
        <w:numPr>
          <w:ilvl w:val="0"/>
          <w:numId w:val="77"/>
        </w:numPr>
        <w:tabs>
          <w:tab w:val="clear" w:pos="1134"/>
        </w:tabs>
        <w:ind w:firstLine="624"/>
        <w:rPr>
          <w:rFonts w:asciiTheme="majorBidi" w:hAnsiTheme="majorBidi" w:cstheme="majorBidi"/>
          <w:bCs/>
          <w:lang w:val="fr-FR"/>
        </w:rPr>
      </w:pPr>
      <w:r w:rsidRPr="008A189A">
        <w:rPr>
          <w:rFonts w:asciiTheme="majorBidi" w:hAnsiTheme="majorBidi" w:cstheme="majorBidi"/>
          <w:bCs/>
          <w:lang w:val="fr-FR"/>
        </w:rPr>
        <w:t>[</w:t>
      </w:r>
      <w:r w:rsidR="00F345D2" w:rsidRPr="008A189A">
        <w:rPr>
          <w:rFonts w:asciiTheme="majorBidi" w:hAnsiTheme="majorBidi" w:cstheme="majorBidi"/>
          <w:bCs/>
          <w:lang w:val="fr-FR"/>
        </w:rPr>
        <w:t>ESPACE À COMPLÉTER</w:t>
      </w:r>
      <w:r w:rsidR="00A357D5" w:rsidRPr="008A189A">
        <w:rPr>
          <w:rFonts w:asciiTheme="majorBidi" w:hAnsiTheme="majorBidi" w:cstheme="majorBidi"/>
          <w:bCs/>
          <w:lang w:val="fr-FR"/>
        </w:rPr>
        <w:t xml:space="preserve"> PAR UNE DISPOSITION CONCERNANT LE MANDAT DES MEMBRES </w:t>
      </w:r>
      <w:r w:rsidR="005F7DAB" w:rsidRPr="008A189A">
        <w:rPr>
          <w:rFonts w:asciiTheme="majorBidi" w:hAnsiTheme="majorBidi" w:cstheme="majorBidi"/>
          <w:bCs/>
          <w:lang w:val="fr-FR"/>
        </w:rPr>
        <w:t xml:space="preserve">– </w:t>
      </w:r>
      <w:r w:rsidR="00FB6B02" w:rsidRPr="008A189A">
        <w:rPr>
          <w:rFonts w:asciiTheme="majorBidi" w:hAnsiTheme="majorBidi" w:cstheme="majorBidi"/>
          <w:bCs/>
          <w:lang w:val="fr-FR"/>
        </w:rPr>
        <w:t>LI</w:t>
      </w:r>
      <w:r w:rsidR="00A357D5" w:rsidRPr="008A189A">
        <w:rPr>
          <w:rFonts w:asciiTheme="majorBidi" w:hAnsiTheme="majorBidi" w:cstheme="majorBidi"/>
          <w:bCs/>
          <w:lang w:val="fr-FR"/>
        </w:rPr>
        <w:t>EN AVEC L’ARTICLE </w:t>
      </w:r>
      <w:r w:rsidR="005F7DAB" w:rsidRPr="008A189A">
        <w:rPr>
          <w:rFonts w:asciiTheme="majorBidi" w:hAnsiTheme="majorBidi" w:cstheme="majorBidi"/>
          <w:bCs/>
          <w:lang w:val="fr-FR"/>
        </w:rPr>
        <w:t>9.3</w:t>
      </w:r>
      <w:r w:rsidRPr="008A189A">
        <w:rPr>
          <w:rFonts w:asciiTheme="majorBidi" w:hAnsiTheme="majorBidi" w:cstheme="majorBidi"/>
          <w:bCs/>
          <w:lang w:val="fr-FR"/>
        </w:rPr>
        <w:t>]</w:t>
      </w:r>
    </w:p>
    <w:p w14:paraId="5CE4706F" w14:textId="7BEFBCA5" w:rsidR="006A4F32" w:rsidRDefault="00A357D5" w:rsidP="00662708">
      <w:pPr>
        <w:pStyle w:val="Normalnumber"/>
        <w:numPr>
          <w:ilvl w:val="0"/>
          <w:numId w:val="77"/>
        </w:numPr>
        <w:tabs>
          <w:tab w:val="clear" w:pos="1134"/>
        </w:tabs>
        <w:ind w:firstLine="624"/>
        <w:rPr>
          <w:rFonts w:asciiTheme="majorBidi" w:hAnsiTheme="majorBidi" w:cstheme="majorBidi"/>
          <w:bCs/>
          <w:lang w:val="fr-FR"/>
        </w:rPr>
      </w:pPr>
      <w:r w:rsidRPr="008A189A">
        <w:rPr>
          <w:rFonts w:asciiTheme="majorBidi" w:hAnsiTheme="majorBidi" w:cstheme="majorBidi"/>
          <w:bCs/>
          <w:lang w:val="fr-FR"/>
        </w:rPr>
        <w:t>Au besoin</w:t>
      </w:r>
      <w:r w:rsidR="005F7DAB" w:rsidRPr="008A189A">
        <w:rPr>
          <w:rFonts w:asciiTheme="majorBidi" w:hAnsiTheme="majorBidi" w:cstheme="majorBidi"/>
          <w:bCs/>
          <w:lang w:val="fr-FR"/>
        </w:rPr>
        <w:t xml:space="preserve">, </w:t>
      </w:r>
      <w:r w:rsidRPr="008A189A">
        <w:rPr>
          <w:rFonts w:asciiTheme="majorBidi" w:hAnsiTheme="majorBidi" w:cstheme="majorBidi"/>
          <w:bCs/>
          <w:lang w:val="fr-FR"/>
        </w:rPr>
        <w:t xml:space="preserve">un membre peut désigner un représentant suppléant pour une réunion particulière du </w:t>
      </w:r>
      <w:r w:rsidR="005E769D">
        <w:rPr>
          <w:rFonts w:asciiTheme="majorBidi" w:hAnsiTheme="majorBidi" w:cstheme="majorBidi"/>
          <w:bCs/>
          <w:lang w:val="fr-FR"/>
        </w:rPr>
        <w:t>Conseil d’administration</w:t>
      </w:r>
      <w:r w:rsidR="005F7DAB" w:rsidRPr="008A189A">
        <w:rPr>
          <w:rFonts w:asciiTheme="majorBidi" w:hAnsiTheme="majorBidi" w:cstheme="majorBidi"/>
          <w:bCs/>
          <w:lang w:val="fr-FR"/>
        </w:rPr>
        <w:t>.</w:t>
      </w:r>
      <w:r w:rsidRPr="008A189A">
        <w:rPr>
          <w:rFonts w:asciiTheme="majorBidi" w:hAnsiTheme="majorBidi" w:cstheme="majorBidi"/>
          <w:bCs/>
          <w:lang w:val="fr-FR"/>
        </w:rPr>
        <w:t xml:space="preserve"> Une notification écrite de la désignation du représentant suppléant est adressée au secrétariat avant le début de la réunion </w:t>
      </w:r>
      <w:r w:rsidR="00AA4653" w:rsidRPr="008A189A">
        <w:rPr>
          <w:rFonts w:asciiTheme="majorBidi" w:hAnsiTheme="majorBidi" w:cstheme="majorBidi"/>
          <w:bCs/>
          <w:lang w:val="fr-FR"/>
        </w:rPr>
        <w:t>en question</w:t>
      </w:r>
      <w:r w:rsidR="005F7DAB" w:rsidRPr="008A189A">
        <w:rPr>
          <w:rFonts w:asciiTheme="majorBidi" w:hAnsiTheme="majorBidi" w:cstheme="majorBidi"/>
          <w:bCs/>
          <w:lang w:val="fr-FR"/>
        </w:rPr>
        <w:t>.</w:t>
      </w:r>
    </w:p>
    <w:p w14:paraId="7EAB4174" w14:textId="06C31F3D" w:rsidR="006A4F32" w:rsidRDefault="00A357D5" w:rsidP="00662708">
      <w:pPr>
        <w:pStyle w:val="Normalnumber"/>
        <w:numPr>
          <w:ilvl w:val="0"/>
          <w:numId w:val="77"/>
        </w:numPr>
        <w:tabs>
          <w:tab w:val="clear" w:pos="1134"/>
        </w:tabs>
        <w:ind w:firstLine="624"/>
        <w:rPr>
          <w:rFonts w:asciiTheme="majorBidi" w:hAnsiTheme="majorBidi" w:cstheme="majorBidi"/>
          <w:bCs/>
          <w:lang w:val="fr-FR"/>
        </w:rPr>
      </w:pPr>
      <w:r w:rsidRPr="008A189A">
        <w:rPr>
          <w:rFonts w:asciiTheme="majorBidi" w:hAnsiTheme="majorBidi" w:cstheme="majorBidi"/>
          <w:bCs/>
          <w:lang w:val="fr-FR"/>
        </w:rPr>
        <w:t xml:space="preserve">Si un membre démissionne ou est autrement </w:t>
      </w:r>
      <w:r w:rsidR="008C2D4D" w:rsidRPr="008A189A">
        <w:rPr>
          <w:rFonts w:asciiTheme="majorBidi" w:hAnsiTheme="majorBidi" w:cstheme="majorBidi"/>
          <w:bCs/>
          <w:lang w:val="fr-FR"/>
        </w:rPr>
        <w:t>empêché</w:t>
      </w:r>
      <w:r w:rsidRPr="008A189A">
        <w:rPr>
          <w:rFonts w:asciiTheme="majorBidi" w:hAnsiTheme="majorBidi" w:cstheme="majorBidi"/>
          <w:bCs/>
          <w:lang w:val="fr-FR"/>
        </w:rPr>
        <w:t xml:space="preserve"> d’achever le mandat qui lui est assigné ou de s’acquitter </w:t>
      </w:r>
      <w:r w:rsidR="00B80999" w:rsidRPr="008A189A">
        <w:rPr>
          <w:rFonts w:asciiTheme="majorBidi" w:hAnsiTheme="majorBidi" w:cstheme="majorBidi"/>
          <w:bCs/>
          <w:lang w:val="fr-FR"/>
        </w:rPr>
        <w:t>des</w:t>
      </w:r>
      <w:r w:rsidRPr="008A189A">
        <w:rPr>
          <w:rFonts w:asciiTheme="majorBidi" w:hAnsiTheme="majorBidi" w:cstheme="majorBidi"/>
          <w:bCs/>
          <w:lang w:val="fr-FR"/>
        </w:rPr>
        <w:t xml:space="preserve"> fonctions </w:t>
      </w:r>
      <w:r w:rsidR="00B80999" w:rsidRPr="008A189A">
        <w:rPr>
          <w:rFonts w:asciiTheme="majorBidi" w:hAnsiTheme="majorBidi" w:cstheme="majorBidi"/>
          <w:bCs/>
          <w:lang w:val="fr-FR"/>
        </w:rPr>
        <w:t>requises</w:t>
      </w:r>
      <w:r w:rsidR="005F7DAB" w:rsidRPr="008A189A">
        <w:rPr>
          <w:rFonts w:asciiTheme="majorBidi" w:hAnsiTheme="majorBidi" w:cstheme="majorBidi"/>
          <w:bCs/>
          <w:lang w:val="fr-FR"/>
        </w:rPr>
        <w:t>,</w:t>
      </w:r>
      <w:r w:rsidR="00B80999" w:rsidRPr="008A189A">
        <w:rPr>
          <w:rFonts w:asciiTheme="majorBidi" w:hAnsiTheme="majorBidi" w:cstheme="majorBidi"/>
          <w:bCs/>
          <w:lang w:val="fr-FR"/>
        </w:rPr>
        <w:t xml:space="preserve"> ce membre peut être remplacé</w:t>
      </w:r>
      <w:r w:rsidR="005F7DAB" w:rsidRPr="008A189A">
        <w:rPr>
          <w:rFonts w:asciiTheme="majorBidi" w:hAnsiTheme="majorBidi" w:cstheme="majorBidi"/>
          <w:bCs/>
          <w:lang w:val="fr-FR"/>
        </w:rPr>
        <w:t xml:space="preserve"> </w:t>
      </w:r>
      <w:r w:rsidR="00B80999" w:rsidRPr="008A189A">
        <w:rPr>
          <w:rFonts w:asciiTheme="majorBidi" w:hAnsiTheme="majorBidi" w:cstheme="majorBidi"/>
          <w:bCs/>
          <w:lang w:val="fr-FR"/>
        </w:rPr>
        <w:t>pour la durée du mandat restant à courir</w:t>
      </w:r>
      <w:r w:rsidR="005F7DAB" w:rsidRPr="008A189A">
        <w:rPr>
          <w:rFonts w:asciiTheme="majorBidi" w:hAnsiTheme="majorBidi" w:cstheme="majorBidi"/>
          <w:bCs/>
          <w:lang w:val="fr-FR"/>
        </w:rPr>
        <w:t>.</w:t>
      </w:r>
      <w:r w:rsidR="00B80999" w:rsidRPr="008A189A">
        <w:rPr>
          <w:rFonts w:asciiTheme="majorBidi" w:hAnsiTheme="majorBidi" w:cstheme="majorBidi"/>
          <w:bCs/>
          <w:lang w:val="fr-FR"/>
        </w:rPr>
        <w:t xml:space="preserve"> Une notification écrite de la désignation du remplaçant est adressée </w:t>
      </w:r>
      <w:r w:rsidR="00EC64B6" w:rsidRPr="008A189A">
        <w:rPr>
          <w:rFonts w:asciiTheme="majorBidi" w:hAnsiTheme="majorBidi" w:cstheme="majorBidi"/>
          <w:bCs/>
          <w:lang w:val="fr-FR"/>
        </w:rPr>
        <w:t xml:space="preserve">en temps voulu </w:t>
      </w:r>
      <w:r w:rsidR="008B71F8" w:rsidRPr="008A189A">
        <w:rPr>
          <w:rFonts w:asciiTheme="majorBidi" w:hAnsiTheme="majorBidi" w:cstheme="majorBidi"/>
          <w:bCs/>
          <w:lang w:val="fr-FR"/>
        </w:rPr>
        <w:t xml:space="preserve">au secrétariat </w:t>
      </w:r>
      <w:r w:rsidR="00B80999" w:rsidRPr="008A189A">
        <w:rPr>
          <w:rFonts w:asciiTheme="majorBidi" w:hAnsiTheme="majorBidi" w:cstheme="majorBidi"/>
          <w:bCs/>
          <w:lang w:val="fr-FR"/>
        </w:rPr>
        <w:t xml:space="preserve">par les membres du Bureau concernés </w:t>
      </w:r>
      <w:r w:rsidR="008B71F8">
        <w:rPr>
          <w:rFonts w:asciiTheme="majorBidi" w:hAnsiTheme="majorBidi" w:cstheme="majorBidi"/>
          <w:bCs/>
          <w:lang w:val="fr-FR"/>
        </w:rPr>
        <w:t xml:space="preserve">afin de </w:t>
      </w:r>
      <w:r w:rsidR="00B80999" w:rsidRPr="008A189A">
        <w:rPr>
          <w:rFonts w:asciiTheme="majorBidi" w:hAnsiTheme="majorBidi" w:cstheme="majorBidi"/>
          <w:bCs/>
          <w:lang w:val="fr-FR"/>
        </w:rPr>
        <w:t xml:space="preserve">permettre au membre remplaçant de participer à la réunion </w:t>
      </w:r>
      <w:r w:rsidR="009C7E92" w:rsidRPr="008A189A">
        <w:rPr>
          <w:rFonts w:asciiTheme="majorBidi" w:hAnsiTheme="majorBidi" w:cstheme="majorBidi"/>
          <w:bCs/>
          <w:lang w:val="fr-FR"/>
        </w:rPr>
        <w:t xml:space="preserve">suivante </w:t>
      </w:r>
      <w:r w:rsidR="00B80999" w:rsidRPr="008A189A">
        <w:rPr>
          <w:rFonts w:asciiTheme="majorBidi" w:hAnsiTheme="majorBidi" w:cstheme="majorBidi"/>
          <w:bCs/>
          <w:lang w:val="fr-FR"/>
        </w:rPr>
        <w:t xml:space="preserve">du </w:t>
      </w:r>
      <w:r w:rsidR="005E769D">
        <w:rPr>
          <w:rFonts w:asciiTheme="majorBidi" w:hAnsiTheme="majorBidi" w:cstheme="majorBidi"/>
          <w:bCs/>
          <w:lang w:val="fr-FR"/>
        </w:rPr>
        <w:t>Conseil d’administration</w:t>
      </w:r>
      <w:r w:rsidR="005F7DAB" w:rsidRPr="008A189A">
        <w:rPr>
          <w:rFonts w:asciiTheme="majorBidi" w:hAnsiTheme="majorBidi" w:cstheme="majorBidi"/>
          <w:bCs/>
          <w:lang w:val="fr-FR"/>
        </w:rPr>
        <w:t>.</w:t>
      </w:r>
    </w:p>
    <w:p w14:paraId="2A3F25E3" w14:textId="42BA430E" w:rsidR="005F7DAB" w:rsidRPr="008A189A" w:rsidRDefault="00BA372C" w:rsidP="00BA372C">
      <w:pPr>
        <w:pStyle w:val="CH1"/>
        <w:rPr>
          <w:lang w:val="fr-FR"/>
        </w:rPr>
      </w:pPr>
      <w:r w:rsidRPr="008A189A">
        <w:rPr>
          <w:lang w:val="fr-FR"/>
        </w:rPr>
        <w:tab/>
        <w:t>IV.</w:t>
      </w:r>
      <w:r w:rsidRPr="008A189A">
        <w:rPr>
          <w:lang w:val="fr-FR"/>
        </w:rPr>
        <w:tab/>
      </w:r>
      <w:r w:rsidR="005F7DAB" w:rsidRPr="008A189A">
        <w:rPr>
          <w:lang w:val="fr-FR"/>
        </w:rPr>
        <w:t>Observ</w:t>
      </w:r>
      <w:r w:rsidR="009C7E92" w:rsidRPr="008A189A">
        <w:rPr>
          <w:lang w:val="fr-FR"/>
        </w:rPr>
        <w:t>ateur</w:t>
      </w:r>
      <w:r w:rsidR="005F7DAB" w:rsidRPr="008A189A">
        <w:rPr>
          <w:lang w:val="fr-FR"/>
        </w:rPr>
        <w:t>s</w:t>
      </w:r>
    </w:p>
    <w:p w14:paraId="539D5080" w14:textId="6B66B49B" w:rsidR="005F7DAB" w:rsidRPr="008A189A" w:rsidRDefault="00BA372C" w:rsidP="00BA372C">
      <w:pPr>
        <w:pStyle w:val="CH3"/>
        <w:rPr>
          <w:lang w:val="fr-FR"/>
        </w:rPr>
      </w:pPr>
      <w:r w:rsidRPr="008A189A">
        <w:rPr>
          <w:lang w:val="fr-FR"/>
        </w:rPr>
        <w:tab/>
      </w:r>
      <w:r w:rsidRPr="008A189A">
        <w:rPr>
          <w:lang w:val="fr-FR"/>
        </w:rPr>
        <w:tab/>
      </w:r>
      <w:r w:rsidR="009C7E92" w:rsidRPr="008A189A">
        <w:rPr>
          <w:lang w:val="fr-FR"/>
        </w:rPr>
        <w:t>Article </w:t>
      </w:r>
      <w:r w:rsidR="005F7DAB" w:rsidRPr="008A189A">
        <w:rPr>
          <w:lang w:val="fr-FR"/>
        </w:rPr>
        <w:t>4</w:t>
      </w:r>
    </w:p>
    <w:p w14:paraId="5BA3D362" w14:textId="1B333BC4" w:rsidR="006A4F32" w:rsidRDefault="009C7E92"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 xml:space="preserve">Le </w:t>
      </w:r>
      <w:r w:rsidR="005E769D">
        <w:rPr>
          <w:rFonts w:asciiTheme="majorBidi" w:hAnsiTheme="majorBidi" w:cstheme="majorBidi"/>
          <w:lang w:val="fr-FR"/>
        </w:rPr>
        <w:t>Conseil d’administration</w:t>
      </w:r>
      <w:r w:rsidRPr="008A189A">
        <w:rPr>
          <w:rFonts w:asciiTheme="majorBidi" w:hAnsiTheme="majorBidi" w:cstheme="majorBidi"/>
          <w:lang w:val="fr-FR"/>
        </w:rPr>
        <w:t xml:space="preserve"> peut inviter des observateurs à ses réunions, ou à des segments de celles-ci, sauf lorsque le </w:t>
      </w:r>
      <w:r w:rsidR="005E769D">
        <w:rPr>
          <w:rFonts w:asciiTheme="majorBidi" w:hAnsiTheme="majorBidi" w:cstheme="majorBidi"/>
          <w:lang w:val="fr-FR"/>
        </w:rPr>
        <w:t>Conseil d’administration</w:t>
      </w:r>
      <w:r w:rsidRPr="008A189A">
        <w:rPr>
          <w:rFonts w:asciiTheme="majorBidi" w:hAnsiTheme="majorBidi" w:cstheme="majorBidi"/>
          <w:lang w:val="fr-FR"/>
        </w:rPr>
        <w:t xml:space="preserve"> prend des décisions concernant les demandes</w:t>
      </w:r>
      <w:r w:rsidR="005F7DAB" w:rsidRPr="008A189A">
        <w:rPr>
          <w:rFonts w:asciiTheme="majorBidi" w:hAnsiTheme="majorBidi" w:cstheme="majorBidi"/>
          <w:lang w:val="fr-FR"/>
        </w:rPr>
        <w:t>.</w:t>
      </w:r>
      <w:r w:rsidRPr="008A189A">
        <w:rPr>
          <w:rFonts w:asciiTheme="majorBidi" w:hAnsiTheme="majorBidi" w:cstheme="majorBidi"/>
          <w:lang w:val="fr-FR"/>
        </w:rPr>
        <w:t xml:space="preserve"> Les </w:t>
      </w:r>
      <w:r w:rsidR="00B516A0">
        <w:rPr>
          <w:rFonts w:asciiTheme="majorBidi" w:hAnsiTheme="majorBidi" w:cstheme="majorBidi"/>
          <w:lang w:val="fr-FR"/>
        </w:rPr>
        <w:t xml:space="preserve">invitations sont envoyées aux </w:t>
      </w:r>
      <w:r w:rsidRPr="008A189A">
        <w:rPr>
          <w:rFonts w:asciiTheme="majorBidi" w:hAnsiTheme="majorBidi" w:cstheme="majorBidi"/>
          <w:lang w:val="fr-FR"/>
        </w:rPr>
        <w:t>observateurs</w:t>
      </w:r>
      <w:r w:rsidR="00B516A0">
        <w:rPr>
          <w:rFonts w:asciiTheme="majorBidi" w:hAnsiTheme="majorBidi" w:cstheme="majorBidi"/>
          <w:lang w:val="fr-FR"/>
        </w:rPr>
        <w:t>,</w:t>
      </w:r>
      <w:r w:rsidRPr="008A189A">
        <w:rPr>
          <w:rFonts w:asciiTheme="majorBidi" w:hAnsiTheme="majorBidi" w:cstheme="majorBidi"/>
          <w:lang w:val="fr-FR"/>
        </w:rPr>
        <w:t xml:space="preserve"> à l</w:t>
      </w:r>
      <w:r w:rsidR="00B516A0">
        <w:rPr>
          <w:rFonts w:asciiTheme="majorBidi" w:hAnsiTheme="majorBidi" w:cstheme="majorBidi"/>
          <w:lang w:val="fr-FR"/>
        </w:rPr>
        <w:t>eur</w:t>
      </w:r>
      <w:r w:rsidRPr="008A189A">
        <w:rPr>
          <w:rFonts w:asciiTheme="majorBidi" w:hAnsiTheme="majorBidi" w:cstheme="majorBidi"/>
          <w:lang w:val="fr-FR"/>
        </w:rPr>
        <w:t xml:space="preserve"> demande</w:t>
      </w:r>
      <w:r w:rsidR="00B516A0">
        <w:rPr>
          <w:rFonts w:asciiTheme="majorBidi" w:hAnsiTheme="majorBidi" w:cstheme="majorBidi"/>
          <w:lang w:val="fr-FR"/>
        </w:rPr>
        <w:t>,</w:t>
      </w:r>
      <w:r w:rsidRPr="008A189A">
        <w:rPr>
          <w:rFonts w:asciiTheme="majorBidi" w:hAnsiTheme="majorBidi" w:cstheme="majorBidi"/>
          <w:lang w:val="fr-FR"/>
        </w:rPr>
        <w:t xml:space="preserve"> </w:t>
      </w:r>
      <w:r w:rsidR="00B516A0" w:rsidRPr="008A189A">
        <w:rPr>
          <w:rFonts w:asciiTheme="majorBidi" w:hAnsiTheme="majorBidi" w:cstheme="majorBidi"/>
          <w:lang w:val="fr-FR"/>
        </w:rPr>
        <w:t xml:space="preserve">par le secrétariat </w:t>
      </w:r>
      <w:r w:rsidR="00B516A0">
        <w:rPr>
          <w:rFonts w:asciiTheme="majorBidi" w:hAnsiTheme="majorBidi" w:cstheme="majorBidi"/>
          <w:lang w:val="fr-FR"/>
        </w:rPr>
        <w:t xml:space="preserve">agissant </w:t>
      </w:r>
      <w:r w:rsidRPr="008A189A">
        <w:rPr>
          <w:rFonts w:asciiTheme="majorBidi" w:hAnsiTheme="majorBidi" w:cstheme="majorBidi"/>
          <w:lang w:val="fr-FR"/>
        </w:rPr>
        <w:t xml:space="preserve">au nom du </w:t>
      </w:r>
      <w:r w:rsidR="005E769D">
        <w:rPr>
          <w:rFonts w:asciiTheme="majorBidi" w:hAnsiTheme="majorBidi" w:cstheme="majorBidi"/>
          <w:lang w:val="fr-FR"/>
        </w:rPr>
        <w:t>Conseil d’administration</w:t>
      </w:r>
      <w:r w:rsidR="005F7DAB" w:rsidRPr="008A189A">
        <w:rPr>
          <w:rFonts w:asciiTheme="majorBidi" w:hAnsiTheme="majorBidi" w:cstheme="majorBidi"/>
          <w:lang w:val="fr-FR"/>
        </w:rPr>
        <w:t xml:space="preserve">. </w:t>
      </w:r>
      <w:r w:rsidRPr="008A189A">
        <w:rPr>
          <w:rFonts w:asciiTheme="majorBidi" w:hAnsiTheme="majorBidi" w:cstheme="majorBidi"/>
          <w:lang w:val="fr-FR"/>
        </w:rPr>
        <w:t>En principe, les observateurs participent aux réunions à leurs propres frais</w:t>
      </w:r>
      <w:r w:rsidR="005F7DAB" w:rsidRPr="008A189A">
        <w:rPr>
          <w:rFonts w:asciiTheme="majorBidi" w:hAnsiTheme="majorBidi" w:cstheme="majorBidi"/>
          <w:lang w:val="fr-FR"/>
        </w:rPr>
        <w:t>.</w:t>
      </w:r>
    </w:p>
    <w:p w14:paraId="1843BB5F" w14:textId="0AFB0963" w:rsidR="005F7DAB" w:rsidRPr="008A189A" w:rsidRDefault="00BA372C" w:rsidP="00BA372C">
      <w:pPr>
        <w:pStyle w:val="CH1"/>
        <w:rPr>
          <w:lang w:val="fr-FR"/>
        </w:rPr>
      </w:pPr>
      <w:r w:rsidRPr="008A189A">
        <w:rPr>
          <w:lang w:val="fr-FR"/>
        </w:rPr>
        <w:tab/>
        <w:t>V.</w:t>
      </w:r>
      <w:r w:rsidRPr="008A189A">
        <w:rPr>
          <w:lang w:val="fr-FR"/>
        </w:rPr>
        <w:tab/>
      </w:r>
      <w:r w:rsidR="00AA4653" w:rsidRPr="008A189A">
        <w:rPr>
          <w:lang w:val="fr-FR"/>
        </w:rPr>
        <w:t>Lieu</w:t>
      </w:r>
      <w:r w:rsidR="005F7DAB" w:rsidRPr="008A189A">
        <w:rPr>
          <w:lang w:val="fr-FR"/>
        </w:rPr>
        <w:t xml:space="preserve">, dates </w:t>
      </w:r>
      <w:r w:rsidR="00AA4653" w:rsidRPr="008A189A">
        <w:rPr>
          <w:lang w:val="fr-FR"/>
        </w:rPr>
        <w:t>et</w:t>
      </w:r>
      <w:r w:rsidR="005F7DAB" w:rsidRPr="008A189A">
        <w:rPr>
          <w:lang w:val="fr-FR"/>
        </w:rPr>
        <w:t xml:space="preserve"> noti</w:t>
      </w:r>
      <w:r w:rsidR="00AA4653" w:rsidRPr="008A189A">
        <w:rPr>
          <w:lang w:val="fr-FR"/>
        </w:rPr>
        <w:t>fication des réunions</w:t>
      </w:r>
    </w:p>
    <w:p w14:paraId="7977E547" w14:textId="31E980BA" w:rsidR="005F7DAB" w:rsidRPr="008A189A" w:rsidRDefault="00BA372C" w:rsidP="00BA372C">
      <w:pPr>
        <w:pStyle w:val="CH3"/>
        <w:rPr>
          <w:lang w:val="fr-FR"/>
        </w:rPr>
      </w:pPr>
      <w:r w:rsidRPr="008A189A">
        <w:rPr>
          <w:lang w:val="fr-FR"/>
        </w:rPr>
        <w:tab/>
      </w:r>
      <w:r w:rsidRPr="008A189A">
        <w:rPr>
          <w:lang w:val="fr-FR"/>
        </w:rPr>
        <w:tab/>
      </w:r>
      <w:r w:rsidR="00AA4653" w:rsidRPr="008A189A">
        <w:rPr>
          <w:lang w:val="fr-FR"/>
        </w:rPr>
        <w:t>Article </w:t>
      </w:r>
      <w:r w:rsidR="005F7DAB" w:rsidRPr="008A189A">
        <w:rPr>
          <w:lang w:val="fr-FR"/>
        </w:rPr>
        <w:t>5</w:t>
      </w:r>
    </w:p>
    <w:p w14:paraId="62515D61" w14:textId="3D5462FD" w:rsidR="006A4F32" w:rsidRDefault="00C67119" w:rsidP="004205E6">
      <w:pPr>
        <w:pStyle w:val="Normalnumber"/>
        <w:numPr>
          <w:ilvl w:val="0"/>
          <w:numId w:val="81"/>
        </w:numPr>
        <w:tabs>
          <w:tab w:val="clear" w:pos="1134"/>
          <w:tab w:val="left" w:pos="2552"/>
        </w:tabs>
        <w:ind w:firstLine="624"/>
        <w:rPr>
          <w:bCs/>
          <w:lang w:val="fr-FR"/>
        </w:rPr>
      </w:pPr>
      <w:r w:rsidRPr="008A189A">
        <w:rPr>
          <w:lang w:val="fr-FR"/>
        </w:rPr>
        <w:t xml:space="preserve">Le </w:t>
      </w:r>
      <w:r w:rsidR="005E769D">
        <w:rPr>
          <w:lang w:val="fr-FR"/>
        </w:rPr>
        <w:t>Conseil d’administration</w:t>
      </w:r>
      <w:r w:rsidRPr="008A189A">
        <w:rPr>
          <w:lang w:val="fr-FR"/>
        </w:rPr>
        <w:t xml:space="preserve"> se réunit en principe une fois par an pour approuver les demandes de projet et examiner les progrès accomplis dans le cadre du </w:t>
      </w:r>
      <w:r w:rsidR="00AA4653" w:rsidRPr="008A189A">
        <w:rPr>
          <w:lang w:val="fr-FR"/>
        </w:rPr>
        <w:t>P</w:t>
      </w:r>
      <w:r w:rsidRPr="008A189A">
        <w:rPr>
          <w:lang w:val="fr-FR"/>
        </w:rPr>
        <w:t xml:space="preserve">rogramme sur la base des rapports établis par le </w:t>
      </w:r>
      <w:r w:rsidR="00AA4653" w:rsidRPr="008A189A">
        <w:rPr>
          <w:lang w:val="fr-FR"/>
        </w:rPr>
        <w:t>s</w:t>
      </w:r>
      <w:r w:rsidRPr="008A189A">
        <w:rPr>
          <w:lang w:val="fr-FR"/>
        </w:rPr>
        <w:t xml:space="preserve">ecrétariat de la Convention de Minamata ainsi que </w:t>
      </w:r>
      <w:r w:rsidR="002F3714">
        <w:rPr>
          <w:lang w:val="fr-FR"/>
        </w:rPr>
        <w:t>d’</w:t>
      </w:r>
      <w:r w:rsidRPr="008A189A">
        <w:rPr>
          <w:lang w:val="fr-FR"/>
        </w:rPr>
        <w:t xml:space="preserve">autres informations pertinentes qui lui sont communiquées concernant la mise en œuvre du </w:t>
      </w:r>
      <w:r w:rsidR="00AA4653" w:rsidRPr="008A189A">
        <w:rPr>
          <w:lang w:val="fr-FR"/>
        </w:rPr>
        <w:t>P</w:t>
      </w:r>
      <w:r w:rsidRPr="008A189A">
        <w:rPr>
          <w:lang w:val="fr-FR"/>
        </w:rPr>
        <w:t>rogramme</w:t>
      </w:r>
      <w:r w:rsidR="005F7DAB" w:rsidRPr="008A189A">
        <w:rPr>
          <w:bCs/>
          <w:lang w:val="fr-FR"/>
        </w:rPr>
        <w:t>.</w:t>
      </w:r>
    </w:p>
    <w:p w14:paraId="2D36D64F" w14:textId="77777777" w:rsidR="006A4F32" w:rsidRDefault="00AA4653" w:rsidP="004205E6">
      <w:pPr>
        <w:pStyle w:val="Normalnumber"/>
        <w:numPr>
          <w:ilvl w:val="0"/>
          <w:numId w:val="81"/>
        </w:numPr>
        <w:tabs>
          <w:tab w:val="clear" w:pos="1134"/>
          <w:tab w:val="left" w:pos="2552"/>
        </w:tabs>
        <w:ind w:firstLine="624"/>
        <w:rPr>
          <w:lang w:val="fr-FR"/>
        </w:rPr>
      </w:pPr>
      <w:r w:rsidRPr="008A189A">
        <w:rPr>
          <w:bCs/>
          <w:lang w:val="fr-FR"/>
        </w:rPr>
        <w:t>Le secrétariat, en consultation avec les Coprésidents, prend les dispositions appropriées pour les réunions</w:t>
      </w:r>
      <w:r w:rsidR="005F7DAB" w:rsidRPr="008A189A">
        <w:rPr>
          <w:lang w:val="fr-FR"/>
        </w:rPr>
        <w:t>.</w:t>
      </w:r>
    </w:p>
    <w:p w14:paraId="6E33C5C5" w14:textId="66783930" w:rsidR="005F7DAB" w:rsidRPr="008A189A" w:rsidRDefault="00AA4653" w:rsidP="00AA4653">
      <w:pPr>
        <w:pStyle w:val="CH3"/>
        <w:ind w:firstLine="0"/>
        <w:rPr>
          <w:lang w:val="fr-FR"/>
        </w:rPr>
      </w:pPr>
      <w:r w:rsidRPr="008A189A">
        <w:rPr>
          <w:lang w:val="fr-FR"/>
        </w:rPr>
        <w:t>Article </w:t>
      </w:r>
      <w:r w:rsidR="005F7DAB" w:rsidRPr="008A189A">
        <w:rPr>
          <w:lang w:val="fr-FR"/>
        </w:rPr>
        <w:t>6</w:t>
      </w:r>
    </w:p>
    <w:p w14:paraId="3E9C8B7A" w14:textId="77777777" w:rsidR="006A4F32" w:rsidRDefault="00AA4653"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Le secrétariat avise tous les membres des dates et du lieu d’une réunion au moins six semaines avant la date à laquelle doit commencer la réunion en question</w:t>
      </w:r>
      <w:r w:rsidR="005F7DAB" w:rsidRPr="008A189A">
        <w:rPr>
          <w:rFonts w:asciiTheme="majorBidi" w:hAnsiTheme="majorBidi" w:cstheme="majorBidi"/>
          <w:lang w:val="fr-FR"/>
        </w:rPr>
        <w:t xml:space="preserve">. </w:t>
      </w:r>
      <w:r w:rsidRPr="008A189A">
        <w:rPr>
          <w:rFonts w:asciiTheme="majorBidi" w:hAnsiTheme="majorBidi" w:cstheme="majorBidi"/>
          <w:lang w:val="fr-FR"/>
        </w:rPr>
        <w:t>Le secrétariat publie également les informations concernant la réunion sur le site Web de la Convention de Minamata</w:t>
      </w:r>
      <w:r w:rsidR="005F7DAB" w:rsidRPr="008A189A">
        <w:rPr>
          <w:rFonts w:asciiTheme="majorBidi" w:hAnsiTheme="majorBidi" w:cstheme="majorBidi"/>
          <w:lang w:val="fr-FR"/>
        </w:rPr>
        <w:t>.</w:t>
      </w:r>
    </w:p>
    <w:p w14:paraId="143040BD" w14:textId="2BC84F72" w:rsidR="005F7DAB" w:rsidRPr="008A189A" w:rsidRDefault="00BA372C" w:rsidP="00BA372C">
      <w:pPr>
        <w:pStyle w:val="CH1"/>
        <w:rPr>
          <w:lang w:val="fr-FR"/>
        </w:rPr>
      </w:pPr>
      <w:r w:rsidRPr="008A189A">
        <w:rPr>
          <w:lang w:val="fr-FR"/>
        </w:rPr>
        <w:tab/>
      </w:r>
      <w:r w:rsidR="005F7DAB" w:rsidRPr="008A189A">
        <w:rPr>
          <w:lang w:val="fr-FR"/>
        </w:rPr>
        <w:t>VI.</w:t>
      </w:r>
      <w:r w:rsidRPr="008A189A">
        <w:rPr>
          <w:lang w:val="fr-FR"/>
        </w:rPr>
        <w:tab/>
      </w:r>
      <w:r w:rsidR="00AA4653" w:rsidRPr="008A189A">
        <w:rPr>
          <w:lang w:val="fr-FR"/>
        </w:rPr>
        <w:t>Ordre du jour</w:t>
      </w:r>
    </w:p>
    <w:p w14:paraId="1A3049E3" w14:textId="62F74FB9" w:rsidR="005F7DAB" w:rsidRPr="008A189A" w:rsidRDefault="00BA372C" w:rsidP="00BA372C">
      <w:pPr>
        <w:pStyle w:val="CH3"/>
        <w:rPr>
          <w:lang w:val="fr-FR"/>
        </w:rPr>
      </w:pPr>
      <w:r w:rsidRPr="008A189A">
        <w:rPr>
          <w:lang w:val="fr-FR"/>
        </w:rPr>
        <w:tab/>
      </w:r>
      <w:r w:rsidRPr="008A189A">
        <w:rPr>
          <w:lang w:val="fr-FR"/>
        </w:rPr>
        <w:tab/>
      </w:r>
      <w:r w:rsidR="00AA4653" w:rsidRPr="008A189A">
        <w:rPr>
          <w:lang w:val="fr-FR"/>
        </w:rPr>
        <w:t>Article </w:t>
      </w:r>
      <w:r w:rsidR="005F7DAB" w:rsidRPr="008A189A">
        <w:rPr>
          <w:lang w:val="fr-FR"/>
        </w:rPr>
        <w:t>7</w:t>
      </w:r>
    </w:p>
    <w:p w14:paraId="027B3027" w14:textId="77777777" w:rsidR="006A4F32" w:rsidRDefault="00AA4653" w:rsidP="00BA655A">
      <w:pPr>
        <w:pStyle w:val="Normalnumber"/>
        <w:numPr>
          <w:ilvl w:val="0"/>
          <w:numId w:val="82"/>
        </w:numPr>
        <w:tabs>
          <w:tab w:val="clear" w:pos="1134"/>
        </w:tabs>
        <w:ind w:firstLine="624"/>
        <w:rPr>
          <w:bCs/>
          <w:lang w:val="fr-FR"/>
        </w:rPr>
      </w:pPr>
      <w:r w:rsidRPr="008A189A">
        <w:rPr>
          <w:lang w:val="fr-FR"/>
        </w:rPr>
        <w:t xml:space="preserve">Le secrétariat établit, en </w:t>
      </w:r>
      <w:r w:rsidR="00121DE4" w:rsidRPr="008A189A">
        <w:rPr>
          <w:lang w:val="fr-FR"/>
        </w:rPr>
        <w:t>consultation avec les Coprésidents et sous la direction de ces derniers</w:t>
      </w:r>
      <w:r w:rsidRPr="008A189A">
        <w:rPr>
          <w:lang w:val="fr-FR"/>
        </w:rPr>
        <w:t xml:space="preserve">, </w:t>
      </w:r>
      <w:r w:rsidR="00121DE4" w:rsidRPr="008A189A">
        <w:rPr>
          <w:lang w:val="fr-FR"/>
        </w:rPr>
        <w:t xml:space="preserve">un </w:t>
      </w:r>
      <w:r w:rsidRPr="008A189A">
        <w:rPr>
          <w:lang w:val="fr-FR"/>
        </w:rPr>
        <w:t xml:space="preserve">ordre du jour provisoire </w:t>
      </w:r>
      <w:r w:rsidR="00121DE4" w:rsidRPr="008A189A">
        <w:rPr>
          <w:lang w:val="fr-FR"/>
        </w:rPr>
        <w:t>pour</w:t>
      </w:r>
      <w:r w:rsidRPr="008A189A">
        <w:rPr>
          <w:lang w:val="fr-FR"/>
        </w:rPr>
        <w:t xml:space="preserve"> chaque réunion</w:t>
      </w:r>
      <w:r w:rsidR="005F7DAB" w:rsidRPr="008A189A">
        <w:rPr>
          <w:lang w:val="fr-FR"/>
        </w:rPr>
        <w:t xml:space="preserve">. </w:t>
      </w:r>
      <w:r w:rsidR="00121DE4" w:rsidRPr="008A189A">
        <w:rPr>
          <w:lang w:val="fr-FR"/>
        </w:rPr>
        <w:t>Tout membre peut demander au secrétariat d’inscrire à l’ordre du jour provisoire des points spécifiques</w:t>
      </w:r>
      <w:r w:rsidR="005F7DAB" w:rsidRPr="008A189A">
        <w:rPr>
          <w:bCs/>
          <w:lang w:val="fr-FR"/>
        </w:rPr>
        <w:t>.</w:t>
      </w:r>
    </w:p>
    <w:p w14:paraId="651D2C97" w14:textId="18E1B005" w:rsidR="006A4F32" w:rsidRDefault="00121DE4" w:rsidP="00BA655A">
      <w:pPr>
        <w:pStyle w:val="Normalnumber"/>
        <w:numPr>
          <w:ilvl w:val="0"/>
          <w:numId w:val="82"/>
        </w:numPr>
        <w:tabs>
          <w:tab w:val="clear" w:pos="1134"/>
        </w:tabs>
        <w:ind w:firstLine="624"/>
        <w:rPr>
          <w:bCs/>
          <w:lang w:val="fr-FR"/>
        </w:rPr>
      </w:pPr>
      <w:r w:rsidRPr="008A189A">
        <w:rPr>
          <w:bCs/>
          <w:lang w:val="fr-FR"/>
        </w:rPr>
        <w:t>L’ordre du jour provisoire est</w:t>
      </w:r>
      <w:r w:rsidR="005F7DAB" w:rsidRPr="008A189A">
        <w:rPr>
          <w:bCs/>
          <w:lang w:val="fr-FR"/>
        </w:rPr>
        <w:t xml:space="preserve"> </w:t>
      </w:r>
      <w:r w:rsidRPr="008A189A">
        <w:rPr>
          <w:bCs/>
          <w:lang w:val="fr-FR"/>
        </w:rPr>
        <w:t>communiqué aux membres quatre semaines au moins avant la date à laquelle</w:t>
      </w:r>
      <w:r w:rsidR="00BE4BBB" w:rsidRPr="008A189A">
        <w:rPr>
          <w:bCs/>
          <w:lang w:val="fr-FR"/>
        </w:rPr>
        <w:t xml:space="preserve"> la réunion</w:t>
      </w:r>
      <w:r w:rsidRPr="008A189A">
        <w:rPr>
          <w:bCs/>
          <w:lang w:val="fr-FR"/>
        </w:rPr>
        <w:t xml:space="preserve"> doit commencer</w:t>
      </w:r>
      <w:r w:rsidR="005F7DAB" w:rsidRPr="008A189A">
        <w:rPr>
          <w:bCs/>
          <w:lang w:val="fr-FR"/>
        </w:rPr>
        <w:t>.</w:t>
      </w:r>
    </w:p>
    <w:p w14:paraId="7F86F9EF" w14:textId="4E920B50" w:rsidR="006A4F32" w:rsidRDefault="00121DE4" w:rsidP="00BA655A">
      <w:pPr>
        <w:pStyle w:val="Normalnumber"/>
        <w:numPr>
          <w:ilvl w:val="0"/>
          <w:numId w:val="82"/>
        </w:numPr>
        <w:tabs>
          <w:tab w:val="clear" w:pos="1134"/>
        </w:tabs>
        <w:ind w:firstLine="624"/>
        <w:rPr>
          <w:lang w:val="fr-FR"/>
        </w:rPr>
      </w:pPr>
      <w:r w:rsidRPr="008A189A">
        <w:rPr>
          <w:bCs/>
          <w:lang w:val="fr-FR"/>
        </w:rPr>
        <w:t xml:space="preserve">Entre la date de la communication de l’ordre du jour provisoire et la date de l’adoption de l’ordre du jour </w:t>
      </w:r>
      <w:r w:rsidR="00761CC4" w:rsidRPr="008A189A">
        <w:rPr>
          <w:bCs/>
          <w:lang w:val="fr-FR"/>
        </w:rPr>
        <w:t xml:space="preserve">par le </w:t>
      </w:r>
      <w:r w:rsidR="005E769D">
        <w:rPr>
          <w:bCs/>
          <w:lang w:val="fr-FR"/>
        </w:rPr>
        <w:t>Conseil d’administration</w:t>
      </w:r>
      <w:r w:rsidR="00761CC4" w:rsidRPr="008A189A">
        <w:rPr>
          <w:bCs/>
          <w:lang w:val="fr-FR"/>
        </w:rPr>
        <w:t>, les membres peuvent proposer l’inscription à l’ordre du jour de points supplémentaires</w:t>
      </w:r>
      <w:r w:rsidR="005F7DAB" w:rsidRPr="008A189A">
        <w:rPr>
          <w:lang w:val="fr-FR"/>
        </w:rPr>
        <w:t>,</w:t>
      </w:r>
      <w:r w:rsidR="00E01519" w:rsidRPr="008A189A">
        <w:rPr>
          <w:lang w:val="fr-FR"/>
        </w:rPr>
        <w:t xml:space="preserve"> à condition que </w:t>
      </w:r>
      <w:r w:rsidR="00BE4BBB">
        <w:rPr>
          <w:lang w:val="fr-FR"/>
        </w:rPr>
        <w:t xml:space="preserve">ceux-ci </w:t>
      </w:r>
      <w:r w:rsidR="00ED32D1" w:rsidRPr="008A189A">
        <w:rPr>
          <w:lang w:val="fr-FR"/>
        </w:rPr>
        <w:t>p</w:t>
      </w:r>
      <w:r w:rsidR="00BE4BBB">
        <w:rPr>
          <w:lang w:val="fr-FR"/>
        </w:rPr>
        <w:t>ossèd</w:t>
      </w:r>
      <w:r w:rsidR="00ED32D1" w:rsidRPr="008A189A">
        <w:rPr>
          <w:lang w:val="fr-FR"/>
        </w:rPr>
        <w:t xml:space="preserve">ent un caractère </w:t>
      </w:r>
      <w:r w:rsidR="005F7DAB" w:rsidRPr="008A189A">
        <w:rPr>
          <w:lang w:val="fr-FR"/>
        </w:rPr>
        <w:t xml:space="preserve">important </w:t>
      </w:r>
      <w:r w:rsidR="00ED32D1" w:rsidRPr="008A189A">
        <w:rPr>
          <w:lang w:val="fr-FR"/>
        </w:rPr>
        <w:t>et</w:t>
      </w:r>
      <w:r w:rsidR="005F7DAB" w:rsidRPr="008A189A">
        <w:rPr>
          <w:lang w:val="fr-FR"/>
        </w:rPr>
        <w:t xml:space="preserve"> urgent.</w:t>
      </w:r>
    </w:p>
    <w:p w14:paraId="3B1A816F" w14:textId="2B448AA1" w:rsidR="005F7DAB" w:rsidRPr="008A189A" w:rsidRDefault="00930DFA" w:rsidP="00930DFA">
      <w:pPr>
        <w:pStyle w:val="CH3"/>
        <w:ind w:firstLine="0"/>
        <w:rPr>
          <w:lang w:val="fr-FR"/>
        </w:rPr>
      </w:pPr>
      <w:r w:rsidRPr="008A189A">
        <w:rPr>
          <w:lang w:val="fr-FR"/>
        </w:rPr>
        <w:t>Article </w:t>
      </w:r>
      <w:r w:rsidR="005F7DAB" w:rsidRPr="008A189A">
        <w:rPr>
          <w:lang w:val="fr-FR"/>
        </w:rPr>
        <w:t>8</w:t>
      </w:r>
    </w:p>
    <w:p w14:paraId="453FF316" w14:textId="57CFDBAF" w:rsidR="006A4F32" w:rsidRDefault="00930DFA"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 xml:space="preserve">Au début de chaque réunion, le </w:t>
      </w:r>
      <w:r w:rsidR="005E769D">
        <w:rPr>
          <w:rFonts w:asciiTheme="majorBidi" w:hAnsiTheme="majorBidi" w:cstheme="majorBidi"/>
          <w:lang w:val="fr-FR"/>
        </w:rPr>
        <w:t>Conseil d’administration</w:t>
      </w:r>
      <w:r w:rsidRPr="008A189A">
        <w:rPr>
          <w:rFonts w:asciiTheme="majorBidi" w:hAnsiTheme="majorBidi" w:cstheme="majorBidi"/>
          <w:lang w:val="fr-FR"/>
        </w:rPr>
        <w:t xml:space="preserve"> adopte l’ordre du jour de la réunion</w:t>
      </w:r>
      <w:r w:rsidR="005F7DAB" w:rsidRPr="008A189A">
        <w:rPr>
          <w:rFonts w:asciiTheme="majorBidi" w:hAnsiTheme="majorBidi" w:cstheme="majorBidi"/>
          <w:lang w:val="fr-FR"/>
        </w:rPr>
        <w:t xml:space="preserve"> </w:t>
      </w:r>
      <w:r w:rsidRPr="008A189A">
        <w:rPr>
          <w:rFonts w:asciiTheme="majorBidi" w:hAnsiTheme="majorBidi" w:cstheme="majorBidi"/>
          <w:lang w:val="fr-FR"/>
        </w:rPr>
        <w:t>sur la base de l’ordre du jour provisoire et en tenant compte des points supplémentaires proposés conformément au paragraphe </w:t>
      </w:r>
      <w:r w:rsidR="00D555AF" w:rsidRPr="008A189A">
        <w:rPr>
          <w:rFonts w:asciiTheme="majorBidi" w:hAnsiTheme="majorBidi" w:cstheme="majorBidi"/>
          <w:lang w:val="fr-FR"/>
        </w:rPr>
        <w:t xml:space="preserve">3 </w:t>
      </w:r>
      <w:r w:rsidRPr="008A189A">
        <w:rPr>
          <w:rFonts w:asciiTheme="majorBidi" w:hAnsiTheme="majorBidi" w:cstheme="majorBidi"/>
          <w:lang w:val="fr-FR"/>
        </w:rPr>
        <w:t>de l’article </w:t>
      </w:r>
      <w:r w:rsidR="005F7DAB" w:rsidRPr="008A189A">
        <w:rPr>
          <w:rFonts w:asciiTheme="majorBidi" w:hAnsiTheme="majorBidi" w:cstheme="majorBidi"/>
          <w:lang w:val="fr-FR"/>
        </w:rPr>
        <w:t>7.</w:t>
      </w:r>
    </w:p>
    <w:p w14:paraId="3ED2AA80" w14:textId="154C9CC8" w:rsidR="005F7DAB" w:rsidRPr="008A189A" w:rsidRDefault="00BA372C" w:rsidP="00BA372C">
      <w:pPr>
        <w:pStyle w:val="CH1"/>
        <w:rPr>
          <w:lang w:val="fr-FR"/>
        </w:rPr>
      </w:pPr>
      <w:r w:rsidRPr="008A189A">
        <w:rPr>
          <w:lang w:val="fr-FR"/>
        </w:rPr>
        <w:tab/>
        <w:t>VII.</w:t>
      </w:r>
      <w:r w:rsidRPr="008A189A">
        <w:rPr>
          <w:lang w:val="fr-FR"/>
        </w:rPr>
        <w:tab/>
      </w:r>
      <w:r w:rsidR="00E40EEE" w:rsidRPr="008A189A">
        <w:rPr>
          <w:lang w:val="fr-FR"/>
        </w:rPr>
        <w:t xml:space="preserve">Membres du </w:t>
      </w:r>
      <w:r w:rsidR="005E769D">
        <w:rPr>
          <w:lang w:val="fr-FR"/>
        </w:rPr>
        <w:t>Conseil d’administration</w:t>
      </w:r>
    </w:p>
    <w:p w14:paraId="32E3D844" w14:textId="13324284" w:rsidR="005F7DAB" w:rsidRPr="008A189A" w:rsidRDefault="00BA372C" w:rsidP="00BA372C">
      <w:pPr>
        <w:pStyle w:val="CH3"/>
        <w:rPr>
          <w:lang w:val="fr-FR"/>
        </w:rPr>
      </w:pPr>
      <w:r w:rsidRPr="008A189A">
        <w:rPr>
          <w:lang w:val="fr-FR"/>
        </w:rPr>
        <w:tab/>
      </w:r>
      <w:r w:rsidRPr="008A189A">
        <w:rPr>
          <w:lang w:val="fr-FR"/>
        </w:rPr>
        <w:tab/>
      </w:r>
      <w:r w:rsidR="00E40EEE" w:rsidRPr="008A189A">
        <w:rPr>
          <w:lang w:val="fr-FR"/>
        </w:rPr>
        <w:t>Article </w:t>
      </w:r>
      <w:r w:rsidR="005F7DAB" w:rsidRPr="008A189A">
        <w:rPr>
          <w:lang w:val="fr-FR"/>
        </w:rPr>
        <w:t>9</w:t>
      </w:r>
    </w:p>
    <w:p w14:paraId="3A6F5EAB" w14:textId="7B27E520" w:rsidR="006A4F32" w:rsidRDefault="00E40EEE" w:rsidP="00BA655A">
      <w:pPr>
        <w:pStyle w:val="Normalnumber"/>
        <w:numPr>
          <w:ilvl w:val="0"/>
          <w:numId w:val="83"/>
        </w:numPr>
        <w:tabs>
          <w:tab w:val="clear" w:pos="1134"/>
        </w:tabs>
        <w:ind w:firstLine="624"/>
        <w:rPr>
          <w:lang w:val="fr-FR"/>
        </w:rPr>
      </w:pPr>
      <w:r w:rsidRPr="008A189A">
        <w:rPr>
          <w:lang w:val="fr-FR"/>
        </w:rPr>
        <w:t xml:space="preserve">Le </w:t>
      </w:r>
      <w:r w:rsidR="005E769D">
        <w:rPr>
          <w:lang w:val="fr-FR"/>
        </w:rPr>
        <w:t>Conseil d’administration</w:t>
      </w:r>
      <w:r w:rsidRPr="008A189A">
        <w:rPr>
          <w:lang w:val="fr-FR"/>
        </w:rPr>
        <w:t xml:space="preserve"> aura deux Coprésidents élus parmi ses membres compte tenu de sa composition et de la finalité du Programme</w:t>
      </w:r>
      <w:r w:rsidR="005F7DAB" w:rsidRPr="008A189A">
        <w:rPr>
          <w:lang w:val="fr-FR"/>
        </w:rPr>
        <w:t>.</w:t>
      </w:r>
    </w:p>
    <w:p w14:paraId="6A65AD1F" w14:textId="13AAFF7A" w:rsidR="006A4F32" w:rsidRDefault="00E40EEE" w:rsidP="00BA655A">
      <w:pPr>
        <w:pStyle w:val="Normalnumber"/>
        <w:numPr>
          <w:ilvl w:val="0"/>
          <w:numId w:val="83"/>
        </w:numPr>
        <w:tabs>
          <w:tab w:val="clear" w:pos="1134"/>
        </w:tabs>
        <w:ind w:firstLine="624"/>
        <w:rPr>
          <w:lang w:val="fr-FR"/>
        </w:rPr>
      </w:pPr>
      <w:r w:rsidRPr="008A189A">
        <w:rPr>
          <w:lang w:val="fr-FR"/>
        </w:rPr>
        <w:t xml:space="preserve">Le </w:t>
      </w:r>
      <w:r w:rsidR="005E769D">
        <w:rPr>
          <w:lang w:val="fr-FR"/>
        </w:rPr>
        <w:t>Conseil d’administration</w:t>
      </w:r>
      <w:r w:rsidRPr="008A189A">
        <w:rPr>
          <w:lang w:val="fr-FR"/>
        </w:rPr>
        <w:t xml:space="preserve"> élit deux Coprésidents au début de sa première réunion</w:t>
      </w:r>
      <w:r w:rsidR="005F7DAB" w:rsidRPr="008A189A">
        <w:rPr>
          <w:lang w:val="fr-FR"/>
        </w:rPr>
        <w:t>.</w:t>
      </w:r>
    </w:p>
    <w:p w14:paraId="3C09731C" w14:textId="04858790" w:rsidR="006A4F32" w:rsidRDefault="00E40EEE" w:rsidP="00BA655A">
      <w:pPr>
        <w:pStyle w:val="Normalnumber"/>
        <w:numPr>
          <w:ilvl w:val="0"/>
          <w:numId w:val="83"/>
        </w:numPr>
        <w:tabs>
          <w:tab w:val="clear" w:pos="1134"/>
        </w:tabs>
        <w:ind w:firstLine="624"/>
        <w:rPr>
          <w:lang w:val="fr-FR"/>
        </w:rPr>
      </w:pPr>
      <w:r w:rsidRPr="008A189A">
        <w:rPr>
          <w:lang w:val="fr-FR"/>
        </w:rPr>
        <w:t xml:space="preserve">Le mandat des Coprésidents élus à la première réunion du </w:t>
      </w:r>
      <w:r w:rsidR="005E769D">
        <w:rPr>
          <w:lang w:val="fr-FR"/>
        </w:rPr>
        <w:t>Conseil d’administration</w:t>
      </w:r>
      <w:r w:rsidRPr="008A189A">
        <w:rPr>
          <w:lang w:val="fr-FR"/>
        </w:rPr>
        <w:t xml:space="preserve"> se poursuit jusqu’à l’élection de nouveaux Coprésidents [au début d’une réunion devant se tenir après la troisième réunion de la Conférence des Parties à la Convention de Minamata</w:t>
      </w:r>
      <w:r w:rsidR="005F7DAB" w:rsidRPr="008A189A">
        <w:rPr>
          <w:lang w:val="fr-FR"/>
        </w:rPr>
        <w:t>] [</w:t>
      </w:r>
      <w:r w:rsidRPr="008A189A">
        <w:rPr>
          <w:lang w:val="fr-FR"/>
        </w:rPr>
        <w:t>à la troisième réunion de la Conférence des Parties</w:t>
      </w:r>
      <w:r w:rsidR="005F7DAB" w:rsidRPr="008A189A">
        <w:rPr>
          <w:lang w:val="fr-FR"/>
        </w:rPr>
        <w:t xml:space="preserve">]. </w:t>
      </w:r>
      <w:r w:rsidRPr="008A189A">
        <w:rPr>
          <w:lang w:val="fr-FR"/>
        </w:rPr>
        <w:t>Par la suite</w:t>
      </w:r>
      <w:r w:rsidR="005F7DAB" w:rsidRPr="008A189A">
        <w:rPr>
          <w:lang w:val="fr-FR"/>
        </w:rPr>
        <w:t>,</w:t>
      </w:r>
      <w:r w:rsidRPr="008A189A">
        <w:rPr>
          <w:lang w:val="fr-FR"/>
        </w:rPr>
        <w:t xml:space="preserve"> l’élection des Coprésidents</w:t>
      </w:r>
      <w:r w:rsidR="00AC6D44" w:rsidRPr="008A189A">
        <w:rPr>
          <w:lang w:val="fr-FR"/>
        </w:rPr>
        <w:t xml:space="preserve"> a lieu à la première réunion de chaque nouveau mandat des membres du </w:t>
      </w:r>
      <w:r w:rsidR="005E769D">
        <w:rPr>
          <w:lang w:val="fr-FR"/>
        </w:rPr>
        <w:t>Conseil d’administration</w:t>
      </w:r>
      <w:r w:rsidR="005F7DAB" w:rsidRPr="008A189A">
        <w:rPr>
          <w:lang w:val="fr-FR"/>
        </w:rPr>
        <w:t>.</w:t>
      </w:r>
    </w:p>
    <w:p w14:paraId="0E6A8592" w14:textId="59AF7ADE" w:rsidR="005F7DAB" w:rsidRPr="008A189A" w:rsidRDefault="00AC6D44" w:rsidP="00AC6D44">
      <w:pPr>
        <w:pStyle w:val="CH3"/>
        <w:ind w:firstLine="0"/>
        <w:rPr>
          <w:lang w:val="fr-FR"/>
        </w:rPr>
      </w:pPr>
      <w:r w:rsidRPr="008A189A">
        <w:rPr>
          <w:lang w:val="fr-FR"/>
        </w:rPr>
        <w:t>Article </w:t>
      </w:r>
      <w:r w:rsidR="005F7DAB" w:rsidRPr="008A189A">
        <w:rPr>
          <w:lang w:val="fr-FR"/>
        </w:rPr>
        <w:t>10</w:t>
      </w:r>
    </w:p>
    <w:p w14:paraId="632DA231" w14:textId="77777777" w:rsidR="006A4F32" w:rsidRDefault="008112B9" w:rsidP="00BA655A">
      <w:pPr>
        <w:pStyle w:val="Normalnumber"/>
        <w:numPr>
          <w:ilvl w:val="0"/>
          <w:numId w:val="84"/>
        </w:numPr>
        <w:tabs>
          <w:tab w:val="clear" w:pos="1134"/>
        </w:tabs>
        <w:ind w:firstLine="624"/>
        <w:rPr>
          <w:lang w:val="fr-FR"/>
        </w:rPr>
      </w:pPr>
      <w:r w:rsidRPr="008A189A">
        <w:rPr>
          <w:lang w:val="fr-FR"/>
        </w:rPr>
        <w:t>En l’absence d’un consensus</w:t>
      </w:r>
      <w:r w:rsidR="005F7DAB" w:rsidRPr="008A189A">
        <w:rPr>
          <w:lang w:val="fr-FR"/>
        </w:rPr>
        <w:t>,</w:t>
      </w:r>
      <w:r w:rsidRPr="008A189A">
        <w:rPr>
          <w:lang w:val="fr-FR"/>
        </w:rPr>
        <w:t xml:space="preserve"> les</w:t>
      </w:r>
      <w:r w:rsidR="005F7DAB" w:rsidRPr="008A189A">
        <w:rPr>
          <w:lang w:val="fr-FR"/>
        </w:rPr>
        <w:t xml:space="preserve"> </w:t>
      </w:r>
      <w:r w:rsidRPr="008A189A">
        <w:rPr>
          <w:lang w:val="fr-FR"/>
        </w:rPr>
        <w:t>é</w:t>
      </w:r>
      <w:r w:rsidR="005F7DAB" w:rsidRPr="008A189A">
        <w:rPr>
          <w:lang w:val="fr-FR"/>
        </w:rPr>
        <w:t xml:space="preserve">lections </w:t>
      </w:r>
      <w:r w:rsidRPr="008A189A">
        <w:rPr>
          <w:lang w:val="fr-FR"/>
        </w:rPr>
        <w:t>des Coprésidents se font au scrutin secret</w:t>
      </w:r>
      <w:r w:rsidR="005F7DAB" w:rsidRPr="008A189A">
        <w:rPr>
          <w:lang w:val="fr-FR"/>
        </w:rPr>
        <w:t>.</w:t>
      </w:r>
    </w:p>
    <w:p w14:paraId="5E68E1A9" w14:textId="77777777" w:rsidR="006A4F32" w:rsidRDefault="0035270C" w:rsidP="001D412C">
      <w:pPr>
        <w:pStyle w:val="Normalnumber"/>
        <w:numPr>
          <w:ilvl w:val="0"/>
          <w:numId w:val="84"/>
        </w:numPr>
        <w:tabs>
          <w:tab w:val="clear" w:pos="1134"/>
        </w:tabs>
        <w:ind w:firstLine="624"/>
        <w:rPr>
          <w:lang w:val="fr-FR"/>
        </w:rPr>
      </w:pPr>
      <w:r w:rsidRPr="008A189A">
        <w:rPr>
          <w:lang w:val="fr-FR"/>
        </w:rPr>
        <w:t xml:space="preserve">Lorsqu’il s’agit d’élire </w:t>
      </w:r>
      <w:r w:rsidR="00BC35FB" w:rsidRPr="008A189A">
        <w:rPr>
          <w:lang w:val="fr-FR"/>
        </w:rPr>
        <w:t>un Coprésident</w:t>
      </w:r>
      <w:r w:rsidRPr="008A189A">
        <w:rPr>
          <w:lang w:val="fr-FR"/>
        </w:rPr>
        <w:t xml:space="preserve"> et qu’aucun candidat ne recueille au premier tour </w:t>
      </w:r>
      <w:r w:rsidR="00BC35FB" w:rsidRPr="008A189A">
        <w:rPr>
          <w:lang w:val="fr-FR"/>
        </w:rPr>
        <w:t>une</w:t>
      </w:r>
      <w:r w:rsidRPr="008A189A">
        <w:rPr>
          <w:lang w:val="fr-FR"/>
        </w:rPr>
        <w:t xml:space="preserve"> majorité </w:t>
      </w:r>
      <w:r w:rsidR="00BC35FB" w:rsidRPr="008A189A">
        <w:rPr>
          <w:lang w:val="fr-FR"/>
        </w:rPr>
        <w:t xml:space="preserve">des deux tiers </w:t>
      </w:r>
      <w:r w:rsidRPr="008A189A">
        <w:rPr>
          <w:lang w:val="fr-FR"/>
        </w:rPr>
        <w:t xml:space="preserve">des voix des </w:t>
      </w:r>
      <w:r w:rsidR="00BC35FB" w:rsidRPr="008A189A">
        <w:rPr>
          <w:lang w:val="fr-FR"/>
        </w:rPr>
        <w:t>membres</w:t>
      </w:r>
      <w:r w:rsidRPr="008A189A">
        <w:rPr>
          <w:lang w:val="fr-FR"/>
        </w:rPr>
        <w:t xml:space="preserve"> présents et votants, il est procédé à un </w:t>
      </w:r>
      <w:r w:rsidR="00492D80">
        <w:rPr>
          <w:lang w:val="fr-FR"/>
        </w:rPr>
        <w:t>deuxième</w:t>
      </w:r>
      <w:r w:rsidRPr="008A189A">
        <w:rPr>
          <w:lang w:val="fr-FR"/>
        </w:rPr>
        <w:t xml:space="preserve"> tour de scrutin, qui ne porte que sur les deux candidats ayant obtenu le plus grand nombre de voix</w:t>
      </w:r>
      <w:r w:rsidR="005F7DAB" w:rsidRPr="008A189A">
        <w:rPr>
          <w:lang w:val="fr-FR"/>
        </w:rPr>
        <w:t xml:space="preserve">, </w:t>
      </w:r>
      <w:r w:rsidR="00BC35FB" w:rsidRPr="008A189A">
        <w:rPr>
          <w:lang w:val="fr-FR"/>
        </w:rPr>
        <w:t>la décision étant prise à la majorité simple</w:t>
      </w:r>
      <w:r w:rsidR="005F7DAB" w:rsidRPr="008A189A">
        <w:rPr>
          <w:lang w:val="fr-FR"/>
        </w:rPr>
        <w:t xml:space="preserve">. </w:t>
      </w:r>
      <w:r w:rsidR="00BC35FB" w:rsidRPr="008A189A">
        <w:rPr>
          <w:lang w:val="fr-FR"/>
        </w:rPr>
        <w:t>Si, au second tour, il y a partage égal des voix, le Coprésident est élu par tirage au sort entre les candidats</w:t>
      </w:r>
      <w:r w:rsidR="005F7DAB" w:rsidRPr="008A189A">
        <w:rPr>
          <w:lang w:val="fr-FR"/>
        </w:rPr>
        <w:t>.</w:t>
      </w:r>
    </w:p>
    <w:p w14:paraId="03DED7AE" w14:textId="68B40D23" w:rsidR="005F7DAB" w:rsidRPr="008A189A" w:rsidRDefault="00BC35FB" w:rsidP="00BA655A">
      <w:pPr>
        <w:pStyle w:val="Normalnumber"/>
        <w:numPr>
          <w:ilvl w:val="0"/>
          <w:numId w:val="84"/>
        </w:numPr>
        <w:tabs>
          <w:tab w:val="clear" w:pos="1134"/>
        </w:tabs>
        <w:ind w:firstLine="624"/>
        <w:rPr>
          <w:rFonts w:asciiTheme="majorBidi" w:hAnsiTheme="majorBidi" w:cstheme="majorBidi"/>
          <w:lang w:val="fr-FR"/>
        </w:rPr>
      </w:pPr>
      <w:r w:rsidRPr="008A189A">
        <w:rPr>
          <w:rFonts w:asciiTheme="majorBidi" w:hAnsiTheme="majorBidi" w:cstheme="majorBidi"/>
          <w:bCs/>
          <w:lang w:val="fr-FR"/>
        </w:rPr>
        <w:t xml:space="preserve">S’il y a, au premier tour, partage égal des voix entre les trois candidats ou plus </w:t>
      </w:r>
      <w:r w:rsidR="00492D80">
        <w:rPr>
          <w:rFonts w:asciiTheme="majorBidi" w:hAnsiTheme="majorBidi" w:cstheme="majorBidi"/>
          <w:bCs/>
          <w:lang w:val="fr-FR"/>
        </w:rPr>
        <w:t>ayant recueilli</w:t>
      </w:r>
      <w:r w:rsidRPr="008A189A">
        <w:rPr>
          <w:rFonts w:asciiTheme="majorBidi" w:hAnsiTheme="majorBidi" w:cstheme="majorBidi"/>
          <w:bCs/>
          <w:lang w:val="fr-FR"/>
        </w:rPr>
        <w:t xml:space="preserve"> le plus grand nombre de voix, il est procédé à un deuxième tour de scrutin</w:t>
      </w:r>
      <w:r w:rsidR="00786BAE" w:rsidRPr="008A189A">
        <w:rPr>
          <w:rFonts w:asciiTheme="majorBidi" w:hAnsiTheme="majorBidi" w:cstheme="majorBidi"/>
          <w:bCs/>
          <w:lang w:val="fr-FR"/>
        </w:rPr>
        <w:t>. S’il y a de nouveau partage égal des voix entre plus de deux candidats, le nombre de candidats est réduit à deux par tirage au sort et le vote, qui ne porte plus que sur ces deux candidats, se poursuit conformément à la procédure visée aux paragraphes 1</w:t>
      </w:r>
      <w:r w:rsidR="00C37E6F" w:rsidRPr="008A189A">
        <w:rPr>
          <w:rFonts w:asciiTheme="majorBidi" w:hAnsiTheme="majorBidi" w:cstheme="majorBidi"/>
          <w:lang w:val="fr-FR"/>
        </w:rPr>
        <w:t xml:space="preserve"> </w:t>
      </w:r>
      <w:r w:rsidR="00786BAE" w:rsidRPr="008A189A">
        <w:rPr>
          <w:rFonts w:asciiTheme="majorBidi" w:hAnsiTheme="majorBidi" w:cstheme="majorBidi"/>
          <w:lang w:val="fr-FR"/>
        </w:rPr>
        <w:t>et</w:t>
      </w:r>
      <w:r w:rsidR="00C37E6F" w:rsidRPr="008A189A">
        <w:rPr>
          <w:rFonts w:asciiTheme="majorBidi" w:hAnsiTheme="majorBidi" w:cstheme="majorBidi"/>
          <w:lang w:val="fr-FR"/>
        </w:rPr>
        <w:t xml:space="preserve"> 2</w:t>
      </w:r>
      <w:r w:rsidR="005F7DAB" w:rsidRPr="008A189A">
        <w:rPr>
          <w:rFonts w:asciiTheme="majorBidi" w:hAnsiTheme="majorBidi" w:cstheme="majorBidi"/>
          <w:lang w:val="fr-FR"/>
        </w:rPr>
        <w:t>.</w:t>
      </w:r>
    </w:p>
    <w:p w14:paraId="14EBD9DD" w14:textId="77777777" w:rsidR="006A4F32" w:rsidRDefault="00786BAE" w:rsidP="00786BAE">
      <w:pPr>
        <w:pStyle w:val="CH3"/>
        <w:ind w:firstLine="0"/>
        <w:rPr>
          <w:lang w:val="fr-FR"/>
        </w:rPr>
      </w:pPr>
      <w:r w:rsidRPr="008A189A">
        <w:rPr>
          <w:lang w:val="fr-FR"/>
        </w:rPr>
        <w:t>Article </w:t>
      </w:r>
      <w:r w:rsidR="005F7DAB" w:rsidRPr="008A189A">
        <w:rPr>
          <w:lang w:val="fr-FR"/>
        </w:rPr>
        <w:t>11</w:t>
      </w:r>
    </w:p>
    <w:p w14:paraId="162ECAC7" w14:textId="78A60A73" w:rsidR="005F7DAB" w:rsidRPr="008A189A" w:rsidRDefault="005549EB" w:rsidP="00120AA5">
      <w:pPr>
        <w:pStyle w:val="Normalnumber"/>
        <w:numPr>
          <w:ilvl w:val="0"/>
          <w:numId w:val="86"/>
        </w:numPr>
        <w:tabs>
          <w:tab w:val="clear" w:pos="1134"/>
        </w:tabs>
        <w:ind w:firstLine="624"/>
        <w:rPr>
          <w:lang w:val="fr-FR"/>
        </w:rPr>
      </w:pPr>
      <w:r w:rsidRPr="008A189A">
        <w:rPr>
          <w:lang w:val="fr-FR"/>
        </w:rPr>
        <w:t>Outre l’exercice des pouvoirs qui leur sont conférés en vertu d’autres dispositions du présent règlement</w:t>
      </w:r>
      <w:r w:rsidR="005F7DAB" w:rsidRPr="008A189A">
        <w:rPr>
          <w:lang w:val="fr-FR"/>
        </w:rPr>
        <w:t xml:space="preserve">, </w:t>
      </w:r>
      <w:r w:rsidRPr="008A189A">
        <w:rPr>
          <w:lang w:val="fr-FR"/>
        </w:rPr>
        <w:t>les Coprésidents </w:t>
      </w:r>
      <w:r w:rsidR="005F7DAB" w:rsidRPr="008A189A">
        <w:rPr>
          <w:lang w:val="fr-FR"/>
        </w:rPr>
        <w:t>:</w:t>
      </w:r>
    </w:p>
    <w:p w14:paraId="1C25DF3B" w14:textId="6979D2B0" w:rsidR="005F7DAB" w:rsidRPr="008A189A" w:rsidRDefault="005549EB" w:rsidP="00937A3E">
      <w:pPr>
        <w:pStyle w:val="Normalnumber"/>
        <w:numPr>
          <w:ilvl w:val="1"/>
          <w:numId w:val="35"/>
        </w:numPr>
        <w:tabs>
          <w:tab w:val="clear" w:pos="1134"/>
        </w:tabs>
        <w:ind w:firstLine="624"/>
        <w:rPr>
          <w:lang w:val="fr-FR"/>
        </w:rPr>
      </w:pPr>
      <w:r w:rsidRPr="008A189A">
        <w:rPr>
          <w:lang w:val="fr-FR"/>
        </w:rPr>
        <w:t>Prononcent l’ouverture et la clôture de chaque réunion </w:t>
      </w:r>
      <w:r w:rsidR="005F7DAB" w:rsidRPr="008A189A">
        <w:rPr>
          <w:lang w:val="fr-FR"/>
        </w:rPr>
        <w:t>;</w:t>
      </w:r>
    </w:p>
    <w:p w14:paraId="73F190FB" w14:textId="68A4F5CD" w:rsidR="005F7DAB" w:rsidRPr="008A189A" w:rsidRDefault="005F7DAB" w:rsidP="00937A3E">
      <w:pPr>
        <w:pStyle w:val="Normalnumber"/>
        <w:numPr>
          <w:ilvl w:val="1"/>
          <w:numId w:val="35"/>
        </w:numPr>
        <w:tabs>
          <w:tab w:val="clear" w:pos="1134"/>
        </w:tabs>
        <w:ind w:firstLine="624"/>
        <w:rPr>
          <w:lang w:val="fr-FR"/>
        </w:rPr>
      </w:pPr>
      <w:r w:rsidRPr="008A189A">
        <w:rPr>
          <w:lang w:val="fr-FR"/>
        </w:rPr>
        <w:t>Pr</w:t>
      </w:r>
      <w:r w:rsidR="005549EB" w:rsidRPr="008A189A">
        <w:rPr>
          <w:lang w:val="fr-FR"/>
        </w:rPr>
        <w:t xml:space="preserve">ésident les réunions du </w:t>
      </w:r>
      <w:r w:rsidR="005E769D">
        <w:rPr>
          <w:lang w:val="fr-FR"/>
        </w:rPr>
        <w:t>Conseil d’administration</w:t>
      </w:r>
      <w:r w:rsidR="005549EB" w:rsidRPr="008A189A">
        <w:rPr>
          <w:lang w:val="fr-FR"/>
        </w:rPr>
        <w:t> </w:t>
      </w:r>
      <w:r w:rsidRPr="008A189A">
        <w:rPr>
          <w:lang w:val="fr-FR"/>
        </w:rPr>
        <w:t>;</w:t>
      </w:r>
    </w:p>
    <w:p w14:paraId="1553D004" w14:textId="69A31906" w:rsidR="005F7DAB" w:rsidRPr="008A189A" w:rsidRDefault="005549EB" w:rsidP="00937A3E">
      <w:pPr>
        <w:pStyle w:val="Normalnumber"/>
        <w:numPr>
          <w:ilvl w:val="1"/>
          <w:numId w:val="35"/>
        </w:numPr>
        <w:tabs>
          <w:tab w:val="clear" w:pos="1134"/>
        </w:tabs>
        <w:ind w:firstLine="624"/>
        <w:rPr>
          <w:lang w:val="fr-FR"/>
        </w:rPr>
      </w:pPr>
      <w:r w:rsidRPr="008A189A">
        <w:rPr>
          <w:lang w:val="fr-FR"/>
        </w:rPr>
        <w:t>Assurent l’application du présent règlement </w:t>
      </w:r>
      <w:r w:rsidR="005F7DAB" w:rsidRPr="008A189A">
        <w:rPr>
          <w:lang w:val="fr-FR"/>
        </w:rPr>
        <w:t>;</w:t>
      </w:r>
    </w:p>
    <w:p w14:paraId="4B5FF368" w14:textId="4328F140" w:rsidR="005F7DAB" w:rsidRPr="008A189A" w:rsidRDefault="005549EB" w:rsidP="00937A3E">
      <w:pPr>
        <w:pStyle w:val="Normalnumber"/>
        <w:numPr>
          <w:ilvl w:val="1"/>
          <w:numId w:val="35"/>
        </w:numPr>
        <w:tabs>
          <w:tab w:val="clear" w:pos="1134"/>
        </w:tabs>
        <w:ind w:firstLine="624"/>
        <w:rPr>
          <w:lang w:val="fr-FR"/>
        </w:rPr>
      </w:pPr>
      <w:r w:rsidRPr="008A189A">
        <w:rPr>
          <w:lang w:val="fr-FR"/>
        </w:rPr>
        <w:t>Demandent que soit déclaré tout conflit d’intérêts</w:t>
      </w:r>
      <w:r w:rsidR="005F7DAB" w:rsidRPr="008A189A">
        <w:rPr>
          <w:lang w:val="fr-FR"/>
        </w:rPr>
        <w:t xml:space="preserve"> </w:t>
      </w:r>
      <w:r w:rsidRPr="008A189A">
        <w:rPr>
          <w:lang w:val="fr-FR"/>
        </w:rPr>
        <w:t>personnels et/ou financiers</w:t>
      </w:r>
      <w:r w:rsidR="00EA3E7F" w:rsidRPr="008A189A">
        <w:rPr>
          <w:lang w:val="fr-FR"/>
        </w:rPr>
        <w:t> </w:t>
      </w:r>
      <w:r w:rsidR="005F7DAB" w:rsidRPr="008A189A">
        <w:rPr>
          <w:lang w:val="fr-FR"/>
        </w:rPr>
        <w:t>;</w:t>
      </w:r>
    </w:p>
    <w:p w14:paraId="3B09C156" w14:textId="05649084" w:rsidR="005F7DAB" w:rsidRPr="008A189A" w:rsidRDefault="005F7DAB" w:rsidP="00937A3E">
      <w:pPr>
        <w:pStyle w:val="Normalnumber"/>
        <w:numPr>
          <w:ilvl w:val="1"/>
          <w:numId w:val="35"/>
        </w:numPr>
        <w:tabs>
          <w:tab w:val="clear" w:pos="1134"/>
        </w:tabs>
        <w:ind w:firstLine="624"/>
        <w:rPr>
          <w:lang w:val="fr-FR"/>
        </w:rPr>
      </w:pPr>
      <w:r w:rsidRPr="008A189A">
        <w:rPr>
          <w:lang w:val="fr-FR"/>
        </w:rPr>
        <w:t>Accord</w:t>
      </w:r>
      <w:r w:rsidR="00EA3E7F" w:rsidRPr="008A189A">
        <w:rPr>
          <w:lang w:val="fr-FR"/>
        </w:rPr>
        <w:t>ent le droit de parole </w:t>
      </w:r>
      <w:r w:rsidRPr="008A189A">
        <w:rPr>
          <w:lang w:val="fr-FR"/>
        </w:rPr>
        <w:t>;</w:t>
      </w:r>
    </w:p>
    <w:p w14:paraId="004AD0F2" w14:textId="09FA8CB7" w:rsidR="005F7DAB" w:rsidRPr="008A189A" w:rsidRDefault="00EA3E7F" w:rsidP="00937A3E">
      <w:pPr>
        <w:pStyle w:val="Normalnumber"/>
        <w:numPr>
          <w:ilvl w:val="1"/>
          <w:numId w:val="35"/>
        </w:numPr>
        <w:tabs>
          <w:tab w:val="clear" w:pos="1134"/>
        </w:tabs>
        <w:ind w:firstLine="624"/>
        <w:rPr>
          <w:lang w:val="fr-FR"/>
        </w:rPr>
      </w:pPr>
      <w:r w:rsidRPr="008A189A">
        <w:rPr>
          <w:lang w:val="fr-FR"/>
        </w:rPr>
        <w:t>Mettent les questions aux voix et proclament les décisions </w:t>
      </w:r>
      <w:r w:rsidR="005F7DAB" w:rsidRPr="008A189A">
        <w:rPr>
          <w:lang w:val="fr-FR"/>
        </w:rPr>
        <w:t>;</w:t>
      </w:r>
    </w:p>
    <w:p w14:paraId="513E7914" w14:textId="28F6F6F4" w:rsidR="005F7DAB" w:rsidRPr="008A189A" w:rsidRDefault="00EA3E7F" w:rsidP="00937A3E">
      <w:pPr>
        <w:pStyle w:val="Normalnumber"/>
        <w:numPr>
          <w:ilvl w:val="1"/>
          <w:numId w:val="35"/>
        </w:numPr>
        <w:tabs>
          <w:tab w:val="clear" w:pos="1134"/>
        </w:tabs>
        <w:ind w:firstLine="624"/>
        <w:rPr>
          <w:lang w:val="fr-FR"/>
        </w:rPr>
      </w:pPr>
      <w:r w:rsidRPr="008A189A">
        <w:rPr>
          <w:lang w:val="fr-FR"/>
        </w:rPr>
        <w:t>Statuent sur toute motion d’ordre </w:t>
      </w:r>
      <w:r w:rsidR="005F7DAB" w:rsidRPr="008A189A">
        <w:rPr>
          <w:lang w:val="fr-FR"/>
        </w:rPr>
        <w:t>;</w:t>
      </w:r>
    </w:p>
    <w:p w14:paraId="64B7D1B3" w14:textId="47070DDB" w:rsidR="005F7DAB" w:rsidRPr="008A189A" w:rsidRDefault="00EA3E7F" w:rsidP="00937A3E">
      <w:pPr>
        <w:pStyle w:val="Normalnumber"/>
        <w:numPr>
          <w:ilvl w:val="1"/>
          <w:numId w:val="35"/>
        </w:numPr>
        <w:tabs>
          <w:tab w:val="clear" w:pos="1134"/>
        </w:tabs>
        <w:ind w:firstLine="624"/>
        <w:rPr>
          <w:lang w:val="fr-FR"/>
        </w:rPr>
      </w:pPr>
      <w:r w:rsidRPr="008A189A">
        <w:rPr>
          <w:lang w:val="fr-FR"/>
        </w:rPr>
        <w:t>Sous réserve des dispositions du présent règlement, ont pleine autorité pour conduire les débats et maintenir l’ordre</w:t>
      </w:r>
      <w:r w:rsidR="005F7DAB" w:rsidRPr="008A189A">
        <w:rPr>
          <w:lang w:val="fr-FR"/>
        </w:rPr>
        <w:t>.</w:t>
      </w:r>
    </w:p>
    <w:p w14:paraId="7AF4BBA8" w14:textId="56E289F6" w:rsidR="005F7DAB" w:rsidRPr="008A189A" w:rsidRDefault="00EA3E7F" w:rsidP="00120AA5">
      <w:pPr>
        <w:pStyle w:val="Normalnumber"/>
        <w:numPr>
          <w:ilvl w:val="0"/>
          <w:numId w:val="86"/>
        </w:numPr>
        <w:tabs>
          <w:tab w:val="clear" w:pos="1134"/>
        </w:tabs>
        <w:ind w:firstLine="624"/>
        <w:rPr>
          <w:rFonts w:asciiTheme="majorBidi" w:hAnsiTheme="majorBidi" w:cstheme="majorBidi"/>
          <w:lang w:val="fr-FR"/>
        </w:rPr>
      </w:pPr>
      <w:r w:rsidRPr="008A189A">
        <w:rPr>
          <w:rFonts w:asciiTheme="majorBidi" w:hAnsiTheme="majorBidi" w:cstheme="majorBidi"/>
          <w:lang w:val="fr-FR"/>
        </w:rPr>
        <w:t>Les Coprésidents peuvent également proposer </w:t>
      </w:r>
      <w:r w:rsidR="005F7DAB" w:rsidRPr="008A189A">
        <w:rPr>
          <w:rFonts w:asciiTheme="majorBidi" w:hAnsiTheme="majorBidi" w:cstheme="majorBidi"/>
          <w:lang w:val="fr-FR"/>
        </w:rPr>
        <w:t>:</w:t>
      </w:r>
    </w:p>
    <w:p w14:paraId="19D010FF" w14:textId="344B59C2" w:rsidR="005F7DAB" w:rsidRPr="008A189A" w:rsidRDefault="00EA3E7F" w:rsidP="00937A3E">
      <w:pPr>
        <w:pStyle w:val="Normalnumber"/>
        <w:numPr>
          <w:ilvl w:val="1"/>
          <w:numId w:val="35"/>
        </w:numPr>
        <w:tabs>
          <w:tab w:val="clear" w:pos="1134"/>
        </w:tabs>
        <w:ind w:firstLine="624"/>
        <w:rPr>
          <w:lang w:val="fr-FR"/>
        </w:rPr>
      </w:pPr>
      <w:r w:rsidRPr="008A189A">
        <w:rPr>
          <w:lang w:val="fr-FR"/>
        </w:rPr>
        <w:t>La clôture de la liste des orateurs </w:t>
      </w:r>
      <w:r w:rsidR="005F7DAB" w:rsidRPr="008A189A">
        <w:rPr>
          <w:lang w:val="fr-FR"/>
        </w:rPr>
        <w:t>;</w:t>
      </w:r>
    </w:p>
    <w:p w14:paraId="5E28CEF1" w14:textId="323138AC" w:rsidR="005F7DAB" w:rsidRPr="008A189A" w:rsidRDefault="00EA3E7F" w:rsidP="00937A3E">
      <w:pPr>
        <w:pStyle w:val="Normalnumber"/>
        <w:numPr>
          <w:ilvl w:val="1"/>
          <w:numId w:val="35"/>
        </w:numPr>
        <w:tabs>
          <w:tab w:val="clear" w:pos="1134"/>
        </w:tabs>
        <w:ind w:firstLine="624"/>
        <w:rPr>
          <w:lang w:val="fr-FR"/>
        </w:rPr>
      </w:pPr>
      <w:r w:rsidRPr="008A189A">
        <w:rPr>
          <w:lang w:val="fr-FR"/>
        </w:rPr>
        <w:t>La limitation du temps de parole et du nombre d’interventions de chaque participant sur une question</w:t>
      </w:r>
      <w:r w:rsidR="00432C3B" w:rsidRPr="008A189A">
        <w:rPr>
          <w:lang w:val="fr-FR"/>
        </w:rPr>
        <w:t> </w:t>
      </w:r>
      <w:r w:rsidR="005F7DAB" w:rsidRPr="008A189A">
        <w:rPr>
          <w:lang w:val="fr-FR"/>
        </w:rPr>
        <w:t>;</w:t>
      </w:r>
    </w:p>
    <w:p w14:paraId="5E97D841" w14:textId="047AC4E2" w:rsidR="005F7DAB" w:rsidRPr="008A189A" w:rsidRDefault="00492D80" w:rsidP="00937A3E">
      <w:pPr>
        <w:pStyle w:val="Normalnumber"/>
        <w:numPr>
          <w:ilvl w:val="1"/>
          <w:numId w:val="35"/>
        </w:numPr>
        <w:tabs>
          <w:tab w:val="clear" w:pos="1134"/>
        </w:tabs>
        <w:ind w:firstLine="624"/>
        <w:rPr>
          <w:lang w:val="fr-FR"/>
        </w:rPr>
      </w:pPr>
      <w:r>
        <w:rPr>
          <w:lang w:val="fr-FR"/>
        </w:rPr>
        <w:t>L’ajournement</w:t>
      </w:r>
      <w:r w:rsidR="00432C3B" w:rsidRPr="008A189A">
        <w:rPr>
          <w:lang w:val="fr-FR"/>
        </w:rPr>
        <w:t xml:space="preserve"> ou la clôture du débat sur une question </w:t>
      </w:r>
      <w:r w:rsidR="005F7DAB" w:rsidRPr="008A189A">
        <w:rPr>
          <w:lang w:val="fr-FR"/>
        </w:rPr>
        <w:t>;</w:t>
      </w:r>
    </w:p>
    <w:p w14:paraId="02501440" w14:textId="7987911F" w:rsidR="005F7DAB" w:rsidRPr="008A189A" w:rsidRDefault="00432C3B" w:rsidP="00937A3E">
      <w:pPr>
        <w:pStyle w:val="Normalnumber"/>
        <w:numPr>
          <w:ilvl w:val="1"/>
          <w:numId w:val="35"/>
        </w:numPr>
        <w:tabs>
          <w:tab w:val="clear" w:pos="1134"/>
        </w:tabs>
        <w:ind w:firstLine="624"/>
        <w:rPr>
          <w:lang w:val="fr-FR"/>
        </w:rPr>
      </w:pPr>
      <w:r w:rsidRPr="008A189A">
        <w:rPr>
          <w:lang w:val="fr-FR"/>
        </w:rPr>
        <w:t>La suspension ou le report d’une réunion</w:t>
      </w:r>
      <w:r w:rsidR="005F7DAB" w:rsidRPr="008A189A">
        <w:rPr>
          <w:lang w:val="fr-FR"/>
        </w:rPr>
        <w:t>.</w:t>
      </w:r>
    </w:p>
    <w:p w14:paraId="3A0C65F6" w14:textId="77777777" w:rsidR="006A4F32" w:rsidRDefault="005F7DAB" w:rsidP="00120AA5">
      <w:pPr>
        <w:pStyle w:val="Normalnumber"/>
        <w:numPr>
          <w:ilvl w:val="0"/>
          <w:numId w:val="86"/>
        </w:numPr>
        <w:tabs>
          <w:tab w:val="clear" w:pos="1134"/>
        </w:tabs>
        <w:ind w:firstLine="624"/>
        <w:rPr>
          <w:rFonts w:asciiTheme="majorBidi" w:hAnsiTheme="majorBidi" w:cstheme="majorBidi"/>
          <w:lang w:val="fr-FR"/>
        </w:rPr>
      </w:pPr>
      <w:r w:rsidRPr="008A189A">
        <w:rPr>
          <w:rFonts w:asciiTheme="majorBidi" w:hAnsiTheme="majorBidi" w:cstheme="majorBidi"/>
          <w:lang w:val="fr-FR"/>
        </w:rPr>
        <w:t>Dur</w:t>
      </w:r>
      <w:r w:rsidR="001978F3" w:rsidRPr="008A189A">
        <w:rPr>
          <w:rFonts w:asciiTheme="majorBidi" w:hAnsiTheme="majorBidi" w:cstheme="majorBidi"/>
          <w:lang w:val="fr-FR"/>
        </w:rPr>
        <w:t xml:space="preserve">ant la période intersessions, les Coprésidents assument la responsabilité, avec l’appui du secrétariat, de l’approbation des modifications de projets, le cas échéant, et informent les membres de la décision </w:t>
      </w:r>
      <w:r w:rsidR="00CF051D" w:rsidRPr="008A189A">
        <w:rPr>
          <w:rFonts w:asciiTheme="majorBidi" w:hAnsiTheme="majorBidi" w:cstheme="majorBidi"/>
          <w:lang w:val="fr-FR"/>
        </w:rPr>
        <w:t>relative aux</w:t>
      </w:r>
      <w:r w:rsidR="001978F3" w:rsidRPr="008A189A">
        <w:rPr>
          <w:rFonts w:asciiTheme="majorBidi" w:hAnsiTheme="majorBidi" w:cstheme="majorBidi"/>
          <w:lang w:val="fr-FR"/>
        </w:rPr>
        <w:t xml:space="preserve"> modifications</w:t>
      </w:r>
      <w:r w:rsidRPr="008A189A">
        <w:rPr>
          <w:rFonts w:asciiTheme="majorBidi" w:hAnsiTheme="majorBidi" w:cstheme="majorBidi"/>
          <w:lang w:val="fr-FR"/>
        </w:rPr>
        <w:t>.</w:t>
      </w:r>
    </w:p>
    <w:p w14:paraId="1F3FCBF6" w14:textId="32AFEB30" w:rsidR="005F7DAB" w:rsidRPr="008A189A" w:rsidRDefault="00CD70B2" w:rsidP="00120AA5">
      <w:pPr>
        <w:pStyle w:val="Normalnumber"/>
        <w:numPr>
          <w:ilvl w:val="0"/>
          <w:numId w:val="86"/>
        </w:numPr>
        <w:tabs>
          <w:tab w:val="clear" w:pos="1134"/>
        </w:tabs>
        <w:ind w:firstLine="624"/>
        <w:rPr>
          <w:rFonts w:asciiTheme="majorBidi" w:hAnsiTheme="majorBidi" w:cstheme="majorBidi"/>
          <w:lang w:val="fr-FR"/>
        </w:rPr>
      </w:pPr>
      <w:r>
        <w:rPr>
          <w:rFonts w:asciiTheme="majorBidi" w:hAnsiTheme="majorBidi" w:cstheme="majorBidi"/>
          <w:lang w:val="fr-FR"/>
        </w:rPr>
        <w:t>D</w:t>
      </w:r>
      <w:r w:rsidRPr="00CD70B2">
        <w:rPr>
          <w:rFonts w:asciiTheme="majorBidi" w:hAnsiTheme="majorBidi" w:cstheme="majorBidi"/>
          <w:lang w:val="fr-FR"/>
        </w:rPr>
        <w:t>ans l’exercice de leurs fonctions,</w:t>
      </w:r>
      <w:r>
        <w:rPr>
          <w:rFonts w:asciiTheme="majorBidi" w:hAnsiTheme="majorBidi" w:cstheme="majorBidi"/>
          <w:lang w:val="fr-FR"/>
        </w:rPr>
        <w:t xml:space="preserve"> l</w:t>
      </w:r>
      <w:r w:rsidR="00CF051D" w:rsidRPr="008A189A">
        <w:rPr>
          <w:rFonts w:asciiTheme="majorBidi" w:hAnsiTheme="majorBidi" w:cstheme="majorBidi"/>
          <w:lang w:val="fr-FR"/>
        </w:rPr>
        <w:t xml:space="preserve">es Coprésidents demeurent à tout moment sous l’autorité du </w:t>
      </w:r>
      <w:r w:rsidR="005E769D">
        <w:rPr>
          <w:rFonts w:asciiTheme="majorBidi" w:hAnsiTheme="majorBidi" w:cstheme="majorBidi"/>
          <w:lang w:val="fr-FR"/>
        </w:rPr>
        <w:t>Conseil d’administration</w:t>
      </w:r>
      <w:r w:rsidR="005F7DAB" w:rsidRPr="008A189A">
        <w:rPr>
          <w:rFonts w:asciiTheme="majorBidi" w:hAnsiTheme="majorBidi" w:cstheme="majorBidi"/>
          <w:lang w:val="fr-FR"/>
        </w:rPr>
        <w:t>.</w:t>
      </w:r>
    </w:p>
    <w:p w14:paraId="6E10E850" w14:textId="37722F58" w:rsidR="005F7DAB" w:rsidRPr="008A189A" w:rsidRDefault="00CF051D" w:rsidP="00CF051D">
      <w:pPr>
        <w:pStyle w:val="CH3"/>
        <w:ind w:firstLine="0"/>
        <w:rPr>
          <w:lang w:val="fr-FR"/>
        </w:rPr>
      </w:pPr>
      <w:r w:rsidRPr="008A189A">
        <w:rPr>
          <w:lang w:val="fr-FR"/>
        </w:rPr>
        <w:t>Article </w:t>
      </w:r>
      <w:r w:rsidR="005F7DAB" w:rsidRPr="008A189A">
        <w:rPr>
          <w:lang w:val="fr-FR"/>
        </w:rPr>
        <w:t>12</w:t>
      </w:r>
    </w:p>
    <w:p w14:paraId="73864051" w14:textId="53C8CB1C" w:rsidR="006A4F32" w:rsidRDefault="00CF051D" w:rsidP="00937A3E">
      <w:pPr>
        <w:pStyle w:val="Normalnumber"/>
        <w:numPr>
          <w:ilvl w:val="0"/>
          <w:numId w:val="90"/>
        </w:numPr>
        <w:tabs>
          <w:tab w:val="clear" w:pos="1134"/>
        </w:tabs>
        <w:ind w:firstLine="624"/>
        <w:rPr>
          <w:lang w:val="fr-FR"/>
        </w:rPr>
      </w:pPr>
      <w:r w:rsidRPr="008A189A">
        <w:rPr>
          <w:lang w:val="fr-FR"/>
        </w:rPr>
        <w:t xml:space="preserve">Si un Coprésident ne peut pas présider un segment de la réunion, l’autre Coprésident exerce </w:t>
      </w:r>
      <w:r w:rsidR="008C2D4D" w:rsidRPr="008A189A">
        <w:rPr>
          <w:lang w:val="fr-FR"/>
        </w:rPr>
        <w:t>ses</w:t>
      </w:r>
      <w:r w:rsidRPr="008A189A">
        <w:rPr>
          <w:lang w:val="fr-FR"/>
        </w:rPr>
        <w:t xml:space="preserve"> fonctions</w:t>
      </w:r>
      <w:r w:rsidR="005F7DAB" w:rsidRPr="008A189A">
        <w:rPr>
          <w:lang w:val="fr-FR"/>
        </w:rPr>
        <w:t>.</w:t>
      </w:r>
    </w:p>
    <w:p w14:paraId="2330C287" w14:textId="5924E336" w:rsidR="005F7DAB" w:rsidRPr="008A189A" w:rsidRDefault="00CF051D" w:rsidP="00400CDF">
      <w:pPr>
        <w:pStyle w:val="Normalnumber"/>
        <w:numPr>
          <w:ilvl w:val="0"/>
          <w:numId w:val="90"/>
        </w:numPr>
        <w:tabs>
          <w:tab w:val="clear" w:pos="1134"/>
        </w:tabs>
        <w:ind w:firstLine="624"/>
        <w:rPr>
          <w:lang w:val="fr-FR"/>
        </w:rPr>
      </w:pPr>
      <w:r w:rsidRPr="008A189A">
        <w:rPr>
          <w:lang w:val="fr-FR"/>
        </w:rPr>
        <w:t xml:space="preserve">Si un Coprésident ne peut pas présider une réunion, le </w:t>
      </w:r>
      <w:r w:rsidR="005E769D">
        <w:rPr>
          <w:lang w:val="fr-FR"/>
        </w:rPr>
        <w:t>Conseil d’administration</w:t>
      </w:r>
      <w:r w:rsidRPr="008A189A">
        <w:rPr>
          <w:lang w:val="fr-FR"/>
        </w:rPr>
        <w:t xml:space="preserve"> désigne un membre</w:t>
      </w:r>
      <w:r w:rsidR="008C2D4D" w:rsidRPr="008A189A">
        <w:rPr>
          <w:lang w:val="fr-FR"/>
        </w:rPr>
        <w:t xml:space="preserve"> pour exercer</w:t>
      </w:r>
      <w:r w:rsidRPr="008A189A">
        <w:rPr>
          <w:lang w:val="fr-FR"/>
        </w:rPr>
        <w:t xml:space="preserve"> </w:t>
      </w:r>
      <w:r w:rsidR="008C2D4D" w:rsidRPr="008A189A">
        <w:rPr>
          <w:lang w:val="fr-FR"/>
        </w:rPr>
        <w:t>ses fonctions</w:t>
      </w:r>
      <w:r w:rsidR="005F7DAB" w:rsidRPr="008A189A">
        <w:rPr>
          <w:lang w:val="fr-FR"/>
        </w:rPr>
        <w:t>.</w:t>
      </w:r>
    </w:p>
    <w:p w14:paraId="41295D56" w14:textId="5A1D1249" w:rsidR="006A4F32" w:rsidRDefault="008C2D4D" w:rsidP="00400CDF">
      <w:pPr>
        <w:pStyle w:val="Normalnumber"/>
        <w:numPr>
          <w:ilvl w:val="0"/>
          <w:numId w:val="90"/>
        </w:numPr>
        <w:tabs>
          <w:tab w:val="clear" w:pos="1134"/>
        </w:tabs>
        <w:ind w:firstLine="624"/>
        <w:rPr>
          <w:lang w:val="fr-FR"/>
        </w:rPr>
      </w:pPr>
      <w:r w:rsidRPr="008A189A">
        <w:rPr>
          <w:lang w:val="fr-FR"/>
        </w:rPr>
        <w:t>Si un Coprésident</w:t>
      </w:r>
      <w:r w:rsidR="005F7DAB" w:rsidRPr="008A189A">
        <w:rPr>
          <w:lang w:val="fr-FR"/>
        </w:rPr>
        <w:t xml:space="preserve"> </w:t>
      </w:r>
      <w:r w:rsidRPr="008A189A">
        <w:rPr>
          <w:lang w:val="fr-FR"/>
        </w:rPr>
        <w:t xml:space="preserve">démissionne ou est autrement empêché d’achever son mandat, le </w:t>
      </w:r>
      <w:r w:rsidR="005E769D">
        <w:rPr>
          <w:lang w:val="fr-FR"/>
        </w:rPr>
        <w:t>Conseil d’administration</w:t>
      </w:r>
      <w:r w:rsidRPr="008A189A">
        <w:rPr>
          <w:lang w:val="fr-FR"/>
        </w:rPr>
        <w:t xml:space="preserve"> élit un remplaçant parmi ses membres afin d’achever le mandat initial de deux ans</w:t>
      </w:r>
      <w:r w:rsidR="005F7DAB" w:rsidRPr="008A189A">
        <w:rPr>
          <w:lang w:val="fr-FR"/>
        </w:rPr>
        <w:t>.</w:t>
      </w:r>
    </w:p>
    <w:p w14:paraId="0EC24D1B" w14:textId="005E6A87" w:rsidR="005F7DAB" w:rsidRPr="008A189A" w:rsidRDefault="00BA372C" w:rsidP="00BA372C">
      <w:pPr>
        <w:pStyle w:val="CH1"/>
        <w:rPr>
          <w:lang w:val="fr-FR"/>
        </w:rPr>
      </w:pPr>
      <w:r w:rsidRPr="008A189A">
        <w:rPr>
          <w:lang w:val="fr-FR"/>
        </w:rPr>
        <w:tab/>
        <w:t>VIII.</w:t>
      </w:r>
      <w:r w:rsidRPr="008A189A">
        <w:rPr>
          <w:lang w:val="fr-FR"/>
        </w:rPr>
        <w:tab/>
      </w:r>
      <w:r w:rsidR="004311A1">
        <w:rPr>
          <w:lang w:val="fr-FR"/>
        </w:rPr>
        <w:t>S</w:t>
      </w:r>
      <w:r w:rsidR="005F7DAB" w:rsidRPr="008A189A">
        <w:rPr>
          <w:lang w:val="fr-FR"/>
        </w:rPr>
        <w:t>ecr</w:t>
      </w:r>
      <w:r w:rsidR="00A64154" w:rsidRPr="008A189A">
        <w:rPr>
          <w:lang w:val="fr-FR"/>
        </w:rPr>
        <w:t>é</w:t>
      </w:r>
      <w:r w:rsidR="005F7DAB" w:rsidRPr="008A189A">
        <w:rPr>
          <w:lang w:val="fr-FR"/>
        </w:rPr>
        <w:t>tariat</w:t>
      </w:r>
    </w:p>
    <w:p w14:paraId="4F14BA62" w14:textId="3CE1930B" w:rsidR="005F7DAB" w:rsidRPr="008A189A" w:rsidRDefault="00BA372C" w:rsidP="00BA372C">
      <w:pPr>
        <w:pStyle w:val="CH3"/>
        <w:rPr>
          <w:lang w:val="fr-FR"/>
        </w:rPr>
      </w:pPr>
      <w:r w:rsidRPr="008A189A">
        <w:rPr>
          <w:lang w:val="fr-FR"/>
        </w:rPr>
        <w:tab/>
      </w:r>
      <w:r w:rsidRPr="008A189A">
        <w:rPr>
          <w:lang w:val="fr-FR"/>
        </w:rPr>
        <w:tab/>
      </w:r>
      <w:r w:rsidR="00A64154" w:rsidRPr="008A189A">
        <w:rPr>
          <w:lang w:val="fr-FR"/>
        </w:rPr>
        <w:t>Article </w:t>
      </w:r>
      <w:r w:rsidR="005F7DAB" w:rsidRPr="008A189A">
        <w:rPr>
          <w:lang w:val="fr-FR"/>
        </w:rPr>
        <w:t>13</w:t>
      </w:r>
    </w:p>
    <w:p w14:paraId="5D4140AD" w14:textId="77777777" w:rsidR="006A4F32" w:rsidRDefault="00E6500F" w:rsidP="00937A3E">
      <w:pPr>
        <w:pStyle w:val="Normalnumber"/>
        <w:numPr>
          <w:ilvl w:val="0"/>
          <w:numId w:val="91"/>
        </w:numPr>
        <w:tabs>
          <w:tab w:val="clear" w:pos="1134"/>
        </w:tabs>
        <w:ind w:firstLine="624"/>
        <w:rPr>
          <w:lang w:val="fr-FR"/>
        </w:rPr>
      </w:pPr>
      <w:r w:rsidRPr="008A189A">
        <w:rPr>
          <w:lang w:val="fr-FR"/>
        </w:rPr>
        <w:t xml:space="preserve">Le secrétariat de la Convention de </w:t>
      </w:r>
      <w:r w:rsidR="005F7DAB" w:rsidRPr="008A189A">
        <w:rPr>
          <w:lang w:val="fr-FR"/>
        </w:rPr>
        <w:t xml:space="preserve">Minamata </w:t>
      </w:r>
      <w:r w:rsidRPr="008A189A">
        <w:rPr>
          <w:lang w:val="fr-FR"/>
        </w:rPr>
        <w:t>fournit des services de secrétariat au Programme international spécifique et pour le fonctionnement de son Conseil d’administration</w:t>
      </w:r>
      <w:r w:rsidR="005F7DAB" w:rsidRPr="008A189A">
        <w:rPr>
          <w:lang w:val="fr-FR"/>
        </w:rPr>
        <w:t>.</w:t>
      </w:r>
    </w:p>
    <w:p w14:paraId="5E899AB2" w14:textId="21452EAC" w:rsidR="006A4F32" w:rsidRDefault="00E6500F" w:rsidP="00937A3E">
      <w:pPr>
        <w:pStyle w:val="Normalnumber"/>
        <w:numPr>
          <w:ilvl w:val="0"/>
          <w:numId w:val="91"/>
        </w:numPr>
        <w:tabs>
          <w:tab w:val="clear" w:pos="1134"/>
        </w:tabs>
        <w:ind w:firstLine="624"/>
        <w:rPr>
          <w:lang w:val="fr-FR"/>
        </w:rPr>
      </w:pPr>
      <w:r w:rsidRPr="008A189A">
        <w:rPr>
          <w:lang w:val="fr-FR"/>
        </w:rPr>
        <w:t>Le secrétariat reçoit les demandes</w:t>
      </w:r>
      <w:r w:rsidR="004311A1">
        <w:rPr>
          <w:lang w:val="fr-FR"/>
        </w:rPr>
        <w:t xml:space="preserve"> de financement</w:t>
      </w:r>
      <w:r w:rsidR="005F7DAB" w:rsidRPr="008A189A">
        <w:rPr>
          <w:lang w:val="fr-FR"/>
        </w:rPr>
        <w:t xml:space="preserve"> </w:t>
      </w:r>
      <w:r w:rsidRPr="008A189A">
        <w:rPr>
          <w:lang w:val="fr-FR"/>
        </w:rPr>
        <w:t>au titre du Programme international spécifique,</w:t>
      </w:r>
      <w:r w:rsidR="005F7DAB" w:rsidRPr="008A189A">
        <w:rPr>
          <w:lang w:val="fr-FR"/>
        </w:rPr>
        <w:t xml:space="preserve"> </w:t>
      </w:r>
      <w:r w:rsidRPr="008A189A">
        <w:rPr>
          <w:lang w:val="fr-FR"/>
        </w:rPr>
        <w:t xml:space="preserve">présélectionne les demandes de projet au regard des critères d’exhaustivité et </w:t>
      </w:r>
      <w:r w:rsidR="00CD70B2">
        <w:rPr>
          <w:lang w:val="fr-FR"/>
        </w:rPr>
        <w:t>d’admissibilité</w:t>
      </w:r>
      <w:r w:rsidRPr="008A189A">
        <w:rPr>
          <w:lang w:val="fr-FR"/>
        </w:rPr>
        <w:t xml:space="preserve"> et</w:t>
      </w:r>
      <w:r w:rsidR="005F7DAB" w:rsidRPr="008A189A">
        <w:rPr>
          <w:lang w:val="fr-FR"/>
        </w:rPr>
        <w:t xml:space="preserve"> </w:t>
      </w:r>
      <w:r w:rsidRPr="008A189A">
        <w:rPr>
          <w:lang w:val="fr-FR"/>
        </w:rPr>
        <w:t xml:space="preserve">évalue les demandes, qui feront l’objet d’un examen et d’une décision de la part du </w:t>
      </w:r>
      <w:r w:rsidR="005E769D">
        <w:rPr>
          <w:lang w:val="fr-FR"/>
        </w:rPr>
        <w:t>Conseil d’administration</w:t>
      </w:r>
      <w:r w:rsidR="005F7DAB" w:rsidRPr="008A189A">
        <w:rPr>
          <w:lang w:val="fr-FR"/>
        </w:rPr>
        <w:t>.</w:t>
      </w:r>
    </w:p>
    <w:p w14:paraId="0C91C4BF" w14:textId="77777777" w:rsidR="006A4F32" w:rsidRDefault="00E6500F" w:rsidP="00937A3E">
      <w:pPr>
        <w:pStyle w:val="Normalnumber"/>
        <w:numPr>
          <w:ilvl w:val="0"/>
          <w:numId w:val="91"/>
        </w:numPr>
        <w:tabs>
          <w:tab w:val="clear" w:pos="1134"/>
        </w:tabs>
        <w:ind w:firstLine="624"/>
        <w:rPr>
          <w:lang w:val="fr-FR"/>
        </w:rPr>
      </w:pPr>
      <w:r w:rsidRPr="008A189A">
        <w:rPr>
          <w:lang w:val="fr-FR"/>
        </w:rPr>
        <w:t xml:space="preserve">Dans le cadre de la procédure </w:t>
      </w:r>
      <w:r w:rsidR="00943A77" w:rsidRPr="008A189A">
        <w:rPr>
          <w:lang w:val="fr-FR"/>
        </w:rPr>
        <w:t>d’évaluation</w:t>
      </w:r>
      <w:r w:rsidRPr="008A189A">
        <w:rPr>
          <w:lang w:val="fr-FR"/>
        </w:rPr>
        <w:t xml:space="preserve"> des dossiers, le secrétariat consulte le secrétariat du Fonds pour l’environnement mondial et le secrétariat du Programme </w:t>
      </w:r>
      <w:r w:rsidR="004311A1">
        <w:rPr>
          <w:lang w:val="fr-FR"/>
        </w:rPr>
        <w:t>spécial</w:t>
      </w:r>
      <w:r w:rsidR="005F7DAB" w:rsidRPr="008A189A">
        <w:rPr>
          <w:rStyle w:val="Appelnotedebasdep"/>
          <w:rFonts w:asciiTheme="majorBidi" w:hAnsiTheme="majorBidi" w:cstheme="majorBidi"/>
          <w:szCs w:val="20"/>
          <w:lang w:val="fr-FR"/>
        </w:rPr>
        <w:footnoteReference w:id="5"/>
      </w:r>
      <w:r w:rsidR="005F7DAB" w:rsidRPr="008A189A">
        <w:rPr>
          <w:lang w:val="fr-FR"/>
        </w:rPr>
        <w:t xml:space="preserve"> </w:t>
      </w:r>
      <w:r w:rsidR="00943A77" w:rsidRPr="008A189A">
        <w:rPr>
          <w:lang w:val="fr-FR"/>
        </w:rPr>
        <w:t xml:space="preserve">afin d’assurer </w:t>
      </w:r>
      <w:r w:rsidR="004311A1">
        <w:rPr>
          <w:lang w:val="fr-FR"/>
        </w:rPr>
        <w:t>la</w:t>
      </w:r>
      <w:r w:rsidR="00943A77" w:rsidRPr="008A189A">
        <w:rPr>
          <w:lang w:val="fr-FR"/>
        </w:rPr>
        <w:t xml:space="preserve"> complémentarité et d’éviter les </w:t>
      </w:r>
      <w:r w:rsidR="004311A1">
        <w:rPr>
          <w:lang w:val="fr-FR"/>
        </w:rPr>
        <w:t>chevauchements</w:t>
      </w:r>
      <w:r w:rsidR="005F7DAB" w:rsidRPr="008A189A">
        <w:rPr>
          <w:lang w:val="fr-FR"/>
        </w:rPr>
        <w:t>.</w:t>
      </w:r>
    </w:p>
    <w:p w14:paraId="54585463" w14:textId="34658B26" w:rsidR="006A4F32" w:rsidRDefault="004F2D8C" w:rsidP="00937A3E">
      <w:pPr>
        <w:pStyle w:val="Normalnumber"/>
        <w:numPr>
          <w:ilvl w:val="0"/>
          <w:numId w:val="91"/>
        </w:numPr>
        <w:tabs>
          <w:tab w:val="clear" w:pos="1134"/>
        </w:tabs>
        <w:ind w:firstLine="624"/>
        <w:rPr>
          <w:lang w:val="fr-FR"/>
        </w:rPr>
      </w:pPr>
      <w:r w:rsidRPr="008A189A">
        <w:rPr>
          <w:lang w:val="fr-FR"/>
        </w:rPr>
        <w:t xml:space="preserve">Le secrétariat prend toutes </w:t>
      </w:r>
      <w:r w:rsidR="0038265D" w:rsidRPr="008A189A">
        <w:rPr>
          <w:lang w:val="fr-FR"/>
        </w:rPr>
        <w:t>les dispositions nécess</w:t>
      </w:r>
      <w:r w:rsidR="00B711DB" w:rsidRPr="008A189A">
        <w:rPr>
          <w:lang w:val="fr-FR"/>
        </w:rPr>
        <w:t xml:space="preserve">aires pour les réunions du </w:t>
      </w:r>
      <w:r w:rsidR="005E769D">
        <w:rPr>
          <w:lang w:val="fr-FR"/>
        </w:rPr>
        <w:t>Conseil d’administration</w:t>
      </w:r>
      <w:r w:rsidR="00B711DB" w:rsidRPr="008A189A">
        <w:rPr>
          <w:lang w:val="fr-FR"/>
        </w:rPr>
        <w:t>, notamment l’établissement et la distribution de la documentation quatre semaines au moins avant les réunions</w:t>
      </w:r>
      <w:r w:rsidR="005F7DAB" w:rsidRPr="008A189A">
        <w:rPr>
          <w:lang w:val="fr-FR"/>
        </w:rPr>
        <w:t>.</w:t>
      </w:r>
    </w:p>
    <w:p w14:paraId="1AC65BB4" w14:textId="4F358C68" w:rsidR="005F7DAB" w:rsidRPr="008A189A" w:rsidRDefault="00B711DB" w:rsidP="00B711DB">
      <w:pPr>
        <w:pStyle w:val="CH3"/>
        <w:ind w:firstLine="0"/>
        <w:rPr>
          <w:lang w:val="fr-FR"/>
        </w:rPr>
      </w:pPr>
      <w:r w:rsidRPr="008A189A">
        <w:rPr>
          <w:lang w:val="fr-FR"/>
        </w:rPr>
        <w:t>Article </w:t>
      </w:r>
      <w:r w:rsidR="005F7DAB" w:rsidRPr="008A189A">
        <w:rPr>
          <w:lang w:val="fr-FR"/>
        </w:rPr>
        <w:t>14</w:t>
      </w:r>
    </w:p>
    <w:p w14:paraId="46B8BC3E" w14:textId="1DB02D1C" w:rsidR="005F7DAB" w:rsidRPr="008A189A" w:rsidRDefault="00B711D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En outre, le secrétariat </w:t>
      </w:r>
      <w:r w:rsidR="005F7DAB" w:rsidRPr="008A189A">
        <w:rPr>
          <w:rFonts w:asciiTheme="majorBidi" w:hAnsiTheme="majorBidi" w:cstheme="majorBidi"/>
          <w:lang w:val="fr-FR"/>
        </w:rPr>
        <w:t>:</w:t>
      </w:r>
    </w:p>
    <w:p w14:paraId="381A702D" w14:textId="01BAAF2B" w:rsidR="005F7DAB" w:rsidRPr="008A189A" w:rsidRDefault="005F7DAB" w:rsidP="00937A3E">
      <w:pPr>
        <w:pStyle w:val="Normalnumber"/>
        <w:numPr>
          <w:ilvl w:val="1"/>
          <w:numId w:val="35"/>
        </w:numPr>
        <w:tabs>
          <w:tab w:val="clear" w:pos="1134"/>
        </w:tabs>
        <w:ind w:firstLine="624"/>
        <w:rPr>
          <w:lang w:val="fr-FR"/>
        </w:rPr>
      </w:pPr>
      <w:r w:rsidRPr="008A189A">
        <w:rPr>
          <w:lang w:val="fr-FR"/>
        </w:rPr>
        <w:t>Re</w:t>
      </w:r>
      <w:r w:rsidR="00B711DB" w:rsidRPr="008A189A">
        <w:rPr>
          <w:lang w:val="fr-FR"/>
        </w:rPr>
        <w:t xml:space="preserve">çoit, reproduit et distribue d’autres documents pour les réunions du </w:t>
      </w:r>
      <w:r w:rsidR="005E769D">
        <w:rPr>
          <w:lang w:val="fr-FR"/>
        </w:rPr>
        <w:t>Conseil d’administration</w:t>
      </w:r>
      <w:r w:rsidR="00B711DB" w:rsidRPr="008A189A">
        <w:rPr>
          <w:lang w:val="fr-FR"/>
        </w:rPr>
        <w:t> </w:t>
      </w:r>
      <w:r w:rsidRPr="008A189A">
        <w:rPr>
          <w:lang w:val="fr-FR"/>
        </w:rPr>
        <w:t>;</w:t>
      </w:r>
    </w:p>
    <w:p w14:paraId="694E41D1" w14:textId="7C0BF9C9" w:rsidR="005F7DAB" w:rsidRPr="008A189A" w:rsidRDefault="00B711DB" w:rsidP="00937A3E">
      <w:pPr>
        <w:pStyle w:val="Normalnumber"/>
        <w:numPr>
          <w:ilvl w:val="1"/>
          <w:numId w:val="35"/>
        </w:numPr>
        <w:tabs>
          <w:tab w:val="clear" w:pos="1134"/>
        </w:tabs>
        <w:ind w:firstLine="624"/>
        <w:rPr>
          <w:lang w:val="fr-FR"/>
        </w:rPr>
      </w:pPr>
      <w:r w:rsidRPr="008A189A">
        <w:rPr>
          <w:lang w:val="fr-FR"/>
        </w:rPr>
        <w:t>Établit un rapport pour chaque réunion et le met à la disposition du public </w:t>
      </w:r>
      <w:r w:rsidR="005F7DAB" w:rsidRPr="008A189A">
        <w:rPr>
          <w:lang w:val="fr-FR"/>
        </w:rPr>
        <w:t>;</w:t>
      </w:r>
    </w:p>
    <w:p w14:paraId="7A3FD619" w14:textId="09E19665" w:rsidR="005F7DAB" w:rsidRPr="008A189A" w:rsidRDefault="00B711DB" w:rsidP="00937A3E">
      <w:pPr>
        <w:pStyle w:val="Normalnumber"/>
        <w:numPr>
          <w:ilvl w:val="1"/>
          <w:numId w:val="35"/>
        </w:numPr>
        <w:tabs>
          <w:tab w:val="clear" w:pos="1134"/>
        </w:tabs>
        <w:ind w:firstLine="624"/>
        <w:rPr>
          <w:lang w:val="fr-FR"/>
        </w:rPr>
      </w:pPr>
      <w:r w:rsidRPr="008A189A">
        <w:rPr>
          <w:lang w:val="fr-FR"/>
        </w:rPr>
        <w:t xml:space="preserve">Publie les informations </w:t>
      </w:r>
      <w:r w:rsidR="00E01029" w:rsidRPr="008A189A">
        <w:rPr>
          <w:lang w:val="fr-FR"/>
        </w:rPr>
        <w:t xml:space="preserve">disponibles </w:t>
      </w:r>
      <w:r w:rsidRPr="008A189A">
        <w:rPr>
          <w:lang w:val="fr-FR"/>
        </w:rPr>
        <w:t>concernant le Programme international spécifique sur le site Web de la Convention de Minamata</w:t>
      </w:r>
      <w:r w:rsidR="00E01029" w:rsidRPr="008A189A">
        <w:rPr>
          <w:lang w:val="fr-FR"/>
        </w:rPr>
        <w:t xml:space="preserve">, à l’exception des demandes reçues, des évaluations des demandes et d’autres documents, conformément à la décision prise par le </w:t>
      </w:r>
      <w:r w:rsidR="005E769D">
        <w:rPr>
          <w:lang w:val="fr-FR"/>
        </w:rPr>
        <w:t>Conseil d’administration</w:t>
      </w:r>
      <w:r w:rsidR="00E01029" w:rsidRPr="008A189A">
        <w:rPr>
          <w:lang w:val="fr-FR"/>
        </w:rPr>
        <w:t> </w:t>
      </w:r>
      <w:r w:rsidR="005F7DAB" w:rsidRPr="008A189A">
        <w:rPr>
          <w:lang w:val="fr-FR"/>
        </w:rPr>
        <w:t>;</w:t>
      </w:r>
    </w:p>
    <w:p w14:paraId="2BCBB4EC" w14:textId="77777777" w:rsidR="006A4F32" w:rsidRDefault="00E01029" w:rsidP="00937A3E">
      <w:pPr>
        <w:pStyle w:val="Normalnumber"/>
        <w:numPr>
          <w:ilvl w:val="1"/>
          <w:numId w:val="35"/>
        </w:numPr>
        <w:tabs>
          <w:tab w:val="clear" w:pos="1134"/>
        </w:tabs>
        <w:ind w:firstLine="624"/>
        <w:rPr>
          <w:lang w:val="fr-FR"/>
        </w:rPr>
      </w:pPr>
      <w:r w:rsidRPr="008A189A">
        <w:rPr>
          <w:lang w:val="fr-FR"/>
        </w:rPr>
        <w:t>Prend des dispositions en vue de la garde et de la conservation des documents de chaque réunion dans les archives du secrétariat </w:t>
      </w:r>
      <w:r w:rsidR="005F7DAB" w:rsidRPr="008A189A">
        <w:rPr>
          <w:lang w:val="fr-FR"/>
        </w:rPr>
        <w:t>;</w:t>
      </w:r>
    </w:p>
    <w:p w14:paraId="3453834E" w14:textId="4FBF310C" w:rsidR="005F7DAB" w:rsidRPr="008A189A" w:rsidRDefault="00E01029" w:rsidP="00937A3E">
      <w:pPr>
        <w:pStyle w:val="Normalnumber"/>
        <w:numPr>
          <w:ilvl w:val="1"/>
          <w:numId w:val="35"/>
        </w:numPr>
        <w:tabs>
          <w:tab w:val="clear" w:pos="1134"/>
        </w:tabs>
        <w:ind w:firstLine="624"/>
        <w:rPr>
          <w:lang w:val="fr-FR"/>
        </w:rPr>
      </w:pPr>
      <w:r w:rsidRPr="008A189A">
        <w:rPr>
          <w:lang w:val="fr-FR"/>
        </w:rPr>
        <w:t xml:space="preserve">S’acquitte de toute autre tâche requise par le </w:t>
      </w:r>
      <w:r w:rsidR="005E769D">
        <w:rPr>
          <w:lang w:val="fr-FR"/>
        </w:rPr>
        <w:t>Conseil d’administration</w:t>
      </w:r>
      <w:r w:rsidRPr="008A189A">
        <w:rPr>
          <w:lang w:val="fr-FR"/>
        </w:rPr>
        <w:t xml:space="preserve"> en rapport avec ses fonctions</w:t>
      </w:r>
      <w:r w:rsidR="005F7DAB" w:rsidRPr="008A189A">
        <w:rPr>
          <w:lang w:val="fr-FR"/>
        </w:rPr>
        <w:t>.</w:t>
      </w:r>
    </w:p>
    <w:p w14:paraId="0E86B245" w14:textId="6A154FA8" w:rsidR="005F7DAB" w:rsidRPr="008A189A" w:rsidRDefault="00E01029" w:rsidP="00E01029">
      <w:pPr>
        <w:pStyle w:val="CH3"/>
        <w:ind w:firstLine="0"/>
        <w:rPr>
          <w:lang w:val="fr-FR"/>
        </w:rPr>
      </w:pPr>
      <w:r w:rsidRPr="008A189A">
        <w:rPr>
          <w:lang w:val="fr-FR"/>
        </w:rPr>
        <w:t>Article </w:t>
      </w:r>
      <w:r w:rsidR="005F7DAB" w:rsidRPr="008A189A">
        <w:rPr>
          <w:lang w:val="fr-FR"/>
        </w:rPr>
        <w:t>15</w:t>
      </w:r>
    </w:p>
    <w:p w14:paraId="35B972AE" w14:textId="373F68CC" w:rsidR="006A4F32" w:rsidRDefault="00E01029"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 xml:space="preserve">Le secrétariat fait rapport sur ses activités au </w:t>
      </w:r>
      <w:r w:rsidR="005E769D">
        <w:rPr>
          <w:rFonts w:asciiTheme="majorBidi" w:hAnsiTheme="majorBidi" w:cstheme="majorBidi"/>
          <w:lang w:val="fr-FR"/>
        </w:rPr>
        <w:t>Conseil d’administration</w:t>
      </w:r>
      <w:r w:rsidRPr="008A189A">
        <w:rPr>
          <w:rFonts w:asciiTheme="majorBidi" w:hAnsiTheme="majorBidi" w:cstheme="majorBidi"/>
          <w:lang w:val="fr-FR"/>
        </w:rPr>
        <w:t xml:space="preserve"> et, par l’intermédiaire du </w:t>
      </w:r>
      <w:r w:rsidR="005E769D">
        <w:rPr>
          <w:rFonts w:asciiTheme="majorBidi" w:hAnsiTheme="majorBidi" w:cstheme="majorBidi"/>
          <w:lang w:val="fr-FR"/>
        </w:rPr>
        <w:t>Conseil d’administration</w:t>
      </w:r>
      <w:r w:rsidRPr="008A189A">
        <w:rPr>
          <w:rFonts w:asciiTheme="majorBidi" w:hAnsiTheme="majorBidi" w:cstheme="majorBidi"/>
          <w:lang w:val="fr-FR"/>
        </w:rPr>
        <w:t>, à la Conférence des Parties</w:t>
      </w:r>
      <w:r w:rsidR="005F7DAB" w:rsidRPr="008A189A">
        <w:rPr>
          <w:rFonts w:asciiTheme="majorBidi" w:hAnsiTheme="majorBidi" w:cstheme="majorBidi"/>
          <w:lang w:val="fr-FR"/>
        </w:rPr>
        <w:t xml:space="preserve">. </w:t>
      </w:r>
      <w:r w:rsidRPr="008A189A">
        <w:rPr>
          <w:rFonts w:asciiTheme="majorBidi" w:hAnsiTheme="majorBidi" w:cstheme="majorBidi"/>
          <w:lang w:val="fr-FR"/>
        </w:rPr>
        <w:t>Le secrétariat</w:t>
      </w:r>
      <w:r w:rsidR="005F7DAB" w:rsidRPr="008A189A">
        <w:rPr>
          <w:rFonts w:asciiTheme="majorBidi" w:hAnsiTheme="majorBidi" w:cstheme="majorBidi"/>
          <w:lang w:val="fr-FR"/>
        </w:rPr>
        <w:t xml:space="preserve"> </w:t>
      </w:r>
      <w:r w:rsidRPr="008A189A">
        <w:rPr>
          <w:rFonts w:asciiTheme="majorBidi" w:hAnsiTheme="majorBidi" w:cstheme="majorBidi"/>
          <w:lang w:val="fr-FR"/>
        </w:rPr>
        <w:t>rend compte au Directeur exécutif du Programme des Nations Unies pour l’environnement concernant les questions administratives et financières</w:t>
      </w:r>
      <w:r w:rsidR="005F7DAB" w:rsidRPr="008A189A">
        <w:rPr>
          <w:rFonts w:asciiTheme="majorBidi" w:hAnsiTheme="majorBidi" w:cstheme="majorBidi"/>
          <w:lang w:val="fr-FR"/>
        </w:rPr>
        <w:t>.</w:t>
      </w:r>
    </w:p>
    <w:p w14:paraId="1119AD77" w14:textId="40E8956E" w:rsidR="005F7DAB" w:rsidRPr="008A189A" w:rsidRDefault="00BA372C" w:rsidP="00BA372C">
      <w:pPr>
        <w:pStyle w:val="CH1"/>
        <w:rPr>
          <w:lang w:val="fr-FR"/>
        </w:rPr>
      </w:pPr>
      <w:r w:rsidRPr="008A189A">
        <w:rPr>
          <w:lang w:val="fr-FR"/>
        </w:rPr>
        <w:tab/>
      </w:r>
      <w:r w:rsidR="005F7DAB" w:rsidRPr="008A189A">
        <w:rPr>
          <w:lang w:val="fr-FR"/>
        </w:rPr>
        <w:t>IX.</w:t>
      </w:r>
      <w:r w:rsidRPr="008A189A">
        <w:rPr>
          <w:lang w:val="fr-FR"/>
        </w:rPr>
        <w:tab/>
      </w:r>
      <w:r w:rsidR="005F7DAB" w:rsidRPr="008A189A">
        <w:rPr>
          <w:lang w:val="fr-FR"/>
        </w:rPr>
        <w:t>Condu</w:t>
      </w:r>
      <w:r w:rsidR="00977842" w:rsidRPr="008A189A">
        <w:rPr>
          <w:lang w:val="fr-FR"/>
        </w:rPr>
        <w:t>ite des débats</w:t>
      </w:r>
    </w:p>
    <w:p w14:paraId="63FA6CD8" w14:textId="77777777" w:rsidR="006A4F32" w:rsidRDefault="00BA372C" w:rsidP="00BA372C">
      <w:pPr>
        <w:pStyle w:val="CH3"/>
        <w:rPr>
          <w:lang w:val="fr-FR"/>
        </w:rPr>
      </w:pPr>
      <w:r w:rsidRPr="008A189A">
        <w:rPr>
          <w:lang w:val="fr-FR"/>
        </w:rPr>
        <w:tab/>
      </w:r>
      <w:r w:rsidRPr="008A189A">
        <w:rPr>
          <w:lang w:val="fr-FR"/>
        </w:rPr>
        <w:tab/>
      </w:r>
      <w:r w:rsidR="00977842" w:rsidRPr="008A189A">
        <w:rPr>
          <w:lang w:val="fr-FR"/>
        </w:rPr>
        <w:t>Article </w:t>
      </w:r>
      <w:r w:rsidR="005F7DAB" w:rsidRPr="008A189A">
        <w:rPr>
          <w:lang w:val="fr-FR"/>
        </w:rPr>
        <w:t>16</w:t>
      </w:r>
    </w:p>
    <w:p w14:paraId="271C81C5" w14:textId="77777777" w:rsidR="006A4F32" w:rsidRDefault="00977842"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Les Coprésidents déclarent une séance de la réunion ouverte et permettent le déroulement des débats lorsqu’au moins six membres participant à la réunion sont présents, chacune des cinq régions</w:t>
      </w:r>
      <w:r w:rsidR="005F7DAB" w:rsidRPr="008A189A">
        <w:rPr>
          <w:rFonts w:asciiTheme="majorBidi" w:hAnsiTheme="majorBidi" w:cstheme="majorBidi"/>
          <w:lang w:val="fr-FR"/>
        </w:rPr>
        <w:t xml:space="preserve"> </w:t>
      </w:r>
      <w:r w:rsidRPr="008A189A">
        <w:rPr>
          <w:rFonts w:asciiTheme="majorBidi" w:hAnsiTheme="majorBidi" w:cstheme="majorBidi"/>
          <w:lang w:val="fr-FR"/>
        </w:rPr>
        <w:t>des Nations Unies</w:t>
      </w:r>
      <w:r w:rsidR="00B34B88">
        <w:rPr>
          <w:rFonts w:asciiTheme="majorBidi" w:hAnsiTheme="majorBidi" w:cstheme="majorBidi"/>
          <w:lang w:val="fr-FR"/>
        </w:rPr>
        <w:t xml:space="preserve"> devant être représentée par au moins un membre</w:t>
      </w:r>
      <w:r w:rsidR="005F7DAB" w:rsidRPr="008A189A">
        <w:rPr>
          <w:rFonts w:asciiTheme="majorBidi" w:hAnsiTheme="majorBidi" w:cstheme="majorBidi"/>
          <w:lang w:val="fr-FR"/>
        </w:rPr>
        <w:t xml:space="preserve">. </w:t>
      </w:r>
      <w:r w:rsidRPr="008A189A">
        <w:rPr>
          <w:rFonts w:asciiTheme="majorBidi" w:hAnsiTheme="majorBidi" w:cstheme="majorBidi"/>
          <w:lang w:val="fr-FR"/>
        </w:rPr>
        <w:t>La même présence de membres participants est requise pour la prise de toute décision</w:t>
      </w:r>
      <w:r w:rsidR="005F7DAB" w:rsidRPr="008A189A">
        <w:rPr>
          <w:rFonts w:asciiTheme="majorBidi" w:hAnsiTheme="majorBidi" w:cstheme="majorBidi"/>
          <w:lang w:val="fr-FR"/>
        </w:rPr>
        <w:t>.</w:t>
      </w:r>
    </w:p>
    <w:p w14:paraId="5C648586" w14:textId="192E7A74" w:rsidR="005F7DAB" w:rsidRPr="008A189A" w:rsidRDefault="00BA372C" w:rsidP="00BA372C">
      <w:pPr>
        <w:pStyle w:val="CH3"/>
        <w:rPr>
          <w:lang w:val="fr-FR"/>
        </w:rPr>
      </w:pPr>
      <w:r w:rsidRPr="008A189A">
        <w:rPr>
          <w:lang w:val="fr-FR"/>
        </w:rPr>
        <w:tab/>
      </w:r>
      <w:r w:rsidRPr="008A189A">
        <w:rPr>
          <w:lang w:val="fr-FR"/>
        </w:rPr>
        <w:tab/>
      </w:r>
      <w:r w:rsidR="00BB5E0E" w:rsidRPr="008A189A">
        <w:rPr>
          <w:lang w:val="fr-FR"/>
        </w:rPr>
        <w:t>Article </w:t>
      </w:r>
      <w:r w:rsidR="005F7DAB" w:rsidRPr="008A189A">
        <w:rPr>
          <w:lang w:val="fr-FR"/>
        </w:rPr>
        <w:t>17</w:t>
      </w:r>
    </w:p>
    <w:p w14:paraId="1763504E" w14:textId="6D207D2B" w:rsidR="005F7DAB" w:rsidRPr="008A189A" w:rsidRDefault="00CB71B6" w:rsidP="00937A3E">
      <w:pPr>
        <w:pStyle w:val="Normalnumber"/>
        <w:numPr>
          <w:ilvl w:val="0"/>
          <w:numId w:val="92"/>
        </w:numPr>
        <w:tabs>
          <w:tab w:val="clear" w:pos="1134"/>
        </w:tabs>
        <w:ind w:firstLine="624"/>
        <w:rPr>
          <w:lang w:val="fr-FR"/>
        </w:rPr>
      </w:pPr>
      <w:r w:rsidRPr="008A189A">
        <w:rPr>
          <w:lang w:val="fr-FR"/>
        </w:rPr>
        <w:t>Les Coprésidents autorisent les membres et les observateurs</w:t>
      </w:r>
      <w:r w:rsidR="001C1E17" w:rsidRPr="008A189A">
        <w:rPr>
          <w:lang w:val="fr-FR"/>
        </w:rPr>
        <w:t xml:space="preserve"> à prendre la parole à l’occasion d’une s</w:t>
      </w:r>
      <w:r w:rsidR="00BE4BBB">
        <w:rPr>
          <w:lang w:val="fr-FR"/>
        </w:rPr>
        <w:t>éance</w:t>
      </w:r>
      <w:r w:rsidR="001C1E17" w:rsidRPr="008A189A">
        <w:rPr>
          <w:lang w:val="fr-FR"/>
        </w:rPr>
        <w:t xml:space="preserve"> de la réunion</w:t>
      </w:r>
      <w:r w:rsidR="005F7DAB" w:rsidRPr="008A189A">
        <w:rPr>
          <w:lang w:val="fr-FR"/>
        </w:rPr>
        <w:t xml:space="preserve"> </w:t>
      </w:r>
      <w:r w:rsidR="001C1E17" w:rsidRPr="008A189A">
        <w:rPr>
          <w:lang w:val="fr-FR"/>
        </w:rPr>
        <w:t>dans l’ordre où ils l’ont demandée</w:t>
      </w:r>
      <w:r w:rsidR="005F7DAB" w:rsidRPr="008A189A">
        <w:rPr>
          <w:lang w:val="fr-FR"/>
        </w:rPr>
        <w:t xml:space="preserve">, </w:t>
      </w:r>
      <w:r w:rsidR="001C1E17" w:rsidRPr="008A189A">
        <w:rPr>
          <w:lang w:val="fr-FR"/>
        </w:rPr>
        <w:t>en tenant compte du fait que les observateurs devraient normalement s’exprimer après les membres, à moins que les Coprésidents n’en décide</w:t>
      </w:r>
      <w:r w:rsidR="00CD70B2">
        <w:rPr>
          <w:lang w:val="fr-FR"/>
        </w:rPr>
        <w:t>nt</w:t>
      </w:r>
      <w:r w:rsidR="001C1E17" w:rsidRPr="008A189A">
        <w:rPr>
          <w:lang w:val="fr-FR"/>
        </w:rPr>
        <w:t xml:space="preserve"> autrement</w:t>
      </w:r>
      <w:r w:rsidR="005F7DAB" w:rsidRPr="008A189A">
        <w:rPr>
          <w:lang w:val="fr-FR"/>
        </w:rPr>
        <w:t>.</w:t>
      </w:r>
      <w:r w:rsidR="001C1E17" w:rsidRPr="008A189A">
        <w:rPr>
          <w:lang w:val="fr-FR"/>
        </w:rPr>
        <w:t xml:space="preserve"> Le secrétariat</w:t>
      </w:r>
      <w:r w:rsidR="005F7DAB" w:rsidRPr="008A189A">
        <w:rPr>
          <w:lang w:val="fr-FR"/>
        </w:rPr>
        <w:t xml:space="preserve"> </w:t>
      </w:r>
      <w:r w:rsidR="001C1E17" w:rsidRPr="008A189A">
        <w:rPr>
          <w:lang w:val="fr-FR"/>
        </w:rPr>
        <w:t>tient une liste des orateurs</w:t>
      </w:r>
      <w:r w:rsidR="005F7DAB" w:rsidRPr="008A189A">
        <w:rPr>
          <w:lang w:val="fr-FR"/>
        </w:rPr>
        <w:t xml:space="preserve">. </w:t>
      </w:r>
      <w:r w:rsidR="001C1E17" w:rsidRPr="008A189A">
        <w:rPr>
          <w:lang w:val="fr-FR"/>
        </w:rPr>
        <w:t>Les Coprésidents</w:t>
      </w:r>
      <w:r w:rsidR="005F7DAB" w:rsidRPr="008A189A">
        <w:rPr>
          <w:lang w:val="fr-FR"/>
        </w:rPr>
        <w:t xml:space="preserve"> </w:t>
      </w:r>
      <w:r w:rsidR="001C1E17" w:rsidRPr="008A189A">
        <w:rPr>
          <w:lang w:val="fr-FR"/>
        </w:rPr>
        <w:t>peu</w:t>
      </w:r>
      <w:r w:rsidR="00CD70B2">
        <w:rPr>
          <w:lang w:val="fr-FR"/>
        </w:rPr>
        <w:t>ven</w:t>
      </w:r>
      <w:r w:rsidR="001C1E17" w:rsidRPr="008A189A">
        <w:rPr>
          <w:lang w:val="fr-FR"/>
        </w:rPr>
        <w:t xml:space="preserve">t rappeler à l’ordre un orateur dont les observations n’ont pas trait au sujet </w:t>
      </w:r>
      <w:r w:rsidR="00285D5D">
        <w:rPr>
          <w:lang w:val="fr-FR"/>
        </w:rPr>
        <w:t>examiné</w:t>
      </w:r>
      <w:r w:rsidR="005F7DAB" w:rsidRPr="008A189A">
        <w:rPr>
          <w:lang w:val="fr-FR"/>
        </w:rPr>
        <w:t>.</w:t>
      </w:r>
    </w:p>
    <w:p w14:paraId="3E81E9C5" w14:textId="330DF299" w:rsidR="006A4F32" w:rsidRDefault="0078574F" w:rsidP="00400CDF">
      <w:pPr>
        <w:pStyle w:val="Normalnumber"/>
        <w:numPr>
          <w:ilvl w:val="0"/>
          <w:numId w:val="92"/>
        </w:numPr>
        <w:tabs>
          <w:tab w:val="clear" w:pos="1134"/>
        </w:tabs>
        <w:ind w:firstLine="624"/>
        <w:rPr>
          <w:lang w:val="fr-FR"/>
        </w:rPr>
      </w:pPr>
      <w:r w:rsidRPr="008A189A">
        <w:rPr>
          <w:lang w:val="fr-FR"/>
        </w:rPr>
        <w:t xml:space="preserve">Le </w:t>
      </w:r>
      <w:r w:rsidR="005E769D">
        <w:rPr>
          <w:lang w:val="fr-FR"/>
        </w:rPr>
        <w:t>Conseil d’administration</w:t>
      </w:r>
      <w:r w:rsidRPr="008A189A">
        <w:rPr>
          <w:lang w:val="fr-FR"/>
        </w:rPr>
        <w:t xml:space="preserve"> peut</w:t>
      </w:r>
      <w:r w:rsidR="00A50AA6" w:rsidRPr="008A189A">
        <w:rPr>
          <w:lang w:val="fr-FR"/>
        </w:rPr>
        <w:t>, sur proposition</w:t>
      </w:r>
      <w:r w:rsidR="005F7DAB" w:rsidRPr="008A189A">
        <w:rPr>
          <w:vertAlign w:val="superscript"/>
          <w:lang w:val="fr-FR"/>
        </w:rPr>
        <w:footnoteReference w:id="6"/>
      </w:r>
      <w:r w:rsidR="005F7DAB" w:rsidRPr="008A189A">
        <w:rPr>
          <w:lang w:val="fr-FR"/>
        </w:rPr>
        <w:t xml:space="preserve"> </w:t>
      </w:r>
      <w:r w:rsidR="00A50AA6" w:rsidRPr="008A189A">
        <w:rPr>
          <w:lang w:val="fr-FR"/>
        </w:rPr>
        <w:t>des Coprésidents ou de tout membre, limiter le temps de parole de chaque orateur et le nombre d’interventions de chaque participant sur une même question</w:t>
      </w:r>
      <w:r w:rsidR="005F7DAB" w:rsidRPr="008A189A">
        <w:rPr>
          <w:lang w:val="fr-FR"/>
        </w:rPr>
        <w:t xml:space="preserve">. </w:t>
      </w:r>
      <w:r w:rsidR="00A50AA6" w:rsidRPr="008A189A">
        <w:rPr>
          <w:lang w:val="fr-FR"/>
        </w:rPr>
        <w:t xml:space="preserve">Avant qu’une décision n’intervienne, deux </w:t>
      </w:r>
      <w:r w:rsidR="00A94835">
        <w:rPr>
          <w:lang w:val="fr-FR"/>
        </w:rPr>
        <w:t>membres</w:t>
      </w:r>
      <w:r w:rsidR="00285D5D">
        <w:rPr>
          <w:lang w:val="fr-FR"/>
        </w:rPr>
        <w:t xml:space="preserve"> favorables</w:t>
      </w:r>
      <w:r w:rsidR="00A50AA6" w:rsidRPr="008A189A">
        <w:rPr>
          <w:lang w:val="fr-FR"/>
        </w:rPr>
        <w:t xml:space="preserve"> </w:t>
      </w:r>
      <w:r w:rsidR="00285D5D">
        <w:rPr>
          <w:lang w:val="fr-FR"/>
        </w:rPr>
        <w:t xml:space="preserve">et deux membres opposés à </w:t>
      </w:r>
      <w:r w:rsidR="00A50AA6" w:rsidRPr="008A189A">
        <w:rPr>
          <w:lang w:val="fr-FR"/>
        </w:rPr>
        <w:t>une proposition tendant à fixer de telles limites</w:t>
      </w:r>
      <w:r w:rsidR="00285D5D">
        <w:rPr>
          <w:lang w:val="fr-FR"/>
        </w:rPr>
        <w:t xml:space="preserve"> peuvent prendre la parole</w:t>
      </w:r>
      <w:r w:rsidR="005F7DAB" w:rsidRPr="008A189A">
        <w:rPr>
          <w:lang w:val="fr-FR"/>
        </w:rPr>
        <w:t xml:space="preserve">. </w:t>
      </w:r>
      <w:r w:rsidR="00A50AA6" w:rsidRPr="008A189A">
        <w:rPr>
          <w:lang w:val="fr-FR"/>
        </w:rPr>
        <w:t>Lorsque les débats sont limités et qu’un orateur dépasse le temps qui lui est alloué, les coprésidents le rappellent immédiatement à l’ordre</w:t>
      </w:r>
      <w:r w:rsidR="005F7DAB" w:rsidRPr="008A189A">
        <w:rPr>
          <w:lang w:val="fr-FR"/>
        </w:rPr>
        <w:t>.</w:t>
      </w:r>
    </w:p>
    <w:p w14:paraId="183B1479" w14:textId="77777777" w:rsidR="006A4F32" w:rsidRDefault="00A50AA6" w:rsidP="00A50AA6">
      <w:pPr>
        <w:pStyle w:val="CH3"/>
        <w:ind w:firstLine="0"/>
        <w:rPr>
          <w:lang w:val="fr-FR"/>
        </w:rPr>
      </w:pPr>
      <w:r w:rsidRPr="008A189A">
        <w:rPr>
          <w:lang w:val="fr-FR"/>
        </w:rPr>
        <w:t>Article </w:t>
      </w:r>
      <w:r w:rsidR="005F7DAB" w:rsidRPr="008A189A">
        <w:rPr>
          <w:lang w:val="fr-FR"/>
        </w:rPr>
        <w:t>18</w:t>
      </w:r>
    </w:p>
    <w:p w14:paraId="4E228E9E" w14:textId="18F20874" w:rsidR="005F7DAB" w:rsidRPr="008A189A" w:rsidRDefault="00277F71"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 xml:space="preserve">Au cours de l’examen d’une question, un </w:t>
      </w:r>
      <w:r w:rsidR="00830042" w:rsidRPr="008A189A">
        <w:rPr>
          <w:rFonts w:asciiTheme="majorBidi" w:hAnsiTheme="majorBidi" w:cstheme="majorBidi"/>
          <w:lang w:val="fr-FR"/>
        </w:rPr>
        <w:t>membre</w:t>
      </w:r>
      <w:r w:rsidRPr="008A189A">
        <w:rPr>
          <w:rFonts w:asciiTheme="majorBidi" w:hAnsiTheme="majorBidi" w:cstheme="majorBidi"/>
          <w:lang w:val="fr-FR"/>
        </w:rPr>
        <w:t xml:space="preserve"> peut à tout moment présenter une motion d’ordre sur laquelle le</w:t>
      </w:r>
      <w:r w:rsidR="00830042" w:rsidRPr="008A189A">
        <w:rPr>
          <w:rFonts w:asciiTheme="majorBidi" w:hAnsiTheme="majorBidi" w:cstheme="majorBidi"/>
          <w:lang w:val="fr-FR"/>
        </w:rPr>
        <w:t>s Cop</w:t>
      </w:r>
      <w:r w:rsidRPr="008A189A">
        <w:rPr>
          <w:rFonts w:asciiTheme="majorBidi" w:hAnsiTheme="majorBidi" w:cstheme="majorBidi"/>
          <w:lang w:val="fr-FR"/>
        </w:rPr>
        <w:t>résident</w:t>
      </w:r>
      <w:r w:rsidR="00830042" w:rsidRPr="008A189A">
        <w:rPr>
          <w:rFonts w:asciiTheme="majorBidi" w:hAnsiTheme="majorBidi" w:cstheme="majorBidi"/>
          <w:lang w:val="fr-FR"/>
        </w:rPr>
        <w:t>s</w:t>
      </w:r>
      <w:r w:rsidRPr="008A189A">
        <w:rPr>
          <w:rFonts w:asciiTheme="majorBidi" w:hAnsiTheme="majorBidi" w:cstheme="majorBidi"/>
          <w:lang w:val="fr-FR"/>
        </w:rPr>
        <w:t xml:space="preserve"> statue</w:t>
      </w:r>
      <w:r w:rsidR="00830042" w:rsidRPr="008A189A">
        <w:rPr>
          <w:rFonts w:asciiTheme="majorBidi" w:hAnsiTheme="majorBidi" w:cstheme="majorBidi"/>
          <w:lang w:val="fr-FR"/>
        </w:rPr>
        <w:t>nt</w:t>
      </w:r>
      <w:r w:rsidRPr="008A189A">
        <w:rPr>
          <w:rFonts w:asciiTheme="majorBidi" w:hAnsiTheme="majorBidi" w:cstheme="majorBidi"/>
          <w:lang w:val="fr-FR"/>
        </w:rPr>
        <w:t xml:space="preserve"> immédiatement, conformément au présent règlement</w:t>
      </w:r>
      <w:r w:rsidR="005F7DAB" w:rsidRPr="008A189A">
        <w:rPr>
          <w:rFonts w:asciiTheme="majorBidi" w:hAnsiTheme="majorBidi" w:cstheme="majorBidi"/>
          <w:lang w:val="fr-FR"/>
        </w:rPr>
        <w:t xml:space="preserve">. </w:t>
      </w:r>
      <w:r w:rsidR="00830042" w:rsidRPr="008A189A">
        <w:rPr>
          <w:rFonts w:asciiTheme="majorBidi" w:hAnsiTheme="majorBidi" w:cstheme="majorBidi"/>
          <w:lang w:val="fr-FR"/>
        </w:rPr>
        <w:t>Tout membre peut en appeler de la décision des Coprésidents</w:t>
      </w:r>
      <w:r w:rsidR="005F7DAB" w:rsidRPr="008A189A">
        <w:rPr>
          <w:rFonts w:asciiTheme="majorBidi" w:hAnsiTheme="majorBidi" w:cstheme="majorBidi"/>
          <w:lang w:val="fr-FR"/>
        </w:rPr>
        <w:t xml:space="preserve">. </w:t>
      </w:r>
      <w:r w:rsidR="00830042" w:rsidRPr="008A189A">
        <w:rPr>
          <w:rFonts w:asciiTheme="majorBidi" w:hAnsiTheme="majorBidi" w:cstheme="majorBidi"/>
          <w:lang w:val="fr-FR"/>
        </w:rPr>
        <w:t>L’appel est immédiatement mis aux voix et, si elle n’est pas annulée par la majorité simple des membres présents et votants, la décision des Coprésidents est maintenue</w:t>
      </w:r>
      <w:r w:rsidR="005F7DAB" w:rsidRPr="008A189A">
        <w:rPr>
          <w:rFonts w:asciiTheme="majorBidi" w:hAnsiTheme="majorBidi" w:cstheme="majorBidi"/>
          <w:lang w:val="fr-FR"/>
        </w:rPr>
        <w:t xml:space="preserve">. </w:t>
      </w:r>
      <w:r w:rsidR="00830042" w:rsidRPr="008A189A">
        <w:rPr>
          <w:rFonts w:asciiTheme="majorBidi" w:hAnsiTheme="majorBidi" w:cstheme="majorBidi"/>
          <w:lang w:val="fr-FR"/>
        </w:rPr>
        <w:t xml:space="preserve">Un membre qui présente une motion d’ordre ne peut, dans son intervention, traiter du fond de la question </w:t>
      </w:r>
      <w:r w:rsidR="005D7087" w:rsidRPr="008A189A">
        <w:rPr>
          <w:rFonts w:asciiTheme="majorBidi" w:hAnsiTheme="majorBidi" w:cstheme="majorBidi"/>
          <w:lang w:val="fr-FR"/>
        </w:rPr>
        <w:t>à l’examen</w:t>
      </w:r>
      <w:r w:rsidR="005F7DAB" w:rsidRPr="008A189A">
        <w:rPr>
          <w:rFonts w:asciiTheme="majorBidi" w:hAnsiTheme="majorBidi" w:cstheme="majorBidi"/>
          <w:lang w:val="fr-FR"/>
        </w:rPr>
        <w:t>.</w:t>
      </w:r>
    </w:p>
    <w:p w14:paraId="31C3FA2D" w14:textId="498D251E" w:rsidR="005F7DAB" w:rsidRPr="008A189A" w:rsidRDefault="00BA372C" w:rsidP="00BA372C">
      <w:pPr>
        <w:pStyle w:val="CH3"/>
        <w:rPr>
          <w:lang w:val="fr-FR"/>
        </w:rPr>
      </w:pPr>
      <w:r w:rsidRPr="008A189A">
        <w:rPr>
          <w:lang w:val="fr-FR"/>
        </w:rPr>
        <w:tab/>
      </w:r>
      <w:r w:rsidRPr="008A189A">
        <w:rPr>
          <w:lang w:val="fr-FR"/>
        </w:rPr>
        <w:tab/>
      </w:r>
      <w:r w:rsidR="005D7087" w:rsidRPr="008A189A">
        <w:rPr>
          <w:lang w:val="fr-FR"/>
        </w:rPr>
        <w:t>Article </w:t>
      </w:r>
      <w:r w:rsidR="005F7DAB" w:rsidRPr="008A189A">
        <w:rPr>
          <w:lang w:val="fr-FR"/>
        </w:rPr>
        <w:t>19</w:t>
      </w:r>
    </w:p>
    <w:p w14:paraId="46616ED5" w14:textId="362F2ED0" w:rsidR="005F7DAB" w:rsidRPr="008A189A" w:rsidRDefault="000360A8"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eastAsia="fr-FR"/>
        </w:rPr>
      </w:pPr>
      <w:r w:rsidRPr="008A189A">
        <w:rPr>
          <w:rFonts w:asciiTheme="majorBidi" w:hAnsiTheme="majorBidi" w:cstheme="majorBidi"/>
          <w:bCs/>
          <w:lang w:val="fr-FR"/>
        </w:rPr>
        <w:t xml:space="preserve">Toute motion à l’encontre de la compétence du </w:t>
      </w:r>
      <w:r w:rsidR="005E769D">
        <w:rPr>
          <w:rFonts w:asciiTheme="majorBidi" w:hAnsiTheme="majorBidi" w:cstheme="majorBidi"/>
          <w:bCs/>
          <w:lang w:val="fr-FR"/>
        </w:rPr>
        <w:t>Conseil d’administration</w:t>
      </w:r>
      <w:r w:rsidRPr="008A189A">
        <w:rPr>
          <w:rFonts w:asciiTheme="majorBidi" w:hAnsiTheme="majorBidi" w:cstheme="majorBidi"/>
          <w:bCs/>
          <w:lang w:val="fr-FR"/>
        </w:rPr>
        <w:t xml:space="preserve"> pour examiner une question ou pour adopter une proposition ou un amendement à une proposition n’est acceptée que si elle est appuyée par une majorité des deux tiers avant l’examen de la question ou le vote sur la proposition ou l’amendement en cause</w:t>
      </w:r>
      <w:r w:rsidR="005F7DAB" w:rsidRPr="008A189A">
        <w:rPr>
          <w:rFonts w:asciiTheme="majorBidi" w:hAnsiTheme="majorBidi" w:cstheme="majorBidi"/>
          <w:lang w:val="fr-FR" w:eastAsia="fr-FR"/>
        </w:rPr>
        <w:t>.</w:t>
      </w:r>
    </w:p>
    <w:p w14:paraId="629401C8" w14:textId="29120536" w:rsidR="005F7DAB" w:rsidRPr="008A189A" w:rsidRDefault="00BA372C" w:rsidP="00BA372C">
      <w:pPr>
        <w:pStyle w:val="CH3"/>
        <w:rPr>
          <w:lang w:val="fr-FR"/>
        </w:rPr>
      </w:pPr>
      <w:r w:rsidRPr="008A189A">
        <w:rPr>
          <w:lang w:val="fr-FR"/>
        </w:rPr>
        <w:tab/>
      </w:r>
      <w:r w:rsidRPr="008A189A">
        <w:rPr>
          <w:lang w:val="fr-FR"/>
        </w:rPr>
        <w:tab/>
      </w:r>
      <w:r w:rsidR="000360A8" w:rsidRPr="008A189A">
        <w:rPr>
          <w:lang w:val="fr-FR"/>
        </w:rPr>
        <w:t>Article </w:t>
      </w:r>
      <w:r w:rsidR="005F7DAB" w:rsidRPr="008A189A">
        <w:rPr>
          <w:lang w:val="fr-FR"/>
        </w:rPr>
        <w:t>20</w:t>
      </w:r>
    </w:p>
    <w:p w14:paraId="63153B1B" w14:textId="2CC83433" w:rsidR="005F7DAB" w:rsidRPr="008A189A" w:rsidRDefault="000360A8" w:rsidP="00937A3E">
      <w:pPr>
        <w:pStyle w:val="Normalnumber"/>
        <w:numPr>
          <w:ilvl w:val="0"/>
          <w:numId w:val="93"/>
        </w:numPr>
        <w:tabs>
          <w:tab w:val="clear" w:pos="1134"/>
        </w:tabs>
        <w:ind w:firstLine="624"/>
        <w:rPr>
          <w:lang w:val="fr-FR"/>
        </w:rPr>
      </w:pPr>
      <w:r w:rsidRPr="008A189A">
        <w:rPr>
          <w:lang w:val="fr-FR"/>
        </w:rPr>
        <w:t>Sous réserve des dispositions de l’article</w:t>
      </w:r>
      <w:r w:rsidR="002D6945" w:rsidRPr="008A189A">
        <w:rPr>
          <w:lang w:val="fr-FR"/>
        </w:rPr>
        <w:t> 1</w:t>
      </w:r>
      <w:r w:rsidRPr="008A189A">
        <w:rPr>
          <w:lang w:val="fr-FR"/>
        </w:rPr>
        <w:t>8, les motions suivantes ont priorité</w:t>
      </w:r>
      <w:r w:rsidR="002D6945" w:rsidRPr="008A189A">
        <w:rPr>
          <w:lang w:val="fr-FR"/>
        </w:rPr>
        <w:t xml:space="preserve"> </w:t>
      </w:r>
      <w:r w:rsidRPr="008A189A">
        <w:rPr>
          <w:lang w:val="fr-FR"/>
        </w:rPr>
        <w:t>sur toutes les autres propositions ou motions présentées</w:t>
      </w:r>
      <w:r w:rsidR="002D6945" w:rsidRPr="008A189A">
        <w:rPr>
          <w:lang w:val="fr-FR"/>
        </w:rPr>
        <w:t>, dans l’ordre indiqué ci-après </w:t>
      </w:r>
      <w:r w:rsidR="005F7DAB" w:rsidRPr="008A189A">
        <w:rPr>
          <w:lang w:val="fr-FR"/>
        </w:rPr>
        <w:t>:</w:t>
      </w:r>
    </w:p>
    <w:p w14:paraId="408978C3" w14:textId="5737D1BA" w:rsidR="005F7DAB" w:rsidRPr="008A189A" w:rsidRDefault="002D6945" w:rsidP="009F44C0">
      <w:pPr>
        <w:pStyle w:val="Normalnumber"/>
        <w:numPr>
          <w:ilvl w:val="1"/>
          <w:numId w:val="35"/>
        </w:numPr>
        <w:tabs>
          <w:tab w:val="clear" w:pos="1134"/>
        </w:tabs>
        <w:ind w:firstLine="624"/>
        <w:rPr>
          <w:lang w:val="fr-FR"/>
        </w:rPr>
      </w:pPr>
      <w:r w:rsidRPr="008A189A">
        <w:rPr>
          <w:lang w:val="fr-FR"/>
        </w:rPr>
        <w:t>Suspension de la séance </w:t>
      </w:r>
      <w:r w:rsidR="005F7DAB" w:rsidRPr="008A189A">
        <w:rPr>
          <w:lang w:val="fr-FR"/>
        </w:rPr>
        <w:t>;</w:t>
      </w:r>
    </w:p>
    <w:p w14:paraId="74EAB7A3" w14:textId="7083BF24" w:rsidR="005F7DAB" w:rsidRPr="008A189A" w:rsidRDefault="002D6945" w:rsidP="009F44C0">
      <w:pPr>
        <w:pStyle w:val="Normalnumber"/>
        <w:numPr>
          <w:ilvl w:val="1"/>
          <w:numId w:val="35"/>
        </w:numPr>
        <w:tabs>
          <w:tab w:val="clear" w:pos="1134"/>
        </w:tabs>
        <w:ind w:firstLine="624"/>
        <w:rPr>
          <w:lang w:val="fr-FR"/>
        </w:rPr>
      </w:pPr>
      <w:r w:rsidRPr="008A189A">
        <w:rPr>
          <w:lang w:val="fr-FR"/>
        </w:rPr>
        <w:t>Levée de la séance </w:t>
      </w:r>
      <w:r w:rsidR="005F7DAB" w:rsidRPr="008A189A">
        <w:rPr>
          <w:lang w:val="fr-FR"/>
        </w:rPr>
        <w:t>;</w:t>
      </w:r>
    </w:p>
    <w:p w14:paraId="6B93F082" w14:textId="035534F5" w:rsidR="005F7DAB" w:rsidRPr="008A189A" w:rsidRDefault="002D6945" w:rsidP="009F44C0">
      <w:pPr>
        <w:pStyle w:val="Normalnumber"/>
        <w:numPr>
          <w:ilvl w:val="1"/>
          <w:numId w:val="35"/>
        </w:numPr>
        <w:tabs>
          <w:tab w:val="clear" w:pos="1134"/>
        </w:tabs>
        <w:ind w:firstLine="624"/>
        <w:rPr>
          <w:lang w:val="fr-FR"/>
        </w:rPr>
      </w:pPr>
      <w:r w:rsidRPr="008A189A">
        <w:rPr>
          <w:lang w:val="fr-FR"/>
        </w:rPr>
        <w:t>Ajournement du débat sur la question examinée </w:t>
      </w:r>
      <w:r w:rsidR="005F7DAB" w:rsidRPr="008A189A">
        <w:rPr>
          <w:lang w:val="fr-FR"/>
        </w:rPr>
        <w:t>;</w:t>
      </w:r>
    </w:p>
    <w:p w14:paraId="257E94A7" w14:textId="08048182" w:rsidR="005F7DAB" w:rsidRPr="008A189A" w:rsidRDefault="002D6945" w:rsidP="009F44C0">
      <w:pPr>
        <w:pStyle w:val="Normalnumber"/>
        <w:numPr>
          <w:ilvl w:val="1"/>
          <w:numId w:val="35"/>
        </w:numPr>
        <w:tabs>
          <w:tab w:val="clear" w:pos="1134"/>
        </w:tabs>
        <w:ind w:firstLine="624"/>
        <w:rPr>
          <w:lang w:val="fr-FR"/>
        </w:rPr>
      </w:pPr>
      <w:r w:rsidRPr="008A189A">
        <w:rPr>
          <w:lang w:val="fr-FR"/>
        </w:rPr>
        <w:t>Clôture du débat sur la question examinée</w:t>
      </w:r>
      <w:r w:rsidR="005F7DAB" w:rsidRPr="008A189A">
        <w:rPr>
          <w:lang w:val="fr-FR"/>
        </w:rPr>
        <w:t>.</w:t>
      </w:r>
    </w:p>
    <w:p w14:paraId="04199407" w14:textId="1DFDCD73" w:rsidR="005F7DAB" w:rsidRPr="008A189A" w:rsidRDefault="002D6945" w:rsidP="00937A3E">
      <w:pPr>
        <w:pStyle w:val="Normalnumber"/>
        <w:numPr>
          <w:ilvl w:val="0"/>
          <w:numId w:val="93"/>
        </w:numPr>
        <w:tabs>
          <w:tab w:val="clear" w:pos="1134"/>
        </w:tabs>
        <w:ind w:firstLine="624"/>
        <w:rPr>
          <w:rFonts w:asciiTheme="majorBidi" w:hAnsiTheme="majorBidi" w:cstheme="majorBidi"/>
          <w:lang w:val="fr-FR"/>
        </w:rPr>
      </w:pPr>
      <w:r w:rsidRPr="008A189A">
        <w:rPr>
          <w:rFonts w:asciiTheme="majorBidi" w:hAnsiTheme="majorBidi" w:cstheme="majorBidi"/>
          <w:lang w:val="fr-FR"/>
        </w:rPr>
        <w:t>L’autorisation de prendre la parole sur une motion visée aux alinéas a) à d) du paragraphe 1 est accordée à l’auteur de la motion et, en outre, à un orateur favorable et à deux orateurs opposés à la motion, après quoi celle-ci est immédiatement mise aux voix</w:t>
      </w:r>
      <w:r w:rsidR="005F7DAB" w:rsidRPr="008A189A">
        <w:rPr>
          <w:rFonts w:asciiTheme="majorBidi" w:hAnsiTheme="majorBidi" w:cstheme="majorBidi"/>
          <w:lang w:val="fr-FR"/>
        </w:rPr>
        <w:t>.</w:t>
      </w:r>
    </w:p>
    <w:p w14:paraId="1A297C95" w14:textId="77777777" w:rsidR="006A4F32" w:rsidRDefault="002D6945" w:rsidP="002D6945">
      <w:pPr>
        <w:pStyle w:val="CH3"/>
        <w:ind w:firstLine="0"/>
        <w:rPr>
          <w:lang w:val="fr-FR"/>
        </w:rPr>
      </w:pPr>
      <w:r w:rsidRPr="008A189A">
        <w:rPr>
          <w:lang w:val="fr-FR"/>
        </w:rPr>
        <w:t>Article </w:t>
      </w:r>
      <w:r w:rsidR="005F7DAB" w:rsidRPr="008A189A">
        <w:rPr>
          <w:lang w:val="fr-FR"/>
        </w:rPr>
        <w:t>21</w:t>
      </w:r>
    </w:p>
    <w:p w14:paraId="7EE5B0FF" w14:textId="2D8D20A1" w:rsidR="005F7DAB" w:rsidRPr="008A189A" w:rsidRDefault="00B8060C"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Une proposition ou une motion qui n’a pas encore été mise aux voix peut, à tout moment, être retirée par son auteur, à condition qu’elle n’ait pas fait l’objet d’un amendement</w:t>
      </w:r>
      <w:r w:rsidR="005F7DAB" w:rsidRPr="008A189A">
        <w:rPr>
          <w:rFonts w:asciiTheme="majorBidi" w:hAnsiTheme="majorBidi" w:cstheme="majorBidi"/>
          <w:lang w:val="fr-FR"/>
        </w:rPr>
        <w:t xml:space="preserve">. </w:t>
      </w:r>
      <w:r w:rsidRPr="008A189A">
        <w:rPr>
          <w:rFonts w:asciiTheme="majorBidi" w:hAnsiTheme="majorBidi" w:cstheme="majorBidi"/>
          <w:lang w:val="fr-FR"/>
        </w:rPr>
        <w:t>Une proposition ou une motion qui est ainsi retirée peut être présentée à nouveau par tout autre représentant</w:t>
      </w:r>
      <w:r w:rsidR="005F7DAB" w:rsidRPr="008A189A">
        <w:rPr>
          <w:rFonts w:asciiTheme="majorBidi" w:hAnsiTheme="majorBidi" w:cstheme="majorBidi"/>
          <w:lang w:val="fr-FR"/>
        </w:rPr>
        <w:t>.</w:t>
      </w:r>
    </w:p>
    <w:p w14:paraId="197AD5A7" w14:textId="6BBADC64" w:rsidR="005F7DAB" w:rsidRPr="008A189A" w:rsidRDefault="00BA372C" w:rsidP="00BA372C">
      <w:pPr>
        <w:pStyle w:val="CH3"/>
        <w:rPr>
          <w:lang w:val="fr-FR"/>
        </w:rPr>
      </w:pPr>
      <w:r w:rsidRPr="008A189A">
        <w:rPr>
          <w:lang w:val="fr-FR"/>
        </w:rPr>
        <w:tab/>
      </w:r>
      <w:r w:rsidRPr="008A189A">
        <w:rPr>
          <w:lang w:val="fr-FR"/>
        </w:rPr>
        <w:tab/>
      </w:r>
      <w:r w:rsidR="00B8060C" w:rsidRPr="008A189A">
        <w:rPr>
          <w:lang w:val="fr-FR"/>
        </w:rPr>
        <w:t>A</w:t>
      </w:r>
      <w:r w:rsidR="00E275BC" w:rsidRPr="008A189A">
        <w:rPr>
          <w:lang w:val="fr-FR"/>
        </w:rPr>
        <w:t>r</w:t>
      </w:r>
      <w:r w:rsidR="00B8060C" w:rsidRPr="008A189A">
        <w:rPr>
          <w:lang w:val="fr-FR"/>
        </w:rPr>
        <w:t>ticle </w:t>
      </w:r>
      <w:r w:rsidR="005F7DAB" w:rsidRPr="008A189A">
        <w:rPr>
          <w:lang w:val="fr-FR"/>
        </w:rPr>
        <w:t>22</w:t>
      </w:r>
    </w:p>
    <w:p w14:paraId="186339F1" w14:textId="335AE14B" w:rsidR="005F7DAB" w:rsidRPr="008A189A" w:rsidRDefault="00E275BC"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 xml:space="preserve">Lorsqu’une proposition est adoptée ou rejetée, elle ne peut être réexaminée au cours de la même réunion, sauf si le </w:t>
      </w:r>
      <w:r w:rsidR="005E769D">
        <w:rPr>
          <w:rFonts w:asciiTheme="majorBidi" w:hAnsiTheme="majorBidi" w:cstheme="majorBidi"/>
          <w:lang w:val="fr-FR"/>
        </w:rPr>
        <w:t>Conseil d’administration</w:t>
      </w:r>
      <w:r w:rsidRPr="008A189A">
        <w:rPr>
          <w:rFonts w:asciiTheme="majorBidi" w:hAnsiTheme="majorBidi" w:cstheme="majorBidi"/>
          <w:lang w:val="fr-FR"/>
        </w:rPr>
        <w:t xml:space="preserve"> se prononce en faveur d’un réexamen par un vote à la majorité des deux tiers des membres présents et votants</w:t>
      </w:r>
      <w:r w:rsidR="005F7DAB" w:rsidRPr="008A189A">
        <w:rPr>
          <w:rFonts w:asciiTheme="majorBidi" w:hAnsiTheme="majorBidi" w:cstheme="majorBidi"/>
          <w:lang w:val="fr-FR"/>
        </w:rPr>
        <w:t xml:space="preserve">. </w:t>
      </w:r>
      <w:r w:rsidR="00274576" w:rsidRPr="008A189A">
        <w:rPr>
          <w:rFonts w:asciiTheme="majorBidi" w:hAnsiTheme="majorBidi" w:cstheme="majorBidi"/>
          <w:lang w:val="fr-FR"/>
        </w:rPr>
        <w:t>L’autorisation de prendre la parole sur une motion tendant à un nouvel examen n’est accordée qu’à son auteur et à un autre orateur favorable, après quoi celle-ci est immédiatement mise aux voix</w:t>
      </w:r>
      <w:r w:rsidR="005F7DAB" w:rsidRPr="008A189A">
        <w:rPr>
          <w:rFonts w:asciiTheme="majorBidi" w:hAnsiTheme="majorBidi" w:cstheme="majorBidi"/>
          <w:lang w:val="fr-FR"/>
        </w:rPr>
        <w:t>.</w:t>
      </w:r>
    </w:p>
    <w:p w14:paraId="2B562EFD" w14:textId="15754067" w:rsidR="005F7DAB" w:rsidRPr="008A189A" w:rsidRDefault="00BA372C" w:rsidP="00BA372C">
      <w:pPr>
        <w:pStyle w:val="CH3"/>
        <w:rPr>
          <w:lang w:val="fr-FR"/>
        </w:rPr>
      </w:pPr>
      <w:r w:rsidRPr="008A189A">
        <w:rPr>
          <w:lang w:val="fr-FR"/>
        </w:rPr>
        <w:tab/>
      </w:r>
      <w:r w:rsidRPr="008A189A">
        <w:rPr>
          <w:lang w:val="fr-FR"/>
        </w:rPr>
        <w:tab/>
      </w:r>
      <w:r w:rsidR="004D1B04" w:rsidRPr="008A189A">
        <w:rPr>
          <w:lang w:val="fr-FR"/>
        </w:rPr>
        <w:t>Article </w:t>
      </w:r>
      <w:r w:rsidR="005F7DAB" w:rsidRPr="008A189A">
        <w:rPr>
          <w:lang w:val="fr-FR"/>
        </w:rPr>
        <w:t>23</w:t>
      </w:r>
    </w:p>
    <w:p w14:paraId="5CE8863B" w14:textId="3E0E7F15" w:rsidR="006A4F32" w:rsidRDefault="004D1B04" w:rsidP="00BC4A85">
      <w:pPr>
        <w:pStyle w:val="Normalnumber"/>
        <w:numPr>
          <w:ilvl w:val="0"/>
          <w:numId w:val="95"/>
        </w:numPr>
        <w:tabs>
          <w:tab w:val="clear" w:pos="1134"/>
        </w:tabs>
        <w:ind w:firstLine="624"/>
        <w:rPr>
          <w:lang w:val="fr-FR"/>
        </w:rPr>
      </w:pPr>
      <w:r w:rsidRPr="008A189A">
        <w:rPr>
          <w:lang w:val="fr-FR"/>
        </w:rPr>
        <w:t xml:space="preserve">Lorsqu’un membre du </w:t>
      </w:r>
      <w:r w:rsidR="005E769D">
        <w:rPr>
          <w:lang w:val="fr-FR"/>
        </w:rPr>
        <w:t>Conseil d’administration</w:t>
      </w:r>
      <w:r w:rsidRPr="008A189A">
        <w:rPr>
          <w:lang w:val="fr-FR"/>
        </w:rPr>
        <w:t xml:space="preserve"> vient d’un pays qui a soumis un projet au </w:t>
      </w:r>
      <w:r w:rsidR="005E769D">
        <w:rPr>
          <w:lang w:val="fr-FR"/>
        </w:rPr>
        <w:t>Conseil d’administration</w:t>
      </w:r>
      <w:r w:rsidRPr="008A189A">
        <w:rPr>
          <w:lang w:val="fr-FR"/>
        </w:rPr>
        <w:t xml:space="preserve"> pour examen, ce membre est</w:t>
      </w:r>
      <w:r w:rsidR="005F7DAB" w:rsidRPr="008A189A">
        <w:rPr>
          <w:lang w:val="fr-FR"/>
        </w:rPr>
        <w:t xml:space="preserve"> </w:t>
      </w:r>
      <w:r w:rsidRPr="008A189A">
        <w:rPr>
          <w:lang w:val="fr-FR"/>
        </w:rPr>
        <w:t xml:space="preserve">dispensé de participer aux délibérations et à la prise de décisions </w:t>
      </w:r>
      <w:r w:rsidR="00400D8A" w:rsidRPr="008A189A">
        <w:rPr>
          <w:lang w:val="fr-FR"/>
        </w:rPr>
        <w:t xml:space="preserve">du </w:t>
      </w:r>
      <w:r w:rsidR="005E769D">
        <w:rPr>
          <w:lang w:val="fr-FR"/>
        </w:rPr>
        <w:t>Conseil d’administration</w:t>
      </w:r>
      <w:r w:rsidR="00400D8A" w:rsidRPr="008A189A">
        <w:rPr>
          <w:lang w:val="fr-FR"/>
        </w:rPr>
        <w:t xml:space="preserve"> concernant le projet en question</w:t>
      </w:r>
      <w:r w:rsidR="005F7DAB" w:rsidRPr="008A189A">
        <w:rPr>
          <w:lang w:val="fr-FR"/>
        </w:rPr>
        <w:t>.</w:t>
      </w:r>
    </w:p>
    <w:p w14:paraId="46751BC9" w14:textId="7DED23D2" w:rsidR="006A4F32" w:rsidRDefault="00573B57" w:rsidP="00BC4A85">
      <w:pPr>
        <w:pStyle w:val="Normalnumber"/>
        <w:numPr>
          <w:ilvl w:val="0"/>
          <w:numId w:val="95"/>
        </w:numPr>
        <w:tabs>
          <w:tab w:val="clear" w:pos="1134"/>
        </w:tabs>
        <w:ind w:firstLine="624"/>
        <w:rPr>
          <w:rFonts w:asciiTheme="majorBidi" w:hAnsiTheme="majorBidi" w:cstheme="majorBidi"/>
          <w:lang w:val="fr-FR"/>
        </w:rPr>
      </w:pPr>
      <w:r w:rsidRPr="008A189A">
        <w:rPr>
          <w:rFonts w:asciiTheme="majorBidi" w:hAnsiTheme="majorBidi" w:cstheme="majorBidi"/>
          <w:lang w:val="fr-FR"/>
        </w:rPr>
        <w:t>Les membres et les éventuels observateurs</w:t>
      </w:r>
      <w:r w:rsidR="005F7DAB" w:rsidRPr="008A189A">
        <w:rPr>
          <w:rFonts w:asciiTheme="majorBidi" w:hAnsiTheme="majorBidi" w:cstheme="majorBidi"/>
          <w:lang w:val="fr-FR"/>
        </w:rPr>
        <w:t xml:space="preserve"> </w:t>
      </w:r>
      <w:r w:rsidRPr="008A189A">
        <w:rPr>
          <w:rFonts w:asciiTheme="majorBidi" w:hAnsiTheme="majorBidi" w:cstheme="majorBidi"/>
          <w:lang w:val="fr-FR"/>
        </w:rPr>
        <w:t>participant à la réunion</w:t>
      </w:r>
      <w:r w:rsidR="005F7DAB" w:rsidRPr="008A189A">
        <w:rPr>
          <w:rFonts w:asciiTheme="majorBidi" w:hAnsiTheme="majorBidi" w:cstheme="majorBidi"/>
          <w:lang w:val="fr-FR"/>
        </w:rPr>
        <w:t xml:space="preserve"> </w:t>
      </w:r>
      <w:r w:rsidRPr="008A189A">
        <w:rPr>
          <w:rFonts w:asciiTheme="majorBidi" w:hAnsiTheme="majorBidi" w:cstheme="majorBidi"/>
          <w:lang w:val="fr-FR"/>
        </w:rPr>
        <w:t>ont l’obligation</w:t>
      </w:r>
      <w:r w:rsidR="005F7DAB" w:rsidRPr="008A189A">
        <w:rPr>
          <w:rFonts w:asciiTheme="majorBidi" w:hAnsiTheme="majorBidi" w:cstheme="majorBidi"/>
          <w:lang w:val="fr-FR"/>
        </w:rPr>
        <w:t xml:space="preserve"> </w:t>
      </w:r>
      <w:r w:rsidRPr="008A189A">
        <w:rPr>
          <w:rFonts w:asciiTheme="majorBidi" w:hAnsiTheme="majorBidi" w:cstheme="majorBidi"/>
          <w:lang w:val="fr-FR"/>
        </w:rPr>
        <w:t xml:space="preserve">de déclarer sans délai au </w:t>
      </w:r>
      <w:r w:rsidR="005E769D">
        <w:rPr>
          <w:rFonts w:asciiTheme="majorBidi" w:hAnsiTheme="majorBidi" w:cstheme="majorBidi"/>
          <w:lang w:val="fr-FR"/>
        </w:rPr>
        <w:t>Conseil d’administration</w:t>
      </w:r>
      <w:r w:rsidRPr="008A189A">
        <w:rPr>
          <w:rFonts w:asciiTheme="majorBidi" w:hAnsiTheme="majorBidi" w:cstheme="majorBidi"/>
          <w:lang w:val="fr-FR"/>
        </w:rPr>
        <w:t xml:space="preserve">, au début de la réunion, tout intérêt personnel et/ou financier potentiel dans quelque aspect que ce soit d’un projet présenté pour examen et approbation par le </w:t>
      </w:r>
      <w:r w:rsidR="005E769D">
        <w:rPr>
          <w:rFonts w:asciiTheme="majorBidi" w:hAnsiTheme="majorBidi" w:cstheme="majorBidi"/>
          <w:lang w:val="fr-FR"/>
        </w:rPr>
        <w:t>Conseil d’administration</w:t>
      </w:r>
      <w:r w:rsidR="005F7DAB" w:rsidRPr="008A189A">
        <w:rPr>
          <w:rFonts w:asciiTheme="majorBidi" w:hAnsiTheme="majorBidi" w:cstheme="majorBidi"/>
          <w:lang w:val="fr-FR"/>
        </w:rPr>
        <w:t xml:space="preserve">. </w:t>
      </w:r>
      <w:r w:rsidRPr="008A189A">
        <w:rPr>
          <w:rFonts w:asciiTheme="majorBidi" w:hAnsiTheme="majorBidi" w:cstheme="majorBidi"/>
          <w:lang w:val="fr-FR"/>
        </w:rPr>
        <w:t>E</w:t>
      </w:r>
      <w:r w:rsidR="00DD2616" w:rsidRPr="008A189A">
        <w:rPr>
          <w:rFonts w:asciiTheme="majorBidi" w:hAnsiTheme="majorBidi" w:cstheme="majorBidi"/>
          <w:lang w:val="fr-FR"/>
        </w:rPr>
        <w:t>n</w:t>
      </w:r>
      <w:r w:rsidRPr="008A189A">
        <w:rPr>
          <w:rFonts w:asciiTheme="majorBidi" w:hAnsiTheme="majorBidi" w:cstheme="majorBidi"/>
          <w:lang w:val="fr-FR"/>
        </w:rPr>
        <w:t xml:space="preserve"> pareil cas</w:t>
      </w:r>
      <w:r w:rsidR="005F7DAB" w:rsidRPr="008A189A">
        <w:rPr>
          <w:rFonts w:asciiTheme="majorBidi" w:hAnsiTheme="majorBidi" w:cstheme="majorBidi"/>
          <w:lang w:val="fr-FR"/>
        </w:rPr>
        <w:t>,</w:t>
      </w:r>
      <w:r w:rsidRPr="008A189A">
        <w:rPr>
          <w:rFonts w:asciiTheme="majorBidi" w:hAnsiTheme="majorBidi" w:cstheme="majorBidi"/>
          <w:lang w:val="fr-FR"/>
        </w:rPr>
        <w:t xml:space="preserve"> le </w:t>
      </w:r>
      <w:r w:rsidR="005E769D">
        <w:rPr>
          <w:rFonts w:asciiTheme="majorBidi" w:hAnsiTheme="majorBidi" w:cstheme="majorBidi"/>
          <w:lang w:val="fr-FR"/>
        </w:rPr>
        <w:t>Conseil d’administration</w:t>
      </w:r>
      <w:r w:rsidRPr="008A189A">
        <w:rPr>
          <w:rFonts w:asciiTheme="majorBidi" w:hAnsiTheme="majorBidi" w:cstheme="majorBidi"/>
          <w:lang w:val="fr-FR"/>
        </w:rPr>
        <w:t xml:space="preserve"> </w:t>
      </w:r>
      <w:r w:rsidR="00DD2616" w:rsidRPr="008A189A">
        <w:rPr>
          <w:rFonts w:asciiTheme="majorBidi" w:hAnsiTheme="majorBidi" w:cstheme="majorBidi"/>
          <w:lang w:val="fr-FR"/>
        </w:rPr>
        <w:t xml:space="preserve">applique la même disposition </w:t>
      </w:r>
      <w:r w:rsidR="0033056D">
        <w:rPr>
          <w:rFonts w:asciiTheme="majorBidi" w:hAnsiTheme="majorBidi" w:cstheme="majorBidi"/>
          <w:lang w:val="fr-FR"/>
        </w:rPr>
        <w:t>qu’au</w:t>
      </w:r>
      <w:r w:rsidR="00DD2616" w:rsidRPr="008A189A">
        <w:rPr>
          <w:rFonts w:asciiTheme="majorBidi" w:hAnsiTheme="majorBidi" w:cstheme="majorBidi"/>
          <w:lang w:val="fr-FR"/>
        </w:rPr>
        <w:t xml:space="preserve"> paragraphe ci-dessus</w:t>
      </w:r>
      <w:r w:rsidR="005F7DAB" w:rsidRPr="008A189A">
        <w:rPr>
          <w:rFonts w:asciiTheme="majorBidi" w:hAnsiTheme="majorBidi" w:cstheme="majorBidi"/>
          <w:lang w:val="fr-FR"/>
        </w:rPr>
        <w:t>.</w:t>
      </w:r>
    </w:p>
    <w:p w14:paraId="44183E6A" w14:textId="5F727EBE" w:rsidR="005F7DAB" w:rsidRPr="008A189A" w:rsidRDefault="00BA372C" w:rsidP="00BA372C">
      <w:pPr>
        <w:pStyle w:val="CH1"/>
        <w:rPr>
          <w:lang w:val="fr-FR"/>
        </w:rPr>
      </w:pPr>
      <w:r w:rsidRPr="008A189A">
        <w:rPr>
          <w:lang w:val="fr-FR"/>
        </w:rPr>
        <w:tab/>
        <w:t>X.</w:t>
      </w:r>
      <w:r w:rsidRPr="008A189A">
        <w:rPr>
          <w:lang w:val="fr-FR"/>
        </w:rPr>
        <w:tab/>
      </w:r>
      <w:r w:rsidR="005F7DAB" w:rsidRPr="008A189A">
        <w:rPr>
          <w:lang w:val="fr-FR"/>
        </w:rPr>
        <w:t xml:space="preserve">Adoption </w:t>
      </w:r>
      <w:r w:rsidR="006D0CE1" w:rsidRPr="008A189A">
        <w:rPr>
          <w:lang w:val="fr-FR"/>
        </w:rPr>
        <w:t>de</w:t>
      </w:r>
      <w:r w:rsidR="005F7DAB" w:rsidRPr="008A189A">
        <w:rPr>
          <w:lang w:val="fr-FR"/>
        </w:rPr>
        <w:t xml:space="preserve"> d</w:t>
      </w:r>
      <w:r w:rsidR="006D0CE1" w:rsidRPr="008A189A">
        <w:rPr>
          <w:lang w:val="fr-FR"/>
        </w:rPr>
        <w:t>é</w:t>
      </w:r>
      <w:r w:rsidR="005F7DAB" w:rsidRPr="008A189A">
        <w:rPr>
          <w:lang w:val="fr-FR"/>
        </w:rPr>
        <w:t>cisions</w:t>
      </w:r>
    </w:p>
    <w:p w14:paraId="711F51B4" w14:textId="7E127E01" w:rsidR="005F7DAB" w:rsidRPr="008A189A" w:rsidRDefault="00BA372C" w:rsidP="00BA372C">
      <w:pPr>
        <w:pStyle w:val="CH3"/>
        <w:rPr>
          <w:lang w:val="fr-FR"/>
        </w:rPr>
      </w:pPr>
      <w:r w:rsidRPr="008A189A">
        <w:rPr>
          <w:lang w:val="fr-FR"/>
        </w:rPr>
        <w:tab/>
      </w:r>
      <w:r w:rsidRPr="008A189A">
        <w:rPr>
          <w:lang w:val="fr-FR"/>
        </w:rPr>
        <w:tab/>
      </w:r>
      <w:r w:rsidR="006D0CE1" w:rsidRPr="008A189A">
        <w:rPr>
          <w:lang w:val="fr-FR"/>
        </w:rPr>
        <w:t>Article </w:t>
      </w:r>
      <w:r w:rsidR="005F7DAB" w:rsidRPr="008A189A">
        <w:rPr>
          <w:lang w:val="fr-FR"/>
        </w:rPr>
        <w:t>24</w:t>
      </w:r>
    </w:p>
    <w:p w14:paraId="598E677E" w14:textId="2280AD8F" w:rsidR="005F7DAB" w:rsidRPr="008A189A" w:rsidRDefault="006D0CE1" w:rsidP="00B12CDD">
      <w:pPr>
        <w:pStyle w:val="Normalnumber"/>
        <w:numPr>
          <w:ilvl w:val="0"/>
          <w:numId w:val="97"/>
        </w:numPr>
        <w:tabs>
          <w:tab w:val="clear" w:pos="1134"/>
        </w:tabs>
        <w:ind w:firstLine="624"/>
        <w:rPr>
          <w:lang w:val="fr-FR"/>
        </w:rPr>
      </w:pPr>
      <w:r w:rsidRPr="008A189A">
        <w:rPr>
          <w:lang w:val="fr-FR"/>
        </w:rPr>
        <w:t xml:space="preserve">Le </w:t>
      </w:r>
      <w:r w:rsidR="005E769D">
        <w:rPr>
          <w:lang w:val="fr-FR"/>
        </w:rPr>
        <w:t>Conseil d’administration</w:t>
      </w:r>
      <w:r w:rsidRPr="008A189A">
        <w:rPr>
          <w:lang w:val="fr-FR"/>
        </w:rPr>
        <w:t xml:space="preserve"> prend ses décisions par consensus</w:t>
      </w:r>
      <w:r w:rsidR="005F7DAB" w:rsidRPr="008A189A">
        <w:rPr>
          <w:lang w:val="fr-FR"/>
        </w:rPr>
        <w:t xml:space="preserve">. </w:t>
      </w:r>
      <w:r w:rsidRPr="008A189A">
        <w:rPr>
          <w:lang w:val="fr-FR"/>
        </w:rPr>
        <w:t>Lorsque tous les efforts restent vains et qu’aucun consensus n’est possible, les décisions sont adoptées à la majorité des trois</w:t>
      </w:r>
      <w:r w:rsidR="0033056D">
        <w:rPr>
          <w:lang w:val="fr-FR"/>
        </w:rPr>
        <w:t xml:space="preserve"> </w:t>
      </w:r>
      <w:r w:rsidRPr="008A189A">
        <w:rPr>
          <w:lang w:val="fr-FR"/>
        </w:rPr>
        <w:t>quarts des membres présents et votants</w:t>
      </w:r>
      <w:r w:rsidR="00ED14B3" w:rsidRPr="008A189A">
        <w:rPr>
          <w:lang w:val="fr-FR"/>
        </w:rPr>
        <w:t>.</w:t>
      </w:r>
    </w:p>
    <w:p w14:paraId="45BD5D21" w14:textId="36515DE9" w:rsidR="006A4F32" w:rsidRDefault="006D0CE1" w:rsidP="00400CDF">
      <w:pPr>
        <w:pStyle w:val="Normalnumber"/>
        <w:numPr>
          <w:ilvl w:val="0"/>
          <w:numId w:val="97"/>
        </w:numPr>
        <w:tabs>
          <w:tab w:val="clear" w:pos="1134"/>
        </w:tabs>
        <w:ind w:firstLine="624"/>
        <w:rPr>
          <w:lang w:val="fr-FR"/>
        </w:rPr>
      </w:pPr>
      <w:r w:rsidRPr="008A189A">
        <w:rPr>
          <w:lang w:val="fr-FR"/>
        </w:rPr>
        <w:t xml:space="preserve">Le </w:t>
      </w:r>
      <w:r w:rsidR="005E769D">
        <w:rPr>
          <w:lang w:val="fr-FR"/>
        </w:rPr>
        <w:t>Conseil d’administration</w:t>
      </w:r>
      <w:r w:rsidRPr="008A189A">
        <w:rPr>
          <w:lang w:val="fr-FR"/>
        </w:rPr>
        <w:t xml:space="preserve"> peut statuer sur une question de procédure</w:t>
      </w:r>
      <w:r w:rsidR="005F7DAB" w:rsidRPr="008A189A">
        <w:rPr>
          <w:lang w:val="fr-FR"/>
        </w:rPr>
        <w:t xml:space="preserve"> </w:t>
      </w:r>
      <w:r w:rsidRPr="008A189A">
        <w:rPr>
          <w:lang w:val="fr-FR"/>
        </w:rPr>
        <w:t>par un vote à la majorité des membres présents et votants</w:t>
      </w:r>
      <w:r w:rsidR="005F7DAB" w:rsidRPr="008A189A">
        <w:rPr>
          <w:lang w:val="fr-FR"/>
        </w:rPr>
        <w:t>.</w:t>
      </w:r>
    </w:p>
    <w:p w14:paraId="078F5585" w14:textId="77777777" w:rsidR="006A4F32" w:rsidRDefault="006D0CE1" w:rsidP="00400CDF">
      <w:pPr>
        <w:pStyle w:val="Normalnumber"/>
        <w:numPr>
          <w:ilvl w:val="0"/>
          <w:numId w:val="97"/>
        </w:numPr>
        <w:tabs>
          <w:tab w:val="clear" w:pos="1134"/>
        </w:tabs>
        <w:ind w:firstLine="624"/>
        <w:rPr>
          <w:lang w:val="fr-FR"/>
        </w:rPr>
      </w:pPr>
      <w:r w:rsidRPr="008A189A">
        <w:rPr>
          <w:lang w:val="fr-FR"/>
        </w:rPr>
        <w:t xml:space="preserve">Lorsqu’il y a désaccord sur la question de savoir si une question devant faire l’objet d’un vote </w:t>
      </w:r>
      <w:r w:rsidR="00E55A41" w:rsidRPr="008A189A">
        <w:rPr>
          <w:lang w:val="fr-FR"/>
        </w:rPr>
        <w:t>est de fond</w:t>
      </w:r>
      <w:r w:rsidR="0033056D">
        <w:rPr>
          <w:lang w:val="fr-FR"/>
        </w:rPr>
        <w:t xml:space="preserve"> ou</w:t>
      </w:r>
      <w:r w:rsidR="0033056D" w:rsidRPr="0033056D">
        <w:rPr>
          <w:lang w:val="fr-FR"/>
        </w:rPr>
        <w:t xml:space="preserve"> de procédure</w:t>
      </w:r>
      <w:r w:rsidR="00E55A41" w:rsidRPr="008A189A">
        <w:rPr>
          <w:lang w:val="fr-FR"/>
        </w:rPr>
        <w:t>, cette dernière est tranchée à la majorité des deux tiers des membres présents et votants</w:t>
      </w:r>
      <w:r w:rsidR="005F7DAB" w:rsidRPr="008A189A">
        <w:rPr>
          <w:lang w:val="fr-FR"/>
        </w:rPr>
        <w:t>.</w:t>
      </w:r>
    </w:p>
    <w:p w14:paraId="78704BD9" w14:textId="77777777" w:rsidR="006A4F32" w:rsidRDefault="00E55A41" w:rsidP="00E55A41">
      <w:pPr>
        <w:pStyle w:val="CH3"/>
        <w:ind w:firstLine="0"/>
        <w:rPr>
          <w:bCs/>
          <w:lang w:val="fr-FR"/>
        </w:rPr>
      </w:pPr>
      <w:r w:rsidRPr="008A189A">
        <w:rPr>
          <w:lang w:val="fr-FR"/>
        </w:rPr>
        <w:t>Article </w:t>
      </w:r>
      <w:r w:rsidR="005F7DAB" w:rsidRPr="008A189A">
        <w:rPr>
          <w:lang w:val="fr-FR"/>
        </w:rPr>
        <w:t>25</w:t>
      </w:r>
    </w:p>
    <w:p w14:paraId="184769D8" w14:textId="20D076F5" w:rsidR="005F7DAB" w:rsidRPr="008A189A" w:rsidRDefault="00E55A41"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Le vote a normalement lieu à main levée, sauf pour l’élection des Coprésidents, qui est régie par l’article </w:t>
      </w:r>
      <w:r w:rsidR="005F7DAB" w:rsidRPr="008A189A">
        <w:rPr>
          <w:rFonts w:asciiTheme="majorBidi" w:hAnsiTheme="majorBidi" w:cstheme="majorBidi"/>
          <w:lang w:val="fr-FR"/>
        </w:rPr>
        <w:t xml:space="preserve">10. </w:t>
      </w:r>
      <w:r w:rsidRPr="008A189A">
        <w:rPr>
          <w:rFonts w:asciiTheme="majorBidi" w:hAnsiTheme="majorBidi" w:cstheme="majorBidi"/>
          <w:lang w:val="fr-FR"/>
        </w:rPr>
        <w:t>Tout membre peut demander un vote par appel nominal</w:t>
      </w:r>
      <w:r w:rsidR="005F7DAB" w:rsidRPr="008A189A">
        <w:rPr>
          <w:rFonts w:asciiTheme="majorBidi" w:hAnsiTheme="majorBidi" w:cstheme="majorBidi"/>
          <w:lang w:val="fr-FR"/>
        </w:rPr>
        <w:t>.</w:t>
      </w:r>
      <w:r w:rsidRPr="008A189A">
        <w:rPr>
          <w:rFonts w:asciiTheme="majorBidi" w:hAnsiTheme="majorBidi" w:cstheme="majorBidi"/>
          <w:lang w:val="fr-FR"/>
        </w:rPr>
        <w:t xml:space="preserve"> L’appel est fait dans un ordre</w:t>
      </w:r>
      <w:r w:rsidR="005F7DAB" w:rsidRPr="008A189A">
        <w:rPr>
          <w:rFonts w:asciiTheme="majorBidi" w:hAnsiTheme="majorBidi" w:cstheme="majorBidi"/>
          <w:lang w:val="fr-FR"/>
        </w:rPr>
        <w:t xml:space="preserve"> </w:t>
      </w:r>
      <w:r w:rsidRPr="008A189A">
        <w:rPr>
          <w:rFonts w:asciiTheme="majorBidi" w:hAnsiTheme="majorBidi" w:cstheme="majorBidi"/>
          <w:lang w:val="fr-FR"/>
        </w:rPr>
        <w:t>déterminé par tirage au sort par les Coprésidents</w:t>
      </w:r>
      <w:r w:rsidR="005F7DAB" w:rsidRPr="008A189A">
        <w:rPr>
          <w:rFonts w:asciiTheme="majorBidi" w:hAnsiTheme="majorBidi" w:cstheme="majorBidi"/>
          <w:lang w:val="fr-FR"/>
        </w:rPr>
        <w:t>.</w:t>
      </w:r>
    </w:p>
    <w:p w14:paraId="700CD3E2" w14:textId="08BB61D6" w:rsidR="005F7DAB" w:rsidRPr="008A189A" w:rsidRDefault="00BA372C" w:rsidP="00BA372C">
      <w:pPr>
        <w:pStyle w:val="CH3"/>
        <w:rPr>
          <w:lang w:val="fr-FR"/>
        </w:rPr>
      </w:pPr>
      <w:r w:rsidRPr="008A189A">
        <w:rPr>
          <w:lang w:val="fr-FR"/>
        </w:rPr>
        <w:tab/>
      </w:r>
      <w:r w:rsidRPr="008A189A">
        <w:rPr>
          <w:lang w:val="fr-FR"/>
        </w:rPr>
        <w:tab/>
      </w:r>
      <w:r w:rsidR="00FF09C3" w:rsidRPr="008A189A">
        <w:rPr>
          <w:lang w:val="fr-FR"/>
        </w:rPr>
        <w:t>Article </w:t>
      </w:r>
      <w:r w:rsidR="005F7DAB" w:rsidRPr="008A189A">
        <w:rPr>
          <w:lang w:val="fr-FR"/>
        </w:rPr>
        <w:t>26</w:t>
      </w:r>
    </w:p>
    <w:p w14:paraId="37296B4E" w14:textId="086E4805" w:rsidR="005F7DAB" w:rsidRPr="008A189A" w:rsidRDefault="00FF09C3"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lang w:val="fr-FR"/>
        </w:rPr>
      </w:pPr>
      <w:r w:rsidRPr="008A189A">
        <w:rPr>
          <w:rFonts w:asciiTheme="majorBidi" w:hAnsiTheme="majorBidi" w:cstheme="majorBidi"/>
          <w:bCs/>
          <w:lang w:val="fr-FR"/>
        </w:rPr>
        <w:t>Le vote de chaque membre participant à un vote par appel nominal est consigné dans le rapport de la réunion</w:t>
      </w:r>
      <w:r w:rsidR="005F7DAB" w:rsidRPr="008A189A">
        <w:rPr>
          <w:rFonts w:asciiTheme="majorBidi" w:hAnsiTheme="majorBidi" w:cstheme="majorBidi"/>
          <w:bCs/>
          <w:lang w:val="fr-FR"/>
        </w:rPr>
        <w:t>.</w:t>
      </w:r>
    </w:p>
    <w:p w14:paraId="4E99450E" w14:textId="1840C35F" w:rsidR="005F7DAB" w:rsidRPr="008A189A" w:rsidRDefault="00BA372C" w:rsidP="00BA372C">
      <w:pPr>
        <w:pStyle w:val="CH3"/>
        <w:rPr>
          <w:lang w:val="fr-FR"/>
        </w:rPr>
      </w:pPr>
      <w:r w:rsidRPr="008A189A">
        <w:rPr>
          <w:lang w:val="fr-FR"/>
        </w:rPr>
        <w:tab/>
      </w:r>
      <w:r w:rsidRPr="008A189A">
        <w:rPr>
          <w:lang w:val="fr-FR"/>
        </w:rPr>
        <w:tab/>
      </w:r>
      <w:r w:rsidR="00FF09C3" w:rsidRPr="008A189A">
        <w:rPr>
          <w:lang w:val="fr-FR"/>
        </w:rPr>
        <w:t>Article </w:t>
      </w:r>
      <w:r w:rsidR="005F7DAB" w:rsidRPr="008A189A">
        <w:rPr>
          <w:lang w:val="fr-FR"/>
        </w:rPr>
        <w:t>27</w:t>
      </w:r>
    </w:p>
    <w:p w14:paraId="68FB0FC3" w14:textId="5D4856A1" w:rsidR="005F7DAB" w:rsidRPr="008A189A" w:rsidRDefault="00FF09C3"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lang w:val="fr-FR"/>
        </w:rPr>
        <w:t>Lorsque les Coprésidents ont annoncé le début du vote, aucun membre ne peut interrompre le vote, sauf pour présenter une motion d’ordre ayant trait à son déroulement</w:t>
      </w:r>
      <w:r w:rsidR="005F7DAB" w:rsidRPr="008A189A">
        <w:rPr>
          <w:rFonts w:asciiTheme="majorBidi" w:hAnsiTheme="majorBidi" w:cstheme="majorBidi"/>
          <w:lang w:val="fr-FR"/>
        </w:rPr>
        <w:t xml:space="preserve">. </w:t>
      </w:r>
      <w:r w:rsidRPr="008A189A">
        <w:rPr>
          <w:rFonts w:asciiTheme="majorBidi" w:hAnsiTheme="majorBidi" w:cstheme="majorBidi"/>
          <w:lang w:val="fr-FR"/>
        </w:rPr>
        <w:t>Les Coprésidents peuvent autoriser les membres à donner des explications sur leur vote, soit avant soit après le vote</w:t>
      </w:r>
      <w:r w:rsidR="005F7DAB" w:rsidRPr="008A189A">
        <w:rPr>
          <w:rFonts w:asciiTheme="majorBidi" w:hAnsiTheme="majorBidi" w:cstheme="majorBidi"/>
          <w:lang w:val="fr-FR"/>
        </w:rPr>
        <w:t xml:space="preserve">, </w:t>
      </w:r>
      <w:r w:rsidRPr="008A189A">
        <w:rPr>
          <w:rFonts w:asciiTheme="majorBidi" w:hAnsiTheme="majorBidi" w:cstheme="majorBidi"/>
          <w:lang w:val="fr-FR"/>
        </w:rPr>
        <w:t>et</w:t>
      </w:r>
      <w:r w:rsidR="005F7DAB" w:rsidRPr="008A189A">
        <w:rPr>
          <w:rFonts w:asciiTheme="majorBidi" w:hAnsiTheme="majorBidi" w:cstheme="majorBidi"/>
          <w:lang w:val="fr-FR"/>
        </w:rPr>
        <w:t xml:space="preserve"> </w:t>
      </w:r>
      <w:r w:rsidRPr="008A189A">
        <w:rPr>
          <w:rFonts w:asciiTheme="majorBidi" w:hAnsiTheme="majorBidi" w:cstheme="majorBidi"/>
          <w:lang w:val="fr-FR"/>
        </w:rPr>
        <w:t>peuvent limiter la durée de ces explications</w:t>
      </w:r>
      <w:r w:rsidR="005F7DAB" w:rsidRPr="008A189A">
        <w:rPr>
          <w:rFonts w:asciiTheme="majorBidi" w:hAnsiTheme="majorBidi" w:cstheme="majorBidi"/>
          <w:lang w:val="fr-FR"/>
        </w:rPr>
        <w:t>.</w:t>
      </w:r>
    </w:p>
    <w:p w14:paraId="28A5E19B" w14:textId="77777777" w:rsidR="006A4F32" w:rsidRDefault="00BA372C" w:rsidP="00BA372C">
      <w:pPr>
        <w:pStyle w:val="CH3"/>
        <w:rPr>
          <w:lang w:val="fr-FR"/>
        </w:rPr>
      </w:pPr>
      <w:r w:rsidRPr="008A189A">
        <w:rPr>
          <w:lang w:val="fr-FR"/>
        </w:rPr>
        <w:tab/>
      </w:r>
      <w:r w:rsidRPr="008A189A">
        <w:rPr>
          <w:lang w:val="fr-FR"/>
        </w:rPr>
        <w:tab/>
      </w:r>
      <w:r w:rsidR="00FF09C3" w:rsidRPr="008A189A">
        <w:rPr>
          <w:lang w:val="fr-FR"/>
        </w:rPr>
        <w:t>Article </w:t>
      </w:r>
      <w:r w:rsidR="005F7DAB" w:rsidRPr="008A189A">
        <w:rPr>
          <w:lang w:val="fr-FR"/>
        </w:rPr>
        <w:t>28</w:t>
      </w:r>
    </w:p>
    <w:p w14:paraId="5F95F744" w14:textId="071AC28A" w:rsidR="005F7DAB" w:rsidRPr="008A189A" w:rsidRDefault="00FF09C3"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lang w:val="fr-FR"/>
        </w:rPr>
      </w:pPr>
      <w:r w:rsidRPr="008A189A">
        <w:rPr>
          <w:rFonts w:asciiTheme="majorBidi" w:hAnsiTheme="majorBidi" w:cstheme="majorBidi"/>
          <w:bCs/>
          <w:lang w:val="fr-FR"/>
        </w:rPr>
        <w:t>Chaque membre dispose d’une voix</w:t>
      </w:r>
      <w:r w:rsidR="005F7DAB" w:rsidRPr="008A189A">
        <w:rPr>
          <w:rFonts w:asciiTheme="majorBidi" w:hAnsiTheme="majorBidi" w:cstheme="majorBidi"/>
          <w:bCs/>
          <w:lang w:val="fr-FR"/>
        </w:rPr>
        <w:t>.</w:t>
      </w:r>
    </w:p>
    <w:p w14:paraId="0E953D9D" w14:textId="77777777" w:rsidR="006A4F32" w:rsidRDefault="00BA372C" w:rsidP="00BA372C">
      <w:pPr>
        <w:pStyle w:val="CH1"/>
        <w:rPr>
          <w:lang w:val="fr-FR"/>
        </w:rPr>
      </w:pPr>
      <w:r w:rsidRPr="008A189A">
        <w:rPr>
          <w:lang w:val="fr-FR"/>
        </w:rPr>
        <w:tab/>
      </w:r>
      <w:r w:rsidR="005F7DAB" w:rsidRPr="008A189A">
        <w:rPr>
          <w:lang w:val="fr-FR"/>
        </w:rPr>
        <w:t>XI.</w:t>
      </w:r>
      <w:r w:rsidRPr="008A189A">
        <w:rPr>
          <w:lang w:val="fr-FR"/>
        </w:rPr>
        <w:tab/>
      </w:r>
      <w:r w:rsidR="005F7DAB" w:rsidRPr="008A189A">
        <w:rPr>
          <w:lang w:val="fr-FR"/>
        </w:rPr>
        <w:t>Langue</w:t>
      </w:r>
      <w:r w:rsidR="00FF09C3" w:rsidRPr="008A189A">
        <w:rPr>
          <w:lang w:val="fr-FR"/>
        </w:rPr>
        <w:t>s</w:t>
      </w:r>
    </w:p>
    <w:p w14:paraId="7AE78F3A" w14:textId="7ECCB6FE" w:rsidR="005F7DAB" w:rsidRPr="008A189A" w:rsidRDefault="00BA372C" w:rsidP="00BA372C">
      <w:pPr>
        <w:pStyle w:val="CH3"/>
        <w:rPr>
          <w:lang w:val="fr-FR"/>
        </w:rPr>
      </w:pPr>
      <w:r w:rsidRPr="008A189A">
        <w:rPr>
          <w:lang w:val="fr-FR"/>
        </w:rPr>
        <w:tab/>
      </w:r>
      <w:r w:rsidRPr="008A189A">
        <w:rPr>
          <w:lang w:val="fr-FR"/>
        </w:rPr>
        <w:tab/>
      </w:r>
      <w:r w:rsidR="00FF09C3" w:rsidRPr="008A189A">
        <w:rPr>
          <w:lang w:val="fr-FR"/>
        </w:rPr>
        <w:t>Article </w:t>
      </w:r>
      <w:r w:rsidR="005F7DAB" w:rsidRPr="008A189A">
        <w:rPr>
          <w:lang w:val="fr-FR"/>
        </w:rPr>
        <w:t>29</w:t>
      </w:r>
    </w:p>
    <w:p w14:paraId="206E8B19" w14:textId="54176F47" w:rsidR="005F7DAB" w:rsidRPr="008A189A" w:rsidRDefault="00FF09C3"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lang w:val="fr-FR"/>
        </w:rPr>
      </w:pPr>
      <w:r w:rsidRPr="008A189A">
        <w:rPr>
          <w:rFonts w:asciiTheme="majorBidi" w:hAnsiTheme="majorBidi" w:cstheme="majorBidi"/>
          <w:bCs/>
          <w:lang w:val="fr-FR"/>
        </w:rPr>
        <w:t>Les réunions sont tenues en anglais</w:t>
      </w:r>
      <w:r w:rsidR="005F7DAB" w:rsidRPr="008A189A">
        <w:rPr>
          <w:rFonts w:asciiTheme="majorBidi" w:hAnsiTheme="majorBidi" w:cstheme="majorBidi"/>
          <w:bCs/>
          <w:lang w:val="fr-FR"/>
        </w:rPr>
        <w:t xml:space="preserve">. </w:t>
      </w:r>
      <w:r w:rsidRPr="008A189A">
        <w:rPr>
          <w:rFonts w:asciiTheme="majorBidi" w:hAnsiTheme="majorBidi" w:cstheme="majorBidi"/>
          <w:bCs/>
          <w:lang w:val="fr-FR"/>
        </w:rPr>
        <w:t>Les</w:t>
      </w:r>
      <w:r w:rsidR="005F7DAB" w:rsidRPr="008A189A">
        <w:rPr>
          <w:rFonts w:asciiTheme="majorBidi" w:hAnsiTheme="majorBidi" w:cstheme="majorBidi"/>
          <w:bCs/>
          <w:lang w:val="fr-FR"/>
        </w:rPr>
        <w:t xml:space="preserve"> documents</w:t>
      </w:r>
      <w:r w:rsidRPr="008A189A">
        <w:rPr>
          <w:rFonts w:asciiTheme="majorBidi" w:hAnsiTheme="majorBidi" w:cstheme="majorBidi"/>
          <w:bCs/>
          <w:lang w:val="fr-FR"/>
        </w:rPr>
        <w:t xml:space="preserve"> et les rapports </w:t>
      </w:r>
      <w:r w:rsidR="007A4966" w:rsidRPr="008A189A">
        <w:rPr>
          <w:rFonts w:asciiTheme="majorBidi" w:hAnsiTheme="majorBidi" w:cstheme="majorBidi"/>
          <w:bCs/>
          <w:lang w:val="fr-FR"/>
        </w:rPr>
        <w:t>de réunion sont rédigés en anglais uniquement</w:t>
      </w:r>
      <w:r w:rsidR="005F7DAB" w:rsidRPr="008A189A">
        <w:rPr>
          <w:rFonts w:asciiTheme="majorBidi" w:hAnsiTheme="majorBidi" w:cstheme="majorBidi"/>
          <w:bCs/>
          <w:lang w:val="fr-FR"/>
        </w:rPr>
        <w:t>.</w:t>
      </w:r>
    </w:p>
    <w:p w14:paraId="7EDE8A72" w14:textId="77777777" w:rsidR="006A4F32" w:rsidRDefault="00BA372C" w:rsidP="00BA372C">
      <w:pPr>
        <w:pStyle w:val="CH1"/>
        <w:rPr>
          <w:lang w:val="fr-FR"/>
        </w:rPr>
      </w:pPr>
      <w:r w:rsidRPr="008A189A">
        <w:rPr>
          <w:lang w:val="fr-FR"/>
        </w:rPr>
        <w:tab/>
      </w:r>
      <w:r w:rsidR="005F7DAB" w:rsidRPr="008A189A">
        <w:rPr>
          <w:lang w:val="fr-FR"/>
        </w:rPr>
        <w:t>XII.</w:t>
      </w:r>
      <w:r w:rsidRPr="008A189A">
        <w:rPr>
          <w:lang w:val="fr-FR"/>
        </w:rPr>
        <w:tab/>
      </w:r>
      <w:r w:rsidR="007A4966" w:rsidRPr="008A189A">
        <w:rPr>
          <w:lang w:val="fr-FR"/>
        </w:rPr>
        <w:t>Amendements au règlement intérieur</w:t>
      </w:r>
    </w:p>
    <w:p w14:paraId="307C46BB" w14:textId="0E6975F2" w:rsidR="005F7DAB" w:rsidRPr="008A189A" w:rsidRDefault="00BA372C" w:rsidP="00BA372C">
      <w:pPr>
        <w:pStyle w:val="CH3"/>
        <w:rPr>
          <w:lang w:val="fr-FR"/>
        </w:rPr>
      </w:pPr>
      <w:r w:rsidRPr="008A189A">
        <w:rPr>
          <w:lang w:val="fr-FR"/>
        </w:rPr>
        <w:tab/>
      </w:r>
      <w:r w:rsidRPr="008A189A">
        <w:rPr>
          <w:lang w:val="fr-FR"/>
        </w:rPr>
        <w:tab/>
      </w:r>
      <w:r w:rsidR="007A4966" w:rsidRPr="008A189A">
        <w:rPr>
          <w:lang w:val="fr-FR"/>
        </w:rPr>
        <w:t>Article </w:t>
      </w:r>
      <w:r w:rsidR="005F7DAB" w:rsidRPr="008A189A">
        <w:rPr>
          <w:lang w:val="fr-FR"/>
        </w:rPr>
        <w:t>30</w:t>
      </w:r>
    </w:p>
    <w:p w14:paraId="2AB23A11" w14:textId="184F8B38" w:rsidR="005F7DAB" w:rsidRPr="008A189A" w:rsidRDefault="007A4966"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fr-FR"/>
        </w:rPr>
      </w:pPr>
      <w:r w:rsidRPr="008A189A">
        <w:rPr>
          <w:rFonts w:asciiTheme="majorBidi" w:hAnsiTheme="majorBidi" w:cstheme="majorBidi"/>
          <w:bCs/>
          <w:lang w:val="fr-FR"/>
        </w:rPr>
        <w:t>Les amendements au présent règlement intérieur sont adoptés conformément à l’article </w:t>
      </w:r>
      <w:r w:rsidR="005F7DAB" w:rsidRPr="008A189A">
        <w:rPr>
          <w:rFonts w:asciiTheme="majorBidi" w:hAnsiTheme="majorBidi" w:cstheme="majorBidi"/>
          <w:lang w:val="fr-FR"/>
        </w:rPr>
        <w:t>24.</w:t>
      </w:r>
    </w:p>
    <w:p w14:paraId="7BC4AA0B" w14:textId="52D2D00E" w:rsidR="001D5DDB" w:rsidRPr="008A189A" w:rsidRDefault="001D5DDB" w:rsidP="00917EE1">
      <w:pPr>
        <w:pStyle w:val="Normal-pool"/>
        <w:rPr>
          <w:lang w:val="fr-FR"/>
        </w:rPr>
      </w:pPr>
      <w:r w:rsidRPr="008A189A">
        <w:rPr>
          <w:lang w:val="fr-FR"/>
        </w:rPr>
        <w:br w:type="page"/>
      </w:r>
    </w:p>
    <w:p w14:paraId="686B5EA3" w14:textId="09E32115" w:rsidR="001D5DDB" w:rsidRPr="008A189A" w:rsidRDefault="001D5DDB" w:rsidP="001D5DDB">
      <w:pPr>
        <w:pStyle w:val="Normal-pool"/>
        <w:rPr>
          <w:b/>
          <w:bCs/>
          <w:sz w:val="28"/>
          <w:szCs w:val="28"/>
          <w:lang w:val="fr-FR"/>
        </w:rPr>
      </w:pPr>
      <w:r w:rsidRPr="008A189A">
        <w:rPr>
          <w:b/>
          <w:bCs/>
          <w:sz w:val="28"/>
          <w:szCs w:val="28"/>
          <w:lang w:val="fr-FR"/>
        </w:rPr>
        <w:t>Annex</w:t>
      </w:r>
      <w:r w:rsidR="00CB2B73" w:rsidRPr="008A189A">
        <w:rPr>
          <w:b/>
          <w:bCs/>
          <w:sz w:val="28"/>
          <w:szCs w:val="28"/>
          <w:lang w:val="fr-FR"/>
        </w:rPr>
        <w:t>e </w:t>
      </w:r>
      <w:r w:rsidRPr="008A189A">
        <w:rPr>
          <w:b/>
          <w:bCs/>
          <w:sz w:val="28"/>
          <w:szCs w:val="28"/>
          <w:lang w:val="fr-FR"/>
        </w:rPr>
        <w:t>III</w:t>
      </w:r>
    </w:p>
    <w:p w14:paraId="183E1B7E" w14:textId="7C353232" w:rsidR="001D5DDB" w:rsidRPr="008A189A" w:rsidRDefault="009F44C0" w:rsidP="00F37B67">
      <w:pPr>
        <w:pStyle w:val="CH2"/>
        <w:spacing w:before="120" w:after="60"/>
        <w:rPr>
          <w:lang w:val="fr-FR"/>
        </w:rPr>
      </w:pPr>
      <w:r w:rsidRPr="008A189A">
        <w:rPr>
          <w:lang w:val="fr-FR"/>
        </w:rPr>
        <w:tab/>
      </w:r>
      <w:r w:rsidRPr="008A189A">
        <w:rPr>
          <w:lang w:val="fr-FR"/>
        </w:rPr>
        <w:tab/>
      </w:r>
      <w:r w:rsidR="00CB2B73" w:rsidRPr="008A189A">
        <w:rPr>
          <w:lang w:val="fr-FR"/>
        </w:rPr>
        <w:t>Demandes reçues</w:t>
      </w:r>
      <w:r w:rsidR="001D5DDB" w:rsidRPr="008A189A">
        <w:rPr>
          <w:lang w:val="fr-FR"/>
        </w:rPr>
        <w:t xml:space="preserve"> </w:t>
      </w:r>
      <w:r w:rsidR="00CB2B73" w:rsidRPr="008A189A">
        <w:rPr>
          <w:lang w:val="fr-FR"/>
        </w:rPr>
        <w:t>pour le premier cycle de dépôt de demandes, par région</w:t>
      </w:r>
    </w:p>
    <w:p w14:paraId="30E272AE" w14:textId="49988790" w:rsidR="0041621B" w:rsidRPr="008A189A" w:rsidRDefault="00795D67" w:rsidP="00F37B67">
      <w:pPr>
        <w:pStyle w:val="NormalNonumber"/>
        <w:spacing w:after="0"/>
        <w:rPr>
          <w:lang w:val="fr-FR"/>
        </w:rPr>
      </w:pPr>
      <w:r>
        <w:rPr>
          <w:noProof/>
          <w:lang w:val="fr-FR" w:eastAsia="zh-CN"/>
        </w:rPr>
        <w:drawing>
          <wp:inline distT="0" distB="0" distL="0" distR="0" wp14:anchorId="7B9579E6" wp14:editId="2192090D">
            <wp:extent cx="3098800" cy="2933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COP-2-9-Annex III.png"/>
                    <pic:cNvPicPr/>
                  </pic:nvPicPr>
                  <pic:blipFill>
                    <a:blip r:embed="rId17"/>
                    <a:stretch>
                      <a:fillRect/>
                    </a:stretch>
                  </pic:blipFill>
                  <pic:spPr>
                    <a:xfrm>
                      <a:off x="0" y="0"/>
                      <a:ext cx="3098800" cy="2933700"/>
                    </a:xfrm>
                    <a:prstGeom prst="rect">
                      <a:avLst/>
                    </a:prstGeom>
                  </pic:spPr>
                </pic:pic>
              </a:graphicData>
            </a:graphic>
          </wp:inline>
        </w:drawing>
      </w:r>
    </w:p>
    <w:p w14:paraId="3A7226D5" w14:textId="7E32606A" w:rsidR="006A4F32" w:rsidRDefault="00260417" w:rsidP="00F37B67">
      <w:pPr>
        <w:pStyle w:val="NormalNonumber"/>
        <w:rPr>
          <w:sz w:val="18"/>
          <w:szCs w:val="18"/>
          <w:lang w:val="fr-FR"/>
        </w:rPr>
      </w:pPr>
      <w:r w:rsidRPr="00260417">
        <w:rPr>
          <w:i/>
          <w:sz w:val="18"/>
          <w:szCs w:val="18"/>
          <w:lang w:val="fr-FR"/>
        </w:rPr>
        <w:t>Abréviations :</w:t>
      </w:r>
      <w:r>
        <w:rPr>
          <w:sz w:val="18"/>
          <w:szCs w:val="18"/>
          <w:lang w:val="fr-FR"/>
        </w:rPr>
        <w:t xml:space="preserve"> </w:t>
      </w:r>
      <w:r w:rsidR="00B31396">
        <w:rPr>
          <w:sz w:val="18"/>
          <w:szCs w:val="18"/>
          <w:lang w:val="fr-FR"/>
        </w:rPr>
        <w:t>LAC – Amérique latine et Caraïbes ; ECO – Europe centrale et orientale</w:t>
      </w:r>
      <w:r>
        <w:rPr>
          <w:sz w:val="18"/>
          <w:szCs w:val="18"/>
          <w:lang w:val="fr-FR"/>
        </w:rPr>
        <w:t>.</w:t>
      </w:r>
    </w:p>
    <w:p w14:paraId="39077B05" w14:textId="217698D6" w:rsidR="001D5DDB" w:rsidRPr="008A189A" w:rsidRDefault="009F44C0" w:rsidP="00F37B67">
      <w:pPr>
        <w:pStyle w:val="CH2"/>
        <w:spacing w:before="240" w:after="60"/>
        <w:rPr>
          <w:lang w:val="fr-FR"/>
        </w:rPr>
      </w:pPr>
      <w:r w:rsidRPr="008A189A">
        <w:rPr>
          <w:lang w:val="fr-FR"/>
        </w:rPr>
        <w:tab/>
      </w:r>
      <w:r w:rsidRPr="008A189A">
        <w:rPr>
          <w:lang w:val="fr-FR"/>
        </w:rPr>
        <w:tab/>
      </w:r>
      <w:r w:rsidR="009C73F1" w:rsidRPr="008A189A">
        <w:rPr>
          <w:lang w:val="fr-FR"/>
        </w:rPr>
        <w:t>Demandes reçues pour le premier cycle de dépôt de demandes</w:t>
      </w:r>
      <w:r w:rsidR="001D5DDB" w:rsidRPr="008A189A">
        <w:rPr>
          <w:lang w:val="fr-FR"/>
        </w:rPr>
        <w:t xml:space="preserve">, </w:t>
      </w:r>
      <w:r w:rsidR="00004D30">
        <w:rPr>
          <w:lang w:val="fr-FR"/>
        </w:rPr>
        <w:t>en fonction de </w:t>
      </w:r>
      <w:r w:rsidR="004A54D1">
        <w:rPr>
          <w:lang w:val="fr-FR"/>
        </w:rPr>
        <w:t>la</w:t>
      </w:r>
      <w:r w:rsidR="009C73F1" w:rsidRPr="008A189A">
        <w:rPr>
          <w:lang w:val="fr-FR"/>
        </w:rPr>
        <w:t xml:space="preserve"> situation économique des pays</w:t>
      </w:r>
    </w:p>
    <w:p w14:paraId="5A54020D" w14:textId="5E89FAEE" w:rsidR="0041621B" w:rsidRPr="008A189A" w:rsidRDefault="00B92984" w:rsidP="00F37B67">
      <w:pPr>
        <w:pStyle w:val="NormalNonumber"/>
        <w:spacing w:after="0"/>
        <w:rPr>
          <w:lang w:val="fr-FR"/>
        </w:rPr>
      </w:pPr>
      <w:r>
        <w:rPr>
          <w:noProof/>
          <w:lang w:val="fr-FR" w:eastAsia="zh-CN"/>
        </w:rPr>
        <w:drawing>
          <wp:inline distT="0" distB="0" distL="0" distR="0" wp14:anchorId="6E6C6967" wp14:editId="4C79AC51">
            <wp:extent cx="3098800" cy="25740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OP-2-9-Annex III2.png"/>
                    <pic:cNvPicPr/>
                  </pic:nvPicPr>
                  <pic:blipFill>
                    <a:blip r:embed="rId18"/>
                    <a:stretch>
                      <a:fillRect/>
                    </a:stretch>
                  </pic:blipFill>
                  <pic:spPr>
                    <a:xfrm>
                      <a:off x="0" y="0"/>
                      <a:ext cx="3126276" cy="2596886"/>
                    </a:xfrm>
                    <a:prstGeom prst="rect">
                      <a:avLst/>
                    </a:prstGeom>
                  </pic:spPr>
                </pic:pic>
              </a:graphicData>
            </a:graphic>
          </wp:inline>
        </w:drawing>
      </w:r>
    </w:p>
    <w:p w14:paraId="03635DC9" w14:textId="70514931" w:rsidR="00E218CA" w:rsidRPr="008A189A" w:rsidRDefault="00260417" w:rsidP="009F44C0">
      <w:pPr>
        <w:pStyle w:val="NormalNonumber"/>
        <w:rPr>
          <w:sz w:val="18"/>
          <w:szCs w:val="18"/>
          <w:lang w:val="fr-FR"/>
        </w:rPr>
      </w:pPr>
      <w:r w:rsidRPr="00260417">
        <w:rPr>
          <w:i/>
          <w:sz w:val="18"/>
          <w:szCs w:val="18"/>
          <w:lang w:val="fr-FR"/>
        </w:rPr>
        <w:t>Abréviations</w:t>
      </w:r>
      <w:r w:rsidR="004F6403" w:rsidRPr="00260417">
        <w:rPr>
          <w:i/>
          <w:sz w:val="18"/>
          <w:szCs w:val="18"/>
          <w:lang w:val="fr-FR"/>
        </w:rPr>
        <w:t> </w:t>
      </w:r>
      <w:r w:rsidR="004F6403" w:rsidRPr="00F31D53">
        <w:rPr>
          <w:sz w:val="18"/>
          <w:szCs w:val="18"/>
          <w:lang w:val="fr-FR"/>
        </w:rPr>
        <w:t xml:space="preserve">: </w:t>
      </w:r>
      <w:r w:rsidR="004F6403">
        <w:rPr>
          <w:sz w:val="18"/>
          <w:szCs w:val="18"/>
          <w:lang w:val="fr-FR"/>
        </w:rPr>
        <w:t>PED</w:t>
      </w:r>
      <w:r w:rsidR="00B31396">
        <w:rPr>
          <w:sz w:val="18"/>
          <w:szCs w:val="18"/>
          <w:lang w:val="fr-FR"/>
        </w:rPr>
        <w:t xml:space="preserve"> - pays en développement ; PM</w:t>
      </w:r>
      <w:r w:rsidR="00B92984">
        <w:rPr>
          <w:sz w:val="18"/>
          <w:szCs w:val="18"/>
          <w:lang w:val="fr-FR"/>
        </w:rPr>
        <w:t xml:space="preserve">A – pays les moins avancés ; </w:t>
      </w:r>
      <w:r w:rsidR="0007619B">
        <w:rPr>
          <w:sz w:val="18"/>
          <w:szCs w:val="18"/>
          <w:lang w:val="fr-FR"/>
        </w:rPr>
        <w:t>PEI</w:t>
      </w:r>
      <w:r w:rsidR="00B92984">
        <w:rPr>
          <w:sz w:val="18"/>
          <w:szCs w:val="18"/>
          <w:lang w:val="fr-FR"/>
        </w:rPr>
        <w:t>D</w:t>
      </w:r>
      <w:r w:rsidR="00B31396">
        <w:rPr>
          <w:sz w:val="18"/>
          <w:szCs w:val="18"/>
          <w:lang w:val="fr-FR"/>
        </w:rPr>
        <w:t xml:space="preserve"> - petits États in</w:t>
      </w:r>
      <w:r w:rsidR="00B92984">
        <w:rPr>
          <w:sz w:val="18"/>
          <w:szCs w:val="18"/>
          <w:lang w:val="fr-FR"/>
        </w:rPr>
        <w:t>sulaires en développement ; PET</w:t>
      </w:r>
      <w:r w:rsidR="00B31396">
        <w:rPr>
          <w:sz w:val="18"/>
          <w:szCs w:val="18"/>
          <w:lang w:val="fr-FR"/>
        </w:rPr>
        <w:t xml:space="preserve"> - pays à économie en transition.</w:t>
      </w:r>
    </w:p>
    <w:p w14:paraId="10B824AB" w14:textId="5148A4BD" w:rsidR="00E218CA" w:rsidRPr="008A189A" w:rsidRDefault="00E218CA" w:rsidP="00917EE1">
      <w:pPr>
        <w:pStyle w:val="Normal-pool"/>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17EE1" w:rsidRPr="00D613D1" w14:paraId="5F9DD75E" w14:textId="77777777" w:rsidTr="00917EE1">
        <w:tc>
          <w:tcPr>
            <w:tcW w:w="1897" w:type="dxa"/>
          </w:tcPr>
          <w:p w14:paraId="364BDC0B" w14:textId="77777777" w:rsidR="00917EE1" w:rsidRPr="008A189A" w:rsidRDefault="00917EE1" w:rsidP="00917EE1">
            <w:pPr>
              <w:pStyle w:val="Normal-pool"/>
              <w:spacing w:before="520"/>
              <w:rPr>
                <w:lang w:val="fr-FR"/>
              </w:rPr>
            </w:pPr>
          </w:p>
        </w:tc>
        <w:tc>
          <w:tcPr>
            <w:tcW w:w="1897" w:type="dxa"/>
          </w:tcPr>
          <w:p w14:paraId="17455FD9" w14:textId="77777777" w:rsidR="00917EE1" w:rsidRPr="008A189A" w:rsidRDefault="00917EE1" w:rsidP="00917EE1">
            <w:pPr>
              <w:pStyle w:val="Normal-pool"/>
              <w:spacing w:before="520"/>
              <w:rPr>
                <w:lang w:val="fr-FR"/>
              </w:rPr>
            </w:pPr>
          </w:p>
        </w:tc>
        <w:tc>
          <w:tcPr>
            <w:tcW w:w="1897" w:type="dxa"/>
            <w:tcBorders>
              <w:bottom w:val="single" w:sz="4" w:space="0" w:color="auto"/>
            </w:tcBorders>
          </w:tcPr>
          <w:p w14:paraId="5B7AD71B" w14:textId="77777777" w:rsidR="00917EE1" w:rsidRPr="008A189A" w:rsidRDefault="00917EE1" w:rsidP="00917EE1">
            <w:pPr>
              <w:pStyle w:val="Normal-pool"/>
              <w:spacing w:before="520"/>
              <w:rPr>
                <w:lang w:val="fr-FR"/>
              </w:rPr>
            </w:pPr>
          </w:p>
        </w:tc>
        <w:tc>
          <w:tcPr>
            <w:tcW w:w="1897" w:type="dxa"/>
          </w:tcPr>
          <w:p w14:paraId="129B0765" w14:textId="77777777" w:rsidR="00917EE1" w:rsidRPr="008A189A" w:rsidRDefault="00917EE1" w:rsidP="00917EE1">
            <w:pPr>
              <w:pStyle w:val="Normal-pool"/>
              <w:spacing w:before="520"/>
              <w:rPr>
                <w:lang w:val="fr-FR"/>
              </w:rPr>
            </w:pPr>
          </w:p>
        </w:tc>
        <w:tc>
          <w:tcPr>
            <w:tcW w:w="1898" w:type="dxa"/>
          </w:tcPr>
          <w:p w14:paraId="60776656" w14:textId="77777777" w:rsidR="00917EE1" w:rsidRPr="008A189A" w:rsidRDefault="00917EE1" w:rsidP="00917EE1">
            <w:pPr>
              <w:pStyle w:val="Normal-pool"/>
              <w:spacing w:before="520"/>
              <w:rPr>
                <w:lang w:val="fr-FR"/>
              </w:rPr>
            </w:pPr>
          </w:p>
        </w:tc>
      </w:tr>
    </w:tbl>
    <w:p w14:paraId="4E646156" w14:textId="77777777" w:rsidR="00917EE1" w:rsidRPr="008A189A" w:rsidRDefault="00917EE1" w:rsidP="00917EE1">
      <w:pPr>
        <w:pStyle w:val="Normal-pool"/>
        <w:rPr>
          <w:lang w:val="fr-FR"/>
        </w:rPr>
      </w:pPr>
    </w:p>
    <w:sectPr w:rsidR="00917EE1" w:rsidRPr="008A189A" w:rsidSect="0083774B">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30E7" w14:textId="77777777" w:rsidR="00F81EF8" w:rsidRDefault="00F81EF8">
      <w:r>
        <w:separator/>
      </w:r>
    </w:p>
  </w:endnote>
  <w:endnote w:type="continuationSeparator" w:id="0">
    <w:p w14:paraId="641EA49D" w14:textId="77777777" w:rsidR="00F81EF8" w:rsidRDefault="00F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7CBF1478" w:rsidR="004D1B04" w:rsidRDefault="004D1B04">
    <w:pPr>
      <w:pStyle w:val="Pieddepage"/>
    </w:pPr>
    <w:r>
      <w:rPr>
        <w:rStyle w:val="Numrodepage"/>
      </w:rPr>
      <w:fldChar w:fldCharType="begin"/>
    </w:r>
    <w:r>
      <w:rPr>
        <w:rStyle w:val="Numrodepage"/>
      </w:rPr>
      <w:instrText xml:space="preserve"> PAGE </w:instrText>
    </w:r>
    <w:r>
      <w:rPr>
        <w:rStyle w:val="Numrodepage"/>
      </w:rPr>
      <w:fldChar w:fldCharType="separate"/>
    </w:r>
    <w:r w:rsidR="00D613D1">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56210272"/>
      <w:docPartObj>
        <w:docPartGallery w:val="Page Numbers (Bottom of Page)"/>
        <w:docPartUnique/>
      </w:docPartObj>
    </w:sdtPr>
    <w:sdtEndPr>
      <w:rPr>
        <w:noProof/>
      </w:rPr>
    </w:sdtEndPr>
    <w:sdtContent>
      <w:p w14:paraId="183D48B7" w14:textId="0D10BD38" w:rsidR="004D1B04" w:rsidRPr="00400CDF" w:rsidRDefault="004D1B04" w:rsidP="00400CDF">
        <w:pPr>
          <w:pStyle w:val="Pieddepage"/>
          <w:jc w:val="right"/>
          <w:rPr>
            <w:b/>
          </w:rPr>
        </w:pPr>
        <w:r w:rsidRPr="00400CDF">
          <w:rPr>
            <w:b/>
          </w:rPr>
          <w:fldChar w:fldCharType="begin"/>
        </w:r>
        <w:r w:rsidRPr="00400CDF">
          <w:rPr>
            <w:b/>
          </w:rPr>
          <w:instrText xml:space="preserve"> PAGE   \* MERGEFORMAT </w:instrText>
        </w:r>
        <w:r w:rsidRPr="00400CDF">
          <w:rPr>
            <w:b/>
          </w:rPr>
          <w:fldChar w:fldCharType="separate"/>
        </w:r>
        <w:r w:rsidR="00D613D1">
          <w:rPr>
            <w:b/>
            <w:noProof/>
          </w:rPr>
          <w:t>3</w:t>
        </w:r>
        <w:r w:rsidRPr="00400CD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02CE" w14:textId="73995558" w:rsidR="004D1B04" w:rsidRPr="00FD387C" w:rsidRDefault="00336BAC" w:rsidP="00FD387C">
    <w:pPr>
      <w:pStyle w:val="Normal-pool"/>
    </w:pPr>
    <w:r>
      <w:t>K1802573</w:t>
    </w:r>
    <w:r w:rsidR="004D1B04">
      <w:tab/>
    </w:r>
    <w:r w:rsidR="007C60B7">
      <w:t>0211</w:t>
    </w:r>
    <w:r w:rsidR="004D1B04">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91029012"/>
      <w:docPartObj>
        <w:docPartGallery w:val="Page Numbers (Bottom of Page)"/>
        <w:docPartUnique/>
      </w:docPartObj>
    </w:sdtPr>
    <w:sdtEndPr>
      <w:rPr>
        <w:noProof/>
      </w:rPr>
    </w:sdtEndPr>
    <w:sdtContent>
      <w:p w14:paraId="772D0A17" w14:textId="6B81699E" w:rsidR="004D1B04" w:rsidRPr="0083774B" w:rsidRDefault="004D1B04" w:rsidP="0083774B">
        <w:pPr>
          <w:pStyle w:val="Normal-pool"/>
          <w:rPr>
            <w:b/>
            <w:sz w:val="18"/>
            <w:szCs w:val="18"/>
          </w:rPr>
        </w:pPr>
        <w:r w:rsidRPr="0083774B">
          <w:rPr>
            <w:b/>
            <w:sz w:val="18"/>
            <w:szCs w:val="18"/>
          </w:rPr>
          <w:fldChar w:fldCharType="begin"/>
        </w:r>
        <w:r w:rsidRPr="0083774B">
          <w:rPr>
            <w:b/>
            <w:sz w:val="18"/>
            <w:szCs w:val="18"/>
          </w:rPr>
          <w:instrText xml:space="preserve"> PAGE   \* MERGEFORMAT </w:instrText>
        </w:r>
        <w:r w:rsidRPr="0083774B">
          <w:rPr>
            <w:b/>
            <w:sz w:val="18"/>
            <w:szCs w:val="18"/>
          </w:rPr>
          <w:fldChar w:fldCharType="separate"/>
        </w:r>
        <w:r w:rsidR="00D613D1">
          <w:rPr>
            <w:b/>
            <w:noProof/>
            <w:sz w:val="18"/>
            <w:szCs w:val="18"/>
          </w:rPr>
          <w:t>9</w:t>
        </w:r>
        <w:r w:rsidRPr="0083774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5F77" w14:textId="77777777" w:rsidR="00F81EF8" w:rsidRPr="00C50DC0" w:rsidRDefault="00F81EF8" w:rsidP="00C50DC0">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C50DC0">
        <w:rPr>
          <w:sz w:val="18"/>
          <w:szCs w:val="18"/>
        </w:rPr>
        <w:separator/>
      </w:r>
    </w:p>
  </w:footnote>
  <w:footnote w:type="continuationSeparator" w:id="0">
    <w:p w14:paraId="5659E73A" w14:textId="77777777" w:rsidR="00F81EF8" w:rsidRDefault="00F81EF8">
      <w:r>
        <w:continuationSeparator/>
      </w:r>
    </w:p>
  </w:footnote>
  <w:footnote w:id="1">
    <w:p w14:paraId="51864388" w14:textId="2C3F87F9" w:rsidR="004D1B04" w:rsidRPr="00C53769" w:rsidRDefault="004D1B04"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FR"/>
        </w:rPr>
      </w:pPr>
      <w:r w:rsidRPr="00C53769">
        <w:rPr>
          <w:sz w:val="18"/>
          <w:szCs w:val="18"/>
          <w:lang w:val="fr-FR"/>
        </w:rPr>
        <w:t>* UNEP/MC/COP.2/1.</w:t>
      </w:r>
    </w:p>
  </w:footnote>
  <w:footnote w:id="2">
    <w:p w14:paraId="126E48B5" w14:textId="77777777" w:rsidR="00BC1D00" w:rsidRPr="00C53769" w:rsidRDefault="00BC1D00"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FR"/>
        </w:rPr>
      </w:pPr>
      <w:r w:rsidRPr="00C53769">
        <w:rPr>
          <w:rStyle w:val="Appelnotedebasdep"/>
          <w:sz w:val="18"/>
          <w:lang w:val="fr-FR"/>
        </w:rPr>
        <w:footnoteRef/>
      </w:r>
      <w:r w:rsidRPr="00C53769">
        <w:rPr>
          <w:sz w:val="18"/>
          <w:szCs w:val="18"/>
          <w:lang w:val="fr-FR"/>
        </w:rPr>
        <w:t xml:space="preserve"> Le document </w:t>
      </w:r>
      <w:r w:rsidRPr="00C53769">
        <w:rPr>
          <w:bCs/>
          <w:sz w:val="18"/>
          <w:szCs w:val="18"/>
          <w:lang w:val="fr-FR"/>
        </w:rPr>
        <w:t xml:space="preserve">UNEP/MC/COP.2/8 aborde des questions </w:t>
      </w:r>
      <w:r>
        <w:rPr>
          <w:bCs/>
          <w:sz w:val="18"/>
          <w:szCs w:val="18"/>
          <w:lang w:val="fr-FR"/>
        </w:rPr>
        <w:t>relatives à</w:t>
      </w:r>
      <w:r w:rsidRPr="00C53769">
        <w:rPr>
          <w:bCs/>
          <w:sz w:val="18"/>
          <w:szCs w:val="18"/>
          <w:lang w:val="fr-FR"/>
        </w:rPr>
        <w:t xml:space="preserve"> la première entité du mécanisme de financement, à savoir la Caisse du Fonds pour l’environnement mondial.</w:t>
      </w:r>
    </w:p>
  </w:footnote>
  <w:footnote w:id="3">
    <w:p w14:paraId="2386410A" w14:textId="3A55F255" w:rsidR="004D1B04" w:rsidRPr="00C53769" w:rsidRDefault="004D1B04"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FR"/>
        </w:rPr>
      </w:pPr>
      <w:r w:rsidRPr="00C53769">
        <w:rPr>
          <w:rStyle w:val="Appelnotedebasdep"/>
          <w:sz w:val="18"/>
          <w:lang w:val="fr-FR"/>
        </w:rPr>
        <w:footnoteRef/>
      </w:r>
      <w:r w:rsidRPr="00C53769">
        <w:rPr>
          <w:sz w:val="18"/>
          <w:szCs w:val="18"/>
          <w:lang w:val="fr-FR"/>
        </w:rPr>
        <w:t xml:space="preserve"> </w:t>
      </w:r>
      <w:r>
        <w:rPr>
          <w:sz w:val="18"/>
          <w:szCs w:val="18"/>
          <w:lang w:val="fr-FR"/>
        </w:rPr>
        <w:t>Le paragraphe 9 de l’article </w:t>
      </w:r>
      <w:r w:rsidRPr="00C53769">
        <w:rPr>
          <w:sz w:val="18"/>
          <w:szCs w:val="18"/>
          <w:lang w:val="fr-FR"/>
        </w:rPr>
        <w:t>13</w:t>
      </w:r>
      <w:r>
        <w:rPr>
          <w:sz w:val="18"/>
          <w:szCs w:val="18"/>
          <w:lang w:val="fr-FR"/>
        </w:rPr>
        <w:t xml:space="preserve"> est libellé comme suit : « </w:t>
      </w:r>
      <w:r w:rsidRPr="007D37F0">
        <w:rPr>
          <w:sz w:val="18"/>
          <w:szCs w:val="18"/>
          <w:lang w:val="fr-FR"/>
        </w:rPr>
        <w:t>Aux fins de la présente Convention, le programme visé à l’alinéa</w:t>
      </w:r>
      <w:r>
        <w:rPr>
          <w:sz w:val="18"/>
          <w:szCs w:val="18"/>
          <w:lang w:val="fr-FR"/>
        </w:rPr>
        <w:t> </w:t>
      </w:r>
      <w:r w:rsidRPr="007D37F0">
        <w:rPr>
          <w:sz w:val="18"/>
          <w:szCs w:val="18"/>
          <w:lang w:val="fr-FR"/>
        </w:rPr>
        <w:t>b) du paragraphe</w:t>
      </w:r>
      <w:r>
        <w:rPr>
          <w:sz w:val="18"/>
          <w:szCs w:val="18"/>
          <w:lang w:val="fr-FR"/>
        </w:rPr>
        <w:t> </w:t>
      </w:r>
      <w:r w:rsidRPr="007D37F0">
        <w:rPr>
          <w:sz w:val="18"/>
          <w:szCs w:val="18"/>
          <w:lang w:val="fr-FR"/>
        </w:rPr>
        <w:t>6 sera placé sous la direction de la Conférence des Parties à laquelle il rendra compte. La Conférence des Parties décide, à sa première</w:t>
      </w:r>
      <w:r>
        <w:rPr>
          <w:sz w:val="18"/>
          <w:szCs w:val="18"/>
          <w:lang w:val="fr-FR"/>
        </w:rPr>
        <w:t xml:space="preserve"> </w:t>
      </w:r>
      <w:r w:rsidRPr="007D37F0">
        <w:rPr>
          <w:sz w:val="18"/>
          <w:szCs w:val="18"/>
          <w:lang w:val="fr-FR"/>
        </w:rPr>
        <w:t>réunion, de l’institution d’accueil du programme, qui doit être une institution existante, et fournit à cette dernière des orientations, y compris sur la durée dudit programme. Toutes les Parties et autres parties prenantes concernées sont invitées à fournir, sur une base volontaire, des ressources financières au programme</w:t>
      </w:r>
      <w:r w:rsidRPr="00C53769">
        <w:rPr>
          <w:sz w:val="18"/>
          <w:szCs w:val="18"/>
          <w:lang w:val="fr-FR"/>
        </w:rPr>
        <w:t>.</w:t>
      </w:r>
      <w:r>
        <w:rPr>
          <w:sz w:val="18"/>
          <w:szCs w:val="18"/>
          <w:lang w:val="fr-FR"/>
        </w:rPr>
        <w:t> »</w:t>
      </w:r>
    </w:p>
  </w:footnote>
  <w:footnote w:id="4">
    <w:p w14:paraId="514237B8" w14:textId="77777777" w:rsidR="00BC1D00" w:rsidRPr="00C53769" w:rsidRDefault="00BC1D00"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FR"/>
        </w:rPr>
      </w:pPr>
      <w:r w:rsidRPr="00C53769">
        <w:rPr>
          <w:rStyle w:val="Appelnotedebasdep"/>
          <w:sz w:val="18"/>
          <w:lang w:val="fr-FR"/>
        </w:rPr>
        <w:footnoteRef/>
      </w:r>
      <w:r w:rsidRPr="00C53769">
        <w:rPr>
          <w:sz w:val="18"/>
          <w:szCs w:val="18"/>
          <w:lang w:val="fr-FR"/>
        </w:rPr>
        <w:t xml:space="preserve"> </w:t>
      </w:r>
      <w:r w:rsidRPr="00ED6022">
        <w:rPr>
          <w:sz w:val="18"/>
          <w:szCs w:val="18"/>
          <w:lang w:val="fr-FR"/>
        </w:rPr>
        <w:t>Sans préjudice de la décision concernant l’accueil du secrétariat de la Convention de Minamata</w:t>
      </w:r>
      <w:r w:rsidRPr="00C53769">
        <w:rPr>
          <w:sz w:val="18"/>
          <w:szCs w:val="18"/>
          <w:lang w:val="fr-FR"/>
        </w:rPr>
        <w:t>.</w:t>
      </w:r>
    </w:p>
  </w:footnote>
  <w:footnote w:id="5">
    <w:p w14:paraId="126A789E" w14:textId="03D884A1" w:rsidR="004D1B04" w:rsidRPr="00C53769" w:rsidRDefault="004D1B04"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FR"/>
        </w:rPr>
      </w:pPr>
      <w:r w:rsidRPr="00C53769">
        <w:rPr>
          <w:rStyle w:val="Appelnotedebasdep"/>
          <w:sz w:val="18"/>
          <w:lang w:val="fr-FR"/>
        </w:rPr>
        <w:footnoteRef/>
      </w:r>
      <w:r w:rsidRPr="00C53769">
        <w:rPr>
          <w:sz w:val="18"/>
          <w:szCs w:val="18"/>
          <w:lang w:val="fr-FR"/>
        </w:rPr>
        <w:t xml:space="preserve"> </w:t>
      </w:r>
      <w:r>
        <w:rPr>
          <w:sz w:val="18"/>
          <w:szCs w:val="18"/>
          <w:lang w:val="fr-FR"/>
        </w:rPr>
        <w:t xml:space="preserve">Par « Programme spécial » on entend </w:t>
      </w:r>
      <w:r w:rsidRPr="00943A77">
        <w:rPr>
          <w:sz w:val="18"/>
          <w:szCs w:val="18"/>
          <w:lang w:val="fr-FR"/>
        </w:rPr>
        <w:t xml:space="preserve">le Programme spécial d’appui au renforcement des institutions nationales aux fins de la mise en œuvre </w:t>
      </w:r>
      <w:r>
        <w:rPr>
          <w:sz w:val="18"/>
          <w:szCs w:val="18"/>
          <w:lang w:val="fr-FR"/>
        </w:rPr>
        <w:t>des</w:t>
      </w:r>
      <w:r w:rsidRPr="00943A77">
        <w:rPr>
          <w:sz w:val="18"/>
          <w:szCs w:val="18"/>
          <w:lang w:val="fr-FR"/>
        </w:rPr>
        <w:t xml:space="preserve"> </w:t>
      </w:r>
      <w:r>
        <w:rPr>
          <w:sz w:val="18"/>
          <w:szCs w:val="18"/>
          <w:lang w:val="fr-FR"/>
        </w:rPr>
        <w:t>c</w:t>
      </w:r>
      <w:r w:rsidRPr="00943A77">
        <w:rPr>
          <w:sz w:val="18"/>
          <w:szCs w:val="18"/>
          <w:lang w:val="fr-FR"/>
        </w:rPr>
        <w:t>onvention</w:t>
      </w:r>
      <w:r>
        <w:rPr>
          <w:sz w:val="18"/>
          <w:szCs w:val="18"/>
          <w:lang w:val="fr-FR"/>
        </w:rPr>
        <w:t>s</w:t>
      </w:r>
      <w:r w:rsidRPr="00943A77">
        <w:rPr>
          <w:sz w:val="18"/>
          <w:szCs w:val="18"/>
          <w:lang w:val="fr-FR"/>
        </w:rPr>
        <w:t xml:space="preserve"> de Bâle</w:t>
      </w:r>
      <w:r>
        <w:rPr>
          <w:sz w:val="18"/>
          <w:szCs w:val="18"/>
          <w:lang w:val="fr-FR"/>
        </w:rPr>
        <w:t>,</w:t>
      </w:r>
      <w:r w:rsidRPr="00943A77">
        <w:rPr>
          <w:sz w:val="18"/>
          <w:szCs w:val="18"/>
          <w:lang w:val="fr-FR"/>
        </w:rPr>
        <w:t xml:space="preserve"> de Rotterdam et de Stockholm, de la Convention de Minamata et de l’Approche stratégique de la gestion internationale des produits chimiques</w:t>
      </w:r>
      <w:r w:rsidRPr="00C53769">
        <w:rPr>
          <w:sz w:val="18"/>
          <w:szCs w:val="18"/>
          <w:lang w:val="fr-FR"/>
        </w:rPr>
        <w:t>.</w:t>
      </w:r>
    </w:p>
  </w:footnote>
  <w:footnote w:id="6">
    <w:p w14:paraId="5E586623" w14:textId="77777777" w:rsidR="006A4F32" w:rsidRDefault="004D1B04"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FR"/>
        </w:rPr>
      </w:pPr>
      <w:r w:rsidRPr="00C53769">
        <w:rPr>
          <w:rStyle w:val="Appelnotedebasdep"/>
          <w:sz w:val="18"/>
          <w:lang w:val="fr-FR"/>
        </w:rPr>
        <w:footnoteRef/>
      </w:r>
      <w:r w:rsidRPr="00C53769">
        <w:rPr>
          <w:sz w:val="18"/>
          <w:szCs w:val="18"/>
          <w:lang w:val="fr-FR"/>
        </w:rPr>
        <w:t xml:space="preserve"> </w:t>
      </w:r>
      <w:r w:rsidR="00400D8A">
        <w:rPr>
          <w:sz w:val="18"/>
          <w:szCs w:val="18"/>
          <w:lang w:val="fr-FR"/>
        </w:rPr>
        <w:t xml:space="preserve">Dans le cadre de la section sur la conduite des débats du présent règlement, </w:t>
      </w:r>
      <w:r w:rsidR="00205CA8">
        <w:rPr>
          <w:sz w:val="18"/>
          <w:szCs w:val="18"/>
          <w:lang w:val="fr-FR"/>
        </w:rPr>
        <w:t>le terme</w:t>
      </w:r>
      <w:r w:rsidR="00400D8A">
        <w:rPr>
          <w:sz w:val="18"/>
          <w:szCs w:val="18"/>
          <w:lang w:val="fr-FR"/>
        </w:rPr>
        <w:t xml:space="preserve"> « propositions » </w:t>
      </w:r>
      <w:r w:rsidR="000449B5">
        <w:rPr>
          <w:sz w:val="18"/>
          <w:szCs w:val="18"/>
          <w:lang w:val="fr-FR"/>
        </w:rPr>
        <w:t>vise</w:t>
      </w:r>
      <w:r w:rsidR="00205CA8">
        <w:rPr>
          <w:sz w:val="18"/>
          <w:szCs w:val="18"/>
          <w:lang w:val="fr-FR"/>
        </w:rPr>
        <w:t xml:space="preserve"> des points</w:t>
      </w:r>
      <w:r w:rsidR="000449B5">
        <w:rPr>
          <w:sz w:val="18"/>
          <w:szCs w:val="18"/>
          <w:lang w:val="fr-FR"/>
        </w:rPr>
        <w:t xml:space="preserve"> examinés et débattus</w:t>
      </w:r>
      <w:r w:rsidRPr="00C53769">
        <w:rPr>
          <w:sz w:val="18"/>
          <w:szCs w:val="18"/>
          <w:lang w:val="fr-FR"/>
        </w:rPr>
        <w:t xml:space="preserve">. </w:t>
      </w:r>
      <w:r w:rsidR="000449B5">
        <w:rPr>
          <w:sz w:val="18"/>
          <w:szCs w:val="18"/>
          <w:lang w:val="fr-FR"/>
        </w:rPr>
        <w:t>Ce terme ne se rapporte pas à des « propositions de projet » lorsqu’il est question de la conduite des débats</w:t>
      </w:r>
      <w:r w:rsidRPr="00C53769">
        <w:rPr>
          <w:sz w:val="18"/>
          <w:szCs w:val="18"/>
          <w:lang w:val="fr-FR"/>
        </w:rPr>
        <w:t>.</w:t>
      </w:r>
    </w:p>
    <w:p w14:paraId="19A20218" w14:textId="11F0CF96" w:rsidR="004D1B04" w:rsidRPr="00C53769" w:rsidRDefault="004D1B04"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highlight w:val="yellow"/>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F2331B7" w:rsidR="004D1B04" w:rsidRPr="00CA5CA9" w:rsidRDefault="004D1B04"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14371831" w:rsidR="004D1B04" w:rsidRPr="009F412C" w:rsidRDefault="004D1B04" w:rsidP="009F412C">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65A03BCE" w:rsidR="004D1B04" w:rsidRDefault="004D1B04" w:rsidP="00F76FE5">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30DA" w14:textId="0BCBCFAB" w:rsidR="004D1B04" w:rsidRDefault="004D1B04" w:rsidP="00F37B67">
    <w:pPr>
      <w:pStyle w:val="Header-pool"/>
    </w:pPr>
    <w:r w:rsidRPr="0083774B">
      <w:rPr>
        <w:bCs/>
      </w:rPr>
      <w:t>UNEP</w:t>
    </w:r>
    <w:r w:rsidRPr="0083774B">
      <w:t>/MC/COP.2/9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C902" w14:textId="2ECD678B" w:rsidR="004D1B04" w:rsidRDefault="004D1B04" w:rsidP="00F37B67">
    <w:pPr>
      <w:pStyle w:val="Header-pool"/>
      <w:jc w:val="right"/>
    </w:pPr>
    <w:r w:rsidRPr="0083774B">
      <w:rPr>
        <w:bCs/>
      </w:rPr>
      <w:t>UNEP</w:t>
    </w:r>
    <w:r w:rsidRPr="0083774B">
      <w:t>/MC/COP.2/9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09AB" w14:textId="20A7DA0F" w:rsidR="004D1B04" w:rsidRDefault="004D1B04" w:rsidP="0083774B">
    <w:pPr>
      <w:pStyle w:val="Header-pool"/>
    </w:pPr>
    <w:r w:rsidRPr="0083774B">
      <w:rPr>
        <w:bCs/>
      </w:rPr>
      <w:t>UNEP</w:t>
    </w:r>
    <w:r w:rsidRPr="0083774B">
      <w:t>/MC/COP.2/9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167C5782"/>
    <w:multiLevelType w:val="multilevel"/>
    <w:tmpl w:val="6EB200BE"/>
    <w:numStyleLink w:val="Normallist"/>
  </w:abstractNum>
  <w:abstractNum w:abstractNumId="3"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4" w15:restartNumberingAfterBreak="0">
    <w:nsid w:val="1B5C5B17"/>
    <w:multiLevelType w:val="hybridMultilevel"/>
    <w:tmpl w:val="8D4C1BB2"/>
    <w:lvl w:ilvl="0" w:tplc="A5543698">
      <w:start w:val="1"/>
      <w:numFmt w:val="lowerLetter"/>
      <w:pStyle w:val="Normal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7808369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2B54AE"/>
    <w:multiLevelType w:val="multilevel"/>
    <w:tmpl w:val="2D9E6AD6"/>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8" w15:restartNumberingAfterBreak="0">
    <w:nsid w:val="52A66A9D"/>
    <w:multiLevelType w:val="multilevel"/>
    <w:tmpl w:val="6EB200BE"/>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F18607A"/>
    <w:multiLevelType w:val="hybridMultilevel"/>
    <w:tmpl w:val="F21CE306"/>
    <w:lvl w:ilvl="0" w:tplc="3BCA1D7E">
      <w:start w:val="1"/>
      <w:numFmt w:val="upperRoman"/>
      <w:lvlText w:val="%1."/>
      <w:lvlJc w:val="left"/>
      <w:pPr>
        <w:ind w:left="4463" w:hanging="720"/>
      </w:pPr>
      <w:rPr>
        <w:rFonts w:hint="default"/>
      </w:rPr>
    </w:lvl>
    <w:lvl w:ilvl="1" w:tplc="08090019" w:tentative="1">
      <w:start w:val="1"/>
      <w:numFmt w:val="lowerLetter"/>
      <w:lvlText w:val="%2."/>
      <w:lvlJc w:val="left"/>
      <w:pPr>
        <w:ind w:left="4823" w:hanging="360"/>
      </w:pPr>
    </w:lvl>
    <w:lvl w:ilvl="2" w:tplc="0809001B" w:tentative="1">
      <w:start w:val="1"/>
      <w:numFmt w:val="lowerRoman"/>
      <w:lvlText w:val="%3."/>
      <w:lvlJc w:val="right"/>
      <w:pPr>
        <w:ind w:left="5543" w:hanging="180"/>
      </w:pPr>
    </w:lvl>
    <w:lvl w:ilvl="3" w:tplc="0809000F" w:tentative="1">
      <w:start w:val="1"/>
      <w:numFmt w:val="decimal"/>
      <w:lvlText w:val="%4."/>
      <w:lvlJc w:val="left"/>
      <w:pPr>
        <w:ind w:left="6263" w:hanging="360"/>
      </w:pPr>
    </w:lvl>
    <w:lvl w:ilvl="4" w:tplc="08090019" w:tentative="1">
      <w:start w:val="1"/>
      <w:numFmt w:val="lowerLetter"/>
      <w:lvlText w:val="%5."/>
      <w:lvlJc w:val="left"/>
      <w:pPr>
        <w:ind w:left="6983" w:hanging="360"/>
      </w:pPr>
    </w:lvl>
    <w:lvl w:ilvl="5" w:tplc="0809001B" w:tentative="1">
      <w:start w:val="1"/>
      <w:numFmt w:val="lowerRoman"/>
      <w:lvlText w:val="%6."/>
      <w:lvlJc w:val="right"/>
      <w:pPr>
        <w:ind w:left="7703" w:hanging="180"/>
      </w:pPr>
    </w:lvl>
    <w:lvl w:ilvl="6" w:tplc="0809000F" w:tentative="1">
      <w:start w:val="1"/>
      <w:numFmt w:val="decimal"/>
      <w:lvlText w:val="%7."/>
      <w:lvlJc w:val="left"/>
      <w:pPr>
        <w:ind w:left="8423" w:hanging="360"/>
      </w:pPr>
    </w:lvl>
    <w:lvl w:ilvl="7" w:tplc="08090019" w:tentative="1">
      <w:start w:val="1"/>
      <w:numFmt w:val="lowerLetter"/>
      <w:lvlText w:val="%8."/>
      <w:lvlJc w:val="left"/>
      <w:pPr>
        <w:ind w:left="9143" w:hanging="360"/>
      </w:pPr>
    </w:lvl>
    <w:lvl w:ilvl="8" w:tplc="0809001B" w:tentative="1">
      <w:start w:val="1"/>
      <w:numFmt w:val="lowerRoman"/>
      <w:lvlText w:val="%9."/>
      <w:lvlJc w:val="right"/>
      <w:pPr>
        <w:ind w:left="9863" w:hanging="180"/>
      </w:pPr>
    </w:lvl>
  </w:abstractNum>
  <w:abstractNum w:abstractNumId="10" w15:restartNumberingAfterBreak="0">
    <w:nsid w:val="60475133"/>
    <w:multiLevelType w:val="hybridMultilevel"/>
    <w:tmpl w:val="7FF67C94"/>
    <w:lvl w:ilvl="0" w:tplc="5B4A8BAA">
      <w:start w:val="1"/>
      <w:numFmt w:val="decimal"/>
      <w:lvlText w:val="%1."/>
      <w:lvlJc w:val="left"/>
      <w:pPr>
        <w:ind w:left="1872" w:hanging="68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1" w15:restartNumberingAfterBreak="0">
    <w:nsid w:val="658E3431"/>
    <w:multiLevelType w:val="hybridMultilevel"/>
    <w:tmpl w:val="6EB200BE"/>
    <w:numStyleLink w:val="Normallist"/>
  </w:abstractNum>
  <w:abstractNum w:abstractNumId="12" w15:restartNumberingAfterBreak="0">
    <w:nsid w:val="6C2D4C36"/>
    <w:multiLevelType w:val="hybridMultilevel"/>
    <w:tmpl w:val="723249D0"/>
    <w:lvl w:ilvl="0" w:tplc="88605A4C">
      <w:start w:val="1"/>
      <w:numFmt w:val="upp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75837C53"/>
    <w:multiLevelType w:val="hybridMultilevel"/>
    <w:tmpl w:val="4A8AF6D4"/>
    <w:lvl w:ilvl="0" w:tplc="99D06D86">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4" w15:restartNumberingAfterBreak="0">
    <w:nsid w:val="75DE165B"/>
    <w:multiLevelType w:val="multilevel"/>
    <w:tmpl w:val="6EB200BE"/>
    <w:numStyleLink w:val="Normallist"/>
  </w:abstractNum>
  <w:num w:numId="1">
    <w:abstractNumId w:val="8"/>
    <w:lvlOverride w:ilvl="0">
      <w:lvl w:ilvl="0">
        <w:start w:val="1"/>
        <w:numFmt w:val="decimal"/>
        <w:lvlText w:val="%1."/>
        <w:lvlJc w:val="left"/>
        <w:pPr>
          <w:tabs>
            <w:tab w:val="num" w:pos="1134"/>
          </w:tabs>
          <w:ind w:left="1247" w:firstLine="0"/>
        </w:pPr>
        <w:rPr>
          <w:rFonts w:hint="default"/>
        </w:rPr>
      </w:lvl>
    </w:lvlOverride>
  </w:num>
  <w:num w:numId="2">
    <w:abstractNumId w:val="3"/>
  </w:num>
  <w:num w:numId="3">
    <w:abstractNumId w:val="7"/>
  </w:num>
  <w:num w:numId="4">
    <w:abstractNumId w:val="8"/>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lvlOverride w:ilvl="0">
      <w:lvl w:ilvl="0">
        <w:start w:val="1"/>
        <w:numFmt w:val="decimal"/>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1"/>
  </w:num>
  <w:num w:numId="24">
    <w:abstractNumId w:val="9"/>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lvl w:ilvl="0" w:tplc="8928266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3A929C">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F23A9A">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1A46DE">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1AE8442">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8CC72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44FCC4">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16A5CC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5388B0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8"/>
    <w:lvlOverride w:ilvl="0">
      <w:startOverride w:val="6"/>
    </w:lvlOverride>
  </w:num>
  <w:num w:numId="30">
    <w:abstractNumId w:val="0"/>
  </w:num>
  <w:num w:numId="31">
    <w:abstractNumId w:val="13"/>
  </w:num>
  <w:num w:numId="32">
    <w:abstractNumId w:val="10"/>
  </w:num>
  <w:num w:numId="33">
    <w:abstractNumId w:val="2"/>
  </w:num>
  <w:num w:numId="34">
    <w:abstractNumId w:val="6"/>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num>
  <w:num w:numId="79">
    <w:abstractNumId w:val="14"/>
  </w:num>
  <w:num w:numId="80">
    <w:abstractNumId w:val="14"/>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 w:ilvl="0">
        <w:start w:val="1"/>
        <w:numFmt w:val="decimal"/>
        <w:lvlText w:val="%1."/>
        <w:lvlJc w:val="left"/>
        <w:pPr>
          <w:tabs>
            <w:tab w:val="num" w:pos="1134"/>
          </w:tabs>
          <w:ind w:left="1247" w:firstLine="0"/>
        </w:pPr>
        <w:rPr>
          <w:rFonts w:hint="default"/>
          <w:i w:val="0"/>
        </w:rPr>
      </w:lvl>
    </w:lvlOverride>
    <w:lvlOverride w:ilvl="1">
      <w:startOverride w:val="1"/>
      <w:lvl w:ilvl="1">
        <w:start w:val="1"/>
        <w:numFmt w:val="decimal"/>
        <w:lvlText w:val=""/>
        <w:lvlJc w:val="left"/>
      </w:lvl>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4"/>
  </w:num>
  <w:num w:numId="89">
    <w:abstractNumId w:val="14"/>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 w:ilvl="0">
        <w:start w:val="1"/>
        <w:numFmt w:val="decimal"/>
        <w:lvlText w:val="%1."/>
        <w:lvlJc w:val="left"/>
        <w:pPr>
          <w:tabs>
            <w:tab w:val="num" w:pos="1134"/>
          </w:tabs>
          <w:ind w:left="1247" w:firstLine="0"/>
        </w:pPr>
        <w:rPr>
          <w:rFonts w:hint="default"/>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F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36FF"/>
    <w:rsid w:val="00004D30"/>
    <w:rsid w:val="000057BB"/>
    <w:rsid w:val="0000753A"/>
    <w:rsid w:val="000077AD"/>
    <w:rsid w:val="00011A16"/>
    <w:rsid w:val="000149E6"/>
    <w:rsid w:val="000168A7"/>
    <w:rsid w:val="00021D8A"/>
    <w:rsid w:val="00023DA9"/>
    <w:rsid w:val="000247B0"/>
    <w:rsid w:val="00026997"/>
    <w:rsid w:val="00026A08"/>
    <w:rsid w:val="00032E4E"/>
    <w:rsid w:val="00033E0B"/>
    <w:rsid w:val="00035D67"/>
    <w:rsid w:val="00035EDE"/>
    <w:rsid w:val="000360A8"/>
    <w:rsid w:val="00036540"/>
    <w:rsid w:val="000449B5"/>
    <w:rsid w:val="000450D3"/>
    <w:rsid w:val="000509B4"/>
    <w:rsid w:val="000520BB"/>
    <w:rsid w:val="00053FAF"/>
    <w:rsid w:val="000552EC"/>
    <w:rsid w:val="0006035B"/>
    <w:rsid w:val="0006040A"/>
    <w:rsid w:val="0006096F"/>
    <w:rsid w:val="000646D6"/>
    <w:rsid w:val="000649C5"/>
    <w:rsid w:val="00064D68"/>
    <w:rsid w:val="0007122C"/>
    <w:rsid w:val="00071886"/>
    <w:rsid w:val="00072949"/>
    <w:rsid w:val="00072BEF"/>
    <w:rsid w:val="000742BC"/>
    <w:rsid w:val="0007619B"/>
    <w:rsid w:val="00076B69"/>
    <w:rsid w:val="00076CC6"/>
    <w:rsid w:val="00082A0C"/>
    <w:rsid w:val="00083504"/>
    <w:rsid w:val="00083F93"/>
    <w:rsid w:val="00084E3C"/>
    <w:rsid w:val="00085A59"/>
    <w:rsid w:val="00087F94"/>
    <w:rsid w:val="00093650"/>
    <w:rsid w:val="0009640C"/>
    <w:rsid w:val="000A0A78"/>
    <w:rsid w:val="000A7A6F"/>
    <w:rsid w:val="000B1BE5"/>
    <w:rsid w:val="000B22A2"/>
    <w:rsid w:val="000B541B"/>
    <w:rsid w:val="000B73F9"/>
    <w:rsid w:val="000C19B3"/>
    <w:rsid w:val="000C2A52"/>
    <w:rsid w:val="000C2A88"/>
    <w:rsid w:val="000C34E1"/>
    <w:rsid w:val="000D2311"/>
    <w:rsid w:val="000D33C0"/>
    <w:rsid w:val="000D4CF6"/>
    <w:rsid w:val="000D6941"/>
    <w:rsid w:val="000E18D1"/>
    <w:rsid w:val="000E27DD"/>
    <w:rsid w:val="000F38EF"/>
    <w:rsid w:val="000F3DCD"/>
    <w:rsid w:val="000F4740"/>
    <w:rsid w:val="000F4829"/>
    <w:rsid w:val="000F6B21"/>
    <w:rsid w:val="00102EFB"/>
    <w:rsid w:val="0010642D"/>
    <w:rsid w:val="00107C89"/>
    <w:rsid w:val="00114F9D"/>
    <w:rsid w:val="0011557E"/>
    <w:rsid w:val="001202E3"/>
    <w:rsid w:val="00120AA5"/>
    <w:rsid w:val="00121DE4"/>
    <w:rsid w:val="00123699"/>
    <w:rsid w:val="001241FB"/>
    <w:rsid w:val="00127432"/>
    <w:rsid w:val="0013059D"/>
    <w:rsid w:val="00131C08"/>
    <w:rsid w:val="00135BE2"/>
    <w:rsid w:val="00136187"/>
    <w:rsid w:val="001408C2"/>
    <w:rsid w:val="001416F5"/>
    <w:rsid w:val="00141A55"/>
    <w:rsid w:val="0014293F"/>
    <w:rsid w:val="0014397D"/>
    <w:rsid w:val="001446A3"/>
    <w:rsid w:val="00145CDF"/>
    <w:rsid w:val="00152B6B"/>
    <w:rsid w:val="00154440"/>
    <w:rsid w:val="001544BD"/>
    <w:rsid w:val="0015478A"/>
    <w:rsid w:val="00155395"/>
    <w:rsid w:val="00155A2F"/>
    <w:rsid w:val="00156B6B"/>
    <w:rsid w:val="00160D74"/>
    <w:rsid w:val="00161AA0"/>
    <w:rsid w:val="001646EA"/>
    <w:rsid w:val="001648BD"/>
    <w:rsid w:val="00167D02"/>
    <w:rsid w:val="0017173B"/>
    <w:rsid w:val="00174CF2"/>
    <w:rsid w:val="001759D8"/>
    <w:rsid w:val="00177D7F"/>
    <w:rsid w:val="00180C3F"/>
    <w:rsid w:val="001814B0"/>
    <w:rsid w:val="00181EC8"/>
    <w:rsid w:val="00184349"/>
    <w:rsid w:val="001902A7"/>
    <w:rsid w:val="001936B3"/>
    <w:rsid w:val="00195F33"/>
    <w:rsid w:val="00196F0B"/>
    <w:rsid w:val="001976F3"/>
    <w:rsid w:val="001978F3"/>
    <w:rsid w:val="001A0FDF"/>
    <w:rsid w:val="001A47E5"/>
    <w:rsid w:val="001B0016"/>
    <w:rsid w:val="001B1617"/>
    <w:rsid w:val="001B4774"/>
    <w:rsid w:val="001B504B"/>
    <w:rsid w:val="001B6F98"/>
    <w:rsid w:val="001C0F22"/>
    <w:rsid w:val="001C191A"/>
    <w:rsid w:val="001C1E17"/>
    <w:rsid w:val="001D0589"/>
    <w:rsid w:val="001D15F2"/>
    <w:rsid w:val="001D3874"/>
    <w:rsid w:val="001D412C"/>
    <w:rsid w:val="001D5DDB"/>
    <w:rsid w:val="001D7E75"/>
    <w:rsid w:val="001E0D73"/>
    <w:rsid w:val="001E45BD"/>
    <w:rsid w:val="001E5528"/>
    <w:rsid w:val="001E56D2"/>
    <w:rsid w:val="001E7D56"/>
    <w:rsid w:val="001F302D"/>
    <w:rsid w:val="001F4DAE"/>
    <w:rsid w:val="001F5186"/>
    <w:rsid w:val="001F618B"/>
    <w:rsid w:val="001F63D6"/>
    <w:rsid w:val="001F6EED"/>
    <w:rsid w:val="001F7075"/>
    <w:rsid w:val="001F75DE"/>
    <w:rsid w:val="00200D58"/>
    <w:rsid w:val="002011C1"/>
    <w:rsid w:val="002013BE"/>
    <w:rsid w:val="00201EDC"/>
    <w:rsid w:val="00202017"/>
    <w:rsid w:val="00202952"/>
    <w:rsid w:val="00203B08"/>
    <w:rsid w:val="00205CA8"/>
    <w:rsid w:val="002063A4"/>
    <w:rsid w:val="00206438"/>
    <w:rsid w:val="0021145B"/>
    <w:rsid w:val="00220C23"/>
    <w:rsid w:val="002227C4"/>
    <w:rsid w:val="002247F6"/>
    <w:rsid w:val="00224B26"/>
    <w:rsid w:val="00225E21"/>
    <w:rsid w:val="00225E44"/>
    <w:rsid w:val="0022756D"/>
    <w:rsid w:val="00234E78"/>
    <w:rsid w:val="00237A28"/>
    <w:rsid w:val="00240A85"/>
    <w:rsid w:val="00242422"/>
    <w:rsid w:val="00243D36"/>
    <w:rsid w:val="00244924"/>
    <w:rsid w:val="00246151"/>
    <w:rsid w:val="00246BA1"/>
    <w:rsid w:val="002471A7"/>
    <w:rsid w:val="00247707"/>
    <w:rsid w:val="00250EBD"/>
    <w:rsid w:val="00252456"/>
    <w:rsid w:val="0026018E"/>
    <w:rsid w:val="00260417"/>
    <w:rsid w:val="00262EE0"/>
    <w:rsid w:val="00265A3A"/>
    <w:rsid w:val="0027235D"/>
    <w:rsid w:val="0027268E"/>
    <w:rsid w:val="00272EB8"/>
    <w:rsid w:val="00274576"/>
    <w:rsid w:val="00277F71"/>
    <w:rsid w:val="00284B38"/>
    <w:rsid w:val="00284BB2"/>
    <w:rsid w:val="00285D5D"/>
    <w:rsid w:val="00285D82"/>
    <w:rsid w:val="00285DA7"/>
    <w:rsid w:val="00286740"/>
    <w:rsid w:val="00291719"/>
    <w:rsid w:val="00291D03"/>
    <w:rsid w:val="00291EAE"/>
    <w:rsid w:val="002929D8"/>
    <w:rsid w:val="002A0B81"/>
    <w:rsid w:val="002A237D"/>
    <w:rsid w:val="002A4C53"/>
    <w:rsid w:val="002A760E"/>
    <w:rsid w:val="002B0672"/>
    <w:rsid w:val="002B1DCB"/>
    <w:rsid w:val="002B247F"/>
    <w:rsid w:val="002B3AC2"/>
    <w:rsid w:val="002B4663"/>
    <w:rsid w:val="002B50D4"/>
    <w:rsid w:val="002B53ED"/>
    <w:rsid w:val="002B58BF"/>
    <w:rsid w:val="002C145D"/>
    <w:rsid w:val="002C2C3E"/>
    <w:rsid w:val="002C4831"/>
    <w:rsid w:val="002C533E"/>
    <w:rsid w:val="002C7AF1"/>
    <w:rsid w:val="002D027F"/>
    <w:rsid w:val="002D3E15"/>
    <w:rsid w:val="002D6945"/>
    <w:rsid w:val="002D7A85"/>
    <w:rsid w:val="002D7B60"/>
    <w:rsid w:val="002E1211"/>
    <w:rsid w:val="002E363B"/>
    <w:rsid w:val="002E5627"/>
    <w:rsid w:val="002F099A"/>
    <w:rsid w:val="002F1B55"/>
    <w:rsid w:val="002F3714"/>
    <w:rsid w:val="002F4761"/>
    <w:rsid w:val="002F58E7"/>
    <w:rsid w:val="002F5C79"/>
    <w:rsid w:val="002F68EE"/>
    <w:rsid w:val="002F7C57"/>
    <w:rsid w:val="003019E2"/>
    <w:rsid w:val="0030468F"/>
    <w:rsid w:val="00305333"/>
    <w:rsid w:val="00310BEB"/>
    <w:rsid w:val="0031413F"/>
    <w:rsid w:val="00314854"/>
    <w:rsid w:val="003148BB"/>
    <w:rsid w:val="003157BE"/>
    <w:rsid w:val="00317976"/>
    <w:rsid w:val="00320F2F"/>
    <w:rsid w:val="003211CA"/>
    <w:rsid w:val="0032457E"/>
    <w:rsid w:val="00325D38"/>
    <w:rsid w:val="0033056D"/>
    <w:rsid w:val="003305D3"/>
    <w:rsid w:val="0033457A"/>
    <w:rsid w:val="00336BAC"/>
    <w:rsid w:val="00340F36"/>
    <w:rsid w:val="0034219D"/>
    <w:rsid w:val="0034334A"/>
    <w:rsid w:val="0035270C"/>
    <w:rsid w:val="0035277E"/>
    <w:rsid w:val="0035477F"/>
    <w:rsid w:val="00355EA9"/>
    <w:rsid w:val="003578DE"/>
    <w:rsid w:val="00361688"/>
    <w:rsid w:val="003617F8"/>
    <w:rsid w:val="00365C33"/>
    <w:rsid w:val="00366DBE"/>
    <w:rsid w:val="00367FD2"/>
    <w:rsid w:val="003712B9"/>
    <w:rsid w:val="00376334"/>
    <w:rsid w:val="00377B43"/>
    <w:rsid w:val="00380921"/>
    <w:rsid w:val="00380FC1"/>
    <w:rsid w:val="0038265D"/>
    <w:rsid w:val="003873AA"/>
    <w:rsid w:val="003877D5"/>
    <w:rsid w:val="003929B8"/>
    <w:rsid w:val="00392B9A"/>
    <w:rsid w:val="00393432"/>
    <w:rsid w:val="00396257"/>
    <w:rsid w:val="00397EB8"/>
    <w:rsid w:val="003A4FD0"/>
    <w:rsid w:val="003A69D1"/>
    <w:rsid w:val="003A75A0"/>
    <w:rsid w:val="003A7705"/>
    <w:rsid w:val="003A77F1"/>
    <w:rsid w:val="003B1545"/>
    <w:rsid w:val="003B16C1"/>
    <w:rsid w:val="003B1D64"/>
    <w:rsid w:val="003B3534"/>
    <w:rsid w:val="003B72E8"/>
    <w:rsid w:val="003C12B1"/>
    <w:rsid w:val="003C3219"/>
    <w:rsid w:val="003C37FA"/>
    <w:rsid w:val="003C409D"/>
    <w:rsid w:val="003C4544"/>
    <w:rsid w:val="003C4F5E"/>
    <w:rsid w:val="003C5583"/>
    <w:rsid w:val="003C5BA6"/>
    <w:rsid w:val="003C74CF"/>
    <w:rsid w:val="003D3752"/>
    <w:rsid w:val="003D3936"/>
    <w:rsid w:val="003D7069"/>
    <w:rsid w:val="003E35DA"/>
    <w:rsid w:val="003E455D"/>
    <w:rsid w:val="003E780A"/>
    <w:rsid w:val="003F0E85"/>
    <w:rsid w:val="003F424B"/>
    <w:rsid w:val="003F47EF"/>
    <w:rsid w:val="003F4DDD"/>
    <w:rsid w:val="00400CDF"/>
    <w:rsid w:val="00400D8A"/>
    <w:rsid w:val="00400FC0"/>
    <w:rsid w:val="00403F8A"/>
    <w:rsid w:val="00410C55"/>
    <w:rsid w:val="00411AD6"/>
    <w:rsid w:val="00415DC5"/>
    <w:rsid w:val="00415F8B"/>
    <w:rsid w:val="0041621B"/>
    <w:rsid w:val="00416854"/>
    <w:rsid w:val="00417725"/>
    <w:rsid w:val="00420504"/>
    <w:rsid w:val="004205E6"/>
    <w:rsid w:val="00420EFF"/>
    <w:rsid w:val="0042266F"/>
    <w:rsid w:val="004300C7"/>
    <w:rsid w:val="004305FE"/>
    <w:rsid w:val="00430FFF"/>
    <w:rsid w:val="004311A1"/>
    <w:rsid w:val="00432C3B"/>
    <w:rsid w:val="00433AC5"/>
    <w:rsid w:val="00434321"/>
    <w:rsid w:val="0043548F"/>
    <w:rsid w:val="00437D9C"/>
    <w:rsid w:val="00437F26"/>
    <w:rsid w:val="00444097"/>
    <w:rsid w:val="00445487"/>
    <w:rsid w:val="00447AC6"/>
    <w:rsid w:val="00447E0D"/>
    <w:rsid w:val="0045350A"/>
    <w:rsid w:val="00453EA8"/>
    <w:rsid w:val="00454769"/>
    <w:rsid w:val="00461988"/>
    <w:rsid w:val="00462A0E"/>
    <w:rsid w:val="00465765"/>
    <w:rsid w:val="00466991"/>
    <w:rsid w:val="0047064C"/>
    <w:rsid w:val="00471735"/>
    <w:rsid w:val="0047702B"/>
    <w:rsid w:val="004822B7"/>
    <w:rsid w:val="0048284A"/>
    <w:rsid w:val="0048336A"/>
    <w:rsid w:val="004845F6"/>
    <w:rsid w:val="00484BDA"/>
    <w:rsid w:val="00485239"/>
    <w:rsid w:val="00492D80"/>
    <w:rsid w:val="0049469E"/>
    <w:rsid w:val="00495ED9"/>
    <w:rsid w:val="004A2217"/>
    <w:rsid w:val="004A24F9"/>
    <w:rsid w:val="004A422B"/>
    <w:rsid w:val="004A42E1"/>
    <w:rsid w:val="004A54D1"/>
    <w:rsid w:val="004A64E1"/>
    <w:rsid w:val="004A7AE6"/>
    <w:rsid w:val="004A7E6A"/>
    <w:rsid w:val="004B162C"/>
    <w:rsid w:val="004B2ABE"/>
    <w:rsid w:val="004B6BEB"/>
    <w:rsid w:val="004C3DBE"/>
    <w:rsid w:val="004C415B"/>
    <w:rsid w:val="004C4B12"/>
    <w:rsid w:val="004C5C96"/>
    <w:rsid w:val="004C6306"/>
    <w:rsid w:val="004D06A4"/>
    <w:rsid w:val="004D1B04"/>
    <w:rsid w:val="004D5EE4"/>
    <w:rsid w:val="004E2BAB"/>
    <w:rsid w:val="004E5428"/>
    <w:rsid w:val="004E769D"/>
    <w:rsid w:val="004F1A81"/>
    <w:rsid w:val="004F2D8C"/>
    <w:rsid w:val="004F5D88"/>
    <w:rsid w:val="004F6403"/>
    <w:rsid w:val="00501354"/>
    <w:rsid w:val="005050D2"/>
    <w:rsid w:val="005072A0"/>
    <w:rsid w:val="005103F5"/>
    <w:rsid w:val="00511201"/>
    <w:rsid w:val="00512F75"/>
    <w:rsid w:val="005218D9"/>
    <w:rsid w:val="00525143"/>
    <w:rsid w:val="0053048D"/>
    <w:rsid w:val="0053235C"/>
    <w:rsid w:val="00536186"/>
    <w:rsid w:val="00544CBB"/>
    <w:rsid w:val="00545F30"/>
    <w:rsid w:val="00551B65"/>
    <w:rsid w:val="005549EB"/>
    <w:rsid w:val="00556704"/>
    <w:rsid w:val="005656D7"/>
    <w:rsid w:val="0057315F"/>
    <w:rsid w:val="00573A14"/>
    <w:rsid w:val="00573B57"/>
    <w:rsid w:val="00576104"/>
    <w:rsid w:val="00581F92"/>
    <w:rsid w:val="00584204"/>
    <w:rsid w:val="00586418"/>
    <w:rsid w:val="00587F60"/>
    <w:rsid w:val="00592B21"/>
    <w:rsid w:val="0059630F"/>
    <w:rsid w:val="005A6045"/>
    <w:rsid w:val="005B2A9E"/>
    <w:rsid w:val="005B2DF4"/>
    <w:rsid w:val="005B44BF"/>
    <w:rsid w:val="005C0022"/>
    <w:rsid w:val="005C353A"/>
    <w:rsid w:val="005C3558"/>
    <w:rsid w:val="005C54DB"/>
    <w:rsid w:val="005C67C8"/>
    <w:rsid w:val="005C7626"/>
    <w:rsid w:val="005D0249"/>
    <w:rsid w:val="005D0D4A"/>
    <w:rsid w:val="005D137A"/>
    <w:rsid w:val="005D18FA"/>
    <w:rsid w:val="005D1A76"/>
    <w:rsid w:val="005D1E4A"/>
    <w:rsid w:val="005D4FD4"/>
    <w:rsid w:val="005D5A7B"/>
    <w:rsid w:val="005D6E8C"/>
    <w:rsid w:val="005D7087"/>
    <w:rsid w:val="005E3004"/>
    <w:rsid w:val="005E4DC7"/>
    <w:rsid w:val="005E702D"/>
    <w:rsid w:val="005E769D"/>
    <w:rsid w:val="005F100C"/>
    <w:rsid w:val="005F2AF3"/>
    <w:rsid w:val="005F3B23"/>
    <w:rsid w:val="005F68DA"/>
    <w:rsid w:val="005F7419"/>
    <w:rsid w:val="005F7DAB"/>
    <w:rsid w:val="00601BC9"/>
    <w:rsid w:val="00602CB8"/>
    <w:rsid w:val="0060773B"/>
    <w:rsid w:val="006111FE"/>
    <w:rsid w:val="00612F58"/>
    <w:rsid w:val="006138C1"/>
    <w:rsid w:val="00613A89"/>
    <w:rsid w:val="00613FD6"/>
    <w:rsid w:val="00614CE6"/>
    <w:rsid w:val="006157B5"/>
    <w:rsid w:val="00617224"/>
    <w:rsid w:val="006203E7"/>
    <w:rsid w:val="006207A4"/>
    <w:rsid w:val="00624BB6"/>
    <w:rsid w:val="00626FC6"/>
    <w:rsid w:val="006303B4"/>
    <w:rsid w:val="00630ADC"/>
    <w:rsid w:val="00633D3D"/>
    <w:rsid w:val="00634380"/>
    <w:rsid w:val="00636FA4"/>
    <w:rsid w:val="00641703"/>
    <w:rsid w:val="006431A6"/>
    <w:rsid w:val="00643E3A"/>
    <w:rsid w:val="006459F6"/>
    <w:rsid w:val="006501AD"/>
    <w:rsid w:val="0065125C"/>
    <w:rsid w:val="00651BFA"/>
    <w:rsid w:val="00654475"/>
    <w:rsid w:val="00656DF0"/>
    <w:rsid w:val="00661143"/>
    <w:rsid w:val="00662708"/>
    <w:rsid w:val="00665A4B"/>
    <w:rsid w:val="0066671A"/>
    <w:rsid w:val="00667135"/>
    <w:rsid w:val="00670FAE"/>
    <w:rsid w:val="00676205"/>
    <w:rsid w:val="00676CA7"/>
    <w:rsid w:val="006907E5"/>
    <w:rsid w:val="00692E2A"/>
    <w:rsid w:val="00694806"/>
    <w:rsid w:val="0069496A"/>
    <w:rsid w:val="00696C1C"/>
    <w:rsid w:val="006A0147"/>
    <w:rsid w:val="006A4F32"/>
    <w:rsid w:val="006A61B7"/>
    <w:rsid w:val="006A74FC"/>
    <w:rsid w:val="006A76F2"/>
    <w:rsid w:val="006A77C2"/>
    <w:rsid w:val="006B02FE"/>
    <w:rsid w:val="006B7D29"/>
    <w:rsid w:val="006C489C"/>
    <w:rsid w:val="006C75E5"/>
    <w:rsid w:val="006D0CE1"/>
    <w:rsid w:val="006D19D4"/>
    <w:rsid w:val="006D5644"/>
    <w:rsid w:val="006D7EFB"/>
    <w:rsid w:val="006E6672"/>
    <w:rsid w:val="006E6722"/>
    <w:rsid w:val="006E79BC"/>
    <w:rsid w:val="006F26FC"/>
    <w:rsid w:val="006F345D"/>
    <w:rsid w:val="006F7558"/>
    <w:rsid w:val="006F7AFF"/>
    <w:rsid w:val="00700220"/>
    <w:rsid w:val="007027B9"/>
    <w:rsid w:val="00706609"/>
    <w:rsid w:val="007066B5"/>
    <w:rsid w:val="00706CD7"/>
    <w:rsid w:val="00710FCF"/>
    <w:rsid w:val="00713DAC"/>
    <w:rsid w:val="007145DA"/>
    <w:rsid w:val="00714E9E"/>
    <w:rsid w:val="00715E88"/>
    <w:rsid w:val="00716D8B"/>
    <w:rsid w:val="00723F5D"/>
    <w:rsid w:val="00734CAA"/>
    <w:rsid w:val="00734D90"/>
    <w:rsid w:val="007352DC"/>
    <w:rsid w:val="00740EE2"/>
    <w:rsid w:val="00741D33"/>
    <w:rsid w:val="00742680"/>
    <w:rsid w:val="0075533C"/>
    <w:rsid w:val="00755567"/>
    <w:rsid w:val="00755A18"/>
    <w:rsid w:val="00756D60"/>
    <w:rsid w:val="00757581"/>
    <w:rsid w:val="007602F5"/>
    <w:rsid w:val="00760D36"/>
    <w:rsid w:val="007611A0"/>
    <w:rsid w:val="00761B21"/>
    <w:rsid w:val="00761CC4"/>
    <w:rsid w:val="00762B0C"/>
    <w:rsid w:val="00765113"/>
    <w:rsid w:val="00765151"/>
    <w:rsid w:val="00772574"/>
    <w:rsid w:val="00773E54"/>
    <w:rsid w:val="00775DB2"/>
    <w:rsid w:val="00776223"/>
    <w:rsid w:val="0078276D"/>
    <w:rsid w:val="0078574F"/>
    <w:rsid w:val="00786BAE"/>
    <w:rsid w:val="00787688"/>
    <w:rsid w:val="00790050"/>
    <w:rsid w:val="007935E6"/>
    <w:rsid w:val="00794CF1"/>
    <w:rsid w:val="00795D67"/>
    <w:rsid w:val="00796D3F"/>
    <w:rsid w:val="00796FAE"/>
    <w:rsid w:val="007A1683"/>
    <w:rsid w:val="007A4966"/>
    <w:rsid w:val="007A5C12"/>
    <w:rsid w:val="007A716D"/>
    <w:rsid w:val="007A7CB0"/>
    <w:rsid w:val="007B68A3"/>
    <w:rsid w:val="007C2541"/>
    <w:rsid w:val="007C60B7"/>
    <w:rsid w:val="007D37F0"/>
    <w:rsid w:val="007D66A8"/>
    <w:rsid w:val="007E003F"/>
    <w:rsid w:val="007E0F90"/>
    <w:rsid w:val="007E1200"/>
    <w:rsid w:val="007F0CF8"/>
    <w:rsid w:val="007F3B34"/>
    <w:rsid w:val="007F5E1B"/>
    <w:rsid w:val="007F62CB"/>
    <w:rsid w:val="00803E10"/>
    <w:rsid w:val="00805367"/>
    <w:rsid w:val="00811159"/>
    <w:rsid w:val="008112B9"/>
    <w:rsid w:val="008142EC"/>
    <w:rsid w:val="00814443"/>
    <w:rsid w:val="00815105"/>
    <w:rsid w:val="008163D9"/>
    <w:rsid w:val="008164F2"/>
    <w:rsid w:val="00821395"/>
    <w:rsid w:val="00821A5B"/>
    <w:rsid w:val="008244EF"/>
    <w:rsid w:val="00824FF8"/>
    <w:rsid w:val="00827FAE"/>
    <w:rsid w:val="00830042"/>
    <w:rsid w:val="00830E26"/>
    <w:rsid w:val="008340AE"/>
    <w:rsid w:val="00834368"/>
    <w:rsid w:val="0083441A"/>
    <w:rsid w:val="008345E4"/>
    <w:rsid w:val="00837142"/>
    <w:rsid w:val="0083774B"/>
    <w:rsid w:val="00840702"/>
    <w:rsid w:val="00843576"/>
    <w:rsid w:val="00843B64"/>
    <w:rsid w:val="00845261"/>
    <w:rsid w:val="00845A04"/>
    <w:rsid w:val="008478FC"/>
    <w:rsid w:val="008516BA"/>
    <w:rsid w:val="00851C51"/>
    <w:rsid w:val="008538F7"/>
    <w:rsid w:val="00860880"/>
    <w:rsid w:val="00860EC1"/>
    <w:rsid w:val="00861732"/>
    <w:rsid w:val="00867BFF"/>
    <w:rsid w:val="00871542"/>
    <w:rsid w:val="00872BF6"/>
    <w:rsid w:val="00873276"/>
    <w:rsid w:val="00874CDF"/>
    <w:rsid w:val="0088480A"/>
    <w:rsid w:val="0088500B"/>
    <w:rsid w:val="008862B1"/>
    <w:rsid w:val="0088757A"/>
    <w:rsid w:val="0089431B"/>
    <w:rsid w:val="00895668"/>
    <w:rsid w:val="008957DD"/>
    <w:rsid w:val="00897D98"/>
    <w:rsid w:val="008A189A"/>
    <w:rsid w:val="008A4503"/>
    <w:rsid w:val="008A6DF2"/>
    <w:rsid w:val="008A7807"/>
    <w:rsid w:val="008B367E"/>
    <w:rsid w:val="008B4CC9"/>
    <w:rsid w:val="008B71F8"/>
    <w:rsid w:val="008C0B15"/>
    <w:rsid w:val="008C2D4D"/>
    <w:rsid w:val="008C5F6A"/>
    <w:rsid w:val="008C7032"/>
    <w:rsid w:val="008D14DE"/>
    <w:rsid w:val="008D676F"/>
    <w:rsid w:val="008D75E4"/>
    <w:rsid w:val="008D7C99"/>
    <w:rsid w:val="008E0FCB"/>
    <w:rsid w:val="008E5CF7"/>
    <w:rsid w:val="008F2E76"/>
    <w:rsid w:val="008F4341"/>
    <w:rsid w:val="008F6DFE"/>
    <w:rsid w:val="00903405"/>
    <w:rsid w:val="0090529F"/>
    <w:rsid w:val="009077D0"/>
    <w:rsid w:val="00911622"/>
    <w:rsid w:val="009125C3"/>
    <w:rsid w:val="00917EE1"/>
    <w:rsid w:val="0092178C"/>
    <w:rsid w:val="00924418"/>
    <w:rsid w:val="00925051"/>
    <w:rsid w:val="00925086"/>
    <w:rsid w:val="00930B88"/>
    <w:rsid w:val="00930DFA"/>
    <w:rsid w:val="009330AC"/>
    <w:rsid w:val="0093466D"/>
    <w:rsid w:val="00934BCC"/>
    <w:rsid w:val="00935376"/>
    <w:rsid w:val="0093546B"/>
    <w:rsid w:val="00937A3E"/>
    <w:rsid w:val="00940DCC"/>
    <w:rsid w:val="0094179A"/>
    <w:rsid w:val="00943A77"/>
    <w:rsid w:val="0094459E"/>
    <w:rsid w:val="00944DBC"/>
    <w:rsid w:val="00950977"/>
    <w:rsid w:val="00950A8C"/>
    <w:rsid w:val="00951A7B"/>
    <w:rsid w:val="009552DB"/>
    <w:rsid w:val="00955512"/>
    <w:rsid w:val="009564A6"/>
    <w:rsid w:val="009565E6"/>
    <w:rsid w:val="00957EF8"/>
    <w:rsid w:val="009602D3"/>
    <w:rsid w:val="00962961"/>
    <w:rsid w:val="00963F5C"/>
    <w:rsid w:val="00966A53"/>
    <w:rsid w:val="00967621"/>
    <w:rsid w:val="00967E6A"/>
    <w:rsid w:val="00970ACC"/>
    <w:rsid w:val="00970FF0"/>
    <w:rsid w:val="00972652"/>
    <w:rsid w:val="009726D4"/>
    <w:rsid w:val="00976470"/>
    <w:rsid w:val="00977842"/>
    <w:rsid w:val="009907B9"/>
    <w:rsid w:val="00990918"/>
    <w:rsid w:val="00993B16"/>
    <w:rsid w:val="009A3A83"/>
    <w:rsid w:val="009A3D1D"/>
    <w:rsid w:val="009A46E6"/>
    <w:rsid w:val="009B18C5"/>
    <w:rsid w:val="009B2230"/>
    <w:rsid w:val="009B4A0F"/>
    <w:rsid w:val="009C11D2"/>
    <w:rsid w:val="009C2B35"/>
    <w:rsid w:val="009C6C70"/>
    <w:rsid w:val="009C73F1"/>
    <w:rsid w:val="009C7B0A"/>
    <w:rsid w:val="009C7E92"/>
    <w:rsid w:val="009D0B63"/>
    <w:rsid w:val="009D174B"/>
    <w:rsid w:val="009D44CF"/>
    <w:rsid w:val="009D5CB8"/>
    <w:rsid w:val="009E307E"/>
    <w:rsid w:val="009E42B3"/>
    <w:rsid w:val="009E62A8"/>
    <w:rsid w:val="009F1612"/>
    <w:rsid w:val="009F412C"/>
    <w:rsid w:val="009F44C0"/>
    <w:rsid w:val="00A06B25"/>
    <w:rsid w:val="00A07870"/>
    <w:rsid w:val="00A07C54"/>
    <w:rsid w:val="00A07F19"/>
    <w:rsid w:val="00A11CA9"/>
    <w:rsid w:val="00A124BB"/>
    <w:rsid w:val="00A1348D"/>
    <w:rsid w:val="00A13C99"/>
    <w:rsid w:val="00A23213"/>
    <w:rsid w:val="00A232EE"/>
    <w:rsid w:val="00A31EDE"/>
    <w:rsid w:val="00A357D5"/>
    <w:rsid w:val="00A4053D"/>
    <w:rsid w:val="00A4175F"/>
    <w:rsid w:val="00A44411"/>
    <w:rsid w:val="00A44D26"/>
    <w:rsid w:val="00A469FA"/>
    <w:rsid w:val="00A47A6E"/>
    <w:rsid w:val="00A50AA6"/>
    <w:rsid w:val="00A52394"/>
    <w:rsid w:val="00A52DB9"/>
    <w:rsid w:val="00A53662"/>
    <w:rsid w:val="00A558FE"/>
    <w:rsid w:val="00A55B01"/>
    <w:rsid w:val="00A56B5B"/>
    <w:rsid w:val="00A603FF"/>
    <w:rsid w:val="00A619B6"/>
    <w:rsid w:val="00A61F00"/>
    <w:rsid w:val="00A6294B"/>
    <w:rsid w:val="00A64154"/>
    <w:rsid w:val="00A648CA"/>
    <w:rsid w:val="00A657DD"/>
    <w:rsid w:val="00A660E2"/>
    <w:rsid w:val="00A666A6"/>
    <w:rsid w:val="00A675FD"/>
    <w:rsid w:val="00A72437"/>
    <w:rsid w:val="00A742A9"/>
    <w:rsid w:val="00A7564F"/>
    <w:rsid w:val="00A77963"/>
    <w:rsid w:val="00A8048B"/>
    <w:rsid w:val="00A80611"/>
    <w:rsid w:val="00A83481"/>
    <w:rsid w:val="00A90C9A"/>
    <w:rsid w:val="00A910A3"/>
    <w:rsid w:val="00A93036"/>
    <w:rsid w:val="00A93F6C"/>
    <w:rsid w:val="00A94835"/>
    <w:rsid w:val="00AA0C03"/>
    <w:rsid w:val="00AA4653"/>
    <w:rsid w:val="00AA5BF4"/>
    <w:rsid w:val="00AB3FD0"/>
    <w:rsid w:val="00AB5340"/>
    <w:rsid w:val="00AC0A89"/>
    <w:rsid w:val="00AC6649"/>
    <w:rsid w:val="00AC6D44"/>
    <w:rsid w:val="00AC7B84"/>
    <w:rsid w:val="00AC7C96"/>
    <w:rsid w:val="00AD3593"/>
    <w:rsid w:val="00AD71A3"/>
    <w:rsid w:val="00AE0812"/>
    <w:rsid w:val="00AE237D"/>
    <w:rsid w:val="00AE30DB"/>
    <w:rsid w:val="00AE502A"/>
    <w:rsid w:val="00AE7D3C"/>
    <w:rsid w:val="00AF0010"/>
    <w:rsid w:val="00AF1AA8"/>
    <w:rsid w:val="00AF2C1F"/>
    <w:rsid w:val="00AF2C96"/>
    <w:rsid w:val="00AF629B"/>
    <w:rsid w:val="00AF7C07"/>
    <w:rsid w:val="00B0187C"/>
    <w:rsid w:val="00B041DE"/>
    <w:rsid w:val="00B04F67"/>
    <w:rsid w:val="00B05636"/>
    <w:rsid w:val="00B06C64"/>
    <w:rsid w:val="00B07D8E"/>
    <w:rsid w:val="00B11CAC"/>
    <w:rsid w:val="00B12C08"/>
    <w:rsid w:val="00B12CDD"/>
    <w:rsid w:val="00B15A29"/>
    <w:rsid w:val="00B1645A"/>
    <w:rsid w:val="00B2136E"/>
    <w:rsid w:val="00B22C93"/>
    <w:rsid w:val="00B23ECE"/>
    <w:rsid w:val="00B258A8"/>
    <w:rsid w:val="00B27589"/>
    <w:rsid w:val="00B308B6"/>
    <w:rsid w:val="00B31039"/>
    <w:rsid w:val="00B31396"/>
    <w:rsid w:val="00B31DCB"/>
    <w:rsid w:val="00B34B88"/>
    <w:rsid w:val="00B405B7"/>
    <w:rsid w:val="00B468C0"/>
    <w:rsid w:val="00B50FE9"/>
    <w:rsid w:val="00B516A0"/>
    <w:rsid w:val="00B52222"/>
    <w:rsid w:val="00B531DA"/>
    <w:rsid w:val="00B54895"/>
    <w:rsid w:val="00B54FE7"/>
    <w:rsid w:val="00B55CFA"/>
    <w:rsid w:val="00B570F0"/>
    <w:rsid w:val="00B5776D"/>
    <w:rsid w:val="00B57AD0"/>
    <w:rsid w:val="00B61C67"/>
    <w:rsid w:val="00B632CA"/>
    <w:rsid w:val="00B647C6"/>
    <w:rsid w:val="00B655F9"/>
    <w:rsid w:val="00B66901"/>
    <w:rsid w:val="00B66F60"/>
    <w:rsid w:val="00B70156"/>
    <w:rsid w:val="00B711DB"/>
    <w:rsid w:val="00B71E6D"/>
    <w:rsid w:val="00B72070"/>
    <w:rsid w:val="00B779E1"/>
    <w:rsid w:val="00B8060C"/>
    <w:rsid w:val="00B80999"/>
    <w:rsid w:val="00B81E3A"/>
    <w:rsid w:val="00B83A5D"/>
    <w:rsid w:val="00B85B66"/>
    <w:rsid w:val="00B85CFB"/>
    <w:rsid w:val="00B860C8"/>
    <w:rsid w:val="00B9020C"/>
    <w:rsid w:val="00B90220"/>
    <w:rsid w:val="00B90344"/>
    <w:rsid w:val="00B914E9"/>
    <w:rsid w:val="00B91EE1"/>
    <w:rsid w:val="00B92984"/>
    <w:rsid w:val="00B92BC9"/>
    <w:rsid w:val="00B94602"/>
    <w:rsid w:val="00BA0090"/>
    <w:rsid w:val="00BA1A67"/>
    <w:rsid w:val="00BA372C"/>
    <w:rsid w:val="00BA655A"/>
    <w:rsid w:val="00BA6A80"/>
    <w:rsid w:val="00BB1296"/>
    <w:rsid w:val="00BB1D45"/>
    <w:rsid w:val="00BB3833"/>
    <w:rsid w:val="00BB39E9"/>
    <w:rsid w:val="00BB4ABB"/>
    <w:rsid w:val="00BB5E0E"/>
    <w:rsid w:val="00BB72AE"/>
    <w:rsid w:val="00BC1D00"/>
    <w:rsid w:val="00BC3481"/>
    <w:rsid w:val="00BC35FB"/>
    <w:rsid w:val="00BC4A85"/>
    <w:rsid w:val="00BC62BA"/>
    <w:rsid w:val="00BD1EB3"/>
    <w:rsid w:val="00BD7B01"/>
    <w:rsid w:val="00BE2812"/>
    <w:rsid w:val="00BE4BBB"/>
    <w:rsid w:val="00BE5B5F"/>
    <w:rsid w:val="00BE7993"/>
    <w:rsid w:val="00BE7C7B"/>
    <w:rsid w:val="00BF5F8C"/>
    <w:rsid w:val="00BF71E2"/>
    <w:rsid w:val="00C0393E"/>
    <w:rsid w:val="00C10AE3"/>
    <w:rsid w:val="00C11971"/>
    <w:rsid w:val="00C15FEB"/>
    <w:rsid w:val="00C179DE"/>
    <w:rsid w:val="00C17D59"/>
    <w:rsid w:val="00C21036"/>
    <w:rsid w:val="00C213E8"/>
    <w:rsid w:val="00C26F55"/>
    <w:rsid w:val="00C30C63"/>
    <w:rsid w:val="00C30FF3"/>
    <w:rsid w:val="00C34D5C"/>
    <w:rsid w:val="00C352DB"/>
    <w:rsid w:val="00C3591A"/>
    <w:rsid w:val="00C36B8B"/>
    <w:rsid w:val="00C377B1"/>
    <w:rsid w:val="00C37E6F"/>
    <w:rsid w:val="00C40F3A"/>
    <w:rsid w:val="00C415C1"/>
    <w:rsid w:val="00C47DBF"/>
    <w:rsid w:val="00C50DC0"/>
    <w:rsid w:val="00C51DE0"/>
    <w:rsid w:val="00C53769"/>
    <w:rsid w:val="00C552FF"/>
    <w:rsid w:val="00C558DA"/>
    <w:rsid w:val="00C55AF3"/>
    <w:rsid w:val="00C61D64"/>
    <w:rsid w:val="00C67119"/>
    <w:rsid w:val="00C73661"/>
    <w:rsid w:val="00C75229"/>
    <w:rsid w:val="00C771A9"/>
    <w:rsid w:val="00C772B3"/>
    <w:rsid w:val="00C8024D"/>
    <w:rsid w:val="00C80834"/>
    <w:rsid w:val="00C820D7"/>
    <w:rsid w:val="00C82943"/>
    <w:rsid w:val="00C84759"/>
    <w:rsid w:val="00C862E3"/>
    <w:rsid w:val="00C917BC"/>
    <w:rsid w:val="00C93096"/>
    <w:rsid w:val="00CA29EA"/>
    <w:rsid w:val="00CA5CA9"/>
    <w:rsid w:val="00CA6C7F"/>
    <w:rsid w:val="00CA6FD5"/>
    <w:rsid w:val="00CB007D"/>
    <w:rsid w:val="00CB2494"/>
    <w:rsid w:val="00CB2B73"/>
    <w:rsid w:val="00CB60C8"/>
    <w:rsid w:val="00CB60CA"/>
    <w:rsid w:val="00CB71B6"/>
    <w:rsid w:val="00CC074B"/>
    <w:rsid w:val="00CC0FC7"/>
    <w:rsid w:val="00CC10A6"/>
    <w:rsid w:val="00CC5C63"/>
    <w:rsid w:val="00CC6AAB"/>
    <w:rsid w:val="00CD4DDB"/>
    <w:rsid w:val="00CD5EB8"/>
    <w:rsid w:val="00CD7044"/>
    <w:rsid w:val="00CD70B2"/>
    <w:rsid w:val="00CE08B9"/>
    <w:rsid w:val="00CE2575"/>
    <w:rsid w:val="00CE34DE"/>
    <w:rsid w:val="00CE3515"/>
    <w:rsid w:val="00CE3AE5"/>
    <w:rsid w:val="00CE524C"/>
    <w:rsid w:val="00CE5459"/>
    <w:rsid w:val="00CF051D"/>
    <w:rsid w:val="00CF0C02"/>
    <w:rsid w:val="00CF141F"/>
    <w:rsid w:val="00CF1ED7"/>
    <w:rsid w:val="00CF2195"/>
    <w:rsid w:val="00CF4777"/>
    <w:rsid w:val="00CF5CE0"/>
    <w:rsid w:val="00CF65C8"/>
    <w:rsid w:val="00D013F5"/>
    <w:rsid w:val="00D01E17"/>
    <w:rsid w:val="00D03FA5"/>
    <w:rsid w:val="00D05E3F"/>
    <w:rsid w:val="00D067BB"/>
    <w:rsid w:val="00D12B1C"/>
    <w:rsid w:val="00D1352A"/>
    <w:rsid w:val="00D1638E"/>
    <w:rsid w:val="00D169AF"/>
    <w:rsid w:val="00D200EF"/>
    <w:rsid w:val="00D20BBB"/>
    <w:rsid w:val="00D21C9A"/>
    <w:rsid w:val="00D25175"/>
    <w:rsid w:val="00D25249"/>
    <w:rsid w:val="00D25321"/>
    <w:rsid w:val="00D26854"/>
    <w:rsid w:val="00D303EA"/>
    <w:rsid w:val="00D35109"/>
    <w:rsid w:val="00D35B39"/>
    <w:rsid w:val="00D36C41"/>
    <w:rsid w:val="00D44172"/>
    <w:rsid w:val="00D45D67"/>
    <w:rsid w:val="00D4697C"/>
    <w:rsid w:val="00D47BE3"/>
    <w:rsid w:val="00D508BF"/>
    <w:rsid w:val="00D555AF"/>
    <w:rsid w:val="00D613D1"/>
    <w:rsid w:val="00D63B8C"/>
    <w:rsid w:val="00D65132"/>
    <w:rsid w:val="00D739CC"/>
    <w:rsid w:val="00D74D28"/>
    <w:rsid w:val="00D806F9"/>
    <w:rsid w:val="00D8093D"/>
    <w:rsid w:val="00D8108C"/>
    <w:rsid w:val="00D842AE"/>
    <w:rsid w:val="00D86C56"/>
    <w:rsid w:val="00D9211C"/>
    <w:rsid w:val="00D92DE0"/>
    <w:rsid w:val="00D92FEF"/>
    <w:rsid w:val="00D931F9"/>
    <w:rsid w:val="00D93A0F"/>
    <w:rsid w:val="00D97873"/>
    <w:rsid w:val="00DA1BCA"/>
    <w:rsid w:val="00DA3663"/>
    <w:rsid w:val="00DB02CE"/>
    <w:rsid w:val="00DB5985"/>
    <w:rsid w:val="00DC1792"/>
    <w:rsid w:val="00DC274A"/>
    <w:rsid w:val="00DC3FE0"/>
    <w:rsid w:val="00DC46FF"/>
    <w:rsid w:val="00DC5254"/>
    <w:rsid w:val="00DC569D"/>
    <w:rsid w:val="00DD1A4F"/>
    <w:rsid w:val="00DD2616"/>
    <w:rsid w:val="00DD28EB"/>
    <w:rsid w:val="00DD3107"/>
    <w:rsid w:val="00DD4B0C"/>
    <w:rsid w:val="00DD532C"/>
    <w:rsid w:val="00DD7C2C"/>
    <w:rsid w:val="00DE5BDA"/>
    <w:rsid w:val="00DF31A8"/>
    <w:rsid w:val="00DF433C"/>
    <w:rsid w:val="00DF46EC"/>
    <w:rsid w:val="00DF519F"/>
    <w:rsid w:val="00DF5255"/>
    <w:rsid w:val="00DF542C"/>
    <w:rsid w:val="00E0035A"/>
    <w:rsid w:val="00E009C7"/>
    <w:rsid w:val="00E01029"/>
    <w:rsid w:val="00E01519"/>
    <w:rsid w:val="00E0322E"/>
    <w:rsid w:val="00E03C50"/>
    <w:rsid w:val="00E06797"/>
    <w:rsid w:val="00E06F0B"/>
    <w:rsid w:val="00E1265B"/>
    <w:rsid w:val="00E12E09"/>
    <w:rsid w:val="00E13B48"/>
    <w:rsid w:val="00E1404F"/>
    <w:rsid w:val="00E218CA"/>
    <w:rsid w:val="00E21C83"/>
    <w:rsid w:val="00E24ADA"/>
    <w:rsid w:val="00E275BC"/>
    <w:rsid w:val="00E31154"/>
    <w:rsid w:val="00E31307"/>
    <w:rsid w:val="00E32F59"/>
    <w:rsid w:val="00E33DAC"/>
    <w:rsid w:val="00E40EEE"/>
    <w:rsid w:val="00E41908"/>
    <w:rsid w:val="00E4695A"/>
    <w:rsid w:val="00E46D9A"/>
    <w:rsid w:val="00E536B6"/>
    <w:rsid w:val="00E53BE1"/>
    <w:rsid w:val="00E54866"/>
    <w:rsid w:val="00E55A01"/>
    <w:rsid w:val="00E55A41"/>
    <w:rsid w:val="00E565FF"/>
    <w:rsid w:val="00E6500F"/>
    <w:rsid w:val="00E65388"/>
    <w:rsid w:val="00E67FA7"/>
    <w:rsid w:val="00E71927"/>
    <w:rsid w:val="00E77380"/>
    <w:rsid w:val="00E7741D"/>
    <w:rsid w:val="00E808CD"/>
    <w:rsid w:val="00E83039"/>
    <w:rsid w:val="00E8348F"/>
    <w:rsid w:val="00E85B7D"/>
    <w:rsid w:val="00E864C7"/>
    <w:rsid w:val="00E90DE3"/>
    <w:rsid w:val="00E9121B"/>
    <w:rsid w:val="00E9302E"/>
    <w:rsid w:val="00E976AB"/>
    <w:rsid w:val="00EA0623"/>
    <w:rsid w:val="00EA0AE2"/>
    <w:rsid w:val="00EA2CF8"/>
    <w:rsid w:val="00EA39E5"/>
    <w:rsid w:val="00EA3E7F"/>
    <w:rsid w:val="00EA57A3"/>
    <w:rsid w:val="00EA6923"/>
    <w:rsid w:val="00EC2813"/>
    <w:rsid w:val="00EC5A46"/>
    <w:rsid w:val="00EC63E2"/>
    <w:rsid w:val="00EC64B6"/>
    <w:rsid w:val="00ED0225"/>
    <w:rsid w:val="00ED14B3"/>
    <w:rsid w:val="00ED2164"/>
    <w:rsid w:val="00ED32D1"/>
    <w:rsid w:val="00ED366A"/>
    <w:rsid w:val="00ED5D0E"/>
    <w:rsid w:val="00ED6022"/>
    <w:rsid w:val="00ED6BB7"/>
    <w:rsid w:val="00ED6C14"/>
    <w:rsid w:val="00ED7EA2"/>
    <w:rsid w:val="00EE6880"/>
    <w:rsid w:val="00EF22B3"/>
    <w:rsid w:val="00EF3F72"/>
    <w:rsid w:val="00F03B69"/>
    <w:rsid w:val="00F07A50"/>
    <w:rsid w:val="00F113DA"/>
    <w:rsid w:val="00F1255F"/>
    <w:rsid w:val="00F15578"/>
    <w:rsid w:val="00F17722"/>
    <w:rsid w:val="00F21B69"/>
    <w:rsid w:val="00F2571A"/>
    <w:rsid w:val="00F266FC"/>
    <w:rsid w:val="00F3037A"/>
    <w:rsid w:val="00F31D53"/>
    <w:rsid w:val="00F345D2"/>
    <w:rsid w:val="00F3465A"/>
    <w:rsid w:val="00F3771F"/>
    <w:rsid w:val="00F37B67"/>
    <w:rsid w:val="00F37DC8"/>
    <w:rsid w:val="00F41EB0"/>
    <w:rsid w:val="00F42956"/>
    <w:rsid w:val="00F439B3"/>
    <w:rsid w:val="00F60645"/>
    <w:rsid w:val="00F60E4F"/>
    <w:rsid w:val="00F6243F"/>
    <w:rsid w:val="00F650C3"/>
    <w:rsid w:val="00F65D85"/>
    <w:rsid w:val="00F6700B"/>
    <w:rsid w:val="00F67881"/>
    <w:rsid w:val="00F67C98"/>
    <w:rsid w:val="00F7137B"/>
    <w:rsid w:val="00F7267C"/>
    <w:rsid w:val="00F76FE5"/>
    <w:rsid w:val="00F77E80"/>
    <w:rsid w:val="00F8091E"/>
    <w:rsid w:val="00F81EF8"/>
    <w:rsid w:val="00F82C7E"/>
    <w:rsid w:val="00F8615C"/>
    <w:rsid w:val="00F95C97"/>
    <w:rsid w:val="00F969E5"/>
    <w:rsid w:val="00F976BC"/>
    <w:rsid w:val="00F97A10"/>
    <w:rsid w:val="00FA2022"/>
    <w:rsid w:val="00FA26DE"/>
    <w:rsid w:val="00FA4972"/>
    <w:rsid w:val="00FA499D"/>
    <w:rsid w:val="00FA6BB0"/>
    <w:rsid w:val="00FA73AE"/>
    <w:rsid w:val="00FB0BF0"/>
    <w:rsid w:val="00FB11DA"/>
    <w:rsid w:val="00FB2DBD"/>
    <w:rsid w:val="00FB6B02"/>
    <w:rsid w:val="00FD387C"/>
    <w:rsid w:val="00FD48DF"/>
    <w:rsid w:val="00FD5860"/>
    <w:rsid w:val="00FD65A0"/>
    <w:rsid w:val="00FE242F"/>
    <w:rsid w:val="00FE2907"/>
    <w:rsid w:val="00FE352D"/>
    <w:rsid w:val="00FE4004"/>
    <w:rsid w:val="00FE40EB"/>
    <w:rsid w:val="00FE4D02"/>
    <w:rsid w:val="00FE4D63"/>
    <w:rsid w:val="00FE6EE1"/>
    <w:rsid w:val="00FE7D62"/>
    <w:rsid w:val="00FF09C3"/>
    <w:rsid w:val="00FF0DA0"/>
    <w:rsid w:val="00FF3819"/>
    <w:rsid w:val="00FF62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C9BFE91E-B5B5-4B02-8F2B-7D410FAE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Superscript 6 Point + 11 pt,Appel note de bas de page,-E Fußnotenzeichen,(Diplomarbeit FZ),(Diplomarbeit FZ)1"/>
    <w:qFormat/>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qFormat/>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25143"/>
    <w:pPr>
      <w:tabs>
        <w:tab w:val="clear" w:pos="4082"/>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400CDF"/>
    <w:pPr>
      <w:numPr>
        <w:numId w:val="98"/>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rsid w:val="004E2BAB"/>
    <w:rPr>
      <w:b/>
      <w:sz w:val="24"/>
      <w:szCs w:val="24"/>
      <w:lang w:eastAsia="en-US"/>
    </w:rPr>
  </w:style>
  <w:style w:type="character" w:customStyle="1" w:styleId="NormalnumberChar">
    <w:name w:val="Normal_number Char"/>
    <w:link w:val="Normalnumber"/>
    <w:locked/>
    <w:rsid w:val="00400CDF"/>
    <w:rPr>
      <w:lang w:eastAsia="en-US"/>
    </w:rPr>
  </w:style>
  <w:style w:type="paragraph" w:customStyle="1" w:styleId="Brdtext">
    <w:name w:val="Brödtext"/>
    <w:rsid w:val="00CC6AA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CC6AAB"/>
  </w:style>
  <w:style w:type="paragraph" w:customStyle="1" w:styleId="mainpara">
    <w:name w:val="mainpara"/>
    <w:basedOn w:val="Normal"/>
    <w:rsid w:val="005F7DAB"/>
    <w:pPr>
      <w:numPr>
        <w:numId w:val="30"/>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5F7DAB"/>
    <w:pPr>
      <w:autoSpaceDE w:val="0"/>
      <w:autoSpaceDN w:val="0"/>
      <w:adjustRightInd w:val="0"/>
    </w:pPr>
    <w:rPr>
      <w:color w:val="000000"/>
      <w:sz w:val="24"/>
      <w:szCs w:val="24"/>
    </w:rPr>
  </w:style>
  <w:style w:type="character" w:customStyle="1" w:styleId="PieddepageCar">
    <w:name w:val="Pied de page Car"/>
    <w:basedOn w:val="Policepardfaut"/>
    <w:link w:val="Pieddepage"/>
    <w:uiPriority w:val="99"/>
    <w:rsid w:val="0083774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639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0BB3-51DB-4025-827E-0C932913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7790</Words>
  <Characters>42846</Characters>
  <Application>Microsoft Office Word</Application>
  <DocSecurity>0</DocSecurity>
  <Lines>357</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2018-10-22T08:48:00Z</cp:lastPrinted>
  <dcterms:created xsi:type="dcterms:W3CDTF">2018-11-05T13:18:00Z</dcterms:created>
  <dcterms:modified xsi:type="dcterms:W3CDTF">2018-11-05T13:18:00Z</dcterms:modified>
</cp:coreProperties>
</file>