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0855ED" w14:paraId="62560B0E" w14:textId="77777777" w:rsidTr="0087296A">
        <w:trPr>
          <w:cantSplit/>
          <w:trHeight w:val="850"/>
          <w:jc w:val="right"/>
        </w:trPr>
        <w:tc>
          <w:tcPr>
            <w:tcW w:w="1518" w:type="dxa"/>
          </w:tcPr>
          <w:p w14:paraId="47D5A83D" w14:textId="0463DE49" w:rsidR="00032E4E" w:rsidRPr="000855ED" w:rsidRDefault="00032E4E" w:rsidP="00023DA9">
            <w:pPr>
              <w:rPr>
                <w:rFonts w:ascii="Univers" w:hAnsi="Univers"/>
                <w:b/>
                <w:noProof/>
                <w:sz w:val="27"/>
                <w:szCs w:val="27"/>
              </w:rPr>
            </w:pPr>
            <w:bookmarkStart w:id="0" w:name="_GoBack"/>
            <w:bookmarkEnd w:id="0"/>
            <w:r w:rsidRPr="000855ED">
              <w:rPr>
                <w:rFonts w:ascii="Arial" w:hAnsi="Arial" w:cs="Arial"/>
                <w:b/>
                <w:noProof/>
                <w:sz w:val="27"/>
                <w:szCs w:val="27"/>
              </w:rPr>
              <w:t>NATIONS</w:t>
            </w:r>
            <w:r w:rsidR="0087296A">
              <w:rPr>
                <w:rFonts w:ascii="Arial" w:hAnsi="Arial" w:cs="Arial"/>
                <w:b/>
                <w:noProof/>
                <w:sz w:val="27"/>
                <w:szCs w:val="27"/>
              </w:rPr>
              <w:br/>
              <w:t>UNIES</w:t>
            </w:r>
          </w:p>
        </w:tc>
        <w:tc>
          <w:tcPr>
            <w:tcW w:w="4643" w:type="dxa"/>
          </w:tcPr>
          <w:p w14:paraId="6AA3FAE8" w14:textId="77777777" w:rsidR="00032E4E" w:rsidRPr="000855ED" w:rsidRDefault="00032E4E" w:rsidP="00023DA9">
            <w:pPr>
              <w:rPr>
                <w:rFonts w:ascii="Univers" w:hAnsi="Univers"/>
                <w:b/>
                <w:sz w:val="27"/>
                <w:szCs w:val="27"/>
              </w:rPr>
            </w:pPr>
          </w:p>
        </w:tc>
        <w:tc>
          <w:tcPr>
            <w:tcW w:w="3335" w:type="dxa"/>
          </w:tcPr>
          <w:p w14:paraId="2FDD92D0" w14:textId="77777777" w:rsidR="00032E4E" w:rsidRPr="000855ED" w:rsidRDefault="00787688" w:rsidP="00023DA9">
            <w:pPr>
              <w:jc w:val="right"/>
              <w:rPr>
                <w:rFonts w:ascii="Arial" w:hAnsi="Arial" w:cs="Arial"/>
                <w:b/>
                <w:sz w:val="64"/>
                <w:szCs w:val="64"/>
              </w:rPr>
            </w:pPr>
            <w:r w:rsidRPr="000855ED">
              <w:rPr>
                <w:rFonts w:ascii="Arial" w:hAnsi="Arial" w:cs="Arial"/>
                <w:b/>
                <w:sz w:val="64"/>
                <w:szCs w:val="64"/>
              </w:rPr>
              <w:t>MC</w:t>
            </w:r>
          </w:p>
        </w:tc>
      </w:tr>
      <w:tr w:rsidR="00032E4E" w:rsidRPr="000855ED" w14:paraId="50B88763" w14:textId="77777777" w:rsidTr="0087296A">
        <w:trPr>
          <w:cantSplit/>
          <w:trHeight w:val="281"/>
          <w:jc w:val="right"/>
        </w:trPr>
        <w:tc>
          <w:tcPr>
            <w:tcW w:w="1518" w:type="dxa"/>
            <w:tcBorders>
              <w:bottom w:val="single" w:sz="4" w:space="0" w:color="auto"/>
            </w:tcBorders>
          </w:tcPr>
          <w:p w14:paraId="19F2FB98" w14:textId="77777777" w:rsidR="00032E4E" w:rsidRPr="000855ED" w:rsidRDefault="00032E4E" w:rsidP="00023DA9">
            <w:pPr>
              <w:rPr>
                <w:noProof/>
                <w:sz w:val="18"/>
                <w:szCs w:val="18"/>
              </w:rPr>
            </w:pPr>
          </w:p>
        </w:tc>
        <w:tc>
          <w:tcPr>
            <w:tcW w:w="4643" w:type="dxa"/>
            <w:tcBorders>
              <w:bottom w:val="single" w:sz="4" w:space="0" w:color="auto"/>
            </w:tcBorders>
          </w:tcPr>
          <w:p w14:paraId="19AAB217" w14:textId="77777777" w:rsidR="00032E4E" w:rsidRPr="000855ED" w:rsidRDefault="00032E4E" w:rsidP="00023DA9">
            <w:pPr>
              <w:rPr>
                <w:rFonts w:ascii="Univers" w:hAnsi="Univers"/>
                <w:b/>
                <w:sz w:val="18"/>
                <w:szCs w:val="18"/>
              </w:rPr>
            </w:pPr>
          </w:p>
        </w:tc>
        <w:tc>
          <w:tcPr>
            <w:tcW w:w="3335" w:type="dxa"/>
            <w:tcBorders>
              <w:bottom w:val="single" w:sz="4" w:space="0" w:color="auto"/>
            </w:tcBorders>
          </w:tcPr>
          <w:p w14:paraId="447ED4DA" w14:textId="77777777" w:rsidR="00032E4E" w:rsidRPr="000855ED" w:rsidRDefault="00032E4E" w:rsidP="00434321">
            <w:pPr>
              <w:rPr>
                <w:noProof/>
                <w:sz w:val="18"/>
                <w:szCs w:val="18"/>
              </w:rPr>
            </w:pPr>
            <w:r w:rsidRPr="0087296A">
              <w:rPr>
                <w:b/>
                <w:sz w:val="28"/>
                <w:szCs w:val="28"/>
                <w:lang w:val="fr-FR"/>
              </w:rPr>
              <w:t>UNEP</w:t>
            </w:r>
            <w:r>
              <w:rPr>
                <w:lang w:val="fr-FR"/>
              </w:rPr>
              <w:t>/MC/COP.2/6</w:t>
            </w:r>
            <w:bookmarkStart w:id="1" w:name="OLE_LINK1"/>
            <w:bookmarkStart w:id="2" w:name="OLE_LINK2"/>
            <w:bookmarkEnd w:id="1"/>
            <w:bookmarkEnd w:id="2"/>
          </w:p>
        </w:tc>
      </w:tr>
      <w:bookmarkStart w:id="3" w:name="_MON_1021710482"/>
      <w:bookmarkEnd w:id="3"/>
      <w:bookmarkStart w:id="4" w:name="_MON_1021710510"/>
      <w:bookmarkEnd w:id="4"/>
      <w:tr w:rsidR="00032E4E" w:rsidRPr="00415208" w14:paraId="5129AE65" w14:textId="77777777" w:rsidTr="0087296A">
        <w:trPr>
          <w:cantSplit/>
          <w:trHeight w:val="2549"/>
          <w:jc w:val="right"/>
        </w:trPr>
        <w:tc>
          <w:tcPr>
            <w:tcW w:w="1518" w:type="dxa"/>
            <w:tcBorders>
              <w:top w:val="single" w:sz="4" w:space="0" w:color="auto"/>
              <w:bottom w:val="single" w:sz="24" w:space="0" w:color="auto"/>
            </w:tcBorders>
          </w:tcPr>
          <w:p w14:paraId="522EB2C9" w14:textId="77777777" w:rsidR="00032E4E" w:rsidRPr="000855ED" w:rsidRDefault="005146C2" w:rsidP="00023DA9">
            <w:pPr>
              <w:rPr>
                <w:noProof/>
              </w:rPr>
            </w:pPr>
            <w:r w:rsidRPr="000855ED">
              <w:rPr>
                <w:noProof/>
              </w:rPr>
              <w:object w:dxaOrig="1831" w:dyaOrig="1726" w14:anchorId="7F3D7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57pt;mso-width-percent:0;mso-height-percent:0;mso-width-percent:0;mso-height-percent:0" o:ole="" fillcolor="window">
                  <v:imagedata r:id="rId8" o:title=""/>
                </v:shape>
                <o:OLEObject Type="Embed" ProgID="Word.Picture.8" ShapeID="_x0000_i1025" DrawAspect="Content" ObjectID="_1601216330" r:id="rId9"/>
              </w:object>
            </w:r>
            <w:r w:rsidR="00011A16" w:rsidRPr="000855ED">
              <w:rPr>
                <w:noProof/>
                <w:lang w:eastAsia="zh-CN"/>
              </w:rPr>
              <w:drawing>
                <wp:inline distT="0" distB="0" distL="0" distR="0" wp14:anchorId="731DCC7A" wp14:editId="593A5A55">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648DB058" w14:textId="650F6E1F" w:rsidR="00032E4E" w:rsidRPr="0087296A" w:rsidRDefault="00032E4E" w:rsidP="00023DA9">
            <w:pPr>
              <w:spacing w:before="1200"/>
              <w:rPr>
                <w:rFonts w:ascii="Arial" w:hAnsi="Arial" w:cs="Arial"/>
                <w:b/>
                <w:sz w:val="28"/>
                <w:lang w:val="fr-FR"/>
              </w:rPr>
            </w:pPr>
            <w:r w:rsidRPr="0087296A">
              <w:rPr>
                <w:rFonts w:ascii="Arial" w:hAnsi="Arial" w:cs="Arial"/>
                <w:b/>
                <w:sz w:val="32"/>
                <w:szCs w:val="32"/>
                <w:lang w:val="fr-FR"/>
              </w:rPr>
              <w:t>Programme</w:t>
            </w:r>
            <w:r w:rsidR="0087296A" w:rsidRPr="0087296A">
              <w:rPr>
                <w:rFonts w:ascii="Arial" w:hAnsi="Arial" w:cs="Arial"/>
                <w:b/>
                <w:sz w:val="32"/>
                <w:szCs w:val="32"/>
                <w:lang w:val="fr-FR"/>
              </w:rPr>
              <w:br/>
              <w:t>des Nations Unies pour l</w:t>
            </w:r>
            <w:r w:rsidR="00EE5AE2">
              <w:rPr>
                <w:rFonts w:ascii="Arial" w:hAnsi="Arial" w:cs="Arial"/>
                <w:b/>
                <w:sz w:val="32"/>
                <w:szCs w:val="32"/>
                <w:lang w:val="fr-FR"/>
              </w:rPr>
              <w:t>’</w:t>
            </w:r>
            <w:r w:rsidR="0087296A" w:rsidRPr="0087296A">
              <w:rPr>
                <w:rFonts w:ascii="Arial" w:hAnsi="Arial" w:cs="Arial"/>
                <w:b/>
                <w:sz w:val="32"/>
                <w:szCs w:val="32"/>
                <w:lang w:val="fr-FR"/>
              </w:rPr>
              <w:t>environnement</w:t>
            </w:r>
          </w:p>
        </w:tc>
        <w:tc>
          <w:tcPr>
            <w:tcW w:w="3335" w:type="dxa"/>
            <w:tcBorders>
              <w:top w:val="single" w:sz="4" w:space="0" w:color="auto"/>
              <w:bottom w:val="single" w:sz="24" w:space="0" w:color="auto"/>
            </w:tcBorders>
            <w:shd w:val="clear" w:color="auto" w:fill="auto"/>
          </w:tcPr>
          <w:p w14:paraId="2AB30C51" w14:textId="094E4DB7" w:rsidR="00032E4E" w:rsidRPr="0077710D" w:rsidRDefault="00D2494E" w:rsidP="00434321">
            <w:pPr>
              <w:spacing w:before="120"/>
              <w:rPr>
                <w:lang w:val="fr-FR"/>
              </w:rPr>
            </w:pPr>
            <w:r>
              <w:rPr>
                <w:lang w:val="fr-FR"/>
              </w:rPr>
              <w:t>Distr. g</w:t>
            </w:r>
            <w:r w:rsidR="0087296A" w:rsidRPr="0077710D">
              <w:rPr>
                <w:lang w:val="fr-FR"/>
              </w:rPr>
              <w:t>énérale</w:t>
            </w:r>
            <w:r w:rsidR="0087296A" w:rsidRPr="0077710D">
              <w:rPr>
                <w:lang w:val="fr-FR"/>
              </w:rPr>
              <w:br/>
              <w:t>31 </w:t>
            </w:r>
            <w:r w:rsidR="00032E4E" w:rsidRPr="0077710D">
              <w:rPr>
                <w:lang w:val="fr-FR"/>
              </w:rPr>
              <w:t>août 2018</w:t>
            </w:r>
          </w:p>
          <w:p w14:paraId="31EC4BEE" w14:textId="4F5F1DDD" w:rsidR="00032E4E" w:rsidRPr="0077710D" w:rsidRDefault="0087296A" w:rsidP="0087296A">
            <w:pPr>
              <w:spacing w:before="120"/>
              <w:rPr>
                <w:lang w:val="fr-FR"/>
              </w:rPr>
            </w:pPr>
            <w:r w:rsidRPr="0077710D">
              <w:rPr>
                <w:lang w:val="fr-FR"/>
              </w:rPr>
              <w:t>Français</w:t>
            </w:r>
            <w:r w:rsidRPr="0077710D">
              <w:rPr>
                <w:lang w:val="fr-FR"/>
              </w:rPr>
              <w:br/>
            </w:r>
            <w:r w:rsidR="00032E4E" w:rsidRPr="0077710D">
              <w:rPr>
                <w:lang w:val="fr-FR"/>
              </w:rPr>
              <w:t>Original</w:t>
            </w:r>
            <w:r w:rsidRPr="0077710D">
              <w:rPr>
                <w:lang w:val="fr-FR"/>
              </w:rPr>
              <w:t> : anglais</w:t>
            </w:r>
          </w:p>
        </w:tc>
      </w:tr>
    </w:tbl>
    <w:p w14:paraId="713958C2" w14:textId="77777777" w:rsidR="0087296A" w:rsidRPr="00797F69" w:rsidRDefault="0087296A" w:rsidP="0087296A">
      <w:pPr>
        <w:pStyle w:val="AATitle"/>
        <w:rPr>
          <w:lang w:val="fr-FR"/>
        </w:rPr>
      </w:pPr>
      <w:r w:rsidRPr="00797F69">
        <w:rPr>
          <w:lang w:val="fr-FR"/>
        </w:rPr>
        <w:t xml:space="preserve">Conférence des Parties à la Convention </w:t>
      </w:r>
      <w:r w:rsidRPr="00797F69">
        <w:rPr>
          <w:lang w:val="fr-FR"/>
        </w:rPr>
        <w:br/>
        <w:t>de Minamata sur le mercure</w:t>
      </w:r>
    </w:p>
    <w:p w14:paraId="400F0609" w14:textId="77777777" w:rsidR="0087296A" w:rsidRPr="00797F69" w:rsidRDefault="0087296A" w:rsidP="0087296A">
      <w:pPr>
        <w:pStyle w:val="AATitle"/>
        <w:rPr>
          <w:lang w:val="fr-FR"/>
        </w:rPr>
      </w:pPr>
      <w:r w:rsidRPr="00797F69">
        <w:rPr>
          <w:lang w:val="fr-FR"/>
        </w:rPr>
        <w:t>Deuxième réunion</w:t>
      </w:r>
    </w:p>
    <w:p w14:paraId="08DDCB89" w14:textId="1B674EFA" w:rsidR="00787688" w:rsidRPr="0087296A" w:rsidRDefault="0087296A" w:rsidP="0087296A">
      <w:pPr>
        <w:pStyle w:val="AATitle"/>
        <w:rPr>
          <w:lang w:val="fr-FR"/>
        </w:rPr>
      </w:pPr>
      <w:r w:rsidRPr="00797F69">
        <w:rPr>
          <w:b w:val="0"/>
          <w:lang w:val="fr-FR"/>
        </w:rPr>
        <w:t>Genève, 19-23 novembre 2018</w:t>
      </w:r>
    </w:p>
    <w:p w14:paraId="3FD603B0" w14:textId="59039355" w:rsidR="000C65B1" w:rsidRPr="0087296A" w:rsidRDefault="0087296A" w:rsidP="000C65B1">
      <w:pPr>
        <w:pStyle w:val="AATitle"/>
        <w:keepNext w:val="0"/>
        <w:keepLines w:val="0"/>
        <w:rPr>
          <w:b w:val="0"/>
          <w:lang w:val="fr-FR"/>
        </w:rPr>
      </w:pPr>
      <w:r w:rsidRPr="0087296A">
        <w:rPr>
          <w:b w:val="0"/>
          <w:lang w:val="fr-FR"/>
        </w:rPr>
        <w:t>Point 5 </w:t>
      </w:r>
      <w:r w:rsidR="000C65B1" w:rsidRPr="0087296A">
        <w:rPr>
          <w:b w:val="0"/>
          <w:lang w:val="fr-FR"/>
        </w:rPr>
        <w:t xml:space="preserve">c) </w:t>
      </w:r>
      <w:r w:rsidRPr="0087296A">
        <w:rPr>
          <w:b w:val="0"/>
          <w:lang w:val="fr-FR"/>
        </w:rPr>
        <w:t>de l</w:t>
      </w:r>
      <w:r w:rsidR="00EE5AE2">
        <w:rPr>
          <w:b w:val="0"/>
          <w:lang w:val="fr-FR"/>
        </w:rPr>
        <w:t>’</w:t>
      </w:r>
      <w:r w:rsidRPr="0087296A">
        <w:rPr>
          <w:b w:val="0"/>
          <w:lang w:val="fr-FR"/>
        </w:rPr>
        <w:t>ordre du jour provisoire</w:t>
      </w:r>
      <w:r w:rsidR="000C65B1" w:rsidRPr="0087296A">
        <w:rPr>
          <w:b w:val="0"/>
          <w:lang w:val="fr-FR"/>
        </w:rPr>
        <w:footnoteReference w:customMarkFollows="1" w:id="1"/>
        <w:t>*</w:t>
      </w:r>
    </w:p>
    <w:p w14:paraId="10584444" w14:textId="05C97793" w:rsidR="000C65B1" w:rsidRPr="00415208" w:rsidRDefault="00415208" w:rsidP="000855ED">
      <w:pPr>
        <w:pStyle w:val="AATitle2"/>
        <w:rPr>
          <w:lang w:val="fr-FR"/>
        </w:rPr>
      </w:pPr>
      <w:r w:rsidRPr="00A47916">
        <w:rPr>
          <w:lang w:val="fr-FR"/>
        </w:rPr>
        <w:t>Questions soumises à</w:t>
      </w:r>
      <w:r>
        <w:rPr>
          <w:lang w:val="fr-FR"/>
        </w:rPr>
        <w:t xml:space="preserve"> la Conférence des Parties pour </w:t>
      </w:r>
      <w:r w:rsidRPr="00A47916">
        <w:rPr>
          <w:lang w:val="fr-FR"/>
        </w:rPr>
        <w:t>examen ou décision </w:t>
      </w:r>
      <w:r w:rsidRPr="00990100">
        <w:rPr>
          <w:lang w:val="fr-FR"/>
        </w:rPr>
        <w:t xml:space="preserve">: </w:t>
      </w:r>
      <w:r>
        <w:rPr>
          <w:lang w:val="fr-FR"/>
        </w:rPr>
        <w:t>déchets de mercure, en </w:t>
      </w:r>
      <w:r w:rsidRPr="00A47916">
        <w:rPr>
          <w:lang w:val="fr-FR"/>
        </w:rPr>
        <w:t>particulier examen des seuils pertinents</w:t>
      </w:r>
    </w:p>
    <w:p w14:paraId="4CFBB789" w14:textId="6CC7252C" w:rsidR="00415208" w:rsidRPr="001B0A08" w:rsidRDefault="00415208" w:rsidP="00415208">
      <w:pPr>
        <w:pStyle w:val="BBTitle"/>
        <w:rPr>
          <w:lang w:val="fr-FR"/>
        </w:rPr>
      </w:pPr>
      <w:r w:rsidRPr="001B0A08">
        <w:rPr>
          <w:bCs/>
          <w:lang w:val="fr-FR"/>
        </w:rPr>
        <w:t xml:space="preserve">Rapport </w:t>
      </w:r>
      <w:r>
        <w:rPr>
          <w:bCs/>
          <w:lang w:val="fr-FR"/>
        </w:rPr>
        <w:t>rendant compte des</w:t>
      </w:r>
      <w:r w:rsidRPr="001B0A08">
        <w:rPr>
          <w:bCs/>
          <w:lang w:val="fr-FR"/>
        </w:rPr>
        <w:t xml:space="preserve"> ré</w:t>
      </w:r>
      <w:r>
        <w:rPr>
          <w:bCs/>
          <w:lang w:val="fr-FR"/>
        </w:rPr>
        <w:t>sultats du processus ouvert sur </w:t>
      </w:r>
      <w:r w:rsidRPr="001B0A08">
        <w:rPr>
          <w:bCs/>
          <w:lang w:val="fr-FR"/>
        </w:rPr>
        <w:t>les seuils applicables aux déchets visés à l’</w:t>
      </w:r>
      <w:r w:rsidR="00F47D33">
        <w:rPr>
          <w:bCs/>
          <w:lang w:val="fr-FR"/>
        </w:rPr>
        <w:t>article </w:t>
      </w:r>
      <w:r w:rsidRPr="001B0A08">
        <w:rPr>
          <w:bCs/>
          <w:lang w:val="fr-FR"/>
        </w:rPr>
        <w:t>11</w:t>
      </w:r>
    </w:p>
    <w:p w14:paraId="6FBCE2AD" w14:textId="77777777" w:rsidR="00415208" w:rsidRPr="001B0A08" w:rsidRDefault="00415208" w:rsidP="00415208">
      <w:pPr>
        <w:pStyle w:val="CH2"/>
      </w:pPr>
      <w:r w:rsidRPr="001B0A08">
        <w:rPr>
          <w:lang w:val="fr-FR"/>
        </w:rPr>
        <w:tab/>
      </w:r>
      <w:r w:rsidRPr="001B0A08">
        <w:rPr>
          <w:lang w:val="fr-FR"/>
        </w:rPr>
        <w:tab/>
      </w:r>
      <w:r w:rsidRPr="001B0A08">
        <w:rPr>
          <w:bCs/>
          <w:lang w:val="fr-FR"/>
        </w:rPr>
        <w:t>Note du secrétariat</w:t>
      </w:r>
    </w:p>
    <w:p w14:paraId="3C50F3DE" w14:textId="273F2820" w:rsidR="00415208" w:rsidRPr="001B0A08" w:rsidRDefault="00F47D33" w:rsidP="00415208">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iCs/>
          <w:lang w:val="fr-FR"/>
        </w:rPr>
      </w:pPr>
      <w:r>
        <w:rPr>
          <w:lang w:val="fr-FR"/>
        </w:rPr>
        <w:t>Dans sa décision </w:t>
      </w:r>
      <w:r w:rsidR="00415208" w:rsidRPr="001B0A08">
        <w:rPr>
          <w:lang w:val="fr-FR"/>
        </w:rPr>
        <w:t>MC-1/19, la Conférence des Parties à la Convention de Minamata sur le mercure a établi un processus ouvert sur les seuils applicables aux déchets visés à l’article </w:t>
      </w:r>
      <w:r w:rsidR="00415208">
        <w:rPr>
          <w:lang w:val="fr-FR"/>
        </w:rPr>
        <w:t>11 et prié le s</w:t>
      </w:r>
      <w:r w:rsidR="00415208" w:rsidRPr="001B0A08">
        <w:rPr>
          <w:lang w:val="fr-FR"/>
        </w:rPr>
        <w:t>ecrétariat :</w:t>
      </w:r>
    </w:p>
    <w:p w14:paraId="08A87095" w14:textId="77777777" w:rsidR="00415208" w:rsidRPr="001B0A08" w:rsidRDefault="00415208" w:rsidP="00415208">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lang w:val="fr-FR"/>
        </w:rPr>
      </w:pPr>
      <w:r w:rsidRPr="001B0A08">
        <w:rPr>
          <w:lang w:val="fr-FR"/>
        </w:rPr>
        <w:t>De diffuser un appel à candidatures auprès de l’ensemble des Parties, des États non Parties et des autres parties prenantes intéressées pour la désignation d’experts susceptibles de participer au processus, en les invitant à fournir une brève description de leurs compétences pertinentes ;</w:t>
      </w:r>
    </w:p>
    <w:p w14:paraId="40F3AAF1" w14:textId="77777777" w:rsidR="00415208" w:rsidRPr="001B0A08" w:rsidRDefault="00415208" w:rsidP="00415208">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lang w:val="fr-FR"/>
        </w:rPr>
      </w:pPr>
      <w:r w:rsidRPr="001B0A08">
        <w:rPr>
          <w:lang w:val="fr-FR"/>
        </w:rPr>
        <w:t>D’inviter les experts à soumettre des communications concernant les types de déchets qui relèvent des catégories visées au paragraphe 2 de l’article 11 ;</w:t>
      </w:r>
    </w:p>
    <w:p w14:paraId="5EF1BCD6" w14:textId="77777777" w:rsidR="00415208" w:rsidRPr="001B0A08" w:rsidRDefault="00415208" w:rsidP="00415208">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lang w:val="fr-FR"/>
        </w:rPr>
      </w:pPr>
      <w:r w:rsidRPr="001B0A08">
        <w:rPr>
          <w:lang w:val="fr-FR"/>
        </w:rPr>
        <w:t>De préparer une compilation méthodique des informations reçues ;</w:t>
      </w:r>
    </w:p>
    <w:p w14:paraId="7AE63D0C" w14:textId="77777777" w:rsidR="00415208" w:rsidRPr="001B0A08" w:rsidRDefault="00415208" w:rsidP="00415208">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lang w:val="fr-FR"/>
        </w:rPr>
      </w:pPr>
      <w:r w:rsidRPr="001B0A08">
        <w:rPr>
          <w:lang w:val="fr-FR"/>
        </w:rPr>
        <w:t xml:space="preserve">De diffuser </w:t>
      </w:r>
      <w:r>
        <w:rPr>
          <w:lang w:val="fr-FR"/>
        </w:rPr>
        <w:t xml:space="preserve">cette </w:t>
      </w:r>
      <w:r w:rsidRPr="001B0A08">
        <w:rPr>
          <w:lang w:val="fr-FR"/>
        </w:rPr>
        <w:t xml:space="preserve">compilation auprès des experts, </w:t>
      </w:r>
      <w:r>
        <w:rPr>
          <w:lang w:val="fr-FR"/>
        </w:rPr>
        <w:t xml:space="preserve">en les invitant à soumettre des observations aux fins de </w:t>
      </w:r>
      <w:r w:rsidRPr="001B0A08">
        <w:rPr>
          <w:lang w:val="fr-FR"/>
        </w:rPr>
        <w:t>la hiérarchisation des types de déchets qui sont les plus pertinents pour l’établissement de seuils applicables aux déchets, en ayant à l’esprit l’objectif de la Convention, notamment le</w:t>
      </w:r>
      <w:r>
        <w:rPr>
          <w:lang w:val="fr-FR"/>
        </w:rPr>
        <w:t xml:space="preserve">s éléments sur lesquels ils se sont basés pour établir </w:t>
      </w:r>
      <w:r w:rsidRPr="001B0A08">
        <w:rPr>
          <w:lang w:val="fr-FR"/>
        </w:rPr>
        <w:t>cette hiérarchisation ;</w:t>
      </w:r>
    </w:p>
    <w:p w14:paraId="6DC0F75C" w14:textId="77777777" w:rsidR="00415208" w:rsidRPr="001B0A08" w:rsidRDefault="00415208" w:rsidP="00415208">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lang w:val="fr-FR"/>
        </w:rPr>
      </w:pPr>
      <w:r w:rsidRPr="001B0A08">
        <w:rPr>
          <w:lang w:val="fr-FR"/>
        </w:rPr>
        <w:t>D</w:t>
      </w:r>
      <w:r>
        <w:rPr>
          <w:lang w:val="fr-FR"/>
        </w:rPr>
        <w:t xml:space="preserve">’établir un rapport récapitulant les </w:t>
      </w:r>
      <w:r w:rsidRPr="001B0A08">
        <w:rPr>
          <w:lang w:val="fr-FR"/>
        </w:rPr>
        <w:t xml:space="preserve">contributions communiquées par les experts et </w:t>
      </w:r>
      <w:r>
        <w:rPr>
          <w:lang w:val="fr-FR"/>
        </w:rPr>
        <w:t xml:space="preserve">d’envoyer ce rapport </w:t>
      </w:r>
      <w:r w:rsidRPr="001B0A08">
        <w:rPr>
          <w:lang w:val="fr-FR"/>
        </w:rPr>
        <w:t xml:space="preserve">aux experts, en leur demandant de soumettre des approches possibles pour établir les seuils </w:t>
      </w:r>
      <w:r>
        <w:rPr>
          <w:lang w:val="fr-FR"/>
        </w:rPr>
        <w:t xml:space="preserve">applicables </w:t>
      </w:r>
      <w:r w:rsidRPr="001B0A08">
        <w:rPr>
          <w:lang w:val="fr-FR"/>
        </w:rPr>
        <w:t>aux déchets prioritaires ci-dessus ;</w:t>
      </w:r>
    </w:p>
    <w:p w14:paraId="1EDE63F5" w14:textId="77777777" w:rsidR="00415208" w:rsidRPr="001B0A08" w:rsidRDefault="00415208" w:rsidP="00415208">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lang w:val="fr-FR"/>
        </w:rPr>
      </w:pPr>
      <w:r w:rsidRPr="001B0A08">
        <w:rPr>
          <w:lang w:val="fr-FR"/>
        </w:rPr>
        <w:t>De présenter à la Conférence des Parties, à sa deuxième réunion, un rapport sur les résultats obtenus à ce jour au titre du processus ouvert.</w:t>
      </w:r>
    </w:p>
    <w:p w14:paraId="54AD7842" w14:textId="77777777" w:rsidR="00415208" w:rsidRPr="001B0A08" w:rsidRDefault="00415208" w:rsidP="00415208">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lang w:val="fr-FR"/>
        </w:rPr>
      </w:pPr>
      <w:r w:rsidRPr="001B0A08">
        <w:rPr>
          <w:lang w:val="fr-FR"/>
        </w:rPr>
        <w:t xml:space="preserve">Le rapport sur les résultats obtenus au titre du processus, qui comporte une synthèse des communications </w:t>
      </w:r>
      <w:r>
        <w:rPr>
          <w:lang w:val="fr-FR"/>
        </w:rPr>
        <w:t>adressées par les</w:t>
      </w:r>
      <w:r w:rsidRPr="001B0A08">
        <w:rPr>
          <w:lang w:val="fr-FR"/>
        </w:rPr>
        <w:t xml:space="preserve"> experts désignés, est reproduit dans l’annexe à la présente note.</w:t>
      </w:r>
    </w:p>
    <w:p w14:paraId="1DEB560B" w14:textId="77777777" w:rsidR="00415208" w:rsidRPr="001B0A08" w:rsidRDefault="00415208" w:rsidP="00F47D33">
      <w:pPr>
        <w:pStyle w:val="Normalnumber"/>
        <w:keepNext/>
        <w:keepLines/>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lang w:val="fr-FR"/>
        </w:rPr>
      </w:pPr>
      <w:r w:rsidRPr="001B0A08">
        <w:rPr>
          <w:lang w:val="fr-FR"/>
        </w:rPr>
        <w:lastRenderedPageBreak/>
        <w:t>Concernant les types de déchets qui relèvent des catégories visées au paragraphe 2 de l’article 11,</w:t>
      </w:r>
      <w:r>
        <w:rPr>
          <w:lang w:val="fr-FR"/>
        </w:rPr>
        <w:t xml:space="preserve"> on trouvera dans l’annexe à la présente note</w:t>
      </w:r>
      <w:r w:rsidRPr="001B0A08">
        <w:rPr>
          <w:lang w:val="fr-FR"/>
        </w:rPr>
        <w:t xml:space="preserve"> un projet de tableau comportant des exemples de déchets constitués de mercure ou de composés du mercure, en contenant ou contaminés par </w:t>
      </w:r>
      <w:r>
        <w:rPr>
          <w:lang w:val="fr-FR"/>
        </w:rPr>
        <w:t>ces substances, qui renvoie à</w:t>
      </w:r>
      <w:r w:rsidRPr="001B0A08">
        <w:rPr>
          <w:lang w:val="fr-FR"/>
        </w:rPr>
        <w:t xml:space="preserve"> des points à aborder liés à l’inclusion ou à la description de certains types de déchets.</w:t>
      </w:r>
    </w:p>
    <w:p w14:paraId="6850A435" w14:textId="77777777" w:rsidR="00415208" w:rsidRPr="001B0A08" w:rsidRDefault="00415208" w:rsidP="00415208">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lang w:val="fr-FR"/>
        </w:rPr>
      </w:pPr>
      <w:r w:rsidRPr="001B0A08">
        <w:rPr>
          <w:lang w:val="fr-FR"/>
        </w:rPr>
        <w:t xml:space="preserve">Concernant la hiérarchisation des types de déchets qui sont les plus pertinents pour l’établissement de seuils applicables aux déchets, un consensus s’est dégagé sur le fait que les déchets contaminés par </w:t>
      </w:r>
      <w:r>
        <w:rPr>
          <w:lang w:val="fr-FR"/>
        </w:rPr>
        <w:t>du</w:t>
      </w:r>
      <w:r w:rsidRPr="001B0A08">
        <w:rPr>
          <w:lang w:val="fr-FR"/>
        </w:rPr>
        <w:t xml:space="preserve"> mercure </w:t>
      </w:r>
      <w:r>
        <w:rPr>
          <w:lang w:val="fr-FR"/>
        </w:rPr>
        <w:t xml:space="preserve">avait un </w:t>
      </w:r>
      <w:r w:rsidRPr="001B0A08">
        <w:rPr>
          <w:lang w:val="fr-FR"/>
        </w:rPr>
        <w:t>degré de priorité</w:t>
      </w:r>
      <w:r w:rsidRPr="00CC0256">
        <w:rPr>
          <w:lang w:val="fr-FR"/>
        </w:rPr>
        <w:t xml:space="preserve"> </w:t>
      </w:r>
      <w:r w:rsidRPr="001B0A08">
        <w:rPr>
          <w:lang w:val="fr-FR"/>
        </w:rPr>
        <w:t xml:space="preserve">élevé. Différents avis ont été exprimés quant aux priorités concernant les autres types de déchets. Les experts ont par ailleurs signalé que les seuils concernant les morts-terrains, les déchets de rocs et les résidus provenant de l’extraction minière devaient faire l’objet d’un examen distinct, des opinions divergentes </w:t>
      </w:r>
      <w:r>
        <w:rPr>
          <w:lang w:val="fr-FR"/>
        </w:rPr>
        <w:t xml:space="preserve">ayant été exprimées sur </w:t>
      </w:r>
      <w:r w:rsidRPr="001B0A08">
        <w:rPr>
          <w:lang w:val="fr-FR"/>
        </w:rPr>
        <w:t>la hiérarchisation de ces travaux.</w:t>
      </w:r>
    </w:p>
    <w:p w14:paraId="78B878A4" w14:textId="77777777" w:rsidR="00415208" w:rsidRPr="001B0A08" w:rsidRDefault="00415208" w:rsidP="00415208">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lang w:val="fr-FR"/>
        </w:rPr>
      </w:pPr>
      <w:r w:rsidRPr="001B0A08">
        <w:rPr>
          <w:lang w:val="fr-FR"/>
        </w:rPr>
        <w:t xml:space="preserve">Concernant </w:t>
      </w:r>
      <w:r>
        <w:rPr>
          <w:lang w:val="fr-FR"/>
        </w:rPr>
        <w:t>la détermination</w:t>
      </w:r>
      <w:r w:rsidRPr="001B0A08">
        <w:rPr>
          <w:lang w:val="fr-FR"/>
        </w:rPr>
        <w:t xml:space="preserve"> des </w:t>
      </w:r>
      <w:r>
        <w:rPr>
          <w:lang w:val="fr-FR"/>
        </w:rPr>
        <w:t xml:space="preserve">différentes méthodes pouvant être appliquées pour établir les </w:t>
      </w:r>
      <w:r w:rsidRPr="001B0A08">
        <w:rPr>
          <w:lang w:val="fr-FR"/>
        </w:rPr>
        <w:t xml:space="preserve">seuils, les experts </w:t>
      </w:r>
      <w:r>
        <w:rPr>
          <w:lang w:val="fr-FR"/>
        </w:rPr>
        <w:t xml:space="preserve">en </w:t>
      </w:r>
      <w:r w:rsidRPr="001B0A08">
        <w:rPr>
          <w:lang w:val="fr-FR"/>
        </w:rPr>
        <w:t xml:space="preserve">ont recensé trois, à savoir la concentration totale de mercure dans les déchets, les mesures </w:t>
      </w:r>
      <w:r>
        <w:rPr>
          <w:lang w:val="fr-FR"/>
        </w:rPr>
        <w:t xml:space="preserve">du potentiel </w:t>
      </w:r>
      <w:r w:rsidRPr="001B0A08">
        <w:rPr>
          <w:lang w:val="fr-FR"/>
        </w:rPr>
        <w:t xml:space="preserve">de libération </w:t>
      </w:r>
      <w:r>
        <w:rPr>
          <w:lang w:val="fr-FR"/>
        </w:rPr>
        <w:t xml:space="preserve">du </w:t>
      </w:r>
      <w:r w:rsidRPr="001B0A08">
        <w:rPr>
          <w:lang w:val="fr-FR"/>
        </w:rPr>
        <w:t>mercure dans les déchets, et une détermination qualitative (c’</w:t>
      </w:r>
      <w:r>
        <w:rPr>
          <w:lang w:val="fr-FR"/>
        </w:rPr>
        <w:t>est</w:t>
      </w:r>
      <w:r>
        <w:rPr>
          <w:lang w:val="fr-FR"/>
        </w:rPr>
        <w:noBreakHyphen/>
      </w:r>
      <w:r w:rsidRPr="001B0A08">
        <w:rPr>
          <w:lang w:val="fr-FR"/>
        </w:rPr>
        <w:t xml:space="preserve">à-dire une approche </w:t>
      </w:r>
      <w:r>
        <w:rPr>
          <w:lang w:val="fr-FR"/>
        </w:rPr>
        <w:t>dite « </w:t>
      </w:r>
      <w:r w:rsidRPr="001B0A08">
        <w:rPr>
          <w:lang w:val="fr-FR"/>
        </w:rPr>
        <w:t>de</w:t>
      </w:r>
      <w:r>
        <w:rPr>
          <w:lang w:val="fr-FR"/>
        </w:rPr>
        <w:t>s</w:t>
      </w:r>
      <w:r w:rsidRPr="001B0A08">
        <w:rPr>
          <w:lang w:val="fr-FR"/>
        </w:rPr>
        <w:t xml:space="preserve"> liste</w:t>
      </w:r>
      <w:r>
        <w:rPr>
          <w:lang w:val="fr-FR"/>
        </w:rPr>
        <w:t>s »</w:t>
      </w:r>
      <w:r w:rsidRPr="001B0A08">
        <w:rPr>
          <w:lang w:val="fr-FR"/>
        </w:rPr>
        <w:t xml:space="preserve">). Différents avis ont été exprimés quant à </w:t>
      </w:r>
      <w:r>
        <w:rPr>
          <w:lang w:val="fr-FR"/>
        </w:rPr>
        <w:t>la méthode</w:t>
      </w:r>
      <w:r w:rsidRPr="001B0A08">
        <w:rPr>
          <w:lang w:val="fr-FR"/>
        </w:rPr>
        <w:t xml:space="preserve"> à adopter.</w:t>
      </w:r>
    </w:p>
    <w:p w14:paraId="57F9214A" w14:textId="77777777" w:rsidR="00415208" w:rsidRPr="001B0A08" w:rsidRDefault="00415208" w:rsidP="00415208">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lang w:val="fr-FR"/>
        </w:rPr>
      </w:pPr>
      <w:r w:rsidRPr="001B0A08">
        <w:rPr>
          <w:lang w:val="fr-FR"/>
        </w:rPr>
        <w:t xml:space="preserve">Les experts ont </w:t>
      </w:r>
      <w:r>
        <w:rPr>
          <w:lang w:val="fr-FR"/>
        </w:rPr>
        <w:t xml:space="preserve">estimé qu’il fallait </w:t>
      </w:r>
      <w:r w:rsidRPr="001B0A08">
        <w:rPr>
          <w:lang w:val="fr-FR"/>
        </w:rPr>
        <w:t xml:space="preserve">approfondir la réflexion sur les </w:t>
      </w:r>
      <w:r>
        <w:rPr>
          <w:lang w:val="fr-FR"/>
        </w:rPr>
        <w:t>méthodes d’établissement d</w:t>
      </w:r>
      <w:r w:rsidRPr="001B0A08">
        <w:rPr>
          <w:lang w:val="fr-FR"/>
        </w:rPr>
        <w:t xml:space="preserve">es seuils et </w:t>
      </w:r>
      <w:r>
        <w:rPr>
          <w:lang w:val="fr-FR"/>
        </w:rPr>
        <w:t xml:space="preserve">continuer de recueillir </w:t>
      </w:r>
      <w:r w:rsidRPr="001B0A08">
        <w:rPr>
          <w:lang w:val="fr-FR"/>
        </w:rPr>
        <w:t xml:space="preserve">des informations, notamment sur la teneur en mercure des déchets, sur les directives et règlements nationaux et sur les méthodes d’échantillonnage et d’analyse. Ils ont </w:t>
      </w:r>
      <w:r>
        <w:rPr>
          <w:lang w:val="fr-FR"/>
        </w:rPr>
        <w:t xml:space="preserve">considéré qu’il pourrait être nécessaire de tenir </w:t>
      </w:r>
      <w:r w:rsidRPr="001B0A08">
        <w:rPr>
          <w:lang w:val="fr-FR"/>
        </w:rPr>
        <w:t xml:space="preserve">des réunions en face-à-face ou des conférences téléphoniques pour </w:t>
      </w:r>
      <w:r>
        <w:rPr>
          <w:lang w:val="fr-FR"/>
        </w:rPr>
        <w:t>poursuivre les</w:t>
      </w:r>
      <w:r w:rsidRPr="001B0A08">
        <w:rPr>
          <w:lang w:val="fr-FR"/>
        </w:rPr>
        <w:t xml:space="preserve"> débats.</w:t>
      </w:r>
    </w:p>
    <w:p w14:paraId="0B7EFB83" w14:textId="77777777" w:rsidR="00415208" w:rsidRPr="001B0A08" w:rsidRDefault="00415208" w:rsidP="00415208">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lang w:val="fr-FR"/>
        </w:rPr>
      </w:pPr>
      <w:r w:rsidRPr="001B0A08">
        <w:rPr>
          <w:lang w:val="fr-FR"/>
        </w:rPr>
        <w:t xml:space="preserve">Les informations présentées par les experts désignés </w:t>
      </w:r>
      <w:r>
        <w:rPr>
          <w:lang w:val="fr-FR"/>
        </w:rPr>
        <w:t xml:space="preserve">qui pourraient servir à établir les </w:t>
      </w:r>
      <w:r w:rsidRPr="001B0A08">
        <w:rPr>
          <w:lang w:val="fr-FR"/>
        </w:rPr>
        <w:t>seuils applicables aux déchets de mercure sont rassemblées dans le document UNEP/MC/COP.1/INF/10.</w:t>
      </w:r>
    </w:p>
    <w:p w14:paraId="21838C16" w14:textId="77777777" w:rsidR="00415208" w:rsidRPr="001B0A08" w:rsidRDefault="00415208" w:rsidP="00415208">
      <w:pPr>
        <w:pStyle w:val="CH1"/>
        <w:rPr>
          <w:lang w:val="fr-FR"/>
        </w:rPr>
      </w:pPr>
      <w:r w:rsidRPr="001B0A08">
        <w:rPr>
          <w:lang w:val="fr-FR"/>
        </w:rPr>
        <w:tab/>
      </w:r>
      <w:r w:rsidRPr="001B0A08">
        <w:rPr>
          <w:lang w:val="fr-FR"/>
        </w:rPr>
        <w:tab/>
      </w:r>
      <w:r w:rsidRPr="001B0A08">
        <w:rPr>
          <w:bCs/>
          <w:lang w:val="fr-FR"/>
        </w:rPr>
        <w:t>Mesures que pourrait prendre la Conférence des Parties</w:t>
      </w:r>
    </w:p>
    <w:p w14:paraId="4EA1E402" w14:textId="77777777" w:rsidR="00415208" w:rsidRPr="001B0A08" w:rsidRDefault="00415208" w:rsidP="00415208">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lang w:val="fr-FR"/>
        </w:rPr>
      </w:pPr>
      <w:r w:rsidRPr="001B0A08">
        <w:rPr>
          <w:lang w:val="fr-FR"/>
        </w:rPr>
        <w:t xml:space="preserve">La Conférence des Parties souhaitera peut-être examiner les progrès réalisés pendant le processus ouvert en s’intéressant aux résultats de ce processus, </w:t>
      </w:r>
      <w:r>
        <w:rPr>
          <w:lang w:val="fr-FR"/>
        </w:rPr>
        <w:t xml:space="preserve">lesquels sont </w:t>
      </w:r>
      <w:r w:rsidRPr="001B0A08">
        <w:rPr>
          <w:lang w:val="fr-FR"/>
        </w:rPr>
        <w:t xml:space="preserve">décrits dans l’annexe à la présente note, et </w:t>
      </w:r>
      <w:r>
        <w:rPr>
          <w:lang w:val="fr-FR"/>
        </w:rPr>
        <w:t>décider</w:t>
      </w:r>
      <w:r w:rsidRPr="001B0A08">
        <w:rPr>
          <w:lang w:val="fr-FR"/>
        </w:rPr>
        <w:t xml:space="preserve"> de nouvelles mesures compte </w:t>
      </w:r>
      <w:r>
        <w:rPr>
          <w:lang w:val="fr-FR"/>
        </w:rPr>
        <w:t>tenu d</w:t>
      </w:r>
      <w:r w:rsidRPr="001B0A08">
        <w:rPr>
          <w:lang w:val="fr-FR"/>
        </w:rPr>
        <w:t>es modalités les plus efficaces pour déterminer les seuils pertinents, y compris la poursuite de travaux nécessaires à l’établissement de seuils applicables aux déchets de mercure, tels qu’identifiés par les experts et décrits aux paragraphes 44 et 45 de l’annexe.</w:t>
      </w:r>
    </w:p>
    <w:p w14:paraId="33B50D86" w14:textId="77777777" w:rsidR="00415208" w:rsidRPr="001B0A08" w:rsidRDefault="00415208" w:rsidP="00415208">
      <w:pPr>
        <w:pStyle w:val="Normal-pool"/>
        <w:rPr>
          <w:lang w:val="fr-FR"/>
        </w:rPr>
      </w:pPr>
      <w:r w:rsidRPr="001B0A08">
        <w:rPr>
          <w:lang w:val="fr-FR"/>
        </w:rPr>
        <w:br w:type="page"/>
      </w:r>
    </w:p>
    <w:p w14:paraId="43D49DA1" w14:textId="77777777" w:rsidR="00415208" w:rsidRPr="001B0A08" w:rsidRDefault="00415208" w:rsidP="00415208">
      <w:pPr>
        <w:pStyle w:val="ZZAnxheader"/>
        <w:rPr>
          <w:lang w:val="fr-FR"/>
        </w:rPr>
      </w:pPr>
      <w:r w:rsidRPr="001B0A08">
        <w:rPr>
          <w:lang w:val="fr-FR"/>
        </w:rPr>
        <w:lastRenderedPageBreak/>
        <w:t>Annexe</w:t>
      </w:r>
    </w:p>
    <w:p w14:paraId="4EAFFC0F" w14:textId="77777777" w:rsidR="00415208" w:rsidRPr="001B0A08" w:rsidRDefault="00415208" w:rsidP="00415208">
      <w:pPr>
        <w:pStyle w:val="ZZAnxtitle"/>
        <w:rPr>
          <w:lang w:val="fr-FR"/>
        </w:rPr>
      </w:pPr>
      <w:r w:rsidRPr="001B0A08">
        <w:rPr>
          <w:lang w:val="fr-FR"/>
        </w:rPr>
        <w:t xml:space="preserve">Synthèse des communications des experts </w:t>
      </w:r>
      <w:r>
        <w:rPr>
          <w:lang w:val="fr-FR"/>
        </w:rPr>
        <w:t xml:space="preserve">participant au </w:t>
      </w:r>
      <w:r w:rsidRPr="001B0A08">
        <w:rPr>
          <w:lang w:val="fr-FR"/>
        </w:rPr>
        <w:t>processus ouvert pour entreprendre des travaux sur les seuils pertinents visés à l’article 11</w:t>
      </w:r>
    </w:p>
    <w:p w14:paraId="5065ABBB" w14:textId="77777777" w:rsidR="00415208" w:rsidRPr="001B0A08" w:rsidRDefault="00415208" w:rsidP="00415208">
      <w:pPr>
        <w:pStyle w:val="CH2"/>
        <w:numPr>
          <w:ilvl w:val="0"/>
          <w:numId w:val="88"/>
        </w:numPr>
      </w:pPr>
      <w:r w:rsidRPr="001B0A08">
        <w:rPr>
          <w:bCs/>
          <w:lang w:val="fr-FR"/>
        </w:rPr>
        <w:t>Vue d’ensemble</w:t>
      </w:r>
    </w:p>
    <w:p w14:paraId="677A0E6E" w14:textId="77777777" w:rsidR="00415208" w:rsidRPr="001B0A08" w:rsidRDefault="00415208" w:rsidP="00415208">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fr-FR"/>
        </w:rPr>
      </w:pPr>
      <w:r w:rsidRPr="00081D21">
        <w:rPr>
          <w:lang w:val="fr-FR"/>
        </w:rPr>
        <w:t>Dans l</w:t>
      </w:r>
      <w:r w:rsidRPr="001B0A08">
        <w:rPr>
          <w:lang w:val="fr-FR"/>
        </w:rPr>
        <w:t xml:space="preserve">e présent rapport </w:t>
      </w:r>
      <w:r>
        <w:rPr>
          <w:lang w:val="fr-FR"/>
        </w:rPr>
        <w:t xml:space="preserve">figure </w:t>
      </w:r>
      <w:r w:rsidRPr="001B0A08">
        <w:rPr>
          <w:lang w:val="fr-FR"/>
        </w:rPr>
        <w:t xml:space="preserve">une compilation méthodique des communications </w:t>
      </w:r>
      <w:r>
        <w:rPr>
          <w:lang w:val="fr-FR"/>
        </w:rPr>
        <w:t xml:space="preserve">adressées </w:t>
      </w:r>
      <w:r w:rsidRPr="001B0A08">
        <w:rPr>
          <w:lang w:val="fr-FR"/>
        </w:rPr>
        <w:t xml:space="preserve">par les experts désignés sur les seuils </w:t>
      </w:r>
      <w:r>
        <w:rPr>
          <w:lang w:val="fr-FR"/>
        </w:rPr>
        <w:t xml:space="preserve">applicables </w:t>
      </w:r>
      <w:r w:rsidRPr="001B0A08">
        <w:rPr>
          <w:lang w:val="fr-FR"/>
        </w:rPr>
        <w:t xml:space="preserve">aux déchets de mercure. Ces experts ont été invités à formuler leurs observations en trois </w:t>
      </w:r>
      <w:r>
        <w:rPr>
          <w:lang w:val="fr-FR"/>
        </w:rPr>
        <w:t>temps</w:t>
      </w:r>
      <w:r w:rsidRPr="001B0A08">
        <w:rPr>
          <w:lang w:val="fr-FR"/>
        </w:rPr>
        <w:t>, comme suit :</w:t>
      </w:r>
    </w:p>
    <w:p w14:paraId="50888892" w14:textId="77777777" w:rsidR="00415208" w:rsidRPr="001B0A08" w:rsidRDefault="00415208" w:rsidP="00415208">
      <w:pPr>
        <w:pStyle w:val="Normalnumber"/>
        <w:numPr>
          <w:ilvl w:val="0"/>
          <w:numId w:val="46"/>
        </w:numPr>
        <w:tabs>
          <w:tab w:val="clear" w:pos="1247"/>
          <w:tab w:val="clear" w:pos="1701"/>
          <w:tab w:val="clear" w:pos="1814"/>
          <w:tab w:val="clear" w:pos="2381"/>
          <w:tab w:val="clear" w:pos="2948"/>
          <w:tab w:val="clear" w:pos="3515"/>
          <w:tab w:val="clear" w:pos="4082"/>
          <w:tab w:val="left" w:pos="624"/>
        </w:tabs>
        <w:ind w:left="1247" w:firstLine="624"/>
        <w:rPr>
          <w:lang w:val="fr-FR"/>
        </w:rPr>
      </w:pPr>
      <w:r w:rsidRPr="001B0A08">
        <w:rPr>
          <w:lang w:val="fr-FR"/>
        </w:rPr>
        <w:t>Lors de la première phase, 12 experts ont formulé des observations sur les types de déchets qui relèvent des catégories visées au paragraphe 2 de l’article 11 ;</w:t>
      </w:r>
    </w:p>
    <w:p w14:paraId="20EC377C" w14:textId="77777777" w:rsidR="00415208" w:rsidRPr="001B0A08" w:rsidRDefault="00415208" w:rsidP="00415208">
      <w:pPr>
        <w:pStyle w:val="Normalnumber"/>
        <w:numPr>
          <w:ilvl w:val="0"/>
          <w:numId w:val="46"/>
        </w:numPr>
        <w:tabs>
          <w:tab w:val="clear" w:pos="1247"/>
          <w:tab w:val="clear" w:pos="1701"/>
          <w:tab w:val="clear" w:pos="1814"/>
          <w:tab w:val="clear" w:pos="2381"/>
          <w:tab w:val="clear" w:pos="2948"/>
          <w:tab w:val="clear" w:pos="3515"/>
          <w:tab w:val="clear" w:pos="4082"/>
          <w:tab w:val="left" w:pos="624"/>
        </w:tabs>
        <w:ind w:left="1247" w:firstLine="624"/>
        <w:rPr>
          <w:lang w:val="fr-FR"/>
        </w:rPr>
      </w:pPr>
      <w:r w:rsidRPr="001B0A08">
        <w:rPr>
          <w:lang w:val="fr-FR"/>
        </w:rPr>
        <w:t xml:space="preserve">Lors de la deuxième phase, 20 experts ont formulé des observations sur la hiérarchisation des déchets aux fins de l’établissement des seuils </w:t>
      </w:r>
      <w:r>
        <w:rPr>
          <w:lang w:val="fr-FR"/>
        </w:rPr>
        <w:t xml:space="preserve">applicables </w:t>
      </w:r>
      <w:r w:rsidRPr="001B0A08">
        <w:rPr>
          <w:lang w:val="fr-FR"/>
        </w:rPr>
        <w:t>aux déchets de mercure ;</w:t>
      </w:r>
    </w:p>
    <w:p w14:paraId="21195FD9" w14:textId="77777777" w:rsidR="00415208" w:rsidRPr="001B0A08" w:rsidRDefault="00415208" w:rsidP="00415208">
      <w:pPr>
        <w:pStyle w:val="Normalnumber"/>
        <w:numPr>
          <w:ilvl w:val="0"/>
          <w:numId w:val="46"/>
        </w:numPr>
        <w:tabs>
          <w:tab w:val="clear" w:pos="1247"/>
          <w:tab w:val="clear" w:pos="1701"/>
          <w:tab w:val="clear" w:pos="1814"/>
          <w:tab w:val="clear" w:pos="2381"/>
          <w:tab w:val="clear" w:pos="2948"/>
          <w:tab w:val="clear" w:pos="3515"/>
          <w:tab w:val="clear" w:pos="4082"/>
          <w:tab w:val="left" w:pos="624"/>
        </w:tabs>
        <w:ind w:left="1247" w:firstLine="624"/>
        <w:rPr>
          <w:lang w:val="fr-FR"/>
        </w:rPr>
      </w:pPr>
      <w:r w:rsidRPr="001B0A08">
        <w:rPr>
          <w:lang w:val="fr-FR"/>
        </w:rPr>
        <w:t xml:space="preserve">Lors de la troisième phase, 14 experts ont formulé des observations sur les </w:t>
      </w:r>
      <w:r>
        <w:rPr>
          <w:lang w:val="fr-FR"/>
        </w:rPr>
        <w:t xml:space="preserve">différentes méthodes d’établissement des </w:t>
      </w:r>
      <w:r w:rsidRPr="001B0A08">
        <w:rPr>
          <w:lang w:val="fr-FR"/>
        </w:rPr>
        <w:t>seuils à appliquer aux déchets prioritaires, comme indiqué au paragraphe 1 b) ci-dessus.</w:t>
      </w:r>
    </w:p>
    <w:p w14:paraId="657ECC77" w14:textId="2DD6AC90" w:rsidR="00415208" w:rsidRPr="001B0A08" w:rsidRDefault="00415208" w:rsidP="00415208">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fr-FR"/>
        </w:rPr>
      </w:pPr>
      <w:r w:rsidRPr="001B0A08">
        <w:rPr>
          <w:lang w:val="fr-FR"/>
        </w:rPr>
        <w:t xml:space="preserve">Un certain nombre d’experts ont fourni des informations susceptibles de contribuer à </w:t>
      </w:r>
      <w:r>
        <w:rPr>
          <w:lang w:val="fr-FR"/>
        </w:rPr>
        <w:t>la détermination</w:t>
      </w:r>
      <w:r w:rsidRPr="001B0A08">
        <w:rPr>
          <w:lang w:val="fr-FR"/>
        </w:rPr>
        <w:t xml:space="preserve"> des seuils, telles que des directives nationales </w:t>
      </w:r>
      <w:r>
        <w:rPr>
          <w:lang w:val="fr-FR"/>
        </w:rPr>
        <w:t xml:space="preserve">en vigueur </w:t>
      </w:r>
      <w:r w:rsidRPr="001B0A08">
        <w:rPr>
          <w:lang w:val="fr-FR"/>
        </w:rPr>
        <w:t xml:space="preserve">et des données relatives à la teneur en mercure des déchets. Ces informations ont été rassemblées dans le document </w:t>
      </w:r>
      <w:r w:rsidR="00D2494E" w:rsidRPr="00D2494E">
        <w:rPr>
          <w:rFonts w:eastAsia="MS Mincho"/>
          <w:lang w:val="fr-FR" w:eastAsia="ja-JP"/>
        </w:rPr>
        <w:t>UNEP/MC/COP.2/INF/10</w:t>
      </w:r>
      <w:r w:rsidRPr="001B0A08">
        <w:rPr>
          <w:lang w:val="fr-FR"/>
        </w:rPr>
        <w:t>.</w:t>
      </w:r>
    </w:p>
    <w:p w14:paraId="4C76D9C1" w14:textId="77777777" w:rsidR="00415208" w:rsidRPr="001B0A08" w:rsidRDefault="00415208" w:rsidP="00415208">
      <w:pPr>
        <w:pStyle w:val="CH2"/>
        <w:rPr>
          <w:lang w:val="fr-FR"/>
        </w:rPr>
      </w:pPr>
      <w:r w:rsidRPr="001B0A08">
        <w:rPr>
          <w:lang w:val="fr-FR"/>
        </w:rPr>
        <w:tab/>
        <w:t>B.</w:t>
      </w:r>
      <w:r w:rsidRPr="001B0A08">
        <w:rPr>
          <w:lang w:val="fr-FR"/>
        </w:rPr>
        <w:tab/>
      </w:r>
      <w:r w:rsidRPr="001B0A08">
        <w:rPr>
          <w:bCs/>
          <w:lang w:val="fr-FR"/>
        </w:rPr>
        <w:t>Types de déchets de mercure</w:t>
      </w:r>
    </w:p>
    <w:p w14:paraId="068CA9DE" w14:textId="77777777" w:rsidR="00415208" w:rsidRPr="001B0A08" w:rsidRDefault="00415208" w:rsidP="00415208">
      <w:pPr>
        <w:pStyle w:val="CH3"/>
      </w:pPr>
      <w:r w:rsidRPr="001B0A08">
        <w:rPr>
          <w:lang w:val="fr-FR"/>
        </w:rPr>
        <w:tab/>
        <w:t>1.</w:t>
      </w:r>
      <w:r w:rsidRPr="001B0A08">
        <w:rPr>
          <w:lang w:val="fr-FR"/>
        </w:rPr>
        <w:tab/>
      </w:r>
      <w:r w:rsidRPr="001B0A08">
        <w:rPr>
          <w:bCs/>
          <w:lang w:val="fr-FR"/>
        </w:rPr>
        <w:t>Définition des déchets de mercure</w:t>
      </w:r>
    </w:p>
    <w:p w14:paraId="5D5D5A93" w14:textId="77777777" w:rsidR="00415208" w:rsidRPr="001B0A08" w:rsidRDefault="00415208" w:rsidP="00415208">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fr-FR"/>
        </w:rPr>
      </w:pPr>
      <w:r>
        <w:rPr>
          <w:lang w:val="fr-FR"/>
        </w:rPr>
        <w:t>Aux termes de l</w:t>
      </w:r>
      <w:r w:rsidRPr="001B0A08">
        <w:rPr>
          <w:lang w:val="fr-FR"/>
        </w:rPr>
        <w:t>’article 11 de la Convention de Minamata sur le mercure</w:t>
      </w:r>
      <w:r>
        <w:rPr>
          <w:lang w:val="fr-FR"/>
        </w:rPr>
        <w:t>, par « </w:t>
      </w:r>
      <w:r w:rsidRPr="001B0A08">
        <w:rPr>
          <w:lang w:val="fr-FR"/>
        </w:rPr>
        <w:t>déchets de mercure</w:t>
      </w:r>
      <w:r>
        <w:rPr>
          <w:lang w:val="fr-FR"/>
        </w:rPr>
        <w:t xml:space="preserve"> », on entend les </w:t>
      </w:r>
      <w:r w:rsidRPr="001B0A08">
        <w:rPr>
          <w:lang w:val="fr-FR"/>
        </w:rPr>
        <w:t>substances ou objets :</w:t>
      </w:r>
    </w:p>
    <w:p w14:paraId="6168AAB1" w14:textId="77777777" w:rsidR="00415208" w:rsidRPr="001B0A08" w:rsidRDefault="00415208" w:rsidP="00415208">
      <w:pPr>
        <w:pStyle w:val="Normalnumber"/>
        <w:numPr>
          <w:ilvl w:val="2"/>
          <w:numId w:val="26"/>
        </w:numPr>
        <w:tabs>
          <w:tab w:val="left" w:pos="624"/>
        </w:tabs>
        <w:ind w:left="1247" w:firstLine="624"/>
        <w:rPr>
          <w:lang w:val="fr-FR"/>
        </w:rPr>
      </w:pPr>
      <w:r w:rsidRPr="001B0A08">
        <w:rPr>
          <w:lang w:val="fr-FR"/>
        </w:rPr>
        <w:t>constitués de mercure ou de composés du mercure ;</w:t>
      </w:r>
    </w:p>
    <w:p w14:paraId="07693AB8" w14:textId="77777777" w:rsidR="00415208" w:rsidRPr="001B0A08" w:rsidRDefault="00415208" w:rsidP="00415208">
      <w:pPr>
        <w:pStyle w:val="Normalnumber"/>
        <w:numPr>
          <w:ilvl w:val="2"/>
          <w:numId w:val="26"/>
        </w:numPr>
        <w:tabs>
          <w:tab w:val="left" w:pos="624"/>
        </w:tabs>
        <w:ind w:left="1247" w:firstLine="624"/>
        <w:rPr>
          <w:lang w:val="fr-FR"/>
        </w:rPr>
      </w:pPr>
      <w:r w:rsidRPr="001B0A08">
        <w:rPr>
          <w:lang w:val="fr-FR"/>
        </w:rPr>
        <w:t>contenant du mercure ou des composés du mercure ; ou</w:t>
      </w:r>
    </w:p>
    <w:p w14:paraId="6AFE6654" w14:textId="77777777" w:rsidR="00415208" w:rsidRPr="001B0A08" w:rsidRDefault="00415208" w:rsidP="00415208">
      <w:pPr>
        <w:pStyle w:val="Normalnumber"/>
        <w:numPr>
          <w:ilvl w:val="2"/>
          <w:numId w:val="26"/>
        </w:numPr>
        <w:tabs>
          <w:tab w:val="clear" w:pos="1247"/>
          <w:tab w:val="left" w:pos="624"/>
        </w:tabs>
        <w:ind w:left="1247" w:firstLine="624"/>
        <w:rPr>
          <w:lang w:val="fr-FR"/>
        </w:rPr>
      </w:pPr>
      <w:r w:rsidRPr="001B0A08">
        <w:rPr>
          <w:lang w:val="fr-FR"/>
        </w:rPr>
        <w:t>contaminés par du mercure ou des composés du mercure.</w:t>
      </w:r>
    </w:p>
    <w:p w14:paraId="3CA89B47" w14:textId="77777777" w:rsidR="00415208" w:rsidRPr="001B0A08" w:rsidRDefault="00415208" w:rsidP="00415208">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fr-FR"/>
        </w:rPr>
      </w:pPr>
      <w:r w:rsidRPr="001B0A08">
        <w:rPr>
          <w:lang w:val="fr-FR"/>
        </w:rPr>
        <w:t xml:space="preserve">Un certain nombre d’experts ont </w:t>
      </w:r>
      <w:r>
        <w:rPr>
          <w:lang w:val="fr-FR"/>
        </w:rPr>
        <w:t>rappelé qu’il fallait préciser</w:t>
      </w:r>
      <w:r w:rsidRPr="001B0A08">
        <w:rPr>
          <w:lang w:val="fr-FR"/>
        </w:rPr>
        <w:t xml:space="preserve"> ces termes.</w:t>
      </w:r>
      <w:r>
        <w:rPr>
          <w:lang w:val="fr-FR"/>
        </w:rPr>
        <w:t xml:space="preserve"> S</w:t>
      </w:r>
      <w:r w:rsidRPr="001B0A08">
        <w:rPr>
          <w:lang w:val="fr-FR"/>
        </w:rPr>
        <w:t xml:space="preserve">e référant aux </w:t>
      </w:r>
      <w:r>
        <w:rPr>
          <w:lang w:val="fr-FR"/>
        </w:rPr>
        <w:t>travaux</w:t>
      </w:r>
      <w:r w:rsidRPr="001B0A08">
        <w:rPr>
          <w:lang w:val="fr-FR"/>
        </w:rPr>
        <w:t xml:space="preserve"> du Comité intergouvernemental de négociation, </w:t>
      </w:r>
      <w:r>
        <w:rPr>
          <w:lang w:val="fr-FR"/>
        </w:rPr>
        <w:t>u</w:t>
      </w:r>
      <w:r w:rsidRPr="001B0A08">
        <w:rPr>
          <w:lang w:val="fr-FR"/>
        </w:rPr>
        <w:t>n expert a proposé pour examen les définitions ci</w:t>
      </w:r>
      <w:r>
        <w:rPr>
          <w:lang w:val="fr-FR"/>
        </w:rPr>
        <w:noBreakHyphen/>
      </w:r>
      <w:r w:rsidRPr="001B0A08">
        <w:rPr>
          <w:lang w:val="fr-FR"/>
        </w:rPr>
        <w:t>après :</w:t>
      </w:r>
    </w:p>
    <w:p w14:paraId="2B59C8E3" w14:textId="77777777" w:rsidR="00415208" w:rsidRPr="001B0A08" w:rsidRDefault="00415208" w:rsidP="00415208">
      <w:pPr>
        <w:pStyle w:val="Normalnumber"/>
        <w:numPr>
          <w:ilvl w:val="2"/>
          <w:numId w:val="27"/>
        </w:numPr>
        <w:tabs>
          <w:tab w:val="clear" w:pos="492"/>
          <w:tab w:val="clear" w:pos="1247"/>
          <w:tab w:val="clear" w:pos="1814"/>
          <w:tab w:val="clear" w:pos="2381"/>
          <w:tab w:val="clear" w:pos="2948"/>
          <w:tab w:val="clear" w:pos="3515"/>
          <w:tab w:val="clear" w:pos="4082"/>
          <w:tab w:val="left" w:pos="624"/>
        </w:tabs>
        <w:ind w:left="1247" w:firstLine="624"/>
        <w:rPr>
          <w:lang w:val="fr-FR"/>
        </w:rPr>
      </w:pPr>
      <w:r w:rsidRPr="001B0A08">
        <w:rPr>
          <w:lang w:val="fr-FR"/>
        </w:rPr>
        <w:t>constitués de mercure ou de composés du mercure : le composé principal des déchets est le mercure ou un composé du mercure (« principal » pouvant être défini par une plage de concentrations, par exemple 0,1–100 %) ;</w:t>
      </w:r>
    </w:p>
    <w:p w14:paraId="2E7C7AFE" w14:textId="77777777" w:rsidR="00415208" w:rsidRPr="001B0A08" w:rsidRDefault="00415208" w:rsidP="00415208">
      <w:pPr>
        <w:pStyle w:val="Normalnumber"/>
        <w:numPr>
          <w:ilvl w:val="2"/>
          <w:numId w:val="27"/>
        </w:numPr>
        <w:tabs>
          <w:tab w:val="clear" w:pos="492"/>
          <w:tab w:val="clear" w:pos="1247"/>
          <w:tab w:val="clear" w:pos="1814"/>
          <w:tab w:val="clear" w:pos="2381"/>
          <w:tab w:val="clear" w:pos="2948"/>
          <w:tab w:val="clear" w:pos="3515"/>
          <w:tab w:val="clear" w:pos="4082"/>
          <w:tab w:val="left" w:pos="624"/>
        </w:tabs>
        <w:ind w:left="1247" w:firstLine="624"/>
        <w:rPr>
          <w:lang w:val="fr-FR"/>
        </w:rPr>
      </w:pPr>
      <w:r w:rsidRPr="001B0A08">
        <w:rPr>
          <w:lang w:val="fr-FR"/>
        </w:rPr>
        <w:t>contenant du mercure ou des composés du mercure : le mercure ou les composés du mercure ont été ajoutés intentionnellement au matériau d’origine qui est désormais un déchet ;</w:t>
      </w:r>
    </w:p>
    <w:p w14:paraId="78872388" w14:textId="77777777" w:rsidR="00415208" w:rsidRPr="001B0A08" w:rsidRDefault="00415208" w:rsidP="00415208">
      <w:pPr>
        <w:pStyle w:val="Normalnumber"/>
        <w:numPr>
          <w:ilvl w:val="2"/>
          <w:numId w:val="27"/>
        </w:numPr>
        <w:tabs>
          <w:tab w:val="clear" w:pos="492"/>
          <w:tab w:val="clear" w:pos="1247"/>
          <w:tab w:val="clear" w:pos="1814"/>
          <w:tab w:val="clear" w:pos="2381"/>
          <w:tab w:val="clear" w:pos="2948"/>
          <w:tab w:val="clear" w:pos="3515"/>
          <w:tab w:val="clear" w:pos="4082"/>
          <w:tab w:val="left" w:pos="624"/>
        </w:tabs>
        <w:ind w:left="1247" w:firstLine="624"/>
        <w:rPr>
          <w:lang w:val="fr-FR"/>
        </w:rPr>
      </w:pPr>
      <w:r w:rsidRPr="001B0A08">
        <w:rPr>
          <w:lang w:val="fr-FR"/>
        </w:rPr>
        <w:t>contaminés par du mercure ou des composés du mercure : le mercure ou les composés du mercure n’ont pas été ajoutés intentionnellement au matériau d’origine qui est désormais un déchet.</w:t>
      </w:r>
    </w:p>
    <w:p w14:paraId="736B20A0" w14:textId="77777777" w:rsidR="00415208" w:rsidRPr="000048D4" w:rsidRDefault="00415208" w:rsidP="00415208">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fr-FR"/>
        </w:rPr>
      </w:pPr>
      <w:r w:rsidRPr="001B0A08">
        <w:rPr>
          <w:lang w:val="fr-FR"/>
        </w:rPr>
        <w:t xml:space="preserve">Un autre expert préférait laisser une certaine marge de manœuvre afin que tous les déchets de mercure puissent être identifiés </w:t>
      </w:r>
      <w:r>
        <w:rPr>
          <w:lang w:val="fr-FR"/>
        </w:rPr>
        <w:t>de manière pragmatique</w:t>
      </w:r>
      <w:r w:rsidRPr="001B0A08">
        <w:rPr>
          <w:lang w:val="fr-FR"/>
        </w:rPr>
        <w:t xml:space="preserve"> et sans </w:t>
      </w:r>
      <w:r>
        <w:rPr>
          <w:lang w:val="fr-FR"/>
        </w:rPr>
        <w:t xml:space="preserve">que des </w:t>
      </w:r>
      <w:r w:rsidRPr="001B0A08">
        <w:rPr>
          <w:lang w:val="fr-FR"/>
        </w:rPr>
        <w:t xml:space="preserve">ressources </w:t>
      </w:r>
      <w:r>
        <w:rPr>
          <w:lang w:val="fr-FR"/>
        </w:rPr>
        <w:t xml:space="preserve">soient allouées à l’affectation </w:t>
      </w:r>
      <w:r w:rsidRPr="001B0A08">
        <w:rPr>
          <w:lang w:val="fr-FR"/>
        </w:rPr>
        <w:t xml:space="preserve">à une catégorie particulière </w:t>
      </w:r>
      <w:r>
        <w:rPr>
          <w:lang w:val="fr-FR"/>
        </w:rPr>
        <w:t>d’</w:t>
      </w:r>
      <w:r w:rsidRPr="001B0A08">
        <w:rPr>
          <w:lang w:val="fr-FR"/>
        </w:rPr>
        <w:t xml:space="preserve">un déchet qui </w:t>
      </w:r>
      <w:r>
        <w:rPr>
          <w:lang w:val="fr-FR"/>
        </w:rPr>
        <w:t xml:space="preserve">relève </w:t>
      </w:r>
      <w:r w:rsidRPr="001B0A08">
        <w:rPr>
          <w:lang w:val="fr-FR"/>
        </w:rPr>
        <w:t>clairement du paragraphe 2 de l’article 11. Selon cet expert :</w:t>
      </w:r>
    </w:p>
    <w:p w14:paraId="6FCF7CA7" w14:textId="77777777" w:rsidR="00415208" w:rsidRPr="001B0A08" w:rsidRDefault="00415208" w:rsidP="00415208">
      <w:pPr>
        <w:pStyle w:val="Normalnumber"/>
        <w:numPr>
          <w:ilvl w:val="2"/>
          <w:numId w:val="28"/>
        </w:numPr>
        <w:tabs>
          <w:tab w:val="clear" w:pos="492"/>
          <w:tab w:val="clear" w:pos="1247"/>
          <w:tab w:val="clear" w:pos="1814"/>
          <w:tab w:val="clear" w:pos="2381"/>
          <w:tab w:val="clear" w:pos="2948"/>
          <w:tab w:val="clear" w:pos="3515"/>
          <w:tab w:val="clear" w:pos="4082"/>
          <w:tab w:val="left" w:pos="624"/>
        </w:tabs>
        <w:ind w:left="1247" w:firstLine="624"/>
        <w:rPr>
          <w:lang w:val="fr-FR"/>
        </w:rPr>
      </w:pPr>
      <w:r w:rsidRPr="001B0A08">
        <w:rPr>
          <w:lang w:val="fr-FR"/>
        </w:rPr>
        <w:t xml:space="preserve">Les déchets constitués de mercure ou de composés du mercure sont considérés comme du mercure relativement pur, des </w:t>
      </w:r>
      <w:r>
        <w:rPr>
          <w:lang w:val="fr-FR"/>
        </w:rPr>
        <w:t>produits</w:t>
      </w:r>
      <w:r w:rsidRPr="001B0A08">
        <w:rPr>
          <w:lang w:val="fr-FR"/>
        </w:rPr>
        <w:t xml:space="preserve"> chimiques </w:t>
      </w:r>
      <w:r>
        <w:rPr>
          <w:lang w:val="fr-FR"/>
        </w:rPr>
        <w:t>commerciaux</w:t>
      </w:r>
      <w:r w:rsidRPr="001B0A08">
        <w:rPr>
          <w:lang w:val="fr-FR"/>
        </w:rPr>
        <w:t xml:space="preserve"> à base de mercure de qualité technique, ou des déchets à teneur élevée en mercure ;</w:t>
      </w:r>
    </w:p>
    <w:p w14:paraId="05EE0D7B" w14:textId="77777777" w:rsidR="00415208" w:rsidRPr="001B0A08" w:rsidRDefault="00415208" w:rsidP="00415208">
      <w:pPr>
        <w:pStyle w:val="Normalnumber"/>
        <w:numPr>
          <w:ilvl w:val="2"/>
          <w:numId w:val="28"/>
        </w:numPr>
        <w:tabs>
          <w:tab w:val="clear" w:pos="492"/>
          <w:tab w:val="clear" w:pos="1247"/>
          <w:tab w:val="clear" w:pos="1814"/>
          <w:tab w:val="clear" w:pos="2381"/>
          <w:tab w:val="clear" w:pos="2948"/>
          <w:tab w:val="clear" w:pos="3515"/>
          <w:tab w:val="clear" w:pos="4082"/>
          <w:tab w:val="left" w:pos="624"/>
        </w:tabs>
        <w:ind w:left="1247" w:firstLine="624"/>
        <w:rPr>
          <w:lang w:val="fr-FR"/>
        </w:rPr>
      </w:pPr>
      <w:r w:rsidRPr="001B0A08">
        <w:rPr>
          <w:lang w:val="fr-FR"/>
        </w:rPr>
        <w:t xml:space="preserve">Les déchets contenant du mercure ou des composés du mercure </w:t>
      </w:r>
      <w:r>
        <w:rPr>
          <w:lang w:val="fr-FR"/>
        </w:rPr>
        <w:t xml:space="preserve">sont </w:t>
      </w:r>
      <w:r w:rsidRPr="001B0A08">
        <w:rPr>
          <w:lang w:val="fr-FR"/>
        </w:rPr>
        <w:t xml:space="preserve">généralement </w:t>
      </w:r>
      <w:r>
        <w:rPr>
          <w:lang w:val="fr-FR"/>
        </w:rPr>
        <w:t>d</w:t>
      </w:r>
      <w:r w:rsidRPr="001B0A08">
        <w:rPr>
          <w:lang w:val="fr-FR"/>
        </w:rPr>
        <w:t xml:space="preserve">es dispositifs ou </w:t>
      </w:r>
      <w:r>
        <w:rPr>
          <w:lang w:val="fr-FR"/>
        </w:rPr>
        <w:t>d</w:t>
      </w:r>
      <w:r w:rsidRPr="001B0A08">
        <w:rPr>
          <w:lang w:val="fr-FR"/>
        </w:rPr>
        <w:t>es produits contenant du mercure ajouté qui sont usagés ou ont été mis au rebut ;</w:t>
      </w:r>
    </w:p>
    <w:p w14:paraId="1887D013" w14:textId="77777777" w:rsidR="00415208" w:rsidRPr="001B0A08" w:rsidRDefault="00415208" w:rsidP="00415208">
      <w:pPr>
        <w:pStyle w:val="Normalnumber"/>
        <w:numPr>
          <w:ilvl w:val="2"/>
          <w:numId w:val="28"/>
        </w:numPr>
        <w:tabs>
          <w:tab w:val="clear" w:pos="492"/>
          <w:tab w:val="clear" w:pos="1247"/>
          <w:tab w:val="clear" w:pos="1814"/>
          <w:tab w:val="clear" w:pos="2381"/>
          <w:tab w:val="clear" w:pos="2948"/>
          <w:tab w:val="clear" w:pos="3515"/>
          <w:tab w:val="clear" w:pos="4082"/>
          <w:tab w:val="left" w:pos="624"/>
        </w:tabs>
        <w:ind w:left="1247" w:firstLine="624"/>
        <w:rPr>
          <w:lang w:val="fr-FR"/>
        </w:rPr>
      </w:pPr>
      <w:r w:rsidRPr="001B0A08">
        <w:rPr>
          <w:lang w:val="fr-FR"/>
        </w:rPr>
        <w:t>Les déchets contaminés par du mercure ou des composés du mercure formeraient une catégorie « autres », constituée de la plupart des déchets industriels et des eaux usées provenant de procédés qui utilisent d’une manière ou d’une autre du mercure ou des composés du mercure.</w:t>
      </w:r>
    </w:p>
    <w:p w14:paraId="058E8ACA" w14:textId="138AB5D5" w:rsidR="00F47D33" w:rsidRPr="00F47D33" w:rsidRDefault="00415208" w:rsidP="00F47D33">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fr-FR"/>
        </w:rPr>
      </w:pPr>
      <w:r w:rsidRPr="001B0A08">
        <w:rPr>
          <w:lang w:val="fr-FR"/>
        </w:rPr>
        <w:lastRenderedPageBreak/>
        <w:t xml:space="preserve">Un autre expert a fait observer qu’il </w:t>
      </w:r>
      <w:r>
        <w:rPr>
          <w:lang w:val="fr-FR"/>
        </w:rPr>
        <w:t>fallait donner</w:t>
      </w:r>
      <w:r w:rsidRPr="001B0A08">
        <w:rPr>
          <w:lang w:val="fr-FR"/>
        </w:rPr>
        <w:t xml:space="preserve"> des exemples de déchets contaminés par du mercure </w:t>
      </w:r>
      <w:r>
        <w:rPr>
          <w:lang w:val="fr-FR"/>
        </w:rPr>
        <w:t>à des</w:t>
      </w:r>
      <w:r w:rsidRPr="001B0A08">
        <w:rPr>
          <w:lang w:val="fr-FR"/>
        </w:rPr>
        <w:t xml:space="preserve"> fins de clarification, ce qui nécessitait l’élaboration d’une liste indicative et non exhaustive.</w:t>
      </w:r>
    </w:p>
    <w:p w14:paraId="749659D3" w14:textId="6E636683" w:rsidR="000C65B1" w:rsidRPr="008F0000" w:rsidRDefault="00F47D33" w:rsidP="00415208">
      <w:pPr>
        <w:pStyle w:val="CH3"/>
      </w:pPr>
      <w:r>
        <w:rPr>
          <w:color w:val="FF0000"/>
          <w:lang w:val="fr-FR"/>
        </w:rPr>
        <w:tab/>
      </w:r>
      <w:r w:rsidR="00020884" w:rsidRPr="008F0000">
        <w:rPr>
          <w:lang w:val="fr-FR"/>
        </w:rPr>
        <w:t>2.</w:t>
      </w:r>
      <w:r w:rsidR="00020884" w:rsidRPr="008F0000">
        <w:rPr>
          <w:lang w:val="fr-FR"/>
        </w:rPr>
        <w:tab/>
      </w:r>
      <w:r w:rsidR="00FC06F1" w:rsidRPr="008F0000">
        <w:rPr>
          <w:bCs/>
          <w:lang w:val="fr-FR"/>
        </w:rPr>
        <w:t>Exemples de</w:t>
      </w:r>
      <w:r w:rsidR="00020884" w:rsidRPr="008F0000">
        <w:rPr>
          <w:bCs/>
          <w:lang w:val="fr-FR"/>
        </w:rPr>
        <w:t xml:space="preserve"> déchets de mercure</w:t>
      </w:r>
    </w:p>
    <w:p w14:paraId="4700E7B7" w14:textId="36A8AA95" w:rsidR="000C65B1" w:rsidRPr="008F0000" w:rsidRDefault="00932E9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fr-FR"/>
        </w:rPr>
      </w:pPr>
      <w:r w:rsidRPr="008F0000">
        <w:rPr>
          <w:lang w:val="fr-FR"/>
        </w:rPr>
        <w:t>L</w:t>
      </w:r>
      <w:r w:rsidR="00EE5AE2" w:rsidRPr="008F0000">
        <w:rPr>
          <w:lang w:val="fr-FR"/>
        </w:rPr>
        <w:t>’</w:t>
      </w:r>
      <w:r w:rsidRPr="008F0000">
        <w:rPr>
          <w:lang w:val="fr-FR"/>
        </w:rPr>
        <w:t xml:space="preserve">article 11, paragraphe 3 </w:t>
      </w:r>
      <w:r w:rsidR="00FC06F1" w:rsidRPr="008F0000">
        <w:rPr>
          <w:lang w:val="fr-FR"/>
        </w:rPr>
        <w:t>a</w:t>
      </w:r>
      <w:r w:rsidRPr="008F0000">
        <w:rPr>
          <w:lang w:val="fr-FR"/>
        </w:rPr>
        <w:t>)</w:t>
      </w:r>
      <w:r w:rsidR="000C65B1" w:rsidRPr="008F0000">
        <w:rPr>
          <w:lang w:val="fr-FR"/>
        </w:rPr>
        <w:t xml:space="preserve"> de la Convention de Minamata fait obligation aux Parties de prendre des mesures appropriées pour que les déchets de mercure fassent l</w:t>
      </w:r>
      <w:r w:rsidR="00EE5AE2" w:rsidRPr="008F0000">
        <w:rPr>
          <w:lang w:val="fr-FR"/>
        </w:rPr>
        <w:t>’</w:t>
      </w:r>
      <w:r w:rsidR="000C65B1" w:rsidRPr="008F0000">
        <w:rPr>
          <w:lang w:val="fr-FR"/>
        </w:rPr>
        <w:t>objet d</w:t>
      </w:r>
      <w:r w:rsidR="00EE5AE2" w:rsidRPr="008F0000">
        <w:rPr>
          <w:lang w:val="fr-FR"/>
        </w:rPr>
        <w:t>’</w:t>
      </w:r>
      <w:r w:rsidR="000C65B1" w:rsidRPr="008F0000">
        <w:rPr>
          <w:lang w:val="fr-FR"/>
        </w:rPr>
        <w:t xml:space="preserve">une gestion écologiquement rationnelle, en tenant compte des directives élaborées au titre de la Convention de Bâle sur le contrôle des mouvements transfrontières de déchets dangereux et de leur élimination. Les directives techniques de la Convention de Bâle </w:t>
      </w:r>
      <w:r w:rsidR="008F0000" w:rsidRPr="008F0000">
        <w:rPr>
          <w:lang w:val="fr-FR"/>
        </w:rPr>
        <w:t xml:space="preserve">pour la gestion écologiquement rationnelle des déchets constitués de mercure ou de composés du mercure, en contenant ou contaminés par ces substances </w:t>
      </w:r>
      <w:r w:rsidR="000C65B1" w:rsidRPr="008F0000">
        <w:rPr>
          <w:lang w:val="fr-FR"/>
        </w:rPr>
        <w:t xml:space="preserve">(UNEP/CHW.12/5/Add.8/Rev.1) couvrent les catégories </w:t>
      </w:r>
      <w:r w:rsidR="006C3B37" w:rsidRPr="008F0000">
        <w:rPr>
          <w:lang w:val="fr-FR"/>
        </w:rPr>
        <w:t>de déchets de mercure suivantes </w:t>
      </w:r>
      <w:r w:rsidR="000C65B1" w:rsidRPr="008F0000">
        <w:rPr>
          <w:lang w:val="fr-FR"/>
        </w:rPr>
        <w:t xml:space="preserve">: </w:t>
      </w:r>
    </w:p>
    <w:p w14:paraId="08C63F43" w14:textId="75E0ED0F" w:rsidR="000C65B1" w:rsidRPr="008F0000" w:rsidRDefault="006C3B37" w:rsidP="000C65B1">
      <w:pPr>
        <w:pStyle w:val="Normalnumber"/>
        <w:numPr>
          <w:ilvl w:val="0"/>
          <w:numId w:val="0"/>
        </w:numPr>
        <w:ind w:left="1814"/>
        <w:rPr>
          <w:lang w:val="fr-FR"/>
        </w:rPr>
      </w:pPr>
      <w:r w:rsidRPr="008F0000">
        <w:rPr>
          <w:lang w:val="fr-FR"/>
        </w:rPr>
        <w:t>A </w:t>
      </w:r>
      <w:r w:rsidR="000C65B1" w:rsidRPr="008F0000">
        <w:rPr>
          <w:lang w:val="fr-FR"/>
        </w:rPr>
        <w:t>: Déchets constitués de mercure ou de composés du mercure (par exemple mercure excédentaire provenant de la mise hors service d</w:t>
      </w:r>
      <w:r w:rsidR="00EE5AE2" w:rsidRPr="008F0000">
        <w:rPr>
          <w:lang w:val="fr-FR"/>
        </w:rPr>
        <w:t>’</w:t>
      </w:r>
      <w:r w:rsidR="000C65B1" w:rsidRPr="008F0000">
        <w:rPr>
          <w:lang w:val="fr-FR"/>
        </w:rPr>
        <w:t>usines de chlore-alcali, mercure récupéré dans des déchets contenant du mercure ou des composés du mercure ou contaminés par de telles substances et stocks excédentaires de mercure ou de composés du mercure désignés comme</w:t>
      </w:r>
      <w:r w:rsidR="00E416D1" w:rsidRPr="008F0000">
        <w:rPr>
          <w:lang w:val="fr-FR"/>
        </w:rPr>
        <w:t xml:space="preserve"> déchets) </w:t>
      </w:r>
      <w:r w:rsidR="000C65B1" w:rsidRPr="008F0000">
        <w:rPr>
          <w:lang w:val="fr-FR"/>
        </w:rPr>
        <w:t>;</w:t>
      </w:r>
    </w:p>
    <w:p w14:paraId="38759068" w14:textId="12ECFC35" w:rsidR="000C65B1" w:rsidRPr="008F0000" w:rsidRDefault="00E416D1" w:rsidP="000C65B1">
      <w:pPr>
        <w:pStyle w:val="Normalnumber"/>
        <w:numPr>
          <w:ilvl w:val="0"/>
          <w:numId w:val="0"/>
        </w:numPr>
        <w:ind w:left="1814"/>
        <w:rPr>
          <w:lang w:val="fr-FR"/>
        </w:rPr>
      </w:pPr>
      <w:r w:rsidRPr="008F0000">
        <w:rPr>
          <w:lang w:val="fr-FR"/>
        </w:rPr>
        <w:t>B </w:t>
      </w:r>
      <w:r w:rsidR="000C65B1" w:rsidRPr="008F0000">
        <w:rPr>
          <w:lang w:val="fr-FR"/>
        </w:rPr>
        <w:t>: Déchets contenant du mer</w:t>
      </w:r>
      <w:r w:rsidRPr="008F0000">
        <w:rPr>
          <w:lang w:val="fr-FR"/>
        </w:rPr>
        <w:t>cure ou des composés du mercure </w:t>
      </w:r>
      <w:r w:rsidR="000C65B1" w:rsidRPr="008F0000">
        <w:rPr>
          <w:lang w:val="fr-FR"/>
        </w:rPr>
        <w:t>;</w:t>
      </w:r>
    </w:p>
    <w:p w14:paraId="1131BFEC" w14:textId="6D5E470A" w:rsidR="000C65B1" w:rsidRPr="008F0000" w:rsidRDefault="00E416D1" w:rsidP="000C65B1">
      <w:pPr>
        <w:pStyle w:val="Normalnumber"/>
        <w:numPr>
          <w:ilvl w:val="0"/>
          <w:numId w:val="0"/>
        </w:numPr>
        <w:ind w:left="1814"/>
        <w:rPr>
          <w:lang w:val="fr-FR"/>
        </w:rPr>
      </w:pPr>
      <w:r w:rsidRPr="008F0000">
        <w:rPr>
          <w:lang w:val="fr-FR"/>
        </w:rPr>
        <w:t>B1 </w:t>
      </w:r>
      <w:r w:rsidR="000C65B1" w:rsidRPr="008F0000">
        <w:rPr>
          <w:lang w:val="fr-FR"/>
        </w:rPr>
        <w:t>: Déchets de produits contenant du mercure ajouté</w:t>
      </w:r>
      <w:r w:rsidR="000C65B1" w:rsidRPr="008F0000">
        <w:rPr>
          <w:rStyle w:val="FootnoteReference"/>
          <w:lang w:val="fr-FR"/>
        </w:rPr>
        <w:footnoteReference w:id="2"/>
      </w:r>
      <w:r w:rsidR="000C65B1" w:rsidRPr="008F0000">
        <w:rPr>
          <w:lang w:val="fr-FR"/>
        </w:rPr>
        <w:t>, dont le mercure peut aisément s</w:t>
      </w:r>
      <w:r w:rsidR="00EE5AE2" w:rsidRPr="008F0000">
        <w:rPr>
          <w:lang w:val="fr-FR"/>
        </w:rPr>
        <w:t>’</w:t>
      </w:r>
      <w:r w:rsidR="000C65B1" w:rsidRPr="008F0000">
        <w:rPr>
          <w:lang w:val="fr-FR"/>
        </w:rPr>
        <w:t>échapper dans l</w:t>
      </w:r>
      <w:r w:rsidR="00EE5AE2" w:rsidRPr="008F0000">
        <w:rPr>
          <w:lang w:val="fr-FR"/>
        </w:rPr>
        <w:t>’</w:t>
      </w:r>
      <w:r w:rsidR="000C65B1" w:rsidRPr="008F0000">
        <w:rPr>
          <w:lang w:val="fr-FR"/>
        </w:rPr>
        <w:t>environnement, notamment lorsqu</w:t>
      </w:r>
      <w:r w:rsidR="00EE5AE2" w:rsidRPr="008F0000">
        <w:rPr>
          <w:lang w:val="fr-FR"/>
        </w:rPr>
        <w:t>’</w:t>
      </w:r>
      <w:r w:rsidR="000C65B1" w:rsidRPr="008F0000">
        <w:rPr>
          <w:lang w:val="fr-FR"/>
        </w:rPr>
        <w:t>ils sont cassés (par exemple thermomètres à</w:t>
      </w:r>
      <w:r w:rsidRPr="008F0000">
        <w:rPr>
          <w:lang w:val="fr-FR"/>
        </w:rPr>
        <w:t xml:space="preserve"> mercure, lampes fluorescentes) </w:t>
      </w:r>
      <w:r w:rsidR="000C65B1" w:rsidRPr="008F0000">
        <w:rPr>
          <w:lang w:val="fr-FR"/>
        </w:rPr>
        <w:t>;</w:t>
      </w:r>
    </w:p>
    <w:p w14:paraId="3C9C87EB" w14:textId="3BA0023F" w:rsidR="000C65B1" w:rsidRPr="008F0000" w:rsidRDefault="00E969B7" w:rsidP="000C65B1">
      <w:pPr>
        <w:pStyle w:val="Normalnumber"/>
        <w:numPr>
          <w:ilvl w:val="0"/>
          <w:numId w:val="0"/>
        </w:numPr>
        <w:ind w:left="1814"/>
        <w:rPr>
          <w:lang w:val="fr-FR"/>
        </w:rPr>
      </w:pPr>
      <w:r w:rsidRPr="008F0000">
        <w:rPr>
          <w:lang w:val="fr-FR"/>
        </w:rPr>
        <w:t>B2 </w:t>
      </w:r>
      <w:r w:rsidR="000C65B1" w:rsidRPr="008F0000">
        <w:rPr>
          <w:lang w:val="fr-FR"/>
        </w:rPr>
        <w:t>: Déchets de produits contenant du mercure ajouté, autres que ceux énu</w:t>
      </w:r>
      <w:r w:rsidRPr="008F0000">
        <w:rPr>
          <w:lang w:val="fr-FR"/>
        </w:rPr>
        <w:t>mérés en B1 (par exemple piles) </w:t>
      </w:r>
      <w:r w:rsidR="000C65B1" w:rsidRPr="008F0000">
        <w:rPr>
          <w:lang w:val="fr-FR"/>
        </w:rPr>
        <w:t>;</w:t>
      </w:r>
    </w:p>
    <w:p w14:paraId="5C170B46" w14:textId="61A3E275" w:rsidR="000C65B1" w:rsidRPr="008F0000" w:rsidRDefault="00E969B7" w:rsidP="000C65B1">
      <w:pPr>
        <w:pStyle w:val="Normalnumber"/>
        <w:numPr>
          <w:ilvl w:val="0"/>
          <w:numId w:val="0"/>
        </w:numPr>
        <w:ind w:left="1814"/>
        <w:rPr>
          <w:lang w:val="fr-FR"/>
        </w:rPr>
      </w:pPr>
      <w:r w:rsidRPr="008F0000">
        <w:rPr>
          <w:lang w:val="fr-FR"/>
        </w:rPr>
        <w:t>B3 </w:t>
      </w:r>
      <w:r w:rsidR="000C65B1" w:rsidRPr="008F0000">
        <w:rPr>
          <w:lang w:val="fr-FR"/>
        </w:rPr>
        <w:t>: Déchets contenant du mercure ou des composés du mercure provenant du traitement des déchets de mer</w:t>
      </w:r>
      <w:r w:rsidRPr="008F0000">
        <w:rPr>
          <w:lang w:val="fr-FR"/>
        </w:rPr>
        <w:t>cure énumérés en A, B1, B2 ou C </w:t>
      </w:r>
      <w:r w:rsidR="000C65B1" w:rsidRPr="008F0000">
        <w:rPr>
          <w:lang w:val="fr-FR"/>
        </w:rPr>
        <w:t>;</w:t>
      </w:r>
    </w:p>
    <w:p w14:paraId="7B187283" w14:textId="048E759A" w:rsidR="000C65B1" w:rsidRPr="008F0000" w:rsidRDefault="00E969B7" w:rsidP="000C65B1">
      <w:pPr>
        <w:pStyle w:val="Normalnumber"/>
        <w:numPr>
          <w:ilvl w:val="0"/>
          <w:numId w:val="0"/>
        </w:numPr>
        <w:ind w:left="1814"/>
        <w:rPr>
          <w:lang w:val="fr-FR"/>
        </w:rPr>
      </w:pPr>
      <w:r w:rsidRPr="008F0000">
        <w:rPr>
          <w:lang w:val="fr-FR"/>
        </w:rPr>
        <w:t>C </w:t>
      </w:r>
      <w:r w:rsidR="000C65B1" w:rsidRPr="008F0000">
        <w:rPr>
          <w:lang w:val="fr-FR"/>
        </w:rPr>
        <w:t>: Déchets contaminés par du mercure ou des composés du mercure (par exemple résidus</w:t>
      </w:r>
      <w:r w:rsidR="000C65B1" w:rsidRPr="008F0000">
        <w:rPr>
          <w:rStyle w:val="FootnoteReference"/>
          <w:lang w:val="fr-FR"/>
        </w:rPr>
        <w:footnoteReference w:id="3"/>
      </w:r>
      <w:r w:rsidR="000C65B1" w:rsidRPr="008F0000">
        <w:rPr>
          <w:lang w:val="fr-FR"/>
        </w:rPr>
        <w:t xml:space="preserve"> provenant de procédés d</w:t>
      </w:r>
      <w:r w:rsidR="00EE5AE2" w:rsidRPr="008F0000">
        <w:rPr>
          <w:lang w:val="fr-FR"/>
        </w:rPr>
        <w:t>’</w:t>
      </w:r>
      <w:r w:rsidR="000C65B1" w:rsidRPr="008F0000">
        <w:rPr>
          <w:lang w:val="fr-FR"/>
        </w:rPr>
        <w:t>extraction minière, de procédés industriels ou du traitement des déchets).</w:t>
      </w:r>
    </w:p>
    <w:p w14:paraId="73EE15FB" w14:textId="170E3D3F" w:rsidR="000C65B1" w:rsidRPr="008F000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fr-FR"/>
        </w:rPr>
      </w:pPr>
      <w:r w:rsidRPr="008F0000">
        <w:rPr>
          <w:lang w:val="fr-FR"/>
        </w:rPr>
        <w:t>Un expert a appelé l</w:t>
      </w:r>
      <w:r w:rsidR="00EE5AE2" w:rsidRPr="008F0000">
        <w:rPr>
          <w:lang w:val="fr-FR"/>
        </w:rPr>
        <w:t>’</w:t>
      </w:r>
      <w:r w:rsidRPr="008F0000">
        <w:rPr>
          <w:lang w:val="fr-FR"/>
        </w:rPr>
        <w:t xml:space="preserve">attention sur le fait que la catégorie B3 </w:t>
      </w:r>
      <w:r w:rsidR="008F0000" w:rsidRPr="008F0000">
        <w:rPr>
          <w:lang w:val="fr-FR"/>
        </w:rPr>
        <w:t xml:space="preserve">mentionnée </w:t>
      </w:r>
      <w:r w:rsidRPr="008F0000">
        <w:rPr>
          <w:lang w:val="fr-FR"/>
        </w:rPr>
        <w:t>dans le paragraphe précédent était source de confusion car les résidus du traitement des eaux usées ou de processus de production ét</w:t>
      </w:r>
      <w:r w:rsidR="00BD5B61" w:rsidRPr="008F0000">
        <w:rPr>
          <w:lang w:val="fr-FR"/>
        </w:rPr>
        <w:t>aient classés dans la catégorie </w:t>
      </w:r>
      <w:r w:rsidRPr="008F0000">
        <w:rPr>
          <w:lang w:val="fr-FR"/>
        </w:rPr>
        <w:t>C, et les résidus de traitement devaient toujours être classés indépendamment de leur source. Plusieurs autres experts ont également posé des questions sur la catégorie B3.</w:t>
      </w:r>
    </w:p>
    <w:p w14:paraId="0FCE2AE8" w14:textId="11D9123C" w:rsidR="000C65B1" w:rsidRPr="008F000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fr-FR"/>
        </w:rPr>
      </w:pPr>
      <w:r w:rsidRPr="008F0000">
        <w:rPr>
          <w:lang w:val="fr-FR"/>
        </w:rPr>
        <w:t xml:space="preserve">Les directives techniques de la Convention de Bâle comprennent un tableau énumérant des exemples de types de déchets de mercure, </w:t>
      </w:r>
      <w:r w:rsidR="00D2494E">
        <w:rPr>
          <w:lang w:val="fr-FR"/>
        </w:rPr>
        <w:t>dont le tableau ci-après s’inspire</w:t>
      </w:r>
      <w:r w:rsidRPr="008F0000">
        <w:rPr>
          <w:lang w:val="fr-FR"/>
        </w:rPr>
        <w:t>. Les observations des experts sur les types de déchets ont été insérées dans ce tableau, avec des exemples supplémentaires soulignés. Un expert a fait remarquer qu</w:t>
      </w:r>
      <w:r w:rsidR="00EE5AE2" w:rsidRPr="008F0000">
        <w:rPr>
          <w:lang w:val="fr-FR"/>
        </w:rPr>
        <w:t>’</w:t>
      </w:r>
      <w:r w:rsidRPr="008F0000">
        <w:rPr>
          <w:lang w:val="fr-FR"/>
        </w:rPr>
        <w:t>il convenait de se concerter et d</w:t>
      </w:r>
      <w:r w:rsidR="00EE5AE2" w:rsidRPr="008F0000">
        <w:rPr>
          <w:lang w:val="fr-FR"/>
        </w:rPr>
        <w:t>’</w:t>
      </w:r>
      <w:r w:rsidRPr="008F0000">
        <w:rPr>
          <w:lang w:val="fr-FR"/>
        </w:rPr>
        <w:t>affiner ce tableau, même si ce travail devait être reporté jusqu</w:t>
      </w:r>
      <w:r w:rsidR="00EE5AE2" w:rsidRPr="008F0000">
        <w:rPr>
          <w:lang w:val="fr-FR"/>
        </w:rPr>
        <w:t>’</w:t>
      </w:r>
      <w:r w:rsidRPr="008F0000">
        <w:rPr>
          <w:lang w:val="fr-FR"/>
        </w:rPr>
        <w:t>à l</w:t>
      </w:r>
      <w:r w:rsidR="00EE5AE2" w:rsidRPr="008F0000">
        <w:rPr>
          <w:lang w:val="fr-FR"/>
        </w:rPr>
        <w:t>’</w:t>
      </w:r>
      <w:r w:rsidRPr="008F0000">
        <w:rPr>
          <w:lang w:val="fr-FR"/>
        </w:rPr>
        <w:t>obtention d</w:t>
      </w:r>
      <w:r w:rsidR="00EE5AE2" w:rsidRPr="008F0000">
        <w:rPr>
          <w:lang w:val="fr-FR"/>
        </w:rPr>
        <w:t>’</w:t>
      </w:r>
      <w:r w:rsidRPr="008F0000">
        <w:rPr>
          <w:lang w:val="fr-FR"/>
        </w:rPr>
        <w:t>un consensus sur l</w:t>
      </w:r>
      <w:r w:rsidR="00EE5AE2" w:rsidRPr="008F0000">
        <w:rPr>
          <w:lang w:val="fr-FR"/>
        </w:rPr>
        <w:t>’</w:t>
      </w:r>
      <w:r w:rsidRPr="008F0000">
        <w:rPr>
          <w:lang w:val="fr-FR"/>
        </w:rPr>
        <w:t>ensemble des questions soulevées par l</w:t>
      </w:r>
      <w:r w:rsidR="00EE5AE2" w:rsidRPr="008F0000">
        <w:rPr>
          <w:lang w:val="fr-FR"/>
        </w:rPr>
        <w:t>’</w:t>
      </w:r>
      <w:r w:rsidRPr="008F0000">
        <w:rPr>
          <w:lang w:val="fr-FR"/>
        </w:rPr>
        <w:t>établissement de seuils.</w:t>
      </w:r>
    </w:p>
    <w:p w14:paraId="7350CF55" w14:textId="06676971" w:rsidR="000C65B1" w:rsidRPr="008F0000" w:rsidRDefault="00EE2807"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fr-FR"/>
        </w:rPr>
      </w:pPr>
      <w:r w:rsidRPr="008F0000">
        <w:rPr>
          <w:lang w:val="fr-FR"/>
        </w:rPr>
        <w:t>Un expert a proposé l</w:t>
      </w:r>
      <w:r w:rsidR="00EE5AE2" w:rsidRPr="008F0000">
        <w:rPr>
          <w:lang w:val="fr-FR"/>
        </w:rPr>
        <w:t>’</w:t>
      </w:r>
      <w:r w:rsidRPr="008F0000">
        <w:rPr>
          <w:lang w:val="fr-FR"/>
        </w:rPr>
        <w:t xml:space="preserve">inclusion des déchets résultant des opérations de gestion des déchets, tels que les sulfures de mercure issus de la stabilisation des déchets, et le mercure ou les scories provenant du (pré)traitement des déchets contaminés par </w:t>
      </w:r>
      <w:r w:rsidR="008F0000" w:rsidRPr="008F0000">
        <w:rPr>
          <w:lang w:val="fr-FR"/>
        </w:rPr>
        <w:t>du</w:t>
      </w:r>
      <w:r w:rsidRPr="008F0000">
        <w:rPr>
          <w:lang w:val="fr-FR"/>
        </w:rPr>
        <w:t xml:space="preserve"> mercure, en signalant que différentes étapes du traitement des déchets avaient parfois lieu dans des installations différentes. La manière de répertorier ces déchets devra peut-être faire l</w:t>
      </w:r>
      <w:r w:rsidR="00EE5AE2" w:rsidRPr="008F0000">
        <w:rPr>
          <w:lang w:val="fr-FR"/>
        </w:rPr>
        <w:t>’</w:t>
      </w:r>
      <w:r w:rsidRPr="008F0000">
        <w:rPr>
          <w:lang w:val="fr-FR"/>
        </w:rPr>
        <w:t>obj</w:t>
      </w:r>
      <w:r w:rsidR="00266877" w:rsidRPr="008F0000">
        <w:rPr>
          <w:lang w:val="fr-FR"/>
        </w:rPr>
        <w:t>et d</w:t>
      </w:r>
      <w:r w:rsidR="00EE5AE2" w:rsidRPr="008F0000">
        <w:rPr>
          <w:lang w:val="fr-FR"/>
        </w:rPr>
        <w:t>’</w:t>
      </w:r>
      <w:r w:rsidR="00266877" w:rsidRPr="008F0000">
        <w:rPr>
          <w:lang w:val="fr-FR"/>
        </w:rPr>
        <w:t>un examen plus approfondi.</w:t>
      </w:r>
    </w:p>
    <w:p w14:paraId="7E2EF3E6" w14:textId="552F4AA8" w:rsidR="000C65B1" w:rsidRPr="008F000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fr-FR"/>
        </w:rPr>
      </w:pPr>
      <w:r w:rsidRPr="008F0000">
        <w:rPr>
          <w:lang w:val="fr-FR"/>
        </w:rPr>
        <w:t xml:space="preserve">Un expert a contesté le classement des déchets miniers </w:t>
      </w:r>
      <w:r w:rsidR="008F0000" w:rsidRPr="008F0000">
        <w:rPr>
          <w:lang w:val="fr-FR"/>
        </w:rPr>
        <w:t>comme</w:t>
      </w:r>
      <w:r w:rsidRPr="008F0000">
        <w:rPr>
          <w:lang w:val="fr-FR"/>
        </w:rPr>
        <w:t xml:space="preserve"> déchets contamin</w:t>
      </w:r>
      <w:r w:rsidR="002C4724" w:rsidRPr="008F0000">
        <w:rPr>
          <w:lang w:val="fr-FR"/>
        </w:rPr>
        <w:t xml:space="preserve">és par </w:t>
      </w:r>
      <w:r w:rsidR="008F0000" w:rsidRPr="008F0000">
        <w:rPr>
          <w:lang w:val="fr-FR"/>
        </w:rPr>
        <w:t>du</w:t>
      </w:r>
      <w:r w:rsidR="002C4724" w:rsidRPr="008F0000">
        <w:rPr>
          <w:lang w:val="fr-FR"/>
        </w:rPr>
        <w:t xml:space="preserve"> mercure, car il s</w:t>
      </w:r>
      <w:r w:rsidR="00EE5AE2" w:rsidRPr="008F0000">
        <w:rPr>
          <w:lang w:val="fr-FR"/>
        </w:rPr>
        <w:t>’</w:t>
      </w:r>
      <w:r w:rsidR="002C4724" w:rsidRPr="008F0000">
        <w:rPr>
          <w:lang w:val="fr-FR"/>
        </w:rPr>
        <w:t>agissait</w:t>
      </w:r>
      <w:r w:rsidRPr="008F0000">
        <w:rPr>
          <w:lang w:val="fr-FR"/>
        </w:rPr>
        <w:t xml:space="preserve"> de matériaux dans lesquels du mercure </w:t>
      </w:r>
      <w:r w:rsidR="002C4724" w:rsidRPr="008F0000">
        <w:rPr>
          <w:lang w:val="fr-FR"/>
        </w:rPr>
        <w:t xml:space="preserve">était </w:t>
      </w:r>
      <w:r w:rsidRPr="008F0000">
        <w:rPr>
          <w:lang w:val="fr-FR"/>
        </w:rPr>
        <w:t xml:space="preserve">naturellement présent, et il était inexact de considérer </w:t>
      </w:r>
      <w:r w:rsidR="00266877" w:rsidRPr="008F0000">
        <w:rPr>
          <w:lang w:val="fr-FR"/>
        </w:rPr>
        <w:t>ces matières comme « contaminées »</w:t>
      </w:r>
      <w:r w:rsidRPr="008F0000">
        <w:rPr>
          <w:lang w:val="fr-FR"/>
        </w:rPr>
        <w:t>. D</w:t>
      </w:r>
      <w:r w:rsidR="00EE5AE2" w:rsidRPr="008F0000">
        <w:rPr>
          <w:lang w:val="fr-FR"/>
        </w:rPr>
        <w:t>’</w:t>
      </w:r>
      <w:r w:rsidRPr="008F0000">
        <w:rPr>
          <w:lang w:val="fr-FR"/>
        </w:rPr>
        <w:t>après cet expert,</w:t>
      </w:r>
      <w:r w:rsidR="00266877" w:rsidRPr="008F0000">
        <w:rPr>
          <w:lang w:val="fr-FR"/>
        </w:rPr>
        <w:t xml:space="preserve"> une définition acceptée de la « contamination »</w:t>
      </w:r>
      <w:r w:rsidRPr="008F0000">
        <w:rPr>
          <w:lang w:val="fr-FR"/>
        </w:rPr>
        <w:t xml:space="preserve"> par la Society of Environmental Toxi</w:t>
      </w:r>
      <w:r w:rsidR="00266877" w:rsidRPr="008F0000">
        <w:rPr>
          <w:lang w:val="fr-FR"/>
        </w:rPr>
        <w:t xml:space="preserve">cology and Chemistry était </w:t>
      </w:r>
      <w:r w:rsidR="008F0000" w:rsidRPr="008F0000">
        <w:rPr>
          <w:lang w:val="fr-FR"/>
        </w:rPr>
        <w:t>la présence de</w:t>
      </w:r>
      <w:r w:rsidRPr="008F0000">
        <w:rPr>
          <w:lang w:val="fr-FR"/>
        </w:rPr>
        <w:t xml:space="preserve"> substances </w:t>
      </w:r>
      <w:r w:rsidR="008F0000" w:rsidRPr="008F0000">
        <w:rPr>
          <w:lang w:val="fr-FR"/>
        </w:rPr>
        <w:t xml:space="preserve">à des endroits où </w:t>
      </w:r>
      <w:r w:rsidRPr="008F0000">
        <w:rPr>
          <w:lang w:val="fr-FR"/>
        </w:rPr>
        <w:t>elles n</w:t>
      </w:r>
      <w:r w:rsidR="00EE5AE2" w:rsidRPr="008F0000">
        <w:rPr>
          <w:lang w:val="fr-FR"/>
        </w:rPr>
        <w:t>’</w:t>
      </w:r>
      <w:r w:rsidRPr="008F0000">
        <w:rPr>
          <w:lang w:val="fr-FR"/>
        </w:rPr>
        <w:t>auraient normalement pas dû s</w:t>
      </w:r>
      <w:r w:rsidR="008F0000" w:rsidRPr="008F0000">
        <w:rPr>
          <w:lang w:val="fr-FR"/>
        </w:rPr>
        <w:t>e rencontr</w:t>
      </w:r>
      <w:r w:rsidRPr="008F0000">
        <w:rPr>
          <w:lang w:val="fr-FR"/>
        </w:rPr>
        <w:t>er</w:t>
      </w:r>
      <w:r w:rsidR="008F0000" w:rsidRPr="008F0000">
        <w:rPr>
          <w:lang w:val="fr-FR"/>
        </w:rPr>
        <w:t>,</w:t>
      </w:r>
      <w:r w:rsidRPr="008F0000">
        <w:rPr>
          <w:lang w:val="fr-FR"/>
        </w:rPr>
        <w:t xml:space="preserve"> ou </w:t>
      </w:r>
      <w:r w:rsidR="008F0000" w:rsidRPr="008F0000">
        <w:rPr>
          <w:lang w:val="fr-FR"/>
        </w:rPr>
        <w:t>à des concentrations</w:t>
      </w:r>
      <w:r w:rsidRPr="008F0000">
        <w:rPr>
          <w:lang w:val="fr-FR"/>
        </w:rPr>
        <w:t xml:space="preserve"> su</w:t>
      </w:r>
      <w:r w:rsidR="00266877" w:rsidRPr="008F0000">
        <w:rPr>
          <w:lang w:val="fr-FR"/>
        </w:rPr>
        <w:t>périeur</w:t>
      </w:r>
      <w:r w:rsidR="008F0000" w:rsidRPr="008F0000">
        <w:rPr>
          <w:lang w:val="fr-FR"/>
        </w:rPr>
        <w:t>e</w:t>
      </w:r>
      <w:r w:rsidR="00266877" w:rsidRPr="008F0000">
        <w:rPr>
          <w:lang w:val="fr-FR"/>
        </w:rPr>
        <w:t xml:space="preserve">s au </w:t>
      </w:r>
      <w:r w:rsidR="008F0000" w:rsidRPr="008F0000">
        <w:rPr>
          <w:lang w:val="fr-FR"/>
        </w:rPr>
        <w:t>niveau de fond</w:t>
      </w:r>
      <w:r w:rsidRPr="008F0000">
        <w:rPr>
          <w:lang w:val="fr-FR"/>
        </w:rPr>
        <w:t>.</w:t>
      </w:r>
    </w:p>
    <w:p w14:paraId="6A4FC0DA" w14:textId="77777777" w:rsidR="000C65B1" w:rsidRPr="008F0000" w:rsidRDefault="000C65B1" w:rsidP="000855ED">
      <w:pPr>
        <w:pStyle w:val="Normal-pool"/>
        <w:rPr>
          <w:lang w:val="fr-FR"/>
        </w:rPr>
      </w:pPr>
    </w:p>
    <w:p w14:paraId="10A6669B" w14:textId="77777777" w:rsidR="000C65B1" w:rsidRPr="00150EDA" w:rsidRDefault="000C65B1" w:rsidP="000855ED">
      <w:pPr>
        <w:pStyle w:val="Normal-pool"/>
        <w:rPr>
          <w:b/>
          <w:bCs/>
          <w:color w:val="FF0000"/>
          <w:lang w:val="fr-FR"/>
        </w:rPr>
        <w:sectPr w:rsidR="000C65B1" w:rsidRPr="00150EDA" w:rsidSect="000C65B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p>
    <w:p w14:paraId="6F299027" w14:textId="2DA3ABF6" w:rsidR="00150EDA" w:rsidRPr="005F09A6" w:rsidRDefault="00150EDA" w:rsidP="00150EDA">
      <w:pPr>
        <w:pStyle w:val="Titletable"/>
        <w:rPr>
          <w:lang w:val="fr-FR"/>
        </w:rPr>
      </w:pPr>
      <w:r w:rsidRPr="005F09A6">
        <w:rPr>
          <w:lang w:val="fr-FR"/>
        </w:rPr>
        <w:t xml:space="preserve">Liste des types de déchets de mercure </w:t>
      </w:r>
    </w:p>
    <w:p w14:paraId="288C2513" w14:textId="77777777" w:rsidR="00150EDA" w:rsidRPr="005F09A6" w:rsidRDefault="00150EDA" w:rsidP="00150EDA">
      <w:pPr>
        <w:pStyle w:val="CH3"/>
        <w:rPr>
          <w:bCs/>
          <w:lang w:val="fr-FR"/>
        </w:rPr>
      </w:pPr>
      <w:r w:rsidRPr="005F09A6">
        <w:rPr>
          <w:lang w:val="fr-FR"/>
        </w:rPr>
        <w:tab/>
      </w:r>
      <w:r w:rsidRPr="005F09A6">
        <w:rPr>
          <w:lang w:val="fr-FR"/>
        </w:rPr>
        <w:tab/>
      </w:r>
      <w:r w:rsidRPr="005F09A6">
        <w:rPr>
          <w:bCs/>
          <w:lang w:val="fr-FR"/>
        </w:rPr>
        <w:t>A : Déchets constitués de mercure ou de composés du mercure</w:t>
      </w:r>
    </w:p>
    <w:tbl>
      <w:tblPr>
        <w:tblW w:w="13160" w:type="dxa"/>
        <w:jc w:val="right"/>
        <w:tblLayout w:type="fixed"/>
        <w:tblLook w:val="01E0" w:firstRow="1" w:lastRow="1" w:firstColumn="1" w:lastColumn="1" w:noHBand="0" w:noVBand="0"/>
      </w:tblPr>
      <w:tblGrid>
        <w:gridCol w:w="3387"/>
        <w:gridCol w:w="3475"/>
        <w:gridCol w:w="3149"/>
        <w:gridCol w:w="3149"/>
      </w:tblGrid>
      <w:tr w:rsidR="00150EDA" w:rsidRPr="005F09A6" w14:paraId="79627070" w14:textId="77777777" w:rsidTr="0087296A">
        <w:trPr>
          <w:trHeight w:val="259"/>
          <w:tblHeader/>
          <w:jc w:val="right"/>
        </w:trPr>
        <w:tc>
          <w:tcPr>
            <w:tcW w:w="3387" w:type="dxa"/>
            <w:tcBorders>
              <w:top w:val="single" w:sz="4" w:space="0" w:color="auto"/>
              <w:bottom w:val="single" w:sz="12" w:space="0" w:color="auto"/>
            </w:tcBorders>
            <w:shd w:val="clear" w:color="auto" w:fill="auto"/>
          </w:tcPr>
          <w:p w14:paraId="23771BF3" w14:textId="77777777" w:rsidR="00150EDA" w:rsidRPr="005F09A6" w:rsidRDefault="00150EDA" w:rsidP="0087296A">
            <w:pPr>
              <w:spacing w:before="40" w:after="40"/>
              <w:rPr>
                <w:i/>
                <w:sz w:val="18"/>
                <w:szCs w:val="18"/>
                <w:lang w:val="fr-FR"/>
              </w:rPr>
            </w:pPr>
            <w:r w:rsidRPr="005F09A6">
              <w:rPr>
                <w:i/>
                <w:iCs/>
                <w:lang w:val="fr-FR"/>
              </w:rPr>
              <w:t>Source</w:t>
            </w:r>
          </w:p>
        </w:tc>
        <w:tc>
          <w:tcPr>
            <w:tcW w:w="3475" w:type="dxa"/>
            <w:tcBorders>
              <w:top w:val="single" w:sz="4" w:space="0" w:color="auto"/>
              <w:bottom w:val="single" w:sz="12" w:space="0" w:color="auto"/>
            </w:tcBorders>
            <w:shd w:val="clear" w:color="auto" w:fill="auto"/>
          </w:tcPr>
          <w:p w14:paraId="2B780F26" w14:textId="77777777" w:rsidR="00150EDA" w:rsidRPr="005F09A6" w:rsidRDefault="00150EDA" w:rsidP="0087296A">
            <w:pPr>
              <w:spacing w:before="40" w:after="40"/>
              <w:rPr>
                <w:i/>
                <w:sz w:val="18"/>
                <w:szCs w:val="18"/>
                <w:lang w:val="fr-FR"/>
              </w:rPr>
            </w:pPr>
            <w:r w:rsidRPr="005F09A6">
              <w:rPr>
                <w:i/>
                <w:iCs/>
                <w:lang w:val="fr-FR"/>
              </w:rPr>
              <w:t>Exemples de types de déchets</w:t>
            </w:r>
          </w:p>
        </w:tc>
        <w:tc>
          <w:tcPr>
            <w:tcW w:w="3149" w:type="dxa"/>
            <w:tcBorders>
              <w:top w:val="single" w:sz="4" w:space="0" w:color="auto"/>
              <w:bottom w:val="single" w:sz="12" w:space="0" w:color="auto"/>
            </w:tcBorders>
            <w:shd w:val="clear" w:color="auto" w:fill="auto"/>
          </w:tcPr>
          <w:p w14:paraId="37E9DE6D" w14:textId="77777777" w:rsidR="00150EDA" w:rsidRPr="005F09A6" w:rsidRDefault="00150EDA" w:rsidP="0087296A">
            <w:pPr>
              <w:spacing w:before="40" w:after="40"/>
              <w:rPr>
                <w:i/>
                <w:sz w:val="18"/>
                <w:szCs w:val="18"/>
                <w:lang w:val="fr-FR"/>
              </w:rPr>
            </w:pPr>
            <w:r w:rsidRPr="005F09A6">
              <w:rPr>
                <w:i/>
                <w:iCs/>
                <w:lang w:val="fr-FR"/>
              </w:rPr>
              <w:t>Observations</w:t>
            </w:r>
          </w:p>
        </w:tc>
        <w:tc>
          <w:tcPr>
            <w:tcW w:w="3149" w:type="dxa"/>
            <w:tcBorders>
              <w:top w:val="single" w:sz="4" w:space="0" w:color="auto"/>
              <w:bottom w:val="single" w:sz="12" w:space="0" w:color="auto"/>
            </w:tcBorders>
            <w:shd w:val="clear" w:color="auto" w:fill="auto"/>
          </w:tcPr>
          <w:p w14:paraId="2206C93A" w14:textId="77777777" w:rsidR="00150EDA" w:rsidRPr="005F09A6" w:rsidRDefault="00150EDA" w:rsidP="0087296A">
            <w:pPr>
              <w:spacing w:before="40" w:after="40"/>
              <w:rPr>
                <w:i/>
                <w:sz w:val="18"/>
                <w:szCs w:val="18"/>
                <w:lang w:val="fr-FR"/>
              </w:rPr>
            </w:pPr>
            <w:r w:rsidRPr="005F09A6">
              <w:rPr>
                <w:i/>
                <w:iCs/>
                <w:lang w:val="fr-FR"/>
              </w:rPr>
              <w:t>Observations des experts</w:t>
            </w:r>
          </w:p>
        </w:tc>
      </w:tr>
      <w:tr w:rsidR="00150EDA" w:rsidRPr="00415208" w14:paraId="68C7D5E2" w14:textId="77777777" w:rsidTr="0087296A">
        <w:trPr>
          <w:trHeight w:val="259"/>
          <w:jc w:val="right"/>
        </w:trPr>
        <w:tc>
          <w:tcPr>
            <w:tcW w:w="13160" w:type="dxa"/>
            <w:gridSpan w:val="4"/>
            <w:tcBorders>
              <w:top w:val="single" w:sz="12" w:space="0" w:color="auto"/>
              <w:bottom w:val="single" w:sz="4" w:space="0" w:color="auto"/>
            </w:tcBorders>
            <w:shd w:val="clear" w:color="auto" w:fill="auto"/>
          </w:tcPr>
          <w:p w14:paraId="508065A2" w14:textId="77777777" w:rsidR="00150EDA" w:rsidRPr="005F09A6" w:rsidRDefault="00150EDA" w:rsidP="0087296A">
            <w:pPr>
              <w:spacing w:before="40" w:after="40"/>
              <w:rPr>
                <w:b/>
                <w:sz w:val="18"/>
                <w:szCs w:val="18"/>
                <w:lang w:val="fr-FR"/>
              </w:rPr>
            </w:pPr>
            <w:r w:rsidRPr="005F09A6">
              <w:rPr>
                <w:b/>
                <w:bCs/>
                <w:sz w:val="18"/>
                <w:szCs w:val="18"/>
                <w:lang w:val="fr-FR"/>
              </w:rPr>
              <w:t>Production de métal primaire (vierge)</w:t>
            </w:r>
          </w:p>
        </w:tc>
      </w:tr>
      <w:tr w:rsidR="00150EDA" w:rsidRPr="00415208" w14:paraId="6A03B4A0" w14:textId="77777777" w:rsidTr="0087296A">
        <w:trPr>
          <w:trHeight w:val="194"/>
          <w:jc w:val="right"/>
        </w:trPr>
        <w:tc>
          <w:tcPr>
            <w:tcW w:w="3387" w:type="dxa"/>
            <w:tcBorders>
              <w:top w:val="single" w:sz="4" w:space="0" w:color="auto"/>
            </w:tcBorders>
          </w:tcPr>
          <w:p w14:paraId="55653DBB" w14:textId="769D24F8"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u w:val="single"/>
                <w:lang w:val="fr-FR"/>
              </w:rPr>
            </w:pPr>
            <w:r w:rsidRPr="005F09A6">
              <w:rPr>
                <w:sz w:val="18"/>
                <w:szCs w:val="18"/>
                <w:u w:val="single"/>
                <w:lang w:val="fr-FR"/>
              </w:rPr>
              <w:t>Amalgamation de l</w:t>
            </w:r>
            <w:r w:rsidR="00EE5AE2" w:rsidRPr="005F09A6">
              <w:rPr>
                <w:sz w:val="18"/>
                <w:szCs w:val="18"/>
                <w:u w:val="single"/>
                <w:lang w:val="fr-FR"/>
              </w:rPr>
              <w:t>’</w:t>
            </w:r>
            <w:r w:rsidRPr="005F09A6">
              <w:rPr>
                <w:sz w:val="18"/>
                <w:szCs w:val="18"/>
                <w:u w:val="single"/>
                <w:lang w:val="fr-FR"/>
              </w:rPr>
              <w:t>or</w:t>
            </w:r>
          </w:p>
        </w:tc>
        <w:tc>
          <w:tcPr>
            <w:tcW w:w="3475" w:type="dxa"/>
            <w:tcBorders>
              <w:top w:val="single" w:sz="4" w:space="0" w:color="auto"/>
            </w:tcBorders>
          </w:tcPr>
          <w:p w14:paraId="27FE07BA" w14:textId="6F82BB5B" w:rsidR="00150EDA" w:rsidRPr="005F09A6" w:rsidRDefault="00150EDA" w:rsidP="0087296A">
            <w:pPr>
              <w:spacing w:before="40" w:after="40"/>
              <w:rPr>
                <w:sz w:val="18"/>
                <w:szCs w:val="18"/>
                <w:u w:val="single"/>
                <w:lang w:val="fr-FR"/>
              </w:rPr>
            </w:pPr>
            <w:r w:rsidRPr="005F09A6">
              <w:rPr>
                <w:sz w:val="18"/>
                <w:szCs w:val="18"/>
                <w:u w:val="single"/>
                <w:lang w:val="fr-FR"/>
              </w:rPr>
              <w:t>Mercure utilisé à des fins d</w:t>
            </w:r>
            <w:r w:rsidR="00EE5AE2" w:rsidRPr="005F09A6">
              <w:rPr>
                <w:sz w:val="18"/>
                <w:szCs w:val="18"/>
                <w:u w:val="single"/>
                <w:lang w:val="fr-FR"/>
              </w:rPr>
              <w:t>’</w:t>
            </w:r>
            <w:r w:rsidRPr="005F09A6">
              <w:rPr>
                <w:sz w:val="18"/>
                <w:szCs w:val="18"/>
                <w:u w:val="single"/>
                <w:lang w:val="fr-FR"/>
              </w:rPr>
              <w:t>amalgamation, mercure récupéré</w:t>
            </w:r>
          </w:p>
        </w:tc>
        <w:tc>
          <w:tcPr>
            <w:tcW w:w="3149" w:type="dxa"/>
            <w:tcBorders>
              <w:top w:val="single" w:sz="4" w:space="0" w:color="auto"/>
            </w:tcBorders>
          </w:tcPr>
          <w:p w14:paraId="577B2769"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c>
          <w:tcPr>
            <w:tcW w:w="3149" w:type="dxa"/>
            <w:tcBorders>
              <w:top w:val="single" w:sz="4" w:space="0" w:color="auto"/>
            </w:tcBorders>
          </w:tcPr>
          <w:p w14:paraId="2AA3D3DE" w14:textId="72BAF2D5"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sz w:val="18"/>
                <w:szCs w:val="18"/>
                <w:lang w:val="fr-FR"/>
              </w:rPr>
              <w:t>Un expert a proposé de supprimer cette entrée de la liste puisque l</w:t>
            </w:r>
            <w:r w:rsidR="00EE5AE2" w:rsidRPr="005F09A6">
              <w:rPr>
                <w:sz w:val="18"/>
                <w:szCs w:val="18"/>
                <w:lang w:val="fr-FR"/>
              </w:rPr>
              <w:t>’</w:t>
            </w:r>
            <w:r w:rsidRPr="005F09A6">
              <w:rPr>
                <w:sz w:val="18"/>
                <w:szCs w:val="18"/>
                <w:lang w:val="fr-FR"/>
              </w:rPr>
              <w:t>amalgamation de l</w:t>
            </w:r>
            <w:r w:rsidR="00EE5AE2" w:rsidRPr="005F09A6">
              <w:rPr>
                <w:sz w:val="18"/>
                <w:szCs w:val="18"/>
                <w:lang w:val="fr-FR"/>
              </w:rPr>
              <w:t>’</w:t>
            </w:r>
            <w:r w:rsidRPr="005F09A6">
              <w:rPr>
                <w:sz w:val="18"/>
                <w:szCs w:val="18"/>
                <w:lang w:val="fr-FR"/>
              </w:rPr>
              <w:t>or n</w:t>
            </w:r>
            <w:r w:rsidR="00EE5AE2" w:rsidRPr="005F09A6">
              <w:rPr>
                <w:sz w:val="18"/>
                <w:szCs w:val="18"/>
                <w:lang w:val="fr-FR"/>
              </w:rPr>
              <w:t>’</w:t>
            </w:r>
            <w:r w:rsidRPr="005F09A6">
              <w:rPr>
                <w:sz w:val="18"/>
                <w:szCs w:val="18"/>
                <w:lang w:val="fr-FR"/>
              </w:rPr>
              <w:t>est pratiquée que dans le cadre de l</w:t>
            </w:r>
            <w:r w:rsidR="00EE5AE2" w:rsidRPr="005F09A6">
              <w:rPr>
                <w:sz w:val="18"/>
                <w:szCs w:val="18"/>
                <w:lang w:val="fr-FR"/>
              </w:rPr>
              <w:t>’</w:t>
            </w:r>
            <w:r w:rsidRPr="005F09A6">
              <w:rPr>
                <w:sz w:val="18"/>
                <w:szCs w:val="18"/>
                <w:lang w:val="fr-FR"/>
              </w:rPr>
              <w:t>extraction artisanale et à petite échelle de l</w:t>
            </w:r>
            <w:r w:rsidR="00EE5AE2" w:rsidRPr="005F09A6">
              <w:rPr>
                <w:sz w:val="18"/>
                <w:szCs w:val="18"/>
                <w:lang w:val="fr-FR"/>
              </w:rPr>
              <w:t>’</w:t>
            </w:r>
            <w:r w:rsidRPr="005F09A6">
              <w:rPr>
                <w:sz w:val="18"/>
                <w:szCs w:val="18"/>
                <w:lang w:val="fr-FR"/>
              </w:rPr>
              <w:t>or, qui est visée à l</w:t>
            </w:r>
            <w:r w:rsidR="00EE5AE2" w:rsidRPr="005F09A6">
              <w:rPr>
                <w:sz w:val="18"/>
                <w:szCs w:val="18"/>
                <w:lang w:val="fr-FR"/>
              </w:rPr>
              <w:t>’</w:t>
            </w:r>
            <w:r w:rsidR="0069282F">
              <w:rPr>
                <w:sz w:val="18"/>
                <w:szCs w:val="18"/>
                <w:lang w:val="fr-FR"/>
              </w:rPr>
              <w:t>article </w:t>
            </w:r>
            <w:r w:rsidRPr="005F09A6">
              <w:rPr>
                <w:sz w:val="18"/>
                <w:szCs w:val="18"/>
                <w:lang w:val="fr-FR"/>
              </w:rPr>
              <w:t>7. Plusieurs experts ont exprimé leur désaccord avec la proposition, notant que les déchets produits dans le cadre de l</w:t>
            </w:r>
            <w:r w:rsidR="00EE5AE2" w:rsidRPr="005F09A6">
              <w:rPr>
                <w:sz w:val="18"/>
                <w:szCs w:val="18"/>
                <w:lang w:val="fr-FR"/>
              </w:rPr>
              <w:t>’</w:t>
            </w:r>
            <w:r w:rsidRPr="005F09A6">
              <w:rPr>
                <w:sz w:val="18"/>
                <w:szCs w:val="18"/>
                <w:lang w:val="fr-FR"/>
              </w:rPr>
              <w:t>extraction artisanale et à petite échelle de l</w:t>
            </w:r>
            <w:r w:rsidR="00EE5AE2" w:rsidRPr="005F09A6">
              <w:rPr>
                <w:sz w:val="18"/>
                <w:szCs w:val="18"/>
                <w:lang w:val="fr-FR"/>
              </w:rPr>
              <w:t>’</w:t>
            </w:r>
            <w:r w:rsidRPr="005F09A6">
              <w:rPr>
                <w:sz w:val="18"/>
                <w:szCs w:val="18"/>
                <w:lang w:val="fr-FR"/>
              </w:rPr>
              <w:t>or n</w:t>
            </w:r>
            <w:r w:rsidR="00EE5AE2" w:rsidRPr="005F09A6">
              <w:rPr>
                <w:sz w:val="18"/>
                <w:szCs w:val="18"/>
                <w:lang w:val="fr-FR"/>
              </w:rPr>
              <w:t>’</w:t>
            </w:r>
            <w:r w:rsidRPr="005F09A6">
              <w:rPr>
                <w:sz w:val="18"/>
                <w:szCs w:val="18"/>
                <w:lang w:val="fr-FR"/>
              </w:rPr>
              <w:t>étaient pas exclus des dispositions de l</w:t>
            </w:r>
            <w:r w:rsidR="00EE5AE2" w:rsidRPr="005F09A6">
              <w:rPr>
                <w:sz w:val="18"/>
                <w:szCs w:val="18"/>
                <w:lang w:val="fr-FR"/>
              </w:rPr>
              <w:t>’</w:t>
            </w:r>
            <w:r w:rsidR="000E7504">
              <w:rPr>
                <w:sz w:val="18"/>
                <w:szCs w:val="18"/>
                <w:lang w:val="fr-FR"/>
              </w:rPr>
              <w:t>article </w:t>
            </w:r>
            <w:r w:rsidRPr="005F09A6">
              <w:rPr>
                <w:sz w:val="18"/>
                <w:szCs w:val="18"/>
                <w:lang w:val="fr-FR"/>
              </w:rPr>
              <w:t>11.</w:t>
            </w:r>
          </w:p>
        </w:tc>
      </w:tr>
      <w:tr w:rsidR="00150EDA" w:rsidRPr="00415208" w14:paraId="1F5AFEB4" w14:textId="77777777" w:rsidTr="0087296A">
        <w:trPr>
          <w:trHeight w:val="194"/>
          <w:jc w:val="right"/>
        </w:trPr>
        <w:tc>
          <w:tcPr>
            <w:tcW w:w="3387" w:type="dxa"/>
            <w:tcBorders>
              <w:bottom w:val="single" w:sz="4" w:space="0" w:color="auto"/>
            </w:tcBorders>
          </w:tcPr>
          <w:p w14:paraId="2B355B2F"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Extraction et transformation initiale du métal (cuivre, plomb, zinc)</w:t>
            </w:r>
          </w:p>
        </w:tc>
        <w:tc>
          <w:tcPr>
            <w:tcW w:w="3475" w:type="dxa"/>
            <w:tcBorders>
              <w:bottom w:val="single" w:sz="4" w:space="0" w:color="auto"/>
            </w:tcBorders>
          </w:tcPr>
          <w:p w14:paraId="38F7D39F" w14:textId="3D0C6D6A" w:rsidR="00150EDA" w:rsidRPr="005F09A6" w:rsidRDefault="00150EDA" w:rsidP="0087296A">
            <w:pPr>
              <w:spacing w:before="40" w:after="40"/>
              <w:rPr>
                <w:sz w:val="18"/>
                <w:szCs w:val="18"/>
                <w:lang w:val="fr-FR"/>
              </w:rPr>
            </w:pPr>
            <w:r w:rsidRPr="005F09A6">
              <w:rPr>
                <w:sz w:val="18"/>
                <w:szCs w:val="18"/>
                <w:u w:val="single"/>
                <w:lang w:val="fr-FR"/>
              </w:rPr>
              <w:t xml:space="preserve">Calomel récupéré </w:t>
            </w:r>
            <w:r w:rsidR="0025348C" w:rsidRPr="005F09A6">
              <w:rPr>
                <w:sz w:val="18"/>
                <w:szCs w:val="18"/>
                <w:u w:val="single"/>
                <w:lang w:val="fr-FR"/>
              </w:rPr>
              <w:t>dans les fonderies de</w:t>
            </w:r>
            <w:r w:rsidRPr="005F09A6">
              <w:rPr>
                <w:sz w:val="18"/>
                <w:szCs w:val="18"/>
                <w:u w:val="single"/>
                <w:lang w:val="fr-FR"/>
              </w:rPr>
              <w:t xml:space="preserve"> zinc, d</w:t>
            </w:r>
            <w:r w:rsidR="0025348C" w:rsidRPr="005F09A6">
              <w:rPr>
                <w:sz w:val="18"/>
                <w:szCs w:val="18"/>
                <w:u w:val="single"/>
                <w:lang w:val="fr-FR"/>
              </w:rPr>
              <w:t>e</w:t>
            </w:r>
            <w:r w:rsidRPr="005F09A6">
              <w:rPr>
                <w:sz w:val="18"/>
                <w:szCs w:val="18"/>
                <w:u w:val="single"/>
                <w:lang w:val="fr-FR"/>
              </w:rPr>
              <w:t xml:space="preserve"> plomb et d</w:t>
            </w:r>
            <w:r w:rsidR="0025348C" w:rsidRPr="005F09A6">
              <w:rPr>
                <w:sz w:val="18"/>
                <w:szCs w:val="18"/>
                <w:u w:val="single"/>
                <w:lang w:val="fr-FR"/>
              </w:rPr>
              <w:t>e</w:t>
            </w:r>
            <w:r w:rsidRPr="005F09A6">
              <w:rPr>
                <w:sz w:val="18"/>
                <w:szCs w:val="18"/>
                <w:u w:val="single"/>
                <w:lang w:val="fr-FR"/>
              </w:rPr>
              <w:t xml:space="preserve"> cuivre</w:t>
            </w:r>
          </w:p>
        </w:tc>
        <w:tc>
          <w:tcPr>
            <w:tcW w:w="3149" w:type="dxa"/>
            <w:tcBorders>
              <w:bottom w:val="single" w:sz="4" w:space="0" w:color="auto"/>
            </w:tcBorders>
          </w:tcPr>
          <w:p w14:paraId="167E416C"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c>
          <w:tcPr>
            <w:tcW w:w="3149" w:type="dxa"/>
            <w:tcBorders>
              <w:bottom w:val="single" w:sz="4" w:space="0" w:color="auto"/>
            </w:tcBorders>
          </w:tcPr>
          <w:p w14:paraId="04A08ABB" w14:textId="6785E003"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sz w:val="18"/>
                <w:szCs w:val="18"/>
                <w:lang w:val="fr-FR"/>
              </w:rPr>
              <w:t>Un expert a recommandé que le calomel ne soit pas considéré comme un déchet de mercure, dans la mesure où il est commercialisé et par conséquent visé à l</w:t>
            </w:r>
            <w:r w:rsidR="00EE5AE2" w:rsidRPr="005F09A6">
              <w:rPr>
                <w:sz w:val="18"/>
                <w:szCs w:val="18"/>
                <w:lang w:val="fr-FR"/>
              </w:rPr>
              <w:t>’</w:t>
            </w:r>
            <w:r w:rsidR="000E7504">
              <w:rPr>
                <w:sz w:val="18"/>
                <w:szCs w:val="18"/>
                <w:lang w:val="fr-FR"/>
              </w:rPr>
              <w:t>article </w:t>
            </w:r>
            <w:r w:rsidRPr="005F09A6">
              <w:rPr>
                <w:sz w:val="18"/>
                <w:szCs w:val="18"/>
                <w:lang w:val="fr-FR"/>
              </w:rPr>
              <w:t xml:space="preserve">3. Un autre expert a exprimé son désaccord, mentionnant un exemple où le calomel était </w:t>
            </w:r>
            <w:r w:rsidR="00EB7B67" w:rsidRPr="005F09A6">
              <w:rPr>
                <w:sz w:val="18"/>
                <w:szCs w:val="18"/>
                <w:lang w:val="fr-FR"/>
              </w:rPr>
              <w:t xml:space="preserve">évacué </w:t>
            </w:r>
            <w:r w:rsidRPr="005F09A6">
              <w:rPr>
                <w:sz w:val="18"/>
                <w:szCs w:val="18"/>
                <w:lang w:val="fr-FR"/>
              </w:rPr>
              <w:t>en décharge.</w:t>
            </w:r>
          </w:p>
          <w:p w14:paraId="1DF6C7C8" w14:textId="1964F0F6"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sz w:val="18"/>
                <w:szCs w:val="18"/>
                <w:lang w:val="fr-FR"/>
              </w:rPr>
              <w:t xml:space="preserve">Un expert a soulevé la question du classement du mercure obtenu comme sous-produit </w:t>
            </w:r>
            <w:r w:rsidR="00EB7B67" w:rsidRPr="005F09A6">
              <w:rPr>
                <w:sz w:val="18"/>
                <w:szCs w:val="18"/>
                <w:lang w:val="fr-FR"/>
              </w:rPr>
              <w:t xml:space="preserve">(par exemple </w:t>
            </w:r>
            <w:r w:rsidRPr="005F09A6">
              <w:rPr>
                <w:sz w:val="18"/>
                <w:szCs w:val="18"/>
                <w:lang w:val="fr-FR"/>
              </w:rPr>
              <w:t>par précipitation et distillation dans le procédé Merrill-Crowe</w:t>
            </w:r>
            <w:r w:rsidR="00EB7B67" w:rsidRPr="005F09A6">
              <w:rPr>
                <w:sz w:val="18"/>
                <w:szCs w:val="18"/>
                <w:lang w:val="fr-FR"/>
              </w:rPr>
              <w:t>)</w:t>
            </w:r>
            <w:r w:rsidRPr="005F09A6">
              <w:rPr>
                <w:sz w:val="18"/>
                <w:szCs w:val="18"/>
                <w:lang w:val="fr-FR"/>
              </w:rPr>
              <w:t>. Un tel sous-produit pourrait probablement être classé à cet endroit.</w:t>
            </w:r>
          </w:p>
        </w:tc>
      </w:tr>
      <w:tr w:rsidR="00150EDA" w:rsidRPr="00415208" w14:paraId="2ADA7787" w14:textId="77777777" w:rsidTr="0087296A">
        <w:trPr>
          <w:trHeight w:val="194"/>
          <w:jc w:val="right"/>
        </w:trPr>
        <w:tc>
          <w:tcPr>
            <w:tcW w:w="13160" w:type="dxa"/>
            <w:gridSpan w:val="4"/>
            <w:tcBorders>
              <w:bottom w:val="single" w:sz="4" w:space="0" w:color="auto"/>
            </w:tcBorders>
            <w:vAlign w:val="center"/>
          </w:tcPr>
          <w:p w14:paraId="00E9F7F7" w14:textId="563444D4"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b/>
                <w:bCs/>
                <w:sz w:val="18"/>
                <w:szCs w:val="18"/>
                <w:lang w:val="fr-FR"/>
              </w:rPr>
              <w:t>Utilisation intentionnelle d</w:t>
            </w:r>
            <w:r w:rsidR="00EB7B67" w:rsidRPr="005F09A6">
              <w:rPr>
                <w:b/>
                <w:bCs/>
                <w:sz w:val="18"/>
                <w:szCs w:val="18"/>
                <w:lang w:val="fr-FR"/>
              </w:rPr>
              <w:t>e</w:t>
            </w:r>
            <w:r w:rsidRPr="005F09A6">
              <w:rPr>
                <w:b/>
                <w:bCs/>
                <w:sz w:val="18"/>
                <w:szCs w:val="18"/>
                <w:lang w:val="fr-FR"/>
              </w:rPr>
              <w:t xml:space="preserve"> mercure dans la production industrielle</w:t>
            </w:r>
          </w:p>
        </w:tc>
      </w:tr>
      <w:tr w:rsidR="00150EDA" w:rsidRPr="00415208" w14:paraId="05AD3D99" w14:textId="77777777" w:rsidTr="0087296A">
        <w:trPr>
          <w:trHeight w:val="194"/>
          <w:jc w:val="right"/>
        </w:trPr>
        <w:tc>
          <w:tcPr>
            <w:tcW w:w="3387" w:type="dxa"/>
            <w:tcBorders>
              <w:top w:val="single" w:sz="4" w:space="0" w:color="auto"/>
            </w:tcBorders>
          </w:tcPr>
          <w:p w14:paraId="1A2843BF"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Production de chlore-alcali avec une technologie au mercure</w:t>
            </w:r>
          </w:p>
        </w:tc>
        <w:tc>
          <w:tcPr>
            <w:tcW w:w="3475" w:type="dxa"/>
            <w:tcBorders>
              <w:top w:val="single" w:sz="4" w:space="0" w:color="auto"/>
            </w:tcBorders>
          </w:tcPr>
          <w:p w14:paraId="15BBC33B" w14:textId="77777777" w:rsidR="00150EDA" w:rsidRPr="005F09A6" w:rsidRDefault="00150EDA" w:rsidP="0087296A">
            <w:pPr>
              <w:spacing w:before="40" w:after="40"/>
              <w:rPr>
                <w:sz w:val="18"/>
                <w:szCs w:val="18"/>
                <w:lang w:val="fr-FR"/>
              </w:rPr>
            </w:pPr>
            <w:r w:rsidRPr="005F09A6">
              <w:rPr>
                <w:sz w:val="18"/>
                <w:szCs w:val="18"/>
                <w:lang w:val="fr-FR"/>
              </w:rPr>
              <w:t xml:space="preserve">Électrodes usagées, </w:t>
            </w:r>
            <w:r w:rsidRPr="005F09A6">
              <w:rPr>
                <w:sz w:val="18"/>
                <w:szCs w:val="18"/>
                <w:u w:val="single"/>
                <w:lang w:val="fr-FR"/>
              </w:rPr>
              <w:t>mercure récupéré</w:t>
            </w:r>
          </w:p>
        </w:tc>
        <w:tc>
          <w:tcPr>
            <w:tcW w:w="3149" w:type="dxa"/>
            <w:tcBorders>
              <w:top w:val="single" w:sz="4" w:space="0" w:color="auto"/>
            </w:tcBorders>
          </w:tcPr>
          <w:p w14:paraId="5F3D592E"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Cellule à mercure</w:t>
            </w:r>
          </w:p>
          <w:p w14:paraId="4F931862"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Unités pour la récupération du mercure (cornue)</w:t>
            </w:r>
          </w:p>
        </w:tc>
        <w:tc>
          <w:tcPr>
            <w:tcW w:w="3149" w:type="dxa"/>
            <w:tcBorders>
              <w:top w:val="single" w:sz="4" w:space="0" w:color="auto"/>
            </w:tcBorders>
          </w:tcPr>
          <w:p w14:paraId="591B4184"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202"/>
              <w:rPr>
                <w:sz w:val="18"/>
                <w:szCs w:val="18"/>
                <w:lang w:val="fr-FR"/>
              </w:rPr>
            </w:pPr>
          </w:p>
        </w:tc>
      </w:tr>
      <w:tr w:rsidR="00150EDA" w:rsidRPr="00415208" w14:paraId="2EEE179A" w14:textId="77777777" w:rsidTr="0087296A">
        <w:trPr>
          <w:trHeight w:val="194"/>
          <w:jc w:val="right"/>
        </w:trPr>
        <w:tc>
          <w:tcPr>
            <w:tcW w:w="3387" w:type="dxa"/>
          </w:tcPr>
          <w:p w14:paraId="6220C57C" w14:textId="2499DBA2"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Production d</w:t>
            </w:r>
            <w:r w:rsidR="00EE5AE2" w:rsidRPr="005F09A6">
              <w:rPr>
                <w:sz w:val="18"/>
                <w:szCs w:val="18"/>
                <w:lang w:val="fr-FR"/>
              </w:rPr>
              <w:t>’</w:t>
            </w:r>
            <w:r w:rsidRPr="005F09A6">
              <w:rPr>
                <w:sz w:val="18"/>
                <w:szCs w:val="18"/>
                <w:lang w:val="fr-FR"/>
              </w:rPr>
              <w:t>alcoolates (par exemple, méthylate ou éthylate de sodium ou de potassium), de dithionite et de solution ultrapure d</w:t>
            </w:r>
            <w:r w:rsidR="00EE5AE2" w:rsidRPr="005F09A6">
              <w:rPr>
                <w:sz w:val="18"/>
                <w:szCs w:val="18"/>
                <w:lang w:val="fr-FR"/>
              </w:rPr>
              <w:t>’</w:t>
            </w:r>
            <w:r w:rsidRPr="005F09A6">
              <w:rPr>
                <w:sz w:val="18"/>
                <w:szCs w:val="18"/>
                <w:lang w:val="fr-FR"/>
              </w:rPr>
              <w:t>hydroxyde de potassium</w:t>
            </w:r>
          </w:p>
        </w:tc>
        <w:tc>
          <w:tcPr>
            <w:tcW w:w="3475" w:type="dxa"/>
          </w:tcPr>
          <w:p w14:paraId="1E451B03" w14:textId="77777777" w:rsidR="00150EDA" w:rsidRPr="005F09A6" w:rsidRDefault="00150EDA" w:rsidP="0087296A">
            <w:pPr>
              <w:spacing w:before="40" w:after="40"/>
              <w:rPr>
                <w:sz w:val="18"/>
                <w:szCs w:val="18"/>
                <w:lang w:val="fr-FR"/>
              </w:rPr>
            </w:pPr>
            <w:r w:rsidRPr="005F09A6">
              <w:rPr>
                <w:sz w:val="18"/>
                <w:szCs w:val="18"/>
                <w:lang w:val="fr-FR"/>
              </w:rPr>
              <w:t xml:space="preserve">Électrodes usagées, </w:t>
            </w:r>
            <w:r w:rsidRPr="005F09A6">
              <w:rPr>
                <w:sz w:val="18"/>
                <w:szCs w:val="18"/>
                <w:u w:val="single"/>
                <w:lang w:val="fr-FR"/>
              </w:rPr>
              <w:t>mercure récupéré</w:t>
            </w:r>
          </w:p>
        </w:tc>
        <w:tc>
          <w:tcPr>
            <w:tcW w:w="3149" w:type="dxa"/>
          </w:tcPr>
          <w:p w14:paraId="5C2A0A52"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Cellule à mercure</w:t>
            </w:r>
          </w:p>
          <w:p w14:paraId="53DAC986"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Unités pour la récupération du mercure (cornue)</w:t>
            </w:r>
          </w:p>
        </w:tc>
        <w:tc>
          <w:tcPr>
            <w:tcW w:w="3149" w:type="dxa"/>
          </w:tcPr>
          <w:p w14:paraId="0B71FC70" w14:textId="1A37529C"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sz w:val="18"/>
                <w:szCs w:val="18"/>
                <w:lang w:val="fr-FR"/>
              </w:rPr>
              <w:t>Un expert a proposé de supprimer la mention de « mercure récupéré » des exemples, sauf pour le chlore-alcali, étant donné qu</w:t>
            </w:r>
            <w:r w:rsidR="009807EA" w:rsidRPr="005F09A6">
              <w:rPr>
                <w:sz w:val="18"/>
                <w:szCs w:val="18"/>
                <w:lang w:val="fr-FR"/>
              </w:rPr>
              <w:t xml:space="preserve">’il existait une utilisation admissible </w:t>
            </w:r>
            <w:r w:rsidR="00083065" w:rsidRPr="005F09A6">
              <w:rPr>
                <w:sz w:val="18"/>
                <w:szCs w:val="18"/>
                <w:lang w:val="fr-FR"/>
              </w:rPr>
              <w:t>du</w:t>
            </w:r>
            <w:r w:rsidRPr="005F09A6">
              <w:rPr>
                <w:sz w:val="18"/>
                <w:szCs w:val="18"/>
                <w:lang w:val="fr-FR"/>
              </w:rPr>
              <w:t xml:space="preserve"> mercure récupéré</w:t>
            </w:r>
            <w:r w:rsidR="00083065" w:rsidRPr="005F09A6">
              <w:rPr>
                <w:sz w:val="18"/>
                <w:szCs w:val="18"/>
                <w:lang w:val="fr-FR"/>
              </w:rPr>
              <w:t>,</w:t>
            </w:r>
            <w:r w:rsidRPr="005F09A6">
              <w:rPr>
                <w:sz w:val="18"/>
                <w:szCs w:val="18"/>
                <w:lang w:val="fr-FR"/>
              </w:rPr>
              <w:t xml:space="preserve"> </w:t>
            </w:r>
            <w:r w:rsidR="00083065" w:rsidRPr="005F09A6">
              <w:rPr>
                <w:sz w:val="18"/>
                <w:szCs w:val="18"/>
                <w:lang w:val="fr-FR"/>
              </w:rPr>
              <w:t>qui était</w:t>
            </w:r>
            <w:r w:rsidRPr="005F09A6">
              <w:rPr>
                <w:sz w:val="18"/>
                <w:szCs w:val="18"/>
                <w:lang w:val="fr-FR"/>
              </w:rPr>
              <w:t xml:space="preserve"> par conséquent un produit et non un déchet. Une note pourrait être ajoutée concernant le mercure récupéré </w:t>
            </w:r>
            <w:r w:rsidR="00083065" w:rsidRPr="005F09A6">
              <w:rPr>
                <w:sz w:val="18"/>
                <w:szCs w:val="18"/>
                <w:lang w:val="fr-FR"/>
              </w:rPr>
              <w:t>possédant</w:t>
            </w:r>
            <w:r w:rsidRPr="005F09A6">
              <w:rPr>
                <w:sz w:val="18"/>
                <w:szCs w:val="18"/>
                <w:lang w:val="fr-FR"/>
              </w:rPr>
              <w:t xml:space="preserve"> une utilisation admissible </w:t>
            </w:r>
            <w:r w:rsidR="00083065" w:rsidRPr="005F09A6">
              <w:rPr>
                <w:sz w:val="18"/>
                <w:szCs w:val="18"/>
                <w:lang w:val="fr-FR"/>
              </w:rPr>
              <w:t xml:space="preserve">dans le cadre </w:t>
            </w:r>
            <w:r w:rsidRPr="005F09A6">
              <w:rPr>
                <w:sz w:val="18"/>
                <w:szCs w:val="18"/>
                <w:lang w:val="fr-FR"/>
              </w:rPr>
              <w:t xml:space="preserve">de la Convention. Il est à noter que le mercure obtenu </w:t>
            </w:r>
            <w:r w:rsidR="00083065" w:rsidRPr="005F09A6">
              <w:rPr>
                <w:sz w:val="18"/>
                <w:szCs w:val="18"/>
                <w:lang w:val="fr-FR"/>
              </w:rPr>
              <w:t>lors du</w:t>
            </w:r>
            <w:r w:rsidRPr="005F09A6">
              <w:rPr>
                <w:sz w:val="18"/>
                <w:szCs w:val="18"/>
                <w:lang w:val="fr-FR"/>
              </w:rPr>
              <w:t xml:space="preserve"> démantèlement </w:t>
            </w:r>
            <w:r w:rsidR="00083065" w:rsidRPr="005F09A6">
              <w:rPr>
                <w:sz w:val="18"/>
                <w:szCs w:val="18"/>
                <w:lang w:val="fr-FR"/>
              </w:rPr>
              <w:t>d’une usine</w:t>
            </w:r>
            <w:r w:rsidRPr="005F09A6">
              <w:rPr>
                <w:sz w:val="18"/>
                <w:szCs w:val="18"/>
                <w:lang w:val="fr-FR"/>
              </w:rPr>
              <w:t xml:space="preserve"> est </w:t>
            </w:r>
            <w:r w:rsidR="00083065" w:rsidRPr="005F09A6">
              <w:rPr>
                <w:sz w:val="18"/>
                <w:szCs w:val="18"/>
                <w:lang w:val="fr-FR"/>
              </w:rPr>
              <w:t>enregistré</w:t>
            </w:r>
            <w:r w:rsidRPr="005F09A6">
              <w:rPr>
                <w:sz w:val="18"/>
                <w:szCs w:val="18"/>
                <w:lang w:val="fr-FR"/>
              </w:rPr>
              <w:t xml:space="preserve"> </w:t>
            </w:r>
            <w:r w:rsidR="00083065" w:rsidRPr="005F09A6">
              <w:rPr>
                <w:sz w:val="18"/>
                <w:szCs w:val="18"/>
                <w:lang w:val="fr-FR"/>
              </w:rPr>
              <w:t>sous</w:t>
            </w:r>
            <w:r w:rsidRPr="005F09A6">
              <w:rPr>
                <w:sz w:val="18"/>
                <w:szCs w:val="18"/>
                <w:lang w:val="fr-FR"/>
              </w:rPr>
              <w:t xml:space="preserve"> « production de métal secondaire » - récupération du mercure.</w:t>
            </w:r>
          </w:p>
        </w:tc>
      </w:tr>
      <w:tr w:rsidR="00150EDA" w:rsidRPr="00415208" w14:paraId="04D49C82" w14:textId="77777777" w:rsidTr="0087296A">
        <w:trPr>
          <w:trHeight w:val="194"/>
          <w:jc w:val="right"/>
        </w:trPr>
        <w:tc>
          <w:tcPr>
            <w:tcW w:w="3387" w:type="dxa"/>
          </w:tcPr>
          <w:p w14:paraId="7F0C2A49"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Production de chlorure de vinyle catalysé au bichlorure de mercure (HgCl</w:t>
            </w:r>
            <w:r w:rsidRPr="005F09A6">
              <w:rPr>
                <w:sz w:val="18"/>
                <w:szCs w:val="18"/>
                <w:vertAlign w:val="subscript"/>
                <w:lang w:val="fr-FR"/>
              </w:rPr>
              <w:t>2</w:t>
            </w:r>
            <w:r w:rsidRPr="005F09A6">
              <w:rPr>
                <w:sz w:val="18"/>
                <w:szCs w:val="18"/>
                <w:lang w:val="fr-FR"/>
              </w:rPr>
              <w:t>)</w:t>
            </w:r>
          </w:p>
        </w:tc>
        <w:tc>
          <w:tcPr>
            <w:tcW w:w="3475" w:type="dxa"/>
          </w:tcPr>
          <w:p w14:paraId="10BF2D55" w14:textId="77777777" w:rsidR="00150EDA" w:rsidRPr="005F09A6" w:rsidRDefault="00150EDA" w:rsidP="0087296A">
            <w:pPr>
              <w:spacing w:before="40" w:after="40"/>
              <w:rPr>
                <w:sz w:val="18"/>
                <w:szCs w:val="18"/>
                <w:lang w:val="fr-FR"/>
              </w:rPr>
            </w:pPr>
            <w:r w:rsidRPr="005F09A6">
              <w:rPr>
                <w:sz w:val="18"/>
                <w:szCs w:val="18"/>
                <w:lang w:val="fr-FR"/>
              </w:rPr>
              <w:t xml:space="preserve">Catalyseurs usagés, </w:t>
            </w:r>
            <w:r w:rsidRPr="005F09A6">
              <w:rPr>
                <w:sz w:val="18"/>
                <w:szCs w:val="18"/>
                <w:u w:val="single"/>
                <w:lang w:val="fr-FR"/>
              </w:rPr>
              <w:t>mercure récupéré</w:t>
            </w:r>
          </w:p>
        </w:tc>
        <w:tc>
          <w:tcPr>
            <w:tcW w:w="3149" w:type="dxa"/>
          </w:tcPr>
          <w:p w14:paraId="113ABE45"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Catalyse au mercure</w:t>
            </w:r>
          </w:p>
        </w:tc>
        <w:tc>
          <w:tcPr>
            <w:tcW w:w="3149" w:type="dxa"/>
          </w:tcPr>
          <w:p w14:paraId="15A20CE0" w14:textId="0686A7C4"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sz w:val="18"/>
                <w:szCs w:val="18"/>
                <w:lang w:val="fr-FR"/>
              </w:rPr>
              <w:t>Les catalyseurs usagés sont également classés dans la catégorie C. Un expert a recommandé que les déchets de catalyseurs engendrés par la production de chlorure de vinyle soient classés dans la catégor</w:t>
            </w:r>
            <w:r w:rsidR="00023FA5">
              <w:rPr>
                <w:sz w:val="18"/>
                <w:szCs w:val="18"/>
                <w:lang w:val="fr-FR"/>
              </w:rPr>
              <w:t>ie C et retirés de la catégorie </w:t>
            </w:r>
            <w:r w:rsidRPr="005F09A6">
              <w:rPr>
                <w:sz w:val="18"/>
                <w:szCs w:val="18"/>
                <w:lang w:val="fr-FR"/>
              </w:rPr>
              <w:t>A. D</w:t>
            </w:r>
            <w:r w:rsidR="00EE5AE2" w:rsidRPr="005F09A6">
              <w:rPr>
                <w:sz w:val="18"/>
                <w:szCs w:val="18"/>
                <w:lang w:val="fr-FR"/>
              </w:rPr>
              <w:t>’</w:t>
            </w:r>
            <w:r w:rsidRPr="005F09A6">
              <w:rPr>
                <w:sz w:val="18"/>
                <w:szCs w:val="18"/>
                <w:lang w:val="fr-FR"/>
              </w:rPr>
              <w:t xml:space="preserve">après lui, les producteurs de chlorure de vinyle ne récupèrent pas de mercure à partir des catalyseurs, la récupération ayant lieu dans une usine séparée. Par conséquent, ces déchets pourraient être </w:t>
            </w:r>
            <w:r w:rsidR="00402C51" w:rsidRPr="005F09A6">
              <w:rPr>
                <w:sz w:val="18"/>
                <w:szCs w:val="18"/>
                <w:lang w:val="fr-FR"/>
              </w:rPr>
              <w:t>classés sous</w:t>
            </w:r>
            <w:r w:rsidRPr="005F09A6">
              <w:rPr>
                <w:sz w:val="18"/>
                <w:szCs w:val="18"/>
                <w:lang w:val="fr-FR"/>
              </w:rPr>
              <w:t xml:space="preserve"> « production de métal secondaire - récupération du mercure ».</w:t>
            </w:r>
          </w:p>
        </w:tc>
      </w:tr>
      <w:tr w:rsidR="00150EDA" w:rsidRPr="005F09A6" w14:paraId="319C3825" w14:textId="77777777" w:rsidTr="0087296A">
        <w:trPr>
          <w:trHeight w:val="194"/>
          <w:jc w:val="right"/>
        </w:trPr>
        <w:tc>
          <w:tcPr>
            <w:tcW w:w="3387" w:type="dxa"/>
          </w:tcPr>
          <w:p w14:paraId="6B84E45E" w14:textId="3E33E1D6"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Production d</w:t>
            </w:r>
            <w:r w:rsidR="00EE5AE2" w:rsidRPr="005F09A6">
              <w:rPr>
                <w:sz w:val="18"/>
                <w:szCs w:val="18"/>
                <w:lang w:val="fr-FR"/>
              </w:rPr>
              <w:t>’</w:t>
            </w:r>
            <w:r w:rsidRPr="005F09A6">
              <w:rPr>
                <w:sz w:val="18"/>
                <w:szCs w:val="18"/>
                <w:lang w:val="fr-FR"/>
              </w:rPr>
              <w:t>acétaldéhyde catalysé au sulfate de mercure (HgSO</w:t>
            </w:r>
            <w:r w:rsidRPr="005F09A6">
              <w:rPr>
                <w:sz w:val="18"/>
                <w:szCs w:val="18"/>
                <w:vertAlign w:val="subscript"/>
                <w:lang w:val="fr-FR"/>
              </w:rPr>
              <w:t>4</w:t>
            </w:r>
            <w:r w:rsidRPr="005F09A6">
              <w:rPr>
                <w:sz w:val="18"/>
                <w:szCs w:val="18"/>
                <w:lang w:val="fr-FR"/>
              </w:rPr>
              <w:t>)</w:t>
            </w:r>
          </w:p>
        </w:tc>
        <w:tc>
          <w:tcPr>
            <w:tcW w:w="3475" w:type="dxa"/>
          </w:tcPr>
          <w:p w14:paraId="6439CC61" w14:textId="77777777" w:rsidR="00150EDA" w:rsidRPr="005F09A6" w:rsidRDefault="00150EDA" w:rsidP="0087296A">
            <w:pPr>
              <w:spacing w:before="40" w:after="40"/>
              <w:rPr>
                <w:sz w:val="18"/>
                <w:szCs w:val="18"/>
                <w:lang w:val="fr-FR"/>
              </w:rPr>
            </w:pPr>
            <w:r w:rsidRPr="005F09A6">
              <w:rPr>
                <w:sz w:val="18"/>
                <w:szCs w:val="18"/>
                <w:lang w:val="fr-FR"/>
              </w:rPr>
              <w:t xml:space="preserve">Catalyseurs usagés, </w:t>
            </w:r>
            <w:r w:rsidRPr="005F09A6">
              <w:rPr>
                <w:sz w:val="18"/>
                <w:szCs w:val="18"/>
                <w:u w:val="single"/>
                <w:lang w:val="fr-FR"/>
              </w:rPr>
              <w:t>mercure récupéré</w:t>
            </w:r>
          </w:p>
        </w:tc>
        <w:tc>
          <w:tcPr>
            <w:tcW w:w="3149" w:type="dxa"/>
          </w:tcPr>
          <w:p w14:paraId="1862842D"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Catalyse au mercure</w:t>
            </w:r>
          </w:p>
        </w:tc>
        <w:tc>
          <w:tcPr>
            <w:tcW w:w="3149" w:type="dxa"/>
          </w:tcPr>
          <w:p w14:paraId="16756B25"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5F09A6" w14:paraId="6D65B4E4" w14:textId="77777777" w:rsidTr="0087296A">
        <w:trPr>
          <w:trHeight w:val="194"/>
          <w:jc w:val="right"/>
        </w:trPr>
        <w:tc>
          <w:tcPr>
            <w:tcW w:w="3387" w:type="dxa"/>
          </w:tcPr>
          <w:p w14:paraId="5122A4C7" w14:textId="77777777" w:rsidR="00150EDA" w:rsidRPr="00D2494E" w:rsidRDefault="00150EDA" w:rsidP="0087296A">
            <w:pPr>
              <w:tabs>
                <w:tab w:val="clear" w:pos="1247"/>
                <w:tab w:val="clear" w:pos="1814"/>
                <w:tab w:val="clear" w:pos="2381"/>
                <w:tab w:val="clear" w:pos="2948"/>
                <w:tab w:val="clear" w:pos="3515"/>
                <w:tab w:val="num" w:pos="624"/>
              </w:tabs>
              <w:spacing w:before="40" w:after="40"/>
              <w:rPr>
                <w:sz w:val="18"/>
                <w:szCs w:val="18"/>
                <w:u w:val="single"/>
                <w:lang w:val="fr-FR"/>
              </w:rPr>
            </w:pPr>
            <w:r w:rsidRPr="00D2494E">
              <w:rPr>
                <w:sz w:val="18"/>
                <w:szCs w:val="18"/>
                <w:u w:val="single"/>
                <w:lang w:val="fr-FR"/>
              </w:rPr>
              <w:t>Production de polyuréthane utilisant des catalyseurs contenant du mercure</w:t>
            </w:r>
          </w:p>
        </w:tc>
        <w:tc>
          <w:tcPr>
            <w:tcW w:w="3475" w:type="dxa"/>
          </w:tcPr>
          <w:p w14:paraId="39184F1E" w14:textId="172422D6" w:rsidR="00150EDA" w:rsidRPr="005F09A6" w:rsidRDefault="00150EDA" w:rsidP="0087296A">
            <w:pPr>
              <w:spacing w:before="40" w:after="40"/>
              <w:rPr>
                <w:sz w:val="18"/>
                <w:szCs w:val="18"/>
                <w:u w:val="single"/>
                <w:lang w:val="fr-FR"/>
              </w:rPr>
            </w:pPr>
            <w:r w:rsidRPr="005F09A6">
              <w:rPr>
                <w:sz w:val="18"/>
                <w:szCs w:val="18"/>
                <w:lang w:val="fr-FR"/>
              </w:rPr>
              <w:t xml:space="preserve">Catalyseurs </w:t>
            </w:r>
            <w:r w:rsidRPr="0069282F">
              <w:rPr>
                <w:sz w:val="18"/>
                <w:szCs w:val="18"/>
                <w:lang w:val="fr-FR"/>
              </w:rPr>
              <w:t>usagés,</w:t>
            </w:r>
            <w:r w:rsidR="0069282F">
              <w:rPr>
                <w:sz w:val="18"/>
                <w:szCs w:val="18"/>
                <w:lang w:val="fr-FR"/>
              </w:rPr>
              <w:t xml:space="preserve"> </w:t>
            </w:r>
            <w:r w:rsidRPr="005F09A6">
              <w:rPr>
                <w:sz w:val="18"/>
                <w:szCs w:val="18"/>
                <w:u w:val="single"/>
                <w:lang w:val="fr-FR"/>
              </w:rPr>
              <w:t>mercure récupéré</w:t>
            </w:r>
          </w:p>
        </w:tc>
        <w:tc>
          <w:tcPr>
            <w:tcW w:w="3149" w:type="dxa"/>
          </w:tcPr>
          <w:p w14:paraId="74A01028"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u w:val="single"/>
                <w:lang w:val="fr-FR"/>
              </w:rPr>
            </w:pPr>
            <w:r w:rsidRPr="005F09A6">
              <w:rPr>
                <w:sz w:val="18"/>
                <w:szCs w:val="18"/>
                <w:lang w:val="fr-FR"/>
              </w:rPr>
              <w:t>Catalyse au mercure</w:t>
            </w:r>
          </w:p>
        </w:tc>
        <w:tc>
          <w:tcPr>
            <w:tcW w:w="3149" w:type="dxa"/>
          </w:tcPr>
          <w:p w14:paraId="3B98BBB4"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5F09A6" w14:paraId="7579FE2B" w14:textId="77777777" w:rsidTr="0087296A">
        <w:trPr>
          <w:trHeight w:val="194"/>
          <w:jc w:val="right"/>
        </w:trPr>
        <w:tc>
          <w:tcPr>
            <w:tcW w:w="3387" w:type="dxa"/>
          </w:tcPr>
          <w:p w14:paraId="71D97A1F"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Autre production de produits chimiques et pharmaceutiques avec des composés du mercure et/ou catalysés au mercure</w:t>
            </w:r>
          </w:p>
        </w:tc>
        <w:tc>
          <w:tcPr>
            <w:tcW w:w="3475" w:type="dxa"/>
          </w:tcPr>
          <w:p w14:paraId="3F2EFBA9" w14:textId="77777777" w:rsidR="00150EDA" w:rsidRPr="005F09A6" w:rsidRDefault="00150EDA" w:rsidP="0087296A">
            <w:pPr>
              <w:spacing w:before="40" w:after="40"/>
              <w:rPr>
                <w:sz w:val="18"/>
                <w:szCs w:val="18"/>
                <w:lang w:val="fr-FR"/>
              </w:rPr>
            </w:pPr>
            <w:r w:rsidRPr="005F09A6">
              <w:rPr>
                <w:sz w:val="18"/>
                <w:szCs w:val="18"/>
                <w:lang w:val="fr-FR"/>
              </w:rPr>
              <w:t xml:space="preserve">Catalyseurs usagés, </w:t>
            </w:r>
            <w:r w:rsidRPr="005F09A6">
              <w:rPr>
                <w:sz w:val="18"/>
                <w:szCs w:val="18"/>
                <w:u w:val="single"/>
                <w:lang w:val="fr-FR"/>
              </w:rPr>
              <w:t>mercure récupéré</w:t>
            </w:r>
          </w:p>
        </w:tc>
        <w:tc>
          <w:tcPr>
            <w:tcW w:w="3149" w:type="dxa"/>
          </w:tcPr>
          <w:p w14:paraId="08795ABD"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Catalyse au mercure</w:t>
            </w:r>
          </w:p>
        </w:tc>
        <w:tc>
          <w:tcPr>
            <w:tcW w:w="3149" w:type="dxa"/>
          </w:tcPr>
          <w:p w14:paraId="329ABE0E"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415208" w14:paraId="5C21BFDD" w14:textId="77777777" w:rsidTr="0087296A">
        <w:trPr>
          <w:trHeight w:val="194"/>
          <w:jc w:val="right"/>
        </w:trPr>
        <w:tc>
          <w:tcPr>
            <w:tcW w:w="3387" w:type="dxa"/>
            <w:tcBorders>
              <w:bottom w:val="single" w:sz="4" w:space="0" w:color="auto"/>
            </w:tcBorders>
          </w:tcPr>
          <w:p w14:paraId="6418A4B7"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 xml:space="preserve">Fabrication de produits contenant du mercure ajouté </w:t>
            </w:r>
          </w:p>
        </w:tc>
        <w:tc>
          <w:tcPr>
            <w:tcW w:w="3475" w:type="dxa"/>
            <w:tcBorders>
              <w:bottom w:val="single" w:sz="4" w:space="0" w:color="auto"/>
            </w:tcBorders>
          </w:tcPr>
          <w:p w14:paraId="2073EC4E" w14:textId="77777777" w:rsidR="00150EDA" w:rsidRPr="005F09A6" w:rsidRDefault="00150EDA" w:rsidP="0087296A">
            <w:pPr>
              <w:spacing w:before="40" w:after="40"/>
              <w:rPr>
                <w:sz w:val="18"/>
                <w:szCs w:val="18"/>
                <w:lang w:val="fr-FR"/>
              </w:rPr>
            </w:pPr>
            <w:r w:rsidRPr="005F09A6">
              <w:rPr>
                <w:sz w:val="18"/>
                <w:szCs w:val="18"/>
                <w:u w:val="single"/>
                <w:lang w:val="fr-FR"/>
              </w:rPr>
              <w:t>Matière première non utilisée, mercure récupéré</w:t>
            </w:r>
          </w:p>
        </w:tc>
        <w:tc>
          <w:tcPr>
            <w:tcW w:w="3149" w:type="dxa"/>
            <w:tcBorders>
              <w:bottom w:val="single" w:sz="4" w:space="0" w:color="auto"/>
            </w:tcBorders>
          </w:tcPr>
          <w:p w14:paraId="1A3D2E6D"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c>
          <w:tcPr>
            <w:tcW w:w="3149" w:type="dxa"/>
            <w:tcBorders>
              <w:bottom w:val="single" w:sz="4" w:space="0" w:color="auto"/>
            </w:tcBorders>
          </w:tcPr>
          <w:p w14:paraId="382AC704"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415208" w14:paraId="128C0478" w14:textId="77777777" w:rsidTr="0087296A">
        <w:trPr>
          <w:trHeight w:val="194"/>
          <w:jc w:val="right"/>
        </w:trPr>
        <w:tc>
          <w:tcPr>
            <w:tcW w:w="13160" w:type="dxa"/>
            <w:gridSpan w:val="4"/>
            <w:tcBorders>
              <w:bottom w:val="single" w:sz="4" w:space="0" w:color="auto"/>
            </w:tcBorders>
          </w:tcPr>
          <w:p w14:paraId="15CA7234" w14:textId="003EB7D5"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b/>
                <w:sz w:val="18"/>
                <w:szCs w:val="18"/>
                <w:lang w:val="fr-FR"/>
              </w:rPr>
            </w:pPr>
            <w:r w:rsidRPr="005F09A6">
              <w:rPr>
                <w:b/>
                <w:sz w:val="18"/>
                <w:szCs w:val="18"/>
                <w:lang w:val="fr-FR"/>
              </w:rPr>
              <w:t xml:space="preserve">Produits et applications </w:t>
            </w:r>
            <w:r w:rsidR="000C4C70">
              <w:rPr>
                <w:b/>
                <w:sz w:val="18"/>
                <w:szCs w:val="18"/>
                <w:lang w:val="fr-FR"/>
              </w:rPr>
              <w:t>dans lesquels du mercure est utilisé intentionnellement</w:t>
            </w:r>
          </w:p>
        </w:tc>
      </w:tr>
      <w:tr w:rsidR="00150EDA" w:rsidRPr="005F09A6" w14:paraId="02CAFD3E" w14:textId="77777777" w:rsidTr="0087296A">
        <w:trPr>
          <w:trHeight w:val="194"/>
          <w:jc w:val="right"/>
        </w:trPr>
        <w:tc>
          <w:tcPr>
            <w:tcW w:w="3387" w:type="dxa"/>
            <w:tcBorders>
              <w:top w:val="single" w:sz="4" w:space="0" w:color="auto"/>
            </w:tcBorders>
          </w:tcPr>
          <w:p w14:paraId="20941F53"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Produits chimiques et équipements de laboratoire</w:t>
            </w:r>
          </w:p>
        </w:tc>
        <w:tc>
          <w:tcPr>
            <w:tcW w:w="3475" w:type="dxa"/>
            <w:tcBorders>
              <w:top w:val="single" w:sz="4" w:space="0" w:color="auto"/>
            </w:tcBorders>
          </w:tcPr>
          <w:p w14:paraId="6D8281AD" w14:textId="77777777" w:rsidR="00150EDA" w:rsidRPr="005F09A6" w:rsidRDefault="00150EDA" w:rsidP="0087296A">
            <w:pPr>
              <w:spacing w:before="40" w:after="40"/>
              <w:rPr>
                <w:sz w:val="18"/>
                <w:szCs w:val="18"/>
                <w:lang w:val="fr-FR"/>
              </w:rPr>
            </w:pPr>
            <w:r w:rsidRPr="005F09A6">
              <w:rPr>
                <w:sz w:val="18"/>
                <w:szCs w:val="18"/>
                <w:lang w:val="fr-FR"/>
              </w:rPr>
              <w:t xml:space="preserve">Stocks de produits chimiques de laboratoire </w:t>
            </w:r>
          </w:p>
        </w:tc>
        <w:tc>
          <w:tcPr>
            <w:tcW w:w="3149" w:type="dxa"/>
            <w:tcBorders>
              <w:top w:val="single" w:sz="4" w:space="0" w:color="auto"/>
            </w:tcBorders>
          </w:tcPr>
          <w:p w14:paraId="42B5B179"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Mercure</w:t>
            </w:r>
          </w:p>
          <w:p w14:paraId="4F6650E3"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Chlorure de mercure, etc.</w:t>
            </w:r>
          </w:p>
        </w:tc>
        <w:tc>
          <w:tcPr>
            <w:tcW w:w="3149" w:type="dxa"/>
            <w:tcBorders>
              <w:top w:val="single" w:sz="4" w:space="0" w:color="auto"/>
            </w:tcBorders>
          </w:tcPr>
          <w:p w14:paraId="2339FDD1"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sz w:val="18"/>
                <w:szCs w:val="18"/>
                <w:lang w:val="fr-FR"/>
              </w:rPr>
              <w:t>Comprend les porosimètres.</w:t>
            </w:r>
          </w:p>
        </w:tc>
      </w:tr>
      <w:tr w:rsidR="00150EDA" w:rsidRPr="005F09A6" w14:paraId="68D90A44" w14:textId="77777777" w:rsidTr="0087296A">
        <w:trPr>
          <w:trHeight w:val="194"/>
          <w:jc w:val="right"/>
        </w:trPr>
        <w:tc>
          <w:tcPr>
            <w:tcW w:w="3387" w:type="dxa"/>
          </w:tcPr>
          <w:p w14:paraId="4061DD7C" w14:textId="0CC85434"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u w:val="single"/>
                <w:lang w:val="fr-FR"/>
              </w:rPr>
            </w:pPr>
            <w:r w:rsidRPr="005F09A6">
              <w:rPr>
                <w:sz w:val="18"/>
                <w:szCs w:val="18"/>
                <w:u w:val="single"/>
                <w:lang w:val="fr-FR"/>
              </w:rPr>
              <w:t xml:space="preserve">Mercure </w:t>
            </w:r>
            <w:r w:rsidR="00402C51" w:rsidRPr="005F09A6">
              <w:rPr>
                <w:sz w:val="18"/>
                <w:szCs w:val="18"/>
                <w:u w:val="single"/>
                <w:lang w:val="fr-FR"/>
              </w:rPr>
              <w:t xml:space="preserve">élémentaire </w:t>
            </w:r>
            <w:r w:rsidRPr="005F09A6">
              <w:rPr>
                <w:sz w:val="18"/>
                <w:szCs w:val="18"/>
                <w:u w:val="single"/>
                <w:lang w:val="fr-FR"/>
              </w:rPr>
              <w:t>utilisé lors de rites religieux et dans la médecine populaire</w:t>
            </w:r>
          </w:p>
        </w:tc>
        <w:tc>
          <w:tcPr>
            <w:tcW w:w="3475" w:type="dxa"/>
          </w:tcPr>
          <w:p w14:paraId="057AAD1A" w14:textId="77777777" w:rsidR="00150EDA" w:rsidRPr="005F09A6" w:rsidRDefault="00150EDA" w:rsidP="0087296A">
            <w:pPr>
              <w:spacing w:before="40" w:after="40"/>
              <w:rPr>
                <w:sz w:val="18"/>
                <w:szCs w:val="18"/>
                <w:u w:val="single"/>
                <w:lang w:val="fr-FR"/>
              </w:rPr>
            </w:pPr>
            <w:r w:rsidRPr="005F09A6">
              <w:rPr>
                <w:sz w:val="18"/>
                <w:szCs w:val="18"/>
                <w:u w:val="single"/>
                <w:lang w:val="fr-FR"/>
              </w:rPr>
              <w:t>Mercure excédentaire</w:t>
            </w:r>
          </w:p>
        </w:tc>
        <w:tc>
          <w:tcPr>
            <w:tcW w:w="3149" w:type="dxa"/>
          </w:tcPr>
          <w:p w14:paraId="4E4F7AC3"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Mercure</w:t>
            </w:r>
          </w:p>
        </w:tc>
        <w:tc>
          <w:tcPr>
            <w:tcW w:w="3149" w:type="dxa"/>
          </w:tcPr>
          <w:p w14:paraId="5A256D25"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u w:val="single"/>
                <w:lang w:val="fr-FR"/>
              </w:rPr>
            </w:pPr>
          </w:p>
        </w:tc>
      </w:tr>
      <w:tr w:rsidR="00150EDA" w:rsidRPr="00415208" w14:paraId="25D60EC5" w14:textId="77777777" w:rsidTr="0087296A">
        <w:trPr>
          <w:trHeight w:val="194"/>
          <w:jc w:val="right"/>
        </w:trPr>
        <w:tc>
          <w:tcPr>
            <w:tcW w:w="3387" w:type="dxa"/>
            <w:tcBorders>
              <w:bottom w:val="single" w:sz="4" w:space="0" w:color="auto"/>
            </w:tcBorders>
          </w:tcPr>
          <w:p w14:paraId="696BCD22" w14:textId="30B7DF1E"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u w:val="single"/>
                <w:lang w:val="fr-FR"/>
              </w:rPr>
            </w:pPr>
            <w:r w:rsidRPr="005F09A6">
              <w:rPr>
                <w:sz w:val="18"/>
                <w:szCs w:val="18"/>
                <w:u w:val="single"/>
                <w:lang w:val="fr-FR"/>
              </w:rPr>
              <w:t xml:space="preserve">Phares </w:t>
            </w:r>
            <w:r w:rsidR="008668A7" w:rsidRPr="005F09A6">
              <w:rPr>
                <w:sz w:val="18"/>
                <w:szCs w:val="18"/>
                <w:u w:val="single"/>
                <w:lang w:val="fr-FR"/>
              </w:rPr>
              <w:t>à</w:t>
            </w:r>
            <w:r w:rsidRPr="005F09A6">
              <w:rPr>
                <w:sz w:val="18"/>
                <w:szCs w:val="18"/>
                <w:u w:val="single"/>
                <w:lang w:val="fr-FR"/>
              </w:rPr>
              <w:t xml:space="preserve"> système </w:t>
            </w:r>
            <w:r w:rsidR="008668A7" w:rsidRPr="005F09A6">
              <w:rPr>
                <w:sz w:val="18"/>
                <w:szCs w:val="18"/>
                <w:u w:val="single"/>
                <w:lang w:val="fr-FR"/>
              </w:rPr>
              <w:t xml:space="preserve">optique flottant sur bain de </w:t>
            </w:r>
            <w:r w:rsidRPr="005F09A6">
              <w:rPr>
                <w:sz w:val="18"/>
                <w:szCs w:val="18"/>
                <w:u w:val="single"/>
                <w:lang w:val="fr-FR"/>
              </w:rPr>
              <w:t>mercure</w:t>
            </w:r>
          </w:p>
        </w:tc>
        <w:tc>
          <w:tcPr>
            <w:tcW w:w="3475" w:type="dxa"/>
            <w:tcBorders>
              <w:bottom w:val="single" w:sz="4" w:space="0" w:color="auto"/>
            </w:tcBorders>
          </w:tcPr>
          <w:p w14:paraId="67A989E9" w14:textId="77BFD48D" w:rsidR="00150EDA" w:rsidRPr="005F09A6" w:rsidRDefault="00150EDA" w:rsidP="0087296A">
            <w:pPr>
              <w:spacing w:before="40" w:after="40"/>
              <w:rPr>
                <w:sz w:val="18"/>
                <w:szCs w:val="18"/>
                <w:u w:val="single"/>
                <w:lang w:val="fr-FR"/>
              </w:rPr>
            </w:pPr>
            <w:r w:rsidRPr="005F09A6">
              <w:rPr>
                <w:sz w:val="18"/>
                <w:szCs w:val="18"/>
                <w:u w:val="single"/>
                <w:lang w:val="fr-FR"/>
              </w:rPr>
              <w:t xml:space="preserve">Mercure </w:t>
            </w:r>
            <w:r w:rsidR="005C0841" w:rsidRPr="005F09A6">
              <w:rPr>
                <w:sz w:val="18"/>
                <w:szCs w:val="18"/>
                <w:u w:val="single"/>
                <w:lang w:val="fr-FR"/>
              </w:rPr>
              <w:t>du</w:t>
            </w:r>
            <w:r w:rsidRPr="005F09A6">
              <w:rPr>
                <w:sz w:val="18"/>
                <w:szCs w:val="18"/>
                <w:u w:val="single"/>
                <w:lang w:val="fr-FR"/>
              </w:rPr>
              <w:t xml:space="preserve"> dispositif </w:t>
            </w:r>
            <w:r w:rsidR="005C0841" w:rsidRPr="005F09A6">
              <w:rPr>
                <w:sz w:val="18"/>
                <w:szCs w:val="18"/>
                <w:u w:val="single"/>
                <w:lang w:val="fr-FR"/>
              </w:rPr>
              <w:t>rotatif supportant le système optique</w:t>
            </w:r>
            <w:r w:rsidRPr="005F09A6">
              <w:rPr>
                <w:sz w:val="18"/>
                <w:szCs w:val="18"/>
                <w:u w:val="single"/>
                <w:lang w:val="fr-FR"/>
              </w:rPr>
              <w:t>, y compris le</w:t>
            </w:r>
            <w:r w:rsidR="005C0841" w:rsidRPr="005F09A6">
              <w:rPr>
                <w:sz w:val="18"/>
                <w:szCs w:val="18"/>
                <w:u w:val="single"/>
                <w:lang w:val="fr-FR"/>
              </w:rPr>
              <w:t>s</w:t>
            </w:r>
            <w:r w:rsidRPr="005F09A6">
              <w:rPr>
                <w:sz w:val="18"/>
                <w:szCs w:val="18"/>
                <w:u w:val="single"/>
                <w:lang w:val="fr-FR"/>
              </w:rPr>
              <w:t xml:space="preserve"> </w:t>
            </w:r>
            <w:r w:rsidR="005C0841" w:rsidRPr="005F09A6">
              <w:rPr>
                <w:sz w:val="18"/>
                <w:szCs w:val="18"/>
                <w:u w:val="single"/>
                <w:lang w:val="fr-FR"/>
              </w:rPr>
              <w:t>quantités</w:t>
            </w:r>
            <w:r w:rsidRPr="005F09A6">
              <w:rPr>
                <w:sz w:val="18"/>
                <w:szCs w:val="18"/>
                <w:u w:val="single"/>
                <w:lang w:val="fr-FR"/>
              </w:rPr>
              <w:t xml:space="preserve"> stocké</w:t>
            </w:r>
            <w:r w:rsidR="005C0841" w:rsidRPr="005F09A6">
              <w:rPr>
                <w:sz w:val="18"/>
                <w:szCs w:val="18"/>
                <w:u w:val="single"/>
                <w:lang w:val="fr-FR"/>
              </w:rPr>
              <w:t>es</w:t>
            </w:r>
            <w:r w:rsidRPr="005F09A6">
              <w:rPr>
                <w:sz w:val="18"/>
                <w:szCs w:val="18"/>
                <w:u w:val="single"/>
                <w:lang w:val="fr-FR"/>
              </w:rPr>
              <w:t xml:space="preserve"> </w:t>
            </w:r>
            <w:r w:rsidR="005C0841" w:rsidRPr="005F09A6">
              <w:rPr>
                <w:sz w:val="18"/>
                <w:szCs w:val="18"/>
                <w:u w:val="single"/>
                <w:lang w:val="fr-FR"/>
              </w:rPr>
              <w:t>pour faire l’appoint</w:t>
            </w:r>
          </w:p>
        </w:tc>
        <w:tc>
          <w:tcPr>
            <w:tcW w:w="3149" w:type="dxa"/>
            <w:tcBorders>
              <w:bottom w:val="single" w:sz="4" w:space="0" w:color="auto"/>
            </w:tcBorders>
          </w:tcPr>
          <w:p w14:paraId="6E1C9372"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c>
          <w:tcPr>
            <w:tcW w:w="3149" w:type="dxa"/>
            <w:tcBorders>
              <w:bottom w:val="single" w:sz="4" w:space="0" w:color="auto"/>
            </w:tcBorders>
          </w:tcPr>
          <w:p w14:paraId="59517A84" w14:textId="28C1C83E"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sz w:val="18"/>
                <w:szCs w:val="18"/>
                <w:lang w:val="fr-FR"/>
              </w:rPr>
              <w:t xml:space="preserve">Un expert a remis en question le rapport entre cette entrée et les « sources de lumière au mercure » inscrites dans la </w:t>
            </w:r>
            <w:r w:rsidR="00CA2C91">
              <w:rPr>
                <w:sz w:val="18"/>
                <w:szCs w:val="18"/>
                <w:lang w:val="fr-FR"/>
              </w:rPr>
              <w:t>catégorie </w:t>
            </w:r>
            <w:r w:rsidRPr="005F09A6">
              <w:rPr>
                <w:sz w:val="18"/>
                <w:szCs w:val="18"/>
                <w:lang w:val="fr-FR"/>
              </w:rPr>
              <w:t>B. Il est entendu qu</w:t>
            </w:r>
            <w:r w:rsidR="00EE5AE2" w:rsidRPr="005F09A6">
              <w:rPr>
                <w:sz w:val="18"/>
                <w:szCs w:val="18"/>
                <w:lang w:val="fr-FR"/>
              </w:rPr>
              <w:t>’</w:t>
            </w:r>
            <w:r w:rsidRPr="005F09A6">
              <w:rPr>
                <w:sz w:val="18"/>
                <w:szCs w:val="18"/>
                <w:lang w:val="fr-FR"/>
              </w:rPr>
              <w:t>il s</w:t>
            </w:r>
            <w:r w:rsidR="00EE5AE2" w:rsidRPr="005F09A6">
              <w:rPr>
                <w:sz w:val="18"/>
                <w:szCs w:val="18"/>
                <w:lang w:val="fr-FR"/>
              </w:rPr>
              <w:t>’</w:t>
            </w:r>
            <w:r w:rsidRPr="005F09A6">
              <w:rPr>
                <w:sz w:val="18"/>
                <w:szCs w:val="18"/>
                <w:lang w:val="fr-FR"/>
              </w:rPr>
              <w:t>agit ici de l</w:t>
            </w:r>
            <w:r w:rsidR="00EE5AE2" w:rsidRPr="005F09A6">
              <w:rPr>
                <w:sz w:val="18"/>
                <w:szCs w:val="18"/>
                <w:lang w:val="fr-FR"/>
              </w:rPr>
              <w:t>’</w:t>
            </w:r>
            <w:r w:rsidRPr="005F09A6">
              <w:rPr>
                <w:sz w:val="18"/>
                <w:szCs w:val="18"/>
                <w:lang w:val="fr-FR"/>
              </w:rPr>
              <w:t>utilisation d</w:t>
            </w:r>
            <w:r w:rsidR="005C0841" w:rsidRPr="005F09A6">
              <w:rPr>
                <w:sz w:val="18"/>
                <w:szCs w:val="18"/>
                <w:lang w:val="fr-FR"/>
              </w:rPr>
              <w:t>e</w:t>
            </w:r>
            <w:r w:rsidRPr="005F09A6">
              <w:rPr>
                <w:sz w:val="18"/>
                <w:szCs w:val="18"/>
                <w:lang w:val="fr-FR"/>
              </w:rPr>
              <w:t xml:space="preserve"> mercure </w:t>
            </w:r>
            <w:r w:rsidR="005C0841" w:rsidRPr="005F09A6">
              <w:rPr>
                <w:sz w:val="18"/>
                <w:szCs w:val="18"/>
                <w:lang w:val="fr-FR"/>
              </w:rPr>
              <w:t xml:space="preserve">dans le support et </w:t>
            </w:r>
            <w:r w:rsidRPr="005F09A6">
              <w:rPr>
                <w:sz w:val="18"/>
                <w:szCs w:val="18"/>
                <w:lang w:val="fr-FR"/>
              </w:rPr>
              <w:t xml:space="preserve">non </w:t>
            </w:r>
            <w:r w:rsidR="005C0841" w:rsidRPr="005F09A6">
              <w:rPr>
                <w:sz w:val="18"/>
                <w:szCs w:val="18"/>
                <w:lang w:val="fr-FR"/>
              </w:rPr>
              <w:t xml:space="preserve">dans la </w:t>
            </w:r>
            <w:r w:rsidRPr="005F09A6">
              <w:rPr>
                <w:sz w:val="18"/>
                <w:szCs w:val="18"/>
                <w:lang w:val="fr-FR"/>
              </w:rPr>
              <w:t>source lumineuse.</w:t>
            </w:r>
          </w:p>
        </w:tc>
      </w:tr>
      <w:tr w:rsidR="00150EDA" w:rsidRPr="005F09A6" w14:paraId="6E47BEE6" w14:textId="77777777" w:rsidTr="0087296A">
        <w:trPr>
          <w:trHeight w:val="194"/>
          <w:jc w:val="right"/>
        </w:trPr>
        <w:tc>
          <w:tcPr>
            <w:tcW w:w="13160" w:type="dxa"/>
            <w:gridSpan w:val="4"/>
            <w:tcBorders>
              <w:top w:val="single" w:sz="4" w:space="0" w:color="auto"/>
            </w:tcBorders>
          </w:tcPr>
          <w:p w14:paraId="200155DD"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b/>
                <w:bCs/>
                <w:sz w:val="18"/>
                <w:szCs w:val="18"/>
                <w:lang w:val="fr-FR"/>
              </w:rPr>
              <w:t>Production de métal secondaire</w:t>
            </w:r>
          </w:p>
        </w:tc>
      </w:tr>
      <w:tr w:rsidR="00150EDA" w:rsidRPr="00415208" w14:paraId="644334CC" w14:textId="77777777" w:rsidTr="0087296A">
        <w:trPr>
          <w:trHeight w:val="194"/>
          <w:jc w:val="right"/>
        </w:trPr>
        <w:tc>
          <w:tcPr>
            <w:tcW w:w="3387" w:type="dxa"/>
            <w:tcBorders>
              <w:top w:val="single" w:sz="4" w:space="0" w:color="auto"/>
            </w:tcBorders>
          </w:tcPr>
          <w:p w14:paraId="51735F8F" w14:textId="1F1B82AE"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Récupération d</w:t>
            </w:r>
            <w:r w:rsidR="005C0841" w:rsidRPr="005F09A6">
              <w:rPr>
                <w:sz w:val="18"/>
                <w:szCs w:val="18"/>
                <w:lang w:val="fr-FR"/>
              </w:rPr>
              <w:t>e</w:t>
            </w:r>
            <w:r w:rsidRPr="005F09A6">
              <w:rPr>
                <w:sz w:val="18"/>
                <w:szCs w:val="18"/>
                <w:lang w:val="fr-FR"/>
              </w:rPr>
              <w:t xml:space="preserve"> mercure</w:t>
            </w:r>
          </w:p>
        </w:tc>
        <w:tc>
          <w:tcPr>
            <w:tcW w:w="3475" w:type="dxa"/>
            <w:vMerge w:val="restart"/>
            <w:tcBorders>
              <w:top w:val="single" w:sz="4" w:space="0" w:color="auto"/>
            </w:tcBorders>
          </w:tcPr>
          <w:p w14:paraId="5225E144" w14:textId="77777777" w:rsidR="00150EDA" w:rsidRPr="005F09A6" w:rsidRDefault="00150EDA" w:rsidP="0087296A">
            <w:pPr>
              <w:spacing w:before="40" w:after="40"/>
              <w:rPr>
                <w:sz w:val="18"/>
                <w:szCs w:val="18"/>
                <w:lang w:val="fr-FR"/>
              </w:rPr>
            </w:pPr>
            <w:r w:rsidRPr="005F09A6">
              <w:rPr>
                <w:sz w:val="18"/>
                <w:szCs w:val="18"/>
                <w:u w:val="single"/>
                <w:lang w:val="fr-FR"/>
              </w:rPr>
              <w:t>Mercure récupéré</w:t>
            </w:r>
          </w:p>
        </w:tc>
        <w:tc>
          <w:tcPr>
            <w:tcW w:w="3149" w:type="dxa"/>
            <w:tcBorders>
              <w:top w:val="single" w:sz="4" w:space="0" w:color="auto"/>
            </w:tcBorders>
          </w:tcPr>
          <w:p w14:paraId="123FD243"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Démantèlement des usines de chlore-alkali</w:t>
            </w:r>
          </w:p>
          <w:p w14:paraId="3571FEAD"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Récupération des compteurs au mercure utilisés dans les gazoducs</w:t>
            </w:r>
          </w:p>
          <w:p w14:paraId="7143FE5F" w14:textId="10A9D941"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 xml:space="preserve">Récupération des </w:t>
            </w:r>
            <w:r w:rsidR="005C0841" w:rsidRPr="005F09A6">
              <w:rPr>
                <w:sz w:val="18"/>
                <w:szCs w:val="18"/>
                <w:lang w:val="fr-FR"/>
              </w:rPr>
              <w:t>manomètres, thermomètres et autres instruments de mesure</w:t>
            </w:r>
          </w:p>
        </w:tc>
        <w:tc>
          <w:tcPr>
            <w:tcW w:w="3149" w:type="dxa"/>
            <w:tcBorders>
              <w:top w:val="single" w:sz="4" w:space="0" w:color="auto"/>
            </w:tcBorders>
          </w:tcPr>
          <w:p w14:paraId="5882864F" w14:textId="681C2859"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sz w:val="18"/>
                <w:szCs w:val="18"/>
                <w:lang w:val="fr-FR"/>
              </w:rPr>
              <w:t xml:space="preserve">Comprend la récupération du mercure </w:t>
            </w:r>
            <w:r w:rsidR="0025348C" w:rsidRPr="005F09A6">
              <w:rPr>
                <w:sz w:val="18"/>
                <w:szCs w:val="18"/>
                <w:lang w:val="fr-FR"/>
              </w:rPr>
              <w:t xml:space="preserve">contenu </w:t>
            </w:r>
            <w:r w:rsidRPr="005F09A6">
              <w:rPr>
                <w:sz w:val="18"/>
                <w:szCs w:val="18"/>
                <w:lang w:val="fr-FR"/>
              </w:rPr>
              <w:t>dans les déchets et les sols contaminés.</w:t>
            </w:r>
          </w:p>
          <w:p w14:paraId="22677206" w14:textId="30B7E901"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sz w:val="18"/>
                <w:szCs w:val="18"/>
                <w:lang w:val="fr-FR"/>
              </w:rPr>
              <w:t xml:space="preserve">Un expert a soulevé la question du classement du mercure récupéré </w:t>
            </w:r>
            <w:r w:rsidR="008668A7" w:rsidRPr="005F09A6">
              <w:rPr>
                <w:sz w:val="18"/>
                <w:szCs w:val="18"/>
                <w:lang w:val="fr-FR"/>
              </w:rPr>
              <w:t>lors</w:t>
            </w:r>
            <w:r w:rsidRPr="005F09A6">
              <w:rPr>
                <w:sz w:val="18"/>
                <w:szCs w:val="18"/>
                <w:lang w:val="fr-FR"/>
              </w:rPr>
              <w:t xml:space="preserve"> du démantèlement des usines de </w:t>
            </w:r>
            <w:r w:rsidR="00230532">
              <w:rPr>
                <w:sz w:val="18"/>
                <w:szCs w:val="18"/>
                <w:lang w:val="fr-FR"/>
              </w:rPr>
              <w:br/>
            </w:r>
            <w:r w:rsidRPr="005F09A6">
              <w:rPr>
                <w:sz w:val="18"/>
                <w:szCs w:val="18"/>
                <w:lang w:val="fr-FR"/>
              </w:rPr>
              <w:t>chlore-alkali à cet endroit ou comme « utilisation intentionnelle d</w:t>
            </w:r>
            <w:r w:rsidR="005C0841" w:rsidRPr="005F09A6">
              <w:rPr>
                <w:sz w:val="18"/>
                <w:szCs w:val="18"/>
                <w:lang w:val="fr-FR"/>
              </w:rPr>
              <w:t>e</w:t>
            </w:r>
            <w:r w:rsidRPr="005F09A6">
              <w:rPr>
                <w:sz w:val="18"/>
                <w:szCs w:val="18"/>
                <w:lang w:val="fr-FR"/>
              </w:rPr>
              <w:t xml:space="preserve"> mercure dans des processus industriels », par exemple.</w:t>
            </w:r>
          </w:p>
          <w:p w14:paraId="758E042D" w14:textId="6D950BDD"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sz w:val="18"/>
                <w:szCs w:val="18"/>
                <w:lang w:val="fr-FR"/>
              </w:rPr>
              <w:t xml:space="preserve">Il est à noter que </w:t>
            </w:r>
            <w:r w:rsidR="0025348C" w:rsidRPr="005F09A6">
              <w:rPr>
                <w:sz w:val="18"/>
                <w:szCs w:val="18"/>
                <w:lang w:val="fr-FR"/>
              </w:rPr>
              <w:t xml:space="preserve">selon </w:t>
            </w:r>
            <w:r w:rsidRPr="005F09A6">
              <w:rPr>
                <w:sz w:val="18"/>
                <w:szCs w:val="18"/>
                <w:lang w:val="fr-FR"/>
              </w:rPr>
              <w:t>le paragraphe 5 b) de l</w:t>
            </w:r>
            <w:r w:rsidR="00EE5AE2" w:rsidRPr="005F09A6">
              <w:rPr>
                <w:sz w:val="18"/>
                <w:szCs w:val="18"/>
                <w:lang w:val="fr-FR"/>
              </w:rPr>
              <w:t>’</w:t>
            </w:r>
            <w:r w:rsidR="00CA2C91">
              <w:rPr>
                <w:sz w:val="18"/>
                <w:szCs w:val="18"/>
                <w:lang w:val="fr-FR"/>
              </w:rPr>
              <w:t>article </w:t>
            </w:r>
            <w:r w:rsidRPr="005F09A6">
              <w:rPr>
                <w:sz w:val="18"/>
                <w:szCs w:val="18"/>
                <w:lang w:val="fr-FR"/>
              </w:rPr>
              <w:t>3</w:t>
            </w:r>
            <w:r w:rsidR="0025348C" w:rsidRPr="005F09A6">
              <w:rPr>
                <w:sz w:val="18"/>
                <w:szCs w:val="18"/>
                <w:lang w:val="fr-FR"/>
              </w:rPr>
              <w:t>,</w:t>
            </w:r>
            <w:r w:rsidRPr="005F09A6">
              <w:rPr>
                <w:sz w:val="18"/>
                <w:szCs w:val="18"/>
                <w:lang w:val="fr-FR"/>
              </w:rPr>
              <w:t xml:space="preserve"> le mercure excédentaire provenant de la mise hors service d</w:t>
            </w:r>
            <w:r w:rsidR="00EE5AE2" w:rsidRPr="005F09A6">
              <w:rPr>
                <w:sz w:val="18"/>
                <w:szCs w:val="18"/>
                <w:lang w:val="fr-FR"/>
              </w:rPr>
              <w:t>’</w:t>
            </w:r>
            <w:r w:rsidRPr="005F09A6">
              <w:rPr>
                <w:sz w:val="18"/>
                <w:szCs w:val="18"/>
                <w:lang w:val="fr-FR"/>
              </w:rPr>
              <w:t>usines de chlore-alcali doit être éliminé par des opérations qui ne débouchent pas sur la récupération, le recyclage, la régénération, la réutilisation directe ou toute autre utilisation.</w:t>
            </w:r>
          </w:p>
        </w:tc>
      </w:tr>
      <w:tr w:rsidR="00150EDA" w:rsidRPr="005F09A6" w14:paraId="35DD3837" w14:textId="77777777" w:rsidTr="0087296A">
        <w:trPr>
          <w:trHeight w:val="194"/>
          <w:jc w:val="right"/>
        </w:trPr>
        <w:tc>
          <w:tcPr>
            <w:tcW w:w="3387" w:type="dxa"/>
          </w:tcPr>
          <w:p w14:paraId="014D5918"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p>
        </w:tc>
        <w:tc>
          <w:tcPr>
            <w:tcW w:w="3475" w:type="dxa"/>
            <w:vMerge/>
          </w:tcPr>
          <w:p w14:paraId="0F5F9F2D" w14:textId="77777777" w:rsidR="00150EDA" w:rsidRPr="005F09A6" w:rsidRDefault="00150EDA" w:rsidP="0087296A">
            <w:pPr>
              <w:spacing w:before="40" w:after="40"/>
              <w:rPr>
                <w:sz w:val="18"/>
                <w:szCs w:val="18"/>
                <w:lang w:val="fr-FR"/>
              </w:rPr>
            </w:pPr>
          </w:p>
        </w:tc>
        <w:tc>
          <w:tcPr>
            <w:tcW w:w="3149" w:type="dxa"/>
          </w:tcPr>
          <w:p w14:paraId="626A3054"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c>
          <w:tcPr>
            <w:tcW w:w="3149" w:type="dxa"/>
          </w:tcPr>
          <w:p w14:paraId="1ECCE796" w14:textId="6EAE112B"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sz w:val="18"/>
                <w:szCs w:val="18"/>
                <w:lang w:val="fr-FR"/>
              </w:rPr>
              <w:t>L</w:t>
            </w:r>
            <w:r w:rsidR="00EE5AE2" w:rsidRPr="005F09A6">
              <w:rPr>
                <w:sz w:val="18"/>
                <w:szCs w:val="18"/>
                <w:lang w:val="fr-FR"/>
              </w:rPr>
              <w:t>’</w:t>
            </w:r>
            <w:r w:rsidRPr="005F09A6">
              <w:rPr>
                <w:sz w:val="18"/>
                <w:szCs w:val="18"/>
                <w:lang w:val="fr-FR"/>
              </w:rPr>
              <w:t>entrée « récupération de l</w:t>
            </w:r>
            <w:r w:rsidR="00EE5AE2" w:rsidRPr="005F09A6">
              <w:rPr>
                <w:sz w:val="18"/>
                <w:szCs w:val="18"/>
                <w:lang w:val="fr-FR"/>
              </w:rPr>
              <w:t>’</w:t>
            </w:r>
            <w:r w:rsidRPr="005F09A6">
              <w:rPr>
                <w:sz w:val="18"/>
                <w:szCs w:val="18"/>
                <w:lang w:val="fr-FR"/>
              </w:rPr>
              <w:t>or dans les déchets d</w:t>
            </w:r>
            <w:r w:rsidR="00EE5AE2" w:rsidRPr="005F09A6">
              <w:rPr>
                <w:sz w:val="18"/>
                <w:szCs w:val="18"/>
                <w:lang w:val="fr-FR"/>
              </w:rPr>
              <w:t>’</w:t>
            </w:r>
            <w:r w:rsidRPr="005F09A6">
              <w:rPr>
                <w:sz w:val="18"/>
                <w:szCs w:val="18"/>
                <w:lang w:val="fr-FR"/>
              </w:rPr>
              <w:t>équipements électriques et électroniques » a été supprimée de la liste, étant donné qu</w:t>
            </w:r>
            <w:r w:rsidR="00EE5AE2" w:rsidRPr="005F09A6">
              <w:rPr>
                <w:sz w:val="18"/>
                <w:szCs w:val="18"/>
                <w:lang w:val="fr-FR"/>
              </w:rPr>
              <w:t>’</w:t>
            </w:r>
            <w:r w:rsidRPr="005F09A6">
              <w:rPr>
                <w:sz w:val="18"/>
                <w:szCs w:val="18"/>
                <w:lang w:val="fr-FR"/>
              </w:rPr>
              <w:t>il est peu probable que ce procédé engendre des déchets constitués de mercure. Ce procé</w:t>
            </w:r>
            <w:r w:rsidR="00CA2C91">
              <w:rPr>
                <w:sz w:val="18"/>
                <w:szCs w:val="18"/>
                <w:lang w:val="fr-FR"/>
              </w:rPr>
              <w:t>dé est classé dans la catégorie </w:t>
            </w:r>
            <w:r w:rsidRPr="005F09A6">
              <w:rPr>
                <w:sz w:val="18"/>
                <w:szCs w:val="18"/>
                <w:lang w:val="fr-FR"/>
              </w:rPr>
              <w:t xml:space="preserve">C. </w:t>
            </w:r>
          </w:p>
        </w:tc>
      </w:tr>
      <w:tr w:rsidR="00150EDA" w:rsidRPr="005F09A6" w14:paraId="7BF7A6E1" w14:textId="77777777" w:rsidTr="0087296A">
        <w:trPr>
          <w:trHeight w:val="194"/>
          <w:jc w:val="right"/>
        </w:trPr>
        <w:tc>
          <w:tcPr>
            <w:tcW w:w="3387" w:type="dxa"/>
            <w:tcBorders>
              <w:bottom w:val="single" w:sz="12" w:space="0" w:color="auto"/>
            </w:tcBorders>
          </w:tcPr>
          <w:p w14:paraId="02C25DD7" w14:textId="3948A67C" w:rsidR="00150EDA" w:rsidRPr="005F09A6" w:rsidRDefault="0025348C" w:rsidP="0087296A">
            <w:pPr>
              <w:tabs>
                <w:tab w:val="clear" w:pos="1247"/>
                <w:tab w:val="clear" w:pos="1814"/>
                <w:tab w:val="clear" w:pos="2381"/>
                <w:tab w:val="clear" w:pos="2948"/>
                <w:tab w:val="clear" w:pos="3515"/>
                <w:tab w:val="num" w:pos="624"/>
              </w:tabs>
              <w:spacing w:before="40" w:after="40"/>
              <w:rPr>
                <w:sz w:val="18"/>
                <w:szCs w:val="18"/>
                <w:u w:val="single"/>
                <w:lang w:val="fr-FR"/>
              </w:rPr>
            </w:pPr>
            <w:r w:rsidRPr="005F09A6">
              <w:rPr>
                <w:sz w:val="18"/>
                <w:szCs w:val="18"/>
                <w:u w:val="single"/>
                <w:lang w:val="fr-FR"/>
              </w:rPr>
              <w:t>Joaillerie</w:t>
            </w:r>
            <w:r w:rsidR="00150EDA" w:rsidRPr="005F09A6">
              <w:rPr>
                <w:sz w:val="18"/>
                <w:szCs w:val="18"/>
                <w:u w:val="single"/>
                <w:lang w:val="fr-FR"/>
              </w:rPr>
              <w:t xml:space="preserve"> à petite échelle (récupération artisanale de</w:t>
            </w:r>
            <w:r w:rsidR="00EC0EB5">
              <w:rPr>
                <w:sz w:val="18"/>
                <w:szCs w:val="18"/>
                <w:u w:val="single"/>
                <w:lang w:val="fr-FR"/>
              </w:rPr>
              <w:t>s déchets</w:t>
            </w:r>
            <w:r w:rsidR="00150EDA" w:rsidRPr="005F09A6">
              <w:rPr>
                <w:sz w:val="18"/>
                <w:szCs w:val="18"/>
                <w:u w:val="single"/>
                <w:lang w:val="fr-FR"/>
              </w:rPr>
              <w:t xml:space="preserve"> </w:t>
            </w:r>
            <w:r w:rsidR="00EC0EB5">
              <w:rPr>
                <w:sz w:val="18"/>
                <w:szCs w:val="18"/>
                <w:u w:val="single"/>
                <w:lang w:val="fr-FR"/>
              </w:rPr>
              <w:t>d</w:t>
            </w:r>
            <w:r w:rsidR="00EE5AE2" w:rsidRPr="005F09A6">
              <w:rPr>
                <w:sz w:val="18"/>
                <w:szCs w:val="18"/>
                <w:u w:val="single"/>
                <w:lang w:val="fr-FR"/>
              </w:rPr>
              <w:t>’</w:t>
            </w:r>
            <w:r w:rsidR="00150EDA" w:rsidRPr="005F09A6">
              <w:rPr>
                <w:sz w:val="18"/>
                <w:szCs w:val="18"/>
                <w:u w:val="single"/>
                <w:lang w:val="fr-FR"/>
              </w:rPr>
              <w:t xml:space="preserve">or </w:t>
            </w:r>
            <w:r w:rsidR="00EC0EB5" w:rsidRPr="005F09A6">
              <w:rPr>
                <w:sz w:val="18"/>
                <w:szCs w:val="18"/>
                <w:u w:val="single"/>
                <w:lang w:val="fr-FR"/>
              </w:rPr>
              <w:t>à l’intérieur ou près de</w:t>
            </w:r>
            <w:r w:rsidR="00EC0EB5">
              <w:rPr>
                <w:sz w:val="18"/>
                <w:szCs w:val="18"/>
                <w:u w:val="single"/>
                <w:lang w:val="fr-FR"/>
              </w:rPr>
              <w:t>s ateliers</w:t>
            </w:r>
            <w:r w:rsidR="00150EDA" w:rsidRPr="005F09A6">
              <w:rPr>
                <w:sz w:val="18"/>
                <w:szCs w:val="18"/>
                <w:u w:val="single"/>
                <w:lang w:val="fr-FR"/>
              </w:rPr>
              <w:t>)</w:t>
            </w:r>
          </w:p>
        </w:tc>
        <w:tc>
          <w:tcPr>
            <w:tcW w:w="3475" w:type="dxa"/>
            <w:tcBorders>
              <w:bottom w:val="single" w:sz="12" w:space="0" w:color="auto"/>
            </w:tcBorders>
          </w:tcPr>
          <w:p w14:paraId="7596BBFF" w14:textId="77777777" w:rsidR="00150EDA" w:rsidRPr="005F09A6" w:rsidRDefault="00150EDA" w:rsidP="0087296A">
            <w:pPr>
              <w:spacing w:before="40" w:after="40"/>
              <w:rPr>
                <w:sz w:val="18"/>
                <w:szCs w:val="18"/>
                <w:u w:val="single"/>
                <w:lang w:val="fr-FR"/>
              </w:rPr>
            </w:pPr>
            <w:r w:rsidRPr="005F09A6">
              <w:rPr>
                <w:sz w:val="18"/>
                <w:szCs w:val="18"/>
                <w:u w:val="single"/>
                <w:lang w:val="fr-FR"/>
              </w:rPr>
              <w:t>Mercure récupéré</w:t>
            </w:r>
          </w:p>
        </w:tc>
        <w:tc>
          <w:tcPr>
            <w:tcW w:w="3149" w:type="dxa"/>
            <w:tcBorders>
              <w:bottom w:val="single" w:sz="12" w:space="0" w:color="auto"/>
            </w:tcBorders>
          </w:tcPr>
          <w:p w14:paraId="32B71D00"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u w:val="single"/>
                <w:lang w:val="fr-FR"/>
              </w:rPr>
            </w:pPr>
            <w:r w:rsidRPr="005F09A6">
              <w:rPr>
                <w:sz w:val="18"/>
                <w:szCs w:val="18"/>
                <w:u w:val="single"/>
                <w:lang w:val="fr-FR"/>
              </w:rPr>
              <w:t>Amalgamation</w:t>
            </w:r>
          </w:p>
        </w:tc>
        <w:tc>
          <w:tcPr>
            <w:tcW w:w="3149" w:type="dxa"/>
            <w:tcBorders>
              <w:bottom w:val="single" w:sz="12" w:space="0" w:color="auto"/>
            </w:tcBorders>
            <w:shd w:val="clear" w:color="auto" w:fill="auto"/>
          </w:tcPr>
          <w:p w14:paraId="35E0610B"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bl>
    <w:p w14:paraId="66C9F54E" w14:textId="77777777" w:rsidR="00150EDA" w:rsidRPr="005F09A6" w:rsidRDefault="00150EDA" w:rsidP="00150EDA">
      <w:pPr>
        <w:pStyle w:val="Normal-pool"/>
        <w:rPr>
          <w:sz w:val="18"/>
          <w:szCs w:val="18"/>
          <w:lang w:val="fr-FR"/>
        </w:rPr>
      </w:pPr>
    </w:p>
    <w:p w14:paraId="6CD49D01" w14:textId="77777777" w:rsidR="00150EDA" w:rsidRPr="005F09A6" w:rsidRDefault="00150EDA" w:rsidP="00150EDA">
      <w:pPr>
        <w:pStyle w:val="CH3"/>
        <w:rPr>
          <w:sz w:val="18"/>
          <w:szCs w:val="18"/>
          <w:lang w:val="fr-FR"/>
        </w:rPr>
      </w:pPr>
      <w:r w:rsidRPr="005F09A6">
        <w:rPr>
          <w:sz w:val="18"/>
          <w:szCs w:val="18"/>
          <w:lang w:val="fr-FR"/>
        </w:rPr>
        <w:tab/>
      </w:r>
      <w:r w:rsidRPr="005F09A6">
        <w:rPr>
          <w:sz w:val="18"/>
          <w:szCs w:val="18"/>
          <w:lang w:val="fr-FR"/>
        </w:rPr>
        <w:tab/>
      </w:r>
      <w:r w:rsidRPr="005F09A6">
        <w:rPr>
          <w:bCs/>
          <w:sz w:val="18"/>
          <w:szCs w:val="18"/>
          <w:lang w:val="fr-FR"/>
        </w:rPr>
        <w:t>B : Déchets contenant du mercure ou des composés du mercure</w:t>
      </w:r>
    </w:p>
    <w:tbl>
      <w:tblPr>
        <w:tblW w:w="13160" w:type="dxa"/>
        <w:jc w:val="right"/>
        <w:tblLayout w:type="fixed"/>
        <w:tblLook w:val="01E0" w:firstRow="1" w:lastRow="1" w:firstColumn="1" w:lastColumn="1" w:noHBand="0" w:noVBand="0"/>
      </w:tblPr>
      <w:tblGrid>
        <w:gridCol w:w="3387"/>
        <w:gridCol w:w="3475"/>
        <w:gridCol w:w="3149"/>
        <w:gridCol w:w="3149"/>
      </w:tblGrid>
      <w:tr w:rsidR="00150EDA" w:rsidRPr="005F09A6" w14:paraId="0903CD25" w14:textId="77777777" w:rsidTr="0087296A">
        <w:trPr>
          <w:trHeight w:val="259"/>
          <w:tblHeader/>
          <w:jc w:val="right"/>
        </w:trPr>
        <w:tc>
          <w:tcPr>
            <w:tcW w:w="3387" w:type="dxa"/>
            <w:tcBorders>
              <w:top w:val="single" w:sz="4" w:space="0" w:color="auto"/>
              <w:bottom w:val="single" w:sz="12" w:space="0" w:color="auto"/>
            </w:tcBorders>
            <w:shd w:val="clear" w:color="auto" w:fill="auto"/>
          </w:tcPr>
          <w:p w14:paraId="3398303E" w14:textId="77777777" w:rsidR="00150EDA" w:rsidRPr="005F09A6" w:rsidRDefault="00150EDA" w:rsidP="0087296A">
            <w:pPr>
              <w:keepNext/>
              <w:keepLines/>
              <w:spacing w:before="40" w:after="40"/>
              <w:rPr>
                <w:i/>
                <w:sz w:val="18"/>
                <w:szCs w:val="18"/>
                <w:lang w:val="fr-FR"/>
              </w:rPr>
            </w:pPr>
            <w:r w:rsidRPr="005F09A6">
              <w:rPr>
                <w:i/>
                <w:iCs/>
                <w:sz w:val="18"/>
                <w:szCs w:val="18"/>
                <w:lang w:val="fr-FR"/>
              </w:rPr>
              <w:t>Source</w:t>
            </w:r>
          </w:p>
        </w:tc>
        <w:tc>
          <w:tcPr>
            <w:tcW w:w="3475" w:type="dxa"/>
            <w:tcBorders>
              <w:top w:val="single" w:sz="4" w:space="0" w:color="auto"/>
              <w:bottom w:val="single" w:sz="12" w:space="0" w:color="auto"/>
            </w:tcBorders>
            <w:shd w:val="clear" w:color="auto" w:fill="auto"/>
          </w:tcPr>
          <w:p w14:paraId="707F7E2E" w14:textId="77777777" w:rsidR="00150EDA" w:rsidRPr="005F09A6" w:rsidRDefault="00150EDA" w:rsidP="0087296A">
            <w:pPr>
              <w:keepNext/>
              <w:keepLines/>
              <w:spacing w:before="40" w:after="40"/>
              <w:rPr>
                <w:i/>
                <w:sz w:val="18"/>
                <w:szCs w:val="18"/>
                <w:lang w:val="fr-FR"/>
              </w:rPr>
            </w:pPr>
            <w:r w:rsidRPr="005F09A6">
              <w:rPr>
                <w:i/>
                <w:iCs/>
                <w:sz w:val="18"/>
                <w:szCs w:val="18"/>
                <w:lang w:val="fr-FR"/>
              </w:rPr>
              <w:t>Exemples de types de déchets</w:t>
            </w:r>
          </w:p>
        </w:tc>
        <w:tc>
          <w:tcPr>
            <w:tcW w:w="3149" w:type="dxa"/>
            <w:tcBorders>
              <w:top w:val="single" w:sz="4" w:space="0" w:color="auto"/>
              <w:bottom w:val="single" w:sz="12" w:space="0" w:color="auto"/>
            </w:tcBorders>
            <w:shd w:val="clear" w:color="auto" w:fill="auto"/>
          </w:tcPr>
          <w:p w14:paraId="6618ABBC" w14:textId="77777777" w:rsidR="00150EDA" w:rsidRPr="005F09A6" w:rsidRDefault="00150EDA" w:rsidP="0087296A">
            <w:pPr>
              <w:keepNext/>
              <w:keepLines/>
              <w:spacing w:before="40" w:after="40"/>
              <w:rPr>
                <w:i/>
                <w:sz w:val="18"/>
                <w:szCs w:val="18"/>
                <w:lang w:val="fr-FR"/>
              </w:rPr>
            </w:pPr>
            <w:r w:rsidRPr="005F09A6">
              <w:rPr>
                <w:i/>
                <w:iCs/>
                <w:sz w:val="18"/>
                <w:szCs w:val="18"/>
                <w:lang w:val="fr-FR"/>
              </w:rPr>
              <w:t>Observations</w:t>
            </w:r>
          </w:p>
        </w:tc>
        <w:tc>
          <w:tcPr>
            <w:tcW w:w="3149" w:type="dxa"/>
            <w:tcBorders>
              <w:top w:val="single" w:sz="4" w:space="0" w:color="auto"/>
              <w:bottom w:val="single" w:sz="12" w:space="0" w:color="auto"/>
            </w:tcBorders>
            <w:shd w:val="clear" w:color="auto" w:fill="auto"/>
          </w:tcPr>
          <w:p w14:paraId="5B814368" w14:textId="77777777" w:rsidR="00150EDA" w:rsidRPr="005F09A6" w:rsidRDefault="00150EDA" w:rsidP="0087296A">
            <w:pPr>
              <w:keepNext/>
              <w:keepLines/>
              <w:spacing w:before="40" w:after="40"/>
              <w:rPr>
                <w:i/>
                <w:sz w:val="18"/>
                <w:szCs w:val="18"/>
                <w:lang w:val="fr-FR"/>
              </w:rPr>
            </w:pPr>
            <w:r w:rsidRPr="005F09A6">
              <w:rPr>
                <w:i/>
                <w:iCs/>
                <w:sz w:val="18"/>
                <w:szCs w:val="18"/>
                <w:lang w:val="fr-FR"/>
              </w:rPr>
              <w:t>Observations des experts</w:t>
            </w:r>
          </w:p>
        </w:tc>
      </w:tr>
      <w:tr w:rsidR="00150EDA" w:rsidRPr="00415208" w14:paraId="78FDDF33" w14:textId="77777777" w:rsidTr="0087296A">
        <w:trPr>
          <w:trHeight w:val="194"/>
          <w:jc w:val="right"/>
        </w:trPr>
        <w:tc>
          <w:tcPr>
            <w:tcW w:w="13160" w:type="dxa"/>
            <w:gridSpan w:val="4"/>
            <w:tcBorders>
              <w:top w:val="single" w:sz="4" w:space="0" w:color="auto"/>
            </w:tcBorders>
            <w:shd w:val="clear" w:color="auto" w:fill="auto"/>
          </w:tcPr>
          <w:p w14:paraId="71E1A82E" w14:textId="1F4CCDF6"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b/>
                <w:bCs/>
                <w:sz w:val="18"/>
                <w:szCs w:val="18"/>
                <w:lang w:val="fr-FR"/>
              </w:rPr>
              <w:t xml:space="preserve">Produits et applications </w:t>
            </w:r>
            <w:r w:rsidR="000C4C70">
              <w:rPr>
                <w:b/>
                <w:bCs/>
                <w:sz w:val="18"/>
                <w:szCs w:val="18"/>
                <w:lang w:val="fr-FR"/>
              </w:rPr>
              <w:t>dans lesquels du mercure est utilisé intentionnellement</w:t>
            </w:r>
          </w:p>
        </w:tc>
      </w:tr>
      <w:tr w:rsidR="00150EDA" w:rsidRPr="005F09A6" w14:paraId="0DAA9E0A" w14:textId="77777777" w:rsidTr="0087296A">
        <w:trPr>
          <w:trHeight w:val="194"/>
          <w:jc w:val="right"/>
        </w:trPr>
        <w:tc>
          <w:tcPr>
            <w:tcW w:w="3387" w:type="dxa"/>
            <w:tcBorders>
              <w:top w:val="single" w:sz="4" w:space="0" w:color="auto"/>
            </w:tcBorders>
            <w:shd w:val="clear" w:color="auto" w:fill="auto"/>
          </w:tcPr>
          <w:p w14:paraId="3E689659"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Thermomètres et autres instruments de mesure contenant du mercure</w:t>
            </w:r>
          </w:p>
        </w:tc>
        <w:tc>
          <w:tcPr>
            <w:tcW w:w="3475" w:type="dxa"/>
            <w:vMerge w:val="restart"/>
            <w:tcBorders>
              <w:top w:val="single" w:sz="4" w:space="0" w:color="auto"/>
            </w:tcBorders>
            <w:shd w:val="clear" w:color="auto" w:fill="auto"/>
          </w:tcPr>
          <w:p w14:paraId="4D5CA0AF" w14:textId="77777777" w:rsidR="00150EDA" w:rsidRPr="005F09A6" w:rsidRDefault="00150EDA" w:rsidP="0087296A">
            <w:pPr>
              <w:keepNext/>
              <w:keepLines/>
              <w:spacing w:before="40" w:after="40"/>
              <w:rPr>
                <w:sz w:val="18"/>
                <w:szCs w:val="18"/>
                <w:lang w:val="fr-FR"/>
              </w:rPr>
            </w:pPr>
            <w:r w:rsidRPr="005F09A6">
              <w:rPr>
                <w:sz w:val="18"/>
                <w:szCs w:val="18"/>
                <w:lang w:val="fr-FR"/>
              </w:rPr>
              <w:t>Produits usagés, obsolètes ou cassés</w:t>
            </w:r>
          </w:p>
        </w:tc>
        <w:tc>
          <w:tcPr>
            <w:tcW w:w="3149" w:type="dxa"/>
            <w:vMerge w:val="restart"/>
            <w:tcBorders>
              <w:top w:val="single" w:sz="4" w:space="0" w:color="auto"/>
            </w:tcBorders>
            <w:shd w:val="clear" w:color="auto" w:fill="auto"/>
          </w:tcPr>
          <w:p w14:paraId="758D36EF" w14:textId="77777777" w:rsidR="00150EDA" w:rsidRPr="005F09A6" w:rsidRDefault="00150EDA" w:rsidP="0087296A">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Mercure</w:t>
            </w:r>
          </w:p>
        </w:tc>
        <w:tc>
          <w:tcPr>
            <w:tcW w:w="3149" w:type="dxa"/>
            <w:tcBorders>
              <w:top w:val="single" w:sz="4" w:space="0" w:color="auto"/>
            </w:tcBorders>
            <w:shd w:val="clear" w:color="auto" w:fill="auto"/>
          </w:tcPr>
          <w:p w14:paraId="4581551A"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u w:val="single"/>
                <w:lang w:val="fr-FR"/>
              </w:rPr>
            </w:pPr>
          </w:p>
        </w:tc>
      </w:tr>
      <w:tr w:rsidR="00150EDA" w:rsidRPr="00415208" w14:paraId="50AA1D65" w14:textId="77777777" w:rsidTr="0087296A">
        <w:trPr>
          <w:trHeight w:val="194"/>
          <w:jc w:val="right"/>
        </w:trPr>
        <w:tc>
          <w:tcPr>
            <w:tcW w:w="3387" w:type="dxa"/>
          </w:tcPr>
          <w:p w14:paraId="657DA612" w14:textId="454A2A00"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 xml:space="preserve">Interrupteurs, contacts et relais </w:t>
            </w:r>
            <w:r w:rsidR="00E71388" w:rsidRPr="005F09A6">
              <w:rPr>
                <w:sz w:val="18"/>
                <w:szCs w:val="18"/>
                <w:lang w:val="fr-FR"/>
              </w:rPr>
              <w:t xml:space="preserve">électriques et électroniques </w:t>
            </w:r>
            <w:r w:rsidRPr="005F09A6">
              <w:rPr>
                <w:sz w:val="18"/>
                <w:szCs w:val="18"/>
                <w:lang w:val="fr-FR"/>
              </w:rPr>
              <w:t>contenant du mercure</w:t>
            </w:r>
          </w:p>
        </w:tc>
        <w:tc>
          <w:tcPr>
            <w:tcW w:w="3475" w:type="dxa"/>
            <w:vMerge/>
          </w:tcPr>
          <w:p w14:paraId="2058E279" w14:textId="77777777" w:rsidR="00150EDA" w:rsidRPr="005F09A6" w:rsidRDefault="00150EDA" w:rsidP="0087296A">
            <w:pPr>
              <w:keepNext/>
              <w:keepLines/>
              <w:spacing w:before="40" w:after="40"/>
              <w:rPr>
                <w:sz w:val="18"/>
                <w:szCs w:val="18"/>
                <w:lang w:val="fr-FR"/>
              </w:rPr>
            </w:pPr>
          </w:p>
        </w:tc>
        <w:tc>
          <w:tcPr>
            <w:tcW w:w="3149" w:type="dxa"/>
            <w:vMerge/>
          </w:tcPr>
          <w:p w14:paraId="0CF4FEF2" w14:textId="77777777" w:rsidR="00150EDA" w:rsidRPr="005F09A6" w:rsidRDefault="00150EDA" w:rsidP="0087296A">
            <w:pPr>
              <w:keepNext/>
              <w:keepLines/>
              <w:tabs>
                <w:tab w:val="clear" w:pos="1247"/>
                <w:tab w:val="clear" w:pos="1814"/>
                <w:tab w:val="clear" w:pos="2381"/>
                <w:tab w:val="clear" w:pos="2948"/>
                <w:tab w:val="clear" w:pos="3515"/>
              </w:tabs>
              <w:spacing w:before="40" w:after="40"/>
              <w:rPr>
                <w:sz w:val="18"/>
                <w:szCs w:val="18"/>
                <w:lang w:val="fr-FR"/>
              </w:rPr>
            </w:pPr>
          </w:p>
        </w:tc>
        <w:tc>
          <w:tcPr>
            <w:tcW w:w="3149" w:type="dxa"/>
          </w:tcPr>
          <w:p w14:paraId="2DE54C3A"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415208" w14:paraId="1FCFD163" w14:textId="77777777" w:rsidTr="0087296A">
        <w:trPr>
          <w:trHeight w:val="194"/>
          <w:jc w:val="right"/>
        </w:trPr>
        <w:tc>
          <w:tcPr>
            <w:tcW w:w="3387" w:type="dxa"/>
          </w:tcPr>
          <w:p w14:paraId="29367ABE"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Sources de lumière au mercure</w:t>
            </w:r>
          </w:p>
        </w:tc>
        <w:tc>
          <w:tcPr>
            <w:tcW w:w="3475" w:type="dxa"/>
            <w:vMerge/>
          </w:tcPr>
          <w:p w14:paraId="2A0F96B4" w14:textId="77777777" w:rsidR="00150EDA" w:rsidRPr="005F09A6" w:rsidRDefault="00150EDA" w:rsidP="0087296A">
            <w:pPr>
              <w:spacing w:before="40" w:after="40"/>
              <w:rPr>
                <w:sz w:val="18"/>
                <w:szCs w:val="18"/>
                <w:lang w:val="fr-FR"/>
              </w:rPr>
            </w:pPr>
          </w:p>
        </w:tc>
        <w:tc>
          <w:tcPr>
            <w:tcW w:w="3149" w:type="dxa"/>
          </w:tcPr>
          <w:p w14:paraId="33153C67"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Mercure en phase vapeur</w:t>
            </w:r>
          </w:p>
          <w:p w14:paraId="50BAFA0F" w14:textId="4712145C"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 xml:space="preserve">Mercure divalent adsorbé </w:t>
            </w:r>
            <w:r w:rsidR="00536A0F" w:rsidRPr="005F09A6">
              <w:rPr>
                <w:sz w:val="18"/>
                <w:szCs w:val="18"/>
                <w:lang w:val="fr-FR"/>
              </w:rPr>
              <w:t>su</w:t>
            </w:r>
            <w:r w:rsidRPr="005F09A6">
              <w:rPr>
                <w:sz w:val="18"/>
                <w:szCs w:val="18"/>
                <w:lang w:val="fr-FR"/>
              </w:rPr>
              <w:t>r la poudre de phosphore</w:t>
            </w:r>
          </w:p>
        </w:tc>
        <w:tc>
          <w:tcPr>
            <w:tcW w:w="3149" w:type="dxa"/>
          </w:tcPr>
          <w:p w14:paraId="3017E598"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5F09A6" w14:paraId="7C108F07" w14:textId="77777777" w:rsidTr="0087296A">
        <w:trPr>
          <w:trHeight w:val="194"/>
          <w:jc w:val="right"/>
        </w:trPr>
        <w:tc>
          <w:tcPr>
            <w:tcW w:w="3387" w:type="dxa"/>
          </w:tcPr>
          <w:p w14:paraId="02A07C4A"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Piles et accumulateurs contenant du mercure</w:t>
            </w:r>
          </w:p>
        </w:tc>
        <w:tc>
          <w:tcPr>
            <w:tcW w:w="3475" w:type="dxa"/>
            <w:vMerge/>
          </w:tcPr>
          <w:p w14:paraId="61CCD4A2" w14:textId="77777777" w:rsidR="00150EDA" w:rsidRPr="005F09A6" w:rsidRDefault="00150EDA" w:rsidP="0087296A">
            <w:pPr>
              <w:spacing w:before="40" w:after="40"/>
              <w:rPr>
                <w:sz w:val="18"/>
                <w:szCs w:val="18"/>
                <w:lang w:val="fr-FR"/>
              </w:rPr>
            </w:pPr>
          </w:p>
        </w:tc>
        <w:tc>
          <w:tcPr>
            <w:tcW w:w="3149" w:type="dxa"/>
          </w:tcPr>
          <w:p w14:paraId="0A063C13"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Mercure, oxyde de mercure</w:t>
            </w:r>
          </w:p>
        </w:tc>
        <w:tc>
          <w:tcPr>
            <w:tcW w:w="3149" w:type="dxa"/>
          </w:tcPr>
          <w:p w14:paraId="2C3B5AA1"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415208" w14:paraId="5B8D4E8E" w14:textId="77777777" w:rsidTr="0087296A">
        <w:trPr>
          <w:trHeight w:val="194"/>
          <w:jc w:val="right"/>
        </w:trPr>
        <w:tc>
          <w:tcPr>
            <w:tcW w:w="3387" w:type="dxa"/>
          </w:tcPr>
          <w:p w14:paraId="224BF6C2"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Biocides et pesticides</w:t>
            </w:r>
          </w:p>
        </w:tc>
        <w:tc>
          <w:tcPr>
            <w:tcW w:w="3475" w:type="dxa"/>
          </w:tcPr>
          <w:p w14:paraId="574623A7" w14:textId="77777777" w:rsidR="00150EDA" w:rsidRPr="005F09A6" w:rsidRDefault="00150EDA" w:rsidP="0087296A">
            <w:pPr>
              <w:spacing w:before="40" w:after="40"/>
              <w:rPr>
                <w:sz w:val="18"/>
                <w:szCs w:val="18"/>
                <w:lang w:val="fr-FR"/>
              </w:rPr>
            </w:pPr>
            <w:r w:rsidRPr="005F09A6">
              <w:rPr>
                <w:sz w:val="18"/>
                <w:szCs w:val="18"/>
                <w:lang w:val="fr-FR"/>
              </w:rPr>
              <w:t xml:space="preserve">Stocks de pesticides obsolètes </w:t>
            </w:r>
          </w:p>
        </w:tc>
        <w:tc>
          <w:tcPr>
            <w:tcW w:w="3149" w:type="dxa"/>
          </w:tcPr>
          <w:p w14:paraId="38D299D5" w14:textId="23A44A2B"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Composés du mercure (principalement chlorure d</w:t>
            </w:r>
            <w:r w:rsidR="00EE5AE2" w:rsidRPr="005F09A6">
              <w:rPr>
                <w:sz w:val="18"/>
                <w:szCs w:val="18"/>
                <w:lang w:val="fr-FR"/>
              </w:rPr>
              <w:t>’</w:t>
            </w:r>
            <w:r w:rsidRPr="005F09A6">
              <w:rPr>
                <w:sz w:val="18"/>
                <w:szCs w:val="18"/>
                <w:lang w:val="fr-FR"/>
              </w:rPr>
              <w:t>éthylmercure)</w:t>
            </w:r>
          </w:p>
        </w:tc>
        <w:tc>
          <w:tcPr>
            <w:tcW w:w="3149" w:type="dxa"/>
          </w:tcPr>
          <w:p w14:paraId="026443E5"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5F09A6" w14:paraId="1E61D7F0" w14:textId="77777777" w:rsidTr="0087296A">
        <w:trPr>
          <w:trHeight w:val="194"/>
          <w:jc w:val="right"/>
        </w:trPr>
        <w:tc>
          <w:tcPr>
            <w:tcW w:w="3387" w:type="dxa"/>
          </w:tcPr>
          <w:p w14:paraId="570B776D"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Peintures</w:t>
            </w:r>
          </w:p>
        </w:tc>
        <w:tc>
          <w:tcPr>
            <w:tcW w:w="3475" w:type="dxa"/>
          </w:tcPr>
          <w:p w14:paraId="6DF17945" w14:textId="77777777" w:rsidR="00150EDA" w:rsidRPr="005F09A6" w:rsidRDefault="00150EDA" w:rsidP="0087296A">
            <w:pPr>
              <w:spacing w:before="40" w:after="40"/>
              <w:rPr>
                <w:sz w:val="18"/>
                <w:szCs w:val="18"/>
                <w:lang w:val="fr-FR"/>
              </w:rPr>
            </w:pPr>
            <w:r w:rsidRPr="005F09A6">
              <w:rPr>
                <w:sz w:val="18"/>
                <w:szCs w:val="18"/>
                <w:lang w:val="fr-FR"/>
              </w:rPr>
              <w:t>Stocks de peintures obsolètes</w:t>
            </w:r>
          </w:p>
        </w:tc>
        <w:tc>
          <w:tcPr>
            <w:tcW w:w="3149" w:type="dxa"/>
          </w:tcPr>
          <w:p w14:paraId="63C642C0" w14:textId="1DA6046E"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Acétate de phénylmercure et composés similaires d</w:t>
            </w:r>
            <w:r w:rsidR="00536A0F" w:rsidRPr="005F09A6">
              <w:rPr>
                <w:sz w:val="18"/>
                <w:szCs w:val="18"/>
                <w:lang w:val="fr-FR"/>
              </w:rPr>
              <w:t>u</w:t>
            </w:r>
            <w:r w:rsidRPr="005F09A6">
              <w:rPr>
                <w:sz w:val="18"/>
                <w:szCs w:val="18"/>
                <w:lang w:val="fr-FR"/>
              </w:rPr>
              <w:t xml:space="preserve"> mercure</w:t>
            </w:r>
          </w:p>
        </w:tc>
        <w:tc>
          <w:tcPr>
            <w:tcW w:w="3149" w:type="dxa"/>
          </w:tcPr>
          <w:p w14:paraId="47FBB52A" w14:textId="7C70FB71"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sz w:val="18"/>
                <w:szCs w:val="18"/>
                <w:lang w:val="fr-FR"/>
              </w:rPr>
              <w:t>Un expert a proposé de supprimer l</w:t>
            </w:r>
            <w:r w:rsidR="00EE5AE2" w:rsidRPr="005F09A6">
              <w:rPr>
                <w:sz w:val="18"/>
                <w:szCs w:val="18"/>
                <w:lang w:val="fr-FR"/>
              </w:rPr>
              <w:t>’</w:t>
            </w:r>
            <w:r w:rsidRPr="005F09A6">
              <w:rPr>
                <w:sz w:val="18"/>
                <w:szCs w:val="18"/>
                <w:lang w:val="fr-FR"/>
              </w:rPr>
              <w:t>entrée « peintures » jusqu</w:t>
            </w:r>
            <w:r w:rsidR="00EE5AE2" w:rsidRPr="005F09A6">
              <w:rPr>
                <w:sz w:val="18"/>
                <w:szCs w:val="18"/>
                <w:lang w:val="fr-FR"/>
              </w:rPr>
              <w:t>’</w:t>
            </w:r>
            <w:r w:rsidRPr="005F09A6">
              <w:rPr>
                <w:sz w:val="18"/>
                <w:szCs w:val="18"/>
                <w:lang w:val="fr-FR"/>
              </w:rPr>
              <w:t>à ce que suffisamment d</w:t>
            </w:r>
            <w:r w:rsidR="00EE5AE2" w:rsidRPr="005F09A6">
              <w:rPr>
                <w:sz w:val="18"/>
                <w:szCs w:val="18"/>
                <w:lang w:val="fr-FR"/>
              </w:rPr>
              <w:t>’</w:t>
            </w:r>
            <w:r w:rsidRPr="005F09A6">
              <w:rPr>
                <w:sz w:val="18"/>
                <w:szCs w:val="18"/>
                <w:lang w:val="fr-FR"/>
              </w:rPr>
              <w:t>éléments de preuve soient réunis. Question à approfondir.</w:t>
            </w:r>
          </w:p>
        </w:tc>
      </w:tr>
      <w:tr w:rsidR="00150EDA" w:rsidRPr="005F09A6" w14:paraId="2CDCEA5C" w14:textId="77777777" w:rsidTr="0087296A">
        <w:trPr>
          <w:trHeight w:val="194"/>
          <w:jc w:val="right"/>
        </w:trPr>
        <w:tc>
          <w:tcPr>
            <w:tcW w:w="3387" w:type="dxa"/>
          </w:tcPr>
          <w:p w14:paraId="2AA5D733"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Produits pharmaceutiques à usage humain et vétérinaire</w:t>
            </w:r>
          </w:p>
        </w:tc>
        <w:tc>
          <w:tcPr>
            <w:tcW w:w="3475" w:type="dxa"/>
          </w:tcPr>
          <w:p w14:paraId="373D7E2B" w14:textId="77777777" w:rsidR="00150EDA" w:rsidRPr="005F09A6" w:rsidRDefault="00150EDA" w:rsidP="0087296A">
            <w:pPr>
              <w:spacing w:before="40" w:after="40"/>
              <w:rPr>
                <w:sz w:val="18"/>
                <w:szCs w:val="18"/>
                <w:lang w:val="fr-FR"/>
              </w:rPr>
            </w:pPr>
            <w:r w:rsidRPr="005F09A6">
              <w:rPr>
                <w:sz w:val="18"/>
                <w:szCs w:val="18"/>
                <w:lang w:val="fr-FR"/>
              </w:rPr>
              <w:t>Stocks de produits pharmaceutiques obsolètes</w:t>
            </w:r>
          </w:p>
        </w:tc>
        <w:tc>
          <w:tcPr>
            <w:tcW w:w="3149" w:type="dxa"/>
          </w:tcPr>
          <w:p w14:paraId="4D1E0BC4"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Thiomersal</w:t>
            </w:r>
          </w:p>
          <w:p w14:paraId="14B6375F"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Chlorure de mercure</w:t>
            </w:r>
          </w:p>
          <w:p w14:paraId="2D76F0D5"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Nitrate de phénylmercure</w:t>
            </w:r>
          </w:p>
          <w:p w14:paraId="4701F37F"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Mercurochrome, etc.</w:t>
            </w:r>
          </w:p>
        </w:tc>
        <w:tc>
          <w:tcPr>
            <w:tcW w:w="3149" w:type="dxa"/>
          </w:tcPr>
          <w:p w14:paraId="30E719FE"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415208" w14:paraId="1552570A" w14:textId="77777777" w:rsidTr="0087296A">
        <w:trPr>
          <w:trHeight w:val="194"/>
          <w:jc w:val="right"/>
        </w:trPr>
        <w:tc>
          <w:tcPr>
            <w:tcW w:w="3387" w:type="dxa"/>
          </w:tcPr>
          <w:p w14:paraId="32179108"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 xml:space="preserve">Cosmétiques et produits connexes </w:t>
            </w:r>
          </w:p>
        </w:tc>
        <w:tc>
          <w:tcPr>
            <w:tcW w:w="3475" w:type="dxa"/>
          </w:tcPr>
          <w:p w14:paraId="4D23AFEE" w14:textId="77777777" w:rsidR="00150EDA" w:rsidRPr="005F09A6" w:rsidRDefault="00150EDA" w:rsidP="0087296A">
            <w:pPr>
              <w:spacing w:before="40" w:after="40"/>
              <w:rPr>
                <w:sz w:val="18"/>
                <w:szCs w:val="18"/>
                <w:lang w:val="fr-FR"/>
              </w:rPr>
            </w:pPr>
            <w:r w:rsidRPr="005F09A6">
              <w:rPr>
                <w:sz w:val="18"/>
                <w:szCs w:val="18"/>
                <w:lang w:val="fr-FR"/>
              </w:rPr>
              <w:t xml:space="preserve">Stocks de cosmétiques et produits connexes </w:t>
            </w:r>
          </w:p>
        </w:tc>
        <w:tc>
          <w:tcPr>
            <w:tcW w:w="3149" w:type="dxa"/>
          </w:tcPr>
          <w:p w14:paraId="3C578D5D" w14:textId="77777777" w:rsidR="00150EDA" w:rsidRPr="005F09A6" w:rsidRDefault="00150EDA" w:rsidP="00536A0F">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Iodure de mercure</w:t>
            </w:r>
          </w:p>
          <w:p w14:paraId="297C372A" w14:textId="6895F6AD" w:rsidR="00536A0F" w:rsidRPr="005F09A6" w:rsidRDefault="00536A0F" w:rsidP="00536A0F">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Chlorure de mercure ammoniacal, etc.</w:t>
            </w:r>
          </w:p>
        </w:tc>
        <w:tc>
          <w:tcPr>
            <w:tcW w:w="3149" w:type="dxa"/>
          </w:tcPr>
          <w:p w14:paraId="1D5D09EC"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415208" w14:paraId="7D012CD6" w14:textId="77777777" w:rsidTr="0087296A">
        <w:trPr>
          <w:trHeight w:val="194"/>
          <w:jc w:val="right"/>
        </w:trPr>
        <w:tc>
          <w:tcPr>
            <w:tcW w:w="3387" w:type="dxa"/>
          </w:tcPr>
          <w:p w14:paraId="12E1C5DF" w14:textId="271484B2"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Amalgames dentaires</w:t>
            </w:r>
            <w:r w:rsidR="005C6BE3" w:rsidRPr="005F09A6">
              <w:rPr>
                <w:sz w:val="18"/>
                <w:szCs w:val="18"/>
                <w:lang w:val="fr-FR"/>
              </w:rPr>
              <w:t xml:space="preserve"> (plombages)</w:t>
            </w:r>
          </w:p>
        </w:tc>
        <w:tc>
          <w:tcPr>
            <w:tcW w:w="3475" w:type="dxa"/>
          </w:tcPr>
          <w:p w14:paraId="7A70A811" w14:textId="41C15E2F" w:rsidR="00150EDA" w:rsidRPr="005F09A6" w:rsidRDefault="00150EDA" w:rsidP="0087296A">
            <w:pPr>
              <w:spacing w:before="40" w:after="40"/>
              <w:rPr>
                <w:sz w:val="18"/>
                <w:szCs w:val="18"/>
                <w:lang w:val="fr-FR"/>
              </w:rPr>
            </w:pPr>
            <w:r w:rsidRPr="005F09A6">
              <w:rPr>
                <w:sz w:val="18"/>
                <w:szCs w:val="18"/>
                <w:lang w:val="fr-FR"/>
              </w:rPr>
              <w:t>Stocks d</w:t>
            </w:r>
            <w:r w:rsidR="00EE5AE2" w:rsidRPr="005F09A6">
              <w:rPr>
                <w:sz w:val="18"/>
                <w:szCs w:val="18"/>
                <w:lang w:val="fr-FR"/>
              </w:rPr>
              <w:t>’</w:t>
            </w:r>
            <w:r w:rsidRPr="005F09A6">
              <w:rPr>
                <w:sz w:val="18"/>
                <w:szCs w:val="18"/>
                <w:lang w:val="fr-FR"/>
              </w:rPr>
              <w:t xml:space="preserve">amalgames dentaires, </w:t>
            </w:r>
            <w:r w:rsidRPr="005F09A6">
              <w:rPr>
                <w:sz w:val="18"/>
                <w:szCs w:val="18"/>
                <w:u w:val="single"/>
                <w:lang w:val="fr-FR"/>
              </w:rPr>
              <w:t>plombages retirés, capsules, équipement</w:t>
            </w:r>
            <w:r w:rsidR="004D282F" w:rsidRPr="005F09A6">
              <w:rPr>
                <w:sz w:val="18"/>
                <w:szCs w:val="18"/>
                <w:u w:val="single"/>
                <w:lang w:val="fr-FR"/>
              </w:rPr>
              <w:t>s</w:t>
            </w:r>
          </w:p>
        </w:tc>
        <w:tc>
          <w:tcPr>
            <w:tcW w:w="3149" w:type="dxa"/>
          </w:tcPr>
          <w:p w14:paraId="4EEC8CE2"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Alliages de mercure, argent, cuivre et étain</w:t>
            </w:r>
          </w:p>
        </w:tc>
        <w:tc>
          <w:tcPr>
            <w:tcW w:w="3149" w:type="dxa"/>
          </w:tcPr>
          <w:p w14:paraId="63E5ABEA"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5F09A6" w14:paraId="3AE3DACC" w14:textId="77777777" w:rsidTr="0087296A">
        <w:trPr>
          <w:trHeight w:val="194"/>
          <w:jc w:val="right"/>
        </w:trPr>
        <w:tc>
          <w:tcPr>
            <w:tcW w:w="3387" w:type="dxa"/>
          </w:tcPr>
          <w:p w14:paraId="3121FF1C"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Manomètres et jauges</w:t>
            </w:r>
          </w:p>
        </w:tc>
        <w:tc>
          <w:tcPr>
            <w:tcW w:w="3475" w:type="dxa"/>
          </w:tcPr>
          <w:p w14:paraId="0044A846" w14:textId="77777777" w:rsidR="00150EDA" w:rsidRPr="005F09A6" w:rsidRDefault="00150EDA" w:rsidP="0087296A">
            <w:pPr>
              <w:spacing w:before="40" w:after="40"/>
              <w:rPr>
                <w:sz w:val="18"/>
                <w:szCs w:val="18"/>
                <w:lang w:val="fr-FR"/>
              </w:rPr>
            </w:pPr>
            <w:r w:rsidRPr="005F09A6">
              <w:rPr>
                <w:sz w:val="18"/>
                <w:szCs w:val="18"/>
                <w:lang w:val="fr-FR"/>
              </w:rPr>
              <w:t>Produits usagés, obsolètes ou cassés</w:t>
            </w:r>
          </w:p>
        </w:tc>
        <w:tc>
          <w:tcPr>
            <w:tcW w:w="3149" w:type="dxa"/>
          </w:tcPr>
          <w:p w14:paraId="64F82366"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Mercure</w:t>
            </w:r>
          </w:p>
        </w:tc>
        <w:tc>
          <w:tcPr>
            <w:tcW w:w="3149" w:type="dxa"/>
          </w:tcPr>
          <w:p w14:paraId="1E72F313"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p>
        </w:tc>
      </w:tr>
      <w:tr w:rsidR="00150EDA" w:rsidRPr="005F09A6" w14:paraId="3E3CCC03" w14:textId="77777777" w:rsidTr="0087296A">
        <w:trPr>
          <w:trHeight w:val="194"/>
          <w:jc w:val="right"/>
        </w:trPr>
        <w:tc>
          <w:tcPr>
            <w:tcW w:w="3387" w:type="dxa"/>
          </w:tcPr>
          <w:p w14:paraId="524D951B"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Produits chimiques et équipements de laboratoire</w:t>
            </w:r>
          </w:p>
        </w:tc>
        <w:tc>
          <w:tcPr>
            <w:tcW w:w="3475" w:type="dxa"/>
          </w:tcPr>
          <w:p w14:paraId="055E1437" w14:textId="556D3EE4" w:rsidR="00150EDA" w:rsidRPr="005F09A6" w:rsidRDefault="00150EDA" w:rsidP="0087296A">
            <w:pPr>
              <w:spacing w:before="40" w:after="40"/>
              <w:rPr>
                <w:sz w:val="18"/>
                <w:szCs w:val="18"/>
                <w:lang w:val="fr-FR"/>
              </w:rPr>
            </w:pPr>
            <w:r w:rsidRPr="005F09A6">
              <w:rPr>
                <w:sz w:val="18"/>
                <w:szCs w:val="18"/>
                <w:lang w:val="fr-FR"/>
              </w:rPr>
              <w:t>Stocks de produits chimiques et d</w:t>
            </w:r>
            <w:r w:rsidR="00EE5AE2" w:rsidRPr="005F09A6">
              <w:rPr>
                <w:sz w:val="18"/>
                <w:szCs w:val="18"/>
                <w:lang w:val="fr-FR"/>
              </w:rPr>
              <w:t>’</w:t>
            </w:r>
            <w:r w:rsidRPr="005F09A6">
              <w:rPr>
                <w:sz w:val="18"/>
                <w:szCs w:val="18"/>
                <w:lang w:val="fr-FR"/>
              </w:rPr>
              <w:t xml:space="preserve">équipements de laboratoire </w:t>
            </w:r>
          </w:p>
        </w:tc>
        <w:tc>
          <w:tcPr>
            <w:tcW w:w="3149" w:type="dxa"/>
          </w:tcPr>
          <w:p w14:paraId="053A2893"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Mercure</w:t>
            </w:r>
          </w:p>
          <w:p w14:paraId="2333316C"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Chlorure de mercure, etc.</w:t>
            </w:r>
          </w:p>
        </w:tc>
        <w:tc>
          <w:tcPr>
            <w:tcW w:w="3149" w:type="dxa"/>
          </w:tcPr>
          <w:p w14:paraId="7DFBC18A"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p>
        </w:tc>
      </w:tr>
      <w:tr w:rsidR="00150EDA" w:rsidRPr="00415208" w14:paraId="3703B5C8" w14:textId="77777777" w:rsidTr="0087296A">
        <w:trPr>
          <w:trHeight w:val="194"/>
          <w:jc w:val="right"/>
        </w:trPr>
        <w:tc>
          <w:tcPr>
            <w:tcW w:w="3387" w:type="dxa"/>
          </w:tcPr>
          <w:p w14:paraId="3D6B52C0"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Élastomères de polyuréthane</w:t>
            </w:r>
          </w:p>
        </w:tc>
        <w:tc>
          <w:tcPr>
            <w:tcW w:w="3475" w:type="dxa"/>
          </w:tcPr>
          <w:p w14:paraId="59526A69" w14:textId="4C3678CD" w:rsidR="00150EDA" w:rsidRPr="005F09A6" w:rsidRDefault="00536A0F" w:rsidP="0087296A">
            <w:pPr>
              <w:spacing w:before="40" w:after="40"/>
              <w:rPr>
                <w:sz w:val="18"/>
                <w:szCs w:val="18"/>
                <w:lang w:val="fr-FR"/>
              </w:rPr>
            </w:pPr>
            <w:r w:rsidRPr="005F09A6">
              <w:rPr>
                <w:sz w:val="18"/>
                <w:szCs w:val="18"/>
                <w:lang w:val="fr-FR"/>
              </w:rPr>
              <w:t>Articles en</w:t>
            </w:r>
            <w:r w:rsidR="00150EDA" w:rsidRPr="005F09A6">
              <w:rPr>
                <w:sz w:val="18"/>
                <w:szCs w:val="18"/>
                <w:lang w:val="fr-FR"/>
              </w:rPr>
              <w:t xml:space="preserve"> polyuréthane</w:t>
            </w:r>
          </w:p>
        </w:tc>
        <w:tc>
          <w:tcPr>
            <w:tcW w:w="3149" w:type="dxa"/>
          </w:tcPr>
          <w:p w14:paraId="49C9361B"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202"/>
              <w:rPr>
                <w:sz w:val="18"/>
                <w:szCs w:val="18"/>
                <w:lang w:val="fr-FR"/>
              </w:rPr>
            </w:pPr>
          </w:p>
        </w:tc>
        <w:tc>
          <w:tcPr>
            <w:tcW w:w="3149" w:type="dxa"/>
          </w:tcPr>
          <w:p w14:paraId="472D7C3B" w14:textId="39B1ED88"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sz w:val="18"/>
                <w:szCs w:val="18"/>
                <w:lang w:val="fr-FR"/>
              </w:rPr>
              <w:t>Un expert a soulevé la question du classement de</w:t>
            </w:r>
            <w:r w:rsidR="00BB4804">
              <w:rPr>
                <w:sz w:val="18"/>
                <w:szCs w:val="18"/>
                <w:lang w:val="fr-FR"/>
              </w:rPr>
              <w:t xml:space="preserve"> cette entrée dans la catégorie </w:t>
            </w:r>
            <w:r w:rsidRPr="005F09A6">
              <w:rPr>
                <w:sz w:val="18"/>
                <w:szCs w:val="18"/>
                <w:lang w:val="fr-FR"/>
              </w:rPr>
              <w:t xml:space="preserve">B. Les </w:t>
            </w:r>
            <w:r w:rsidR="00E71388" w:rsidRPr="005F09A6">
              <w:rPr>
                <w:sz w:val="18"/>
                <w:szCs w:val="18"/>
                <w:lang w:val="fr-FR"/>
              </w:rPr>
              <w:t>articles en</w:t>
            </w:r>
            <w:r w:rsidRPr="005F09A6">
              <w:rPr>
                <w:sz w:val="18"/>
                <w:szCs w:val="18"/>
                <w:lang w:val="fr-FR"/>
              </w:rPr>
              <w:t xml:space="preserve"> polyuréthane usagés ou en fin de vie</w:t>
            </w:r>
            <w:r w:rsidR="00747208">
              <w:rPr>
                <w:sz w:val="18"/>
                <w:szCs w:val="18"/>
                <w:lang w:val="fr-FR"/>
              </w:rPr>
              <w:t xml:space="preserve"> sont classés dans la catégorie </w:t>
            </w:r>
            <w:r w:rsidRPr="005F09A6">
              <w:rPr>
                <w:sz w:val="18"/>
                <w:szCs w:val="18"/>
                <w:lang w:val="fr-FR"/>
              </w:rPr>
              <w:t>C. Il faut peut-être approfondir la question.</w:t>
            </w:r>
          </w:p>
        </w:tc>
      </w:tr>
      <w:tr w:rsidR="00150EDA" w:rsidRPr="005F09A6" w14:paraId="722419AA" w14:textId="77777777" w:rsidTr="0087296A">
        <w:trPr>
          <w:trHeight w:val="1030"/>
          <w:jc w:val="right"/>
        </w:trPr>
        <w:tc>
          <w:tcPr>
            <w:tcW w:w="3387" w:type="dxa"/>
            <w:tcBorders>
              <w:bottom w:val="single" w:sz="12" w:space="0" w:color="auto"/>
            </w:tcBorders>
          </w:tcPr>
          <w:p w14:paraId="24618509" w14:textId="0A673AE3"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 xml:space="preserve">Utilisation de produits divers, de mercure </w:t>
            </w:r>
            <w:r w:rsidR="00E71388" w:rsidRPr="005F09A6">
              <w:rPr>
                <w:sz w:val="18"/>
                <w:szCs w:val="18"/>
                <w:lang w:val="fr-FR"/>
              </w:rPr>
              <w:t xml:space="preserve">métal </w:t>
            </w:r>
            <w:r w:rsidRPr="005F09A6">
              <w:rPr>
                <w:sz w:val="18"/>
                <w:szCs w:val="18"/>
                <w:lang w:val="fr-FR"/>
              </w:rPr>
              <w:t>et autres sources</w:t>
            </w:r>
          </w:p>
        </w:tc>
        <w:tc>
          <w:tcPr>
            <w:tcW w:w="3475" w:type="dxa"/>
            <w:tcBorders>
              <w:bottom w:val="single" w:sz="12" w:space="0" w:color="auto"/>
            </w:tcBorders>
          </w:tcPr>
          <w:p w14:paraId="4C3979C5" w14:textId="77777777" w:rsidR="00150EDA" w:rsidRPr="005F09A6" w:rsidRDefault="00150EDA" w:rsidP="0087296A">
            <w:pPr>
              <w:spacing w:before="40" w:after="40"/>
              <w:rPr>
                <w:sz w:val="18"/>
                <w:szCs w:val="18"/>
                <w:lang w:val="fr-FR"/>
              </w:rPr>
            </w:pPr>
            <w:r w:rsidRPr="005F09A6">
              <w:rPr>
                <w:sz w:val="18"/>
                <w:szCs w:val="18"/>
                <w:lang w:val="fr-FR"/>
              </w:rPr>
              <w:t>Stocks</w:t>
            </w:r>
          </w:p>
        </w:tc>
        <w:tc>
          <w:tcPr>
            <w:tcW w:w="3149" w:type="dxa"/>
            <w:tcBorders>
              <w:bottom w:val="single" w:sz="12" w:space="0" w:color="auto"/>
            </w:tcBorders>
          </w:tcPr>
          <w:p w14:paraId="540149B1"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Semi-conducteurs au mercure pour la détection infrarouge</w:t>
            </w:r>
          </w:p>
          <w:p w14:paraId="5074DDF2"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u w:val="single"/>
                <w:lang w:val="fr-FR"/>
              </w:rPr>
            </w:pPr>
            <w:r w:rsidRPr="005F09A6">
              <w:rPr>
                <w:sz w:val="18"/>
                <w:szCs w:val="18"/>
                <w:u w:val="single"/>
                <w:lang w:val="fr-FR"/>
              </w:rPr>
              <w:t>Munitions et détonateurs</w:t>
            </w:r>
          </w:p>
          <w:p w14:paraId="2E73742B" w14:textId="3554D154" w:rsidR="00150EDA" w:rsidRPr="005F09A6" w:rsidRDefault="00BC30CB"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Tub</w:t>
            </w:r>
            <w:r w:rsidR="00150EDA" w:rsidRPr="005F09A6">
              <w:rPr>
                <w:sz w:val="18"/>
                <w:szCs w:val="18"/>
                <w:lang w:val="fr-FR"/>
              </w:rPr>
              <w:t>es de Cantor</w:t>
            </w:r>
            <w:r w:rsidRPr="005F09A6">
              <w:rPr>
                <w:sz w:val="18"/>
                <w:szCs w:val="18"/>
                <w:lang w:val="fr-FR"/>
              </w:rPr>
              <w:t xml:space="preserve"> et bougies</w:t>
            </w:r>
          </w:p>
          <w:p w14:paraId="1E3C54A3" w14:textId="77777777" w:rsidR="00150EDA" w:rsidRPr="005F09A6" w:rsidRDefault="00150EDA" w:rsidP="0087296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Utilisations pédagogiques, etc.</w:t>
            </w:r>
          </w:p>
        </w:tc>
        <w:tc>
          <w:tcPr>
            <w:tcW w:w="3149" w:type="dxa"/>
            <w:tcBorders>
              <w:bottom w:val="single" w:sz="12" w:space="0" w:color="auto"/>
            </w:tcBorders>
          </w:tcPr>
          <w:p w14:paraId="0B87C1D7"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bl>
    <w:p w14:paraId="6DF97050" w14:textId="77777777" w:rsidR="00150EDA" w:rsidRPr="005F09A6" w:rsidRDefault="00150EDA" w:rsidP="00150EDA">
      <w:pPr>
        <w:pStyle w:val="Normalnumber"/>
        <w:numPr>
          <w:ilvl w:val="0"/>
          <w:numId w:val="0"/>
        </w:numPr>
        <w:rPr>
          <w:b/>
          <w:bCs/>
        </w:rPr>
      </w:pPr>
    </w:p>
    <w:p w14:paraId="636E804C" w14:textId="77777777" w:rsidR="00150EDA" w:rsidRPr="005F09A6" w:rsidRDefault="00150EDA" w:rsidP="00150EDA">
      <w:pPr>
        <w:pStyle w:val="CH3"/>
        <w:rPr>
          <w:lang w:val="fr-FR"/>
        </w:rPr>
      </w:pPr>
      <w:r w:rsidRPr="005F09A6">
        <w:rPr>
          <w:lang w:val="fr-FR"/>
        </w:rPr>
        <w:tab/>
      </w:r>
      <w:r w:rsidRPr="005F09A6">
        <w:rPr>
          <w:lang w:val="fr-FR"/>
        </w:rPr>
        <w:tab/>
        <w:t>C : Déchets contaminés par du mercure ou des composés du mercure</w:t>
      </w:r>
    </w:p>
    <w:tbl>
      <w:tblPr>
        <w:tblW w:w="13041" w:type="dxa"/>
        <w:jc w:val="right"/>
        <w:tblLook w:val="01E0" w:firstRow="1" w:lastRow="1" w:firstColumn="1" w:lastColumn="1" w:noHBand="0" w:noVBand="0"/>
      </w:tblPr>
      <w:tblGrid>
        <w:gridCol w:w="3379"/>
        <w:gridCol w:w="3159"/>
        <w:gridCol w:w="3425"/>
        <w:gridCol w:w="3078"/>
      </w:tblGrid>
      <w:tr w:rsidR="00150EDA" w:rsidRPr="005F09A6" w14:paraId="35A3E6FA" w14:textId="77777777" w:rsidTr="0087296A">
        <w:trPr>
          <w:trHeight w:val="259"/>
          <w:tblHeader/>
          <w:jc w:val="right"/>
        </w:trPr>
        <w:tc>
          <w:tcPr>
            <w:tcW w:w="3379" w:type="dxa"/>
            <w:tcBorders>
              <w:top w:val="single" w:sz="4" w:space="0" w:color="auto"/>
              <w:bottom w:val="single" w:sz="12" w:space="0" w:color="auto"/>
            </w:tcBorders>
            <w:shd w:val="clear" w:color="auto" w:fill="auto"/>
          </w:tcPr>
          <w:p w14:paraId="213CDCC5" w14:textId="77777777" w:rsidR="00150EDA" w:rsidRPr="005F09A6" w:rsidRDefault="00150EDA" w:rsidP="0087296A">
            <w:pPr>
              <w:spacing w:before="40" w:after="40"/>
              <w:rPr>
                <w:i/>
                <w:sz w:val="18"/>
                <w:szCs w:val="18"/>
                <w:lang w:val="fr-FR" w:eastAsia="ja-JP"/>
              </w:rPr>
            </w:pPr>
            <w:r w:rsidRPr="005F09A6">
              <w:rPr>
                <w:i/>
                <w:sz w:val="18"/>
                <w:szCs w:val="18"/>
                <w:lang w:val="fr-FR"/>
              </w:rPr>
              <w:t>Source</w:t>
            </w:r>
          </w:p>
        </w:tc>
        <w:tc>
          <w:tcPr>
            <w:tcW w:w="3159" w:type="dxa"/>
            <w:tcBorders>
              <w:top w:val="single" w:sz="4" w:space="0" w:color="auto"/>
              <w:bottom w:val="single" w:sz="12" w:space="0" w:color="auto"/>
            </w:tcBorders>
            <w:shd w:val="clear" w:color="auto" w:fill="auto"/>
          </w:tcPr>
          <w:p w14:paraId="36EE4064" w14:textId="77777777" w:rsidR="00150EDA" w:rsidRPr="005F09A6" w:rsidRDefault="00150EDA" w:rsidP="0087296A">
            <w:pPr>
              <w:spacing w:before="40" w:after="40"/>
              <w:rPr>
                <w:i/>
                <w:sz w:val="18"/>
                <w:szCs w:val="18"/>
                <w:lang w:val="fr-FR" w:eastAsia="ja-JP"/>
              </w:rPr>
            </w:pPr>
            <w:r w:rsidRPr="005F09A6">
              <w:rPr>
                <w:i/>
                <w:sz w:val="18"/>
                <w:szCs w:val="18"/>
                <w:lang w:val="fr-FR" w:eastAsia="ja-JP"/>
              </w:rPr>
              <w:t>Exemples de types de déchets</w:t>
            </w:r>
          </w:p>
        </w:tc>
        <w:tc>
          <w:tcPr>
            <w:tcW w:w="3425" w:type="dxa"/>
            <w:tcBorders>
              <w:top w:val="single" w:sz="4" w:space="0" w:color="auto"/>
              <w:bottom w:val="single" w:sz="12" w:space="0" w:color="auto"/>
            </w:tcBorders>
            <w:shd w:val="clear" w:color="auto" w:fill="auto"/>
          </w:tcPr>
          <w:p w14:paraId="6D291976" w14:textId="77777777" w:rsidR="00150EDA" w:rsidRPr="005F09A6" w:rsidRDefault="00150EDA" w:rsidP="0087296A">
            <w:pPr>
              <w:spacing w:before="40" w:after="40"/>
              <w:rPr>
                <w:i/>
                <w:sz w:val="18"/>
                <w:szCs w:val="18"/>
                <w:lang w:val="fr-FR"/>
              </w:rPr>
            </w:pPr>
            <w:r w:rsidRPr="005F09A6">
              <w:rPr>
                <w:i/>
                <w:sz w:val="18"/>
                <w:szCs w:val="18"/>
                <w:lang w:val="fr-FR"/>
              </w:rPr>
              <w:t>Remarques</w:t>
            </w:r>
          </w:p>
        </w:tc>
        <w:tc>
          <w:tcPr>
            <w:tcW w:w="3078" w:type="dxa"/>
            <w:tcBorders>
              <w:top w:val="single" w:sz="4" w:space="0" w:color="auto"/>
              <w:bottom w:val="single" w:sz="12" w:space="0" w:color="auto"/>
            </w:tcBorders>
            <w:shd w:val="clear" w:color="auto" w:fill="auto"/>
          </w:tcPr>
          <w:p w14:paraId="5CC2BB9A"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i/>
                <w:sz w:val="18"/>
                <w:szCs w:val="18"/>
                <w:lang w:val="fr-FR"/>
              </w:rPr>
            </w:pPr>
          </w:p>
        </w:tc>
      </w:tr>
      <w:tr w:rsidR="00150EDA" w:rsidRPr="00415208" w14:paraId="29DC8CD2" w14:textId="77777777" w:rsidTr="0087296A">
        <w:trPr>
          <w:trHeight w:val="194"/>
          <w:jc w:val="right"/>
        </w:trPr>
        <w:tc>
          <w:tcPr>
            <w:tcW w:w="13041" w:type="dxa"/>
            <w:gridSpan w:val="4"/>
            <w:tcBorders>
              <w:top w:val="single" w:sz="4" w:space="0" w:color="auto"/>
              <w:bottom w:val="single" w:sz="4" w:space="0" w:color="auto"/>
            </w:tcBorders>
            <w:shd w:val="clear" w:color="auto" w:fill="auto"/>
          </w:tcPr>
          <w:p w14:paraId="6BE0CB1A" w14:textId="71B1F00A"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b/>
                <w:sz w:val="18"/>
                <w:szCs w:val="18"/>
                <w:lang w:val="fr-FR"/>
              </w:rPr>
              <w:t>Extraction et utilisation de combustibles/sources d</w:t>
            </w:r>
            <w:r w:rsidR="00EE5AE2" w:rsidRPr="005F09A6">
              <w:rPr>
                <w:b/>
                <w:sz w:val="18"/>
                <w:szCs w:val="18"/>
                <w:lang w:val="fr-FR"/>
              </w:rPr>
              <w:t>’</w:t>
            </w:r>
            <w:r w:rsidRPr="005F09A6">
              <w:rPr>
                <w:b/>
                <w:sz w:val="18"/>
                <w:szCs w:val="18"/>
                <w:lang w:val="fr-FR"/>
              </w:rPr>
              <w:t>énergie</w:t>
            </w:r>
          </w:p>
        </w:tc>
      </w:tr>
      <w:tr w:rsidR="00150EDA" w:rsidRPr="00415208" w14:paraId="0AF30FE9" w14:textId="77777777" w:rsidTr="0087296A">
        <w:trPr>
          <w:trHeight w:val="194"/>
          <w:jc w:val="right"/>
        </w:trPr>
        <w:tc>
          <w:tcPr>
            <w:tcW w:w="3379" w:type="dxa"/>
            <w:tcBorders>
              <w:top w:val="single" w:sz="4" w:space="0" w:color="auto"/>
              <w:bottom w:val="single" w:sz="4" w:space="0" w:color="auto"/>
            </w:tcBorders>
            <w:shd w:val="clear" w:color="auto" w:fill="auto"/>
          </w:tcPr>
          <w:p w14:paraId="0D132F2E"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Autre combustion de charbon</w:t>
            </w:r>
          </w:p>
          <w:p w14:paraId="3405B7DA"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u w:val="single"/>
                <w:lang w:val="fr-FR"/>
              </w:rPr>
            </w:pPr>
            <w:r w:rsidRPr="005F09A6">
              <w:rPr>
                <w:sz w:val="18"/>
                <w:szCs w:val="18"/>
                <w:u w:val="single"/>
                <w:lang w:val="fr-FR"/>
              </w:rPr>
              <w:t>Production de coke</w:t>
            </w:r>
          </w:p>
          <w:p w14:paraId="5A6AEC41" w14:textId="48759EF8"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Extraction, raffinage et utilisation d</w:t>
            </w:r>
            <w:r w:rsidR="00EE5AE2" w:rsidRPr="005F09A6">
              <w:rPr>
                <w:sz w:val="18"/>
                <w:szCs w:val="18"/>
                <w:lang w:val="fr-FR"/>
              </w:rPr>
              <w:t>’</w:t>
            </w:r>
            <w:r w:rsidRPr="005F09A6">
              <w:rPr>
                <w:sz w:val="18"/>
                <w:szCs w:val="18"/>
                <w:lang w:val="fr-FR"/>
              </w:rPr>
              <w:t>huile minérale</w:t>
            </w:r>
          </w:p>
          <w:p w14:paraId="52F64D15" w14:textId="3D674C69"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Extraction, raffinage et utilisation d</w:t>
            </w:r>
            <w:r w:rsidR="002A02F6">
              <w:rPr>
                <w:sz w:val="18"/>
                <w:szCs w:val="18"/>
                <w:lang w:val="fr-FR"/>
              </w:rPr>
              <w:t>e</w:t>
            </w:r>
            <w:r w:rsidRPr="005F09A6">
              <w:rPr>
                <w:sz w:val="18"/>
                <w:szCs w:val="18"/>
                <w:lang w:val="fr-FR"/>
              </w:rPr>
              <w:t xml:space="preserve"> gaz naturel </w:t>
            </w:r>
          </w:p>
          <w:p w14:paraId="4DF805CE" w14:textId="06B85163"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Extraction et utilisation d</w:t>
            </w:r>
            <w:r w:rsidR="00EE5AE2" w:rsidRPr="005F09A6">
              <w:rPr>
                <w:sz w:val="18"/>
                <w:szCs w:val="18"/>
                <w:lang w:val="fr-FR"/>
              </w:rPr>
              <w:t>’</w:t>
            </w:r>
            <w:r w:rsidRPr="005F09A6">
              <w:rPr>
                <w:sz w:val="18"/>
                <w:szCs w:val="18"/>
                <w:lang w:val="fr-FR"/>
              </w:rPr>
              <w:t>autres combustibles fossiles</w:t>
            </w:r>
          </w:p>
          <w:p w14:paraId="3F038E3F" w14:textId="51C897F1"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u w:val="single"/>
                <w:lang w:val="fr-FR"/>
              </w:rPr>
            </w:pPr>
            <w:r w:rsidRPr="005F09A6">
              <w:rPr>
                <w:sz w:val="18"/>
                <w:szCs w:val="18"/>
                <w:lang w:val="fr-FR"/>
              </w:rPr>
              <w:t>Production d</w:t>
            </w:r>
            <w:r w:rsidR="00EE5AE2" w:rsidRPr="005F09A6">
              <w:rPr>
                <w:sz w:val="18"/>
                <w:szCs w:val="18"/>
                <w:lang w:val="fr-FR"/>
              </w:rPr>
              <w:t>’</w:t>
            </w:r>
            <w:r w:rsidRPr="005F09A6">
              <w:rPr>
                <w:sz w:val="18"/>
                <w:szCs w:val="18"/>
                <w:lang w:val="fr-FR"/>
              </w:rPr>
              <w:t>électricité et de chaleur à partir de biomasse</w:t>
            </w:r>
          </w:p>
        </w:tc>
        <w:tc>
          <w:tcPr>
            <w:tcW w:w="3159" w:type="dxa"/>
            <w:tcBorders>
              <w:top w:val="single" w:sz="4" w:space="0" w:color="auto"/>
              <w:bottom w:val="single" w:sz="4" w:space="0" w:color="auto"/>
            </w:tcBorders>
            <w:shd w:val="clear" w:color="auto" w:fill="auto"/>
          </w:tcPr>
          <w:p w14:paraId="0674DBA2" w14:textId="372A3C45" w:rsidR="00150EDA" w:rsidRPr="005F09A6" w:rsidRDefault="00150EDA" w:rsidP="0087296A">
            <w:pPr>
              <w:spacing w:before="40" w:after="40"/>
              <w:rPr>
                <w:sz w:val="18"/>
                <w:szCs w:val="18"/>
                <w:highlight w:val="yellow"/>
                <w:lang w:val="fr-FR" w:eastAsia="ja-JP"/>
              </w:rPr>
            </w:pPr>
            <w:r w:rsidRPr="005F09A6">
              <w:rPr>
                <w:sz w:val="18"/>
                <w:szCs w:val="18"/>
                <w:lang w:val="fr-FR" w:eastAsia="ja-JP"/>
              </w:rPr>
              <w:t xml:space="preserve">Résidus du nettoyage des gaz de combustion (cendres volantes, particules en suspension, eaux usées, </w:t>
            </w:r>
            <w:r w:rsidRPr="005F09A6">
              <w:rPr>
                <w:sz w:val="18"/>
                <w:szCs w:val="18"/>
                <w:u w:val="single"/>
                <w:lang w:val="fr-FR" w:eastAsia="ja-JP"/>
              </w:rPr>
              <w:t>gypse</w:t>
            </w:r>
            <w:r w:rsidRPr="005F09A6">
              <w:rPr>
                <w:sz w:val="18"/>
                <w:szCs w:val="18"/>
                <w:lang w:val="fr-FR" w:eastAsia="ja-JP"/>
              </w:rPr>
              <w:t>, boues d</w:t>
            </w:r>
            <w:r w:rsidR="00EE5AE2" w:rsidRPr="005F09A6">
              <w:rPr>
                <w:sz w:val="18"/>
                <w:szCs w:val="18"/>
                <w:lang w:val="fr-FR" w:eastAsia="ja-JP"/>
              </w:rPr>
              <w:t>’</w:t>
            </w:r>
            <w:r w:rsidRPr="005F09A6">
              <w:rPr>
                <w:sz w:val="18"/>
                <w:szCs w:val="18"/>
                <w:lang w:val="fr-FR" w:eastAsia="ja-JP"/>
              </w:rPr>
              <w:t xml:space="preserve">épuration, etc.), </w:t>
            </w:r>
            <w:r w:rsidRPr="005F09A6">
              <w:rPr>
                <w:sz w:val="18"/>
                <w:szCs w:val="18"/>
                <w:u w:val="single"/>
                <w:lang w:val="fr-FR" w:eastAsia="ja-JP"/>
              </w:rPr>
              <w:t>mâchefers</w:t>
            </w:r>
          </w:p>
          <w:p w14:paraId="4C1A9A09" w14:textId="77777777" w:rsidR="00150EDA" w:rsidRPr="005F09A6" w:rsidRDefault="00150EDA" w:rsidP="0087296A">
            <w:pPr>
              <w:spacing w:before="40" w:after="40"/>
              <w:rPr>
                <w:sz w:val="18"/>
                <w:szCs w:val="18"/>
                <w:u w:val="single"/>
                <w:lang w:val="fr-FR" w:eastAsia="ja-JP"/>
              </w:rPr>
            </w:pPr>
            <w:r w:rsidRPr="005F09A6">
              <w:rPr>
                <w:sz w:val="18"/>
                <w:szCs w:val="18"/>
                <w:u w:val="single"/>
                <w:lang w:val="fr-FR" w:eastAsia="ja-JP"/>
              </w:rPr>
              <w:t>Boues générées dans les réservoirs de séparation et les réservoirs de roches sédimentaires, absorbeurs de mercure</w:t>
            </w:r>
          </w:p>
          <w:p w14:paraId="33943059" w14:textId="77777777" w:rsidR="00150EDA" w:rsidRPr="005F09A6" w:rsidRDefault="00150EDA" w:rsidP="0087296A">
            <w:pPr>
              <w:spacing w:before="40" w:after="40"/>
              <w:rPr>
                <w:sz w:val="18"/>
                <w:szCs w:val="18"/>
                <w:u w:val="single"/>
                <w:lang w:val="fr-FR" w:eastAsia="ja-JP"/>
              </w:rPr>
            </w:pPr>
            <w:r w:rsidRPr="005F09A6">
              <w:rPr>
                <w:sz w:val="18"/>
                <w:szCs w:val="18"/>
                <w:u w:val="single"/>
                <w:lang w:val="fr-FR" w:eastAsia="ja-JP"/>
              </w:rPr>
              <w:t>Catalyseurs utilisés pour le raffinage du pétrole</w:t>
            </w:r>
          </w:p>
        </w:tc>
        <w:tc>
          <w:tcPr>
            <w:tcW w:w="3425" w:type="dxa"/>
            <w:tcBorders>
              <w:top w:val="single" w:sz="4" w:space="0" w:color="auto"/>
              <w:bottom w:val="single" w:sz="4" w:space="0" w:color="auto"/>
            </w:tcBorders>
            <w:shd w:val="clear" w:color="auto" w:fill="auto"/>
          </w:tcPr>
          <w:p w14:paraId="570FA172"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Accumulation de mâchefers et de résidus du nettoyage des gaz de combustion</w:t>
            </w:r>
          </w:p>
        </w:tc>
        <w:tc>
          <w:tcPr>
            <w:tcW w:w="3078" w:type="dxa"/>
            <w:tcBorders>
              <w:bottom w:val="single" w:sz="4" w:space="0" w:color="auto"/>
            </w:tcBorders>
            <w:shd w:val="clear" w:color="auto" w:fill="auto"/>
          </w:tcPr>
          <w:p w14:paraId="0DB16776" w14:textId="797C4DFF"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sz w:val="18"/>
                <w:szCs w:val="18"/>
                <w:lang w:val="fr-FR"/>
              </w:rPr>
              <w:t>S</w:t>
            </w:r>
            <w:r w:rsidR="00EE5AE2" w:rsidRPr="005F09A6">
              <w:rPr>
                <w:sz w:val="18"/>
                <w:szCs w:val="18"/>
                <w:lang w:val="fr-FR"/>
              </w:rPr>
              <w:t>’</w:t>
            </w:r>
            <w:r w:rsidRPr="005F09A6">
              <w:rPr>
                <w:sz w:val="18"/>
                <w:szCs w:val="18"/>
                <w:lang w:val="fr-FR"/>
              </w:rPr>
              <w:t>agissant des eaux usées dont il est question ici et ailleurs, un expert a relevé qu</w:t>
            </w:r>
            <w:r w:rsidR="00EE5AE2" w:rsidRPr="005F09A6">
              <w:rPr>
                <w:sz w:val="18"/>
                <w:szCs w:val="18"/>
                <w:lang w:val="fr-FR"/>
              </w:rPr>
              <w:t>’</w:t>
            </w:r>
            <w:r w:rsidRPr="005F09A6">
              <w:rPr>
                <w:sz w:val="18"/>
                <w:szCs w:val="18"/>
                <w:lang w:val="fr-FR"/>
              </w:rPr>
              <w:t>il convenait de débattre des types d</w:t>
            </w:r>
            <w:r w:rsidR="00EE5AE2" w:rsidRPr="005F09A6">
              <w:rPr>
                <w:sz w:val="18"/>
                <w:szCs w:val="18"/>
                <w:lang w:val="fr-FR"/>
              </w:rPr>
              <w:t>’</w:t>
            </w:r>
            <w:r w:rsidRPr="005F09A6">
              <w:rPr>
                <w:sz w:val="18"/>
                <w:szCs w:val="18"/>
                <w:lang w:val="fr-FR"/>
              </w:rPr>
              <w:t>eaux usées visées à l</w:t>
            </w:r>
            <w:r w:rsidR="00EE5AE2" w:rsidRPr="005F09A6">
              <w:rPr>
                <w:sz w:val="18"/>
                <w:szCs w:val="18"/>
                <w:lang w:val="fr-FR"/>
              </w:rPr>
              <w:t>’</w:t>
            </w:r>
            <w:r w:rsidRPr="005F09A6">
              <w:rPr>
                <w:sz w:val="18"/>
                <w:szCs w:val="18"/>
                <w:lang w:val="fr-FR"/>
              </w:rPr>
              <w:t>article 12, tandis que l</w:t>
            </w:r>
            <w:r w:rsidR="00EE5AE2" w:rsidRPr="005F09A6">
              <w:rPr>
                <w:sz w:val="18"/>
                <w:szCs w:val="18"/>
                <w:lang w:val="fr-FR"/>
              </w:rPr>
              <w:t>’</w:t>
            </w:r>
            <w:r w:rsidRPr="005F09A6">
              <w:rPr>
                <w:sz w:val="18"/>
                <w:szCs w:val="18"/>
                <w:lang w:val="fr-FR"/>
              </w:rPr>
              <w:t>article 9 vise les rejets dans l</w:t>
            </w:r>
            <w:r w:rsidR="00EE5AE2" w:rsidRPr="005F09A6">
              <w:rPr>
                <w:sz w:val="18"/>
                <w:szCs w:val="18"/>
                <w:lang w:val="fr-FR"/>
              </w:rPr>
              <w:t>’</w:t>
            </w:r>
            <w:r w:rsidRPr="005F09A6">
              <w:rPr>
                <w:sz w:val="18"/>
                <w:szCs w:val="18"/>
                <w:lang w:val="fr-FR"/>
              </w:rPr>
              <w:t>eau.</w:t>
            </w:r>
          </w:p>
          <w:p w14:paraId="69DAD38F" w14:textId="6CA80A14"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sz w:val="18"/>
                <w:szCs w:val="18"/>
                <w:lang w:val="fr-FR"/>
              </w:rPr>
              <w:t>Un expert a vivement recommandé de supprimer la rubrique « Extraction et utilisation de combustibles/sources d</w:t>
            </w:r>
            <w:r w:rsidR="00EE5AE2" w:rsidRPr="005F09A6">
              <w:rPr>
                <w:sz w:val="18"/>
                <w:szCs w:val="18"/>
                <w:lang w:val="fr-FR"/>
              </w:rPr>
              <w:t>’</w:t>
            </w:r>
            <w:r w:rsidRPr="005F09A6">
              <w:rPr>
                <w:sz w:val="18"/>
                <w:szCs w:val="18"/>
                <w:lang w:val="fr-FR"/>
              </w:rPr>
              <w:t>énergie » en raison de la concentration généralement très faible (inférieure à 1 mg/kg, voire 0,1 mg/kg pour les cendres volantes de charbon, les mâchefers, le gypse, etc.,), indiquant qu</w:t>
            </w:r>
            <w:r w:rsidR="00EE5AE2" w:rsidRPr="005F09A6">
              <w:rPr>
                <w:sz w:val="18"/>
                <w:szCs w:val="18"/>
                <w:lang w:val="fr-FR"/>
              </w:rPr>
              <w:t>’</w:t>
            </w:r>
            <w:r w:rsidRPr="005F09A6">
              <w:rPr>
                <w:sz w:val="18"/>
                <w:szCs w:val="18"/>
                <w:lang w:val="fr-FR"/>
              </w:rPr>
              <w:t>il serait mieux de ne pas citer d</w:t>
            </w:r>
            <w:r w:rsidR="00EE5AE2" w:rsidRPr="005F09A6">
              <w:rPr>
                <w:sz w:val="18"/>
                <w:szCs w:val="18"/>
                <w:lang w:val="fr-FR"/>
              </w:rPr>
              <w:t>’</w:t>
            </w:r>
            <w:r w:rsidRPr="005F09A6">
              <w:rPr>
                <w:sz w:val="18"/>
                <w:szCs w:val="18"/>
                <w:lang w:val="fr-FR"/>
              </w:rPr>
              <w:t>emblée chaque source. Un autre expert s</w:t>
            </w:r>
            <w:r w:rsidR="00EE5AE2" w:rsidRPr="005F09A6">
              <w:rPr>
                <w:sz w:val="18"/>
                <w:szCs w:val="18"/>
                <w:lang w:val="fr-FR"/>
              </w:rPr>
              <w:t>’</w:t>
            </w:r>
            <w:r w:rsidRPr="005F09A6">
              <w:rPr>
                <w:sz w:val="18"/>
                <w:szCs w:val="18"/>
                <w:lang w:val="fr-FR"/>
              </w:rPr>
              <w:t>est opposé à cette suppression au motif qu</w:t>
            </w:r>
            <w:r w:rsidR="00EE5AE2" w:rsidRPr="005F09A6">
              <w:rPr>
                <w:sz w:val="18"/>
                <w:szCs w:val="18"/>
                <w:lang w:val="fr-FR"/>
              </w:rPr>
              <w:t>’</w:t>
            </w:r>
            <w:r w:rsidRPr="005F09A6">
              <w:rPr>
                <w:sz w:val="18"/>
                <w:szCs w:val="18"/>
                <w:lang w:val="fr-FR"/>
              </w:rPr>
              <w:t>on trouvait une concentration importante de mercure dans les combustibles autres que le charbon.</w:t>
            </w:r>
          </w:p>
        </w:tc>
      </w:tr>
      <w:tr w:rsidR="00150EDA" w:rsidRPr="00415208" w14:paraId="4925FF26" w14:textId="77777777" w:rsidTr="0087296A">
        <w:trPr>
          <w:trHeight w:val="194"/>
          <w:jc w:val="right"/>
        </w:trPr>
        <w:tc>
          <w:tcPr>
            <w:tcW w:w="13041" w:type="dxa"/>
            <w:gridSpan w:val="4"/>
            <w:tcBorders>
              <w:top w:val="single" w:sz="4" w:space="0" w:color="auto"/>
            </w:tcBorders>
            <w:shd w:val="clear" w:color="auto" w:fill="auto"/>
          </w:tcPr>
          <w:p w14:paraId="29B613E5"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b/>
                <w:sz w:val="18"/>
                <w:szCs w:val="18"/>
                <w:lang w:val="fr-FR"/>
              </w:rPr>
              <w:t>Production de métal primaire (vierge)</w:t>
            </w:r>
          </w:p>
        </w:tc>
      </w:tr>
      <w:tr w:rsidR="00150EDA" w:rsidRPr="00415208" w14:paraId="0F9EAA11" w14:textId="77777777" w:rsidTr="0087296A">
        <w:trPr>
          <w:trHeight w:val="194"/>
          <w:jc w:val="right"/>
        </w:trPr>
        <w:tc>
          <w:tcPr>
            <w:tcW w:w="3379" w:type="dxa"/>
            <w:tcBorders>
              <w:top w:val="single" w:sz="4" w:space="0" w:color="auto"/>
            </w:tcBorders>
            <w:shd w:val="clear" w:color="auto" w:fill="auto"/>
          </w:tcPr>
          <w:p w14:paraId="51BA2F2B"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Extraction primaire et transformation du mercure</w:t>
            </w:r>
          </w:p>
        </w:tc>
        <w:tc>
          <w:tcPr>
            <w:tcW w:w="3159" w:type="dxa"/>
            <w:tcBorders>
              <w:top w:val="single" w:sz="4" w:space="0" w:color="auto"/>
            </w:tcBorders>
            <w:shd w:val="clear" w:color="auto" w:fill="auto"/>
          </w:tcPr>
          <w:p w14:paraId="6EB060B5" w14:textId="24E0CCEE" w:rsidR="00150EDA" w:rsidRPr="005F09A6" w:rsidRDefault="00150EDA" w:rsidP="0087296A">
            <w:pPr>
              <w:spacing w:before="40" w:after="40"/>
              <w:rPr>
                <w:sz w:val="18"/>
                <w:szCs w:val="18"/>
                <w:lang w:val="fr-FR"/>
              </w:rPr>
            </w:pPr>
            <w:r w:rsidRPr="005F09A6">
              <w:rPr>
                <w:sz w:val="18"/>
                <w:szCs w:val="18"/>
                <w:u w:val="single"/>
                <w:lang w:val="fr-FR"/>
              </w:rPr>
              <w:t>Résidus miniers, résidus des procédés d</w:t>
            </w:r>
            <w:r w:rsidR="00EE5AE2" w:rsidRPr="005F09A6">
              <w:rPr>
                <w:sz w:val="18"/>
                <w:szCs w:val="18"/>
                <w:u w:val="single"/>
                <w:lang w:val="fr-FR"/>
              </w:rPr>
              <w:t>’</w:t>
            </w:r>
            <w:r w:rsidRPr="005F09A6">
              <w:rPr>
                <w:sz w:val="18"/>
                <w:szCs w:val="18"/>
                <w:u w:val="single"/>
                <w:lang w:val="fr-FR"/>
              </w:rPr>
              <w:t>extraction, résidus du nettoyage des gaz de combustion, résidus du traitement des eaux usées, rejets</w:t>
            </w:r>
          </w:p>
        </w:tc>
        <w:tc>
          <w:tcPr>
            <w:tcW w:w="3425" w:type="dxa"/>
            <w:tcBorders>
              <w:top w:val="single" w:sz="4" w:space="0" w:color="auto"/>
            </w:tcBorders>
            <w:shd w:val="clear" w:color="auto" w:fill="auto"/>
          </w:tcPr>
          <w:p w14:paraId="7F7AE2A8"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 xml:space="preserve">Pyrométallurgie du minerai de mercure </w:t>
            </w:r>
          </w:p>
        </w:tc>
        <w:tc>
          <w:tcPr>
            <w:tcW w:w="3078" w:type="dxa"/>
            <w:tcBorders>
              <w:top w:val="single" w:sz="4" w:space="0" w:color="auto"/>
            </w:tcBorders>
            <w:shd w:val="clear" w:color="auto" w:fill="auto"/>
          </w:tcPr>
          <w:p w14:paraId="28563E3E"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sz w:val="18"/>
                <w:szCs w:val="18"/>
                <w:lang w:val="fr-FR"/>
              </w:rPr>
              <w:t>Un rapport auquel un expert a renvoyé dans ses commentaires mentionnait également les déchets de rocs et les sédiments de rivières, entre autres.</w:t>
            </w:r>
          </w:p>
        </w:tc>
      </w:tr>
      <w:tr w:rsidR="00150EDA" w:rsidRPr="00415208" w14:paraId="7FC82657" w14:textId="77777777" w:rsidTr="0087296A">
        <w:trPr>
          <w:trHeight w:val="194"/>
          <w:jc w:val="right"/>
        </w:trPr>
        <w:tc>
          <w:tcPr>
            <w:tcW w:w="3379" w:type="dxa"/>
            <w:tcBorders>
              <w:top w:val="single" w:sz="4" w:space="0" w:color="auto"/>
            </w:tcBorders>
            <w:shd w:val="clear" w:color="auto" w:fill="auto"/>
          </w:tcPr>
          <w:p w14:paraId="54EF03F9" w14:textId="4A8148C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u w:val="single"/>
                <w:lang w:val="fr-FR"/>
              </w:rPr>
              <w:t>Amalgamation de l</w:t>
            </w:r>
            <w:r w:rsidR="00EE5AE2" w:rsidRPr="005F09A6">
              <w:rPr>
                <w:sz w:val="18"/>
                <w:szCs w:val="18"/>
                <w:u w:val="single"/>
                <w:lang w:val="fr-FR"/>
              </w:rPr>
              <w:t>’</w:t>
            </w:r>
            <w:r w:rsidRPr="005F09A6">
              <w:rPr>
                <w:sz w:val="18"/>
                <w:szCs w:val="18"/>
                <w:u w:val="single"/>
                <w:lang w:val="fr-FR"/>
              </w:rPr>
              <w:t>or</w:t>
            </w:r>
          </w:p>
        </w:tc>
        <w:tc>
          <w:tcPr>
            <w:tcW w:w="3159" w:type="dxa"/>
            <w:tcBorders>
              <w:top w:val="single" w:sz="4" w:space="0" w:color="auto"/>
            </w:tcBorders>
            <w:shd w:val="clear" w:color="auto" w:fill="auto"/>
          </w:tcPr>
          <w:p w14:paraId="70785154" w14:textId="7B842E56" w:rsidR="00150EDA" w:rsidRPr="005F09A6" w:rsidRDefault="00150EDA" w:rsidP="0087296A">
            <w:pPr>
              <w:spacing w:before="40" w:after="40"/>
              <w:rPr>
                <w:sz w:val="18"/>
                <w:szCs w:val="18"/>
                <w:highlight w:val="yellow"/>
                <w:u w:val="single"/>
                <w:lang w:val="fr-FR"/>
              </w:rPr>
            </w:pPr>
            <w:r w:rsidRPr="005F09A6">
              <w:rPr>
                <w:sz w:val="18"/>
                <w:szCs w:val="18"/>
                <w:u w:val="single"/>
                <w:lang w:val="fr-FR"/>
              </w:rPr>
              <w:t>Résidus miniers, résidus des procédés d</w:t>
            </w:r>
            <w:r w:rsidR="00EE5AE2" w:rsidRPr="005F09A6">
              <w:rPr>
                <w:sz w:val="18"/>
                <w:szCs w:val="18"/>
                <w:u w:val="single"/>
                <w:lang w:val="fr-FR"/>
              </w:rPr>
              <w:t>’</w:t>
            </w:r>
            <w:r w:rsidRPr="005F09A6">
              <w:rPr>
                <w:sz w:val="18"/>
                <w:szCs w:val="18"/>
                <w:u w:val="single"/>
                <w:lang w:val="fr-FR"/>
              </w:rPr>
              <w:t>extraction</w:t>
            </w:r>
            <w:r w:rsidRPr="005F09A6">
              <w:rPr>
                <w:sz w:val="18"/>
                <w:szCs w:val="18"/>
                <w:lang w:val="fr-FR"/>
              </w:rPr>
              <w:t xml:space="preserve">, résidus du nettoyage des gaz de combustion, résidus du traitement des eaux usées, </w:t>
            </w:r>
            <w:r w:rsidRPr="005F09A6">
              <w:rPr>
                <w:sz w:val="18"/>
                <w:szCs w:val="18"/>
                <w:u w:val="single"/>
                <w:lang w:val="fr-FR"/>
              </w:rPr>
              <w:t>rejets</w:t>
            </w:r>
          </w:p>
        </w:tc>
        <w:tc>
          <w:tcPr>
            <w:tcW w:w="3425" w:type="dxa"/>
            <w:tcBorders>
              <w:top w:val="single" w:sz="4" w:space="0" w:color="auto"/>
            </w:tcBorders>
            <w:shd w:val="clear" w:color="auto" w:fill="auto"/>
          </w:tcPr>
          <w:p w14:paraId="52D4F69B" w14:textId="2C0FB218"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Traitement thermique de l</w:t>
            </w:r>
            <w:r w:rsidR="00EE5AE2" w:rsidRPr="005F09A6">
              <w:rPr>
                <w:sz w:val="18"/>
                <w:szCs w:val="18"/>
                <w:lang w:val="fr-FR"/>
              </w:rPr>
              <w:t>’</w:t>
            </w:r>
            <w:r w:rsidRPr="005F09A6">
              <w:rPr>
                <w:sz w:val="18"/>
                <w:szCs w:val="18"/>
                <w:lang w:val="fr-FR"/>
              </w:rPr>
              <w:t>or</w:t>
            </w:r>
          </w:p>
          <w:p w14:paraId="4F057226"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Transformation industrielle</w:t>
            </w:r>
          </w:p>
        </w:tc>
        <w:tc>
          <w:tcPr>
            <w:tcW w:w="3078" w:type="dxa"/>
            <w:tcBorders>
              <w:top w:val="single" w:sz="4" w:space="0" w:color="auto"/>
            </w:tcBorders>
            <w:shd w:val="clear" w:color="auto" w:fill="auto"/>
          </w:tcPr>
          <w:p w14:paraId="1EF8ED7B" w14:textId="1DE21EF7"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sz w:val="18"/>
                <w:szCs w:val="18"/>
                <w:lang w:val="fr-FR"/>
              </w:rPr>
              <w:t>La source « Or spongieux/Production d</w:t>
            </w:r>
            <w:r w:rsidR="00EE5AE2" w:rsidRPr="005F09A6">
              <w:rPr>
                <w:sz w:val="18"/>
                <w:szCs w:val="18"/>
                <w:lang w:val="fr-FR"/>
              </w:rPr>
              <w:t>’</w:t>
            </w:r>
            <w:r w:rsidRPr="005F09A6">
              <w:rPr>
                <w:sz w:val="18"/>
                <w:szCs w:val="18"/>
                <w:lang w:val="fr-FR"/>
              </w:rPr>
              <w:t>or à partir de sources minières artisanales et à petite échelle » relève des « Produits et applications avec utilisation intentionnelle de mercure », d</w:t>
            </w:r>
            <w:r w:rsidR="00EE5AE2" w:rsidRPr="005F09A6">
              <w:rPr>
                <w:sz w:val="18"/>
                <w:szCs w:val="18"/>
                <w:lang w:val="fr-FR"/>
              </w:rPr>
              <w:t>’</w:t>
            </w:r>
            <w:r w:rsidRPr="005F09A6">
              <w:rPr>
                <w:sz w:val="18"/>
                <w:szCs w:val="18"/>
                <w:lang w:val="fr-FR"/>
              </w:rPr>
              <w:t>après les Directives techniques de la Convention de Bâle.</w:t>
            </w:r>
          </w:p>
          <w:p w14:paraId="4EBB3AB6" w14:textId="1788EF35"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sz w:val="18"/>
                <w:szCs w:val="18"/>
                <w:lang w:val="fr-FR"/>
              </w:rPr>
              <w:t>Un expert a fait remarquer que l</w:t>
            </w:r>
            <w:r w:rsidR="00EE5AE2" w:rsidRPr="005F09A6">
              <w:rPr>
                <w:sz w:val="18"/>
                <w:szCs w:val="18"/>
                <w:lang w:val="fr-FR"/>
              </w:rPr>
              <w:t>’</w:t>
            </w:r>
            <w:r w:rsidRPr="005F09A6">
              <w:rPr>
                <w:sz w:val="18"/>
                <w:szCs w:val="18"/>
                <w:lang w:val="fr-FR"/>
              </w:rPr>
              <w:t>amalgamation de l</w:t>
            </w:r>
            <w:r w:rsidR="00EE5AE2" w:rsidRPr="005F09A6">
              <w:rPr>
                <w:sz w:val="18"/>
                <w:szCs w:val="18"/>
                <w:lang w:val="fr-FR"/>
              </w:rPr>
              <w:t>’</w:t>
            </w:r>
            <w:r w:rsidRPr="005F09A6">
              <w:rPr>
                <w:sz w:val="18"/>
                <w:szCs w:val="18"/>
                <w:lang w:val="fr-FR"/>
              </w:rPr>
              <w:t>or n</w:t>
            </w:r>
            <w:r w:rsidR="00EE5AE2" w:rsidRPr="005F09A6">
              <w:rPr>
                <w:sz w:val="18"/>
                <w:szCs w:val="18"/>
                <w:lang w:val="fr-FR"/>
              </w:rPr>
              <w:t>’</w:t>
            </w:r>
            <w:r w:rsidRPr="005F09A6">
              <w:rPr>
                <w:sz w:val="18"/>
                <w:szCs w:val="18"/>
                <w:lang w:val="fr-FR"/>
              </w:rPr>
              <w:t>était pratiquée que dans le cadre de l</w:t>
            </w:r>
            <w:r w:rsidR="00EE5AE2" w:rsidRPr="005F09A6">
              <w:rPr>
                <w:sz w:val="18"/>
                <w:szCs w:val="18"/>
                <w:lang w:val="fr-FR"/>
              </w:rPr>
              <w:t>’</w:t>
            </w:r>
            <w:r w:rsidRPr="005F09A6">
              <w:rPr>
                <w:sz w:val="18"/>
                <w:szCs w:val="18"/>
                <w:lang w:val="fr-FR"/>
              </w:rPr>
              <w:t>extraction minière artisanale et à petite échelle d</w:t>
            </w:r>
            <w:r w:rsidR="00EE5AE2" w:rsidRPr="005F09A6">
              <w:rPr>
                <w:sz w:val="18"/>
                <w:szCs w:val="18"/>
                <w:lang w:val="fr-FR"/>
              </w:rPr>
              <w:t>’</w:t>
            </w:r>
            <w:r w:rsidRPr="005F09A6">
              <w:rPr>
                <w:sz w:val="18"/>
                <w:szCs w:val="18"/>
                <w:lang w:val="fr-FR"/>
              </w:rPr>
              <w:t>or, où il était fort peu probable qu</w:t>
            </w:r>
            <w:r w:rsidR="00EE5AE2" w:rsidRPr="005F09A6">
              <w:rPr>
                <w:sz w:val="18"/>
                <w:szCs w:val="18"/>
                <w:lang w:val="fr-FR"/>
              </w:rPr>
              <w:t>’</w:t>
            </w:r>
            <w:r w:rsidRPr="005F09A6">
              <w:rPr>
                <w:sz w:val="18"/>
                <w:szCs w:val="18"/>
                <w:lang w:val="fr-FR"/>
              </w:rPr>
              <w:t>on procède à un nettoyage des gaz de combustion et au traitement des eaux usées. Un autre expert a souligné que certains pays procédaient à une amalgamation en cas de « dorure au feu » ou de placage d</w:t>
            </w:r>
            <w:r w:rsidR="00EE5AE2" w:rsidRPr="005F09A6">
              <w:rPr>
                <w:sz w:val="18"/>
                <w:szCs w:val="18"/>
                <w:lang w:val="fr-FR"/>
              </w:rPr>
              <w:t>’</w:t>
            </w:r>
            <w:r w:rsidRPr="005F09A6">
              <w:rPr>
                <w:sz w:val="18"/>
                <w:szCs w:val="18"/>
                <w:lang w:val="fr-FR"/>
              </w:rPr>
              <w:t>or. Un autre expert a proposé de supprimer l</w:t>
            </w:r>
            <w:r w:rsidR="00EE5AE2" w:rsidRPr="005F09A6">
              <w:rPr>
                <w:sz w:val="18"/>
                <w:szCs w:val="18"/>
                <w:lang w:val="fr-FR"/>
              </w:rPr>
              <w:t>’</w:t>
            </w:r>
            <w:r w:rsidRPr="005F09A6">
              <w:rPr>
                <w:sz w:val="18"/>
                <w:szCs w:val="18"/>
                <w:lang w:val="fr-FR"/>
              </w:rPr>
              <w:t>amalgamation de l</w:t>
            </w:r>
            <w:r w:rsidR="00EE5AE2" w:rsidRPr="005F09A6">
              <w:rPr>
                <w:sz w:val="18"/>
                <w:szCs w:val="18"/>
                <w:lang w:val="fr-FR"/>
              </w:rPr>
              <w:t>’</w:t>
            </w:r>
            <w:r w:rsidRPr="005F09A6">
              <w:rPr>
                <w:sz w:val="18"/>
                <w:szCs w:val="18"/>
                <w:lang w:val="fr-FR"/>
              </w:rPr>
              <w:t>or puisque cette source était visée par l</w:t>
            </w:r>
            <w:r w:rsidR="00EE5AE2" w:rsidRPr="005F09A6">
              <w:rPr>
                <w:sz w:val="18"/>
                <w:szCs w:val="18"/>
                <w:lang w:val="fr-FR"/>
              </w:rPr>
              <w:t>’</w:t>
            </w:r>
            <w:r w:rsidRPr="005F09A6">
              <w:rPr>
                <w:sz w:val="18"/>
                <w:szCs w:val="18"/>
                <w:lang w:val="fr-FR"/>
              </w:rPr>
              <w:t>article 7 de la Convention.</w:t>
            </w:r>
          </w:p>
        </w:tc>
      </w:tr>
      <w:tr w:rsidR="00150EDA" w:rsidRPr="005F09A6" w14:paraId="791B84FF" w14:textId="77777777" w:rsidTr="0087296A">
        <w:trPr>
          <w:trHeight w:val="194"/>
          <w:jc w:val="right"/>
        </w:trPr>
        <w:tc>
          <w:tcPr>
            <w:tcW w:w="3379" w:type="dxa"/>
            <w:tcBorders>
              <w:bottom w:val="single" w:sz="4" w:space="0" w:color="auto"/>
            </w:tcBorders>
            <w:shd w:val="clear" w:color="auto" w:fill="auto"/>
          </w:tcPr>
          <w:p w14:paraId="3C73C9B9" w14:textId="6801ED54"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Extraction et transformation initiale d</w:t>
            </w:r>
            <w:r w:rsidR="002A02F6">
              <w:rPr>
                <w:sz w:val="18"/>
                <w:szCs w:val="18"/>
                <w:lang w:val="fr-FR"/>
              </w:rPr>
              <w:t>e</w:t>
            </w:r>
            <w:r w:rsidRPr="005F09A6">
              <w:rPr>
                <w:sz w:val="18"/>
                <w:szCs w:val="18"/>
                <w:lang w:val="fr-FR"/>
              </w:rPr>
              <w:t xml:space="preserve"> méta</w:t>
            </w:r>
            <w:r w:rsidR="002A02F6">
              <w:rPr>
                <w:sz w:val="18"/>
                <w:szCs w:val="18"/>
                <w:lang w:val="fr-FR"/>
              </w:rPr>
              <w:t>ux</w:t>
            </w:r>
            <w:r w:rsidRPr="005F09A6">
              <w:rPr>
                <w:sz w:val="18"/>
                <w:szCs w:val="18"/>
                <w:lang w:val="fr-FR"/>
              </w:rPr>
              <w:t xml:space="preserve"> (aluminium, cuivre, or, plomb, manganèse, zinc, métal ferreux primaire, autres métaux non ferreux)</w:t>
            </w:r>
          </w:p>
        </w:tc>
        <w:tc>
          <w:tcPr>
            <w:tcW w:w="3159" w:type="dxa"/>
            <w:tcBorders>
              <w:bottom w:val="single" w:sz="4" w:space="0" w:color="auto"/>
            </w:tcBorders>
            <w:shd w:val="clear" w:color="auto" w:fill="auto"/>
          </w:tcPr>
          <w:p w14:paraId="410E8A42" w14:textId="64FCFDDB" w:rsidR="00150EDA" w:rsidRPr="005F09A6" w:rsidRDefault="00150EDA" w:rsidP="0087296A">
            <w:pPr>
              <w:spacing w:before="40" w:after="40"/>
              <w:rPr>
                <w:sz w:val="18"/>
                <w:szCs w:val="18"/>
                <w:lang w:val="fr-FR"/>
              </w:rPr>
            </w:pPr>
            <w:r w:rsidRPr="005F09A6">
              <w:rPr>
                <w:sz w:val="18"/>
                <w:szCs w:val="18"/>
                <w:lang w:val="fr-FR"/>
              </w:rPr>
              <w:t>Résidus miniers, résidus des procédés d</w:t>
            </w:r>
            <w:r w:rsidR="00EE5AE2" w:rsidRPr="005F09A6">
              <w:rPr>
                <w:sz w:val="18"/>
                <w:szCs w:val="18"/>
                <w:lang w:val="fr-FR"/>
              </w:rPr>
              <w:t>’</w:t>
            </w:r>
            <w:r w:rsidRPr="005F09A6">
              <w:rPr>
                <w:sz w:val="18"/>
                <w:szCs w:val="18"/>
                <w:lang w:val="fr-FR"/>
              </w:rPr>
              <w:t xml:space="preserve">extraction, résidus du nettoyage des gaz de combustion, résidus du traitement des eaux usées, </w:t>
            </w:r>
            <w:r w:rsidRPr="005F09A6">
              <w:rPr>
                <w:sz w:val="18"/>
                <w:szCs w:val="18"/>
                <w:u w:val="single"/>
                <w:lang w:val="fr-FR"/>
              </w:rPr>
              <w:t>rejets</w:t>
            </w:r>
          </w:p>
        </w:tc>
        <w:tc>
          <w:tcPr>
            <w:tcW w:w="3425" w:type="dxa"/>
            <w:tcBorders>
              <w:bottom w:val="single" w:sz="4" w:space="0" w:color="auto"/>
            </w:tcBorders>
            <w:shd w:val="clear" w:color="auto" w:fill="auto"/>
          </w:tcPr>
          <w:p w14:paraId="65DAEDD3"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Transformation industrielle</w:t>
            </w:r>
          </w:p>
          <w:p w14:paraId="1AE2AE6B"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Traitement thermique du minerai</w:t>
            </w:r>
          </w:p>
          <w:p w14:paraId="0549EE88"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 xml:space="preserve">Amalgamation </w:t>
            </w:r>
          </w:p>
        </w:tc>
        <w:tc>
          <w:tcPr>
            <w:tcW w:w="3078" w:type="dxa"/>
            <w:tcBorders>
              <w:bottom w:val="single" w:sz="4" w:space="0" w:color="auto"/>
            </w:tcBorders>
            <w:shd w:val="clear" w:color="auto" w:fill="auto"/>
          </w:tcPr>
          <w:p w14:paraId="0050789B" w14:textId="2CA6B478"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highlight w:val="yellow"/>
                <w:lang w:val="fr-FR"/>
              </w:rPr>
            </w:pPr>
            <w:r w:rsidRPr="005F09A6">
              <w:rPr>
                <w:sz w:val="18"/>
                <w:szCs w:val="18"/>
                <w:lang w:val="fr-FR"/>
              </w:rPr>
              <w:t>Un expert a demandé des précisions concernant le lien entre cette liste et les dispositions du paragraphe 2 de l</w:t>
            </w:r>
            <w:r w:rsidR="00EE5AE2" w:rsidRPr="005F09A6">
              <w:rPr>
                <w:sz w:val="18"/>
                <w:szCs w:val="18"/>
                <w:lang w:val="fr-FR"/>
              </w:rPr>
              <w:t>’</w:t>
            </w:r>
            <w:r w:rsidRPr="005F09A6">
              <w:rPr>
                <w:sz w:val="18"/>
                <w:szCs w:val="18"/>
                <w:lang w:val="fr-FR"/>
              </w:rPr>
              <w:t>article 11 relatives aux morts</w:t>
            </w:r>
            <w:r w:rsidRPr="005F09A6">
              <w:rPr>
                <w:sz w:val="18"/>
                <w:szCs w:val="18"/>
                <w:lang w:val="fr-FR"/>
              </w:rPr>
              <w:noBreakHyphen/>
              <w:t>terrains, aux déchets de rocs et aux résidus provenant de l</w:t>
            </w:r>
            <w:r w:rsidR="00EE5AE2" w:rsidRPr="005F09A6">
              <w:rPr>
                <w:sz w:val="18"/>
                <w:szCs w:val="18"/>
                <w:lang w:val="fr-FR"/>
              </w:rPr>
              <w:t>’</w:t>
            </w:r>
            <w:r w:rsidRPr="005F09A6">
              <w:rPr>
                <w:sz w:val="18"/>
                <w:szCs w:val="18"/>
                <w:lang w:val="fr-FR"/>
              </w:rPr>
              <w:t>extraction minière.</w:t>
            </w:r>
          </w:p>
          <w:p w14:paraId="2A2F7155" w14:textId="778A2A47"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sz w:val="18"/>
                <w:szCs w:val="18"/>
                <w:lang w:val="fr-FR"/>
              </w:rPr>
              <w:t>Un expert a proposé de supprimer l</w:t>
            </w:r>
            <w:r w:rsidR="00EE5AE2" w:rsidRPr="005F09A6">
              <w:rPr>
                <w:sz w:val="18"/>
                <w:szCs w:val="18"/>
                <w:lang w:val="fr-FR"/>
              </w:rPr>
              <w:t>’</w:t>
            </w:r>
            <w:r w:rsidRPr="005F09A6">
              <w:rPr>
                <w:sz w:val="18"/>
                <w:szCs w:val="18"/>
                <w:lang w:val="fr-FR"/>
              </w:rPr>
              <w:t xml:space="preserve">aluminium, le manganèse, le métal ferreux primaire et </w:t>
            </w:r>
            <w:r w:rsidR="002A02F6">
              <w:rPr>
                <w:sz w:val="18"/>
                <w:szCs w:val="18"/>
                <w:lang w:val="fr-FR"/>
              </w:rPr>
              <w:t xml:space="preserve">les </w:t>
            </w:r>
            <w:r w:rsidRPr="005F09A6">
              <w:rPr>
                <w:sz w:val="18"/>
                <w:szCs w:val="18"/>
                <w:lang w:val="fr-FR"/>
              </w:rPr>
              <w:t>autres métaux non ferreux de la première colonne. Il a également été proposé de supprimer les résidus miniers et les rejets. Ils figuraient tous (à l</w:t>
            </w:r>
            <w:r w:rsidR="00EE5AE2" w:rsidRPr="005F09A6">
              <w:rPr>
                <w:sz w:val="18"/>
                <w:szCs w:val="18"/>
                <w:lang w:val="fr-FR"/>
              </w:rPr>
              <w:t>’</w:t>
            </w:r>
            <w:r w:rsidRPr="005F09A6">
              <w:rPr>
                <w:sz w:val="18"/>
                <w:szCs w:val="18"/>
                <w:lang w:val="fr-FR"/>
              </w:rPr>
              <w:t>exception des rejets) dans le tableau original des Directives techniques de la Convention de Bâle. Ce point doit être examiné plus avant.</w:t>
            </w:r>
          </w:p>
        </w:tc>
      </w:tr>
      <w:tr w:rsidR="00150EDA" w:rsidRPr="00415208" w14:paraId="78114056" w14:textId="77777777" w:rsidTr="0087296A">
        <w:trPr>
          <w:trHeight w:val="194"/>
          <w:jc w:val="right"/>
        </w:trPr>
        <w:tc>
          <w:tcPr>
            <w:tcW w:w="13041" w:type="dxa"/>
            <w:gridSpan w:val="4"/>
            <w:tcBorders>
              <w:top w:val="single" w:sz="4" w:space="0" w:color="auto"/>
            </w:tcBorders>
            <w:shd w:val="clear" w:color="auto" w:fill="auto"/>
          </w:tcPr>
          <w:p w14:paraId="2FCA1EED" w14:textId="47D9EFA2" w:rsidR="00150EDA" w:rsidRPr="005F09A6" w:rsidRDefault="00150EDA" w:rsidP="0087296A">
            <w:pPr>
              <w:pStyle w:val="ListParagraph2"/>
              <w:keepNext/>
              <w:keepLines/>
              <w:tabs>
                <w:tab w:val="clear" w:pos="1247"/>
                <w:tab w:val="clear" w:pos="1814"/>
                <w:tab w:val="clear" w:pos="2381"/>
                <w:tab w:val="clear" w:pos="2948"/>
                <w:tab w:val="clear" w:pos="3515"/>
              </w:tabs>
              <w:spacing w:before="40" w:after="40"/>
              <w:ind w:left="0"/>
              <w:rPr>
                <w:sz w:val="18"/>
                <w:szCs w:val="18"/>
                <w:lang w:val="fr-FR"/>
              </w:rPr>
            </w:pPr>
            <w:r w:rsidRPr="005F09A6">
              <w:rPr>
                <w:b/>
                <w:sz w:val="18"/>
                <w:szCs w:val="18"/>
                <w:lang w:val="fr-FR"/>
              </w:rPr>
              <w:t>Processus de production dans lesquels le mercure est présent en tant qu</w:t>
            </w:r>
            <w:r w:rsidR="00EE5AE2" w:rsidRPr="005F09A6">
              <w:rPr>
                <w:b/>
                <w:sz w:val="18"/>
                <w:szCs w:val="18"/>
                <w:lang w:val="fr-FR"/>
              </w:rPr>
              <w:t>’</w:t>
            </w:r>
            <w:r w:rsidRPr="005F09A6">
              <w:rPr>
                <w:b/>
                <w:sz w:val="18"/>
                <w:szCs w:val="18"/>
                <w:lang w:val="fr-FR"/>
              </w:rPr>
              <w:t>impuretés</w:t>
            </w:r>
          </w:p>
        </w:tc>
      </w:tr>
      <w:tr w:rsidR="00150EDA" w:rsidRPr="00415208" w14:paraId="43C82F17" w14:textId="77777777" w:rsidTr="0087296A">
        <w:trPr>
          <w:trHeight w:val="194"/>
          <w:jc w:val="right"/>
        </w:trPr>
        <w:tc>
          <w:tcPr>
            <w:tcW w:w="3379" w:type="dxa"/>
            <w:tcBorders>
              <w:top w:val="single" w:sz="4" w:space="0" w:color="auto"/>
            </w:tcBorders>
            <w:shd w:val="clear" w:color="auto" w:fill="auto"/>
          </w:tcPr>
          <w:p w14:paraId="48DE2611" w14:textId="77777777" w:rsidR="00150EDA" w:rsidRPr="005F09A6" w:rsidRDefault="00150EDA" w:rsidP="0087296A">
            <w:pPr>
              <w:spacing w:before="40" w:after="40"/>
              <w:rPr>
                <w:sz w:val="18"/>
                <w:szCs w:val="18"/>
                <w:lang w:val="fr-FR"/>
              </w:rPr>
            </w:pPr>
            <w:r w:rsidRPr="005F09A6">
              <w:rPr>
                <w:sz w:val="18"/>
                <w:szCs w:val="18"/>
                <w:lang w:val="fr-FR"/>
              </w:rPr>
              <w:t>Production de ciment</w:t>
            </w:r>
          </w:p>
        </w:tc>
        <w:tc>
          <w:tcPr>
            <w:tcW w:w="3159" w:type="dxa"/>
            <w:vMerge w:val="restart"/>
            <w:tcBorders>
              <w:top w:val="single" w:sz="4" w:space="0" w:color="auto"/>
            </w:tcBorders>
            <w:shd w:val="clear" w:color="auto" w:fill="auto"/>
          </w:tcPr>
          <w:p w14:paraId="0D6739B6" w14:textId="77777777" w:rsidR="00150EDA" w:rsidRPr="005F09A6" w:rsidRDefault="00150EDA" w:rsidP="0087296A">
            <w:pPr>
              <w:spacing w:before="40" w:after="40"/>
              <w:rPr>
                <w:sz w:val="18"/>
                <w:szCs w:val="18"/>
                <w:lang w:val="fr-FR"/>
              </w:rPr>
            </w:pPr>
            <w:r w:rsidRPr="005F09A6">
              <w:rPr>
                <w:sz w:val="18"/>
                <w:szCs w:val="18"/>
                <w:lang w:val="fr-FR"/>
              </w:rPr>
              <w:t>Résidus des procédés, résidus du nettoyage des gaz de combustion, boues</w:t>
            </w:r>
          </w:p>
        </w:tc>
        <w:tc>
          <w:tcPr>
            <w:tcW w:w="3425" w:type="dxa"/>
            <w:tcBorders>
              <w:top w:val="single" w:sz="4" w:space="0" w:color="auto"/>
            </w:tcBorders>
            <w:shd w:val="clear" w:color="auto" w:fill="auto"/>
          </w:tcPr>
          <w:p w14:paraId="4C1DC54C" w14:textId="1BCB354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Pyrotraitement de matières premières et de combustibles contenant naturellement du mercure en tant qu</w:t>
            </w:r>
            <w:r w:rsidR="00EE5AE2" w:rsidRPr="005F09A6">
              <w:rPr>
                <w:sz w:val="18"/>
                <w:szCs w:val="18"/>
                <w:lang w:val="fr-FR"/>
              </w:rPr>
              <w:t>’</w:t>
            </w:r>
            <w:r w:rsidRPr="005F09A6">
              <w:rPr>
                <w:sz w:val="18"/>
                <w:szCs w:val="18"/>
                <w:lang w:val="fr-FR"/>
              </w:rPr>
              <w:t>impuretés</w:t>
            </w:r>
          </w:p>
        </w:tc>
        <w:tc>
          <w:tcPr>
            <w:tcW w:w="3078" w:type="dxa"/>
            <w:tcBorders>
              <w:top w:val="single" w:sz="4" w:space="0" w:color="auto"/>
            </w:tcBorders>
            <w:shd w:val="clear" w:color="auto" w:fill="auto"/>
          </w:tcPr>
          <w:p w14:paraId="2D26C7B5"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5F09A6" w14:paraId="195DC73B" w14:textId="77777777" w:rsidTr="0087296A">
        <w:trPr>
          <w:trHeight w:val="194"/>
          <w:jc w:val="right"/>
        </w:trPr>
        <w:tc>
          <w:tcPr>
            <w:tcW w:w="3379" w:type="dxa"/>
            <w:shd w:val="clear" w:color="auto" w:fill="auto"/>
          </w:tcPr>
          <w:p w14:paraId="71C35201" w14:textId="77777777" w:rsidR="00150EDA" w:rsidRPr="005F09A6" w:rsidRDefault="00150EDA" w:rsidP="0087296A">
            <w:pPr>
              <w:spacing w:before="40" w:after="40"/>
              <w:rPr>
                <w:sz w:val="18"/>
                <w:szCs w:val="18"/>
                <w:lang w:val="fr-FR"/>
              </w:rPr>
            </w:pPr>
            <w:r w:rsidRPr="005F09A6">
              <w:rPr>
                <w:sz w:val="18"/>
                <w:szCs w:val="18"/>
                <w:lang w:val="fr-FR"/>
              </w:rPr>
              <w:t>Production de papier et de pâte à papier</w:t>
            </w:r>
          </w:p>
        </w:tc>
        <w:tc>
          <w:tcPr>
            <w:tcW w:w="3159" w:type="dxa"/>
            <w:vMerge/>
            <w:shd w:val="clear" w:color="auto" w:fill="auto"/>
          </w:tcPr>
          <w:p w14:paraId="6D2DE998" w14:textId="77777777" w:rsidR="00150EDA" w:rsidRPr="005F09A6" w:rsidRDefault="00150EDA" w:rsidP="0087296A">
            <w:pPr>
              <w:spacing w:before="40" w:after="40"/>
              <w:rPr>
                <w:sz w:val="18"/>
                <w:szCs w:val="18"/>
                <w:lang w:val="fr-FR"/>
              </w:rPr>
            </w:pPr>
          </w:p>
        </w:tc>
        <w:tc>
          <w:tcPr>
            <w:tcW w:w="3425" w:type="dxa"/>
            <w:shd w:val="clear" w:color="auto" w:fill="auto"/>
          </w:tcPr>
          <w:p w14:paraId="15676887" w14:textId="4CC4C544"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Combustion de matières premières contenant naturellement du mercure en tant qu</w:t>
            </w:r>
            <w:r w:rsidR="00EE5AE2" w:rsidRPr="005F09A6">
              <w:rPr>
                <w:sz w:val="18"/>
                <w:szCs w:val="18"/>
                <w:lang w:val="fr-FR"/>
              </w:rPr>
              <w:t>’</w:t>
            </w:r>
            <w:r w:rsidRPr="005F09A6">
              <w:rPr>
                <w:sz w:val="18"/>
                <w:szCs w:val="18"/>
                <w:lang w:val="fr-FR"/>
              </w:rPr>
              <w:t>impuretés</w:t>
            </w:r>
          </w:p>
        </w:tc>
        <w:tc>
          <w:tcPr>
            <w:tcW w:w="3078" w:type="dxa"/>
            <w:shd w:val="clear" w:color="auto" w:fill="auto"/>
          </w:tcPr>
          <w:p w14:paraId="3B21C3B5" w14:textId="637925D9"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sz w:val="18"/>
                <w:szCs w:val="18"/>
                <w:lang w:val="fr-FR"/>
              </w:rPr>
              <w:t>Un expert a proposé de supprimer cette source ainsi que la suivante. Elles figuraient toutes deux dans le tableau original des Directives techniques de la Convention de Bâle (à l</w:t>
            </w:r>
            <w:r w:rsidR="00EE5AE2" w:rsidRPr="005F09A6">
              <w:rPr>
                <w:sz w:val="18"/>
                <w:szCs w:val="18"/>
                <w:lang w:val="fr-FR"/>
              </w:rPr>
              <w:t>’</w:t>
            </w:r>
            <w:r w:rsidRPr="005F09A6">
              <w:rPr>
                <w:sz w:val="18"/>
                <w:szCs w:val="18"/>
                <w:lang w:val="fr-FR"/>
              </w:rPr>
              <w:t>exception des rejets). Ce point doit être examiné plus avant.</w:t>
            </w:r>
          </w:p>
        </w:tc>
      </w:tr>
      <w:tr w:rsidR="00150EDA" w:rsidRPr="00415208" w14:paraId="43C7066B" w14:textId="77777777" w:rsidTr="0087296A">
        <w:trPr>
          <w:trHeight w:val="194"/>
          <w:jc w:val="right"/>
        </w:trPr>
        <w:tc>
          <w:tcPr>
            <w:tcW w:w="3379" w:type="dxa"/>
            <w:tcBorders>
              <w:bottom w:val="single" w:sz="4" w:space="0" w:color="auto"/>
            </w:tcBorders>
            <w:shd w:val="clear" w:color="auto" w:fill="auto"/>
          </w:tcPr>
          <w:p w14:paraId="3DB0D90F" w14:textId="77777777" w:rsidR="00150EDA" w:rsidRPr="005F09A6" w:rsidRDefault="00150EDA" w:rsidP="0087296A">
            <w:pPr>
              <w:spacing w:before="40" w:after="40"/>
              <w:rPr>
                <w:sz w:val="18"/>
                <w:szCs w:val="18"/>
                <w:lang w:val="fr-FR"/>
              </w:rPr>
            </w:pPr>
            <w:r w:rsidRPr="005F09A6">
              <w:rPr>
                <w:sz w:val="18"/>
                <w:szCs w:val="18"/>
                <w:lang w:val="fr-FR"/>
              </w:rPr>
              <w:t>Production de chaux et fours à granulat léger</w:t>
            </w:r>
          </w:p>
        </w:tc>
        <w:tc>
          <w:tcPr>
            <w:tcW w:w="3159" w:type="dxa"/>
            <w:vMerge/>
            <w:tcBorders>
              <w:bottom w:val="single" w:sz="4" w:space="0" w:color="auto"/>
            </w:tcBorders>
            <w:shd w:val="clear" w:color="auto" w:fill="auto"/>
          </w:tcPr>
          <w:p w14:paraId="4483D7E2" w14:textId="77777777" w:rsidR="00150EDA" w:rsidRPr="005F09A6" w:rsidRDefault="00150EDA" w:rsidP="0087296A">
            <w:pPr>
              <w:spacing w:before="40" w:after="40"/>
              <w:rPr>
                <w:sz w:val="18"/>
                <w:szCs w:val="18"/>
                <w:lang w:val="fr-FR"/>
              </w:rPr>
            </w:pPr>
          </w:p>
        </w:tc>
        <w:tc>
          <w:tcPr>
            <w:tcW w:w="3425" w:type="dxa"/>
            <w:tcBorders>
              <w:bottom w:val="single" w:sz="4" w:space="0" w:color="auto"/>
            </w:tcBorders>
            <w:shd w:val="clear" w:color="auto" w:fill="auto"/>
          </w:tcPr>
          <w:p w14:paraId="10FDE53A" w14:textId="60E17328"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Calcination de matières premières et de combustibles contenant naturellement du mercure en tant qu</w:t>
            </w:r>
            <w:r w:rsidR="00EE5AE2" w:rsidRPr="005F09A6">
              <w:rPr>
                <w:sz w:val="18"/>
                <w:szCs w:val="18"/>
                <w:lang w:val="fr-FR"/>
              </w:rPr>
              <w:t>’</w:t>
            </w:r>
            <w:r w:rsidRPr="005F09A6">
              <w:rPr>
                <w:sz w:val="18"/>
                <w:szCs w:val="18"/>
                <w:lang w:val="fr-FR"/>
              </w:rPr>
              <w:t>impuretés</w:t>
            </w:r>
          </w:p>
        </w:tc>
        <w:tc>
          <w:tcPr>
            <w:tcW w:w="3078" w:type="dxa"/>
            <w:tcBorders>
              <w:bottom w:val="single" w:sz="4" w:space="0" w:color="auto"/>
            </w:tcBorders>
            <w:shd w:val="clear" w:color="auto" w:fill="auto"/>
          </w:tcPr>
          <w:p w14:paraId="774F99AA"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415208" w14:paraId="5F5CA25B" w14:textId="77777777" w:rsidTr="0087296A">
        <w:trPr>
          <w:trHeight w:val="194"/>
          <w:jc w:val="right"/>
        </w:trPr>
        <w:tc>
          <w:tcPr>
            <w:tcW w:w="13041" w:type="dxa"/>
            <w:gridSpan w:val="4"/>
            <w:tcBorders>
              <w:top w:val="single" w:sz="4" w:space="0" w:color="auto"/>
            </w:tcBorders>
            <w:shd w:val="clear" w:color="auto" w:fill="auto"/>
          </w:tcPr>
          <w:p w14:paraId="454E13DB" w14:textId="77777777" w:rsidR="00150EDA" w:rsidRPr="005F09A6" w:rsidRDefault="00150EDA" w:rsidP="0087296A">
            <w:pPr>
              <w:pStyle w:val="ListParagraph2"/>
              <w:keepNext/>
              <w:keepLines/>
              <w:tabs>
                <w:tab w:val="clear" w:pos="1247"/>
                <w:tab w:val="clear" w:pos="1814"/>
                <w:tab w:val="clear" w:pos="2381"/>
                <w:tab w:val="clear" w:pos="2948"/>
                <w:tab w:val="clear" w:pos="3515"/>
              </w:tabs>
              <w:spacing w:before="40" w:after="40"/>
              <w:ind w:left="0"/>
              <w:rPr>
                <w:sz w:val="18"/>
                <w:szCs w:val="18"/>
                <w:lang w:val="fr-FR"/>
              </w:rPr>
            </w:pPr>
            <w:r w:rsidRPr="005F09A6">
              <w:rPr>
                <w:b/>
                <w:sz w:val="18"/>
                <w:szCs w:val="18"/>
                <w:lang w:val="fr-FR"/>
              </w:rPr>
              <w:t>Utilisation intentionnelle du mercure dans des processus industriels</w:t>
            </w:r>
          </w:p>
        </w:tc>
      </w:tr>
      <w:tr w:rsidR="00150EDA" w:rsidRPr="00415208" w14:paraId="78AAB582" w14:textId="77777777" w:rsidTr="0087296A">
        <w:trPr>
          <w:trHeight w:val="194"/>
          <w:jc w:val="right"/>
        </w:trPr>
        <w:tc>
          <w:tcPr>
            <w:tcW w:w="3379" w:type="dxa"/>
            <w:tcBorders>
              <w:top w:val="single" w:sz="4" w:space="0" w:color="auto"/>
            </w:tcBorders>
            <w:shd w:val="clear" w:color="auto" w:fill="auto"/>
          </w:tcPr>
          <w:p w14:paraId="7FCD692D"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Production de chlore-alkali avec une technologie au mercure</w:t>
            </w:r>
          </w:p>
        </w:tc>
        <w:tc>
          <w:tcPr>
            <w:tcW w:w="3159" w:type="dxa"/>
            <w:tcBorders>
              <w:top w:val="single" w:sz="4" w:space="0" w:color="auto"/>
            </w:tcBorders>
            <w:shd w:val="clear" w:color="auto" w:fill="auto"/>
          </w:tcPr>
          <w:p w14:paraId="0648E7AD" w14:textId="0A84E912" w:rsidR="00150EDA" w:rsidRPr="005F09A6" w:rsidRDefault="00150EDA" w:rsidP="0087296A">
            <w:pPr>
              <w:spacing w:before="40" w:after="40"/>
              <w:rPr>
                <w:sz w:val="18"/>
                <w:szCs w:val="18"/>
                <w:lang w:val="fr-FR"/>
              </w:rPr>
            </w:pPr>
            <w:r w:rsidRPr="005F09A6">
              <w:rPr>
                <w:sz w:val="18"/>
                <w:szCs w:val="18"/>
                <w:lang w:val="fr-FR"/>
              </w:rPr>
              <w:t xml:space="preserve">Déchets solides contaminés par le mercure, électrodes usagées, résidus de procédés, sols, </w:t>
            </w:r>
            <w:r w:rsidRPr="005F09A6">
              <w:rPr>
                <w:sz w:val="18"/>
                <w:szCs w:val="18"/>
                <w:u w:val="single"/>
                <w:lang w:val="fr-FR"/>
              </w:rPr>
              <w:t>résidus du traitement des eaux usées, déchet</w:t>
            </w:r>
            <w:r w:rsidR="002A02F6">
              <w:rPr>
                <w:sz w:val="18"/>
                <w:szCs w:val="18"/>
                <w:u w:val="single"/>
                <w:lang w:val="fr-FR"/>
              </w:rPr>
              <w:t>s</w:t>
            </w:r>
            <w:r w:rsidRPr="005F09A6">
              <w:rPr>
                <w:sz w:val="18"/>
                <w:szCs w:val="18"/>
                <w:u w:val="single"/>
                <w:lang w:val="fr-FR"/>
              </w:rPr>
              <w:t xml:space="preserve"> de charbon actif</w:t>
            </w:r>
          </w:p>
        </w:tc>
        <w:tc>
          <w:tcPr>
            <w:tcW w:w="3425" w:type="dxa"/>
            <w:tcBorders>
              <w:top w:val="single" w:sz="4" w:space="0" w:color="auto"/>
            </w:tcBorders>
            <w:shd w:val="clear" w:color="auto" w:fill="auto"/>
          </w:tcPr>
          <w:p w14:paraId="35EC82EF" w14:textId="77777777" w:rsidR="00150EDA" w:rsidRPr="005F09A6" w:rsidRDefault="00150EDA" w:rsidP="00150EDA">
            <w:pPr>
              <w:pStyle w:val="ListParagraph2"/>
              <w:keepNext/>
              <w:keepLines/>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Cellule à mercure</w:t>
            </w:r>
          </w:p>
          <w:p w14:paraId="4D67CF4F" w14:textId="77777777" w:rsidR="00150EDA" w:rsidRPr="005F09A6" w:rsidRDefault="00150EDA" w:rsidP="00150EDA">
            <w:pPr>
              <w:pStyle w:val="ListParagraph2"/>
              <w:keepNext/>
              <w:keepLines/>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Unité pour la récupération du mercure (cornue)</w:t>
            </w:r>
          </w:p>
        </w:tc>
        <w:tc>
          <w:tcPr>
            <w:tcW w:w="3078" w:type="dxa"/>
            <w:tcBorders>
              <w:top w:val="single" w:sz="4" w:space="0" w:color="auto"/>
            </w:tcBorders>
            <w:shd w:val="clear" w:color="auto" w:fill="auto"/>
          </w:tcPr>
          <w:p w14:paraId="2288E44A"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415208" w14:paraId="41A00654" w14:textId="77777777" w:rsidTr="0087296A">
        <w:trPr>
          <w:trHeight w:val="194"/>
          <w:jc w:val="right"/>
        </w:trPr>
        <w:tc>
          <w:tcPr>
            <w:tcW w:w="3379" w:type="dxa"/>
            <w:shd w:val="clear" w:color="auto" w:fill="auto"/>
          </w:tcPr>
          <w:p w14:paraId="48023922" w14:textId="2FA6B1BB"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Production d</w:t>
            </w:r>
            <w:r w:rsidR="00EE5AE2" w:rsidRPr="005F09A6">
              <w:rPr>
                <w:sz w:val="18"/>
                <w:szCs w:val="18"/>
                <w:lang w:val="fr-FR"/>
              </w:rPr>
              <w:t>’</w:t>
            </w:r>
            <w:r w:rsidRPr="005F09A6">
              <w:rPr>
                <w:sz w:val="18"/>
                <w:szCs w:val="18"/>
                <w:lang w:val="fr-FR"/>
              </w:rPr>
              <w:t>alcoolates (par exemple, méthylate ou éthylate de sodium ou de potassium), de dithionite et de solution ultrapure d</w:t>
            </w:r>
            <w:r w:rsidR="00EE5AE2" w:rsidRPr="005F09A6">
              <w:rPr>
                <w:sz w:val="18"/>
                <w:szCs w:val="18"/>
                <w:lang w:val="fr-FR"/>
              </w:rPr>
              <w:t>’</w:t>
            </w:r>
            <w:r w:rsidRPr="005F09A6">
              <w:rPr>
                <w:sz w:val="18"/>
                <w:szCs w:val="18"/>
                <w:lang w:val="fr-FR"/>
              </w:rPr>
              <w:t>hydroxyde de potassium</w:t>
            </w:r>
          </w:p>
        </w:tc>
        <w:tc>
          <w:tcPr>
            <w:tcW w:w="3159" w:type="dxa"/>
            <w:shd w:val="clear" w:color="auto" w:fill="auto"/>
          </w:tcPr>
          <w:p w14:paraId="18569F67" w14:textId="77777777" w:rsidR="00150EDA" w:rsidRPr="005F09A6" w:rsidRDefault="00150EDA" w:rsidP="0087296A">
            <w:pPr>
              <w:keepNext/>
              <w:keepLines/>
              <w:spacing w:before="40" w:after="40"/>
              <w:rPr>
                <w:sz w:val="18"/>
                <w:szCs w:val="18"/>
                <w:lang w:val="fr-FR" w:eastAsia="ja-JP"/>
              </w:rPr>
            </w:pPr>
            <w:r w:rsidRPr="005F09A6">
              <w:rPr>
                <w:sz w:val="18"/>
                <w:szCs w:val="18"/>
                <w:lang w:val="fr-FR"/>
              </w:rPr>
              <w:t>Déchets solides contaminés par le mercure, électrodes usagées, résidus de procédés, sols</w:t>
            </w:r>
          </w:p>
        </w:tc>
        <w:tc>
          <w:tcPr>
            <w:tcW w:w="3425" w:type="dxa"/>
            <w:shd w:val="clear" w:color="auto" w:fill="auto"/>
          </w:tcPr>
          <w:p w14:paraId="4E2DE1EC" w14:textId="77777777" w:rsidR="00150EDA" w:rsidRPr="005F09A6" w:rsidRDefault="00150EDA" w:rsidP="00150EDA">
            <w:pPr>
              <w:pStyle w:val="ListParagraph2"/>
              <w:keepNext/>
              <w:keepLines/>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Cellule à mercure</w:t>
            </w:r>
          </w:p>
          <w:p w14:paraId="5140FAB7" w14:textId="77777777" w:rsidR="00150EDA" w:rsidRPr="005F09A6" w:rsidRDefault="00150EDA" w:rsidP="00150EDA">
            <w:pPr>
              <w:pStyle w:val="ListParagraph2"/>
              <w:keepNext/>
              <w:keepLines/>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Unité pour la récupération du mercure (cornue)</w:t>
            </w:r>
          </w:p>
        </w:tc>
        <w:tc>
          <w:tcPr>
            <w:tcW w:w="3078" w:type="dxa"/>
            <w:shd w:val="clear" w:color="auto" w:fill="auto"/>
          </w:tcPr>
          <w:p w14:paraId="44DF3278"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5F09A6" w14:paraId="6F42FE28" w14:textId="77777777" w:rsidTr="0087296A">
        <w:trPr>
          <w:trHeight w:val="194"/>
          <w:jc w:val="right"/>
        </w:trPr>
        <w:tc>
          <w:tcPr>
            <w:tcW w:w="3379" w:type="dxa"/>
            <w:shd w:val="clear" w:color="auto" w:fill="auto"/>
          </w:tcPr>
          <w:p w14:paraId="331F8B19"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Production de CVM catalysé au bichlorure de mercure (HgCl</w:t>
            </w:r>
            <w:r w:rsidRPr="005F09A6">
              <w:rPr>
                <w:sz w:val="18"/>
                <w:szCs w:val="18"/>
                <w:vertAlign w:val="subscript"/>
                <w:lang w:val="fr-FR"/>
              </w:rPr>
              <w:t>2</w:t>
            </w:r>
            <w:r w:rsidRPr="005F09A6">
              <w:rPr>
                <w:sz w:val="18"/>
                <w:szCs w:val="18"/>
                <w:lang w:val="fr-FR"/>
              </w:rPr>
              <w:t>)</w:t>
            </w:r>
          </w:p>
        </w:tc>
        <w:tc>
          <w:tcPr>
            <w:tcW w:w="3159" w:type="dxa"/>
            <w:shd w:val="clear" w:color="auto" w:fill="auto"/>
          </w:tcPr>
          <w:p w14:paraId="5C281BF7" w14:textId="210E8678" w:rsidR="00150EDA" w:rsidRPr="005F09A6" w:rsidRDefault="00150EDA" w:rsidP="0087296A">
            <w:pPr>
              <w:spacing w:before="40" w:after="40"/>
              <w:rPr>
                <w:sz w:val="18"/>
                <w:szCs w:val="18"/>
                <w:lang w:val="fr-FR" w:eastAsia="ja-JP"/>
              </w:rPr>
            </w:pPr>
            <w:r w:rsidRPr="005F09A6">
              <w:rPr>
                <w:sz w:val="18"/>
                <w:szCs w:val="18"/>
                <w:lang w:val="fr-FR"/>
              </w:rPr>
              <w:t xml:space="preserve">Résidus du procédé, </w:t>
            </w:r>
            <w:r w:rsidR="00DC007D">
              <w:rPr>
                <w:sz w:val="18"/>
                <w:szCs w:val="18"/>
                <w:lang w:val="fr-FR"/>
              </w:rPr>
              <w:t>catalyseurs usagés</w:t>
            </w:r>
            <w:r w:rsidRPr="005F09A6">
              <w:rPr>
                <w:sz w:val="18"/>
                <w:szCs w:val="18"/>
                <w:lang w:val="fr-FR"/>
              </w:rPr>
              <w:t xml:space="preserve">, </w:t>
            </w:r>
            <w:r w:rsidRPr="005F09A6">
              <w:rPr>
                <w:sz w:val="18"/>
                <w:szCs w:val="18"/>
                <w:u w:val="single"/>
                <w:lang w:val="fr-FR"/>
              </w:rPr>
              <w:t>résidus du traitement des eaux usées, déchet</w:t>
            </w:r>
            <w:r w:rsidR="002A02F6">
              <w:rPr>
                <w:sz w:val="18"/>
                <w:szCs w:val="18"/>
                <w:u w:val="single"/>
                <w:lang w:val="fr-FR"/>
              </w:rPr>
              <w:t>s</w:t>
            </w:r>
            <w:r w:rsidRPr="005F09A6">
              <w:rPr>
                <w:sz w:val="18"/>
                <w:szCs w:val="18"/>
                <w:u w:val="single"/>
                <w:lang w:val="fr-FR"/>
              </w:rPr>
              <w:t xml:space="preserve"> de charbon actif</w:t>
            </w:r>
          </w:p>
        </w:tc>
        <w:tc>
          <w:tcPr>
            <w:tcW w:w="3425" w:type="dxa"/>
            <w:shd w:val="clear" w:color="auto" w:fill="auto"/>
          </w:tcPr>
          <w:p w14:paraId="09C5C36D" w14:textId="77777777" w:rsidR="00150EDA" w:rsidRPr="005F09A6" w:rsidRDefault="00150EDA" w:rsidP="00150EDA">
            <w:pPr>
              <w:pStyle w:val="ListParagraph2"/>
              <w:keepNext/>
              <w:keepLines/>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Catalyse au mercure</w:t>
            </w:r>
          </w:p>
        </w:tc>
        <w:tc>
          <w:tcPr>
            <w:tcW w:w="3078" w:type="dxa"/>
            <w:shd w:val="clear" w:color="auto" w:fill="auto"/>
          </w:tcPr>
          <w:p w14:paraId="02E6E745"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5F09A6" w14:paraId="22E00112" w14:textId="77777777" w:rsidTr="0087296A">
        <w:trPr>
          <w:trHeight w:val="194"/>
          <w:jc w:val="right"/>
        </w:trPr>
        <w:tc>
          <w:tcPr>
            <w:tcW w:w="3379" w:type="dxa"/>
            <w:shd w:val="clear" w:color="auto" w:fill="auto"/>
          </w:tcPr>
          <w:p w14:paraId="781D384B" w14:textId="0FCBC639"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rFonts w:cs="Arial"/>
                <w:sz w:val="18"/>
                <w:szCs w:val="18"/>
                <w:lang w:val="fr-FR"/>
              </w:rPr>
              <w:t xml:space="preserve">Production </w:t>
            </w:r>
            <w:r w:rsidRPr="005F09A6">
              <w:rPr>
                <w:sz w:val="18"/>
                <w:szCs w:val="18"/>
                <w:lang w:val="fr-FR"/>
              </w:rPr>
              <w:t>d</w:t>
            </w:r>
            <w:r w:rsidR="00EE5AE2" w:rsidRPr="005F09A6">
              <w:rPr>
                <w:sz w:val="18"/>
                <w:szCs w:val="18"/>
                <w:lang w:val="fr-FR"/>
              </w:rPr>
              <w:t>’</w:t>
            </w:r>
            <w:r w:rsidRPr="005F09A6">
              <w:rPr>
                <w:sz w:val="18"/>
                <w:szCs w:val="18"/>
                <w:lang w:val="fr-FR"/>
              </w:rPr>
              <w:t>acétaldéhyde catalysé au sulfate de mercure (HgSO</w:t>
            </w:r>
            <w:r w:rsidRPr="005F09A6">
              <w:rPr>
                <w:sz w:val="18"/>
                <w:szCs w:val="18"/>
                <w:vertAlign w:val="subscript"/>
                <w:lang w:val="fr-FR"/>
              </w:rPr>
              <w:t>4</w:t>
            </w:r>
            <w:r w:rsidRPr="005F09A6">
              <w:rPr>
                <w:sz w:val="18"/>
                <w:szCs w:val="18"/>
                <w:lang w:val="fr-FR"/>
              </w:rPr>
              <w:t>)</w:t>
            </w:r>
          </w:p>
        </w:tc>
        <w:tc>
          <w:tcPr>
            <w:tcW w:w="3159" w:type="dxa"/>
            <w:shd w:val="clear" w:color="auto" w:fill="auto"/>
          </w:tcPr>
          <w:p w14:paraId="14059E71" w14:textId="2E6F8014" w:rsidR="00150EDA" w:rsidRPr="005F09A6" w:rsidRDefault="00150EDA" w:rsidP="0087296A">
            <w:pPr>
              <w:spacing w:before="40" w:after="40"/>
              <w:rPr>
                <w:sz w:val="18"/>
                <w:szCs w:val="18"/>
                <w:lang w:val="fr-FR" w:eastAsia="ja-JP"/>
              </w:rPr>
            </w:pPr>
            <w:r w:rsidRPr="005F09A6">
              <w:rPr>
                <w:sz w:val="18"/>
                <w:szCs w:val="18"/>
                <w:lang w:val="fr-FR"/>
              </w:rPr>
              <w:t xml:space="preserve">Eaux usées, </w:t>
            </w:r>
            <w:r w:rsidR="00DC007D">
              <w:rPr>
                <w:sz w:val="18"/>
                <w:szCs w:val="18"/>
                <w:lang w:val="fr-FR"/>
              </w:rPr>
              <w:t>catalyseurs usagés</w:t>
            </w:r>
          </w:p>
        </w:tc>
        <w:tc>
          <w:tcPr>
            <w:tcW w:w="3425" w:type="dxa"/>
            <w:shd w:val="clear" w:color="auto" w:fill="auto"/>
          </w:tcPr>
          <w:p w14:paraId="369C1F02"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Catalyse au mercure</w:t>
            </w:r>
          </w:p>
        </w:tc>
        <w:tc>
          <w:tcPr>
            <w:tcW w:w="3078" w:type="dxa"/>
            <w:shd w:val="clear" w:color="auto" w:fill="auto"/>
          </w:tcPr>
          <w:p w14:paraId="1E5E4DEB"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5F09A6" w14:paraId="543D2E7C" w14:textId="77777777" w:rsidTr="0087296A">
        <w:trPr>
          <w:trHeight w:val="194"/>
          <w:jc w:val="right"/>
        </w:trPr>
        <w:tc>
          <w:tcPr>
            <w:tcW w:w="3379" w:type="dxa"/>
            <w:shd w:val="clear" w:color="auto" w:fill="auto"/>
          </w:tcPr>
          <w:p w14:paraId="0695DB12"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highlight w:val="yellow"/>
                <w:u w:val="single"/>
                <w:lang w:val="fr-FR"/>
              </w:rPr>
            </w:pPr>
            <w:r w:rsidRPr="005F09A6">
              <w:rPr>
                <w:sz w:val="18"/>
                <w:szCs w:val="18"/>
                <w:u w:val="single"/>
                <w:lang w:val="fr-FR"/>
              </w:rPr>
              <w:t>Production de polyuréthane au moyen de procédés faisant appel à des catalyseurs contenant du mercure</w:t>
            </w:r>
          </w:p>
        </w:tc>
        <w:tc>
          <w:tcPr>
            <w:tcW w:w="3159" w:type="dxa"/>
            <w:shd w:val="clear" w:color="auto" w:fill="auto"/>
          </w:tcPr>
          <w:p w14:paraId="3E01F89D" w14:textId="0E3173B8" w:rsidR="00150EDA" w:rsidRPr="005F09A6" w:rsidRDefault="00150EDA" w:rsidP="0087296A">
            <w:pPr>
              <w:spacing w:before="40" w:after="40"/>
              <w:rPr>
                <w:sz w:val="18"/>
                <w:szCs w:val="18"/>
                <w:highlight w:val="yellow"/>
                <w:u w:val="single"/>
                <w:lang w:val="fr-FR"/>
              </w:rPr>
            </w:pPr>
            <w:r w:rsidRPr="005F09A6">
              <w:rPr>
                <w:sz w:val="18"/>
                <w:szCs w:val="18"/>
                <w:u w:val="single"/>
                <w:lang w:val="fr-FR"/>
              </w:rPr>
              <w:t xml:space="preserve">Résidus des procédés, eaux usées, </w:t>
            </w:r>
            <w:r w:rsidR="00DC007D">
              <w:rPr>
                <w:sz w:val="18"/>
                <w:szCs w:val="18"/>
                <w:u w:val="single"/>
                <w:lang w:val="fr-FR"/>
              </w:rPr>
              <w:t>catalyseurs usagés</w:t>
            </w:r>
          </w:p>
        </w:tc>
        <w:tc>
          <w:tcPr>
            <w:tcW w:w="3425" w:type="dxa"/>
            <w:shd w:val="clear" w:color="auto" w:fill="auto"/>
          </w:tcPr>
          <w:p w14:paraId="6CAB65EA"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u w:val="single"/>
                <w:lang w:val="fr-FR"/>
              </w:rPr>
            </w:pPr>
            <w:r w:rsidRPr="005F09A6">
              <w:rPr>
                <w:sz w:val="18"/>
                <w:szCs w:val="18"/>
                <w:u w:val="single"/>
                <w:lang w:val="fr-FR"/>
              </w:rPr>
              <w:t>Catalyse au mercure</w:t>
            </w:r>
          </w:p>
        </w:tc>
        <w:tc>
          <w:tcPr>
            <w:tcW w:w="3078" w:type="dxa"/>
            <w:shd w:val="clear" w:color="auto" w:fill="auto"/>
          </w:tcPr>
          <w:p w14:paraId="0671BBC5"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p>
        </w:tc>
      </w:tr>
      <w:tr w:rsidR="00150EDA" w:rsidRPr="005F09A6" w14:paraId="18369525" w14:textId="77777777" w:rsidTr="0087296A">
        <w:trPr>
          <w:trHeight w:val="194"/>
          <w:jc w:val="right"/>
        </w:trPr>
        <w:tc>
          <w:tcPr>
            <w:tcW w:w="3379" w:type="dxa"/>
            <w:shd w:val="clear" w:color="auto" w:fill="auto"/>
          </w:tcPr>
          <w:p w14:paraId="4A2D348C"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u w:val="single"/>
                <w:lang w:val="fr-FR"/>
              </w:rPr>
            </w:pPr>
            <w:r w:rsidRPr="005F09A6">
              <w:rPr>
                <w:sz w:val="18"/>
                <w:szCs w:val="18"/>
                <w:u w:val="single"/>
                <w:lang w:val="fr-FR"/>
              </w:rPr>
              <w:t>Dorure</w:t>
            </w:r>
          </w:p>
        </w:tc>
        <w:tc>
          <w:tcPr>
            <w:tcW w:w="3159" w:type="dxa"/>
            <w:shd w:val="clear" w:color="auto" w:fill="auto"/>
          </w:tcPr>
          <w:p w14:paraId="4345AF1C" w14:textId="77777777" w:rsidR="00150EDA" w:rsidRPr="005F09A6" w:rsidRDefault="00150EDA" w:rsidP="0087296A">
            <w:pPr>
              <w:spacing w:before="40" w:after="40"/>
              <w:rPr>
                <w:sz w:val="18"/>
                <w:szCs w:val="18"/>
                <w:u w:val="single"/>
                <w:lang w:val="fr-FR"/>
              </w:rPr>
            </w:pPr>
            <w:r w:rsidRPr="005F09A6">
              <w:rPr>
                <w:sz w:val="18"/>
                <w:szCs w:val="18"/>
                <w:u w:val="single"/>
                <w:lang w:val="fr-FR"/>
              </w:rPr>
              <w:t>Résidus de dorures</w:t>
            </w:r>
          </w:p>
        </w:tc>
        <w:tc>
          <w:tcPr>
            <w:tcW w:w="3425" w:type="dxa"/>
            <w:shd w:val="clear" w:color="auto" w:fill="auto"/>
          </w:tcPr>
          <w:p w14:paraId="635B8D40"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u w:val="single"/>
                <w:lang w:val="fr-FR"/>
              </w:rPr>
            </w:pPr>
          </w:p>
        </w:tc>
        <w:tc>
          <w:tcPr>
            <w:tcW w:w="3078" w:type="dxa"/>
            <w:shd w:val="clear" w:color="auto" w:fill="auto"/>
          </w:tcPr>
          <w:p w14:paraId="4A46C669"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5F09A6" w14:paraId="473C4B10" w14:textId="77777777" w:rsidTr="0087296A">
        <w:trPr>
          <w:trHeight w:val="194"/>
          <w:jc w:val="right"/>
        </w:trPr>
        <w:tc>
          <w:tcPr>
            <w:tcW w:w="3379" w:type="dxa"/>
            <w:shd w:val="clear" w:color="auto" w:fill="auto"/>
          </w:tcPr>
          <w:p w14:paraId="01046E9B"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Autre production de produits chimiques et pharmaceutiques avec des composés du mercure et/ou catalysés au mercure</w:t>
            </w:r>
          </w:p>
        </w:tc>
        <w:tc>
          <w:tcPr>
            <w:tcW w:w="3159" w:type="dxa"/>
            <w:shd w:val="clear" w:color="auto" w:fill="auto"/>
          </w:tcPr>
          <w:p w14:paraId="2213F2B2" w14:textId="20255158" w:rsidR="00150EDA" w:rsidRPr="005F09A6" w:rsidRDefault="00150EDA" w:rsidP="0087296A">
            <w:pPr>
              <w:spacing w:before="40" w:after="40"/>
              <w:rPr>
                <w:sz w:val="18"/>
                <w:szCs w:val="18"/>
                <w:lang w:val="fr-FR"/>
              </w:rPr>
            </w:pPr>
            <w:r w:rsidRPr="005F09A6">
              <w:rPr>
                <w:sz w:val="18"/>
                <w:szCs w:val="18"/>
                <w:lang w:val="fr-FR"/>
              </w:rPr>
              <w:t xml:space="preserve">Résidus des procédés, eaux usées, catalyseurs </w:t>
            </w:r>
            <w:r w:rsidR="00DC007D">
              <w:rPr>
                <w:sz w:val="18"/>
                <w:szCs w:val="18"/>
                <w:lang w:val="fr-FR"/>
              </w:rPr>
              <w:t>usagé</w:t>
            </w:r>
            <w:r w:rsidRPr="005F09A6">
              <w:rPr>
                <w:sz w:val="18"/>
                <w:szCs w:val="18"/>
                <w:lang w:val="fr-FR"/>
              </w:rPr>
              <w:t>s</w:t>
            </w:r>
          </w:p>
        </w:tc>
        <w:tc>
          <w:tcPr>
            <w:tcW w:w="3425" w:type="dxa"/>
            <w:shd w:val="clear" w:color="auto" w:fill="auto"/>
          </w:tcPr>
          <w:p w14:paraId="72526DF4"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Catalyse au mercure</w:t>
            </w:r>
          </w:p>
        </w:tc>
        <w:tc>
          <w:tcPr>
            <w:tcW w:w="3078" w:type="dxa"/>
            <w:shd w:val="clear" w:color="auto" w:fill="auto"/>
          </w:tcPr>
          <w:p w14:paraId="5F51266F"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415208" w14:paraId="7C4102A7" w14:textId="77777777" w:rsidTr="0087296A">
        <w:trPr>
          <w:trHeight w:val="194"/>
          <w:jc w:val="right"/>
        </w:trPr>
        <w:tc>
          <w:tcPr>
            <w:tcW w:w="3379" w:type="dxa"/>
            <w:tcBorders>
              <w:bottom w:val="single" w:sz="4" w:space="0" w:color="auto"/>
            </w:tcBorders>
            <w:shd w:val="clear" w:color="auto" w:fill="auto"/>
          </w:tcPr>
          <w:p w14:paraId="6F187D60" w14:textId="1BED24F8" w:rsidR="00150EDA" w:rsidRPr="005F09A6" w:rsidRDefault="00230532" w:rsidP="0087296A">
            <w:pPr>
              <w:tabs>
                <w:tab w:val="clear" w:pos="1247"/>
                <w:tab w:val="clear" w:pos="1814"/>
                <w:tab w:val="clear" w:pos="2381"/>
                <w:tab w:val="clear" w:pos="2948"/>
                <w:tab w:val="clear" w:pos="3515"/>
                <w:tab w:val="num" w:pos="624"/>
              </w:tabs>
              <w:spacing w:before="40" w:after="40"/>
              <w:rPr>
                <w:sz w:val="18"/>
                <w:szCs w:val="18"/>
                <w:lang w:val="fr-FR"/>
              </w:rPr>
            </w:pPr>
            <w:r>
              <w:rPr>
                <w:sz w:val="18"/>
                <w:szCs w:val="18"/>
                <w:lang w:val="fr-FR"/>
              </w:rPr>
              <w:t>Fabrication</w:t>
            </w:r>
            <w:r w:rsidR="00150EDA" w:rsidRPr="005F09A6">
              <w:rPr>
                <w:sz w:val="18"/>
                <w:szCs w:val="18"/>
                <w:lang w:val="fr-FR"/>
              </w:rPr>
              <w:t xml:space="preserve"> des produits visés </w:t>
            </w:r>
            <w:r>
              <w:rPr>
                <w:sz w:val="18"/>
                <w:szCs w:val="18"/>
                <w:lang w:val="fr-FR"/>
              </w:rPr>
              <w:t>dans la section suivante du présent tableau</w:t>
            </w:r>
          </w:p>
        </w:tc>
        <w:tc>
          <w:tcPr>
            <w:tcW w:w="3159" w:type="dxa"/>
            <w:tcBorders>
              <w:bottom w:val="single" w:sz="4" w:space="0" w:color="auto"/>
            </w:tcBorders>
            <w:shd w:val="clear" w:color="auto" w:fill="auto"/>
          </w:tcPr>
          <w:p w14:paraId="198EC08B" w14:textId="77777777" w:rsidR="00150EDA" w:rsidRPr="005F09A6" w:rsidRDefault="00150EDA" w:rsidP="0087296A">
            <w:pPr>
              <w:spacing w:before="40" w:after="40"/>
              <w:rPr>
                <w:sz w:val="18"/>
                <w:szCs w:val="18"/>
                <w:lang w:val="fr-FR"/>
              </w:rPr>
            </w:pPr>
            <w:r w:rsidRPr="005F09A6">
              <w:rPr>
                <w:sz w:val="18"/>
                <w:szCs w:val="18"/>
                <w:lang w:val="fr-FR"/>
              </w:rPr>
              <w:t>Résidus de procédés, eaux usées</w:t>
            </w:r>
          </w:p>
        </w:tc>
        <w:tc>
          <w:tcPr>
            <w:tcW w:w="3425" w:type="dxa"/>
            <w:tcBorders>
              <w:bottom w:val="single" w:sz="4" w:space="0" w:color="auto"/>
            </w:tcBorders>
            <w:shd w:val="clear" w:color="auto" w:fill="auto"/>
          </w:tcPr>
          <w:p w14:paraId="147D40EE"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c>
          <w:tcPr>
            <w:tcW w:w="3078" w:type="dxa"/>
            <w:tcBorders>
              <w:bottom w:val="single" w:sz="4" w:space="0" w:color="auto"/>
            </w:tcBorders>
            <w:shd w:val="clear" w:color="auto" w:fill="auto"/>
          </w:tcPr>
          <w:p w14:paraId="2430B94A"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415208" w14:paraId="27222B73" w14:textId="77777777" w:rsidTr="0087296A">
        <w:trPr>
          <w:trHeight w:val="194"/>
          <w:jc w:val="right"/>
        </w:trPr>
        <w:tc>
          <w:tcPr>
            <w:tcW w:w="13041" w:type="dxa"/>
            <w:gridSpan w:val="4"/>
            <w:tcBorders>
              <w:top w:val="single" w:sz="4" w:space="0" w:color="auto"/>
            </w:tcBorders>
            <w:shd w:val="clear" w:color="auto" w:fill="auto"/>
          </w:tcPr>
          <w:p w14:paraId="650FB867" w14:textId="138F9B82"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b/>
                <w:sz w:val="18"/>
                <w:szCs w:val="18"/>
                <w:lang w:val="fr-FR"/>
              </w:rPr>
              <w:t xml:space="preserve">Produits et applications </w:t>
            </w:r>
            <w:r w:rsidR="000C4C70">
              <w:rPr>
                <w:b/>
                <w:sz w:val="18"/>
                <w:szCs w:val="18"/>
                <w:lang w:val="fr-FR"/>
              </w:rPr>
              <w:t>dans lesquels du mercure est utilisé intentionnellement</w:t>
            </w:r>
          </w:p>
        </w:tc>
      </w:tr>
      <w:tr w:rsidR="00150EDA" w:rsidRPr="00415208" w14:paraId="55E05362" w14:textId="77777777" w:rsidTr="0087296A">
        <w:trPr>
          <w:trHeight w:val="381"/>
          <w:jc w:val="right"/>
        </w:trPr>
        <w:tc>
          <w:tcPr>
            <w:tcW w:w="3379" w:type="dxa"/>
            <w:tcBorders>
              <w:top w:val="single" w:sz="4" w:space="0" w:color="auto"/>
            </w:tcBorders>
            <w:shd w:val="clear" w:color="auto" w:fill="auto"/>
          </w:tcPr>
          <w:p w14:paraId="64E9A10F"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u w:val="single"/>
                <w:lang w:val="fr-FR"/>
              </w:rPr>
            </w:pPr>
            <w:r w:rsidRPr="005F09A6">
              <w:rPr>
                <w:sz w:val="18"/>
                <w:szCs w:val="18"/>
                <w:u w:val="single"/>
                <w:lang w:val="fr-FR"/>
              </w:rPr>
              <w:t>Utilisation de produits contenant du mercure ajouté</w:t>
            </w:r>
          </w:p>
        </w:tc>
        <w:tc>
          <w:tcPr>
            <w:tcW w:w="3159" w:type="dxa"/>
            <w:tcBorders>
              <w:top w:val="single" w:sz="4" w:space="0" w:color="auto"/>
            </w:tcBorders>
            <w:shd w:val="clear" w:color="auto" w:fill="auto"/>
          </w:tcPr>
          <w:p w14:paraId="71D4A4D2" w14:textId="77777777" w:rsidR="00150EDA" w:rsidRPr="005F09A6" w:rsidRDefault="00150EDA" w:rsidP="0087296A">
            <w:pPr>
              <w:spacing w:before="40" w:after="40"/>
              <w:rPr>
                <w:sz w:val="18"/>
                <w:szCs w:val="18"/>
                <w:u w:val="single"/>
                <w:lang w:val="fr-FR"/>
              </w:rPr>
            </w:pPr>
            <w:r w:rsidRPr="005F09A6">
              <w:rPr>
                <w:sz w:val="18"/>
                <w:szCs w:val="18"/>
                <w:u w:val="single"/>
                <w:lang w:val="fr-FR"/>
              </w:rPr>
              <w:t>Résidus du traitement des eaux usées, déchets solides, sols contaminés</w:t>
            </w:r>
          </w:p>
          <w:p w14:paraId="05C40D78" w14:textId="77777777" w:rsidR="00150EDA" w:rsidRPr="005F09A6" w:rsidRDefault="00150EDA" w:rsidP="0087296A">
            <w:pPr>
              <w:spacing w:before="40" w:after="40"/>
              <w:rPr>
                <w:sz w:val="18"/>
                <w:szCs w:val="18"/>
                <w:u w:val="single"/>
                <w:lang w:val="fr-FR"/>
              </w:rPr>
            </w:pPr>
          </w:p>
          <w:p w14:paraId="4D456DC3" w14:textId="77777777" w:rsidR="00150EDA" w:rsidRPr="005F09A6" w:rsidRDefault="00150EDA" w:rsidP="0087296A">
            <w:pPr>
              <w:spacing w:before="40" w:after="40"/>
              <w:rPr>
                <w:sz w:val="18"/>
                <w:szCs w:val="18"/>
                <w:u w:val="single"/>
                <w:lang w:val="fr-FR"/>
              </w:rPr>
            </w:pPr>
            <w:r w:rsidRPr="005F09A6">
              <w:rPr>
                <w:sz w:val="18"/>
                <w:szCs w:val="18"/>
                <w:u w:val="single"/>
                <w:lang w:val="fr-FR"/>
              </w:rPr>
              <w:t>Résidus du traitement des eaux usées, déchets solides</w:t>
            </w:r>
          </w:p>
        </w:tc>
        <w:tc>
          <w:tcPr>
            <w:tcW w:w="3425" w:type="dxa"/>
            <w:tcBorders>
              <w:top w:val="single" w:sz="4" w:space="0" w:color="auto"/>
            </w:tcBorders>
            <w:shd w:val="clear" w:color="auto" w:fill="auto"/>
          </w:tcPr>
          <w:p w14:paraId="7B90C261"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Mercure</w:t>
            </w:r>
          </w:p>
          <w:p w14:paraId="7B7DFCB2"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Chlorure de mercure, etc.</w:t>
            </w:r>
          </w:p>
        </w:tc>
        <w:tc>
          <w:tcPr>
            <w:tcW w:w="3078" w:type="dxa"/>
            <w:tcBorders>
              <w:top w:val="single" w:sz="4" w:space="0" w:color="auto"/>
            </w:tcBorders>
            <w:shd w:val="clear" w:color="auto" w:fill="auto"/>
          </w:tcPr>
          <w:p w14:paraId="2B542370"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sz w:val="18"/>
                <w:szCs w:val="18"/>
                <w:lang w:val="fr-FR"/>
              </w:rPr>
              <w:t>Comprend les déchets de laboratoires, de cabinets dentaires, etc</w:t>
            </w:r>
            <w:r w:rsidRPr="005F09A6">
              <w:rPr>
                <w:lang w:val="fr-FR"/>
              </w:rPr>
              <w:t>.</w:t>
            </w:r>
          </w:p>
        </w:tc>
      </w:tr>
      <w:tr w:rsidR="00150EDA" w:rsidRPr="00415208" w14:paraId="03AEB60E" w14:textId="77777777" w:rsidTr="0087296A">
        <w:trPr>
          <w:trHeight w:val="194"/>
          <w:jc w:val="right"/>
        </w:trPr>
        <w:tc>
          <w:tcPr>
            <w:tcW w:w="3379" w:type="dxa"/>
            <w:shd w:val="clear" w:color="auto" w:fill="auto"/>
          </w:tcPr>
          <w:p w14:paraId="19EBAC52"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Élastomères de polyuréthane</w:t>
            </w:r>
          </w:p>
        </w:tc>
        <w:tc>
          <w:tcPr>
            <w:tcW w:w="3159" w:type="dxa"/>
            <w:shd w:val="clear" w:color="auto" w:fill="auto"/>
          </w:tcPr>
          <w:p w14:paraId="013E97D7" w14:textId="77777777" w:rsidR="00150EDA" w:rsidRPr="005F09A6" w:rsidRDefault="00150EDA" w:rsidP="0087296A">
            <w:pPr>
              <w:spacing w:before="40" w:after="40"/>
              <w:rPr>
                <w:sz w:val="18"/>
                <w:szCs w:val="18"/>
                <w:lang w:val="fr-FR"/>
              </w:rPr>
            </w:pPr>
            <w:r w:rsidRPr="005F09A6">
              <w:rPr>
                <w:sz w:val="18"/>
                <w:szCs w:val="18"/>
                <w:lang w:val="fr-FR"/>
              </w:rPr>
              <w:t>Produits usagés ou en fin de vie</w:t>
            </w:r>
          </w:p>
        </w:tc>
        <w:tc>
          <w:tcPr>
            <w:tcW w:w="3425" w:type="dxa"/>
            <w:shd w:val="clear" w:color="auto" w:fill="auto"/>
          </w:tcPr>
          <w:p w14:paraId="5953C29C" w14:textId="6ADAC9E4"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Déchets d</w:t>
            </w:r>
            <w:r w:rsidR="00EE5AE2" w:rsidRPr="005F09A6">
              <w:rPr>
                <w:sz w:val="18"/>
                <w:szCs w:val="18"/>
                <w:lang w:val="fr-FR"/>
              </w:rPr>
              <w:t>’</w:t>
            </w:r>
            <w:r w:rsidRPr="005F09A6">
              <w:rPr>
                <w:sz w:val="18"/>
                <w:szCs w:val="18"/>
                <w:lang w:val="fr-FR"/>
              </w:rPr>
              <w:t>élastomère contenant des composés d</w:t>
            </w:r>
            <w:r w:rsidR="002A02F6">
              <w:rPr>
                <w:sz w:val="18"/>
                <w:szCs w:val="18"/>
                <w:lang w:val="fr-FR"/>
              </w:rPr>
              <w:t>u</w:t>
            </w:r>
            <w:r w:rsidRPr="005F09A6">
              <w:rPr>
                <w:sz w:val="18"/>
                <w:szCs w:val="18"/>
                <w:lang w:val="fr-FR"/>
              </w:rPr>
              <w:t xml:space="preserve"> mercure</w:t>
            </w:r>
          </w:p>
        </w:tc>
        <w:tc>
          <w:tcPr>
            <w:tcW w:w="3078" w:type="dxa"/>
            <w:shd w:val="clear" w:color="auto" w:fill="auto"/>
          </w:tcPr>
          <w:p w14:paraId="7D5DBAA7" w14:textId="048A7481"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sz w:val="18"/>
                <w:szCs w:val="18"/>
                <w:lang w:val="fr-FR"/>
              </w:rPr>
              <w:t>Comprend les revêtements de sol us</w:t>
            </w:r>
            <w:r w:rsidR="00DC007D">
              <w:rPr>
                <w:sz w:val="18"/>
                <w:szCs w:val="18"/>
                <w:lang w:val="fr-FR"/>
              </w:rPr>
              <w:t>ag</w:t>
            </w:r>
            <w:r w:rsidRPr="005F09A6">
              <w:rPr>
                <w:sz w:val="18"/>
                <w:szCs w:val="18"/>
                <w:lang w:val="fr-FR"/>
              </w:rPr>
              <w:t xml:space="preserve">és </w:t>
            </w:r>
            <w:r w:rsidR="002A02F6">
              <w:rPr>
                <w:sz w:val="18"/>
                <w:szCs w:val="18"/>
                <w:lang w:val="fr-FR"/>
              </w:rPr>
              <w:t xml:space="preserve">en polyuréthane </w:t>
            </w:r>
            <w:r w:rsidRPr="005F09A6">
              <w:rPr>
                <w:sz w:val="18"/>
                <w:szCs w:val="18"/>
                <w:lang w:val="fr-FR"/>
              </w:rPr>
              <w:t>p</w:t>
            </w:r>
            <w:r w:rsidR="002A02F6">
              <w:rPr>
                <w:sz w:val="18"/>
                <w:szCs w:val="18"/>
                <w:lang w:val="fr-FR"/>
              </w:rPr>
              <w:t>roduit avec</w:t>
            </w:r>
            <w:r w:rsidRPr="005F09A6">
              <w:rPr>
                <w:sz w:val="18"/>
                <w:szCs w:val="18"/>
                <w:lang w:val="fr-FR"/>
              </w:rPr>
              <w:t xml:space="preserve"> du mercure </w:t>
            </w:r>
            <w:r w:rsidR="002A02F6">
              <w:rPr>
                <w:sz w:val="18"/>
                <w:szCs w:val="18"/>
                <w:lang w:val="fr-FR"/>
              </w:rPr>
              <w:t>comme</w:t>
            </w:r>
            <w:r w:rsidRPr="005F09A6">
              <w:rPr>
                <w:sz w:val="18"/>
                <w:szCs w:val="18"/>
                <w:lang w:val="fr-FR"/>
              </w:rPr>
              <w:t xml:space="preserve"> catalyseur.</w:t>
            </w:r>
          </w:p>
          <w:p w14:paraId="0FCE9820"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highlight w:val="yellow"/>
                <w:lang w:val="fr-FR"/>
              </w:rPr>
            </w:pPr>
            <w:r w:rsidRPr="005F09A6">
              <w:rPr>
                <w:sz w:val="18"/>
                <w:szCs w:val="18"/>
                <w:lang w:val="fr-FR"/>
              </w:rPr>
              <w:t xml:space="preserve">Un expert a parlé du </w:t>
            </w:r>
            <w:r w:rsidRPr="005F09A6">
              <w:rPr>
                <w:bCs/>
                <w:sz w:val="18"/>
                <w:szCs w:val="18"/>
                <w:lang w:val="fr-FR"/>
              </w:rPr>
              <w:t>polyisocyanate</w:t>
            </w:r>
            <w:r w:rsidRPr="005F09A6">
              <w:rPr>
                <w:sz w:val="18"/>
                <w:szCs w:val="18"/>
                <w:lang w:val="fr-FR"/>
              </w:rPr>
              <w:t xml:space="preserve"> (tartan ; revêtement de sol utilisé dans les salles de sport).</w:t>
            </w:r>
          </w:p>
        </w:tc>
      </w:tr>
      <w:tr w:rsidR="00150EDA" w:rsidRPr="005F09A6" w14:paraId="2CA6E763" w14:textId="77777777" w:rsidTr="0087296A">
        <w:trPr>
          <w:trHeight w:val="194"/>
          <w:jc w:val="right"/>
        </w:trPr>
        <w:tc>
          <w:tcPr>
            <w:tcW w:w="3379" w:type="dxa"/>
            <w:shd w:val="clear" w:color="auto" w:fill="auto"/>
          </w:tcPr>
          <w:p w14:paraId="608AF3ED" w14:textId="24949654" w:rsidR="00150EDA" w:rsidRPr="005F09A6" w:rsidRDefault="00565455" w:rsidP="0087296A">
            <w:pPr>
              <w:tabs>
                <w:tab w:val="clear" w:pos="1247"/>
                <w:tab w:val="clear" w:pos="1814"/>
                <w:tab w:val="clear" w:pos="2381"/>
                <w:tab w:val="clear" w:pos="2948"/>
                <w:tab w:val="clear" w:pos="3515"/>
                <w:tab w:val="num" w:pos="624"/>
              </w:tabs>
              <w:spacing w:before="40" w:after="40"/>
              <w:rPr>
                <w:sz w:val="18"/>
                <w:szCs w:val="18"/>
                <w:lang w:val="fr-FR"/>
              </w:rPr>
            </w:pPr>
            <w:r>
              <w:rPr>
                <w:sz w:val="18"/>
                <w:szCs w:val="18"/>
                <w:lang w:val="fr-FR"/>
              </w:rPr>
              <w:t>Mercure métal</w:t>
            </w:r>
            <w:r w:rsidR="00150EDA" w:rsidRPr="005F09A6">
              <w:rPr>
                <w:sz w:val="18"/>
                <w:szCs w:val="18"/>
                <w:lang w:val="fr-FR"/>
              </w:rPr>
              <w:t xml:space="preserve"> utilisé lors de rites religieux et dans la médecine populaire</w:t>
            </w:r>
          </w:p>
        </w:tc>
        <w:tc>
          <w:tcPr>
            <w:tcW w:w="3159" w:type="dxa"/>
            <w:shd w:val="clear" w:color="auto" w:fill="auto"/>
          </w:tcPr>
          <w:p w14:paraId="4DBCB7D1" w14:textId="77777777" w:rsidR="00150EDA" w:rsidRPr="005F09A6" w:rsidRDefault="00150EDA" w:rsidP="0087296A">
            <w:pPr>
              <w:spacing w:before="40" w:after="40"/>
              <w:rPr>
                <w:sz w:val="18"/>
                <w:szCs w:val="18"/>
                <w:lang w:val="fr-FR" w:eastAsia="ja-JP"/>
              </w:rPr>
            </w:pPr>
            <w:r w:rsidRPr="005F09A6">
              <w:rPr>
                <w:sz w:val="18"/>
                <w:szCs w:val="18"/>
                <w:lang w:val="fr-FR"/>
              </w:rPr>
              <w:t>Déchets solides, résidus du traitement des eaux usées</w:t>
            </w:r>
          </w:p>
        </w:tc>
        <w:tc>
          <w:tcPr>
            <w:tcW w:w="3425" w:type="dxa"/>
            <w:shd w:val="clear" w:color="auto" w:fill="auto"/>
          </w:tcPr>
          <w:p w14:paraId="5BE4BC45"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Mercure</w:t>
            </w:r>
          </w:p>
        </w:tc>
        <w:tc>
          <w:tcPr>
            <w:tcW w:w="3078" w:type="dxa"/>
            <w:shd w:val="clear" w:color="auto" w:fill="auto"/>
          </w:tcPr>
          <w:p w14:paraId="711779C1"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u w:val="single"/>
                <w:lang w:val="fr-FR"/>
              </w:rPr>
            </w:pPr>
          </w:p>
        </w:tc>
      </w:tr>
      <w:tr w:rsidR="00150EDA" w:rsidRPr="00415208" w14:paraId="5FBB346A" w14:textId="77777777" w:rsidTr="0087296A">
        <w:trPr>
          <w:trHeight w:val="194"/>
          <w:jc w:val="right"/>
        </w:trPr>
        <w:tc>
          <w:tcPr>
            <w:tcW w:w="3379" w:type="dxa"/>
            <w:shd w:val="clear" w:color="auto" w:fill="auto"/>
          </w:tcPr>
          <w:p w14:paraId="1A0787A0"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highlight w:val="yellow"/>
                <w:u w:val="single"/>
                <w:lang w:val="fr-FR"/>
              </w:rPr>
            </w:pPr>
            <w:r w:rsidRPr="005F09A6">
              <w:rPr>
                <w:sz w:val="18"/>
                <w:szCs w:val="18"/>
                <w:u w:val="single"/>
                <w:lang w:val="fr-FR"/>
              </w:rPr>
              <w:t>Objets traités avec des biocides, des pesticides ou des peintures contenant du mercure</w:t>
            </w:r>
          </w:p>
        </w:tc>
        <w:tc>
          <w:tcPr>
            <w:tcW w:w="3159" w:type="dxa"/>
            <w:shd w:val="clear" w:color="auto" w:fill="auto"/>
          </w:tcPr>
          <w:p w14:paraId="2DEAC39E" w14:textId="77777777" w:rsidR="00150EDA" w:rsidRPr="005F09A6" w:rsidRDefault="00150EDA" w:rsidP="0087296A">
            <w:pPr>
              <w:spacing w:before="40" w:after="40"/>
              <w:rPr>
                <w:sz w:val="18"/>
                <w:szCs w:val="18"/>
                <w:highlight w:val="yellow"/>
                <w:lang w:val="fr-FR"/>
              </w:rPr>
            </w:pPr>
            <w:r w:rsidRPr="005F09A6">
              <w:rPr>
                <w:sz w:val="18"/>
                <w:szCs w:val="18"/>
                <w:u w:val="single"/>
                <w:lang w:val="fr-FR"/>
              </w:rPr>
              <w:t>Bois traité, cuves, écailles de peintures, sols contaminés, etc.</w:t>
            </w:r>
          </w:p>
        </w:tc>
        <w:tc>
          <w:tcPr>
            <w:tcW w:w="3425" w:type="dxa"/>
            <w:shd w:val="clear" w:color="auto" w:fill="auto"/>
          </w:tcPr>
          <w:p w14:paraId="225F4A9C"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c>
          <w:tcPr>
            <w:tcW w:w="3078" w:type="dxa"/>
            <w:shd w:val="clear" w:color="auto" w:fill="auto"/>
          </w:tcPr>
          <w:p w14:paraId="3CBDFDB7"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u w:val="single"/>
                <w:lang w:val="fr-FR"/>
              </w:rPr>
            </w:pPr>
          </w:p>
        </w:tc>
      </w:tr>
      <w:tr w:rsidR="00150EDA" w:rsidRPr="005F09A6" w14:paraId="330F4BE8" w14:textId="77777777" w:rsidTr="0087296A">
        <w:trPr>
          <w:trHeight w:val="1030"/>
          <w:jc w:val="right"/>
        </w:trPr>
        <w:tc>
          <w:tcPr>
            <w:tcW w:w="3379" w:type="dxa"/>
            <w:shd w:val="clear" w:color="auto" w:fill="auto"/>
          </w:tcPr>
          <w:p w14:paraId="2BD6A5AB" w14:textId="0DED1B6B"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 xml:space="preserve">Utilisation de produits divers, de </w:t>
            </w:r>
            <w:r w:rsidR="00565455">
              <w:rPr>
                <w:sz w:val="18"/>
                <w:szCs w:val="18"/>
                <w:lang w:val="fr-FR"/>
              </w:rPr>
              <w:t>mercure métal</w:t>
            </w:r>
            <w:r w:rsidRPr="005F09A6">
              <w:rPr>
                <w:sz w:val="18"/>
                <w:szCs w:val="18"/>
                <w:lang w:val="fr-FR"/>
              </w:rPr>
              <w:t xml:space="preserve"> et autres sources</w:t>
            </w:r>
          </w:p>
        </w:tc>
        <w:tc>
          <w:tcPr>
            <w:tcW w:w="3159" w:type="dxa"/>
            <w:shd w:val="clear" w:color="auto" w:fill="auto"/>
          </w:tcPr>
          <w:p w14:paraId="649E5ED2" w14:textId="77777777" w:rsidR="00150EDA" w:rsidRPr="005F09A6" w:rsidRDefault="00150EDA" w:rsidP="0087296A">
            <w:pPr>
              <w:spacing w:before="40" w:after="40"/>
              <w:rPr>
                <w:sz w:val="18"/>
                <w:szCs w:val="18"/>
                <w:lang w:val="fr-FR"/>
              </w:rPr>
            </w:pPr>
            <w:r w:rsidRPr="005F09A6">
              <w:rPr>
                <w:sz w:val="18"/>
                <w:szCs w:val="18"/>
                <w:lang w:val="fr-FR"/>
              </w:rPr>
              <w:t>Résidus du traitement des eaux usées, déchets solides</w:t>
            </w:r>
          </w:p>
        </w:tc>
        <w:tc>
          <w:tcPr>
            <w:tcW w:w="3425" w:type="dxa"/>
            <w:shd w:val="clear" w:color="auto" w:fill="auto"/>
          </w:tcPr>
          <w:p w14:paraId="2AA885FE"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Semi</w:t>
            </w:r>
            <w:r w:rsidRPr="005F09A6">
              <w:rPr>
                <w:sz w:val="18"/>
                <w:szCs w:val="18"/>
                <w:lang w:val="fr-FR"/>
              </w:rPr>
              <w:noBreakHyphen/>
              <w:t>conducteurs au mercure pour la détection infrarouge</w:t>
            </w:r>
          </w:p>
          <w:p w14:paraId="1E2923BD" w14:textId="56640539" w:rsidR="00150EDA" w:rsidRPr="005F09A6" w:rsidRDefault="00565455"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Pr>
                <w:sz w:val="18"/>
                <w:szCs w:val="18"/>
                <w:lang w:val="fr-FR"/>
              </w:rPr>
              <w:t>Tub</w:t>
            </w:r>
            <w:r w:rsidR="00150EDA" w:rsidRPr="005F09A6">
              <w:rPr>
                <w:sz w:val="18"/>
                <w:szCs w:val="18"/>
                <w:lang w:val="fr-FR"/>
              </w:rPr>
              <w:t xml:space="preserve">es de Cantor, </w:t>
            </w:r>
            <w:r>
              <w:rPr>
                <w:sz w:val="18"/>
                <w:szCs w:val="18"/>
                <w:lang w:val="fr-FR"/>
              </w:rPr>
              <w:t>b</w:t>
            </w:r>
            <w:r w:rsidR="00150EDA" w:rsidRPr="005F09A6">
              <w:rPr>
                <w:sz w:val="18"/>
                <w:szCs w:val="18"/>
                <w:lang w:val="fr-FR"/>
              </w:rPr>
              <w:t>ougie</w:t>
            </w:r>
            <w:r>
              <w:rPr>
                <w:sz w:val="18"/>
                <w:szCs w:val="18"/>
                <w:lang w:val="fr-FR"/>
              </w:rPr>
              <w:t>s</w:t>
            </w:r>
          </w:p>
          <w:p w14:paraId="2B4CC18F"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Utilisations pédagogiques, etc.</w:t>
            </w:r>
          </w:p>
        </w:tc>
        <w:tc>
          <w:tcPr>
            <w:tcW w:w="3078" w:type="dxa"/>
            <w:shd w:val="clear" w:color="auto" w:fill="auto"/>
          </w:tcPr>
          <w:p w14:paraId="3AAA51C2"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5F09A6" w14:paraId="5F05700B" w14:textId="77777777" w:rsidTr="0087296A">
        <w:trPr>
          <w:trHeight w:val="194"/>
          <w:jc w:val="right"/>
        </w:trPr>
        <w:tc>
          <w:tcPr>
            <w:tcW w:w="13041" w:type="dxa"/>
            <w:gridSpan w:val="4"/>
            <w:tcBorders>
              <w:top w:val="single" w:sz="4" w:space="0" w:color="auto"/>
            </w:tcBorders>
            <w:shd w:val="clear" w:color="auto" w:fill="auto"/>
          </w:tcPr>
          <w:p w14:paraId="6CDFC13F" w14:textId="7EE047FB" w:rsidR="00150EDA" w:rsidRPr="005F09A6" w:rsidRDefault="00EC0EB5" w:rsidP="0087296A">
            <w:pPr>
              <w:pStyle w:val="ListParagraph2"/>
              <w:keepNext/>
              <w:keepLines/>
              <w:tabs>
                <w:tab w:val="clear" w:pos="1247"/>
                <w:tab w:val="clear" w:pos="1814"/>
                <w:tab w:val="clear" w:pos="2381"/>
                <w:tab w:val="clear" w:pos="2948"/>
                <w:tab w:val="clear" w:pos="3515"/>
              </w:tabs>
              <w:spacing w:before="40" w:after="40"/>
              <w:ind w:left="0"/>
              <w:rPr>
                <w:sz w:val="18"/>
                <w:szCs w:val="18"/>
                <w:lang w:val="fr-FR"/>
              </w:rPr>
            </w:pPr>
            <w:r>
              <w:rPr>
                <w:b/>
                <w:sz w:val="18"/>
                <w:szCs w:val="18"/>
                <w:lang w:val="fr-FR"/>
              </w:rPr>
              <w:t>P</w:t>
            </w:r>
            <w:r w:rsidR="00150EDA" w:rsidRPr="005F09A6">
              <w:rPr>
                <w:b/>
                <w:sz w:val="18"/>
                <w:szCs w:val="18"/>
                <w:lang w:val="fr-FR"/>
              </w:rPr>
              <w:t>roduction</w:t>
            </w:r>
            <w:r>
              <w:rPr>
                <w:b/>
                <w:sz w:val="18"/>
                <w:szCs w:val="18"/>
                <w:lang w:val="fr-FR"/>
              </w:rPr>
              <w:t xml:space="preserve"> de métal secondaire</w:t>
            </w:r>
          </w:p>
        </w:tc>
      </w:tr>
      <w:tr w:rsidR="00150EDA" w:rsidRPr="00415208" w14:paraId="632812F4" w14:textId="77777777" w:rsidTr="0087296A">
        <w:trPr>
          <w:trHeight w:val="194"/>
          <w:jc w:val="right"/>
        </w:trPr>
        <w:tc>
          <w:tcPr>
            <w:tcW w:w="3379" w:type="dxa"/>
            <w:tcBorders>
              <w:top w:val="single" w:sz="4" w:space="0" w:color="auto"/>
            </w:tcBorders>
            <w:shd w:val="clear" w:color="auto" w:fill="auto"/>
          </w:tcPr>
          <w:p w14:paraId="6EA82E09"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Récupération</w:t>
            </w:r>
            <w:r w:rsidRPr="005F09A6">
              <w:rPr>
                <w:sz w:val="18"/>
                <w:szCs w:val="18"/>
                <w:lang w:val="fr-FR" w:eastAsia="ja-JP"/>
              </w:rPr>
              <w:t xml:space="preserve"> du mercure</w:t>
            </w:r>
          </w:p>
        </w:tc>
        <w:tc>
          <w:tcPr>
            <w:tcW w:w="3159" w:type="dxa"/>
            <w:vMerge w:val="restart"/>
            <w:tcBorders>
              <w:top w:val="single" w:sz="4" w:space="0" w:color="auto"/>
            </w:tcBorders>
            <w:shd w:val="clear" w:color="auto" w:fill="auto"/>
          </w:tcPr>
          <w:p w14:paraId="44FAF985" w14:textId="5F63A596" w:rsidR="00150EDA" w:rsidRPr="005F09A6" w:rsidRDefault="00150EDA" w:rsidP="0087296A">
            <w:pPr>
              <w:spacing w:before="40" w:after="40"/>
              <w:rPr>
                <w:sz w:val="18"/>
                <w:szCs w:val="18"/>
                <w:lang w:val="fr-FR"/>
              </w:rPr>
            </w:pPr>
            <w:r w:rsidRPr="005F09A6">
              <w:rPr>
                <w:sz w:val="18"/>
                <w:szCs w:val="18"/>
                <w:u w:val="single"/>
                <w:lang w:val="fr-FR" w:eastAsia="ja-JP"/>
              </w:rPr>
              <w:t xml:space="preserve">Matériaux contaminés </w:t>
            </w:r>
            <w:r w:rsidRPr="005F09A6">
              <w:rPr>
                <w:sz w:val="18"/>
                <w:szCs w:val="18"/>
                <w:u w:val="single"/>
                <w:lang w:val="fr-FR"/>
              </w:rPr>
              <w:t>par des</w:t>
            </w:r>
            <w:r w:rsidRPr="005F09A6">
              <w:rPr>
                <w:sz w:val="18"/>
                <w:szCs w:val="18"/>
                <w:lang w:val="fr-FR"/>
              </w:rPr>
              <w:t xml:space="preserve"> déversements accidentels lors du recyclage, résidus des procédés d</w:t>
            </w:r>
            <w:r w:rsidR="00EE5AE2" w:rsidRPr="005F09A6">
              <w:rPr>
                <w:sz w:val="18"/>
                <w:szCs w:val="18"/>
                <w:lang w:val="fr-FR"/>
              </w:rPr>
              <w:t>’</w:t>
            </w:r>
            <w:r w:rsidRPr="005F09A6">
              <w:rPr>
                <w:sz w:val="18"/>
                <w:szCs w:val="18"/>
                <w:lang w:val="fr-FR"/>
              </w:rPr>
              <w:t>extraction, résidus du nettoyage des gaz de combustion, résidus du traitement des eaux usées</w:t>
            </w:r>
            <w:r w:rsidRPr="005F09A6">
              <w:rPr>
                <w:sz w:val="18"/>
                <w:szCs w:val="18"/>
                <w:lang w:val="fr-FR" w:eastAsia="ja-JP"/>
              </w:rPr>
              <w:t xml:space="preserve"> </w:t>
            </w:r>
          </w:p>
        </w:tc>
        <w:tc>
          <w:tcPr>
            <w:tcW w:w="3425" w:type="dxa"/>
            <w:tcBorders>
              <w:top w:val="single" w:sz="4" w:space="0" w:color="auto"/>
            </w:tcBorders>
            <w:shd w:val="clear" w:color="auto" w:fill="auto"/>
          </w:tcPr>
          <w:p w14:paraId="6B432CAB"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Démantèlement des usines de chlore</w:t>
            </w:r>
            <w:r w:rsidRPr="005F09A6">
              <w:rPr>
                <w:sz w:val="18"/>
                <w:szCs w:val="18"/>
                <w:lang w:val="fr-FR"/>
              </w:rPr>
              <w:noBreakHyphen/>
              <w:t>alkali</w:t>
            </w:r>
          </w:p>
          <w:p w14:paraId="0B1595A9"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Récupération des compteurs au mercure utilisés dans les gazoducs</w:t>
            </w:r>
          </w:p>
          <w:p w14:paraId="561B197C" w14:textId="077EFBF2"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Récupération de manomètres, thermomètres et autre</w:t>
            </w:r>
            <w:r w:rsidR="00565455">
              <w:rPr>
                <w:sz w:val="18"/>
                <w:szCs w:val="18"/>
                <w:lang w:val="fr-FR"/>
              </w:rPr>
              <w:t>s</w:t>
            </w:r>
            <w:r w:rsidRPr="005F09A6">
              <w:rPr>
                <w:sz w:val="18"/>
                <w:szCs w:val="18"/>
                <w:lang w:val="fr-FR"/>
              </w:rPr>
              <w:t xml:space="preserve"> équipement</w:t>
            </w:r>
            <w:r w:rsidR="00565455">
              <w:rPr>
                <w:sz w:val="18"/>
                <w:szCs w:val="18"/>
                <w:lang w:val="fr-FR"/>
              </w:rPr>
              <w:t>s</w:t>
            </w:r>
          </w:p>
        </w:tc>
        <w:tc>
          <w:tcPr>
            <w:tcW w:w="3078" w:type="dxa"/>
            <w:tcBorders>
              <w:top w:val="single" w:sz="4" w:space="0" w:color="auto"/>
            </w:tcBorders>
            <w:shd w:val="clear" w:color="auto" w:fill="auto"/>
          </w:tcPr>
          <w:p w14:paraId="68AD8083" w14:textId="1DDED56E"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sz w:val="18"/>
                <w:szCs w:val="18"/>
                <w:lang w:val="fr-FR"/>
              </w:rPr>
              <w:t>Un expert a relevé que le terme « déversement » en tant que tel devrait s</w:t>
            </w:r>
            <w:r w:rsidR="00EE5AE2" w:rsidRPr="005F09A6">
              <w:rPr>
                <w:sz w:val="18"/>
                <w:szCs w:val="18"/>
                <w:lang w:val="fr-FR"/>
              </w:rPr>
              <w:t>’</w:t>
            </w:r>
            <w:r w:rsidRPr="005F09A6">
              <w:rPr>
                <w:sz w:val="18"/>
                <w:szCs w:val="18"/>
                <w:lang w:val="fr-FR"/>
              </w:rPr>
              <w:t>entendre de déchets constitués de mercure lorsqu</w:t>
            </w:r>
            <w:r w:rsidR="00EE5AE2" w:rsidRPr="005F09A6">
              <w:rPr>
                <w:sz w:val="18"/>
                <w:szCs w:val="18"/>
                <w:lang w:val="fr-FR"/>
              </w:rPr>
              <w:t>’</w:t>
            </w:r>
            <w:r w:rsidRPr="005F09A6">
              <w:rPr>
                <w:sz w:val="18"/>
                <w:szCs w:val="18"/>
                <w:lang w:val="fr-FR"/>
              </w:rPr>
              <w:t>ils sont convenablement recueillis. Un autre expert a relevé qu</w:t>
            </w:r>
            <w:r w:rsidR="00EE5AE2" w:rsidRPr="005F09A6">
              <w:rPr>
                <w:sz w:val="18"/>
                <w:szCs w:val="18"/>
                <w:lang w:val="fr-FR"/>
              </w:rPr>
              <w:t>’</w:t>
            </w:r>
            <w:r w:rsidRPr="005F09A6">
              <w:rPr>
                <w:sz w:val="18"/>
                <w:szCs w:val="18"/>
                <w:lang w:val="fr-FR"/>
              </w:rPr>
              <w:t>il n</w:t>
            </w:r>
            <w:r w:rsidR="00EE5AE2" w:rsidRPr="005F09A6">
              <w:rPr>
                <w:sz w:val="18"/>
                <w:szCs w:val="18"/>
                <w:lang w:val="fr-FR"/>
              </w:rPr>
              <w:t>’</w:t>
            </w:r>
            <w:r w:rsidRPr="005F09A6">
              <w:rPr>
                <w:sz w:val="18"/>
                <w:szCs w:val="18"/>
                <w:lang w:val="fr-FR"/>
              </w:rPr>
              <w:t>était pas rare que les déversements se fassent sur des palettes en bois, des planchers, des sols et des tapis, et que la définition donnée ne devrait donc pas se limiter à l</w:t>
            </w:r>
            <w:r w:rsidR="00EE5AE2" w:rsidRPr="005F09A6">
              <w:rPr>
                <w:sz w:val="18"/>
                <w:szCs w:val="18"/>
                <w:lang w:val="fr-FR"/>
              </w:rPr>
              <w:t>’</w:t>
            </w:r>
            <w:r w:rsidRPr="005F09A6">
              <w:rPr>
                <w:sz w:val="18"/>
                <w:szCs w:val="18"/>
                <w:lang w:val="fr-FR"/>
              </w:rPr>
              <w:t>expression « constitués de ».</w:t>
            </w:r>
          </w:p>
        </w:tc>
      </w:tr>
      <w:tr w:rsidR="00150EDA" w:rsidRPr="00415208" w14:paraId="16A0865C" w14:textId="77777777" w:rsidTr="0087296A">
        <w:trPr>
          <w:trHeight w:val="194"/>
          <w:jc w:val="right"/>
        </w:trPr>
        <w:tc>
          <w:tcPr>
            <w:tcW w:w="3379" w:type="dxa"/>
            <w:shd w:val="clear" w:color="auto" w:fill="auto"/>
          </w:tcPr>
          <w:p w14:paraId="136C1407" w14:textId="7D36616A"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Récupération</w:t>
            </w:r>
            <w:r w:rsidRPr="005F09A6">
              <w:rPr>
                <w:sz w:val="18"/>
                <w:szCs w:val="18"/>
                <w:lang w:val="fr-FR" w:eastAsia="ja-JP"/>
              </w:rPr>
              <w:t xml:space="preserve"> de métaux ferreux</w:t>
            </w:r>
          </w:p>
        </w:tc>
        <w:tc>
          <w:tcPr>
            <w:tcW w:w="3159" w:type="dxa"/>
            <w:vMerge/>
            <w:shd w:val="clear" w:color="auto" w:fill="auto"/>
          </w:tcPr>
          <w:p w14:paraId="34490DE9" w14:textId="77777777" w:rsidR="00150EDA" w:rsidRPr="005F09A6" w:rsidRDefault="00150EDA" w:rsidP="0087296A">
            <w:pPr>
              <w:spacing w:before="40" w:after="40"/>
              <w:rPr>
                <w:sz w:val="18"/>
                <w:szCs w:val="18"/>
                <w:lang w:val="fr-FR"/>
              </w:rPr>
            </w:pPr>
          </w:p>
        </w:tc>
        <w:tc>
          <w:tcPr>
            <w:tcW w:w="3425" w:type="dxa"/>
            <w:shd w:val="clear" w:color="auto" w:fill="auto"/>
          </w:tcPr>
          <w:p w14:paraId="71A7746A"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Déchiquetage</w:t>
            </w:r>
          </w:p>
          <w:p w14:paraId="4029FF5E"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Fonderie de matériaux contenant du mercure</w:t>
            </w:r>
          </w:p>
        </w:tc>
        <w:tc>
          <w:tcPr>
            <w:tcW w:w="3078" w:type="dxa"/>
            <w:shd w:val="clear" w:color="auto" w:fill="auto"/>
          </w:tcPr>
          <w:p w14:paraId="2636928A" w14:textId="3E572F49"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highlight w:val="yellow"/>
                <w:lang w:val="fr-FR"/>
              </w:rPr>
            </w:pPr>
            <w:r w:rsidRPr="005F09A6">
              <w:rPr>
                <w:sz w:val="18"/>
                <w:szCs w:val="18"/>
                <w:lang w:val="fr-FR"/>
              </w:rPr>
              <w:t>Un expert a proposé de supprimer cette source ainsi que la source « Récupération d</w:t>
            </w:r>
            <w:r w:rsidR="00EE5AE2" w:rsidRPr="005F09A6">
              <w:rPr>
                <w:sz w:val="18"/>
                <w:szCs w:val="18"/>
                <w:lang w:val="fr-FR"/>
              </w:rPr>
              <w:t>’</w:t>
            </w:r>
            <w:r w:rsidRPr="005F09A6">
              <w:rPr>
                <w:sz w:val="18"/>
                <w:szCs w:val="18"/>
                <w:lang w:val="fr-FR"/>
              </w:rPr>
              <w:t>autres métaux tels que le cuivre et l</w:t>
            </w:r>
            <w:r w:rsidR="00EE5AE2" w:rsidRPr="005F09A6">
              <w:rPr>
                <w:sz w:val="18"/>
                <w:szCs w:val="18"/>
                <w:lang w:val="fr-FR"/>
              </w:rPr>
              <w:t>’</w:t>
            </w:r>
            <w:r w:rsidRPr="005F09A6">
              <w:rPr>
                <w:sz w:val="18"/>
                <w:szCs w:val="18"/>
                <w:lang w:val="fr-FR"/>
              </w:rPr>
              <w:t>aluminium », qui figuraient dans le tableau original des Directives techniques de la Convention de Bâle (à l</w:t>
            </w:r>
            <w:r w:rsidR="00EE5AE2" w:rsidRPr="005F09A6">
              <w:rPr>
                <w:sz w:val="18"/>
                <w:szCs w:val="18"/>
                <w:lang w:val="fr-FR"/>
              </w:rPr>
              <w:t>’</w:t>
            </w:r>
            <w:r w:rsidRPr="005F09A6">
              <w:rPr>
                <w:sz w:val="18"/>
                <w:szCs w:val="18"/>
                <w:lang w:val="fr-FR"/>
              </w:rPr>
              <w:t>exception des rejets). Il faudrait disposer d</w:t>
            </w:r>
            <w:r w:rsidR="00EE5AE2" w:rsidRPr="005F09A6">
              <w:rPr>
                <w:sz w:val="18"/>
                <w:szCs w:val="18"/>
                <w:lang w:val="fr-FR"/>
              </w:rPr>
              <w:t>’</w:t>
            </w:r>
            <w:r w:rsidRPr="005F09A6">
              <w:rPr>
                <w:sz w:val="18"/>
                <w:szCs w:val="18"/>
                <w:lang w:val="fr-FR"/>
              </w:rPr>
              <w:t>informations supplémentaires pour examiner la question de savoir si ces sources devraient être conservées.</w:t>
            </w:r>
          </w:p>
        </w:tc>
      </w:tr>
      <w:tr w:rsidR="00150EDA" w:rsidRPr="00415208" w14:paraId="55897206" w14:textId="77777777" w:rsidTr="0087296A">
        <w:trPr>
          <w:trHeight w:val="194"/>
          <w:jc w:val="right"/>
        </w:trPr>
        <w:tc>
          <w:tcPr>
            <w:tcW w:w="3379" w:type="dxa"/>
            <w:shd w:val="clear" w:color="auto" w:fill="auto"/>
          </w:tcPr>
          <w:p w14:paraId="274F432D" w14:textId="79FB505E"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Récupération</w:t>
            </w:r>
            <w:r w:rsidRPr="005F09A6">
              <w:rPr>
                <w:sz w:val="18"/>
                <w:szCs w:val="18"/>
                <w:lang w:val="fr-FR" w:eastAsia="ja-JP"/>
              </w:rPr>
              <w:t xml:space="preserve"> d</w:t>
            </w:r>
            <w:r w:rsidR="00EE5AE2" w:rsidRPr="005F09A6">
              <w:rPr>
                <w:sz w:val="18"/>
                <w:szCs w:val="18"/>
                <w:lang w:val="fr-FR" w:eastAsia="ja-JP"/>
              </w:rPr>
              <w:t>’</w:t>
            </w:r>
            <w:r w:rsidRPr="005F09A6">
              <w:rPr>
                <w:sz w:val="18"/>
                <w:szCs w:val="18"/>
                <w:lang w:val="fr-FR" w:eastAsia="ja-JP"/>
              </w:rPr>
              <w:t>autres métaux tels que le cuivre et l</w:t>
            </w:r>
            <w:r w:rsidR="00EE5AE2" w:rsidRPr="005F09A6">
              <w:rPr>
                <w:sz w:val="18"/>
                <w:szCs w:val="18"/>
                <w:lang w:val="fr-FR" w:eastAsia="ja-JP"/>
              </w:rPr>
              <w:t>’</w:t>
            </w:r>
            <w:r w:rsidRPr="005F09A6">
              <w:rPr>
                <w:sz w:val="18"/>
                <w:szCs w:val="18"/>
                <w:lang w:val="fr-FR" w:eastAsia="ja-JP"/>
              </w:rPr>
              <w:t>aluminium</w:t>
            </w:r>
          </w:p>
        </w:tc>
        <w:tc>
          <w:tcPr>
            <w:tcW w:w="3159" w:type="dxa"/>
            <w:vMerge/>
            <w:shd w:val="clear" w:color="auto" w:fill="auto"/>
          </w:tcPr>
          <w:p w14:paraId="26D0E154" w14:textId="77777777" w:rsidR="00150EDA" w:rsidRPr="005F09A6" w:rsidRDefault="00150EDA" w:rsidP="0087296A">
            <w:pPr>
              <w:spacing w:before="40" w:after="40"/>
              <w:rPr>
                <w:sz w:val="18"/>
                <w:szCs w:val="18"/>
                <w:lang w:val="fr-FR"/>
              </w:rPr>
            </w:pPr>
          </w:p>
        </w:tc>
        <w:tc>
          <w:tcPr>
            <w:tcW w:w="3425" w:type="dxa"/>
            <w:shd w:val="clear" w:color="auto" w:fill="auto"/>
          </w:tcPr>
          <w:p w14:paraId="36610E09"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Autres matériaux, produits ou composés contenant du mercure ajouté</w:t>
            </w:r>
          </w:p>
        </w:tc>
        <w:tc>
          <w:tcPr>
            <w:tcW w:w="3078" w:type="dxa"/>
            <w:shd w:val="clear" w:color="auto" w:fill="auto"/>
          </w:tcPr>
          <w:p w14:paraId="446443CA"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415208" w14:paraId="2160DB2A" w14:textId="77777777" w:rsidTr="0087296A">
        <w:trPr>
          <w:trHeight w:val="194"/>
          <w:jc w:val="right"/>
        </w:trPr>
        <w:tc>
          <w:tcPr>
            <w:tcW w:w="3379" w:type="dxa"/>
            <w:shd w:val="clear" w:color="auto" w:fill="auto"/>
          </w:tcPr>
          <w:p w14:paraId="14E841A0" w14:textId="60EC648E"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eastAsia="ja-JP"/>
              </w:rPr>
              <w:t>Récupération de l</w:t>
            </w:r>
            <w:r w:rsidR="00EE5AE2" w:rsidRPr="005F09A6">
              <w:rPr>
                <w:sz w:val="18"/>
                <w:szCs w:val="18"/>
                <w:lang w:val="fr-FR" w:eastAsia="ja-JP"/>
              </w:rPr>
              <w:t>’</w:t>
            </w:r>
            <w:r w:rsidRPr="005F09A6">
              <w:rPr>
                <w:sz w:val="18"/>
                <w:szCs w:val="18"/>
                <w:lang w:val="fr-FR" w:eastAsia="ja-JP"/>
              </w:rPr>
              <w:t xml:space="preserve">or dans les </w:t>
            </w:r>
            <w:r w:rsidRPr="005F09A6">
              <w:rPr>
                <w:sz w:val="18"/>
                <w:szCs w:val="18"/>
                <w:lang w:val="fr-FR"/>
              </w:rPr>
              <w:t>déchets</w:t>
            </w:r>
            <w:r w:rsidRPr="005F09A6">
              <w:rPr>
                <w:sz w:val="18"/>
                <w:szCs w:val="18"/>
                <w:lang w:val="fr-FR" w:eastAsia="ja-JP"/>
              </w:rPr>
              <w:t xml:space="preserve"> d</w:t>
            </w:r>
            <w:r w:rsidR="00EE5AE2" w:rsidRPr="005F09A6">
              <w:rPr>
                <w:sz w:val="18"/>
                <w:szCs w:val="18"/>
                <w:lang w:val="fr-FR" w:eastAsia="ja-JP"/>
              </w:rPr>
              <w:t>’</w:t>
            </w:r>
            <w:r w:rsidRPr="005F09A6">
              <w:rPr>
                <w:sz w:val="18"/>
                <w:szCs w:val="18"/>
                <w:lang w:val="fr-FR" w:eastAsia="ja-JP"/>
              </w:rPr>
              <w:t>équipements électriques et électroniques (circuits imprimés)</w:t>
            </w:r>
          </w:p>
        </w:tc>
        <w:tc>
          <w:tcPr>
            <w:tcW w:w="3159" w:type="dxa"/>
            <w:shd w:val="clear" w:color="auto" w:fill="auto"/>
          </w:tcPr>
          <w:p w14:paraId="2D2A4AC1" w14:textId="77777777" w:rsidR="00150EDA" w:rsidRPr="005F09A6" w:rsidRDefault="00150EDA" w:rsidP="0087296A">
            <w:pPr>
              <w:spacing w:before="40" w:after="40"/>
              <w:rPr>
                <w:sz w:val="18"/>
                <w:szCs w:val="18"/>
                <w:lang w:val="fr-FR"/>
              </w:rPr>
            </w:pPr>
          </w:p>
        </w:tc>
        <w:tc>
          <w:tcPr>
            <w:tcW w:w="3425" w:type="dxa"/>
            <w:shd w:val="clear" w:color="auto" w:fill="auto"/>
          </w:tcPr>
          <w:p w14:paraId="4A82875C"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Mercure</w:t>
            </w:r>
          </w:p>
          <w:p w14:paraId="0C8FA593"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Procédé thermique</w:t>
            </w:r>
          </w:p>
        </w:tc>
        <w:tc>
          <w:tcPr>
            <w:tcW w:w="3078" w:type="dxa"/>
            <w:shd w:val="clear" w:color="auto" w:fill="auto"/>
          </w:tcPr>
          <w:p w14:paraId="7DCFA103" w14:textId="28F6613E"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sz w:val="18"/>
                <w:szCs w:val="18"/>
                <w:lang w:val="fr-FR"/>
              </w:rPr>
              <w:t>Un expert a proposé de ne conserver ici que la « Récupération de l</w:t>
            </w:r>
            <w:r w:rsidR="00EE5AE2" w:rsidRPr="005F09A6">
              <w:rPr>
                <w:sz w:val="18"/>
                <w:szCs w:val="18"/>
                <w:lang w:val="fr-FR"/>
              </w:rPr>
              <w:t>’</w:t>
            </w:r>
            <w:r w:rsidRPr="005F09A6">
              <w:rPr>
                <w:sz w:val="18"/>
                <w:szCs w:val="18"/>
                <w:lang w:val="fr-FR"/>
              </w:rPr>
              <w:t>or dans les déchets d</w:t>
            </w:r>
            <w:r w:rsidR="00EE5AE2" w:rsidRPr="005F09A6">
              <w:rPr>
                <w:sz w:val="18"/>
                <w:szCs w:val="18"/>
                <w:lang w:val="fr-FR"/>
              </w:rPr>
              <w:t>’</w:t>
            </w:r>
            <w:r w:rsidRPr="005F09A6">
              <w:rPr>
                <w:sz w:val="18"/>
                <w:szCs w:val="18"/>
                <w:lang w:val="fr-FR"/>
              </w:rPr>
              <w:t>équipements électriques et électroniques (circuits imprimés utilisant l</w:t>
            </w:r>
            <w:r w:rsidR="00EE5AE2" w:rsidRPr="005F09A6">
              <w:rPr>
                <w:sz w:val="18"/>
                <w:szCs w:val="18"/>
                <w:lang w:val="fr-FR"/>
              </w:rPr>
              <w:t>’</w:t>
            </w:r>
            <w:r w:rsidRPr="005F09A6">
              <w:rPr>
                <w:sz w:val="18"/>
                <w:szCs w:val="18"/>
                <w:lang w:val="fr-FR"/>
              </w:rPr>
              <w:t>amalgamation au mercure) » ou d</w:t>
            </w:r>
            <w:r w:rsidR="00EE5AE2" w:rsidRPr="005F09A6">
              <w:rPr>
                <w:sz w:val="18"/>
                <w:szCs w:val="18"/>
                <w:lang w:val="fr-FR"/>
              </w:rPr>
              <w:t>’</w:t>
            </w:r>
            <w:r w:rsidRPr="005F09A6">
              <w:rPr>
                <w:sz w:val="18"/>
                <w:szCs w:val="18"/>
                <w:lang w:val="fr-FR"/>
              </w:rPr>
              <w:t>autres procédés spécifiques générant des déchets de mercure, et de supprimer le procédé thermique puisque les circuits imprimés ne contenaient du mercure que sous forme de traces. Cette source figurait dans le tableau original des Directives techniques de la Convention de Bâle (à l</w:t>
            </w:r>
            <w:r w:rsidR="00EE5AE2" w:rsidRPr="005F09A6">
              <w:rPr>
                <w:sz w:val="18"/>
                <w:szCs w:val="18"/>
                <w:lang w:val="fr-FR"/>
              </w:rPr>
              <w:t>’</w:t>
            </w:r>
            <w:r w:rsidRPr="005F09A6">
              <w:rPr>
                <w:sz w:val="18"/>
                <w:szCs w:val="18"/>
                <w:lang w:val="fr-FR"/>
              </w:rPr>
              <w:t>exception des rejets). Il faudrait disposer d</w:t>
            </w:r>
            <w:r w:rsidR="00EE5AE2" w:rsidRPr="005F09A6">
              <w:rPr>
                <w:sz w:val="18"/>
                <w:szCs w:val="18"/>
                <w:lang w:val="fr-FR"/>
              </w:rPr>
              <w:t>’</w:t>
            </w:r>
            <w:r w:rsidRPr="005F09A6">
              <w:rPr>
                <w:sz w:val="18"/>
                <w:szCs w:val="18"/>
                <w:lang w:val="fr-FR"/>
              </w:rPr>
              <w:t>informations supplémentaires pour examiner la façon dont elle devrait être décrite.</w:t>
            </w:r>
          </w:p>
        </w:tc>
      </w:tr>
      <w:tr w:rsidR="00150EDA" w:rsidRPr="005F09A6" w14:paraId="1886A232" w14:textId="77777777" w:rsidTr="0087296A">
        <w:trPr>
          <w:trHeight w:val="194"/>
          <w:jc w:val="right"/>
        </w:trPr>
        <w:tc>
          <w:tcPr>
            <w:tcW w:w="3379" w:type="dxa"/>
            <w:tcBorders>
              <w:bottom w:val="single" w:sz="4" w:space="0" w:color="auto"/>
            </w:tcBorders>
            <w:shd w:val="clear" w:color="auto" w:fill="auto"/>
          </w:tcPr>
          <w:p w14:paraId="1BC4A377" w14:textId="49185325" w:rsidR="00150EDA" w:rsidRPr="005F09A6" w:rsidRDefault="00EC0EB5" w:rsidP="0087296A">
            <w:pPr>
              <w:tabs>
                <w:tab w:val="clear" w:pos="1247"/>
                <w:tab w:val="clear" w:pos="1814"/>
                <w:tab w:val="clear" w:pos="2381"/>
                <w:tab w:val="clear" w:pos="2948"/>
                <w:tab w:val="clear" w:pos="3515"/>
                <w:tab w:val="num" w:pos="624"/>
              </w:tabs>
              <w:spacing w:before="40" w:after="40"/>
              <w:rPr>
                <w:sz w:val="18"/>
                <w:szCs w:val="18"/>
                <w:highlight w:val="yellow"/>
                <w:u w:val="single"/>
                <w:lang w:val="fr-FR"/>
              </w:rPr>
            </w:pPr>
            <w:r>
              <w:rPr>
                <w:sz w:val="18"/>
                <w:szCs w:val="18"/>
                <w:u w:val="single"/>
                <w:lang w:val="fr-FR"/>
              </w:rPr>
              <w:t>Joaillerie</w:t>
            </w:r>
            <w:r w:rsidR="00150EDA" w:rsidRPr="005F09A6">
              <w:rPr>
                <w:sz w:val="18"/>
                <w:szCs w:val="18"/>
                <w:u w:val="single"/>
                <w:lang w:val="fr-FR"/>
              </w:rPr>
              <w:t xml:space="preserve"> à petite échelle (récupération artisanale des déchets d</w:t>
            </w:r>
            <w:r w:rsidR="00EE5AE2" w:rsidRPr="005F09A6">
              <w:rPr>
                <w:sz w:val="18"/>
                <w:szCs w:val="18"/>
                <w:u w:val="single"/>
                <w:lang w:val="fr-FR"/>
              </w:rPr>
              <w:t>’</w:t>
            </w:r>
            <w:r w:rsidR="00150EDA" w:rsidRPr="005F09A6">
              <w:rPr>
                <w:sz w:val="18"/>
                <w:szCs w:val="18"/>
                <w:u w:val="single"/>
                <w:lang w:val="fr-FR"/>
              </w:rPr>
              <w:t>or à l</w:t>
            </w:r>
            <w:r w:rsidR="00EE5AE2" w:rsidRPr="005F09A6">
              <w:rPr>
                <w:sz w:val="18"/>
                <w:szCs w:val="18"/>
                <w:u w:val="single"/>
                <w:lang w:val="fr-FR"/>
              </w:rPr>
              <w:t>’</w:t>
            </w:r>
            <w:r w:rsidR="00150EDA" w:rsidRPr="005F09A6">
              <w:rPr>
                <w:sz w:val="18"/>
                <w:szCs w:val="18"/>
                <w:u w:val="single"/>
                <w:lang w:val="fr-FR"/>
              </w:rPr>
              <w:t>intérieur ou près de</w:t>
            </w:r>
            <w:r>
              <w:rPr>
                <w:sz w:val="18"/>
                <w:szCs w:val="18"/>
                <w:u w:val="single"/>
                <w:lang w:val="fr-FR"/>
              </w:rPr>
              <w:t>s ateliers</w:t>
            </w:r>
            <w:r w:rsidR="00150EDA" w:rsidRPr="005F09A6">
              <w:rPr>
                <w:sz w:val="18"/>
                <w:szCs w:val="18"/>
                <w:u w:val="single"/>
                <w:lang w:val="fr-FR"/>
              </w:rPr>
              <w:t>)</w:t>
            </w:r>
          </w:p>
        </w:tc>
        <w:tc>
          <w:tcPr>
            <w:tcW w:w="3159" w:type="dxa"/>
            <w:tcBorders>
              <w:bottom w:val="single" w:sz="4" w:space="0" w:color="auto"/>
            </w:tcBorders>
            <w:shd w:val="clear" w:color="auto" w:fill="auto"/>
          </w:tcPr>
          <w:p w14:paraId="61BFD176" w14:textId="33BE58F2" w:rsidR="00150EDA" w:rsidRPr="005F09A6" w:rsidRDefault="00150EDA" w:rsidP="0087296A">
            <w:pPr>
              <w:spacing w:before="40" w:after="40"/>
              <w:rPr>
                <w:sz w:val="18"/>
                <w:szCs w:val="18"/>
                <w:highlight w:val="yellow"/>
                <w:u w:val="single"/>
                <w:lang w:val="fr-FR"/>
              </w:rPr>
            </w:pPr>
            <w:r w:rsidRPr="005F09A6">
              <w:rPr>
                <w:sz w:val="18"/>
                <w:szCs w:val="18"/>
                <w:u w:val="single"/>
                <w:lang w:val="fr-FR"/>
              </w:rPr>
              <w:t>Eaux usées, résidus des procédés d</w:t>
            </w:r>
            <w:r w:rsidR="00EE5AE2" w:rsidRPr="005F09A6">
              <w:rPr>
                <w:sz w:val="18"/>
                <w:szCs w:val="18"/>
                <w:u w:val="single"/>
                <w:lang w:val="fr-FR"/>
              </w:rPr>
              <w:t>’</w:t>
            </w:r>
            <w:r w:rsidRPr="005F09A6">
              <w:rPr>
                <w:sz w:val="18"/>
                <w:szCs w:val="18"/>
                <w:u w:val="single"/>
                <w:lang w:val="fr-FR"/>
              </w:rPr>
              <w:t>extraction, déchets solides (dont poussière et cendres)</w:t>
            </w:r>
          </w:p>
        </w:tc>
        <w:tc>
          <w:tcPr>
            <w:tcW w:w="3425" w:type="dxa"/>
            <w:tcBorders>
              <w:bottom w:val="single" w:sz="4" w:space="0" w:color="auto"/>
            </w:tcBorders>
            <w:shd w:val="clear" w:color="auto" w:fill="auto"/>
          </w:tcPr>
          <w:p w14:paraId="16D395C7"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u w:val="single"/>
                <w:lang w:val="fr-FR"/>
              </w:rPr>
            </w:pPr>
            <w:r w:rsidRPr="005F09A6">
              <w:rPr>
                <w:sz w:val="18"/>
                <w:szCs w:val="18"/>
                <w:u w:val="single"/>
                <w:lang w:val="fr-FR"/>
              </w:rPr>
              <w:t>Amalgamation</w:t>
            </w:r>
          </w:p>
        </w:tc>
        <w:tc>
          <w:tcPr>
            <w:tcW w:w="3078" w:type="dxa"/>
            <w:tcBorders>
              <w:bottom w:val="single" w:sz="4" w:space="0" w:color="auto"/>
            </w:tcBorders>
            <w:shd w:val="clear" w:color="auto" w:fill="auto"/>
          </w:tcPr>
          <w:p w14:paraId="4E25BB13"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highlight w:val="yellow"/>
                <w:lang w:val="fr-FR"/>
              </w:rPr>
            </w:pPr>
          </w:p>
        </w:tc>
      </w:tr>
      <w:tr w:rsidR="00150EDA" w:rsidRPr="005F09A6" w14:paraId="755B4C65" w14:textId="77777777" w:rsidTr="0087296A">
        <w:trPr>
          <w:trHeight w:val="194"/>
          <w:jc w:val="right"/>
        </w:trPr>
        <w:tc>
          <w:tcPr>
            <w:tcW w:w="13041" w:type="dxa"/>
            <w:gridSpan w:val="4"/>
            <w:tcBorders>
              <w:top w:val="single" w:sz="4" w:space="0" w:color="auto"/>
              <w:bottom w:val="single" w:sz="4" w:space="0" w:color="auto"/>
            </w:tcBorders>
            <w:shd w:val="clear" w:color="auto" w:fill="auto"/>
          </w:tcPr>
          <w:p w14:paraId="000906EC" w14:textId="3327B120" w:rsidR="00150EDA" w:rsidRPr="005F09A6" w:rsidRDefault="00150EDA" w:rsidP="0087296A">
            <w:pPr>
              <w:pStyle w:val="ListParagraph2"/>
              <w:keepNext/>
              <w:keepLines/>
              <w:tabs>
                <w:tab w:val="clear" w:pos="1247"/>
                <w:tab w:val="clear" w:pos="1814"/>
                <w:tab w:val="clear" w:pos="2381"/>
                <w:tab w:val="clear" w:pos="2948"/>
                <w:tab w:val="clear" w:pos="3515"/>
              </w:tabs>
              <w:spacing w:before="40" w:after="40"/>
              <w:ind w:left="0"/>
              <w:rPr>
                <w:sz w:val="18"/>
                <w:szCs w:val="18"/>
                <w:lang w:val="fr-FR"/>
              </w:rPr>
            </w:pPr>
            <w:r w:rsidRPr="005F09A6">
              <w:rPr>
                <w:b/>
                <w:sz w:val="18"/>
                <w:szCs w:val="18"/>
                <w:lang w:val="fr-FR"/>
              </w:rPr>
              <w:t>Incinération de déchets</w:t>
            </w:r>
          </w:p>
        </w:tc>
      </w:tr>
      <w:tr w:rsidR="00150EDA" w:rsidRPr="005F09A6" w14:paraId="69671F90" w14:textId="77777777" w:rsidTr="0087296A">
        <w:trPr>
          <w:trHeight w:val="194"/>
          <w:jc w:val="right"/>
        </w:trPr>
        <w:tc>
          <w:tcPr>
            <w:tcW w:w="3379" w:type="dxa"/>
            <w:tcBorders>
              <w:top w:val="single" w:sz="4" w:space="0" w:color="auto"/>
              <w:bottom w:val="single" w:sz="4" w:space="0" w:color="auto"/>
            </w:tcBorders>
            <w:shd w:val="clear" w:color="auto" w:fill="auto"/>
          </w:tcPr>
          <w:p w14:paraId="4A8EB587" w14:textId="14C2D672" w:rsidR="00150EDA" w:rsidRPr="005F09A6" w:rsidRDefault="00150EDA" w:rsidP="0087296A">
            <w:pPr>
              <w:tabs>
                <w:tab w:val="clear" w:pos="1247"/>
                <w:tab w:val="left" w:pos="596"/>
              </w:tabs>
              <w:spacing w:before="40" w:after="40"/>
              <w:rPr>
                <w:sz w:val="18"/>
                <w:szCs w:val="18"/>
                <w:lang w:val="fr-FR"/>
              </w:rPr>
            </w:pPr>
            <w:r w:rsidRPr="005F09A6">
              <w:rPr>
                <w:sz w:val="18"/>
                <w:szCs w:val="18"/>
                <w:lang w:val="fr-FR"/>
              </w:rPr>
              <w:t xml:space="preserve">Incinération de déchets solides municipaux </w:t>
            </w:r>
          </w:p>
          <w:p w14:paraId="5FD6E6D0" w14:textId="2ED11433" w:rsidR="00150EDA" w:rsidRPr="005F09A6" w:rsidRDefault="00150EDA" w:rsidP="0087296A">
            <w:pPr>
              <w:tabs>
                <w:tab w:val="clear" w:pos="1247"/>
                <w:tab w:val="left" w:pos="596"/>
              </w:tabs>
              <w:spacing w:before="40" w:after="40"/>
              <w:rPr>
                <w:sz w:val="18"/>
                <w:szCs w:val="18"/>
                <w:lang w:val="fr-FR"/>
              </w:rPr>
            </w:pPr>
            <w:r w:rsidRPr="005F09A6">
              <w:rPr>
                <w:sz w:val="18"/>
                <w:szCs w:val="18"/>
                <w:lang w:val="fr-FR"/>
              </w:rPr>
              <w:t xml:space="preserve">Incinération de déchets dangereux Incinération de déchets médicaux </w:t>
            </w:r>
          </w:p>
          <w:p w14:paraId="5261B38C" w14:textId="2600C417" w:rsidR="00150EDA" w:rsidRPr="005F09A6" w:rsidRDefault="00150EDA" w:rsidP="0087296A">
            <w:pPr>
              <w:tabs>
                <w:tab w:val="clear" w:pos="1247"/>
                <w:tab w:val="left" w:pos="596"/>
              </w:tabs>
              <w:spacing w:before="40" w:after="40"/>
              <w:rPr>
                <w:sz w:val="18"/>
                <w:szCs w:val="18"/>
                <w:lang w:val="fr-FR"/>
              </w:rPr>
            </w:pPr>
            <w:r w:rsidRPr="005F09A6">
              <w:rPr>
                <w:sz w:val="18"/>
                <w:szCs w:val="18"/>
                <w:lang w:val="fr-FR"/>
              </w:rPr>
              <w:t>Incinération de boues d</w:t>
            </w:r>
            <w:r w:rsidR="00EE5AE2" w:rsidRPr="005F09A6">
              <w:rPr>
                <w:sz w:val="18"/>
                <w:szCs w:val="18"/>
                <w:lang w:val="fr-FR"/>
              </w:rPr>
              <w:t>’</w:t>
            </w:r>
            <w:r w:rsidRPr="005F09A6">
              <w:rPr>
                <w:sz w:val="18"/>
                <w:szCs w:val="18"/>
                <w:lang w:val="fr-FR"/>
              </w:rPr>
              <w:t>épuration</w:t>
            </w:r>
          </w:p>
        </w:tc>
        <w:tc>
          <w:tcPr>
            <w:tcW w:w="3159" w:type="dxa"/>
            <w:tcBorders>
              <w:top w:val="single" w:sz="4" w:space="0" w:color="auto"/>
              <w:bottom w:val="single" w:sz="4" w:space="0" w:color="auto"/>
            </w:tcBorders>
            <w:shd w:val="clear" w:color="auto" w:fill="auto"/>
          </w:tcPr>
          <w:p w14:paraId="0931D09D" w14:textId="24D95184" w:rsidR="00150EDA" w:rsidRPr="005F09A6" w:rsidRDefault="00150EDA" w:rsidP="0087296A">
            <w:pPr>
              <w:keepNext/>
              <w:keepLines/>
              <w:spacing w:before="40" w:after="40"/>
              <w:rPr>
                <w:sz w:val="18"/>
                <w:szCs w:val="18"/>
                <w:lang w:val="fr-FR"/>
              </w:rPr>
            </w:pPr>
            <w:r w:rsidRPr="005F09A6">
              <w:rPr>
                <w:sz w:val="18"/>
                <w:szCs w:val="18"/>
                <w:lang w:val="fr-FR"/>
              </w:rPr>
              <w:t xml:space="preserve">Résidus du nettoyage des gaz de combustion, résidus du traitement des eaux usées, </w:t>
            </w:r>
            <w:r w:rsidRPr="005F09A6">
              <w:rPr>
                <w:sz w:val="18"/>
                <w:szCs w:val="18"/>
                <w:u w:val="single"/>
                <w:lang w:val="fr-FR"/>
              </w:rPr>
              <w:t>résidus d</w:t>
            </w:r>
            <w:r w:rsidR="00EE5AE2" w:rsidRPr="005F09A6">
              <w:rPr>
                <w:sz w:val="18"/>
                <w:szCs w:val="18"/>
                <w:u w:val="single"/>
                <w:lang w:val="fr-FR"/>
              </w:rPr>
              <w:t>’</w:t>
            </w:r>
            <w:r w:rsidRPr="005F09A6">
              <w:rPr>
                <w:sz w:val="18"/>
                <w:szCs w:val="18"/>
                <w:u w:val="single"/>
                <w:lang w:val="fr-FR"/>
              </w:rPr>
              <w:t>incinération</w:t>
            </w:r>
          </w:p>
        </w:tc>
        <w:tc>
          <w:tcPr>
            <w:tcW w:w="3425" w:type="dxa"/>
            <w:tcBorders>
              <w:top w:val="single" w:sz="4" w:space="0" w:color="auto"/>
              <w:bottom w:val="single" w:sz="4" w:space="0" w:color="auto"/>
            </w:tcBorders>
            <w:shd w:val="clear" w:color="auto" w:fill="auto"/>
          </w:tcPr>
          <w:p w14:paraId="571CC6D7" w14:textId="77777777" w:rsidR="00150EDA" w:rsidRPr="005F09A6" w:rsidRDefault="00150EDA" w:rsidP="00150EDA">
            <w:pPr>
              <w:pStyle w:val="ListParagraph2"/>
              <w:keepNext/>
              <w:keepLines/>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 xml:space="preserve">Déchets </w:t>
            </w:r>
            <w:r w:rsidRPr="005F09A6">
              <w:rPr>
                <w:sz w:val="18"/>
                <w:szCs w:val="18"/>
                <w:u w:val="single"/>
                <w:lang w:val="fr-FR"/>
              </w:rPr>
              <w:t>non triés</w:t>
            </w:r>
            <w:r w:rsidRPr="005F09A6">
              <w:rPr>
                <w:sz w:val="18"/>
                <w:szCs w:val="18"/>
                <w:lang w:val="fr-FR"/>
              </w:rPr>
              <w:t xml:space="preserve"> de produits et de procédés contenant du mercure ajouté</w:t>
            </w:r>
          </w:p>
          <w:p w14:paraId="0604FB9A" w14:textId="171DCFB0" w:rsidR="00150EDA" w:rsidRPr="005F09A6" w:rsidRDefault="00150EDA" w:rsidP="00150EDA">
            <w:pPr>
              <w:pStyle w:val="ListParagraph2"/>
              <w:keepNext/>
              <w:keepLines/>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Mercure se trouvant sous forme d</w:t>
            </w:r>
            <w:r w:rsidR="00EE5AE2" w:rsidRPr="005F09A6">
              <w:rPr>
                <w:sz w:val="18"/>
                <w:szCs w:val="18"/>
                <w:lang w:val="fr-FR"/>
              </w:rPr>
              <w:t>’</w:t>
            </w:r>
            <w:r w:rsidRPr="005F09A6">
              <w:rPr>
                <w:sz w:val="18"/>
                <w:szCs w:val="18"/>
                <w:lang w:val="fr-FR"/>
              </w:rPr>
              <w:t>impuretés naturelles dans les matériaux produits en grandes quantités (par exemple, plastiques, papiers) et les minéraux</w:t>
            </w:r>
          </w:p>
        </w:tc>
        <w:tc>
          <w:tcPr>
            <w:tcW w:w="3078" w:type="dxa"/>
            <w:tcBorders>
              <w:bottom w:val="single" w:sz="4" w:space="0" w:color="auto"/>
            </w:tcBorders>
            <w:shd w:val="clear" w:color="auto" w:fill="auto"/>
          </w:tcPr>
          <w:p w14:paraId="08350017" w14:textId="13CE6612" w:rsidR="00150EDA" w:rsidRPr="005F09A6" w:rsidRDefault="00150EDA" w:rsidP="0087296A">
            <w:pPr>
              <w:pStyle w:val="ListParagraph2"/>
              <w:keepNext/>
              <w:keepLines/>
              <w:tabs>
                <w:tab w:val="clear" w:pos="1247"/>
                <w:tab w:val="clear" w:pos="1814"/>
                <w:tab w:val="clear" w:pos="2381"/>
                <w:tab w:val="clear" w:pos="2948"/>
                <w:tab w:val="clear" w:pos="3515"/>
              </w:tabs>
              <w:spacing w:before="40" w:after="40"/>
              <w:ind w:left="0"/>
              <w:rPr>
                <w:sz w:val="18"/>
                <w:szCs w:val="18"/>
                <w:lang w:val="fr-FR"/>
              </w:rPr>
            </w:pPr>
            <w:r w:rsidRPr="005F09A6">
              <w:rPr>
                <w:sz w:val="18"/>
                <w:szCs w:val="18"/>
                <w:lang w:val="fr-FR"/>
              </w:rPr>
              <w:t>Un expert a proposé de supprimer cette source ainsi que la source « Récupération d</w:t>
            </w:r>
            <w:r w:rsidR="00EE5AE2" w:rsidRPr="005F09A6">
              <w:rPr>
                <w:sz w:val="18"/>
                <w:szCs w:val="18"/>
                <w:lang w:val="fr-FR"/>
              </w:rPr>
              <w:t>’</w:t>
            </w:r>
            <w:r w:rsidRPr="005F09A6">
              <w:rPr>
                <w:sz w:val="18"/>
                <w:szCs w:val="18"/>
                <w:lang w:val="fr-FR"/>
              </w:rPr>
              <w:t>autres métaux tels que le cuivre et l</w:t>
            </w:r>
            <w:r w:rsidR="00EE5AE2" w:rsidRPr="005F09A6">
              <w:rPr>
                <w:sz w:val="18"/>
                <w:szCs w:val="18"/>
                <w:lang w:val="fr-FR"/>
              </w:rPr>
              <w:t>’</w:t>
            </w:r>
            <w:r w:rsidRPr="005F09A6">
              <w:rPr>
                <w:sz w:val="18"/>
                <w:szCs w:val="18"/>
                <w:lang w:val="fr-FR"/>
              </w:rPr>
              <w:t>aluminium ». Celles</w:t>
            </w:r>
            <w:r w:rsidRPr="005F09A6">
              <w:rPr>
                <w:sz w:val="18"/>
                <w:szCs w:val="18"/>
                <w:lang w:val="fr-FR"/>
              </w:rPr>
              <w:noBreakHyphen/>
              <w:t>ci figuraient dans le tableau original des Directives techniques de la Convention de Bâle (à l</w:t>
            </w:r>
            <w:r w:rsidR="00EE5AE2" w:rsidRPr="005F09A6">
              <w:rPr>
                <w:sz w:val="18"/>
                <w:szCs w:val="18"/>
                <w:lang w:val="fr-FR"/>
              </w:rPr>
              <w:t>’</w:t>
            </w:r>
            <w:r w:rsidRPr="005F09A6">
              <w:rPr>
                <w:sz w:val="18"/>
                <w:szCs w:val="18"/>
                <w:lang w:val="fr-FR"/>
              </w:rPr>
              <w:t>exception des rejets). Il faudrait disposer d</w:t>
            </w:r>
            <w:r w:rsidR="00EE5AE2" w:rsidRPr="005F09A6">
              <w:rPr>
                <w:sz w:val="18"/>
                <w:szCs w:val="18"/>
                <w:lang w:val="fr-FR"/>
              </w:rPr>
              <w:t>’</w:t>
            </w:r>
            <w:r w:rsidRPr="005F09A6">
              <w:rPr>
                <w:sz w:val="18"/>
                <w:szCs w:val="18"/>
                <w:lang w:val="fr-FR"/>
              </w:rPr>
              <w:t>informations supplémentaires pour examiner la question de savoir si elles devraient être conservées.</w:t>
            </w:r>
          </w:p>
          <w:p w14:paraId="74512E38" w14:textId="31BBE913" w:rsidR="00150EDA" w:rsidRPr="005F09A6" w:rsidRDefault="00150EDA" w:rsidP="0087296A">
            <w:pPr>
              <w:pStyle w:val="ListParagraph2"/>
              <w:keepNext/>
              <w:keepLines/>
              <w:tabs>
                <w:tab w:val="clear" w:pos="1247"/>
                <w:tab w:val="clear" w:pos="1814"/>
                <w:tab w:val="clear" w:pos="2381"/>
                <w:tab w:val="clear" w:pos="2948"/>
                <w:tab w:val="clear" w:pos="3515"/>
              </w:tabs>
              <w:spacing w:before="40" w:after="40"/>
              <w:ind w:left="0"/>
              <w:rPr>
                <w:sz w:val="18"/>
                <w:szCs w:val="18"/>
                <w:lang w:val="fr-FR"/>
              </w:rPr>
            </w:pPr>
            <w:r w:rsidRPr="005F09A6">
              <w:rPr>
                <w:sz w:val="18"/>
                <w:szCs w:val="18"/>
                <w:lang w:val="fr-FR"/>
              </w:rPr>
              <w:t>Un expert a proposé de supprimer ces sources étant donné que le mercure n</w:t>
            </w:r>
            <w:r w:rsidR="00EE5AE2" w:rsidRPr="005F09A6">
              <w:rPr>
                <w:sz w:val="18"/>
                <w:szCs w:val="18"/>
                <w:lang w:val="fr-FR"/>
              </w:rPr>
              <w:t>’</w:t>
            </w:r>
            <w:r w:rsidRPr="005F09A6">
              <w:rPr>
                <w:sz w:val="18"/>
                <w:szCs w:val="18"/>
                <w:lang w:val="fr-FR"/>
              </w:rPr>
              <w:t>était pas un polluant principal lors de l</w:t>
            </w:r>
            <w:r w:rsidR="00EE5AE2" w:rsidRPr="005F09A6">
              <w:rPr>
                <w:sz w:val="18"/>
                <w:szCs w:val="18"/>
                <w:lang w:val="fr-FR"/>
              </w:rPr>
              <w:t>’</w:t>
            </w:r>
            <w:r w:rsidRPr="005F09A6">
              <w:rPr>
                <w:sz w:val="18"/>
                <w:szCs w:val="18"/>
                <w:lang w:val="fr-FR"/>
              </w:rPr>
              <w:t>incinération des déchets et que les cendres volantes et autres étaient déjà gérées en tant que déchets dangereux dans nombre de pays. Un autre expert a souligné que dans certains pays, elles n</w:t>
            </w:r>
            <w:r w:rsidR="00EE5AE2" w:rsidRPr="005F09A6">
              <w:rPr>
                <w:sz w:val="18"/>
                <w:szCs w:val="18"/>
                <w:lang w:val="fr-FR"/>
              </w:rPr>
              <w:t>’</w:t>
            </w:r>
            <w:r w:rsidRPr="005F09A6">
              <w:rPr>
                <w:sz w:val="18"/>
                <w:szCs w:val="18"/>
                <w:lang w:val="fr-FR"/>
              </w:rPr>
              <w:t>étaient pas gérées convenablement. Ce point doit être examiné plus avant.</w:t>
            </w:r>
          </w:p>
        </w:tc>
      </w:tr>
      <w:tr w:rsidR="00150EDA" w:rsidRPr="00415208" w14:paraId="1D493737" w14:textId="77777777" w:rsidTr="0087296A">
        <w:trPr>
          <w:trHeight w:val="194"/>
          <w:jc w:val="right"/>
        </w:trPr>
        <w:tc>
          <w:tcPr>
            <w:tcW w:w="13041" w:type="dxa"/>
            <w:gridSpan w:val="4"/>
            <w:tcBorders>
              <w:top w:val="single" w:sz="4" w:space="0" w:color="auto"/>
            </w:tcBorders>
            <w:shd w:val="clear" w:color="auto" w:fill="auto"/>
          </w:tcPr>
          <w:p w14:paraId="3432D604"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b/>
                <w:sz w:val="18"/>
                <w:szCs w:val="18"/>
                <w:lang w:val="fr-FR"/>
              </w:rPr>
              <w:t>Dépôts/décharges de déchets et traitement des eaux usées</w:t>
            </w:r>
          </w:p>
        </w:tc>
      </w:tr>
      <w:tr w:rsidR="00150EDA" w:rsidRPr="00415208" w14:paraId="5B6414C5" w14:textId="77777777" w:rsidTr="0087296A">
        <w:trPr>
          <w:trHeight w:val="194"/>
          <w:jc w:val="right"/>
        </w:trPr>
        <w:tc>
          <w:tcPr>
            <w:tcW w:w="3379" w:type="dxa"/>
            <w:tcBorders>
              <w:top w:val="single" w:sz="4" w:space="0" w:color="auto"/>
            </w:tcBorders>
            <w:shd w:val="clear" w:color="auto" w:fill="auto"/>
          </w:tcPr>
          <w:p w14:paraId="1CD7F1B4"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Dépôts/décharges contrôlés</w:t>
            </w:r>
          </w:p>
        </w:tc>
        <w:tc>
          <w:tcPr>
            <w:tcW w:w="3159" w:type="dxa"/>
            <w:vMerge w:val="restart"/>
            <w:tcBorders>
              <w:top w:val="single" w:sz="4" w:space="0" w:color="auto"/>
            </w:tcBorders>
            <w:shd w:val="clear" w:color="auto" w:fill="auto"/>
          </w:tcPr>
          <w:p w14:paraId="23604D20" w14:textId="77777777" w:rsidR="00150EDA" w:rsidRPr="005F09A6" w:rsidRDefault="00150EDA" w:rsidP="0087296A">
            <w:pPr>
              <w:spacing w:before="40" w:after="40"/>
              <w:rPr>
                <w:sz w:val="18"/>
                <w:szCs w:val="18"/>
                <w:lang w:val="fr-FR" w:eastAsia="ja-JP"/>
              </w:rPr>
            </w:pPr>
            <w:r w:rsidRPr="005F09A6">
              <w:rPr>
                <w:sz w:val="18"/>
                <w:szCs w:val="18"/>
                <w:lang w:val="fr-FR" w:eastAsia="ja-JP"/>
              </w:rPr>
              <w:t>Eaux usées, résidus du traitement des eaux usées, déchets solides contaminés par le mercure</w:t>
            </w:r>
          </w:p>
        </w:tc>
        <w:tc>
          <w:tcPr>
            <w:tcW w:w="3425" w:type="dxa"/>
            <w:vMerge w:val="restart"/>
            <w:tcBorders>
              <w:top w:val="single" w:sz="4" w:space="0" w:color="auto"/>
            </w:tcBorders>
            <w:shd w:val="clear" w:color="auto" w:fill="auto"/>
          </w:tcPr>
          <w:p w14:paraId="407B8A15" w14:textId="10D9FE0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Déchets des produits contenant du mercure ajouté</w:t>
            </w:r>
            <w:r w:rsidR="00EC0EB5">
              <w:rPr>
                <w:sz w:val="18"/>
                <w:szCs w:val="18"/>
                <w:lang w:val="fr-FR"/>
              </w:rPr>
              <w:t xml:space="preserve"> </w:t>
            </w:r>
            <w:r w:rsidR="00EC0EB5" w:rsidRPr="005F09A6">
              <w:rPr>
                <w:sz w:val="18"/>
                <w:szCs w:val="18"/>
                <w:lang w:val="fr-FR"/>
              </w:rPr>
              <w:t xml:space="preserve">et </w:t>
            </w:r>
            <w:r w:rsidR="00EC0EB5">
              <w:rPr>
                <w:sz w:val="18"/>
                <w:szCs w:val="18"/>
                <w:lang w:val="fr-FR"/>
              </w:rPr>
              <w:t xml:space="preserve">des </w:t>
            </w:r>
            <w:r w:rsidR="00EC0EB5" w:rsidRPr="005F09A6">
              <w:rPr>
                <w:sz w:val="18"/>
                <w:szCs w:val="18"/>
                <w:lang w:val="fr-FR"/>
              </w:rPr>
              <w:t>procédés</w:t>
            </w:r>
            <w:r w:rsidR="00EC0EB5">
              <w:rPr>
                <w:sz w:val="18"/>
                <w:szCs w:val="18"/>
                <w:lang w:val="fr-FR"/>
              </w:rPr>
              <w:t xml:space="preserve"> faisant appel à du mercure</w:t>
            </w:r>
          </w:p>
          <w:p w14:paraId="5E6D3014" w14:textId="605402AA"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Mercure se trouvant sous forme d</w:t>
            </w:r>
            <w:r w:rsidR="00EE5AE2" w:rsidRPr="005F09A6">
              <w:rPr>
                <w:sz w:val="18"/>
                <w:szCs w:val="18"/>
                <w:lang w:val="fr-FR"/>
              </w:rPr>
              <w:t>’</w:t>
            </w:r>
            <w:r w:rsidRPr="005F09A6">
              <w:rPr>
                <w:sz w:val="18"/>
                <w:szCs w:val="18"/>
                <w:lang w:val="fr-FR"/>
              </w:rPr>
              <w:t>impuretés naturelles dans les matériaux produits en grandes quantités (plastiques, boîtes de conserve, etc.) et les minéraux</w:t>
            </w:r>
          </w:p>
        </w:tc>
        <w:tc>
          <w:tcPr>
            <w:tcW w:w="3078" w:type="dxa"/>
            <w:tcBorders>
              <w:top w:val="single" w:sz="4" w:space="0" w:color="auto"/>
            </w:tcBorders>
            <w:shd w:val="clear" w:color="auto" w:fill="auto"/>
          </w:tcPr>
          <w:p w14:paraId="1DDA510D" w14:textId="066F7EDA"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highlight w:val="yellow"/>
                <w:lang w:val="fr-FR"/>
              </w:rPr>
            </w:pPr>
            <w:r w:rsidRPr="005F09A6">
              <w:rPr>
                <w:sz w:val="18"/>
                <w:szCs w:val="18"/>
                <w:lang w:val="fr-FR"/>
              </w:rPr>
              <w:t>Un expert a proposé de supprimer « Mercure se trouvant sous forme d</w:t>
            </w:r>
            <w:r w:rsidR="00EE5AE2" w:rsidRPr="005F09A6">
              <w:rPr>
                <w:sz w:val="18"/>
                <w:szCs w:val="18"/>
                <w:lang w:val="fr-FR"/>
              </w:rPr>
              <w:t>’</w:t>
            </w:r>
            <w:r w:rsidRPr="005F09A6">
              <w:rPr>
                <w:sz w:val="18"/>
                <w:szCs w:val="18"/>
                <w:lang w:val="fr-FR"/>
              </w:rPr>
              <w:t>impuretés naturelles » tout en recommandant d</w:t>
            </w:r>
            <w:r w:rsidR="00EE5AE2" w:rsidRPr="005F09A6">
              <w:rPr>
                <w:sz w:val="18"/>
                <w:szCs w:val="18"/>
                <w:lang w:val="fr-FR"/>
              </w:rPr>
              <w:t>’</w:t>
            </w:r>
            <w:r w:rsidRPr="005F09A6">
              <w:rPr>
                <w:sz w:val="18"/>
                <w:szCs w:val="18"/>
                <w:lang w:val="fr-FR"/>
              </w:rPr>
              <w:t>ajouter cette remarque à l</w:t>
            </w:r>
            <w:r w:rsidR="00EE5AE2" w:rsidRPr="005F09A6">
              <w:rPr>
                <w:sz w:val="18"/>
                <w:szCs w:val="18"/>
                <w:lang w:val="fr-FR"/>
              </w:rPr>
              <w:t>’</w:t>
            </w:r>
            <w:r w:rsidRPr="005F09A6">
              <w:rPr>
                <w:sz w:val="18"/>
                <w:szCs w:val="18"/>
                <w:lang w:val="fr-FR"/>
              </w:rPr>
              <w:t>« Incinération de déchets dangereux ». La raison en était que le processus d</w:t>
            </w:r>
            <w:r w:rsidR="00EE5AE2" w:rsidRPr="005F09A6">
              <w:rPr>
                <w:sz w:val="18"/>
                <w:szCs w:val="18"/>
                <w:lang w:val="fr-FR"/>
              </w:rPr>
              <w:t>’</w:t>
            </w:r>
            <w:r w:rsidRPr="005F09A6">
              <w:rPr>
                <w:sz w:val="18"/>
                <w:szCs w:val="18"/>
                <w:lang w:val="fr-FR"/>
              </w:rPr>
              <w:t>incinération pouvait émettre du mercure, ce qui n</w:t>
            </w:r>
            <w:r w:rsidR="00EE5AE2" w:rsidRPr="005F09A6">
              <w:rPr>
                <w:sz w:val="18"/>
                <w:szCs w:val="18"/>
                <w:lang w:val="fr-FR"/>
              </w:rPr>
              <w:t>’</w:t>
            </w:r>
            <w:r w:rsidRPr="005F09A6">
              <w:rPr>
                <w:sz w:val="18"/>
                <w:szCs w:val="18"/>
                <w:lang w:val="fr-FR"/>
              </w:rPr>
              <w:t xml:space="preserve">était pas le cas des décharges. </w:t>
            </w:r>
          </w:p>
        </w:tc>
      </w:tr>
      <w:tr w:rsidR="00150EDA" w:rsidRPr="005F09A6" w14:paraId="6728AC41" w14:textId="77777777" w:rsidTr="0087296A">
        <w:trPr>
          <w:trHeight w:val="194"/>
          <w:jc w:val="right"/>
        </w:trPr>
        <w:tc>
          <w:tcPr>
            <w:tcW w:w="3379" w:type="dxa"/>
            <w:shd w:val="clear" w:color="auto" w:fill="auto"/>
          </w:tcPr>
          <w:p w14:paraId="297DBA7C" w14:textId="77777777" w:rsidR="00150EDA" w:rsidRPr="005F09A6" w:rsidRDefault="00150EDA" w:rsidP="0087296A">
            <w:pPr>
              <w:keepNext/>
              <w:keepLines/>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Dépôts diffus sous contrôle</w:t>
            </w:r>
          </w:p>
        </w:tc>
        <w:tc>
          <w:tcPr>
            <w:tcW w:w="3159" w:type="dxa"/>
            <w:vMerge/>
            <w:shd w:val="clear" w:color="auto" w:fill="auto"/>
          </w:tcPr>
          <w:p w14:paraId="5767F69F" w14:textId="77777777" w:rsidR="00150EDA" w:rsidRPr="005F09A6" w:rsidRDefault="00150EDA" w:rsidP="0087296A">
            <w:pPr>
              <w:spacing w:before="40" w:after="40"/>
              <w:rPr>
                <w:sz w:val="18"/>
                <w:szCs w:val="18"/>
                <w:lang w:val="fr-FR"/>
              </w:rPr>
            </w:pPr>
          </w:p>
        </w:tc>
        <w:tc>
          <w:tcPr>
            <w:tcW w:w="3425" w:type="dxa"/>
            <w:vMerge/>
            <w:shd w:val="clear" w:color="auto" w:fill="auto"/>
          </w:tcPr>
          <w:p w14:paraId="4A6D07DB" w14:textId="77777777" w:rsidR="00150EDA" w:rsidRPr="005F09A6" w:rsidRDefault="00150EDA" w:rsidP="0087296A">
            <w:pPr>
              <w:tabs>
                <w:tab w:val="clear" w:pos="1247"/>
                <w:tab w:val="clear" w:pos="1814"/>
                <w:tab w:val="clear" w:pos="2381"/>
                <w:tab w:val="clear" w:pos="2948"/>
                <w:tab w:val="clear" w:pos="3515"/>
              </w:tabs>
              <w:spacing w:before="40" w:after="40"/>
              <w:rPr>
                <w:sz w:val="18"/>
                <w:szCs w:val="18"/>
                <w:lang w:val="fr-FR"/>
              </w:rPr>
            </w:pPr>
          </w:p>
        </w:tc>
        <w:tc>
          <w:tcPr>
            <w:tcW w:w="3078" w:type="dxa"/>
            <w:shd w:val="clear" w:color="auto" w:fill="auto"/>
          </w:tcPr>
          <w:p w14:paraId="53D32B15" w14:textId="77777777" w:rsidR="00150EDA" w:rsidRPr="005F09A6" w:rsidRDefault="00150EDA" w:rsidP="0087296A">
            <w:pPr>
              <w:tabs>
                <w:tab w:val="clear" w:pos="1247"/>
                <w:tab w:val="clear" w:pos="1814"/>
                <w:tab w:val="clear" w:pos="2381"/>
                <w:tab w:val="clear" w:pos="2948"/>
                <w:tab w:val="clear" w:pos="3515"/>
              </w:tabs>
              <w:spacing w:before="40" w:after="40"/>
              <w:rPr>
                <w:sz w:val="18"/>
                <w:szCs w:val="18"/>
                <w:lang w:val="fr-FR"/>
              </w:rPr>
            </w:pPr>
          </w:p>
        </w:tc>
      </w:tr>
      <w:tr w:rsidR="00150EDA" w:rsidRPr="00415208" w14:paraId="6966E0E2" w14:textId="77777777" w:rsidTr="0087296A">
        <w:trPr>
          <w:trHeight w:val="791"/>
          <w:jc w:val="right"/>
        </w:trPr>
        <w:tc>
          <w:tcPr>
            <w:tcW w:w="3379" w:type="dxa"/>
            <w:shd w:val="clear" w:color="auto" w:fill="auto"/>
          </w:tcPr>
          <w:p w14:paraId="1E651B79"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Élimination locale informelle de déchets de production industriels</w:t>
            </w:r>
          </w:p>
        </w:tc>
        <w:tc>
          <w:tcPr>
            <w:tcW w:w="3159" w:type="dxa"/>
            <w:vMerge/>
            <w:shd w:val="clear" w:color="auto" w:fill="auto"/>
          </w:tcPr>
          <w:p w14:paraId="27DBACFA" w14:textId="77777777" w:rsidR="00150EDA" w:rsidRPr="005F09A6" w:rsidRDefault="00150EDA" w:rsidP="0087296A">
            <w:pPr>
              <w:spacing w:before="40" w:after="40"/>
              <w:rPr>
                <w:sz w:val="18"/>
                <w:szCs w:val="18"/>
                <w:lang w:val="fr-FR"/>
              </w:rPr>
            </w:pPr>
          </w:p>
        </w:tc>
        <w:tc>
          <w:tcPr>
            <w:tcW w:w="3425" w:type="dxa"/>
            <w:vMerge/>
            <w:shd w:val="clear" w:color="auto" w:fill="auto"/>
          </w:tcPr>
          <w:p w14:paraId="3187B941" w14:textId="77777777" w:rsidR="00150EDA" w:rsidRPr="005F09A6" w:rsidRDefault="00150EDA" w:rsidP="0087296A">
            <w:pPr>
              <w:tabs>
                <w:tab w:val="clear" w:pos="1247"/>
                <w:tab w:val="clear" w:pos="1814"/>
                <w:tab w:val="clear" w:pos="2381"/>
                <w:tab w:val="clear" w:pos="2948"/>
                <w:tab w:val="clear" w:pos="3515"/>
              </w:tabs>
              <w:spacing w:before="40" w:after="40"/>
              <w:rPr>
                <w:sz w:val="18"/>
                <w:szCs w:val="18"/>
                <w:lang w:val="fr-FR"/>
              </w:rPr>
            </w:pPr>
          </w:p>
        </w:tc>
        <w:tc>
          <w:tcPr>
            <w:tcW w:w="3078" w:type="dxa"/>
            <w:shd w:val="clear" w:color="auto" w:fill="auto"/>
          </w:tcPr>
          <w:p w14:paraId="3EDAC290" w14:textId="77777777" w:rsidR="00150EDA" w:rsidRPr="005F09A6" w:rsidRDefault="00150EDA" w:rsidP="0087296A">
            <w:pPr>
              <w:tabs>
                <w:tab w:val="clear" w:pos="1247"/>
                <w:tab w:val="clear" w:pos="1814"/>
                <w:tab w:val="clear" w:pos="2381"/>
                <w:tab w:val="clear" w:pos="2948"/>
                <w:tab w:val="clear" w:pos="3515"/>
              </w:tabs>
              <w:spacing w:before="40" w:after="40"/>
              <w:rPr>
                <w:sz w:val="18"/>
                <w:szCs w:val="18"/>
                <w:lang w:val="fr-FR"/>
              </w:rPr>
            </w:pPr>
          </w:p>
        </w:tc>
      </w:tr>
      <w:tr w:rsidR="00150EDA" w:rsidRPr="00415208" w14:paraId="46E02B2F" w14:textId="77777777" w:rsidTr="0087296A">
        <w:trPr>
          <w:trHeight w:val="194"/>
          <w:jc w:val="right"/>
        </w:trPr>
        <w:tc>
          <w:tcPr>
            <w:tcW w:w="3379" w:type="dxa"/>
            <w:shd w:val="clear" w:color="auto" w:fill="auto"/>
          </w:tcPr>
          <w:p w14:paraId="2ACE1E63"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Déversement informel de déchets généraux</w:t>
            </w:r>
          </w:p>
        </w:tc>
        <w:tc>
          <w:tcPr>
            <w:tcW w:w="3159" w:type="dxa"/>
            <w:vMerge/>
            <w:shd w:val="clear" w:color="auto" w:fill="auto"/>
          </w:tcPr>
          <w:p w14:paraId="40707F1A" w14:textId="77777777" w:rsidR="00150EDA" w:rsidRPr="005F09A6" w:rsidRDefault="00150EDA" w:rsidP="0087296A">
            <w:pPr>
              <w:spacing w:before="40" w:after="40"/>
              <w:rPr>
                <w:sz w:val="18"/>
                <w:szCs w:val="18"/>
                <w:lang w:val="fr-FR"/>
              </w:rPr>
            </w:pPr>
          </w:p>
        </w:tc>
        <w:tc>
          <w:tcPr>
            <w:tcW w:w="3425" w:type="dxa"/>
            <w:vMerge/>
            <w:shd w:val="clear" w:color="auto" w:fill="auto"/>
          </w:tcPr>
          <w:p w14:paraId="36C8D8B2" w14:textId="77777777" w:rsidR="00150EDA" w:rsidRPr="005F09A6" w:rsidRDefault="00150EDA" w:rsidP="0087296A">
            <w:pPr>
              <w:tabs>
                <w:tab w:val="clear" w:pos="1247"/>
                <w:tab w:val="clear" w:pos="1814"/>
                <w:tab w:val="clear" w:pos="2381"/>
                <w:tab w:val="clear" w:pos="2948"/>
                <w:tab w:val="clear" w:pos="3515"/>
              </w:tabs>
              <w:spacing w:before="40" w:after="40"/>
              <w:rPr>
                <w:sz w:val="18"/>
                <w:szCs w:val="18"/>
                <w:lang w:val="fr-FR"/>
              </w:rPr>
            </w:pPr>
          </w:p>
        </w:tc>
        <w:tc>
          <w:tcPr>
            <w:tcW w:w="3078" w:type="dxa"/>
            <w:shd w:val="clear" w:color="auto" w:fill="auto"/>
          </w:tcPr>
          <w:p w14:paraId="522DECBF" w14:textId="77777777" w:rsidR="00150EDA" w:rsidRPr="005F09A6" w:rsidRDefault="00150EDA" w:rsidP="0087296A">
            <w:pPr>
              <w:tabs>
                <w:tab w:val="clear" w:pos="1247"/>
                <w:tab w:val="clear" w:pos="1814"/>
                <w:tab w:val="clear" w:pos="2381"/>
                <w:tab w:val="clear" w:pos="2948"/>
                <w:tab w:val="clear" w:pos="3515"/>
              </w:tabs>
              <w:spacing w:before="40" w:after="40"/>
              <w:rPr>
                <w:sz w:val="18"/>
                <w:szCs w:val="18"/>
                <w:lang w:val="fr-FR"/>
              </w:rPr>
            </w:pPr>
          </w:p>
        </w:tc>
      </w:tr>
      <w:tr w:rsidR="00150EDA" w:rsidRPr="00415208" w14:paraId="353CC637" w14:textId="77777777" w:rsidTr="0087296A">
        <w:trPr>
          <w:trHeight w:val="194"/>
          <w:jc w:val="right"/>
        </w:trPr>
        <w:tc>
          <w:tcPr>
            <w:tcW w:w="3379" w:type="dxa"/>
            <w:shd w:val="clear" w:color="auto" w:fill="auto"/>
          </w:tcPr>
          <w:p w14:paraId="20E59513" w14:textId="4481C19B"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lang w:val="fr-FR"/>
              </w:rPr>
            </w:pPr>
            <w:r w:rsidRPr="005F09A6">
              <w:rPr>
                <w:sz w:val="18"/>
                <w:szCs w:val="18"/>
                <w:lang w:val="fr-FR"/>
              </w:rPr>
              <w:t>Système d</w:t>
            </w:r>
            <w:r w:rsidR="00EE5AE2" w:rsidRPr="005F09A6">
              <w:rPr>
                <w:sz w:val="18"/>
                <w:szCs w:val="18"/>
                <w:lang w:val="fr-FR"/>
              </w:rPr>
              <w:t>’</w:t>
            </w:r>
            <w:r w:rsidRPr="005F09A6">
              <w:rPr>
                <w:sz w:val="18"/>
                <w:szCs w:val="18"/>
                <w:lang w:val="fr-FR"/>
              </w:rPr>
              <w:t>évacuation/de traitement des eaux usées</w:t>
            </w:r>
          </w:p>
        </w:tc>
        <w:tc>
          <w:tcPr>
            <w:tcW w:w="3159" w:type="dxa"/>
            <w:shd w:val="clear" w:color="auto" w:fill="auto"/>
          </w:tcPr>
          <w:p w14:paraId="2294BC11" w14:textId="385C12F5" w:rsidR="00150EDA" w:rsidRPr="005F09A6" w:rsidRDefault="00150EDA" w:rsidP="0087296A">
            <w:pPr>
              <w:spacing w:before="40" w:after="40"/>
              <w:rPr>
                <w:sz w:val="18"/>
                <w:szCs w:val="18"/>
                <w:lang w:val="fr-FR"/>
              </w:rPr>
            </w:pPr>
            <w:r w:rsidRPr="005F09A6">
              <w:rPr>
                <w:sz w:val="18"/>
                <w:szCs w:val="18"/>
                <w:lang w:val="fr-FR"/>
              </w:rPr>
              <w:t xml:space="preserve">Résidus du traitement des eaux usées, </w:t>
            </w:r>
            <w:r w:rsidR="00E22FE7">
              <w:rPr>
                <w:sz w:val="18"/>
                <w:szCs w:val="18"/>
                <w:lang w:val="fr-FR"/>
              </w:rPr>
              <w:t>boue</w:t>
            </w:r>
            <w:r w:rsidRPr="005F09A6">
              <w:rPr>
                <w:sz w:val="18"/>
                <w:szCs w:val="18"/>
                <w:lang w:val="fr-FR"/>
              </w:rPr>
              <w:t>s</w:t>
            </w:r>
          </w:p>
        </w:tc>
        <w:tc>
          <w:tcPr>
            <w:tcW w:w="3425" w:type="dxa"/>
            <w:shd w:val="clear" w:color="auto" w:fill="auto"/>
          </w:tcPr>
          <w:p w14:paraId="3EFF9A90" w14:textId="0A5A21E3"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Mercure ajouté intentionnellement se trouvant dans les produits us</w:t>
            </w:r>
            <w:r w:rsidR="00DC007D">
              <w:rPr>
                <w:sz w:val="18"/>
                <w:szCs w:val="18"/>
                <w:lang w:val="fr-FR"/>
              </w:rPr>
              <w:t>ag</w:t>
            </w:r>
            <w:r w:rsidRPr="005F09A6">
              <w:rPr>
                <w:sz w:val="18"/>
                <w:szCs w:val="18"/>
                <w:lang w:val="fr-FR"/>
              </w:rPr>
              <w:t>és et les déchets de production</w:t>
            </w:r>
          </w:p>
          <w:p w14:paraId="6ED95D9A" w14:textId="0B7E1FAB"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Mercure à l</w:t>
            </w:r>
            <w:r w:rsidR="00EE5AE2" w:rsidRPr="005F09A6">
              <w:rPr>
                <w:sz w:val="18"/>
                <w:szCs w:val="18"/>
                <w:lang w:val="fr-FR"/>
              </w:rPr>
              <w:t>’</w:t>
            </w:r>
            <w:r w:rsidRPr="005F09A6">
              <w:rPr>
                <w:sz w:val="18"/>
                <w:szCs w:val="18"/>
                <w:lang w:val="fr-FR"/>
              </w:rPr>
              <w:t>état de traces d</w:t>
            </w:r>
            <w:r w:rsidR="00EE5AE2" w:rsidRPr="005F09A6">
              <w:rPr>
                <w:sz w:val="18"/>
                <w:szCs w:val="18"/>
                <w:lang w:val="fr-FR"/>
              </w:rPr>
              <w:t>’</w:t>
            </w:r>
            <w:r w:rsidRPr="005F09A6">
              <w:rPr>
                <w:sz w:val="18"/>
                <w:szCs w:val="18"/>
                <w:lang w:val="fr-FR"/>
              </w:rPr>
              <w:t>origine anthropique se trouvant dans les matériaux produits en grandes quantités</w:t>
            </w:r>
          </w:p>
        </w:tc>
        <w:tc>
          <w:tcPr>
            <w:tcW w:w="3078" w:type="dxa"/>
            <w:shd w:val="clear" w:color="auto" w:fill="auto"/>
          </w:tcPr>
          <w:p w14:paraId="23E8CE3D" w14:textId="6D00551B"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sz w:val="18"/>
                <w:szCs w:val="18"/>
                <w:lang w:val="fr-FR"/>
              </w:rPr>
              <w:t>Un expert a mis en avant le rôle des amalgames dentaires dans les déchets humains, qui sont traités dans des usines municipales de traitement des eaux usées. Le même expert a également évoqué le mercure contenu dans les boues qui servent d</w:t>
            </w:r>
            <w:r w:rsidR="00EE5AE2" w:rsidRPr="005F09A6">
              <w:rPr>
                <w:sz w:val="18"/>
                <w:szCs w:val="18"/>
                <w:lang w:val="fr-FR"/>
              </w:rPr>
              <w:t>’</w:t>
            </w:r>
            <w:r w:rsidRPr="005F09A6">
              <w:rPr>
                <w:sz w:val="18"/>
                <w:szCs w:val="18"/>
                <w:lang w:val="fr-FR"/>
              </w:rPr>
              <w:t>engrais.</w:t>
            </w:r>
          </w:p>
        </w:tc>
      </w:tr>
      <w:tr w:rsidR="00150EDA" w:rsidRPr="00415208" w14:paraId="4F256BFB" w14:textId="77777777" w:rsidTr="0087296A">
        <w:trPr>
          <w:trHeight w:val="194"/>
          <w:jc w:val="right"/>
        </w:trPr>
        <w:tc>
          <w:tcPr>
            <w:tcW w:w="3379" w:type="dxa"/>
            <w:shd w:val="clear" w:color="auto" w:fill="auto"/>
          </w:tcPr>
          <w:p w14:paraId="778CED77"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highlight w:val="yellow"/>
                <w:u w:val="single"/>
                <w:lang w:val="fr-FR"/>
              </w:rPr>
            </w:pPr>
            <w:r w:rsidRPr="005F09A6">
              <w:rPr>
                <w:sz w:val="18"/>
                <w:szCs w:val="18"/>
                <w:u w:val="single"/>
                <w:lang w:val="fr-FR"/>
              </w:rPr>
              <w:t>Déchets provenant de la construction ou de la démolition de bâtiments</w:t>
            </w:r>
          </w:p>
        </w:tc>
        <w:tc>
          <w:tcPr>
            <w:tcW w:w="3159" w:type="dxa"/>
            <w:shd w:val="clear" w:color="auto" w:fill="auto"/>
          </w:tcPr>
          <w:p w14:paraId="747EE4FD" w14:textId="77777777" w:rsidR="00150EDA" w:rsidRPr="005F09A6" w:rsidRDefault="00150EDA" w:rsidP="0087296A">
            <w:pPr>
              <w:spacing w:before="40" w:after="40"/>
              <w:rPr>
                <w:sz w:val="18"/>
                <w:szCs w:val="18"/>
                <w:u w:val="single"/>
                <w:lang w:val="fr-FR"/>
              </w:rPr>
            </w:pPr>
            <w:r w:rsidRPr="005F09A6">
              <w:rPr>
                <w:sz w:val="18"/>
                <w:szCs w:val="18"/>
                <w:u w:val="single"/>
                <w:lang w:val="fr-FR"/>
              </w:rPr>
              <w:t>Gravats, rejets et sols contaminés par le mercure</w:t>
            </w:r>
          </w:p>
        </w:tc>
        <w:tc>
          <w:tcPr>
            <w:tcW w:w="3425" w:type="dxa"/>
            <w:shd w:val="clear" w:color="auto" w:fill="auto"/>
          </w:tcPr>
          <w:p w14:paraId="4323BA5E"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u w:val="single"/>
                <w:lang w:val="fr-FR"/>
              </w:rPr>
            </w:pPr>
            <w:r w:rsidRPr="005F09A6">
              <w:rPr>
                <w:sz w:val="18"/>
                <w:szCs w:val="18"/>
                <w:u w:val="single"/>
                <w:lang w:val="fr-FR"/>
              </w:rPr>
              <w:t xml:space="preserve">Matériaux de construction </w:t>
            </w:r>
            <w:r w:rsidRPr="005F09A6">
              <w:rPr>
                <w:sz w:val="18"/>
                <w:szCs w:val="18"/>
                <w:u w:val="single"/>
                <w:lang w:val="fr-FR" w:eastAsia="en-US"/>
              </w:rPr>
              <w:t>contaminés par le mercure ou des composés du mercure</w:t>
            </w:r>
          </w:p>
        </w:tc>
        <w:tc>
          <w:tcPr>
            <w:tcW w:w="3078" w:type="dxa"/>
            <w:shd w:val="clear" w:color="auto" w:fill="auto"/>
          </w:tcPr>
          <w:p w14:paraId="4CB176BF"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highlight w:val="yellow"/>
                <w:lang w:val="fr-FR"/>
              </w:rPr>
            </w:pPr>
          </w:p>
        </w:tc>
      </w:tr>
      <w:tr w:rsidR="00150EDA" w:rsidRPr="00415208" w14:paraId="73ED97B1" w14:textId="77777777" w:rsidTr="0087296A">
        <w:trPr>
          <w:trHeight w:val="194"/>
          <w:jc w:val="right"/>
        </w:trPr>
        <w:tc>
          <w:tcPr>
            <w:tcW w:w="3379" w:type="dxa"/>
            <w:shd w:val="clear" w:color="auto" w:fill="auto"/>
          </w:tcPr>
          <w:p w14:paraId="69AC59EB" w14:textId="137B3849"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highlight w:val="yellow"/>
                <w:u w:val="single"/>
                <w:lang w:val="fr-FR"/>
              </w:rPr>
            </w:pPr>
            <w:r w:rsidRPr="005F09A6">
              <w:rPr>
                <w:sz w:val="18"/>
                <w:szCs w:val="18"/>
                <w:u w:val="single"/>
                <w:lang w:val="fr-FR"/>
              </w:rPr>
              <w:t xml:space="preserve">Activités de </w:t>
            </w:r>
            <w:r w:rsidR="00EC0EB5">
              <w:rPr>
                <w:sz w:val="18"/>
                <w:szCs w:val="18"/>
                <w:u w:val="single"/>
                <w:lang w:val="fr-FR"/>
              </w:rPr>
              <w:t>dépollution</w:t>
            </w:r>
            <w:r w:rsidRPr="005F09A6">
              <w:rPr>
                <w:sz w:val="18"/>
                <w:szCs w:val="18"/>
                <w:u w:val="single"/>
                <w:lang w:val="fr-FR"/>
              </w:rPr>
              <w:t xml:space="preserve"> des sols</w:t>
            </w:r>
          </w:p>
        </w:tc>
        <w:tc>
          <w:tcPr>
            <w:tcW w:w="3159" w:type="dxa"/>
            <w:shd w:val="clear" w:color="auto" w:fill="auto"/>
          </w:tcPr>
          <w:p w14:paraId="14026F21" w14:textId="77777777" w:rsidR="00150EDA" w:rsidRPr="005F09A6" w:rsidRDefault="00150EDA" w:rsidP="0087296A">
            <w:pPr>
              <w:spacing w:before="40" w:after="40"/>
              <w:rPr>
                <w:sz w:val="18"/>
                <w:szCs w:val="18"/>
                <w:highlight w:val="yellow"/>
                <w:u w:val="single"/>
                <w:lang w:val="fr-FR"/>
              </w:rPr>
            </w:pPr>
            <w:r w:rsidRPr="005F09A6">
              <w:rPr>
                <w:sz w:val="18"/>
                <w:szCs w:val="18"/>
                <w:u w:val="single"/>
                <w:lang w:val="fr-FR"/>
              </w:rPr>
              <w:t>Sols contaminés par le mercure</w:t>
            </w:r>
          </w:p>
        </w:tc>
        <w:tc>
          <w:tcPr>
            <w:tcW w:w="3425" w:type="dxa"/>
            <w:shd w:val="clear" w:color="auto" w:fill="auto"/>
          </w:tcPr>
          <w:p w14:paraId="3C6E07E6"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u w:val="single"/>
                <w:lang w:val="fr-FR"/>
              </w:rPr>
            </w:pPr>
            <w:r w:rsidRPr="005F09A6">
              <w:rPr>
                <w:sz w:val="18"/>
                <w:szCs w:val="18"/>
                <w:u w:val="single"/>
                <w:lang w:val="fr-FR"/>
              </w:rPr>
              <w:t xml:space="preserve">Terres </w:t>
            </w:r>
            <w:r w:rsidRPr="005F09A6">
              <w:rPr>
                <w:sz w:val="18"/>
                <w:szCs w:val="18"/>
                <w:u w:val="single"/>
                <w:lang w:val="fr-FR" w:eastAsia="en-US"/>
              </w:rPr>
              <w:t>contaminées par le mercure</w:t>
            </w:r>
            <w:r w:rsidRPr="005F09A6">
              <w:rPr>
                <w:sz w:val="18"/>
                <w:szCs w:val="18"/>
                <w:u w:val="single"/>
                <w:lang w:val="fr-FR"/>
              </w:rPr>
              <w:t xml:space="preserve"> en raison des </w:t>
            </w:r>
            <w:r w:rsidRPr="005F09A6">
              <w:rPr>
                <w:sz w:val="18"/>
                <w:szCs w:val="18"/>
                <w:u w:val="single"/>
                <w:lang w:val="fr-FR" w:eastAsia="en-US"/>
              </w:rPr>
              <w:t>processus et installations de production</w:t>
            </w:r>
          </w:p>
        </w:tc>
        <w:tc>
          <w:tcPr>
            <w:tcW w:w="3078" w:type="dxa"/>
            <w:shd w:val="clear" w:color="auto" w:fill="auto"/>
          </w:tcPr>
          <w:p w14:paraId="6431E442" w14:textId="1CE826CF"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sz w:val="18"/>
                <w:szCs w:val="18"/>
                <w:lang w:val="fr-FR"/>
              </w:rPr>
              <w:t>Un expert a indiqué qu</w:t>
            </w:r>
            <w:r w:rsidR="00EE5AE2" w:rsidRPr="005F09A6">
              <w:rPr>
                <w:sz w:val="18"/>
                <w:szCs w:val="18"/>
                <w:lang w:val="fr-FR"/>
              </w:rPr>
              <w:t>’</w:t>
            </w:r>
            <w:r w:rsidRPr="005F09A6">
              <w:rPr>
                <w:sz w:val="18"/>
                <w:szCs w:val="18"/>
                <w:lang w:val="fr-FR"/>
              </w:rPr>
              <w:t>il était possible de fixer des seuils pour les sols contaminés</w:t>
            </w:r>
            <w:r w:rsidR="00EC0EB5">
              <w:rPr>
                <w:sz w:val="18"/>
                <w:szCs w:val="18"/>
                <w:lang w:val="fr-FR"/>
              </w:rPr>
              <w:t>,</w:t>
            </w:r>
            <w:r w:rsidRPr="005F09A6">
              <w:rPr>
                <w:sz w:val="18"/>
                <w:szCs w:val="18"/>
                <w:lang w:val="fr-FR"/>
              </w:rPr>
              <w:t xml:space="preserve"> </w:t>
            </w:r>
            <w:r w:rsidR="00EC0EB5">
              <w:rPr>
                <w:sz w:val="18"/>
                <w:szCs w:val="18"/>
                <w:lang w:val="fr-FR"/>
              </w:rPr>
              <w:t>au titre</w:t>
            </w:r>
            <w:r w:rsidRPr="005F09A6">
              <w:rPr>
                <w:sz w:val="18"/>
                <w:szCs w:val="18"/>
                <w:lang w:val="fr-FR"/>
              </w:rPr>
              <w:t xml:space="preserve"> de l</w:t>
            </w:r>
            <w:r w:rsidR="00EE5AE2" w:rsidRPr="005F09A6">
              <w:rPr>
                <w:sz w:val="18"/>
                <w:szCs w:val="18"/>
                <w:lang w:val="fr-FR"/>
              </w:rPr>
              <w:t>’</w:t>
            </w:r>
            <w:r w:rsidRPr="005F09A6">
              <w:rPr>
                <w:sz w:val="18"/>
                <w:szCs w:val="18"/>
                <w:lang w:val="fr-FR"/>
              </w:rPr>
              <w:t>article 12 de la Convention.</w:t>
            </w:r>
          </w:p>
          <w:p w14:paraId="690EB2C8" w14:textId="15C66CD8" w:rsidR="00150EDA" w:rsidRPr="005F09A6" w:rsidRDefault="00150EDA" w:rsidP="0087296A">
            <w:pPr>
              <w:pStyle w:val="ListParagraph2"/>
              <w:tabs>
                <w:tab w:val="clear" w:pos="1247"/>
                <w:tab w:val="clear" w:pos="1814"/>
                <w:tab w:val="clear" w:pos="2381"/>
                <w:tab w:val="clear" w:pos="2948"/>
                <w:tab w:val="clear" w:pos="3515"/>
              </w:tabs>
              <w:spacing w:before="40" w:after="40"/>
              <w:ind w:left="-16"/>
              <w:rPr>
                <w:sz w:val="18"/>
                <w:szCs w:val="18"/>
                <w:lang w:val="fr-FR"/>
              </w:rPr>
            </w:pPr>
            <w:r w:rsidRPr="005F09A6">
              <w:rPr>
                <w:sz w:val="18"/>
                <w:szCs w:val="18"/>
                <w:lang w:val="fr-FR"/>
              </w:rPr>
              <w:t>Un expert a relevé qu</w:t>
            </w:r>
            <w:r w:rsidR="00EE5AE2" w:rsidRPr="005F09A6">
              <w:rPr>
                <w:sz w:val="18"/>
                <w:szCs w:val="18"/>
                <w:lang w:val="fr-FR"/>
              </w:rPr>
              <w:t>’</w:t>
            </w:r>
            <w:r w:rsidRPr="005F09A6">
              <w:rPr>
                <w:sz w:val="18"/>
                <w:szCs w:val="18"/>
                <w:lang w:val="fr-FR"/>
              </w:rPr>
              <w:t>il pourrait être nécessaire de faire une distinction entre l</w:t>
            </w:r>
            <w:r w:rsidR="00EC0EB5">
              <w:rPr>
                <w:sz w:val="18"/>
                <w:szCs w:val="18"/>
                <w:lang w:val="fr-FR"/>
              </w:rPr>
              <w:t xml:space="preserve">a dépollution </w:t>
            </w:r>
            <w:r w:rsidRPr="005F09A6">
              <w:rPr>
                <w:sz w:val="18"/>
                <w:szCs w:val="18"/>
                <w:lang w:val="fr-FR"/>
              </w:rPr>
              <w:t>sur site et hors site.</w:t>
            </w:r>
          </w:p>
        </w:tc>
      </w:tr>
      <w:tr w:rsidR="00150EDA" w:rsidRPr="00415208" w14:paraId="0F8DF396" w14:textId="77777777" w:rsidTr="0087296A">
        <w:trPr>
          <w:trHeight w:val="194"/>
          <w:jc w:val="right"/>
        </w:trPr>
        <w:tc>
          <w:tcPr>
            <w:tcW w:w="3379" w:type="dxa"/>
            <w:tcBorders>
              <w:bottom w:val="single" w:sz="4" w:space="0" w:color="auto"/>
            </w:tcBorders>
            <w:shd w:val="clear" w:color="auto" w:fill="auto"/>
          </w:tcPr>
          <w:p w14:paraId="7CE156DC" w14:textId="77777777" w:rsidR="00150EDA" w:rsidRPr="005F09A6" w:rsidRDefault="00150EDA" w:rsidP="0087296A">
            <w:pPr>
              <w:tabs>
                <w:tab w:val="clear" w:pos="1247"/>
                <w:tab w:val="clear" w:pos="1814"/>
                <w:tab w:val="clear" w:pos="2381"/>
                <w:tab w:val="clear" w:pos="2948"/>
                <w:tab w:val="clear" w:pos="3515"/>
                <w:tab w:val="num" w:pos="624"/>
              </w:tabs>
              <w:spacing w:before="40" w:after="40"/>
              <w:rPr>
                <w:sz w:val="18"/>
                <w:szCs w:val="18"/>
                <w:highlight w:val="yellow"/>
                <w:u w:val="single"/>
                <w:lang w:val="fr-FR"/>
              </w:rPr>
            </w:pPr>
            <w:r w:rsidRPr="005F09A6">
              <w:rPr>
                <w:sz w:val="18"/>
                <w:szCs w:val="18"/>
                <w:u w:val="single"/>
                <w:lang w:val="fr-FR"/>
              </w:rPr>
              <w:t>Dragage</w:t>
            </w:r>
          </w:p>
        </w:tc>
        <w:tc>
          <w:tcPr>
            <w:tcW w:w="3159" w:type="dxa"/>
            <w:tcBorders>
              <w:bottom w:val="single" w:sz="4" w:space="0" w:color="auto"/>
            </w:tcBorders>
            <w:shd w:val="clear" w:color="auto" w:fill="auto"/>
          </w:tcPr>
          <w:p w14:paraId="6BCE35F9" w14:textId="3F501D8A" w:rsidR="00150EDA" w:rsidRPr="005F09A6" w:rsidRDefault="00150EDA" w:rsidP="0087296A">
            <w:pPr>
              <w:spacing w:before="40" w:after="40"/>
              <w:rPr>
                <w:sz w:val="18"/>
                <w:szCs w:val="18"/>
                <w:highlight w:val="yellow"/>
                <w:u w:val="single"/>
                <w:lang w:val="fr-FR"/>
              </w:rPr>
            </w:pPr>
            <w:r w:rsidRPr="005F09A6">
              <w:rPr>
                <w:sz w:val="18"/>
                <w:szCs w:val="18"/>
                <w:u w:val="single"/>
                <w:lang w:val="fr-FR"/>
              </w:rPr>
              <w:t>Sédiment</w:t>
            </w:r>
            <w:r w:rsidR="00E22FE7">
              <w:rPr>
                <w:sz w:val="18"/>
                <w:szCs w:val="18"/>
                <w:u w:val="single"/>
                <w:lang w:val="fr-FR"/>
              </w:rPr>
              <w:t>s</w:t>
            </w:r>
            <w:r w:rsidRPr="005F09A6">
              <w:rPr>
                <w:sz w:val="18"/>
                <w:szCs w:val="18"/>
                <w:u w:val="single"/>
                <w:lang w:val="fr-FR"/>
              </w:rPr>
              <w:t xml:space="preserve"> et </w:t>
            </w:r>
            <w:r w:rsidR="00E22FE7">
              <w:rPr>
                <w:sz w:val="18"/>
                <w:szCs w:val="18"/>
                <w:u w:val="single"/>
                <w:lang w:val="fr-FR"/>
              </w:rPr>
              <w:t>boue</w:t>
            </w:r>
            <w:r w:rsidRPr="005F09A6">
              <w:rPr>
                <w:sz w:val="18"/>
                <w:szCs w:val="18"/>
                <w:u w:val="single"/>
                <w:lang w:val="fr-FR"/>
              </w:rPr>
              <w:t>s contaminés par du mercure</w:t>
            </w:r>
          </w:p>
        </w:tc>
        <w:tc>
          <w:tcPr>
            <w:tcW w:w="3425" w:type="dxa"/>
            <w:tcBorders>
              <w:bottom w:val="single" w:sz="4" w:space="0" w:color="auto"/>
            </w:tcBorders>
            <w:shd w:val="clear" w:color="auto" w:fill="auto"/>
          </w:tcPr>
          <w:p w14:paraId="60F97BA1"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202"/>
              <w:rPr>
                <w:sz w:val="18"/>
                <w:szCs w:val="18"/>
                <w:highlight w:val="yellow"/>
                <w:u w:val="single"/>
                <w:lang w:val="fr-FR"/>
              </w:rPr>
            </w:pPr>
          </w:p>
        </w:tc>
        <w:tc>
          <w:tcPr>
            <w:tcW w:w="3078" w:type="dxa"/>
            <w:tcBorders>
              <w:bottom w:val="single" w:sz="4" w:space="0" w:color="auto"/>
            </w:tcBorders>
            <w:shd w:val="clear" w:color="auto" w:fill="auto"/>
          </w:tcPr>
          <w:p w14:paraId="5E08B829"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5F09A6" w14:paraId="7DE43263" w14:textId="77777777" w:rsidTr="0087296A">
        <w:trPr>
          <w:trHeight w:val="194"/>
          <w:jc w:val="right"/>
        </w:trPr>
        <w:tc>
          <w:tcPr>
            <w:tcW w:w="13041" w:type="dxa"/>
            <w:gridSpan w:val="4"/>
            <w:tcBorders>
              <w:top w:val="single" w:sz="4" w:space="0" w:color="auto"/>
            </w:tcBorders>
            <w:shd w:val="clear" w:color="auto" w:fill="auto"/>
          </w:tcPr>
          <w:p w14:paraId="53C66A2D"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r w:rsidRPr="005F09A6">
              <w:rPr>
                <w:b/>
                <w:sz w:val="18"/>
                <w:szCs w:val="18"/>
                <w:lang w:val="fr-FR"/>
              </w:rPr>
              <w:t>Crematoriums et cimetières</w:t>
            </w:r>
          </w:p>
        </w:tc>
      </w:tr>
      <w:tr w:rsidR="00150EDA" w:rsidRPr="005F09A6" w14:paraId="45B62E80" w14:textId="77777777" w:rsidTr="0087296A">
        <w:trPr>
          <w:trHeight w:val="194"/>
          <w:jc w:val="right"/>
        </w:trPr>
        <w:tc>
          <w:tcPr>
            <w:tcW w:w="3379" w:type="dxa"/>
            <w:tcBorders>
              <w:top w:val="single" w:sz="4" w:space="0" w:color="auto"/>
            </w:tcBorders>
            <w:shd w:val="clear" w:color="auto" w:fill="auto"/>
          </w:tcPr>
          <w:p w14:paraId="366DEB57" w14:textId="77777777" w:rsidR="00150EDA" w:rsidRPr="005F09A6" w:rsidRDefault="00150EDA" w:rsidP="0087296A">
            <w:pPr>
              <w:tabs>
                <w:tab w:val="clear" w:pos="1247"/>
                <w:tab w:val="clear" w:pos="1814"/>
                <w:tab w:val="clear" w:pos="2381"/>
                <w:tab w:val="clear" w:pos="2948"/>
                <w:tab w:val="clear" w:pos="3515"/>
              </w:tabs>
              <w:spacing w:before="40" w:after="40"/>
              <w:rPr>
                <w:sz w:val="18"/>
                <w:szCs w:val="18"/>
                <w:lang w:val="fr-FR"/>
              </w:rPr>
            </w:pPr>
            <w:r w:rsidRPr="005F09A6">
              <w:rPr>
                <w:sz w:val="18"/>
                <w:szCs w:val="18"/>
                <w:lang w:val="fr-FR"/>
              </w:rPr>
              <w:t>Crematoriums</w:t>
            </w:r>
          </w:p>
        </w:tc>
        <w:tc>
          <w:tcPr>
            <w:tcW w:w="3159" w:type="dxa"/>
            <w:tcBorders>
              <w:top w:val="single" w:sz="4" w:space="0" w:color="auto"/>
            </w:tcBorders>
            <w:shd w:val="clear" w:color="auto" w:fill="auto"/>
          </w:tcPr>
          <w:p w14:paraId="31EA2752" w14:textId="40887EFE" w:rsidR="00150EDA" w:rsidRPr="005F09A6" w:rsidRDefault="00150EDA" w:rsidP="0087296A">
            <w:pPr>
              <w:spacing w:before="40" w:after="40"/>
              <w:rPr>
                <w:sz w:val="18"/>
                <w:szCs w:val="18"/>
                <w:lang w:val="fr-FR"/>
              </w:rPr>
            </w:pPr>
            <w:r w:rsidRPr="005F09A6">
              <w:rPr>
                <w:sz w:val="18"/>
                <w:szCs w:val="18"/>
                <w:lang w:val="fr-FR"/>
              </w:rPr>
              <w:t xml:space="preserve">Résidus du nettoyage des gaz de combustion, résidus du traitement des eaux usées, </w:t>
            </w:r>
            <w:r w:rsidRPr="005F09A6">
              <w:rPr>
                <w:sz w:val="18"/>
                <w:szCs w:val="18"/>
                <w:u w:val="single"/>
                <w:lang w:val="fr-FR"/>
              </w:rPr>
              <w:t>cendres d</w:t>
            </w:r>
            <w:r w:rsidR="00EE5AE2" w:rsidRPr="005F09A6">
              <w:rPr>
                <w:sz w:val="18"/>
                <w:szCs w:val="18"/>
                <w:u w:val="single"/>
                <w:lang w:val="fr-FR"/>
              </w:rPr>
              <w:t>’</w:t>
            </w:r>
            <w:r w:rsidRPr="005F09A6">
              <w:rPr>
                <w:sz w:val="18"/>
                <w:szCs w:val="18"/>
                <w:u w:val="single"/>
                <w:lang w:val="fr-FR"/>
              </w:rPr>
              <w:t>os résiduelles</w:t>
            </w:r>
          </w:p>
        </w:tc>
        <w:tc>
          <w:tcPr>
            <w:tcW w:w="3425" w:type="dxa"/>
            <w:vMerge w:val="restart"/>
            <w:tcBorders>
              <w:top w:val="single" w:sz="4" w:space="0" w:color="auto"/>
              <w:bottom w:val="single" w:sz="12" w:space="0" w:color="auto"/>
            </w:tcBorders>
            <w:shd w:val="clear" w:color="auto" w:fill="auto"/>
          </w:tcPr>
          <w:p w14:paraId="7EF34FE6" w14:textId="77777777" w:rsidR="00150EDA" w:rsidRPr="005F09A6" w:rsidRDefault="00150EDA" w:rsidP="00150EDA">
            <w:pPr>
              <w:pStyle w:val="ListParagraph2"/>
              <w:numPr>
                <w:ilvl w:val="0"/>
                <w:numId w:val="89"/>
              </w:numPr>
              <w:tabs>
                <w:tab w:val="clear" w:pos="1247"/>
                <w:tab w:val="clear" w:pos="1814"/>
                <w:tab w:val="clear" w:pos="2381"/>
                <w:tab w:val="clear" w:pos="2948"/>
                <w:tab w:val="clear" w:pos="3515"/>
              </w:tabs>
              <w:spacing w:before="40" w:after="40"/>
              <w:ind w:left="202" w:hanging="218"/>
              <w:rPr>
                <w:sz w:val="18"/>
                <w:szCs w:val="18"/>
                <w:lang w:val="fr-FR"/>
              </w:rPr>
            </w:pPr>
            <w:r w:rsidRPr="005F09A6">
              <w:rPr>
                <w:sz w:val="18"/>
                <w:szCs w:val="18"/>
                <w:lang w:val="fr-FR"/>
              </w:rPr>
              <w:t>Amalgames dentaires</w:t>
            </w:r>
          </w:p>
        </w:tc>
        <w:tc>
          <w:tcPr>
            <w:tcW w:w="3078" w:type="dxa"/>
            <w:tcBorders>
              <w:top w:val="single" w:sz="4" w:space="0" w:color="auto"/>
            </w:tcBorders>
            <w:shd w:val="clear" w:color="auto" w:fill="auto"/>
          </w:tcPr>
          <w:p w14:paraId="574D25F6"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r w:rsidR="00150EDA" w:rsidRPr="00415208" w14:paraId="2560781B" w14:textId="77777777" w:rsidTr="0087296A">
        <w:trPr>
          <w:trHeight w:val="80"/>
          <w:jc w:val="right"/>
        </w:trPr>
        <w:tc>
          <w:tcPr>
            <w:tcW w:w="3379" w:type="dxa"/>
            <w:tcBorders>
              <w:bottom w:val="single" w:sz="12" w:space="0" w:color="auto"/>
            </w:tcBorders>
            <w:shd w:val="clear" w:color="auto" w:fill="auto"/>
          </w:tcPr>
          <w:p w14:paraId="7922C00F" w14:textId="77777777" w:rsidR="00150EDA" w:rsidRPr="005F09A6" w:rsidRDefault="00150EDA" w:rsidP="0087296A">
            <w:pPr>
              <w:tabs>
                <w:tab w:val="clear" w:pos="1247"/>
                <w:tab w:val="clear" w:pos="1814"/>
                <w:tab w:val="clear" w:pos="2381"/>
                <w:tab w:val="clear" w:pos="2948"/>
                <w:tab w:val="clear" w:pos="3515"/>
              </w:tabs>
              <w:spacing w:before="40" w:after="40"/>
              <w:rPr>
                <w:sz w:val="18"/>
                <w:szCs w:val="18"/>
                <w:lang w:val="fr-FR"/>
              </w:rPr>
            </w:pPr>
            <w:r w:rsidRPr="005F09A6">
              <w:rPr>
                <w:sz w:val="18"/>
                <w:szCs w:val="18"/>
                <w:lang w:val="fr-FR"/>
              </w:rPr>
              <w:t>Cimetières</w:t>
            </w:r>
          </w:p>
        </w:tc>
        <w:tc>
          <w:tcPr>
            <w:tcW w:w="3159" w:type="dxa"/>
            <w:tcBorders>
              <w:bottom w:val="single" w:sz="12" w:space="0" w:color="auto"/>
            </w:tcBorders>
            <w:shd w:val="clear" w:color="auto" w:fill="auto"/>
          </w:tcPr>
          <w:p w14:paraId="452EFE4E" w14:textId="77777777" w:rsidR="00150EDA" w:rsidRPr="005F09A6" w:rsidRDefault="00150EDA" w:rsidP="0087296A">
            <w:pPr>
              <w:spacing w:before="40" w:after="40"/>
              <w:rPr>
                <w:sz w:val="18"/>
                <w:szCs w:val="18"/>
                <w:lang w:val="fr-FR"/>
              </w:rPr>
            </w:pPr>
            <w:r w:rsidRPr="005F09A6">
              <w:rPr>
                <w:sz w:val="18"/>
                <w:szCs w:val="18"/>
                <w:lang w:val="fr-FR"/>
              </w:rPr>
              <w:t>Sol contaminé par le mercure</w:t>
            </w:r>
          </w:p>
        </w:tc>
        <w:tc>
          <w:tcPr>
            <w:tcW w:w="3425" w:type="dxa"/>
            <w:vMerge/>
            <w:tcBorders>
              <w:bottom w:val="single" w:sz="12" w:space="0" w:color="auto"/>
            </w:tcBorders>
            <w:shd w:val="clear" w:color="auto" w:fill="auto"/>
          </w:tcPr>
          <w:p w14:paraId="36DEBDBE" w14:textId="77777777" w:rsidR="00150EDA" w:rsidRPr="005F09A6" w:rsidRDefault="00150EDA" w:rsidP="0087296A">
            <w:pPr>
              <w:spacing w:before="40" w:after="40"/>
              <w:rPr>
                <w:sz w:val="18"/>
                <w:szCs w:val="18"/>
                <w:lang w:val="fr-FR"/>
              </w:rPr>
            </w:pPr>
          </w:p>
        </w:tc>
        <w:tc>
          <w:tcPr>
            <w:tcW w:w="3078" w:type="dxa"/>
            <w:tcBorders>
              <w:bottom w:val="single" w:sz="12" w:space="0" w:color="auto"/>
            </w:tcBorders>
            <w:shd w:val="clear" w:color="auto" w:fill="auto"/>
          </w:tcPr>
          <w:p w14:paraId="1A21FFD6" w14:textId="77777777" w:rsidR="00150EDA" w:rsidRPr="005F09A6" w:rsidRDefault="00150EDA" w:rsidP="0087296A">
            <w:pPr>
              <w:pStyle w:val="ListParagraph2"/>
              <w:tabs>
                <w:tab w:val="clear" w:pos="1247"/>
                <w:tab w:val="clear" w:pos="1814"/>
                <w:tab w:val="clear" w:pos="2381"/>
                <w:tab w:val="clear" w:pos="2948"/>
                <w:tab w:val="clear" w:pos="3515"/>
              </w:tabs>
              <w:spacing w:before="40" w:after="40"/>
              <w:ind w:left="0"/>
              <w:rPr>
                <w:sz w:val="18"/>
                <w:szCs w:val="18"/>
                <w:lang w:val="fr-FR"/>
              </w:rPr>
            </w:pPr>
          </w:p>
        </w:tc>
      </w:tr>
    </w:tbl>
    <w:p w14:paraId="00EC629A" w14:textId="77777777" w:rsidR="00150EDA" w:rsidRPr="005F09A6" w:rsidRDefault="00150EDA" w:rsidP="00150EDA">
      <w:pPr>
        <w:pStyle w:val="Normal-pool"/>
        <w:ind w:left="1247"/>
        <w:rPr>
          <w:sz w:val="18"/>
          <w:szCs w:val="18"/>
          <w:lang w:val="fr-FR" w:eastAsia="ja-JP"/>
        </w:rPr>
      </w:pPr>
    </w:p>
    <w:p w14:paraId="078F69AB" w14:textId="5E79C931" w:rsidR="00150EDA" w:rsidRPr="005F09A6" w:rsidRDefault="00150EDA" w:rsidP="00150EDA">
      <w:pPr>
        <w:pStyle w:val="Normal-pool"/>
        <w:ind w:left="1296"/>
        <w:rPr>
          <w:sz w:val="18"/>
          <w:szCs w:val="18"/>
          <w:lang w:val="fr-FR" w:eastAsia="ja-JP"/>
        </w:rPr>
      </w:pPr>
      <w:r w:rsidRPr="005F09A6">
        <w:rPr>
          <w:i/>
          <w:sz w:val="18"/>
          <w:szCs w:val="18"/>
          <w:lang w:val="fr-FR" w:eastAsia="ja-JP"/>
        </w:rPr>
        <w:t>Remarques</w:t>
      </w:r>
      <w:r w:rsidRPr="005F09A6">
        <w:rPr>
          <w:sz w:val="18"/>
          <w:szCs w:val="18"/>
          <w:lang w:val="fr-FR" w:eastAsia="ja-JP"/>
        </w:rPr>
        <w:t> : Les exemples sont tirés des Directives techniques de la Convention de Bâle. Les exemples supplémentaires et les commentaires des experts sont s</w:t>
      </w:r>
      <w:r w:rsidR="00E22FE7">
        <w:rPr>
          <w:sz w:val="18"/>
          <w:szCs w:val="18"/>
          <w:lang w:val="fr-FR" w:eastAsia="ja-JP"/>
        </w:rPr>
        <w:t>ou</w:t>
      </w:r>
      <w:r w:rsidRPr="005F09A6">
        <w:rPr>
          <w:sz w:val="18"/>
          <w:szCs w:val="18"/>
          <w:lang w:val="fr-FR" w:eastAsia="ja-JP"/>
        </w:rPr>
        <w:t>lignés</w:t>
      </w:r>
      <w:r w:rsidRPr="005F09A6">
        <w:rPr>
          <w:sz w:val="18"/>
          <w:szCs w:val="18"/>
          <w:lang w:val="fr-FR"/>
        </w:rPr>
        <w:t>.</w:t>
      </w:r>
    </w:p>
    <w:p w14:paraId="0DF826CF" w14:textId="23D56FAF" w:rsidR="00907E2F" w:rsidRPr="005F09A6" w:rsidRDefault="00150EDA" w:rsidP="00150EDA">
      <w:pPr>
        <w:pStyle w:val="Normal-pool"/>
        <w:ind w:left="1296"/>
        <w:rPr>
          <w:lang w:val="fr-FR"/>
        </w:rPr>
      </w:pPr>
      <w:r w:rsidRPr="005F09A6">
        <w:rPr>
          <w:i/>
          <w:sz w:val="18"/>
          <w:szCs w:val="18"/>
          <w:lang w:val="fr-FR" w:eastAsia="ja-JP"/>
        </w:rPr>
        <w:t>Abréviation : CVM</w:t>
      </w:r>
      <w:r w:rsidRPr="005F09A6">
        <w:rPr>
          <w:sz w:val="18"/>
          <w:szCs w:val="18"/>
          <w:lang w:val="fr-FR"/>
        </w:rPr>
        <w:t xml:space="preserve"> </w:t>
      </w:r>
      <w:r w:rsidRPr="005F09A6">
        <w:rPr>
          <w:sz w:val="18"/>
          <w:szCs w:val="18"/>
          <w:lang w:val="fr-FR" w:eastAsia="ja-JP"/>
        </w:rPr>
        <w:t>signifie chlorure de vinyle monomère.</w:t>
      </w:r>
    </w:p>
    <w:p w14:paraId="03F59597" w14:textId="77777777" w:rsidR="000C65B1" w:rsidRPr="005F09A6" w:rsidRDefault="000C65B1" w:rsidP="000C65B1">
      <w:pPr>
        <w:pStyle w:val="Normalnumber"/>
        <w:numPr>
          <w:ilvl w:val="0"/>
          <w:numId w:val="0"/>
        </w:numPr>
        <w:tabs>
          <w:tab w:val="clear" w:pos="1247"/>
          <w:tab w:val="clear" w:pos="1814"/>
          <w:tab w:val="clear" w:pos="2381"/>
          <w:tab w:val="clear" w:pos="2948"/>
          <w:tab w:val="clear" w:pos="3515"/>
          <w:tab w:val="clear" w:pos="4082"/>
          <w:tab w:val="left" w:pos="624"/>
        </w:tabs>
        <w:ind w:left="1247"/>
        <w:rPr>
          <w:lang w:val="fr-FR"/>
        </w:rPr>
      </w:pPr>
    </w:p>
    <w:p w14:paraId="7F7872C8" w14:textId="77777777" w:rsidR="000C65B1" w:rsidRPr="00150EDA" w:rsidRDefault="000C65B1" w:rsidP="000C65B1">
      <w:pPr>
        <w:pStyle w:val="Normalnumber"/>
        <w:numPr>
          <w:ilvl w:val="0"/>
          <w:numId w:val="0"/>
        </w:numPr>
        <w:tabs>
          <w:tab w:val="clear" w:pos="1247"/>
          <w:tab w:val="clear" w:pos="1814"/>
          <w:tab w:val="clear" w:pos="2381"/>
          <w:tab w:val="clear" w:pos="2948"/>
          <w:tab w:val="clear" w:pos="3515"/>
          <w:tab w:val="clear" w:pos="4082"/>
          <w:tab w:val="left" w:pos="624"/>
        </w:tabs>
        <w:ind w:left="1247"/>
        <w:rPr>
          <w:lang w:val="fr-FR"/>
        </w:rPr>
        <w:sectPr w:rsidR="000C65B1" w:rsidRPr="00150EDA" w:rsidSect="008C4869">
          <w:headerReference w:type="even" r:id="rId17"/>
          <w:headerReference w:type="default" r:id="rId18"/>
          <w:headerReference w:type="first" r:id="rId19"/>
          <w:footerReference w:type="first" r:id="rId20"/>
          <w:pgSz w:w="16838" w:h="11906" w:orient="landscape" w:code="9"/>
          <w:pgMar w:top="1418" w:right="907" w:bottom="992" w:left="1418" w:header="539" w:footer="975" w:gutter="0"/>
          <w:cols w:space="539"/>
          <w:titlePg/>
          <w:docGrid w:linePitch="360"/>
        </w:sectPr>
      </w:pPr>
    </w:p>
    <w:p w14:paraId="7A358692" w14:textId="3E78FBF0" w:rsidR="001D755D" w:rsidRPr="006E15F4" w:rsidRDefault="00CA2C91" w:rsidP="001D755D">
      <w:pPr>
        <w:pStyle w:val="CH2"/>
        <w:rPr>
          <w:lang w:val="fr-FR"/>
        </w:rPr>
      </w:pPr>
      <w:r>
        <w:rPr>
          <w:lang w:val="fr-FR"/>
        </w:rPr>
        <w:tab/>
      </w:r>
      <w:r w:rsidR="001D755D" w:rsidRPr="0066657F">
        <w:rPr>
          <w:lang w:val="fr-FR"/>
        </w:rPr>
        <w:t>C</w:t>
      </w:r>
      <w:r w:rsidR="001D755D" w:rsidRPr="006E15F4">
        <w:rPr>
          <w:lang w:val="fr-FR"/>
        </w:rPr>
        <w:t>.</w:t>
      </w:r>
      <w:r w:rsidR="001D755D" w:rsidRPr="006E15F4">
        <w:rPr>
          <w:lang w:val="fr-FR"/>
        </w:rPr>
        <w:tab/>
        <w:t>Priorités dans l’établissement de seuils applicables aux déchets de mercure</w:t>
      </w:r>
    </w:p>
    <w:p w14:paraId="7278977B" w14:textId="77777777" w:rsidR="001D755D" w:rsidRPr="006E15F4" w:rsidRDefault="001D755D" w:rsidP="001D755D">
      <w:pPr>
        <w:pStyle w:val="CH3"/>
        <w:rPr>
          <w:lang w:val="fr-FR"/>
        </w:rPr>
      </w:pPr>
      <w:r w:rsidRPr="006E15F4">
        <w:rPr>
          <w:lang w:val="fr-FR"/>
        </w:rPr>
        <w:tab/>
        <w:t>1.</w:t>
      </w:r>
      <w:r w:rsidRPr="006E15F4">
        <w:rPr>
          <w:lang w:val="fr-FR"/>
        </w:rPr>
        <w:tab/>
        <w:t>Rôle des seuils applicables aux déchets de mercure</w:t>
      </w:r>
    </w:p>
    <w:p w14:paraId="1758410C" w14:textId="482FC358"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rPr>
          <w:lang w:val="fr-FR"/>
        </w:rPr>
      </w:pPr>
      <w:r w:rsidRPr="006E15F4">
        <w:rPr>
          <w:lang w:val="fr-FR"/>
        </w:rPr>
        <w:t xml:space="preserve">Un expert a récapitulé le rôle des seuils applicables aux déchets de mercure </w:t>
      </w:r>
      <w:r w:rsidR="00565455" w:rsidRPr="006E15F4">
        <w:rPr>
          <w:lang w:val="fr-FR"/>
        </w:rPr>
        <w:t>dans le cadre</w:t>
      </w:r>
      <w:r w:rsidRPr="006E15F4">
        <w:rPr>
          <w:lang w:val="fr-FR"/>
        </w:rPr>
        <w:t xml:space="preserve"> de la Convention comme suit :</w:t>
      </w:r>
    </w:p>
    <w:p w14:paraId="2FC42A79" w14:textId="77777777" w:rsidR="001D755D" w:rsidRPr="006E15F4" w:rsidRDefault="001D755D" w:rsidP="001D755D">
      <w:pPr>
        <w:pStyle w:val="Normalnumber"/>
        <w:numPr>
          <w:ilvl w:val="0"/>
          <w:numId w:val="47"/>
        </w:numPr>
        <w:tabs>
          <w:tab w:val="clear" w:pos="1247"/>
          <w:tab w:val="clear" w:pos="1814"/>
          <w:tab w:val="clear" w:pos="2381"/>
          <w:tab w:val="clear" w:pos="2948"/>
          <w:tab w:val="clear" w:pos="3515"/>
          <w:tab w:val="clear" w:pos="4082"/>
          <w:tab w:val="left" w:pos="624"/>
        </w:tabs>
        <w:ind w:left="1247" w:firstLine="624"/>
        <w:rPr>
          <w:lang w:val="fr-FR"/>
        </w:rPr>
      </w:pPr>
      <w:r w:rsidRPr="006E15F4">
        <w:rPr>
          <w:lang w:val="fr-FR"/>
        </w:rPr>
        <w:t xml:space="preserve">Exclure du champ d’application de l’article 11 certains déchets, qui en l’absence de seuils seraient couverts par les dispositions de la Convention ; </w:t>
      </w:r>
    </w:p>
    <w:p w14:paraId="139E37E1" w14:textId="2A293B73" w:rsidR="001D755D" w:rsidRPr="006E15F4" w:rsidRDefault="001D755D" w:rsidP="001D755D">
      <w:pPr>
        <w:pStyle w:val="Normalnumber"/>
        <w:numPr>
          <w:ilvl w:val="0"/>
          <w:numId w:val="47"/>
        </w:numPr>
        <w:tabs>
          <w:tab w:val="clear" w:pos="1247"/>
          <w:tab w:val="clear" w:pos="1814"/>
          <w:tab w:val="clear" w:pos="2381"/>
          <w:tab w:val="clear" w:pos="2948"/>
          <w:tab w:val="clear" w:pos="3515"/>
          <w:tab w:val="clear" w:pos="4082"/>
          <w:tab w:val="left" w:pos="624"/>
        </w:tabs>
        <w:ind w:left="1247" w:firstLine="624"/>
        <w:rPr>
          <w:lang w:val="fr-FR"/>
        </w:rPr>
      </w:pPr>
      <w:r w:rsidRPr="006E15F4">
        <w:rPr>
          <w:lang w:val="fr-FR"/>
        </w:rPr>
        <w:t>Exclure du champ d’application de l’article 11 certains déchets de mercure provenant de l’extraction minière, à l’exception de l’</w:t>
      </w:r>
      <w:r w:rsidR="00FF64E3" w:rsidRPr="006E15F4">
        <w:rPr>
          <w:lang w:val="fr-FR"/>
        </w:rPr>
        <w:t>extraction primaire</w:t>
      </w:r>
      <w:r w:rsidRPr="006E15F4">
        <w:rPr>
          <w:lang w:val="fr-FR"/>
        </w:rPr>
        <w:t xml:space="preserve"> de mercure, qui en l’absence de seuils ne seraient pas couverts par les dispositions de la Convention. </w:t>
      </w:r>
    </w:p>
    <w:p w14:paraId="37D27700" w14:textId="22FF96AA"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 xml:space="preserve">Un certain nombre d’experts ont évoqué la nécessité de seuils pour le classement des déchets afin de permettre leur gestion écologiquement rationnelle. Par exemple, les directives techniques de la Convention de Bâle ont donné des orientations sur la gestion des déchets constitués de pesticides, en contenant ou contaminés par </w:t>
      </w:r>
      <w:r w:rsidR="00565455" w:rsidRPr="006E15F4">
        <w:rPr>
          <w:lang w:val="fr-FR"/>
        </w:rPr>
        <w:t>de telles</w:t>
      </w:r>
      <w:r w:rsidRPr="006E15F4">
        <w:rPr>
          <w:lang w:val="fr-FR"/>
        </w:rPr>
        <w:t xml:space="preserve"> substance</w:t>
      </w:r>
      <w:r w:rsidR="00565455" w:rsidRPr="006E15F4">
        <w:rPr>
          <w:lang w:val="fr-FR"/>
        </w:rPr>
        <w:t>s</w:t>
      </w:r>
      <w:r w:rsidRPr="006E15F4">
        <w:rPr>
          <w:lang w:val="fr-FR"/>
        </w:rPr>
        <w:t>. D’autres experts ont rappelé que l’exercice portait sur l’établissement de seuils pour déterminer si certains déchets étaient visés par les dispositions de l’article 11 de la Convention, soulignant que l’établissement de seuils pour classer les déchets de mercure devrait faire l’objet d’une décision ultérieure de la Conférence des Parties.</w:t>
      </w:r>
    </w:p>
    <w:p w14:paraId="202C00B0" w14:textId="77777777" w:rsidR="001D755D" w:rsidRPr="006E15F4" w:rsidRDefault="001D755D" w:rsidP="001D755D">
      <w:pPr>
        <w:pStyle w:val="CH3"/>
      </w:pPr>
      <w:r w:rsidRPr="006E15F4">
        <w:rPr>
          <w:lang w:val="fr-FR"/>
        </w:rPr>
        <w:tab/>
      </w:r>
      <w:r w:rsidRPr="006E15F4">
        <w:t>2.</w:t>
      </w:r>
      <w:r w:rsidRPr="006E15F4">
        <w:tab/>
        <w:t>Priorité générale</w:t>
      </w:r>
    </w:p>
    <w:p w14:paraId="53231091" w14:textId="7204282B"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 xml:space="preserve">Certains experts ont été d’avis qu’il faudrait donner la priorité aux types de déchets présentant les </w:t>
      </w:r>
      <w:r w:rsidR="00565455" w:rsidRPr="006E15F4">
        <w:rPr>
          <w:lang w:val="fr-FR"/>
        </w:rPr>
        <w:t xml:space="preserve">plus grands </w:t>
      </w:r>
      <w:r w:rsidRPr="006E15F4">
        <w:rPr>
          <w:lang w:val="fr-FR"/>
        </w:rPr>
        <w:t xml:space="preserve">potentiels de rejet et d’émission dans l’environnement et les risques les plus </w:t>
      </w:r>
      <w:r w:rsidR="00DC007D" w:rsidRPr="006E15F4">
        <w:rPr>
          <w:lang w:val="fr-FR"/>
        </w:rPr>
        <w:t>élevés</w:t>
      </w:r>
      <w:r w:rsidRPr="006E15F4">
        <w:rPr>
          <w:lang w:val="fr-FR"/>
        </w:rPr>
        <w:t xml:space="preserve"> pour la santé humaine et l’environnement. D’autres experts ont également accordé une grande priorité aux types de déchets pour lesquels il existait des mesures financièrement rationnelles permettant de contrôler les rejets de mercure dans l’environnement. Un autre expert a classé les catégories de sources de déchets de mercure en fonction de la présence de mercure et de ses effets potentiels sur la santé humaine et l’environnement, en attribuant la priorité absolue aux trois catégories suivantes : la production de métaux neufs (vierges), l’utilisation intentionnelle d</w:t>
      </w:r>
      <w:r w:rsidR="00565455" w:rsidRPr="006E15F4">
        <w:rPr>
          <w:lang w:val="fr-FR"/>
        </w:rPr>
        <w:t>e</w:t>
      </w:r>
      <w:r w:rsidRPr="006E15F4">
        <w:rPr>
          <w:lang w:val="fr-FR"/>
        </w:rPr>
        <w:t xml:space="preserve"> mercure dans la production industrielle, et les produits et applications </w:t>
      </w:r>
      <w:r w:rsidR="00565455" w:rsidRPr="006E15F4">
        <w:rPr>
          <w:lang w:val="fr-FR"/>
        </w:rPr>
        <w:t xml:space="preserve">dans lesquels du mercure était </w:t>
      </w:r>
      <w:r w:rsidRPr="006E15F4">
        <w:rPr>
          <w:lang w:val="fr-FR"/>
        </w:rPr>
        <w:t>utilis</w:t>
      </w:r>
      <w:r w:rsidR="00565455" w:rsidRPr="006E15F4">
        <w:rPr>
          <w:lang w:val="fr-FR"/>
        </w:rPr>
        <w:t>é</w:t>
      </w:r>
      <w:r w:rsidRPr="006E15F4">
        <w:rPr>
          <w:lang w:val="fr-FR"/>
        </w:rPr>
        <w:t xml:space="preserve"> intentionnelle</w:t>
      </w:r>
      <w:r w:rsidR="00565455" w:rsidRPr="006E15F4">
        <w:rPr>
          <w:lang w:val="fr-FR"/>
        </w:rPr>
        <w:t>ment</w:t>
      </w:r>
      <w:r w:rsidRPr="006E15F4">
        <w:rPr>
          <w:lang w:val="fr-FR"/>
        </w:rPr>
        <w:t>.</w:t>
      </w:r>
    </w:p>
    <w:p w14:paraId="033F6019" w14:textId="77777777"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 xml:space="preserve">La majorité des experts ont formulé des observations mentionnant expressément les trois catégories de déchets de mercure, telles que décrites au paragraphe 2 de l’article 11. Un consensus s’est dessiné autour de la priorité élevée à accorder aux déchets contaminés par du mercure ou des composés du mercure. </w:t>
      </w:r>
    </w:p>
    <w:p w14:paraId="31565542" w14:textId="42C825A8"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Un certain nombre d’experts ont considéré les déchets contaminés par du mercure et des composés du mercure comme la seule catégorie pour laquelle des seuils étaient nécessaires. Toutefois, comme indiqué ci-dessous, certains experts ont donné la priorité à d’autres catégories, l’un d’eux faisant observer que les déchets contaminés par du mercure constitu</w:t>
      </w:r>
      <w:r w:rsidR="00DC007D" w:rsidRPr="006E15F4">
        <w:rPr>
          <w:lang w:val="fr-FR"/>
        </w:rPr>
        <w:t>ai</w:t>
      </w:r>
      <w:r w:rsidRPr="006E15F4">
        <w:rPr>
          <w:lang w:val="fr-FR"/>
        </w:rPr>
        <w:t>ent la catégorie la plus difficile à gérer et que les travaux devraient commencer par d’autres catégories plus abordables. Il convient de poursuivre les débats concernant ces priorités.</w:t>
      </w:r>
    </w:p>
    <w:p w14:paraId="581184F7" w14:textId="77777777"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Un certain nombre d’experts ont souligné que les déchets miniers devaient être traités comme une catégorie distincte.</w:t>
      </w:r>
    </w:p>
    <w:p w14:paraId="3326ED38" w14:textId="77777777" w:rsidR="001D755D" w:rsidRPr="006E15F4" w:rsidRDefault="001D755D" w:rsidP="001D755D">
      <w:pPr>
        <w:pStyle w:val="CH3"/>
        <w:rPr>
          <w:lang w:val="fr-FR"/>
        </w:rPr>
      </w:pPr>
      <w:r w:rsidRPr="006E15F4">
        <w:rPr>
          <w:lang w:val="fr-FR"/>
        </w:rPr>
        <w:tab/>
        <w:t>3.</w:t>
      </w:r>
      <w:r w:rsidRPr="006E15F4">
        <w:rPr>
          <w:lang w:val="fr-FR"/>
        </w:rPr>
        <w:tab/>
        <w:t>Déchets constitués de mercure ou de composés du mercure</w:t>
      </w:r>
    </w:p>
    <w:p w14:paraId="77674FFD" w14:textId="77777777"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Un certain nombre d’experts ont déclaré que la haute toxicité des déchets constitués de mercure était si manifeste qu’aucun seuil n’était nécessaire pour cette catégorie. Toute mauvaise gestion de ces déchets menacerait gravement la santé humaine et l’environnement et par conséquent, pour ces experts, aucun seuil n’était nécessaire pour cette catégorie et tous ces déchets devraient rester couverts par l’article 11.</w:t>
      </w:r>
    </w:p>
    <w:p w14:paraId="51748429" w14:textId="295603FD"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 xml:space="preserve">Un expert a exprimé son total désaccord avec cette opinion, déclarant que la Convention demandait explicitement l’établissement de seuils. Il était probable que tous les déchets de cette catégorie dépasseraient facilement un certain seuil et seraient visés par l’article 11. Toutefois, les recenser clairement comme </w:t>
      </w:r>
      <w:r w:rsidR="003A2B60" w:rsidRPr="006E15F4">
        <w:rPr>
          <w:lang w:val="fr-FR"/>
        </w:rPr>
        <w:t>étant soumis à ce critère</w:t>
      </w:r>
      <w:r w:rsidRPr="006E15F4">
        <w:rPr>
          <w:lang w:val="fr-FR"/>
        </w:rPr>
        <w:t xml:space="preserve"> lèverait toute ambiguïté dans le cas où l’assujettissement d’un déchet à l’article 11 ne serait pas évident pour certaines </w:t>
      </w:r>
      <w:r w:rsidR="00DC007D" w:rsidRPr="006E15F4">
        <w:rPr>
          <w:lang w:val="fr-FR"/>
        </w:rPr>
        <w:t>Parties</w:t>
      </w:r>
      <w:r w:rsidRPr="006E15F4">
        <w:rPr>
          <w:lang w:val="fr-FR"/>
        </w:rPr>
        <w:t>. Deux autres experts ont également attribué une priorité relativement élevée à cette catégorie de déchets de mercure, car il s’agissait du type de déchets de mercure qui appelaient les contrôles les plus rigoureux, et qu’il serait peut-être donc nécessaire de les distinguer des déchets contaminés par du mercure ou des composés du mercure. Un certain nombre d’experts ont souligné que les déchets constitués de mercure et de composés du mercure pourraient être rejetés sous forme de mélange</w:t>
      </w:r>
      <w:r w:rsidR="00DC007D" w:rsidRPr="006E15F4">
        <w:rPr>
          <w:lang w:val="fr-FR"/>
        </w:rPr>
        <w:t>s</w:t>
      </w:r>
      <w:r w:rsidRPr="006E15F4">
        <w:rPr>
          <w:lang w:val="fr-FR"/>
        </w:rPr>
        <w:t xml:space="preserve"> </w:t>
      </w:r>
      <w:r w:rsidR="00DC007D" w:rsidRPr="006E15F4">
        <w:rPr>
          <w:lang w:val="fr-FR"/>
        </w:rPr>
        <w:t xml:space="preserve">comportant </w:t>
      </w:r>
      <w:r w:rsidRPr="006E15F4">
        <w:rPr>
          <w:lang w:val="fr-FR"/>
        </w:rPr>
        <w:t>d’autres substances chimiques.</w:t>
      </w:r>
    </w:p>
    <w:p w14:paraId="7DFEFE6B" w14:textId="5EB71BF7"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Au début du cycle de présentation des observations, un seuil de 95 % avait été proposé pour le mercure élémentaire. Un certain nombre d’experts ont formulé des observations sur la limite de 95 % mentionnée dans la compilation précédente. Si deux observations appuyaient l’utilisation d’un seuil de 95 %, un certain nombre d’experts ont fait observer qu’il ne s’agissait que d’un seuil destiné au contrôle de l’approvisionnement et du commerce de mercure (article 3). Un expert s’est fermement opposé à l’utilisation de cette valeur, car les déchets constitués de 85 % de mercure nécessiteraient le même niveau de contrôle que le mercure pur. Un expert a toutefois fait observer que, dans l</w:t>
      </w:r>
      <w:r w:rsidR="00C31FC6" w:rsidRPr="006E15F4">
        <w:rPr>
          <w:lang w:val="fr-FR"/>
        </w:rPr>
        <w:t>e nouveau contexte se dégageant</w:t>
      </w:r>
      <w:r w:rsidRPr="006E15F4">
        <w:rPr>
          <w:lang w:val="fr-FR"/>
        </w:rPr>
        <w:t xml:space="preserve"> </w:t>
      </w:r>
      <w:r w:rsidR="00C31FC6" w:rsidRPr="006E15F4">
        <w:rPr>
          <w:lang w:val="fr-FR"/>
        </w:rPr>
        <w:t xml:space="preserve">de la réglementation du </w:t>
      </w:r>
      <w:r w:rsidRPr="006E15F4">
        <w:rPr>
          <w:lang w:val="fr-FR"/>
        </w:rPr>
        <w:t xml:space="preserve">mercure au niveau international, le mercure </w:t>
      </w:r>
      <w:r w:rsidR="009B6B8C" w:rsidRPr="006E15F4">
        <w:rPr>
          <w:lang w:val="fr-FR"/>
        </w:rPr>
        <w:t>commercial</w:t>
      </w:r>
      <w:r w:rsidRPr="006E15F4">
        <w:rPr>
          <w:lang w:val="fr-FR"/>
        </w:rPr>
        <w:t xml:space="preserve"> pourrait devenir un déchet et que le seul moyen de définir les déchets constitués de mercure était la norme </w:t>
      </w:r>
      <w:r w:rsidR="009B6B8C" w:rsidRPr="006E15F4">
        <w:rPr>
          <w:lang w:val="fr-FR"/>
        </w:rPr>
        <w:t xml:space="preserve">très courante </w:t>
      </w:r>
      <w:r w:rsidRPr="006E15F4">
        <w:rPr>
          <w:lang w:val="fr-FR"/>
        </w:rPr>
        <w:t>de 95 %.</w:t>
      </w:r>
    </w:p>
    <w:p w14:paraId="3A7353CB" w14:textId="7491C6DD"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 xml:space="preserve">Concernant les composés du mercure, l’article 2 de la Convention énonce que, par « composé du mercure », on entend toute substance composée d’atomes de mercure et d’un ou de plusieurs atomes d’autres éléments chimiques qui ne peut être séparée en ses différents composants que par réaction chimique. Un expert a fait observer que si la catégorie était définie en fonction de la concentration </w:t>
      </w:r>
      <w:r w:rsidR="00772A75" w:rsidRPr="006E15F4">
        <w:rPr>
          <w:lang w:val="fr-FR"/>
        </w:rPr>
        <w:t xml:space="preserve">totale de </w:t>
      </w:r>
      <w:r w:rsidRPr="006E15F4">
        <w:rPr>
          <w:lang w:val="fr-FR"/>
        </w:rPr>
        <w:t xml:space="preserve">mercure, il serait nécessaire de tenir compte du fait que les teneurs en mercure des composés seraient plus faibles. Par exemple, les déchets constitués de 100 % de calomel contenaient 85 % de mercure. </w:t>
      </w:r>
    </w:p>
    <w:p w14:paraId="75627593" w14:textId="77777777" w:rsidR="001D755D" w:rsidRPr="006E15F4" w:rsidRDefault="001D755D" w:rsidP="001D755D">
      <w:pPr>
        <w:pStyle w:val="CH3"/>
        <w:rPr>
          <w:lang w:val="fr-FR"/>
        </w:rPr>
      </w:pPr>
      <w:r w:rsidRPr="006E15F4">
        <w:rPr>
          <w:lang w:val="fr-FR"/>
        </w:rPr>
        <w:tab/>
        <w:t>4.</w:t>
      </w:r>
      <w:r w:rsidRPr="006E15F4">
        <w:rPr>
          <w:lang w:val="fr-FR"/>
        </w:rPr>
        <w:tab/>
        <w:t>Déchets contenant du mercure ou des composés du mercure</w:t>
      </w:r>
    </w:p>
    <w:p w14:paraId="5D4578A5" w14:textId="4B0DD221"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 xml:space="preserve">Un certain nombre d’experts ne voyaient pas la nécessité d’établir des seuils pour les déchets contenant du mercure ou des composés du mercure. Les déchets qui relevaient de cette catégorie étaient des produits mis au rebut ou usagés </w:t>
      </w:r>
      <w:r w:rsidR="009B6B8C" w:rsidRPr="006E15F4">
        <w:rPr>
          <w:lang w:val="fr-FR"/>
        </w:rPr>
        <w:t xml:space="preserve">et applications discontinuées dans lesquels </w:t>
      </w:r>
      <w:r w:rsidRPr="006E15F4">
        <w:rPr>
          <w:lang w:val="fr-FR"/>
        </w:rPr>
        <w:t>du mercure</w:t>
      </w:r>
      <w:r w:rsidR="009B6B8C" w:rsidRPr="006E15F4">
        <w:rPr>
          <w:lang w:val="fr-FR"/>
        </w:rPr>
        <w:t xml:space="preserve"> était utilisé intentionnellement</w:t>
      </w:r>
      <w:r w:rsidRPr="006E15F4">
        <w:rPr>
          <w:lang w:val="fr-FR"/>
        </w:rPr>
        <w:t xml:space="preserve">. La mauvaise gestion de ces déchets entraînerait des émissions et des rejets de mercure ou de composés du mercure susceptibles de menacer la santé humaine et l’environnement. Par conséquent, pour ces experts, aucun seuil n’était nécessaire pour les déchets de la catégorie B, car ils étaient d’avis que ces déchets devraient rester couverts par l’article 11. </w:t>
      </w:r>
    </w:p>
    <w:p w14:paraId="4D322FAD" w14:textId="77777777"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 xml:space="preserve">Un expert a toutefois fait observer que l’identification des produits contenant du mercure n’était pas toujours facile. Les inscrire sur la liste des déchets qui dépassaient le seuil, sur la base des connaissances relatives à leur teneur en mercure, permettrait de les identifier clairement. Un certain nombre d’experts ont fait observer que l’annexe A de la Convention de Minamata n’énumérait que des produits concernés par l’élimination ou la réduction progressive du mercure en fonction de la disponibilité actuelle et future de solutions de remplacement, et que par conséquent, la gestion des déchets de produits contenant du mercure ajouté ne devrait pas se limiter à l’annexe A, bien que cette liste puisse constituer un point de départ. </w:t>
      </w:r>
    </w:p>
    <w:p w14:paraId="195BE29B" w14:textId="77777777"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rPr>
          <w:lang w:val="fr-FR"/>
        </w:rPr>
      </w:pPr>
      <w:r w:rsidRPr="006E15F4">
        <w:rPr>
          <w:lang w:val="fr-FR"/>
        </w:rPr>
        <w:t>Un expert a fait observer que si la plupart des déchets de produits contenant du mercure ajouté étaient faciles à identifier (par exemple, les thermomètres, les interrupteurs, les lampes fluorescentes), il existait des catégories qui pouvaient parfois, mais pas toujours, contenir du mercure et qui n’étaient pas faciles à distinguer des solutions de remplacement sans mercure. Cette dernière catégorie pourrait inclure les piles boutons, les peintures, les pigments, les feux d’artifice, les miroirs et les revêtements de sol en polyuréthane. Le même expert a attribué la priorité la plus élevée aux produits énumérés dans la partie I de l’annexe A de la Convention et à d’autres produits en fin de vie, qui pourraient facilement être identifiés comme contenant du mercure ou des composés du mercure, et la seconde priorité aux produits en fin de vie susceptibles de contenir du mercure ou des composés du mercure, mais qui étaient difficiles à identifier ou à distinguer des solutions de remplacement sans mercure, car l’élaboration d’un seuil demanderait probablement plus de temps et de travail.</w:t>
      </w:r>
    </w:p>
    <w:p w14:paraId="75111737" w14:textId="77777777"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Un autre expert a accordé une priorité moyenne à l’établissement de seuils fondés sur les types de produits, puisque cela nécessiterait de connaître la quantité de mercure habituellement ajoutée aux produits.</w:t>
      </w:r>
    </w:p>
    <w:p w14:paraId="2BB4A10D" w14:textId="77777777" w:rsidR="001D755D" w:rsidRPr="006E15F4" w:rsidRDefault="001D755D" w:rsidP="001D755D">
      <w:pPr>
        <w:pStyle w:val="CH3"/>
        <w:rPr>
          <w:lang w:val="fr-FR"/>
        </w:rPr>
      </w:pPr>
      <w:r w:rsidRPr="006E15F4">
        <w:rPr>
          <w:lang w:val="fr-FR"/>
        </w:rPr>
        <w:tab/>
        <w:t>5.</w:t>
      </w:r>
      <w:r w:rsidRPr="006E15F4">
        <w:rPr>
          <w:lang w:val="fr-FR"/>
        </w:rPr>
        <w:tab/>
        <w:t>Déchets contaminés par du mercure ou des composés du mercure</w:t>
      </w:r>
    </w:p>
    <w:p w14:paraId="4B93442B" w14:textId="33931C8E"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 xml:space="preserve">La majorité des experts ont accordé une priorité élevée aux déchets contaminés par du mercure. Un certain nombre d’experts ont estimé qu’il s’agissait d’une catégorie « fourre-tout » (à l’exclusion des déchets miniers) </w:t>
      </w:r>
      <w:r w:rsidR="006E15F4" w:rsidRPr="006E15F4">
        <w:rPr>
          <w:lang w:val="fr-FR"/>
        </w:rPr>
        <w:t>dont la définition</w:t>
      </w:r>
      <w:r w:rsidRPr="006E15F4">
        <w:rPr>
          <w:lang w:val="fr-FR"/>
        </w:rPr>
        <w:t xml:space="preserve"> reposait davantage sur la teneur en mercure qu</w:t>
      </w:r>
      <w:r w:rsidR="006E15F4" w:rsidRPr="006E15F4">
        <w:rPr>
          <w:lang w:val="fr-FR"/>
        </w:rPr>
        <w:t>e sur</w:t>
      </w:r>
      <w:r w:rsidRPr="006E15F4">
        <w:rPr>
          <w:lang w:val="fr-FR"/>
        </w:rPr>
        <w:t xml:space="preserve"> une liste</w:t>
      </w:r>
      <w:r w:rsidR="006E15F4" w:rsidRPr="006E15F4">
        <w:rPr>
          <w:lang w:val="fr-FR"/>
        </w:rPr>
        <w:t>.</w:t>
      </w:r>
    </w:p>
    <w:p w14:paraId="6BAAF44B" w14:textId="15789FB3"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rPr>
          <w:lang w:val="fr-FR"/>
        </w:rPr>
      </w:pPr>
      <w:r w:rsidRPr="006E15F4">
        <w:rPr>
          <w:lang w:val="fr-FR"/>
        </w:rPr>
        <w:t xml:space="preserve">Un expert a fait observer que c’était la seule catégorie </w:t>
      </w:r>
      <w:r w:rsidR="000154AC" w:rsidRPr="006E15F4">
        <w:rPr>
          <w:lang w:val="fr-FR"/>
        </w:rPr>
        <w:t xml:space="preserve">où il était </w:t>
      </w:r>
      <w:r w:rsidRPr="006E15F4">
        <w:rPr>
          <w:lang w:val="fr-FR"/>
        </w:rPr>
        <w:t>nécess</w:t>
      </w:r>
      <w:r w:rsidR="000154AC" w:rsidRPr="006E15F4">
        <w:rPr>
          <w:lang w:val="fr-FR"/>
        </w:rPr>
        <w:t>aire de définir</w:t>
      </w:r>
      <w:r w:rsidRPr="006E15F4">
        <w:rPr>
          <w:lang w:val="fr-FR"/>
        </w:rPr>
        <w:t xml:space="preserve"> un seuil qui dispenserait certains déchets des exigences énoncées à l’article 11, étant donné que les risques d’émissions et de rejets nocifs pour la santé humaine et l’environnement présentés par la gestion de ces déchets pouvaient varier en fonction du type de déchets et de leur teneur en mercure et en composés du mercure.</w:t>
      </w:r>
    </w:p>
    <w:p w14:paraId="186AD6D0" w14:textId="7674DC9D"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Deux experts ont proposé des priorités pour les différents types de dé</w:t>
      </w:r>
      <w:r w:rsidR="00230532">
        <w:rPr>
          <w:lang w:val="fr-FR"/>
        </w:rPr>
        <w:t>chets énumérés dans le tableau</w:t>
      </w:r>
      <w:r w:rsidRPr="006E15F4">
        <w:rPr>
          <w:lang w:val="fr-FR"/>
        </w:rPr>
        <w:t xml:space="preserve">, mais un expert a fait observer que la base de détermination de ces priorités n’était pas claire. Un autre expert a fait observer que cette catégorie était très large, allant par exemple des matériaux de construction contaminés aux résidus de procédés industriels, et qu’une liste de ces déchets aiderait les </w:t>
      </w:r>
      <w:r w:rsidR="000154AC" w:rsidRPr="006E15F4">
        <w:rPr>
          <w:lang w:val="fr-FR"/>
        </w:rPr>
        <w:t xml:space="preserve">Parties </w:t>
      </w:r>
      <w:r w:rsidRPr="006E15F4">
        <w:rPr>
          <w:lang w:val="fr-FR"/>
        </w:rPr>
        <w:t>à orienter les efforts de gestion des déchets sur</w:t>
      </w:r>
      <w:r w:rsidR="00230532">
        <w:rPr>
          <w:lang w:val="fr-FR"/>
        </w:rPr>
        <w:t xml:space="preserve"> les bons déchets. Le tableau </w:t>
      </w:r>
      <w:r w:rsidRPr="006E15F4">
        <w:rPr>
          <w:lang w:val="fr-FR"/>
        </w:rPr>
        <w:t>contient des informations utiles qui pourraient être utilisées pour établir une telle liste.</w:t>
      </w:r>
    </w:p>
    <w:p w14:paraId="55BF9CE3" w14:textId="024D4DE4"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bCs/>
          <w:lang w:val="fr-FR"/>
        </w:rPr>
      </w:pPr>
      <w:r w:rsidRPr="006E15F4">
        <w:rPr>
          <w:bCs/>
          <w:lang w:val="fr-FR"/>
        </w:rPr>
        <w:t xml:space="preserve">Un autre expert a hiérarchisé les déchets de cette catégorie, qui comprenait les sols contaminés, les déchets solides industriels, les boues résiduaires, les gâteaux de filtration et les </w:t>
      </w:r>
      <w:r w:rsidR="000154AC" w:rsidRPr="006E15F4">
        <w:rPr>
          <w:bCs/>
          <w:lang w:val="fr-FR"/>
        </w:rPr>
        <w:t>résidus d’extraction minière</w:t>
      </w:r>
      <w:r w:rsidRPr="006E15F4">
        <w:rPr>
          <w:bCs/>
          <w:lang w:val="fr-FR"/>
        </w:rPr>
        <w:t xml:space="preserve">. Elle pourrait aussi inclure des articles ou matériaux </w:t>
      </w:r>
      <w:r w:rsidR="000154AC" w:rsidRPr="006E15F4">
        <w:rPr>
          <w:bCs/>
          <w:lang w:val="fr-FR"/>
        </w:rPr>
        <w:t xml:space="preserve">tels que textiles, tapis et bois </w:t>
      </w:r>
      <w:r w:rsidRPr="006E15F4">
        <w:rPr>
          <w:bCs/>
          <w:lang w:val="fr-FR"/>
        </w:rPr>
        <w:t>contaminés par de</w:t>
      </w:r>
      <w:r w:rsidR="000154AC" w:rsidRPr="006E15F4">
        <w:rPr>
          <w:bCs/>
          <w:lang w:val="fr-FR"/>
        </w:rPr>
        <w:t>s</w:t>
      </w:r>
      <w:r w:rsidRPr="006E15F4">
        <w:rPr>
          <w:bCs/>
          <w:lang w:val="fr-FR"/>
        </w:rPr>
        <w:t xml:space="preserve"> déversements</w:t>
      </w:r>
      <w:r w:rsidR="000154AC" w:rsidRPr="006E15F4">
        <w:rPr>
          <w:bCs/>
          <w:lang w:val="fr-FR"/>
        </w:rPr>
        <w:t xml:space="preserve"> de mercure</w:t>
      </w:r>
      <w:r w:rsidRPr="006E15F4">
        <w:rPr>
          <w:bCs/>
          <w:lang w:val="fr-FR"/>
        </w:rPr>
        <w:t>.</w:t>
      </w:r>
    </w:p>
    <w:p w14:paraId="32F29A90" w14:textId="666077D9" w:rsidR="001D755D" w:rsidRPr="006E15F4" w:rsidRDefault="001D755D" w:rsidP="001D755D">
      <w:pPr>
        <w:pStyle w:val="CH3"/>
        <w:rPr>
          <w:lang w:val="fr-FR"/>
        </w:rPr>
      </w:pPr>
      <w:r w:rsidRPr="006E15F4">
        <w:rPr>
          <w:lang w:val="fr-FR"/>
        </w:rPr>
        <w:tab/>
        <w:t>6.</w:t>
      </w:r>
      <w:r w:rsidRPr="006E15F4">
        <w:rPr>
          <w:lang w:val="fr-FR"/>
        </w:rPr>
        <w:tab/>
      </w:r>
      <w:r w:rsidR="000154AC" w:rsidRPr="006E15F4">
        <w:rPr>
          <w:lang w:val="fr-FR"/>
        </w:rPr>
        <w:t>M</w:t>
      </w:r>
      <w:r w:rsidRPr="006E15F4">
        <w:rPr>
          <w:lang w:val="fr-FR"/>
        </w:rPr>
        <w:t xml:space="preserve">orts-terrains, </w:t>
      </w:r>
      <w:r w:rsidR="00FF64E3" w:rsidRPr="006E15F4">
        <w:rPr>
          <w:lang w:val="fr-FR"/>
        </w:rPr>
        <w:t>déchets de rocs</w:t>
      </w:r>
      <w:r w:rsidRPr="006E15F4">
        <w:rPr>
          <w:lang w:val="fr-FR"/>
        </w:rPr>
        <w:t xml:space="preserve"> et résidus </w:t>
      </w:r>
      <w:r w:rsidR="000154AC" w:rsidRPr="006E15F4">
        <w:rPr>
          <w:lang w:val="fr-FR"/>
        </w:rPr>
        <w:t>d</w:t>
      </w:r>
      <w:r w:rsidRPr="006E15F4">
        <w:rPr>
          <w:lang w:val="fr-FR"/>
        </w:rPr>
        <w:t>’extraction minière</w:t>
      </w:r>
    </w:p>
    <w:p w14:paraId="202067F2" w14:textId="1DE2BBB1"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Des opinions divergentes ont été exprimées en ce qui concerne la hiérarchisation des déchets miniers. Un expert a donné à ces déchets la priorité absolue, se déclarant particulièrement préoccupé par les résidus provenant de l’extraction minière d’or, de plomb, de zinc, de cuivre et d’argent. Un autre expert a fait observer qu’il conviendrait de définir des seuils pour les résidus miniers, étant donné que les émissions et rejets de mercure et de composés du mercure provenant des résidus miniers pourraient gravement menacer la santé humaine et l’environnement, tandis que l’établissement de seuils pourrait ne pas être nécessaire pour les morts-terrains et les déchets de rocs. Un autre encore a fait observer qu’il s’agissait d’une question complexe nécessitant un examen plus approfondi, et qu’elle devrait constituer la seconde priorité.</w:t>
      </w:r>
    </w:p>
    <w:p w14:paraId="16407C65" w14:textId="1CD61CE9" w:rsidR="001D755D" w:rsidRPr="006E15F4"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6E15F4">
        <w:rPr>
          <w:lang w:val="fr-FR"/>
        </w:rPr>
        <w:t>Deux autres experts ont signalé que les morts-terrains, les déchets de rocs et les résidus provenant de l’extraction primaire de mercure contenaient généralement des formes hautement insolubles d</w:t>
      </w:r>
      <w:r w:rsidR="00FF64E3" w:rsidRPr="006E15F4">
        <w:rPr>
          <w:lang w:val="fr-FR"/>
        </w:rPr>
        <w:t>u</w:t>
      </w:r>
      <w:r w:rsidRPr="006E15F4">
        <w:rPr>
          <w:lang w:val="fr-FR"/>
        </w:rPr>
        <w:t xml:space="preserve"> mercure présentes </w:t>
      </w:r>
      <w:r w:rsidR="00FF64E3" w:rsidRPr="006E15F4">
        <w:rPr>
          <w:lang w:val="fr-FR"/>
        </w:rPr>
        <w:t xml:space="preserve">dès le début </w:t>
      </w:r>
      <w:r w:rsidRPr="006E15F4">
        <w:rPr>
          <w:lang w:val="fr-FR"/>
        </w:rPr>
        <w:t>dans les matières excavées, qu</w:t>
      </w:r>
      <w:r w:rsidR="00FF64E3" w:rsidRPr="006E15F4">
        <w:rPr>
          <w:lang w:val="fr-FR"/>
        </w:rPr>
        <w:t>i</w:t>
      </w:r>
      <w:r w:rsidRPr="006E15F4">
        <w:rPr>
          <w:lang w:val="fr-FR"/>
        </w:rPr>
        <w:t xml:space="preserve"> étaient déjà réglementé</w:t>
      </w:r>
      <w:r w:rsidR="00FF64E3" w:rsidRPr="006E15F4">
        <w:rPr>
          <w:lang w:val="fr-FR"/>
        </w:rPr>
        <w:t>e</w:t>
      </w:r>
      <w:r w:rsidRPr="006E15F4">
        <w:rPr>
          <w:lang w:val="fr-FR"/>
        </w:rPr>
        <w:t>s au niveau national et géré</w:t>
      </w:r>
      <w:r w:rsidR="00FF64E3" w:rsidRPr="006E15F4">
        <w:rPr>
          <w:lang w:val="fr-FR"/>
        </w:rPr>
        <w:t>e</w:t>
      </w:r>
      <w:r w:rsidRPr="006E15F4">
        <w:rPr>
          <w:lang w:val="fr-FR"/>
        </w:rPr>
        <w:t>s sur site dans des installations spécialement conçues protégeant le public contre toute exposition, et que par conséquent, les déchets miniers autres que ceux provenant de l’extraction primaire de mercure ne constituaient qu’une très faible priorité. Un expert a fait observer qu’il ne s’agissait pas seulement d’une question d’exposition des personnes et de « grand éloignement » des résidus, mais qu’il était nécessaire de prendre en compte la volatilisation et les rejets dans les masses d’eau.</w:t>
      </w:r>
    </w:p>
    <w:p w14:paraId="42F0DB20" w14:textId="77777777" w:rsidR="001D755D" w:rsidRPr="005F09A6" w:rsidRDefault="001D755D" w:rsidP="001D755D">
      <w:pPr>
        <w:pStyle w:val="CH2"/>
        <w:rPr>
          <w:lang w:val="fr-FR"/>
        </w:rPr>
      </w:pPr>
      <w:r w:rsidRPr="0066657F">
        <w:rPr>
          <w:color w:val="0070C0"/>
          <w:lang w:val="fr-FR"/>
        </w:rPr>
        <w:tab/>
      </w:r>
      <w:r w:rsidRPr="005F09A6">
        <w:rPr>
          <w:lang w:val="fr-FR"/>
        </w:rPr>
        <w:t>D.</w:t>
      </w:r>
      <w:r w:rsidRPr="005F09A6">
        <w:rPr>
          <w:lang w:val="fr-FR"/>
        </w:rPr>
        <w:tab/>
        <w:t>Approches possibles pour établir des seuils</w:t>
      </w:r>
    </w:p>
    <w:p w14:paraId="2D132973" w14:textId="4B3A3D0C" w:rsidR="001D755D" w:rsidRPr="005F09A6" w:rsidRDefault="001D755D" w:rsidP="001D755D">
      <w:pPr>
        <w:pStyle w:val="CH3"/>
        <w:rPr>
          <w:lang w:val="fr-FR"/>
        </w:rPr>
      </w:pPr>
      <w:r w:rsidRPr="005F09A6">
        <w:rPr>
          <w:lang w:val="fr-FR"/>
        </w:rPr>
        <w:tab/>
        <w:t>1.</w:t>
      </w:r>
      <w:r w:rsidRPr="005F09A6">
        <w:rPr>
          <w:lang w:val="fr-FR"/>
        </w:rPr>
        <w:tab/>
        <w:t xml:space="preserve">Trois approches – teneur totale en mercure, potentiel de libération et </w:t>
      </w:r>
      <w:r w:rsidR="00230532">
        <w:rPr>
          <w:lang w:val="fr-FR"/>
        </w:rPr>
        <w:t>approche dite « des listes »</w:t>
      </w:r>
    </w:p>
    <w:p w14:paraId="5329FDEA" w14:textId="603C0CE9" w:rsidR="001D755D" w:rsidRPr="005F09A6"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5F09A6">
        <w:rPr>
          <w:lang w:val="fr-FR"/>
        </w:rPr>
        <w:t>Trois approches pour établir des seuils ont été identifiées, à savoir la concentration totale en mercure des déchets, la mesure du potentiel de libération du mercure des déchets, et une détermination qualitative (</w:t>
      </w:r>
      <w:r w:rsidR="00777270">
        <w:rPr>
          <w:lang w:val="fr-FR"/>
        </w:rPr>
        <w:t>approche dite « des listes »</w:t>
      </w:r>
      <w:r w:rsidRPr="005F09A6">
        <w:rPr>
          <w:lang w:val="fr-FR"/>
        </w:rPr>
        <w:t xml:space="preserve">). </w:t>
      </w:r>
    </w:p>
    <w:p w14:paraId="0CFECB62" w14:textId="466931CB" w:rsidR="001D755D" w:rsidRPr="005F09A6"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5F09A6">
        <w:rPr>
          <w:lang w:val="fr-FR"/>
        </w:rPr>
        <w:t xml:space="preserve">La teneur totale en mercure des déchets constitue le type de seuil le plus simple. Cette approche </w:t>
      </w:r>
      <w:r w:rsidR="00B0347F" w:rsidRPr="005F09A6">
        <w:rPr>
          <w:lang w:val="fr-FR"/>
        </w:rPr>
        <w:t>identifie</w:t>
      </w:r>
      <w:r w:rsidRPr="005F09A6">
        <w:rPr>
          <w:lang w:val="fr-FR"/>
        </w:rPr>
        <w:t xml:space="preserve"> la présence de mercure dans les déchets, et considère que plus la quantité de mercure est importante, plus le risque réel est important. Elle ne cherche pas à </w:t>
      </w:r>
      <w:r w:rsidR="00B0347F" w:rsidRPr="005F09A6">
        <w:rPr>
          <w:lang w:val="fr-FR"/>
        </w:rPr>
        <w:t>détermin</w:t>
      </w:r>
      <w:r w:rsidRPr="005F09A6">
        <w:rPr>
          <w:lang w:val="fr-FR"/>
        </w:rPr>
        <w:t xml:space="preserve">er les risques que peuvent poser les déchets (c’est-à-dire la probabilité d’une exposition </w:t>
      </w:r>
      <w:r w:rsidR="00763C6D" w:rsidRPr="005F09A6">
        <w:rPr>
          <w:lang w:val="fr-FR"/>
        </w:rPr>
        <w:t>produis</w:t>
      </w:r>
      <w:r w:rsidRPr="005F09A6">
        <w:rPr>
          <w:lang w:val="fr-FR"/>
        </w:rPr>
        <w:t xml:space="preserve">ant des effets néfastes sur la santé). Toute mesure de seuil de concentration totale sera donc toujours quelque peu arbitraire, bien qu’il soit possible de parvenir à un consensus sur des valeurs particulières pour les différents déchets examinés. </w:t>
      </w:r>
    </w:p>
    <w:p w14:paraId="25CD2C1F" w14:textId="103B21A2" w:rsidR="001D755D" w:rsidRPr="005F09A6"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5F09A6">
        <w:rPr>
          <w:lang w:val="fr-FR"/>
        </w:rPr>
        <w:t xml:space="preserve">La mesure du potentiel de libération pourrait être basée sur la forme </w:t>
      </w:r>
      <w:r w:rsidR="00294D87" w:rsidRPr="005F09A6">
        <w:rPr>
          <w:lang w:val="fr-FR"/>
        </w:rPr>
        <w:t>que</w:t>
      </w:r>
      <w:r w:rsidR="00763C6D" w:rsidRPr="005F09A6">
        <w:rPr>
          <w:lang w:val="fr-FR"/>
        </w:rPr>
        <w:t xml:space="preserve"> le</w:t>
      </w:r>
      <w:r w:rsidRPr="005F09A6">
        <w:rPr>
          <w:lang w:val="fr-FR"/>
        </w:rPr>
        <w:t xml:space="preserve"> mercure </w:t>
      </w:r>
      <w:r w:rsidR="00294D87" w:rsidRPr="005F09A6">
        <w:rPr>
          <w:lang w:val="fr-FR"/>
        </w:rPr>
        <w:t>prend</w:t>
      </w:r>
      <w:r w:rsidR="00763C6D" w:rsidRPr="005F09A6">
        <w:rPr>
          <w:lang w:val="fr-FR"/>
        </w:rPr>
        <w:t xml:space="preserve"> </w:t>
      </w:r>
      <w:r w:rsidRPr="005F09A6">
        <w:rPr>
          <w:lang w:val="fr-FR"/>
        </w:rPr>
        <w:t xml:space="preserve">dans les déchets, ou sur les aspects de la matrice </w:t>
      </w:r>
      <w:r w:rsidR="00294D87" w:rsidRPr="005F09A6">
        <w:rPr>
          <w:lang w:val="fr-FR"/>
        </w:rPr>
        <w:t>de déchets</w:t>
      </w:r>
      <w:r w:rsidRPr="005F09A6">
        <w:rPr>
          <w:lang w:val="fr-FR"/>
        </w:rPr>
        <w:t xml:space="preserve"> qui facilitent ou freinent sa libération dans l’environnement</w:t>
      </w:r>
      <w:r w:rsidR="00294D87" w:rsidRPr="005F09A6">
        <w:rPr>
          <w:lang w:val="fr-FR"/>
        </w:rPr>
        <w:t>. Elle</w:t>
      </w:r>
      <w:r w:rsidRPr="005F09A6">
        <w:rPr>
          <w:lang w:val="fr-FR"/>
        </w:rPr>
        <w:t xml:space="preserve"> peut constituer une base appropriée pour établir des seuils pour certains déchets. </w:t>
      </w:r>
      <w:r w:rsidR="00E33C7D" w:rsidRPr="005F09A6">
        <w:rPr>
          <w:lang w:val="fr-FR"/>
        </w:rPr>
        <w:t>Elle</w:t>
      </w:r>
      <w:r w:rsidRPr="005F09A6">
        <w:rPr>
          <w:lang w:val="fr-FR"/>
        </w:rPr>
        <w:t xml:space="preserve"> est toutefois souvent liée à des conditions de gestion particulières (par exemple, un essai de lixiviation pour évaluer le potentiel de contamination des eaux souterraines par les déchets gérés en surface), et un seul essai risque de ne pas </w:t>
      </w:r>
      <w:r w:rsidR="00E33C7D" w:rsidRPr="005F09A6">
        <w:rPr>
          <w:lang w:val="fr-FR"/>
        </w:rPr>
        <w:t>suffire pour couvrir</w:t>
      </w:r>
      <w:r w:rsidRPr="005F09A6">
        <w:rPr>
          <w:lang w:val="fr-FR"/>
        </w:rPr>
        <w:t xml:space="preserve"> toutes les voies de libération.</w:t>
      </w:r>
    </w:p>
    <w:p w14:paraId="4B22599C" w14:textId="16463A43" w:rsidR="001D755D" w:rsidRPr="005F09A6"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5F09A6">
        <w:rPr>
          <w:lang w:val="fr-FR"/>
        </w:rPr>
        <w:t xml:space="preserve">Des opinions divergentes ont été exprimées quant à l’utilisation du test de lixiviation. Certains experts ont recommandé cette approche, en particulier pour les déchets contaminés par du mercure et des composés du mercure, en soulignant que de tels seuils étaient utilisés dans certains pays pour réglementer la gestion des déchets de mercure. D’autres experts ont considéré que cette approche ne permettait pas d’établir des seuils applicables aux déchets de mercure </w:t>
      </w:r>
      <w:r w:rsidR="00E33C7D" w:rsidRPr="005F09A6">
        <w:rPr>
          <w:lang w:val="fr-FR"/>
        </w:rPr>
        <w:t xml:space="preserve">dans le cadre </w:t>
      </w:r>
      <w:r w:rsidRPr="005F09A6">
        <w:rPr>
          <w:lang w:val="fr-FR"/>
        </w:rPr>
        <w:t xml:space="preserve">de la Convention. L’essai de lixiviation constitue généralement une mesure du risque posé aux puits d’eau potable par les déchets de mercure mis en décharge à proximité. En conséquence, cette voie d’exposition ne tient pas compte des principales voies </w:t>
      </w:r>
      <w:r w:rsidR="00E33C7D" w:rsidRPr="005F09A6">
        <w:rPr>
          <w:lang w:val="fr-FR"/>
        </w:rPr>
        <w:t xml:space="preserve">préoccupantes </w:t>
      </w:r>
      <w:r w:rsidRPr="005F09A6">
        <w:rPr>
          <w:lang w:val="fr-FR"/>
        </w:rPr>
        <w:t>d’exposition au mercure, telles que l’inhalation, l’exposition cutanée et les émissions atmosphériques, qui contribuent à la pollution mondiale et qui entraînent tôt ou tard la contamination des sources alimenta</w:t>
      </w:r>
      <w:r w:rsidR="00E33C7D" w:rsidRPr="005F09A6">
        <w:rPr>
          <w:lang w:val="fr-FR"/>
        </w:rPr>
        <w:t>ires</w:t>
      </w:r>
      <w:r w:rsidRPr="005F09A6">
        <w:rPr>
          <w:lang w:val="fr-FR"/>
        </w:rPr>
        <w:t xml:space="preserve"> aquatiques. Définir le seuil </w:t>
      </w:r>
      <w:r w:rsidR="00E33C7D" w:rsidRPr="005F09A6">
        <w:rPr>
          <w:lang w:val="fr-FR"/>
        </w:rPr>
        <w:t xml:space="preserve">à partir d’une norme en matière </w:t>
      </w:r>
      <w:r w:rsidRPr="005F09A6">
        <w:rPr>
          <w:lang w:val="fr-FR"/>
        </w:rPr>
        <w:t xml:space="preserve">de lixiviation suppose que les déchets seront mis en décharge, puisque la méthode n’est pas pertinente dans le cas de l’incinération ou du brûlage à l’air libre des déchets. Pour toutes ces raisons, ces experts ont déclaré que si un seuil était nécessaire à des fins juridictionnelles, il devrait être basé sur les concentrations totales, pas sur les niveaux de lixiviation, bien que les </w:t>
      </w:r>
      <w:r w:rsidR="00E33C7D" w:rsidRPr="005F09A6">
        <w:rPr>
          <w:lang w:val="fr-FR"/>
        </w:rPr>
        <w:t xml:space="preserve">normes en matière </w:t>
      </w:r>
      <w:r w:rsidRPr="005F09A6">
        <w:rPr>
          <w:lang w:val="fr-FR"/>
        </w:rPr>
        <w:t xml:space="preserve">de lixiviation puissent par la suite contribuer </w:t>
      </w:r>
      <w:r w:rsidR="00231DAB" w:rsidRPr="005F09A6">
        <w:rPr>
          <w:lang w:val="fr-FR"/>
        </w:rPr>
        <w:t>à la définition d’impératifs</w:t>
      </w:r>
      <w:r w:rsidRPr="005F09A6">
        <w:rPr>
          <w:lang w:val="fr-FR"/>
        </w:rPr>
        <w:t xml:space="preserve"> de gestion des déchets, notamment </w:t>
      </w:r>
      <w:r w:rsidR="00231DAB" w:rsidRPr="005F09A6">
        <w:rPr>
          <w:lang w:val="fr-FR"/>
        </w:rPr>
        <w:t>pour ceux</w:t>
      </w:r>
      <w:r w:rsidRPr="005F09A6">
        <w:rPr>
          <w:lang w:val="fr-FR"/>
        </w:rPr>
        <w:t xml:space="preserve"> destinés à être mis en décharge. Il convient de poursuivre les débats </w:t>
      </w:r>
      <w:r w:rsidR="00231DAB" w:rsidRPr="005F09A6">
        <w:rPr>
          <w:lang w:val="fr-FR"/>
        </w:rPr>
        <w:t>sur</w:t>
      </w:r>
      <w:r w:rsidRPr="005F09A6">
        <w:rPr>
          <w:lang w:val="fr-FR"/>
        </w:rPr>
        <w:t xml:space="preserve"> cette approche.</w:t>
      </w:r>
    </w:p>
    <w:p w14:paraId="7FD47FEC" w14:textId="356E017C" w:rsidR="001D755D" w:rsidRPr="005F09A6"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5F09A6">
        <w:rPr>
          <w:lang w:val="fr-FR"/>
        </w:rPr>
        <w:t>Une approche qualitative (</w:t>
      </w:r>
      <w:r w:rsidR="00777270">
        <w:rPr>
          <w:lang w:val="fr-FR"/>
        </w:rPr>
        <w:t>approche dite « </w:t>
      </w:r>
      <w:r w:rsidR="00B0347F" w:rsidRPr="005F09A6">
        <w:rPr>
          <w:lang w:val="fr-FR"/>
        </w:rPr>
        <w:t>des listes</w:t>
      </w:r>
      <w:r w:rsidR="00777270">
        <w:rPr>
          <w:lang w:val="fr-FR"/>
        </w:rPr>
        <w:t> »</w:t>
      </w:r>
      <w:r w:rsidRPr="005F09A6">
        <w:rPr>
          <w:lang w:val="fr-FR"/>
        </w:rPr>
        <w:t xml:space="preserve">) permettrait de considérer que la plupart des déchets ou des appareils en fin de vie contenant du mercure (c’est-à-dire des dispositifs contenant du mercure ajouté intentionnellement dans un but fonctionnel) sont identifiables comme tels, et que, par conséquent, la connaissance de ces déchets pourrait constituer une base fiable pour conclure qu’ils « dépassent un seuil ». De même, les déchets constitués de mercure ou de composés du mercure pourraient également être inclus en partant du principe que le principal composant de ces déchets est du mercure élémentaire ou un composé du mercure, sans qu’il soit nécessaire de procéder à des analyses. </w:t>
      </w:r>
    </w:p>
    <w:p w14:paraId="163C812A" w14:textId="77777777" w:rsidR="001D755D" w:rsidRPr="005F09A6"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5F09A6">
        <w:rPr>
          <w:lang w:val="fr-FR"/>
        </w:rPr>
        <w:t>Un expert, examinant la validité et l’aspect pratique de ces approches, a proposé les méthodes suivantes pour l’établissement de seuils :</w:t>
      </w:r>
    </w:p>
    <w:p w14:paraId="2A33E89F" w14:textId="75F47657" w:rsidR="001D755D" w:rsidRPr="005F09A6" w:rsidRDefault="001D755D" w:rsidP="001D755D">
      <w:pPr>
        <w:pStyle w:val="Normalnumber"/>
        <w:numPr>
          <w:ilvl w:val="0"/>
          <w:numId w:val="48"/>
        </w:numPr>
        <w:tabs>
          <w:tab w:val="clear" w:pos="1247"/>
          <w:tab w:val="clear" w:pos="1814"/>
          <w:tab w:val="clear" w:pos="2381"/>
          <w:tab w:val="clear" w:pos="2948"/>
          <w:tab w:val="clear" w:pos="3515"/>
          <w:tab w:val="clear" w:pos="4082"/>
          <w:tab w:val="left" w:pos="624"/>
        </w:tabs>
        <w:ind w:left="1247" w:firstLine="624"/>
        <w:rPr>
          <w:lang w:val="fr-FR"/>
        </w:rPr>
      </w:pPr>
      <w:r w:rsidRPr="005F09A6">
        <w:rPr>
          <w:lang w:val="fr-FR"/>
        </w:rPr>
        <w:t xml:space="preserve">Déchets constitués de mercure ou de composés du mercure : concentration de mercure en poids ou liste de déchets. Il semble raisonnable de préciser la concentration de mercure au-delà de laquelle la stabilisation ou la solidification est requise. Cependant, s’il est difficile de s’entendre sur des valeurs spécifiques, une autre méthode peut consister à établir </w:t>
      </w:r>
      <w:r w:rsidR="00B0347F" w:rsidRPr="005F09A6">
        <w:rPr>
          <w:lang w:val="fr-FR"/>
        </w:rPr>
        <w:t>des</w:t>
      </w:r>
      <w:r w:rsidRPr="005F09A6">
        <w:rPr>
          <w:lang w:val="fr-FR"/>
        </w:rPr>
        <w:t xml:space="preserve"> liste</w:t>
      </w:r>
      <w:r w:rsidR="00B0347F" w:rsidRPr="005F09A6">
        <w:rPr>
          <w:lang w:val="fr-FR"/>
        </w:rPr>
        <w:t>s</w:t>
      </w:r>
      <w:r w:rsidRPr="005F09A6">
        <w:rPr>
          <w:lang w:val="fr-FR"/>
        </w:rPr>
        <w:t> ;</w:t>
      </w:r>
    </w:p>
    <w:p w14:paraId="246FF6BA" w14:textId="360E22A1" w:rsidR="001D755D" w:rsidRPr="005F09A6" w:rsidRDefault="001D755D" w:rsidP="001D755D">
      <w:pPr>
        <w:pStyle w:val="Normalnumber"/>
        <w:numPr>
          <w:ilvl w:val="0"/>
          <w:numId w:val="48"/>
        </w:numPr>
        <w:tabs>
          <w:tab w:val="clear" w:pos="1247"/>
          <w:tab w:val="clear" w:pos="1814"/>
          <w:tab w:val="clear" w:pos="2381"/>
          <w:tab w:val="clear" w:pos="2948"/>
          <w:tab w:val="clear" w:pos="3515"/>
          <w:tab w:val="clear" w:pos="4082"/>
          <w:tab w:val="left" w:pos="624"/>
        </w:tabs>
        <w:ind w:left="1247" w:firstLine="624"/>
        <w:rPr>
          <w:lang w:val="fr-FR"/>
        </w:rPr>
      </w:pPr>
      <w:r w:rsidRPr="005F09A6">
        <w:rPr>
          <w:lang w:val="fr-FR"/>
        </w:rPr>
        <w:t xml:space="preserve">Déchets contenant du mercure ou des composés du mercure : liste de déchets ou concentration de mercure en poids. Les produits contenant du mercure sont relativement faciles à identifier et il serait trop </w:t>
      </w:r>
      <w:r w:rsidR="00241C74" w:rsidRPr="005F09A6">
        <w:rPr>
          <w:lang w:val="fr-FR"/>
        </w:rPr>
        <w:t xml:space="preserve">peu </w:t>
      </w:r>
      <w:r w:rsidR="00FB19EE">
        <w:rPr>
          <w:lang w:val="fr-FR"/>
        </w:rPr>
        <w:t>commode</w:t>
      </w:r>
      <w:r w:rsidRPr="005F09A6">
        <w:rPr>
          <w:lang w:val="fr-FR"/>
        </w:rPr>
        <w:t xml:space="preserve"> d’exiger l’analyse de la teneur en mercure. Toutefois, étant donné qu’il existe des catégories de produits pour lesquelles il n’est pas facile de déterminer si elles contiennent ou non du mercure, la concentration </w:t>
      </w:r>
      <w:r w:rsidR="00231DAB" w:rsidRPr="005F09A6">
        <w:rPr>
          <w:lang w:val="fr-FR"/>
        </w:rPr>
        <w:t>de</w:t>
      </w:r>
      <w:r w:rsidRPr="005F09A6">
        <w:rPr>
          <w:lang w:val="fr-FR"/>
        </w:rPr>
        <w:t xml:space="preserve"> mercure peut être une option ;</w:t>
      </w:r>
    </w:p>
    <w:p w14:paraId="765904AD" w14:textId="1251EE87" w:rsidR="001D755D" w:rsidRPr="005F09A6" w:rsidRDefault="001D755D" w:rsidP="001D755D">
      <w:pPr>
        <w:pStyle w:val="Normalnumber"/>
        <w:numPr>
          <w:ilvl w:val="0"/>
          <w:numId w:val="48"/>
        </w:numPr>
        <w:tabs>
          <w:tab w:val="clear" w:pos="1247"/>
          <w:tab w:val="clear" w:pos="1814"/>
          <w:tab w:val="clear" w:pos="2381"/>
          <w:tab w:val="clear" w:pos="2948"/>
          <w:tab w:val="clear" w:pos="3515"/>
          <w:tab w:val="clear" w:pos="4082"/>
          <w:tab w:val="left" w:pos="624"/>
        </w:tabs>
        <w:ind w:left="1247" w:firstLine="624"/>
        <w:rPr>
          <w:lang w:val="fr-FR"/>
        </w:rPr>
      </w:pPr>
      <w:r w:rsidRPr="005F09A6">
        <w:rPr>
          <w:lang w:val="fr-FR"/>
        </w:rPr>
        <w:t>Déchets contaminés par du mercure ou des composés du mercure : concentration de mercure en poids, accompagnée de critères d’acceptation dans les installations d’élimination. La teneur totale en mercure sera appropriée pour déterminer si la récupération du mercure est nécessaire. En ce qui concerne l’élimination définitive, il se peut que les pays aient leurs propres critères d’acceptation.</w:t>
      </w:r>
    </w:p>
    <w:p w14:paraId="50154926" w14:textId="382E8415" w:rsidR="001D755D" w:rsidRPr="005F09A6"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5F09A6">
        <w:rPr>
          <w:lang w:val="fr-FR"/>
        </w:rPr>
        <w:t>Les opinions exprimées par d’autres experts sur les deux premières catégories semblent compatibles avec cette proposition. Dans le cas des déchets constitués de mercure, un expert a proposé un seuil de 95 % pour le mercure, mais d’autres experts ont fait observer que des discussions plus approfondies étaient nécessaires sur la valeur spécifique. Certains des experts qui ne voyaient pas la nécessité de seuils pour ces types de déchets ont jugé utile l’établissement d’une liste des déchets</w:t>
      </w:r>
      <w:r w:rsidR="00241C74" w:rsidRPr="005F09A6">
        <w:rPr>
          <w:lang w:val="fr-FR"/>
        </w:rPr>
        <w:t xml:space="preserve"> concernés</w:t>
      </w:r>
      <w:r w:rsidRPr="005F09A6">
        <w:rPr>
          <w:lang w:val="fr-FR"/>
        </w:rPr>
        <w:t>.</w:t>
      </w:r>
    </w:p>
    <w:p w14:paraId="5BA40AA6" w14:textId="6E01292D" w:rsidR="001D755D" w:rsidRPr="005F09A6"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5F09A6">
        <w:rPr>
          <w:lang w:val="fr-FR"/>
        </w:rPr>
        <w:t xml:space="preserve">En ce qui concerne les déchets contaminés par du mercure, des points de vue divergents ont été exprimés. Certains experts ont proposé l’utilisation de la concentration totale </w:t>
      </w:r>
      <w:r w:rsidR="0067414F" w:rsidRPr="005F09A6">
        <w:rPr>
          <w:lang w:val="fr-FR"/>
        </w:rPr>
        <w:t>de</w:t>
      </w:r>
      <w:r w:rsidRPr="005F09A6">
        <w:rPr>
          <w:lang w:val="fr-FR"/>
        </w:rPr>
        <w:t xml:space="preserve"> mercure, car le seuil devrait être fondé sur les propriétés intrinsèques des déchets indépendamment des technologies de gestion </w:t>
      </w:r>
      <w:r w:rsidR="0067414F" w:rsidRPr="005F09A6">
        <w:rPr>
          <w:lang w:val="fr-FR"/>
        </w:rPr>
        <w:t>de ces derniers</w:t>
      </w:r>
      <w:r w:rsidRPr="005F09A6">
        <w:rPr>
          <w:lang w:val="fr-FR"/>
        </w:rPr>
        <w:t>. D’autres experts ont proposé le recours au test de lixiviation, estimant qu’il reflétait mieux les risques pour la santé humaine et l’environnement posés par le mercure rejeté dans l’environnement. D’autres encore ont estimé que des travaux supplémentaires étaient nécessaires pour évaluer l’applicabilité des trois approches à certains types de déchets.</w:t>
      </w:r>
    </w:p>
    <w:p w14:paraId="3F3965F6" w14:textId="77777777" w:rsidR="001D755D" w:rsidRPr="005F09A6" w:rsidRDefault="001D755D" w:rsidP="001D755D">
      <w:pPr>
        <w:pStyle w:val="CH3"/>
      </w:pPr>
      <w:r w:rsidRPr="005F09A6">
        <w:rPr>
          <w:lang w:val="fr-FR"/>
        </w:rPr>
        <w:tab/>
      </w:r>
      <w:r w:rsidRPr="005F09A6">
        <w:t>2.</w:t>
      </w:r>
      <w:r w:rsidRPr="005F09A6">
        <w:tab/>
        <w:t>Déchets miniers</w:t>
      </w:r>
    </w:p>
    <w:p w14:paraId="1809582D" w14:textId="611007FE" w:rsidR="001D755D" w:rsidRPr="005F09A6"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5F09A6">
        <w:rPr>
          <w:lang w:val="fr-FR"/>
        </w:rPr>
        <w:t xml:space="preserve">Un expert, tout en mettant en doute la nécessité d’établir des seuils pour ce type de déchets, a fait observer que si des seuils spécifiques étaient envisagés, les niveaux de fond naturels en mercure sur le site de la mine et les risques d’exposition au mercure posés par ces matières </w:t>
      </w:r>
      <w:r w:rsidR="0067414F" w:rsidRPr="005F09A6">
        <w:rPr>
          <w:lang w:val="fr-FR"/>
        </w:rPr>
        <w:t xml:space="preserve">à la population humaine et à l’environnement </w:t>
      </w:r>
      <w:r w:rsidRPr="005F09A6">
        <w:rPr>
          <w:lang w:val="fr-FR"/>
        </w:rPr>
        <w:t>devaient être pris en compte.</w:t>
      </w:r>
    </w:p>
    <w:p w14:paraId="3988669A" w14:textId="673FB1B6" w:rsidR="001D755D" w:rsidRPr="005F09A6"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5F09A6">
        <w:rPr>
          <w:lang w:val="fr-FR"/>
        </w:rPr>
        <w:t xml:space="preserve">Un autre expert a suggéré l’utilisation de tests de lixiviation et d’autres mesures des rejets, en soulignant que les déchets miniers ne seraient jamais incinérés. Un troisième expert a proposé de fixer un seuil fondé sur la lixiviabilité comme premier palier pour déterminer si les morts-terrains, les déchets de rocs et les résidus peuvent être considérés comme des « déchets de mercure » au titre de la Convention et a indiqué que si et seulement si le seuil de lixiviabilité était dépassé, un deuxième palier devrait entrer en jeu, celui-ci étant un seuil </w:t>
      </w:r>
      <w:r w:rsidR="00BA4195" w:rsidRPr="005F09A6">
        <w:rPr>
          <w:lang w:val="fr-FR"/>
        </w:rPr>
        <w:t>propre</w:t>
      </w:r>
      <w:r w:rsidRPr="005F09A6">
        <w:rPr>
          <w:lang w:val="fr-FR"/>
        </w:rPr>
        <w:t xml:space="preserve"> au site, basé sur les précipitations/infiltrations locales, l</w:t>
      </w:r>
      <w:r w:rsidR="00C24AF8" w:rsidRPr="005F09A6">
        <w:rPr>
          <w:lang w:val="fr-FR"/>
        </w:rPr>
        <w:t>a</w:t>
      </w:r>
      <w:r w:rsidRPr="005F09A6">
        <w:rPr>
          <w:lang w:val="fr-FR"/>
        </w:rPr>
        <w:t xml:space="preserve"> chimi</w:t>
      </w:r>
      <w:r w:rsidR="00C24AF8" w:rsidRPr="005F09A6">
        <w:rPr>
          <w:lang w:val="fr-FR"/>
        </w:rPr>
        <w:t>e</w:t>
      </w:r>
      <w:r w:rsidRPr="005F09A6">
        <w:rPr>
          <w:lang w:val="fr-FR"/>
        </w:rPr>
        <w:t xml:space="preserve"> spécifique</w:t>
      </w:r>
      <w:r w:rsidR="00C24AF8" w:rsidRPr="005F09A6">
        <w:rPr>
          <w:lang w:val="fr-FR"/>
        </w:rPr>
        <w:t xml:space="preserve"> </w:t>
      </w:r>
      <w:r w:rsidR="00BA4195" w:rsidRPr="005F09A6">
        <w:rPr>
          <w:lang w:val="fr-FR"/>
        </w:rPr>
        <w:t>du site</w:t>
      </w:r>
      <w:r w:rsidRPr="005F09A6">
        <w:rPr>
          <w:lang w:val="fr-FR"/>
        </w:rPr>
        <w:t xml:space="preserve">, </w:t>
      </w:r>
      <w:r w:rsidR="00C24AF8" w:rsidRPr="005F09A6">
        <w:rPr>
          <w:lang w:val="fr-FR"/>
        </w:rPr>
        <w:t xml:space="preserve">et </w:t>
      </w:r>
      <w:r w:rsidRPr="005F09A6">
        <w:rPr>
          <w:lang w:val="fr-FR"/>
        </w:rPr>
        <w:t xml:space="preserve">le risque d’exposition des populations humaines et </w:t>
      </w:r>
      <w:r w:rsidR="00BA4195" w:rsidRPr="005F09A6">
        <w:rPr>
          <w:lang w:val="fr-FR"/>
        </w:rPr>
        <w:t>du</w:t>
      </w:r>
      <w:r w:rsidRPr="005F09A6">
        <w:rPr>
          <w:lang w:val="fr-FR"/>
        </w:rPr>
        <w:t xml:space="preserve"> biote</w:t>
      </w:r>
      <w:r w:rsidR="0067414F" w:rsidRPr="005F09A6">
        <w:rPr>
          <w:lang w:val="fr-FR"/>
        </w:rPr>
        <w:t xml:space="preserve"> en aval</w:t>
      </w:r>
      <w:r w:rsidR="00BA4195" w:rsidRPr="005F09A6">
        <w:rPr>
          <w:lang w:val="fr-FR"/>
        </w:rPr>
        <w:t xml:space="preserve"> de l’installation</w:t>
      </w:r>
      <w:r w:rsidRPr="005F09A6">
        <w:rPr>
          <w:lang w:val="fr-FR"/>
        </w:rPr>
        <w:t>. Un autre encore a suggéré d’établir une liste des types de résidus de minerai relevant de la Convention, indépendamment de la concentration.</w:t>
      </w:r>
    </w:p>
    <w:p w14:paraId="40D4FAE3" w14:textId="77777777" w:rsidR="001D755D" w:rsidRPr="005F09A6" w:rsidRDefault="001D755D" w:rsidP="001D755D">
      <w:pPr>
        <w:pStyle w:val="CH3"/>
        <w:rPr>
          <w:lang w:val="fr-FR"/>
        </w:rPr>
      </w:pPr>
      <w:r w:rsidRPr="005F09A6">
        <w:rPr>
          <w:lang w:val="fr-FR"/>
        </w:rPr>
        <w:tab/>
        <w:t>3.</w:t>
      </w:r>
      <w:r w:rsidRPr="005F09A6">
        <w:rPr>
          <w:lang w:val="fr-FR"/>
        </w:rPr>
        <w:tab/>
        <w:t>Questions à prendre en compte dans l’établissement de seuils</w:t>
      </w:r>
    </w:p>
    <w:p w14:paraId="45A9A13E" w14:textId="77777777" w:rsidR="001D755D" w:rsidRPr="005F09A6"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pPr>
      <w:r w:rsidRPr="005F09A6">
        <w:rPr>
          <w:lang w:val="fr-FR"/>
        </w:rPr>
        <w:t xml:space="preserve">Les experts ont été invités à présenter leurs vues sur les questions à prendre en compte dans l’établissement de seuils. </w:t>
      </w:r>
      <w:r w:rsidRPr="005F09A6">
        <w:t>Parmi les observations reçues figurent les suivantes.</w:t>
      </w:r>
    </w:p>
    <w:p w14:paraId="179BAC01" w14:textId="69BF542F" w:rsidR="001D755D" w:rsidRPr="005F09A6" w:rsidRDefault="001D755D" w:rsidP="001D755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rPr>
          <w:lang w:val="fr-FR"/>
        </w:rPr>
      </w:pPr>
      <w:r w:rsidRPr="005F09A6">
        <w:rPr>
          <w:lang w:val="fr-FR"/>
        </w:rPr>
        <w:t>L</w:t>
      </w:r>
      <w:r w:rsidR="00BA4195" w:rsidRPr="005F09A6">
        <w:rPr>
          <w:lang w:val="fr-FR"/>
        </w:rPr>
        <w:t>a</w:t>
      </w:r>
      <w:r w:rsidRPr="005F09A6">
        <w:rPr>
          <w:lang w:val="fr-FR"/>
        </w:rPr>
        <w:t xml:space="preserve"> catégori</w:t>
      </w:r>
      <w:r w:rsidR="00BA4195" w:rsidRPr="005F09A6">
        <w:rPr>
          <w:lang w:val="fr-FR"/>
        </w:rPr>
        <w:t>sation</w:t>
      </w:r>
      <w:r w:rsidRPr="005F09A6">
        <w:rPr>
          <w:lang w:val="fr-FR"/>
        </w:rPr>
        <w:t xml:space="preserve"> des déchets </w:t>
      </w:r>
      <w:r w:rsidR="00BA4195" w:rsidRPr="005F09A6">
        <w:rPr>
          <w:lang w:val="fr-FR"/>
        </w:rPr>
        <w:t>aux fins</w:t>
      </w:r>
      <w:r w:rsidRPr="005F09A6">
        <w:rPr>
          <w:lang w:val="fr-FR"/>
        </w:rPr>
        <w:t xml:space="preserve"> de la Convention doit être facile à comprendre et à appliquer sur le terrain, notamment par les pays en développement. En conséquence, les classifications nécessitant des essais sur le terrain par les douanes ou d’autres agents de l’État afin de déterminer la pureté ou d’autres caractéristiques chimiques, ou nécessitant l’identification de la source des déchets peuvent </w:t>
      </w:r>
      <w:r w:rsidR="00BA4195" w:rsidRPr="005F09A6">
        <w:rPr>
          <w:lang w:val="fr-FR"/>
        </w:rPr>
        <w:t>être</w:t>
      </w:r>
      <w:r w:rsidRPr="005F09A6">
        <w:rPr>
          <w:lang w:val="fr-FR"/>
        </w:rPr>
        <w:t xml:space="preserve"> inapplicables </w:t>
      </w:r>
      <w:r w:rsidR="00BA4195" w:rsidRPr="005F09A6">
        <w:rPr>
          <w:lang w:val="fr-FR"/>
        </w:rPr>
        <w:t>pour le moment</w:t>
      </w:r>
      <w:r w:rsidRPr="005F09A6">
        <w:rPr>
          <w:lang w:val="fr-FR"/>
        </w:rPr>
        <w:t xml:space="preserve">. </w:t>
      </w:r>
      <w:r w:rsidR="00BA4195" w:rsidRPr="005F09A6">
        <w:rPr>
          <w:lang w:val="fr-FR"/>
        </w:rPr>
        <w:t>Il en est d</w:t>
      </w:r>
      <w:r w:rsidRPr="005F09A6">
        <w:rPr>
          <w:lang w:val="fr-FR"/>
        </w:rPr>
        <w:t xml:space="preserve">e même </w:t>
      </w:r>
      <w:r w:rsidR="00BA4195" w:rsidRPr="005F09A6">
        <w:rPr>
          <w:lang w:val="fr-FR"/>
        </w:rPr>
        <w:t>d</w:t>
      </w:r>
      <w:r w:rsidRPr="005F09A6">
        <w:rPr>
          <w:lang w:val="fr-FR"/>
        </w:rPr>
        <w:t>es classifications difficiles à expliquer ou demandant une formation technique considérable</w:t>
      </w:r>
      <w:r w:rsidR="00BA4195" w:rsidRPr="005F09A6">
        <w:rPr>
          <w:lang w:val="fr-FR"/>
        </w:rPr>
        <w:t> </w:t>
      </w:r>
      <w:r w:rsidRPr="005F09A6">
        <w:rPr>
          <w:lang w:val="fr-FR"/>
        </w:rPr>
        <w:t>;</w:t>
      </w:r>
    </w:p>
    <w:p w14:paraId="4A226C18" w14:textId="08CFAA94" w:rsidR="001D755D" w:rsidRPr="005F09A6" w:rsidRDefault="00BA4195" w:rsidP="001D755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rPr>
          <w:lang w:val="fr-FR"/>
        </w:rPr>
      </w:pPr>
      <w:r w:rsidRPr="005F09A6">
        <w:rPr>
          <w:lang w:val="fr-FR"/>
        </w:rPr>
        <w:t>Lors</w:t>
      </w:r>
      <w:r w:rsidR="001D755D" w:rsidRPr="005F09A6">
        <w:rPr>
          <w:lang w:val="fr-FR"/>
        </w:rPr>
        <w:t xml:space="preserve"> de l</w:t>
      </w:r>
      <w:r w:rsidRPr="005F09A6">
        <w:rPr>
          <w:lang w:val="fr-FR"/>
        </w:rPr>
        <w:t>a défini</w:t>
      </w:r>
      <w:r w:rsidR="001D755D" w:rsidRPr="005F09A6">
        <w:rPr>
          <w:lang w:val="fr-FR"/>
        </w:rPr>
        <w:t>tion de</w:t>
      </w:r>
      <w:r w:rsidRPr="005F09A6">
        <w:rPr>
          <w:lang w:val="fr-FR"/>
        </w:rPr>
        <w:t>s</w:t>
      </w:r>
      <w:r w:rsidR="001D755D" w:rsidRPr="005F09A6">
        <w:rPr>
          <w:lang w:val="fr-FR"/>
        </w:rPr>
        <w:t xml:space="preserve"> seuils, il convient de </w:t>
      </w:r>
      <w:r w:rsidRPr="005F09A6">
        <w:rPr>
          <w:lang w:val="fr-FR"/>
        </w:rPr>
        <w:t>tenir</w:t>
      </w:r>
      <w:r w:rsidR="001D755D" w:rsidRPr="005F09A6">
        <w:rPr>
          <w:lang w:val="fr-FR"/>
        </w:rPr>
        <w:t xml:space="preserve"> compte </w:t>
      </w:r>
      <w:r w:rsidRPr="005F09A6">
        <w:rPr>
          <w:lang w:val="fr-FR"/>
        </w:rPr>
        <w:t>d</w:t>
      </w:r>
      <w:r w:rsidR="001D755D" w:rsidRPr="005F09A6">
        <w:rPr>
          <w:lang w:val="fr-FR"/>
        </w:rPr>
        <w:t>es réglementations et directives techniques</w:t>
      </w:r>
      <w:r w:rsidRPr="005F09A6">
        <w:rPr>
          <w:lang w:val="fr-FR"/>
        </w:rPr>
        <w:t xml:space="preserve"> nationales</w:t>
      </w:r>
      <w:r w:rsidR="001D755D" w:rsidRPr="005F09A6">
        <w:rPr>
          <w:lang w:val="fr-FR"/>
        </w:rPr>
        <w:t xml:space="preserve">, ainsi que </w:t>
      </w:r>
      <w:r w:rsidRPr="005F09A6">
        <w:rPr>
          <w:lang w:val="fr-FR"/>
        </w:rPr>
        <w:t>d</w:t>
      </w:r>
      <w:r w:rsidR="001D755D" w:rsidRPr="005F09A6">
        <w:rPr>
          <w:lang w:val="fr-FR"/>
        </w:rPr>
        <w:t>es exigences des directives techniques de la Convention de Bâle ;</w:t>
      </w:r>
    </w:p>
    <w:p w14:paraId="2599A45F" w14:textId="5C274282" w:rsidR="001D755D" w:rsidRPr="005F09A6" w:rsidRDefault="001D755D" w:rsidP="001D755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rPr>
          <w:lang w:val="fr-FR"/>
        </w:rPr>
      </w:pPr>
      <w:r w:rsidRPr="005F09A6">
        <w:rPr>
          <w:lang w:val="fr-FR"/>
        </w:rPr>
        <w:t xml:space="preserve">Un expert a fait observer que le potentiel de libération du mercure et ses risques devraient être évalués. Un autre expert a toutefois fait remarquer que si </w:t>
      </w:r>
      <w:r w:rsidR="00BA4195" w:rsidRPr="005F09A6">
        <w:rPr>
          <w:lang w:val="fr-FR"/>
        </w:rPr>
        <w:t>la gestion d</w:t>
      </w:r>
      <w:r w:rsidRPr="005F09A6">
        <w:rPr>
          <w:lang w:val="fr-FR"/>
        </w:rPr>
        <w:t xml:space="preserve">es déchets de mercure devait </w:t>
      </w:r>
      <w:r w:rsidR="00BA4195" w:rsidRPr="005F09A6">
        <w:rPr>
          <w:lang w:val="fr-FR"/>
        </w:rPr>
        <w:t>se faire</w:t>
      </w:r>
      <w:r w:rsidRPr="005F09A6">
        <w:rPr>
          <w:lang w:val="fr-FR"/>
        </w:rPr>
        <w:t xml:space="preserve"> en fonction de la toxicité de chaque composé </w:t>
      </w:r>
      <w:r w:rsidR="008960AB" w:rsidRPr="005F09A6">
        <w:rPr>
          <w:lang w:val="fr-FR"/>
        </w:rPr>
        <w:t>qu’ils contiennent</w:t>
      </w:r>
      <w:r w:rsidRPr="005F09A6">
        <w:rPr>
          <w:lang w:val="fr-FR"/>
        </w:rPr>
        <w:t xml:space="preserve">, l’analyse de chaque composé du mercure </w:t>
      </w:r>
      <w:r w:rsidR="008960AB" w:rsidRPr="005F09A6">
        <w:rPr>
          <w:lang w:val="fr-FR"/>
        </w:rPr>
        <w:t xml:space="preserve">contenu dans </w:t>
      </w:r>
      <w:r w:rsidRPr="005F09A6">
        <w:rPr>
          <w:lang w:val="fr-FR"/>
        </w:rPr>
        <w:t xml:space="preserve">un type de déchets devenait une condition préalable. En raison du coût élevé des analyses, il ne semblait pas possible, selon cet expert, qu’une telle gestion soit mise en place dans chaque </w:t>
      </w:r>
      <w:r w:rsidR="00BA4195" w:rsidRPr="005F09A6">
        <w:rPr>
          <w:lang w:val="fr-FR"/>
        </w:rPr>
        <w:t>Partie </w:t>
      </w:r>
      <w:r w:rsidRPr="005F09A6">
        <w:rPr>
          <w:lang w:val="fr-FR"/>
        </w:rPr>
        <w:t>;</w:t>
      </w:r>
    </w:p>
    <w:p w14:paraId="12438736" w14:textId="4D273537" w:rsidR="001D755D" w:rsidRPr="005F09A6" w:rsidRDefault="001D755D" w:rsidP="001D755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rPr>
          <w:lang w:val="fr-FR"/>
        </w:rPr>
      </w:pPr>
      <w:r w:rsidRPr="005F09A6">
        <w:rPr>
          <w:lang w:val="fr-FR"/>
        </w:rPr>
        <w:t xml:space="preserve">Étant donné que les types de décharges (pour les déchets dangereux ou non dangereux), les normes de construction et d’exploitation </w:t>
      </w:r>
      <w:r w:rsidR="008960AB" w:rsidRPr="005F09A6">
        <w:rPr>
          <w:lang w:val="fr-FR"/>
        </w:rPr>
        <w:t>et</w:t>
      </w:r>
      <w:r w:rsidRPr="005F09A6">
        <w:rPr>
          <w:lang w:val="fr-FR"/>
        </w:rPr>
        <w:t xml:space="preserve"> les critères d’acceptation pour chaque type de décharges diffèrent selon les pays, il serait peut-être préférable d’adopter ces critères d’acceptation comme seuils. S’il y a des pays qui n’ont pas encore mis en place de tels critères, </w:t>
      </w:r>
      <w:r w:rsidR="008960AB" w:rsidRPr="005F09A6">
        <w:rPr>
          <w:lang w:val="fr-FR"/>
        </w:rPr>
        <w:t xml:space="preserve">il est nécessaire que </w:t>
      </w:r>
      <w:r w:rsidRPr="005F09A6">
        <w:rPr>
          <w:lang w:val="fr-FR"/>
        </w:rPr>
        <w:t xml:space="preserve">les </w:t>
      </w:r>
      <w:r w:rsidR="008960AB" w:rsidRPr="005F09A6">
        <w:rPr>
          <w:lang w:val="fr-FR"/>
        </w:rPr>
        <w:t>Parties définiss</w:t>
      </w:r>
      <w:r w:rsidRPr="005F09A6">
        <w:rPr>
          <w:lang w:val="fr-FR"/>
        </w:rPr>
        <w:t>e</w:t>
      </w:r>
      <w:r w:rsidR="008960AB" w:rsidRPr="005F09A6">
        <w:rPr>
          <w:lang w:val="fr-FR"/>
        </w:rPr>
        <w:t>nt d</w:t>
      </w:r>
      <w:r w:rsidRPr="005F09A6">
        <w:rPr>
          <w:lang w:val="fr-FR"/>
        </w:rPr>
        <w:t xml:space="preserve">es critères d’acceptation de base </w:t>
      </w:r>
      <w:r w:rsidR="008960AB" w:rsidRPr="005F09A6">
        <w:rPr>
          <w:lang w:val="fr-FR"/>
        </w:rPr>
        <w:t>à leur fournir à titre de</w:t>
      </w:r>
      <w:r w:rsidRPr="005F09A6">
        <w:rPr>
          <w:lang w:val="fr-FR"/>
        </w:rPr>
        <w:t xml:space="preserve"> référence ; </w:t>
      </w:r>
    </w:p>
    <w:p w14:paraId="43A6ED05" w14:textId="77777777" w:rsidR="001D755D" w:rsidRPr="005F09A6" w:rsidRDefault="001D755D" w:rsidP="001D755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pPr>
      <w:r w:rsidRPr="005F09A6">
        <w:rPr>
          <w:lang w:val="fr-FR"/>
        </w:rPr>
        <w:t xml:space="preserve">La disponibilité de méthodes d’analyse influera sur la décision quant à la manière d’appliquer un seuil de concentration aux composés du mercure. Toutes les méthodes d’analyse de base permettant de doser le mercure dans les déchets donnent comme résultat la concentration totale en mercure. </w:t>
      </w:r>
      <w:r w:rsidRPr="005F09A6">
        <w:t>Les méthodes d’échantillonnage et de prétraitement sont également importantes ;</w:t>
      </w:r>
    </w:p>
    <w:p w14:paraId="75DFC0D0" w14:textId="78AC9E11" w:rsidR="001D755D" w:rsidRPr="005F09A6" w:rsidRDefault="001D755D" w:rsidP="001D755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rPr>
          <w:lang w:val="fr-FR"/>
        </w:rPr>
      </w:pPr>
      <w:r w:rsidRPr="005F09A6">
        <w:rPr>
          <w:lang w:val="fr-FR"/>
        </w:rPr>
        <w:t>Si toutes les catégories de produits contenant du mercure ajouté devaient être inscrites sur la liste, celle-ci deviendrait trop longue, de sorte qu’il serait difficile de juger si les déchets en question sont ou non des déchets cibles. Il est donc nécessaire de mettre en place une politique d’élaboration de</w:t>
      </w:r>
      <w:r w:rsidR="008960AB" w:rsidRPr="005F09A6">
        <w:rPr>
          <w:lang w:val="fr-FR"/>
        </w:rPr>
        <w:t>s</w:t>
      </w:r>
      <w:r w:rsidRPr="005F09A6">
        <w:rPr>
          <w:lang w:val="fr-FR"/>
        </w:rPr>
        <w:t xml:space="preserve"> liste</w:t>
      </w:r>
      <w:r w:rsidR="008960AB" w:rsidRPr="005F09A6">
        <w:rPr>
          <w:lang w:val="fr-FR"/>
        </w:rPr>
        <w:t>s</w:t>
      </w:r>
      <w:r w:rsidRPr="005F09A6">
        <w:rPr>
          <w:lang w:val="fr-FR"/>
        </w:rPr>
        <w:t>, par exemple en commençant par énumérer les catégories de produits</w:t>
      </w:r>
      <w:r w:rsidR="008960AB" w:rsidRPr="005F09A6">
        <w:rPr>
          <w:lang w:val="fr-FR"/>
        </w:rPr>
        <w:t xml:space="preserve"> qui sont</w:t>
      </w:r>
      <w:r w:rsidRPr="005F09A6">
        <w:rPr>
          <w:lang w:val="fr-FR"/>
        </w:rPr>
        <w:t xml:space="preserve"> susceptibles d’avoir un effet néfaste sur la santé humaine et l’environnement si elles ne sont pas gérées de manière écologiquement rationnelle, puis </w:t>
      </w:r>
      <w:r w:rsidR="008960AB" w:rsidRPr="005F09A6">
        <w:rPr>
          <w:lang w:val="fr-FR"/>
        </w:rPr>
        <w:t xml:space="preserve">en </w:t>
      </w:r>
      <w:r w:rsidRPr="005F09A6">
        <w:rPr>
          <w:lang w:val="fr-FR"/>
        </w:rPr>
        <w:t xml:space="preserve">en élargissant la liste sur la base des progrès réalisés à la suite des mesures pertinentes prises par les </w:t>
      </w:r>
      <w:r w:rsidR="008960AB" w:rsidRPr="005F09A6">
        <w:rPr>
          <w:lang w:val="fr-FR"/>
        </w:rPr>
        <w:t>Parties</w:t>
      </w:r>
      <w:r w:rsidRPr="005F09A6">
        <w:rPr>
          <w:lang w:val="fr-FR"/>
        </w:rPr>
        <w:t>. Il est également nécessaire de débattre de la manière de tenir la liste à jour.</w:t>
      </w:r>
    </w:p>
    <w:p w14:paraId="23F4F043" w14:textId="77777777" w:rsidR="001D755D" w:rsidRPr="005F09A6"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5F09A6">
        <w:rPr>
          <w:lang w:val="fr-FR"/>
        </w:rPr>
        <w:t>Un expert a demandé que soit précisé si les seuils pour la Convention de Minamata devaient être liés aux dispositions de la Convention de Bâle sur les déchets dangereux. D’après cet expert, si les seuils devaient être alignés sur la définition des déchets dangereux au titre de la Convention de Bâle, ces seuils pourraient être trop élevés pour permettre d’assurer la gestion rationnelle des déchets de mercure.</w:t>
      </w:r>
    </w:p>
    <w:p w14:paraId="06B20832" w14:textId="77777777" w:rsidR="001D755D" w:rsidRPr="005F09A6" w:rsidRDefault="001D755D" w:rsidP="001D755D">
      <w:pPr>
        <w:pStyle w:val="CH3"/>
        <w:rPr>
          <w:lang w:val="fr-FR"/>
        </w:rPr>
      </w:pPr>
      <w:r w:rsidRPr="005F09A6">
        <w:rPr>
          <w:lang w:val="fr-FR"/>
        </w:rPr>
        <w:tab/>
        <w:t>4.</w:t>
      </w:r>
      <w:r w:rsidRPr="005F09A6">
        <w:rPr>
          <w:lang w:val="fr-FR"/>
        </w:rPr>
        <w:tab/>
        <w:t>Travaux nécessaires à l’établissement de seuils</w:t>
      </w:r>
    </w:p>
    <w:p w14:paraId="76F10F12" w14:textId="77777777" w:rsidR="001D755D" w:rsidRPr="005F09A6"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5F09A6">
        <w:rPr>
          <w:lang w:val="fr-FR"/>
        </w:rPr>
        <w:t>Les questions nécessitant un examen plus approfondi mises en évidence dans les paragraphes précédents sont les suivantes :</w:t>
      </w:r>
    </w:p>
    <w:p w14:paraId="18DC2C7D" w14:textId="77777777" w:rsidR="001D755D" w:rsidRPr="005F09A6" w:rsidRDefault="001D755D" w:rsidP="001D755D">
      <w:pPr>
        <w:pStyle w:val="Normalnumber"/>
        <w:numPr>
          <w:ilvl w:val="0"/>
          <w:numId w:val="50"/>
        </w:numPr>
        <w:tabs>
          <w:tab w:val="clear" w:pos="1247"/>
          <w:tab w:val="clear" w:pos="1814"/>
          <w:tab w:val="clear" w:pos="2381"/>
          <w:tab w:val="clear" w:pos="2948"/>
          <w:tab w:val="clear" w:pos="3515"/>
          <w:tab w:val="clear" w:pos="4082"/>
          <w:tab w:val="left" w:pos="624"/>
        </w:tabs>
        <w:ind w:left="1247" w:firstLine="624"/>
        <w:rPr>
          <w:lang w:val="fr-FR"/>
        </w:rPr>
      </w:pPr>
      <w:r w:rsidRPr="005F09A6">
        <w:rPr>
          <w:lang w:val="fr-FR"/>
        </w:rPr>
        <w:t>La description de certains types de déchets, tels que les résidus provenant du traitement des déchets ;</w:t>
      </w:r>
    </w:p>
    <w:p w14:paraId="51A37021" w14:textId="77777777" w:rsidR="001D755D" w:rsidRPr="005F09A6" w:rsidRDefault="001D755D" w:rsidP="001D755D">
      <w:pPr>
        <w:pStyle w:val="Normalnumber"/>
        <w:numPr>
          <w:ilvl w:val="0"/>
          <w:numId w:val="50"/>
        </w:numPr>
        <w:tabs>
          <w:tab w:val="clear" w:pos="1247"/>
          <w:tab w:val="clear" w:pos="1814"/>
          <w:tab w:val="clear" w:pos="2381"/>
          <w:tab w:val="clear" w:pos="2948"/>
          <w:tab w:val="clear" w:pos="3515"/>
          <w:tab w:val="clear" w:pos="4082"/>
          <w:tab w:val="left" w:pos="624"/>
        </w:tabs>
        <w:ind w:left="1247" w:firstLine="624"/>
        <w:rPr>
          <w:lang w:val="fr-FR"/>
        </w:rPr>
      </w:pPr>
      <w:r w:rsidRPr="005F09A6">
        <w:rPr>
          <w:lang w:val="fr-FR"/>
        </w:rPr>
        <w:t>Les priorités concernant les déchets autres que les déchets contaminés par du mercure ou des composés du mercure ;</w:t>
      </w:r>
    </w:p>
    <w:p w14:paraId="06118F16" w14:textId="38D6166F" w:rsidR="001D755D" w:rsidRPr="005F09A6" w:rsidRDefault="001D755D" w:rsidP="001D755D">
      <w:pPr>
        <w:pStyle w:val="Normalnumber"/>
        <w:numPr>
          <w:ilvl w:val="0"/>
          <w:numId w:val="50"/>
        </w:numPr>
        <w:tabs>
          <w:tab w:val="clear" w:pos="1247"/>
          <w:tab w:val="clear" w:pos="1814"/>
          <w:tab w:val="clear" w:pos="2381"/>
          <w:tab w:val="clear" w:pos="2948"/>
          <w:tab w:val="clear" w:pos="3515"/>
          <w:tab w:val="clear" w:pos="4082"/>
          <w:tab w:val="left" w:pos="624"/>
        </w:tabs>
        <w:ind w:left="1247" w:firstLine="624"/>
        <w:rPr>
          <w:lang w:val="fr-FR"/>
        </w:rPr>
      </w:pPr>
      <w:r w:rsidRPr="005F09A6">
        <w:rPr>
          <w:lang w:val="fr-FR"/>
        </w:rPr>
        <w:t xml:space="preserve">Le choix de l’approche (teneur totale en mercure, potentiel de libération ou </w:t>
      </w:r>
      <w:r w:rsidR="00777270">
        <w:rPr>
          <w:lang w:val="fr-FR"/>
        </w:rPr>
        <w:t>approche dite « </w:t>
      </w:r>
      <w:r w:rsidR="00B0347F" w:rsidRPr="005F09A6">
        <w:rPr>
          <w:lang w:val="fr-FR"/>
        </w:rPr>
        <w:t>des listes</w:t>
      </w:r>
      <w:r w:rsidR="00777270">
        <w:rPr>
          <w:lang w:val="fr-FR"/>
        </w:rPr>
        <w:t> »</w:t>
      </w:r>
      <w:r w:rsidRPr="005F09A6">
        <w:rPr>
          <w:lang w:val="fr-FR"/>
        </w:rPr>
        <w:t>) qu’il conviendrait d’appliquer pour certains types de déchets.</w:t>
      </w:r>
    </w:p>
    <w:p w14:paraId="6AAB0473" w14:textId="77777777" w:rsidR="001D755D" w:rsidRPr="005F09A6"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5F09A6">
        <w:rPr>
          <w:lang w:val="fr-FR"/>
        </w:rPr>
        <w:t>En outre, des experts ont suggéré un certain nombre de tâches spécifiques, dont les suivantes :</w:t>
      </w:r>
    </w:p>
    <w:p w14:paraId="3DD6983A" w14:textId="77777777" w:rsidR="001D755D" w:rsidRPr="005F09A6" w:rsidRDefault="001D755D" w:rsidP="001D755D">
      <w:pPr>
        <w:pStyle w:val="Normalnumber"/>
        <w:numPr>
          <w:ilvl w:val="0"/>
          <w:numId w:val="51"/>
        </w:numPr>
        <w:tabs>
          <w:tab w:val="clear" w:pos="1247"/>
          <w:tab w:val="clear" w:pos="1814"/>
          <w:tab w:val="clear" w:pos="2381"/>
          <w:tab w:val="clear" w:pos="2948"/>
          <w:tab w:val="clear" w:pos="3515"/>
          <w:tab w:val="clear" w:pos="4082"/>
          <w:tab w:val="left" w:pos="624"/>
        </w:tabs>
        <w:ind w:left="1247" w:firstLine="624"/>
        <w:rPr>
          <w:lang w:val="fr-FR"/>
        </w:rPr>
      </w:pPr>
      <w:r w:rsidRPr="005F09A6">
        <w:rPr>
          <w:lang w:val="fr-FR"/>
        </w:rPr>
        <w:t>Réaliser une enquête sur les informations nationales, y compris le seuil au-delà duquel la récupération du mercure est requise, et les critères d’acceptation dans les installations d’élimination des déchets ;</w:t>
      </w:r>
    </w:p>
    <w:p w14:paraId="6C9ACAD9" w14:textId="77777777" w:rsidR="001D755D" w:rsidRPr="005F09A6" w:rsidRDefault="001D755D" w:rsidP="001D755D">
      <w:pPr>
        <w:pStyle w:val="Normalnumber"/>
        <w:numPr>
          <w:ilvl w:val="0"/>
          <w:numId w:val="51"/>
        </w:numPr>
        <w:tabs>
          <w:tab w:val="clear" w:pos="1247"/>
          <w:tab w:val="clear" w:pos="1814"/>
          <w:tab w:val="clear" w:pos="2381"/>
          <w:tab w:val="clear" w:pos="2948"/>
          <w:tab w:val="clear" w:pos="3515"/>
          <w:tab w:val="clear" w:pos="4082"/>
          <w:tab w:val="left" w:pos="624"/>
        </w:tabs>
        <w:ind w:left="1247" w:firstLine="624"/>
        <w:rPr>
          <w:lang w:val="fr-FR"/>
        </w:rPr>
      </w:pPr>
      <w:r w:rsidRPr="005F09A6">
        <w:rPr>
          <w:lang w:val="fr-FR"/>
        </w:rPr>
        <w:t>Recueillir des informations sur les concentrations de mercure dans les déchets ;</w:t>
      </w:r>
    </w:p>
    <w:p w14:paraId="0964E89D" w14:textId="77777777" w:rsidR="001D755D" w:rsidRPr="005F09A6" w:rsidRDefault="001D755D" w:rsidP="001D755D">
      <w:pPr>
        <w:pStyle w:val="Normalnumber"/>
        <w:numPr>
          <w:ilvl w:val="0"/>
          <w:numId w:val="51"/>
        </w:numPr>
        <w:tabs>
          <w:tab w:val="clear" w:pos="1247"/>
          <w:tab w:val="clear" w:pos="1814"/>
          <w:tab w:val="clear" w:pos="2381"/>
          <w:tab w:val="clear" w:pos="2948"/>
          <w:tab w:val="clear" w:pos="3515"/>
          <w:tab w:val="clear" w:pos="4082"/>
          <w:tab w:val="left" w:pos="624"/>
        </w:tabs>
        <w:ind w:left="1247" w:firstLine="624"/>
        <w:rPr>
          <w:lang w:val="fr-FR"/>
        </w:rPr>
      </w:pPr>
      <w:r w:rsidRPr="005F09A6">
        <w:rPr>
          <w:lang w:val="fr-FR"/>
        </w:rPr>
        <w:t>Demander aux Parties de fournir une liste de types de déchets ne figurant pas dans le tableau 1, y compris la liste des produits contenant du mercure ajouté ;</w:t>
      </w:r>
    </w:p>
    <w:p w14:paraId="7F3C7339" w14:textId="77777777" w:rsidR="001D755D" w:rsidRPr="005F09A6" w:rsidRDefault="001D755D" w:rsidP="001D755D">
      <w:pPr>
        <w:pStyle w:val="Normalnumber"/>
        <w:numPr>
          <w:ilvl w:val="0"/>
          <w:numId w:val="51"/>
        </w:numPr>
        <w:tabs>
          <w:tab w:val="clear" w:pos="1247"/>
          <w:tab w:val="clear" w:pos="1814"/>
          <w:tab w:val="clear" w:pos="2381"/>
          <w:tab w:val="clear" w:pos="2948"/>
          <w:tab w:val="clear" w:pos="3515"/>
          <w:tab w:val="clear" w:pos="4082"/>
          <w:tab w:val="left" w:pos="624"/>
        </w:tabs>
        <w:ind w:left="1247" w:firstLine="624"/>
        <w:rPr>
          <w:lang w:val="fr-FR"/>
        </w:rPr>
      </w:pPr>
      <w:r w:rsidRPr="005F09A6">
        <w:rPr>
          <w:lang w:val="fr-FR"/>
        </w:rPr>
        <w:t>Analyser les informations sur les méthodes disponibles pour l’échantillonnage, l’analyse et le traitement des déchets de mercure, y compris leur coût.</w:t>
      </w:r>
    </w:p>
    <w:p w14:paraId="4D1D47A5" w14:textId="010C0ED3" w:rsidR="001D755D" w:rsidRPr="005F09A6" w:rsidRDefault="001D755D" w:rsidP="001D755D">
      <w:pPr>
        <w:pStyle w:val="Normalnumber"/>
        <w:numPr>
          <w:ilvl w:val="0"/>
          <w:numId w:val="25"/>
        </w:numPr>
        <w:tabs>
          <w:tab w:val="clear" w:pos="1247"/>
          <w:tab w:val="clear" w:pos="1814"/>
          <w:tab w:val="clear" w:pos="2381"/>
          <w:tab w:val="clear" w:pos="2948"/>
          <w:tab w:val="clear" w:pos="3515"/>
          <w:tab w:val="clear" w:pos="4082"/>
          <w:tab w:val="left" w:pos="624"/>
        </w:tabs>
        <w:ind w:left="1247"/>
        <w:rPr>
          <w:lang w:val="fr-FR"/>
        </w:rPr>
      </w:pPr>
      <w:r w:rsidRPr="005F09A6">
        <w:rPr>
          <w:lang w:val="fr-FR"/>
        </w:rPr>
        <w:t xml:space="preserve">Un certain nombre d’experts ont émis l’idée que des réunions en </w:t>
      </w:r>
      <w:r w:rsidR="005F09A6" w:rsidRPr="005F09A6">
        <w:rPr>
          <w:lang w:val="fr-FR"/>
        </w:rPr>
        <w:t>présentiel</w:t>
      </w:r>
      <w:r w:rsidRPr="005F09A6">
        <w:rPr>
          <w:lang w:val="fr-FR"/>
        </w:rPr>
        <w:t xml:space="preserve"> ou des conférences téléphoniques pourraient être nécessaires pour la poursuite des travaux.</w:t>
      </w:r>
    </w:p>
    <w:p w14:paraId="77525B2E" w14:textId="77777777" w:rsidR="001D755D" w:rsidRPr="005F09A6" w:rsidRDefault="001D755D" w:rsidP="001D755D">
      <w:pPr>
        <w:pStyle w:val="Normal-pool"/>
        <w:rPr>
          <w:lang w:val="fr-FR"/>
        </w:rPr>
      </w:pPr>
    </w:p>
    <w:tbl>
      <w:tblPr>
        <w:tblW w:w="9712" w:type="dxa"/>
        <w:tblLayout w:type="fixed"/>
        <w:tblLook w:val="04A0" w:firstRow="1" w:lastRow="0" w:firstColumn="1" w:lastColumn="0" w:noHBand="0" w:noVBand="1"/>
      </w:tblPr>
      <w:tblGrid>
        <w:gridCol w:w="1942"/>
        <w:gridCol w:w="1942"/>
        <w:gridCol w:w="1942"/>
        <w:gridCol w:w="1943"/>
        <w:gridCol w:w="1943"/>
      </w:tblGrid>
      <w:tr w:rsidR="001D755D" w:rsidRPr="00415208" w14:paraId="5726711A" w14:textId="77777777" w:rsidTr="0077710D">
        <w:tc>
          <w:tcPr>
            <w:tcW w:w="1942" w:type="dxa"/>
            <w:shd w:val="clear" w:color="auto" w:fill="auto"/>
          </w:tcPr>
          <w:p w14:paraId="2D80F68A" w14:textId="77777777" w:rsidR="001D755D" w:rsidRPr="005F09A6" w:rsidRDefault="001D755D" w:rsidP="0077710D">
            <w:pPr>
              <w:pStyle w:val="Normal-pool"/>
              <w:spacing w:before="520"/>
              <w:rPr>
                <w:lang w:val="fr-FR"/>
              </w:rPr>
            </w:pPr>
          </w:p>
        </w:tc>
        <w:tc>
          <w:tcPr>
            <w:tcW w:w="1942" w:type="dxa"/>
            <w:shd w:val="clear" w:color="auto" w:fill="auto"/>
          </w:tcPr>
          <w:p w14:paraId="477EC54E" w14:textId="77777777" w:rsidR="001D755D" w:rsidRPr="005F09A6" w:rsidRDefault="001D755D" w:rsidP="0077710D">
            <w:pPr>
              <w:pStyle w:val="Normal-pool"/>
              <w:spacing w:before="520"/>
              <w:rPr>
                <w:lang w:val="fr-FR"/>
              </w:rPr>
            </w:pPr>
          </w:p>
        </w:tc>
        <w:tc>
          <w:tcPr>
            <w:tcW w:w="1942" w:type="dxa"/>
            <w:tcBorders>
              <w:bottom w:val="single" w:sz="4" w:space="0" w:color="auto"/>
            </w:tcBorders>
            <w:shd w:val="clear" w:color="auto" w:fill="auto"/>
          </w:tcPr>
          <w:p w14:paraId="65640B83" w14:textId="77777777" w:rsidR="001D755D" w:rsidRPr="005F09A6" w:rsidRDefault="001D755D" w:rsidP="0077710D">
            <w:pPr>
              <w:pStyle w:val="Normal-pool"/>
              <w:spacing w:before="520"/>
              <w:rPr>
                <w:lang w:val="fr-FR"/>
              </w:rPr>
            </w:pPr>
          </w:p>
        </w:tc>
        <w:tc>
          <w:tcPr>
            <w:tcW w:w="1943" w:type="dxa"/>
            <w:shd w:val="clear" w:color="auto" w:fill="auto"/>
          </w:tcPr>
          <w:p w14:paraId="4A1A9A0C" w14:textId="77777777" w:rsidR="001D755D" w:rsidRPr="005F09A6" w:rsidRDefault="001D755D" w:rsidP="0077710D">
            <w:pPr>
              <w:pStyle w:val="Normal-pool"/>
              <w:spacing w:before="520"/>
              <w:rPr>
                <w:lang w:val="fr-FR"/>
              </w:rPr>
            </w:pPr>
          </w:p>
        </w:tc>
        <w:tc>
          <w:tcPr>
            <w:tcW w:w="1943" w:type="dxa"/>
            <w:shd w:val="clear" w:color="auto" w:fill="auto"/>
          </w:tcPr>
          <w:p w14:paraId="7994A90E" w14:textId="77777777" w:rsidR="001D755D" w:rsidRPr="005F09A6" w:rsidRDefault="001D755D" w:rsidP="0077710D">
            <w:pPr>
              <w:pStyle w:val="Normal-pool"/>
              <w:spacing w:before="520"/>
              <w:rPr>
                <w:lang w:val="fr-FR"/>
              </w:rPr>
            </w:pPr>
          </w:p>
        </w:tc>
      </w:tr>
    </w:tbl>
    <w:p w14:paraId="07FFE694" w14:textId="77777777" w:rsidR="00032E4E" w:rsidRPr="001D755D" w:rsidRDefault="00032E4E" w:rsidP="001D755D">
      <w:pPr>
        <w:pStyle w:val="Normal-pool"/>
        <w:rPr>
          <w:lang w:val="fr-FR"/>
        </w:rPr>
      </w:pPr>
    </w:p>
    <w:sectPr w:rsidR="00032E4E" w:rsidRPr="001D755D" w:rsidSect="000855ED">
      <w:headerReference w:type="even" r:id="rId21"/>
      <w:headerReference w:type="default" r:id="rId22"/>
      <w:footerReference w:type="even" r:id="rId23"/>
      <w:footerReference w:type="default" r:id="rId24"/>
      <w:headerReference w:type="first" r:id="rId25"/>
      <w:footerReference w:type="first" r:id="rId26"/>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70EA7" w14:textId="77777777" w:rsidR="003605AC" w:rsidRDefault="003605AC">
      <w:r>
        <w:separator/>
      </w:r>
    </w:p>
  </w:endnote>
  <w:endnote w:type="continuationSeparator" w:id="0">
    <w:p w14:paraId="3E1171D3" w14:textId="77777777" w:rsidR="003605AC" w:rsidRDefault="0036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0B88" w14:textId="5374DFC0" w:rsidR="00533437" w:rsidRPr="00020884" w:rsidRDefault="00533437" w:rsidP="000855ED">
    <w:pPr>
      <w:pStyle w:val="Normal-pool"/>
    </w:pPr>
    <w:r>
      <w:rPr>
        <w:rStyle w:val="PageNumber"/>
      </w:rPr>
      <w:fldChar w:fldCharType="begin"/>
    </w:r>
    <w:r>
      <w:rPr>
        <w:rStyle w:val="PageNumber"/>
      </w:rPr>
      <w:instrText xml:space="preserve"> PAGE </w:instrText>
    </w:r>
    <w:r>
      <w:rPr>
        <w:rStyle w:val="PageNumber"/>
      </w:rPr>
      <w:fldChar w:fldCharType="separate"/>
    </w:r>
    <w:r w:rsidR="00EE79B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3348" w14:textId="7B3FD8CA" w:rsidR="00533437" w:rsidRDefault="00533437" w:rsidP="00E406DE">
    <w:pPr>
      <w:pStyle w:val="Footer"/>
      <w:jc w:val="right"/>
    </w:pPr>
    <w:r>
      <w:rPr>
        <w:rStyle w:val="PageNumber"/>
      </w:rPr>
      <w:fldChar w:fldCharType="begin"/>
    </w:r>
    <w:r>
      <w:rPr>
        <w:rStyle w:val="PageNumber"/>
      </w:rPr>
      <w:instrText xml:space="preserve"> PAGE </w:instrText>
    </w:r>
    <w:r>
      <w:rPr>
        <w:rStyle w:val="PageNumber"/>
      </w:rPr>
      <w:fldChar w:fldCharType="separate"/>
    </w:r>
    <w:r w:rsidR="00EE79B7">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63DC" w14:textId="68A65F6F" w:rsidR="00533437" w:rsidRPr="00A84118" w:rsidRDefault="00415208" w:rsidP="000855ED">
    <w:pPr>
      <w:pStyle w:val="Normal-pool"/>
    </w:pPr>
    <w:r>
      <w:t>K1802156</w:t>
    </w:r>
    <w:r>
      <w:tab/>
      <w:t>16</w:t>
    </w:r>
    <w:r w:rsidR="00533437">
      <w:t>0918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305729421"/>
      <w:docPartObj>
        <w:docPartGallery w:val="Page Numbers (Bottom of Page)"/>
        <w:docPartUnique/>
      </w:docPartObj>
    </w:sdtPr>
    <w:sdtEndPr>
      <w:rPr>
        <w:noProof/>
      </w:rPr>
    </w:sdtEndPr>
    <w:sdtContent>
      <w:p w14:paraId="72A57999" w14:textId="59F1B916" w:rsidR="00533437" w:rsidRPr="000855ED" w:rsidRDefault="00533437" w:rsidP="000855ED">
        <w:pPr>
          <w:pStyle w:val="Normal-pool"/>
          <w:jc w:val="right"/>
          <w:rPr>
            <w:b/>
            <w:szCs w:val="18"/>
          </w:rPr>
        </w:pPr>
        <w:r w:rsidRPr="000855ED">
          <w:rPr>
            <w:b/>
            <w:sz w:val="18"/>
            <w:szCs w:val="18"/>
          </w:rPr>
          <w:fldChar w:fldCharType="begin"/>
        </w:r>
        <w:r w:rsidRPr="000855ED">
          <w:rPr>
            <w:b/>
            <w:sz w:val="18"/>
            <w:szCs w:val="18"/>
          </w:rPr>
          <w:instrText xml:space="preserve"> PAGE   \* MERGEFORMAT </w:instrText>
        </w:r>
        <w:r w:rsidRPr="000855ED">
          <w:rPr>
            <w:b/>
            <w:sz w:val="18"/>
            <w:szCs w:val="18"/>
          </w:rPr>
          <w:fldChar w:fldCharType="separate"/>
        </w:r>
        <w:r w:rsidR="00EE79B7">
          <w:rPr>
            <w:b/>
            <w:noProof/>
            <w:sz w:val="18"/>
            <w:szCs w:val="18"/>
          </w:rPr>
          <w:t>5</w:t>
        </w:r>
        <w:r w:rsidRPr="000855ED">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FA249" w14:textId="10EA99F6" w:rsidR="00533437" w:rsidRDefault="00533437" w:rsidP="000855ED">
    <w:pPr>
      <w:pStyle w:val="Normal-pool"/>
    </w:pPr>
    <w:r>
      <w:rPr>
        <w:rStyle w:val="PageNumber"/>
      </w:rPr>
      <w:fldChar w:fldCharType="begin"/>
    </w:r>
    <w:r>
      <w:rPr>
        <w:rStyle w:val="PageNumber"/>
      </w:rPr>
      <w:instrText xml:space="preserve"> PAGE </w:instrText>
    </w:r>
    <w:r>
      <w:rPr>
        <w:rStyle w:val="PageNumber"/>
      </w:rPr>
      <w:fldChar w:fldCharType="separate"/>
    </w:r>
    <w:r w:rsidR="00EE79B7">
      <w:rPr>
        <w:rStyle w:val="PageNumber"/>
        <w:noProof/>
      </w:rPr>
      <w:t>20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23B8" w14:textId="7851312D" w:rsidR="00533437" w:rsidRDefault="00533437" w:rsidP="000855ED">
    <w:pPr>
      <w:pStyle w:val="Normal-pool"/>
      <w:jc w:val="right"/>
    </w:pPr>
    <w:r>
      <w:rPr>
        <w:rStyle w:val="PageNumber"/>
      </w:rPr>
      <w:fldChar w:fldCharType="begin"/>
    </w:r>
    <w:r>
      <w:rPr>
        <w:rStyle w:val="PageNumber"/>
      </w:rPr>
      <w:instrText xml:space="preserve"> PAGE </w:instrText>
    </w:r>
    <w:r>
      <w:rPr>
        <w:rStyle w:val="PageNumber"/>
      </w:rPr>
      <w:fldChar w:fldCharType="separate"/>
    </w:r>
    <w:r w:rsidR="00EE79B7">
      <w:rPr>
        <w:rStyle w:val="PageNumber"/>
        <w:noProof/>
      </w:rPr>
      <w:t>21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625808214"/>
      <w:docPartObj>
        <w:docPartGallery w:val="Page Numbers (Bottom of Page)"/>
        <w:docPartUnique/>
      </w:docPartObj>
    </w:sdtPr>
    <w:sdtEndPr>
      <w:rPr>
        <w:noProof/>
      </w:rPr>
    </w:sdtEndPr>
    <w:sdtContent>
      <w:p w14:paraId="1593ADF2" w14:textId="4CEF7104" w:rsidR="00533437" w:rsidRPr="000855ED" w:rsidRDefault="00533437" w:rsidP="000855ED">
        <w:pPr>
          <w:pStyle w:val="Normal-pool"/>
          <w:rPr>
            <w:b/>
            <w:szCs w:val="18"/>
          </w:rPr>
        </w:pPr>
        <w:r w:rsidRPr="000855ED">
          <w:rPr>
            <w:b/>
            <w:sz w:val="18"/>
            <w:szCs w:val="18"/>
          </w:rPr>
          <w:fldChar w:fldCharType="begin"/>
        </w:r>
        <w:r w:rsidRPr="000855ED">
          <w:rPr>
            <w:b/>
            <w:sz w:val="18"/>
            <w:szCs w:val="18"/>
          </w:rPr>
          <w:instrText xml:space="preserve"> PAGE   \* MERGEFORMAT </w:instrText>
        </w:r>
        <w:r w:rsidRPr="000855ED">
          <w:rPr>
            <w:b/>
            <w:sz w:val="18"/>
            <w:szCs w:val="18"/>
          </w:rPr>
          <w:fldChar w:fldCharType="separate"/>
        </w:r>
        <w:r w:rsidR="00EE79B7">
          <w:rPr>
            <w:b/>
            <w:noProof/>
            <w:sz w:val="18"/>
            <w:szCs w:val="18"/>
          </w:rPr>
          <w:t>16</w:t>
        </w:r>
        <w:r w:rsidRPr="000855ED">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4314F" w14:textId="77777777" w:rsidR="003605AC" w:rsidRPr="000855ED" w:rsidRDefault="003605AC" w:rsidP="000855ED">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0855ED">
        <w:rPr>
          <w:sz w:val="18"/>
          <w:szCs w:val="18"/>
        </w:rPr>
        <w:separator/>
      </w:r>
    </w:p>
  </w:footnote>
  <w:footnote w:type="continuationSeparator" w:id="0">
    <w:p w14:paraId="6A621DA0" w14:textId="77777777" w:rsidR="003605AC" w:rsidRDefault="003605AC">
      <w:r>
        <w:continuationSeparator/>
      </w:r>
    </w:p>
  </w:footnote>
  <w:footnote w:id="1">
    <w:p w14:paraId="373BC07E" w14:textId="77777777" w:rsidR="00533437" w:rsidRPr="00F47D33" w:rsidRDefault="00533437">
      <w:pPr>
        <w:tabs>
          <w:tab w:val="left" w:pos="624"/>
        </w:tabs>
        <w:spacing w:before="20" w:after="40"/>
        <w:ind w:left="1247"/>
        <w:rPr>
          <w:sz w:val="18"/>
          <w:szCs w:val="18"/>
          <w:lang w:val="fr-FR"/>
        </w:rPr>
      </w:pPr>
      <w:r w:rsidRPr="00F47D33">
        <w:rPr>
          <w:sz w:val="18"/>
          <w:szCs w:val="18"/>
          <w:lang w:val="fr-FR"/>
        </w:rPr>
        <w:t>* UNEP/MC/COP.2/1.</w:t>
      </w:r>
    </w:p>
  </w:footnote>
  <w:footnote w:id="2">
    <w:p w14:paraId="14969C92" w14:textId="306D71D7" w:rsidR="00533437" w:rsidRPr="008F0000" w:rsidRDefault="00533437" w:rsidP="000855ED">
      <w:pPr>
        <w:pStyle w:val="FootnoteText"/>
        <w:tabs>
          <w:tab w:val="left" w:pos="624"/>
        </w:tabs>
      </w:pPr>
      <w:r w:rsidRPr="008F0000">
        <w:rPr>
          <w:rStyle w:val="FootnoteReference"/>
        </w:rPr>
        <w:footnoteRef/>
      </w:r>
      <w:r w:rsidRPr="008F0000">
        <w:t xml:space="preserve"> Par « produit contenant du mercure ajouté », on entend un produit ou composant d’un produit qui contient du mercure ou un composé du mercure ajouté intentionnellement (voir l’alinéa f) de l’article 2 de la Convention de Minamata).</w:t>
      </w:r>
    </w:p>
  </w:footnote>
  <w:footnote w:id="3">
    <w:p w14:paraId="71014801" w14:textId="76682B69" w:rsidR="00533437" w:rsidRPr="008F0000" w:rsidRDefault="00533437" w:rsidP="000855ED">
      <w:pPr>
        <w:pStyle w:val="FootnoteText"/>
        <w:tabs>
          <w:tab w:val="left" w:pos="624"/>
        </w:tabs>
      </w:pPr>
      <w:r w:rsidRPr="008F0000">
        <w:rPr>
          <w:rStyle w:val="FootnoteReference"/>
        </w:rPr>
        <w:footnoteRef/>
      </w:r>
      <w:r w:rsidRPr="008F0000">
        <w:t xml:space="preserve"> Un expert a fait observer que le mot « résidus » devrait faire l'objet de précisions.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FF82" w14:textId="4145F9CA" w:rsidR="00533437" w:rsidRDefault="00533437" w:rsidP="000C65B1">
    <w:pPr>
      <w:pStyle w:val="Header-pool"/>
    </w:pPr>
    <w:r w:rsidRPr="00CA5CA9">
      <w:rPr>
        <w:bCs/>
      </w:rPr>
      <w:t>UNEP</w:t>
    </w:r>
    <w:r w:rsidRPr="00CA5CA9">
      <w:t>/</w:t>
    </w:r>
    <w:r>
      <w:t>MC</w:t>
    </w:r>
    <w:r w:rsidRPr="00CA5CA9">
      <w:t>/</w:t>
    </w:r>
    <w:r>
      <w:t>COP.2</w:t>
    </w:r>
    <w:r w:rsidRPr="00CA5CA9">
      <w:t>/</w:t>
    </w:r>
    <w: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D755" w14:textId="348CA1DC" w:rsidR="00533437" w:rsidRDefault="00533437" w:rsidP="000C65B1">
    <w:pPr>
      <w:pStyle w:val="Header-pool"/>
      <w:jc w:val="right"/>
    </w:pPr>
    <w:r w:rsidRPr="00CA5CA9">
      <w:rPr>
        <w:bCs/>
      </w:rPr>
      <w:t>UNEP</w:t>
    </w:r>
    <w:r w:rsidRPr="00CA5CA9">
      <w:t>/</w:t>
    </w:r>
    <w:r>
      <w:t>MC</w:t>
    </w:r>
    <w:r w:rsidRPr="00CA5CA9">
      <w:t>/</w:t>
    </w:r>
    <w:r>
      <w:t>COP.2</w:t>
    </w:r>
    <w:r w:rsidRPr="00CA5CA9">
      <w:t>/</w:t>
    </w:r>
    <w: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A47C" w14:textId="3B803A36" w:rsidR="00533437" w:rsidRPr="000C65B1" w:rsidRDefault="00533437" w:rsidP="000855ED">
    <w:pPr>
      <w:pStyle w:val="Header-pool"/>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DFF8" w14:textId="7B394ABA" w:rsidR="00533437" w:rsidRDefault="00533437" w:rsidP="005C4911">
    <w:pPr>
      <w:pStyle w:val="Header-pool"/>
    </w:pPr>
    <w:r>
      <w:rPr>
        <w:bCs/>
      </w:rPr>
      <w:t>U</w:t>
    </w:r>
    <w:r w:rsidRPr="00CA5CA9">
      <w:rPr>
        <w:bCs/>
      </w:rPr>
      <w:t>NEP</w:t>
    </w:r>
    <w:r w:rsidRPr="00CA5CA9">
      <w:t>/</w:t>
    </w:r>
    <w:r>
      <w:t>MC</w:t>
    </w:r>
    <w:r w:rsidRPr="00CA5CA9">
      <w:t>/</w:t>
    </w:r>
    <w:r>
      <w:t>COP.2</w:t>
    </w:r>
    <w:r w:rsidRPr="00CA5CA9">
      <w:t>/</w:t>
    </w:r>
    <w:r>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51ED" w14:textId="4DC65AC3" w:rsidR="00533437" w:rsidRDefault="00533437" w:rsidP="005C4911">
    <w:pPr>
      <w:pStyle w:val="Header-pool"/>
      <w:jc w:val="right"/>
    </w:pPr>
    <w:r>
      <w:rPr>
        <w:bCs/>
      </w:rPr>
      <w:t>U</w:t>
    </w:r>
    <w:r w:rsidRPr="00CA5CA9">
      <w:rPr>
        <w:bCs/>
      </w:rPr>
      <w:t>NEP</w:t>
    </w:r>
    <w:r w:rsidRPr="00CA5CA9">
      <w:t>/</w:t>
    </w:r>
    <w:r>
      <w:t>MC</w:t>
    </w:r>
    <w:r w:rsidRPr="00CA5CA9">
      <w:t>/</w:t>
    </w:r>
    <w:r>
      <w:t>COP.2</w:t>
    </w:r>
    <w:r w:rsidRPr="00CA5CA9">
      <w:t>/</w:t>
    </w:r>
    <w:r>
      <w:t>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9DA5" w14:textId="122A48D8" w:rsidR="00533437" w:rsidRPr="000C65B1" w:rsidRDefault="00533437" w:rsidP="000855ED">
    <w:pPr>
      <w:pStyle w:val="Header-pool"/>
      <w:jc w:val="right"/>
    </w:pPr>
    <w:r w:rsidRPr="00CA5CA9">
      <w:rPr>
        <w:bCs/>
      </w:rPr>
      <w:t>UNEP</w:t>
    </w:r>
    <w:r w:rsidRPr="00CA5CA9">
      <w:t>/</w:t>
    </w:r>
    <w:r>
      <w:t>MC</w:t>
    </w:r>
    <w:r w:rsidRPr="00CA5CA9">
      <w:t>/</w:t>
    </w:r>
    <w:r>
      <w:t>COP.2</w:t>
    </w:r>
    <w:r w:rsidRPr="00CA5CA9">
      <w:t>/</w:t>
    </w:r>
    <w:r>
      <w:t>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2D0A" w14:textId="70D25A7C" w:rsidR="00533437" w:rsidRPr="00CA5CA9" w:rsidRDefault="00533437"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Pr="000855ED">
      <w:rPr>
        <w:szCs w:val="18"/>
      </w:rPr>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31DC" w14:textId="50E641B4" w:rsidR="00533437" w:rsidRPr="00CA5CA9" w:rsidRDefault="00533437"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E33E" w14:textId="48B55D8A" w:rsidR="00533437" w:rsidRDefault="00533437" w:rsidP="000855ED">
    <w:pPr>
      <w:pStyle w:val="Header-pool"/>
    </w:pPr>
    <w:r w:rsidRPr="00CA5CA9">
      <w:rPr>
        <w:bCs/>
      </w:rPr>
      <w:t>UNEP</w:t>
    </w:r>
    <w:r w:rsidRPr="00CA5CA9">
      <w:t>/</w:t>
    </w:r>
    <w:r>
      <w:t>MC</w:t>
    </w:r>
    <w:r w:rsidRPr="00CA5CA9">
      <w:t>/</w:t>
    </w:r>
    <w:r>
      <w:t>COP.2</w:t>
    </w:r>
    <w:r w:rsidRPr="00CA5CA9">
      <w:t>/</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9E5"/>
    <w:multiLevelType w:val="multilevel"/>
    <w:tmpl w:val="58E02272"/>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 w15:restartNumberingAfterBreak="0">
    <w:nsid w:val="097469E3"/>
    <w:multiLevelType w:val="hybridMultilevel"/>
    <w:tmpl w:val="99D057FC"/>
    <w:lvl w:ilvl="0" w:tplc="04090017">
      <w:start w:val="1"/>
      <w:numFmt w:val="lowerLetter"/>
      <w:lvlText w:val="%1)"/>
      <w:lvlJc w:val="left"/>
      <w:pPr>
        <w:ind w:left="3716" w:hanging="1845"/>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 w15:restartNumberingAfterBreak="0">
    <w:nsid w:val="121D0744"/>
    <w:multiLevelType w:val="multilevel"/>
    <w:tmpl w:val="D07A6E4C"/>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Roman"/>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3" w15:restartNumberingAfterBreak="0">
    <w:nsid w:val="13BD6B44"/>
    <w:multiLevelType w:val="hybridMultilevel"/>
    <w:tmpl w:val="C16E450E"/>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4" w15:restartNumberingAfterBreak="0">
    <w:nsid w:val="1B13599C"/>
    <w:multiLevelType w:val="multilevel"/>
    <w:tmpl w:val="4FC81AE4"/>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1CAB0915"/>
    <w:multiLevelType w:val="hybridMultilevel"/>
    <w:tmpl w:val="9AE4937E"/>
    <w:lvl w:ilvl="0" w:tplc="CB3AF026">
      <w:start w:val="1"/>
      <w:numFmt w:val="upperLetter"/>
      <w:lvlText w:val="%1."/>
      <w:lvlJc w:val="left"/>
      <w:pPr>
        <w:ind w:left="1479" w:hanging="855"/>
      </w:pPr>
      <w:rPr>
        <w:rFonts w:hint="default"/>
        <w:color w:val="auto"/>
      </w:rPr>
    </w:lvl>
    <w:lvl w:ilvl="1" w:tplc="040C0019" w:tentative="1">
      <w:start w:val="1"/>
      <w:numFmt w:val="lowerLetter"/>
      <w:lvlText w:val="%2."/>
      <w:lvlJc w:val="left"/>
      <w:pPr>
        <w:ind w:left="1704" w:hanging="360"/>
      </w:pPr>
    </w:lvl>
    <w:lvl w:ilvl="2" w:tplc="040C001B" w:tentative="1">
      <w:start w:val="1"/>
      <w:numFmt w:val="lowerRoman"/>
      <w:lvlText w:val="%3."/>
      <w:lvlJc w:val="right"/>
      <w:pPr>
        <w:ind w:left="2424" w:hanging="180"/>
      </w:pPr>
    </w:lvl>
    <w:lvl w:ilvl="3" w:tplc="040C000F" w:tentative="1">
      <w:start w:val="1"/>
      <w:numFmt w:val="decimal"/>
      <w:lvlText w:val="%4."/>
      <w:lvlJc w:val="left"/>
      <w:pPr>
        <w:ind w:left="3144" w:hanging="360"/>
      </w:pPr>
    </w:lvl>
    <w:lvl w:ilvl="4" w:tplc="040C0019" w:tentative="1">
      <w:start w:val="1"/>
      <w:numFmt w:val="lowerLetter"/>
      <w:lvlText w:val="%5."/>
      <w:lvlJc w:val="left"/>
      <w:pPr>
        <w:ind w:left="3864" w:hanging="360"/>
      </w:pPr>
    </w:lvl>
    <w:lvl w:ilvl="5" w:tplc="040C001B" w:tentative="1">
      <w:start w:val="1"/>
      <w:numFmt w:val="lowerRoman"/>
      <w:lvlText w:val="%6."/>
      <w:lvlJc w:val="right"/>
      <w:pPr>
        <w:ind w:left="4584" w:hanging="180"/>
      </w:pPr>
    </w:lvl>
    <w:lvl w:ilvl="6" w:tplc="040C000F" w:tentative="1">
      <w:start w:val="1"/>
      <w:numFmt w:val="decimal"/>
      <w:lvlText w:val="%7."/>
      <w:lvlJc w:val="left"/>
      <w:pPr>
        <w:ind w:left="5304" w:hanging="360"/>
      </w:pPr>
    </w:lvl>
    <w:lvl w:ilvl="7" w:tplc="040C0019" w:tentative="1">
      <w:start w:val="1"/>
      <w:numFmt w:val="lowerLetter"/>
      <w:lvlText w:val="%8."/>
      <w:lvlJc w:val="left"/>
      <w:pPr>
        <w:ind w:left="6024" w:hanging="360"/>
      </w:pPr>
    </w:lvl>
    <w:lvl w:ilvl="8" w:tplc="040C001B" w:tentative="1">
      <w:start w:val="1"/>
      <w:numFmt w:val="lowerRoman"/>
      <w:lvlText w:val="%9."/>
      <w:lvlJc w:val="right"/>
      <w:pPr>
        <w:ind w:left="6744" w:hanging="180"/>
      </w:pPr>
    </w:lvl>
  </w:abstractNum>
  <w:abstractNum w:abstractNumId="7" w15:restartNumberingAfterBreak="0">
    <w:nsid w:val="201C7F90"/>
    <w:multiLevelType w:val="hybridMultilevel"/>
    <w:tmpl w:val="08FE62D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4BF3682"/>
    <w:multiLevelType w:val="multilevel"/>
    <w:tmpl w:val="7BC6CB48"/>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8C81B10"/>
    <w:multiLevelType w:val="hybridMultilevel"/>
    <w:tmpl w:val="6820F978"/>
    <w:lvl w:ilvl="0" w:tplc="547801D0">
      <w:start w:val="1"/>
      <w:numFmt w:val="bullet"/>
      <w:lvlText w:val="•"/>
      <w:lvlJc w:val="left"/>
      <w:pPr>
        <w:ind w:left="720" w:hanging="360"/>
      </w:pPr>
      <w:rPr>
        <w:rFonts w:ascii="Times New Roman" w:hAnsi="Times New Roman" w:hint="default"/>
      </w:rPr>
    </w:lvl>
    <w:lvl w:ilvl="1" w:tplc="04070019">
      <w:start w:val="1"/>
      <w:numFmt w:val="bullet"/>
      <w:lvlText w:val="o"/>
      <w:lvlJc w:val="left"/>
      <w:pPr>
        <w:ind w:left="1440" w:hanging="360"/>
      </w:pPr>
      <w:rPr>
        <w:rFonts w:ascii="Courier New" w:hAnsi="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2" w15:restartNumberingAfterBreak="0">
    <w:nsid w:val="4579029B"/>
    <w:multiLevelType w:val="multilevel"/>
    <w:tmpl w:val="15085086"/>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13" w15:restartNumberingAfterBreak="0">
    <w:nsid w:val="4C924C33"/>
    <w:multiLevelType w:val="multilevel"/>
    <w:tmpl w:val="F79E09FA"/>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14" w15:restartNumberingAfterBreak="0">
    <w:nsid w:val="50CE3E53"/>
    <w:multiLevelType w:val="multilevel"/>
    <w:tmpl w:val="F68C2382"/>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5" w15:restartNumberingAfterBreak="0">
    <w:nsid w:val="52A66A9D"/>
    <w:multiLevelType w:val="multilevel"/>
    <w:tmpl w:val="D07A6E4C"/>
    <w:styleLink w:val="Normallist"/>
    <w:lvl w:ilvl="0">
      <w:start w:val="1"/>
      <w:numFmt w:val="decimal"/>
      <w:pStyle w:val="Normalnumb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6" w15:restartNumberingAfterBreak="0">
    <w:nsid w:val="5C585A23"/>
    <w:multiLevelType w:val="multilevel"/>
    <w:tmpl w:val="73F29454"/>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17" w15:restartNumberingAfterBreak="0">
    <w:nsid w:val="617F19E8"/>
    <w:multiLevelType w:val="multilevel"/>
    <w:tmpl w:val="02D87266"/>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8" w15:restartNumberingAfterBreak="0">
    <w:nsid w:val="6AEC3219"/>
    <w:multiLevelType w:val="hybridMultilevel"/>
    <w:tmpl w:val="F1F276A2"/>
    <w:lvl w:ilvl="0" w:tplc="08090017">
      <w:start w:val="1"/>
      <w:numFmt w:val="lowerLetter"/>
      <w:lvlText w:val="%1)"/>
      <w:lvlJc w:val="left"/>
      <w:pPr>
        <w:ind w:left="2534" w:hanging="360"/>
      </w:pPr>
      <w:rPr>
        <w:rFonts w:hint="default"/>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19" w15:restartNumberingAfterBreak="0">
    <w:nsid w:val="6D982910"/>
    <w:multiLevelType w:val="hybridMultilevel"/>
    <w:tmpl w:val="99FE3B22"/>
    <w:lvl w:ilvl="0" w:tplc="08090017">
      <w:start w:val="1"/>
      <w:numFmt w:val="lowerLetter"/>
      <w:lvlText w:val="%1)"/>
      <w:lvlJc w:val="left"/>
      <w:pPr>
        <w:ind w:left="1968" w:hanging="360"/>
      </w:pPr>
      <w:rPr>
        <w:rFonts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20" w15:restartNumberingAfterBreak="0">
    <w:nsid w:val="77DB689E"/>
    <w:multiLevelType w:val="multilevel"/>
    <w:tmpl w:val="73867B4C"/>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21" w15:restartNumberingAfterBreak="0">
    <w:nsid w:val="7A7359AD"/>
    <w:multiLevelType w:val="multilevel"/>
    <w:tmpl w:val="F79E09FA"/>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22" w15:restartNumberingAfterBreak="0">
    <w:nsid w:val="7D59030E"/>
    <w:multiLevelType w:val="multilevel"/>
    <w:tmpl w:val="F79E09FA"/>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23" w15:restartNumberingAfterBreak="0">
    <w:nsid w:val="7F274260"/>
    <w:multiLevelType w:val="multilevel"/>
    <w:tmpl w:val="8F6A3D50"/>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num w:numId="1">
    <w:abstractNumId w:val="15"/>
  </w:num>
  <w:num w:numId="2">
    <w:abstractNumId w:val="5"/>
  </w:num>
  <w:num w:numId="3">
    <w:abstractNumId w:val="10"/>
  </w:num>
  <w:num w:numId="4">
    <w:abstractNumId w:val="15"/>
  </w:num>
  <w:num w:numId="5">
    <w:abstractNumId w:val="15"/>
    <w:lvlOverride w:ilvl="0">
      <w:lvl w:ilvl="0">
        <w:start w:val="1"/>
        <w:numFmt w:val="decimal"/>
        <w:pStyle w:val="Normalnumber"/>
        <w:lvlText w:val="%1."/>
        <w:lvlJc w:val="left"/>
        <w:pPr>
          <w:tabs>
            <w:tab w:val="num" w:pos="1701"/>
          </w:tabs>
          <w:ind w:left="1814" w:firstLine="0"/>
        </w:pPr>
        <w:rPr>
          <w:rFonts w:hint="default"/>
        </w:rPr>
      </w:lvl>
    </w:lvlOverride>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7"/>
  </w:num>
  <w:num w:numId="23">
    <w:abstractNumId w:val="1"/>
  </w:num>
  <w:num w:numId="24">
    <w:abstractNumId w:val="11"/>
    <w:lvlOverride w:ilvl="0">
      <w:lvl w:ilvl="0" w:tplc="547801D0">
        <w:start w:val="1"/>
        <w:numFmt w:val="bullet"/>
        <w:lvlText w:val="•"/>
        <w:lvlJc w:val="left"/>
        <w:pPr>
          <w:ind w:left="720" w:hanging="360"/>
        </w:pPr>
        <w:rPr>
          <w:rFonts w:ascii="Times New Roman" w:hAnsi="Times New Roman" w:hint="default"/>
        </w:rPr>
      </w:lvl>
    </w:lvlOverride>
  </w:num>
  <w:num w:numId="25">
    <w:abstractNumId w:val="2"/>
  </w:num>
  <w:num w:numId="26">
    <w:abstractNumId w:val="9"/>
  </w:num>
  <w:num w:numId="27">
    <w:abstractNumId w:val="0"/>
  </w:num>
  <w:num w:numId="28">
    <w:abstractNumId w:val="14"/>
  </w:num>
  <w:num w:numId="29">
    <w:abstractNumId w:val="16"/>
  </w:num>
  <w:num w:numId="30">
    <w:abstractNumId w:val="21"/>
  </w:num>
  <w:num w:numId="31">
    <w:abstractNumId w:val="22"/>
  </w:num>
  <w:num w:numId="32">
    <w:abstractNumId w:val="13"/>
  </w:num>
  <w:num w:numId="33">
    <w:abstractNumId w:val="3"/>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7"/>
  </w:num>
  <w:num w:numId="46">
    <w:abstractNumId w:val="4"/>
  </w:num>
  <w:num w:numId="47">
    <w:abstractNumId w:val="12"/>
  </w:num>
  <w:num w:numId="48">
    <w:abstractNumId w:val="20"/>
  </w:num>
  <w:num w:numId="49">
    <w:abstractNumId w:val="18"/>
  </w:num>
  <w:num w:numId="50">
    <w:abstractNumId w:val="23"/>
  </w:num>
  <w:num w:numId="51">
    <w:abstractNumId w:val="19"/>
  </w:num>
  <w:num w:numId="52">
    <w:abstractNumId w:val="15"/>
  </w:num>
  <w:num w:numId="53">
    <w:abstractNumId w:val="15"/>
  </w:num>
  <w:num w:numId="54">
    <w:abstractNumId w:val="15"/>
  </w:num>
  <w:num w:numId="55">
    <w:abstractNumId w:val="15"/>
  </w:num>
  <w:num w:numId="56">
    <w:abstractNumId w:val="15"/>
  </w:num>
  <w:num w:numId="57">
    <w:abstractNumId w:val="15"/>
  </w:num>
  <w:num w:numId="58">
    <w:abstractNumId w:val="15"/>
  </w:num>
  <w:num w:numId="59">
    <w:abstractNumId w:val="15"/>
  </w:num>
  <w:num w:numId="60">
    <w:abstractNumId w:val="15"/>
  </w:num>
  <w:num w:numId="61">
    <w:abstractNumId w:val="15"/>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5"/>
  </w:num>
  <w:num w:numId="69">
    <w:abstractNumId w:val="15"/>
  </w:num>
  <w:num w:numId="70">
    <w:abstractNumId w:val="15"/>
  </w:num>
  <w:num w:numId="71">
    <w:abstractNumId w:val="15"/>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5"/>
  </w:num>
  <w:num w:numId="80">
    <w:abstractNumId w:val="15"/>
  </w:num>
  <w:num w:numId="81">
    <w:abstractNumId w:val="15"/>
  </w:num>
  <w:num w:numId="82">
    <w:abstractNumId w:val="15"/>
  </w:num>
  <w:num w:numId="83">
    <w:abstractNumId w:val="15"/>
  </w:num>
  <w:num w:numId="84">
    <w:abstractNumId w:val="15"/>
  </w:num>
  <w:num w:numId="85">
    <w:abstractNumId w:val="15"/>
  </w:num>
  <w:num w:numId="86">
    <w:abstractNumId w:val="15"/>
  </w:num>
  <w:num w:numId="87">
    <w:abstractNumId w:val="15"/>
  </w:num>
  <w:num w:numId="88">
    <w:abstractNumId w:val="6"/>
  </w:num>
  <w:num w:numId="89">
    <w:abstractNumId w:val="11"/>
  </w:num>
  <w:num w:numId="90">
    <w:abstractNumId w:val="15"/>
    <w:lvlOverride w:ilvl="0">
      <w:lvl w:ilvl="0">
        <w:start w:val="1"/>
        <w:numFmt w:val="decimal"/>
        <w:pStyle w:val="Normalnumber"/>
        <w:lvlText w:val="%1."/>
        <w:lvlJc w:val="left"/>
        <w:pPr>
          <w:tabs>
            <w:tab w:val="num" w:pos="1701"/>
          </w:tabs>
          <w:ind w:left="1814" w:firstLine="0"/>
        </w:pPr>
        <w:rPr>
          <w:rFonts w:hint="default"/>
        </w:rPr>
      </w:lvl>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1"/>
  <w:activeWritingStyle w:appName="MSWord" w:lang="es-ES" w:vendorID="64" w:dllVersion="0" w:nlCheck="1" w:checkStyle="1"/>
  <w:activeWritingStyle w:appName="MSWord" w:lang="fr-CH" w:vendorID="64" w:dllVersion="0" w:nlCheck="1" w:checkStyle="0"/>
  <w:activeWritingStyle w:appName="MSWord" w:lang="en-GB" w:vendorID="64" w:dllVersion="131078" w:nlCheck="1" w:checkStyle="0"/>
  <w:activeWritingStyle w:appName="MSWord" w:lang="fr-FR"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100"/>
    <w:rsid w:val="000077AD"/>
    <w:rsid w:val="00011A16"/>
    <w:rsid w:val="000149E6"/>
    <w:rsid w:val="000154AC"/>
    <w:rsid w:val="00020884"/>
    <w:rsid w:val="00023DA9"/>
    <w:rsid w:val="00023FA5"/>
    <w:rsid w:val="000247B0"/>
    <w:rsid w:val="00026997"/>
    <w:rsid w:val="00026A08"/>
    <w:rsid w:val="00032E4E"/>
    <w:rsid w:val="00033E0B"/>
    <w:rsid w:val="000340A3"/>
    <w:rsid w:val="00035EDE"/>
    <w:rsid w:val="0004341B"/>
    <w:rsid w:val="000509B4"/>
    <w:rsid w:val="00051622"/>
    <w:rsid w:val="0006035B"/>
    <w:rsid w:val="0006096F"/>
    <w:rsid w:val="000649C5"/>
    <w:rsid w:val="00071886"/>
    <w:rsid w:val="000742BC"/>
    <w:rsid w:val="00074A93"/>
    <w:rsid w:val="00076CC6"/>
    <w:rsid w:val="00082A0C"/>
    <w:rsid w:val="00083065"/>
    <w:rsid w:val="00083504"/>
    <w:rsid w:val="000855ED"/>
    <w:rsid w:val="00091497"/>
    <w:rsid w:val="0009640C"/>
    <w:rsid w:val="000A3B42"/>
    <w:rsid w:val="000A48D1"/>
    <w:rsid w:val="000A581D"/>
    <w:rsid w:val="000B0E85"/>
    <w:rsid w:val="000B22A2"/>
    <w:rsid w:val="000B541B"/>
    <w:rsid w:val="000B73F9"/>
    <w:rsid w:val="000C2A52"/>
    <w:rsid w:val="000C2A88"/>
    <w:rsid w:val="000C4C70"/>
    <w:rsid w:val="000C65B1"/>
    <w:rsid w:val="000D05FA"/>
    <w:rsid w:val="000D33C0"/>
    <w:rsid w:val="000D4CF6"/>
    <w:rsid w:val="000D6941"/>
    <w:rsid w:val="000D76B1"/>
    <w:rsid w:val="000E7504"/>
    <w:rsid w:val="000F4829"/>
    <w:rsid w:val="000F6B21"/>
    <w:rsid w:val="00100843"/>
    <w:rsid w:val="00102D6D"/>
    <w:rsid w:val="00102EFB"/>
    <w:rsid w:val="001202E3"/>
    <w:rsid w:val="00123699"/>
    <w:rsid w:val="001241FB"/>
    <w:rsid w:val="0013059D"/>
    <w:rsid w:val="0013072C"/>
    <w:rsid w:val="0013246E"/>
    <w:rsid w:val="00136187"/>
    <w:rsid w:val="00141A55"/>
    <w:rsid w:val="0014293F"/>
    <w:rsid w:val="0014397D"/>
    <w:rsid w:val="001446A3"/>
    <w:rsid w:val="00150EDA"/>
    <w:rsid w:val="00152B6B"/>
    <w:rsid w:val="00155395"/>
    <w:rsid w:val="00155A2F"/>
    <w:rsid w:val="00156B6B"/>
    <w:rsid w:val="001577EC"/>
    <w:rsid w:val="00160D74"/>
    <w:rsid w:val="001646EA"/>
    <w:rsid w:val="00167D02"/>
    <w:rsid w:val="001728FA"/>
    <w:rsid w:val="001759D8"/>
    <w:rsid w:val="00177D7F"/>
    <w:rsid w:val="00180C3F"/>
    <w:rsid w:val="00181EC8"/>
    <w:rsid w:val="00184349"/>
    <w:rsid w:val="00184612"/>
    <w:rsid w:val="00195F33"/>
    <w:rsid w:val="001A47E5"/>
    <w:rsid w:val="001B1617"/>
    <w:rsid w:val="001B504B"/>
    <w:rsid w:val="001B6F98"/>
    <w:rsid w:val="001C191A"/>
    <w:rsid w:val="001D3874"/>
    <w:rsid w:val="001D755D"/>
    <w:rsid w:val="001D7E75"/>
    <w:rsid w:val="001E0D73"/>
    <w:rsid w:val="001E18A0"/>
    <w:rsid w:val="001E45BD"/>
    <w:rsid w:val="001E56D2"/>
    <w:rsid w:val="001E6F70"/>
    <w:rsid w:val="001E7D56"/>
    <w:rsid w:val="001F0625"/>
    <w:rsid w:val="001F5186"/>
    <w:rsid w:val="001F75DE"/>
    <w:rsid w:val="00200D58"/>
    <w:rsid w:val="002011C1"/>
    <w:rsid w:val="002013BE"/>
    <w:rsid w:val="00201EDC"/>
    <w:rsid w:val="00204E6B"/>
    <w:rsid w:val="002063A4"/>
    <w:rsid w:val="00207B14"/>
    <w:rsid w:val="0021145B"/>
    <w:rsid w:val="00212618"/>
    <w:rsid w:val="00215127"/>
    <w:rsid w:val="00220C23"/>
    <w:rsid w:val="002247F6"/>
    <w:rsid w:val="00225E21"/>
    <w:rsid w:val="00225E44"/>
    <w:rsid w:val="00230532"/>
    <w:rsid w:val="00231DAB"/>
    <w:rsid w:val="00234E78"/>
    <w:rsid w:val="00241C74"/>
    <w:rsid w:val="00243D36"/>
    <w:rsid w:val="00246151"/>
    <w:rsid w:val="00247707"/>
    <w:rsid w:val="00252456"/>
    <w:rsid w:val="0025348C"/>
    <w:rsid w:val="00256FF9"/>
    <w:rsid w:val="0026018E"/>
    <w:rsid w:val="00266877"/>
    <w:rsid w:val="00271321"/>
    <w:rsid w:val="002816A3"/>
    <w:rsid w:val="00286740"/>
    <w:rsid w:val="00291EAE"/>
    <w:rsid w:val="002929D8"/>
    <w:rsid w:val="00294D87"/>
    <w:rsid w:val="002A02F6"/>
    <w:rsid w:val="002A237D"/>
    <w:rsid w:val="002A47EE"/>
    <w:rsid w:val="002A4C53"/>
    <w:rsid w:val="002B0672"/>
    <w:rsid w:val="002B247F"/>
    <w:rsid w:val="002B50D4"/>
    <w:rsid w:val="002B58BF"/>
    <w:rsid w:val="002C145D"/>
    <w:rsid w:val="002C2C3E"/>
    <w:rsid w:val="002C4724"/>
    <w:rsid w:val="002C533E"/>
    <w:rsid w:val="002D027F"/>
    <w:rsid w:val="002D10C6"/>
    <w:rsid w:val="002D25B7"/>
    <w:rsid w:val="002D3E15"/>
    <w:rsid w:val="002D7A85"/>
    <w:rsid w:val="002D7B60"/>
    <w:rsid w:val="002F00DA"/>
    <w:rsid w:val="002F4761"/>
    <w:rsid w:val="002F5C79"/>
    <w:rsid w:val="002F68EE"/>
    <w:rsid w:val="003019E2"/>
    <w:rsid w:val="00310BEB"/>
    <w:rsid w:val="0031413F"/>
    <w:rsid w:val="00314854"/>
    <w:rsid w:val="003148BB"/>
    <w:rsid w:val="00317976"/>
    <w:rsid w:val="00320F2F"/>
    <w:rsid w:val="003224A2"/>
    <w:rsid w:val="0032457E"/>
    <w:rsid w:val="00325D38"/>
    <w:rsid w:val="00332550"/>
    <w:rsid w:val="0035277E"/>
    <w:rsid w:val="00353F18"/>
    <w:rsid w:val="00355EA9"/>
    <w:rsid w:val="003578DE"/>
    <w:rsid w:val="003605AC"/>
    <w:rsid w:val="00361688"/>
    <w:rsid w:val="00366C54"/>
    <w:rsid w:val="00372EC0"/>
    <w:rsid w:val="00380921"/>
    <w:rsid w:val="003877D5"/>
    <w:rsid w:val="003929B8"/>
    <w:rsid w:val="00393432"/>
    <w:rsid w:val="00396257"/>
    <w:rsid w:val="00397EB8"/>
    <w:rsid w:val="003A2B60"/>
    <w:rsid w:val="003A4FD0"/>
    <w:rsid w:val="003A69D1"/>
    <w:rsid w:val="003A7705"/>
    <w:rsid w:val="003A77F1"/>
    <w:rsid w:val="003B1545"/>
    <w:rsid w:val="003C3219"/>
    <w:rsid w:val="003C409D"/>
    <w:rsid w:val="003C4544"/>
    <w:rsid w:val="003C5583"/>
    <w:rsid w:val="003C5BA6"/>
    <w:rsid w:val="003C74CF"/>
    <w:rsid w:val="003D3752"/>
    <w:rsid w:val="003E2E57"/>
    <w:rsid w:val="003E35DA"/>
    <w:rsid w:val="003E455D"/>
    <w:rsid w:val="003F0E85"/>
    <w:rsid w:val="00402C51"/>
    <w:rsid w:val="00410C55"/>
    <w:rsid w:val="00415208"/>
    <w:rsid w:val="00416854"/>
    <w:rsid w:val="00417725"/>
    <w:rsid w:val="00420901"/>
    <w:rsid w:val="0042266F"/>
    <w:rsid w:val="004328F2"/>
    <w:rsid w:val="00434321"/>
    <w:rsid w:val="004349B9"/>
    <w:rsid w:val="00437F26"/>
    <w:rsid w:val="00441018"/>
    <w:rsid w:val="00444097"/>
    <w:rsid w:val="00445487"/>
    <w:rsid w:val="00447E0D"/>
    <w:rsid w:val="00453EA8"/>
    <w:rsid w:val="00454769"/>
    <w:rsid w:val="00455209"/>
    <w:rsid w:val="00466991"/>
    <w:rsid w:val="0047064C"/>
    <w:rsid w:val="004822B7"/>
    <w:rsid w:val="004929D9"/>
    <w:rsid w:val="0049469E"/>
    <w:rsid w:val="004A2217"/>
    <w:rsid w:val="004A24F9"/>
    <w:rsid w:val="004A42E1"/>
    <w:rsid w:val="004A7A97"/>
    <w:rsid w:val="004B162C"/>
    <w:rsid w:val="004B2ABE"/>
    <w:rsid w:val="004C3DBE"/>
    <w:rsid w:val="004C5C96"/>
    <w:rsid w:val="004D06A4"/>
    <w:rsid w:val="004D282F"/>
    <w:rsid w:val="004E574D"/>
    <w:rsid w:val="004F1A81"/>
    <w:rsid w:val="004F5D88"/>
    <w:rsid w:val="00501354"/>
    <w:rsid w:val="005050D2"/>
    <w:rsid w:val="005146C2"/>
    <w:rsid w:val="005218D9"/>
    <w:rsid w:val="005228DC"/>
    <w:rsid w:val="00525B0D"/>
    <w:rsid w:val="00533437"/>
    <w:rsid w:val="00536186"/>
    <w:rsid w:val="00536A0F"/>
    <w:rsid w:val="00544CBB"/>
    <w:rsid w:val="00551B65"/>
    <w:rsid w:val="00552A05"/>
    <w:rsid w:val="00553BED"/>
    <w:rsid w:val="00556704"/>
    <w:rsid w:val="00565455"/>
    <w:rsid w:val="005656D7"/>
    <w:rsid w:val="0057315F"/>
    <w:rsid w:val="00574578"/>
    <w:rsid w:val="00576104"/>
    <w:rsid w:val="005840CD"/>
    <w:rsid w:val="00584F08"/>
    <w:rsid w:val="00586418"/>
    <w:rsid w:val="005914C0"/>
    <w:rsid w:val="00592B21"/>
    <w:rsid w:val="005B2DF4"/>
    <w:rsid w:val="005B44BF"/>
    <w:rsid w:val="005C0841"/>
    <w:rsid w:val="005C0CCE"/>
    <w:rsid w:val="005C4911"/>
    <w:rsid w:val="005C4FA7"/>
    <w:rsid w:val="005C67C8"/>
    <w:rsid w:val="005C6BE3"/>
    <w:rsid w:val="005D0249"/>
    <w:rsid w:val="005D18FA"/>
    <w:rsid w:val="005D4FD4"/>
    <w:rsid w:val="005D6E8C"/>
    <w:rsid w:val="005E1625"/>
    <w:rsid w:val="005E252F"/>
    <w:rsid w:val="005E3004"/>
    <w:rsid w:val="005E4780"/>
    <w:rsid w:val="005E71C9"/>
    <w:rsid w:val="005F09A6"/>
    <w:rsid w:val="005F100C"/>
    <w:rsid w:val="005F68DA"/>
    <w:rsid w:val="005F7419"/>
    <w:rsid w:val="006018AE"/>
    <w:rsid w:val="00601BC9"/>
    <w:rsid w:val="00606D6D"/>
    <w:rsid w:val="0060773B"/>
    <w:rsid w:val="00613FD6"/>
    <w:rsid w:val="006157B5"/>
    <w:rsid w:val="00617224"/>
    <w:rsid w:val="00626FC6"/>
    <w:rsid w:val="00627CBC"/>
    <w:rsid w:val="006303B4"/>
    <w:rsid w:val="006304C5"/>
    <w:rsid w:val="00630ADC"/>
    <w:rsid w:val="00633D3D"/>
    <w:rsid w:val="006358EB"/>
    <w:rsid w:val="00637133"/>
    <w:rsid w:val="00641703"/>
    <w:rsid w:val="006431A6"/>
    <w:rsid w:val="00643E3A"/>
    <w:rsid w:val="006459F6"/>
    <w:rsid w:val="006501AD"/>
    <w:rsid w:val="00651BFA"/>
    <w:rsid w:val="00653D2C"/>
    <w:rsid w:val="00654475"/>
    <w:rsid w:val="00656DF0"/>
    <w:rsid w:val="00665A4B"/>
    <w:rsid w:val="00670FAE"/>
    <w:rsid w:val="0067414F"/>
    <w:rsid w:val="00685697"/>
    <w:rsid w:val="0069282F"/>
    <w:rsid w:val="00692C30"/>
    <w:rsid w:val="00692E2A"/>
    <w:rsid w:val="006937BE"/>
    <w:rsid w:val="0069496A"/>
    <w:rsid w:val="00696C1C"/>
    <w:rsid w:val="006A76F2"/>
    <w:rsid w:val="006B2766"/>
    <w:rsid w:val="006B7D29"/>
    <w:rsid w:val="006C3B37"/>
    <w:rsid w:val="006C3F5D"/>
    <w:rsid w:val="006C55BA"/>
    <w:rsid w:val="006D19D4"/>
    <w:rsid w:val="006D41BA"/>
    <w:rsid w:val="006D5644"/>
    <w:rsid w:val="006D7EFB"/>
    <w:rsid w:val="006E15F4"/>
    <w:rsid w:val="006E6672"/>
    <w:rsid w:val="006E6722"/>
    <w:rsid w:val="006F4DE1"/>
    <w:rsid w:val="006F718B"/>
    <w:rsid w:val="006F7AFF"/>
    <w:rsid w:val="007027B9"/>
    <w:rsid w:val="007066B5"/>
    <w:rsid w:val="007145DA"/>
    <w:rsid w:val="00715E88"/>
    <w:rsid w:val="00716D8B"/>
    <w:rsid w:val="00731576"/>
    <w:rsid w:val="00734CAA"/>
    <w:rsid w:val="00740ADB"/>
    <w:rsid w:val="00740B30"/>
    <w:rsid w:val="00740EE2"/>
    <w:rsid w:val="00742680"/>
    <w:rsid w:val="00747208"/>
    <w:rsid w:val="0075533C"/>
    <w:rsid w:val="00755A18"/>
    <w:rsid w:val="00757581"/>
    <w:rsid w:val="007602F5"/>
    <w:rsid w:val="00760D36"/>
    <w:rsid w:val="007611A0"/>
    <w:rsid w:val="00763C6D"/>
    <w:rsid w:val="00772574"/>
    <w:rsid w:val="00772A75"/>
    <w:rsid w:val="00772F55"/>
    <w:rsid w:val="00773E54"/>
    <w:rsid w:val="0077642E"/>
    <w:rsid w:val="0077710D"/>
    <w:rsid w:val="00777270"/>
    <w:rsid w:val="00784A03"/>
    <w:rsid w:val="00787688"/>
    <w:rsid w:val="007935E6"/>
    <w:rsid w:val="00796D3F"/>
    <w:rsid w:val="007A1683"/>
    <w:rsid w:val="007A27A3"/>
    <w:rsid w:val="007A5C12"/>
    <w:rsid w:val="007A7CB0"/>
    <w:rsid w:val="007B68A3"/>
    <w:rsid w:val="007C2541"/>
    <w:rsid w:val="007D66A8"/>
    <w:rsid w:val="007E003F"/>
    <w:rsid w:val="007E2691"/>
    <w:rsid w:val="007E65A8"/>
    <w:rsid w:val="007F0CF8"/>
    <w:rsid w:val="007F5E1B"/>
    <w:rsid w:val="007F5E7D"/>
    <w:rsid w:val="007F62CB"/>
    <w:rsid w:val="008142EC"/>
    <w:rsid w:val="008164F2"/>
    <w:rsid w:val="00821395"/>
    <w:rsid w:val="0082277F"/>
    <w:rsid w:val="00830E26"/>
    <w:rsid w:val="00834368"/>
    <w:rsid w:val="0083441A"/>
    <w:rsid w:val="00843576"/>
    <w:rsid w:val="00843B64"/>
    <w:rsid w:val="00845261"/>
    <w:rsid w:val="008478FC"/>
    <w:rsid w:val="00851C51"/>
    <w:rsid w:val="008538F7"/>
    <w:rsid w:val="008668A7"/>
    <w:rsid w:val="00867BFF"/>
    <w:rsid w:val="00870345"/>
    <w:rsid w:val="00871542"/>
    <w:rsid w:val="0087296A"/>
    <w:rsid w:val="00872BF6"/>
    <w:rsid w:val="0088480A"/>
    <w:rsid w:val="0088757A"/>
    <w:rsid w:val="00891A8C"/>
    <w:rsid w:val="0089431B"/>
    <w:rsid w:val="00895305"/>
    <w:rsid w:val="00895668"/>
    <w:rsid w:val="008957DD"/>
    <w:rsid w:val="008960AB"/>
    <w:rsid w:val="00897D98"/>
    <w:rsid w:val="008A064B"/>
    <w:rsid w:val="008A4FE9"/>
    <w:rsid w:val="008A59AD"/>
    <w:rsid w:val="008A6DF2"/>
    <w:rsid w:val="008A7807"/>
    <w:rsid w:val="008B4CC9"/>
    <w:rsid w:val="008C0B15"/>
    <w:rsid w:val="008C3940"/>
    <w:rsid w:val="008C4869"/>
    <w:rsid w:val="008D75E4"/>
    <w:rsid w:val="008D7C99"/>
    <w:rsid w:val="008E0FCB"/>
    <w:rsid w:val="008F0000"/>
    <w:rsid w:val="008F6567"/>
    <w:rsid w:val="008F6DFE"/>
    <w:rsid w:val="0090529F"/>
    <w:rsid w:val="00907E2F"/>
    <w:rsid w:val="00915D85"/>
    <w:rsid w:val="0092178C"/>
    <w:rsid w:val="00930B88"/>
    <w:rsid w:val="009319C5"/>
    <w:rsid w:val="00932E91"/>
    <w:rsid w:val="00935376"/>
    <w:rsid w:val="00940DCC"/>
    <w:rsid w:val="0094179A"/>
    <w:rsid w:val="0094459E"/>
    <w:rsid w:val="00944DBC"/>
    <w:rsid w:val="00950221"/>
    <w:rsid w:val="00950977"/>
    <w:rsid w:val="00951A7B"/>
    <w:rsid w:val="00955512"/>
    <w:rsid w:val="009564A6"/>
    <w:rsid w:val="00957EF8"/>
    <w:rsid w:val="00966A53"/>
    <w:rsid w:val="00967621"/>
    <w:rsid w:val="00967E6A"/>
    <w:rsid w:val="0097109D"/>
    <w:rsid w:val="009807EA"/>
    <w:rsid w:val="00985027"/>
    <w:rsid w:val="009907B9"/>
    <w:rsid w:val="00990918"/>
    <w:rsid w:val="009A3A83"/>
    <w:rsid w:val="009A3EAF"/>
    <w:rsid w:val="009B4A0F"/>
    <w:rsid w:val="009B6B8C"/>
    <w:rsid w:val="009C11D2"/>
    <w:rsid w:val="009C6C70"/>
    <w:rsid w:val="009C7B0A"/>
    <w:rsid w:val="009D0B63"/>
    <w:rsid w:val="009D5CB8"/>
    <w:rsid w:val="009D5EC9"/>
    <w:rsid w:val="009E307E"/>
    <w:rsid w:val="00A07870"/>
    <w:rsid w:val="00A07C54"/>
    <w:rsid w:val="00A07F19"/>
    <w:rsid w:val="00A109BC"/>
    <w:rsid w:val="00A10ABB"/>
    <w:rsid w:val="00A1348D"/>
    <w:rsid w:val="00A13C99"/>
    <w:rsid w:val="00A219F7"/>
    <w:rsid w:val="00A232EE"/>
    <w:rsid w:val="00A3056F"/>
    <w:rsid w:val="00A4175F"/>
    <w:rsid w:val="00A44411"/>
    <w:rsid w:val="00A46724"/>
    <w:rsid w:val="00A469FA"/>
    <w:rsid w:val="00A50C65"/>
    <w:rsid w:val="00A51A7B"/>
    <w:rsid w:val="00A53662"/>
    <w:rsid w:val="00A55B01"/>
    <w:rsid w:val="00A56B5B"/>
    <w:rsid w:val="00A603FF"/>
    <w:rsid w:val="00A619B6"/>
    <w:rsid w:val="00A648CA"/>
    <w:rsid w:val="00A657DD"/>
    <w:rsid w:val="00A666A6"/>
    <w:rsid w:val="00A675FD"/>
    <w:rsid w:val="00A72437"/>
    <w:rsid w:val="00A8048B"/>
    <w:rsid w:val="00A80611"/>
    <w:rsid w:val="00A84118"/>
    <w:rsid w:val="00A845B6"/>
    <w:rsid w:val="00AA5BF4"/>
    <w:rsid w:val="00AB5340"/>
    <w:rsid w:val="00AC0A89"/>
    <w:rsid w:val="00AC7C96"/>
    <w:rsid w:val="00AD0EA9"/>
    <w:rsid w:val="00AD3593"/>
    <w:rsid w:val="00AE0812"/>
    <w:rsid w:val="00AE237D"/>
    <w:rsid w:val="00AE502A"/>
    <w:rsid w:val="00AF0010"/>
    <w:rsid w:val="00AF1AA8"/>
    <w:rsid w:val="00AF2C1F"/>
    <w:rsid w:val="00AF7C07"/>
    <w:rsid w:val="00B02B29"/>
    <w:rsid w:val="00B0347F"/>
    <w:rsid w:val="00B06C64"/>
    <w:rsid w:val="00B07801"/>
    <w:rsid w:val="00B07D8E"/>
    <w:rsid w:val="00B11CAC"/>
    <w:rsid w:val="00B15A29"/>
    <w:rsid w:val="00B17905"/>
    <w:rsid w:val="00B22C93"/>
    <w:rsid w:val="00B24F2A"/>
    <w:rsid w:val="00B259B2"/>
    <w:rsid w:val="00B27589"/>
    <w:rsid w:val="00B32383"/>
    <w:rsid w:val="00B405B7"/>
    <w:rsid w:val="00B468C0"/>
    <w:rsid w:val="00B52222"/>
    <w:rsid w:val="00B531DA"/>
    <w:rsid w:val="00B54895"/>
    <w:rsid w:val="00B54FE7"/>
    <w:rsid w:val="00B56125"/>
    <w:rsid w:val="00B57F74"/>
    <w:rsid w:val="00B647C6"/>
    <w:rsid w:val="00B655F9"/>
    <w:rsid w:val="00B66901"/>
    <w:rsid w:val="00B66F60"/>
    <w:rsid w:val="00B71E6D"/>
    <w:rsid w:val="00B72070"/>
    <w:rsid w:val="00B779E1"/>
    <w:rsid w:val="00B81E3A"/>
    <w:rsid w:val="00B834C7"/>
    <w:rsid w:val="00B85CFB"/>
    <w:rsid w:val="00B914E9"/>
    <w:rsid w:val="00B91DCA"/>
    <w:rsid w:val="00B91EE1"/>
    <w:rsid w:val="00B94602"/>
    <w:rsid w:val="00B94787"/>
    <w:rsid w:val="00BA0090"/>
    <w:rsid w:val="00BA1A67"/>
    <w:rsid w:val="00BA4195"/>
    <w:rsid w:val="00BA6A80"/>
    <w:rsid w:val="00BB4804"/>
    <w:rsid w:val="00BB4ABB"/>
    <w:rsid w:val="00BC30CB"/>
    <w:rsid w:val="00BC62BA"/>
    <w:rsid w:val="00BD5573"/>
    <w:rsid w:val="00BD5B61"/>
    <w:rsid w:val="00BE2F41"/>
    <w:rsid w:val="00BE5B5F"/>
    <w:rsid w:val="00BE7993"/>
    <w:rsid w:val="00BF0D4B"/>
    <w:rsid w:val="00BF2760"/>
    <w:rsid w:val="00C0032B"/>
    <w:rsid w:val="00C055B1"/>
    <w:rsid w:val="00C11971"/>
    <w:rsid w:val="00C179DE"/>
    <w:rsid w:val="00C24AF8"/>
    <w:rsid w:val="00C26F55"/>
    <w:rsid w:val="00C30C63"/>
    <w:rsid w:val="00C30FF3"/>
    <w:rsid w:val="00C31FC6"/>
    <w:rsid w:val="00C34D5C"/>
    <w:rsid w:val="00C36B8B"/>
    <w:rsid w:val="00C37899"/>
    <w:rsid w:val="00C415C1"/>
    <w:rsid w:val="00C47DBF"/>
    <w:rsid w:val="00C552FF"/>
    <w:rsid w:val="00C558DA"/>
    <w:rsid w:val="00C55AF3"/>
    <w:rsid w:val="00C745B8"/>
    <w:rsid w:val="00C746E2"/>
    <w:rsid w:val="00C771A9"/>
    <w:rsid w:val="00C77439"/>
    <w:rsid w:val="00C82943"/>
    <w:rsid w:val="00C84329"/>
    <w:rsid w:val="00C84759"/>
    <w:rsid w:val="00C86F5A"/>
    <w:rsid w:val="00C93096"/>
    <w:rsid w:val="00C96761"/>
    <w:rsid w:val="00CA2C91"/>
    <w:rsid w:val="00CA5CA9"/>
    <w:rsid w:val="00CA6C7F"/>
    <w:rsid w:val="00CB007D"/>
    <w:rsid w:val="00CB1A4C"/>
    <w:rsid w:val="00CB30C3"/>
    <w:rsid w:val="00CB60CA"/>
    <w:rsid w:val="00CC0FC7"/>
    <w:rsid w:val="00CC10A6"/>
    <w:rsid w:val="00CC1D18"/>
    <w:rsid w:val="00CD5EB8"/>
    <w:rsid w:val="00CD7044"/>
    <w:rsid w:val="00CE08B9"/>
    <w:rsid w:val="00CE1BED"/>
    <w:rsid w:val="00CE3515"/>
    <w:rsid w:val="00CE4E08"/>
    <w:rsid w:val="00CE524C"/>
    <w:rsid w:val="00CF141F"/>
    <w:rsid w:val="00CF4777"/>
    <w:rsid w:val="00CF65C8"/>
    <w:rsid w:val="00D013F5"/>
    <w:rsid w:val="00D05E3F"/>
    <w:rsid w:val="00D067BB"/>
    <w:rsid w:val="00D113E2"/>
    <w:rsid w:val="00D1352A"/>
    <w:rsid w:val="00D1638E"/>
    <w:rsid w:val="00D169AF"/>
    <w:rsid w:val="00D16A80"/>
    <w:rsid w:val="00D200EF"/>
    <w:rsid w:val="00D2494E"/>
    <w:rsid w:val="00D25175"/>
    <w:rsid w:val="00D25249"/>
    <w:rsid w:val="00D26854"/>
    <w:rsid w:val="00D319AD"/>
    <w:rsid w:val="00D324EE"/>
    <w:rsid w:val="00D36591"/>
    <w:rsid w:val="00D37CDE"/>
    <w:rsid w:val="00D44172"/>
    <w:rsid w:val="00D47BE3"/>
    <w:rsid w:val="00D63B8C"/>
    <w:rsid w:val="00D739CC"/>
    <w:rsid w:val="00D76205"/>
    <w:rsid w:val="00D77FE8"/>
    <w:rsid w:val="00D806F9"/>
    <w:rsid w:val="00D8093D"/>
    <w:rsid w:val="00D8108C"/>
    <w:rsid w:val="00D842AE"/>
    <w:rsid w:val="00D86FCB"/>
    <w:rsid w:val="00D9211C"/>
    <w:rsid w:val="00D92DE0"/>
    <w:rsid w:val="00D92FEF"/>
    <w:rsid w:val="00D931F9"/>
    <w:rsid w:val="00D93A0F"/>
    <w:rsid w:val="00D9494F"/>
    <w:rsid w:val="00D954FE"/>
    <w:rsid w:val="00D974FD"/>
    <w:rsid w:val="00DA1BCA"/>
    <w:rsid w:val="00DA3663"/>
    <w:rsid w:val="00DB24F4"/>
    <w:rsid w:val="00DB56BA"/>
    <w:rsid w:val="00DC007D"/>
    <w:rsid w:val="00DC274A"/>
    <w:rsid w:val="00DC46FF"/>
    <w:rsid w:val="00DC5254"/>
    <w:rsid w:val="00DC569D"/>
    <w:rsid w:val="00DD1A4F"/>
    <w:rsid w:val="00DD1CF9"/>
    <w:rsid w:val="00DD3107"/>
    <w:rsid w:val="00DD4C70"/>
    <w:rsid w:val="00DD7C2C"/>
    <w:rsid w:val="00DE5BDA"/>
    <w:rsid w:val="00DF433C"/>
    <w:rsid w:val="00DF519F"/>
    <w:rsid w:val="00E0035A"/>
    <w:rsid w:val="00E06797"/>
    <w:rsid w:val="00E1265B"/>
    <w:rsid w:val="00E12E09"/>
    <w:rsid w:val="00E13B48"/>
    <w:rsid w:val="00E1404F"/>
    <w:rsid w:val="00E21C83"/>
    <w:rsid w:val="00E22FE7"/>
    <w:rsid w:val="00E24ADA"/>
    <w:rsid w:val="00E32F59"/>
    <w:rsid w:val="00E33C7D"/>
    <w:rsid w:val="00E406DE"/>
    <w:rsid w:val="00E416D1"/>
    <w:rsid w:val="00E41908"/>
    <w:rsid w:val="00E41E77"/>
    <w:rsid w:val="00E46D9A"/>
    <w:rsid w:val="00E565FF"/>
    <w:rsid w:val="00E5693F"/>
    <w:rsid w:val="00E56D12"/>
    <w:rsid w:val="00E65388"/>
    <w:rsid w:val="00E67332"/>
    <w:rsid w:val="00E71388"/>
    <w:rsid w:val="00E7741D"/>
    <w:rsid w:val="00E808CD"/>
    <w:rsid w:val="00E8348F"/>
    <w:rsid w:val="00E85B7D"/>
    <w:rsid w:val="00E9121B"/>
    <w:rsid w:val="00E9302E"/>
    <w:rsid w:val="00E969B7"/>
    <w:rsid w:val="00E976AB"/>
    <w:rsid w:val="00EA0AE2"/>
    <w:rsid w:val="00EA39E5"/>
    <w:rsid w:val="00EA549D"/>
    <w:rsid w:val="00EA57A3"/>
    <w:rsid w:val="00EB4597"/>
    <w:rsid w:val="00EB7B67"/>
    <w:rsid w:val="00EC0EB5"/>
    <w:rsid w:val="00EC2813"/>
    <w:rsid w:val="00EC5A46"/>
    <w:rsid w:val="00EC63E2"/>
    <w:rsid w:val="00ED0225"/>
    <w:rsid w:val="00ED325C"/>
    <w:rsid w:val="00ED366A"/>
    <w:rsid w:val="00ED6BB7"/>
    <w:rsid w:val="00EE0FBF"/>
    <w:rsid w:val="00EE2807"/>
    <w:rsid w:val="00EE3A9B"/>
    <w:rsid w:val="00EE5AE2"/>
    <w:rsid w:val="00EE79B7"/>
    <w:rsid w:val="00EF22B3"/>
    <w:rsid w:val="00F03B69"/>
    <w:rsid w:val="00F04E82"/>
    <w:rsid w:val="00F07A50"/>
    <w:rsid w:val="00F103CF"/>
    <w:rsid w:val="00F113DA"/>
    <w:rsid w:val="00F11736"/>
    <w:rsid w:val="00F136A6"/>
    <w:rsid w:val="00F2636E"/>
    <w:rsid w:val="00F266FC"/>
    <w:rsid w:val="00F3037A"/>
    <w:rsid w:val="00F33009"/>
    <w:rsid w:val="00F3465A"/>
    <w:rsid w:val="00F35F13"/>
    <w:rsid w:val="00F37DC8"/>
    <w:rsid w:val="00F439B3"/>
    <w:rsid w:val="00F47D33"/>
    <w:rsid w:val="00F5283D"/>
    <w:rsid w:val="00F623C9"/>
    <w:rsid w:val="00F650C3"/>
    <w:rsid w:val="00F65D85"/>
    <w:rsid w:val="00F6700B"/>
    <w:rsid w:val="00F7137B"/>
    <w:rsid w:val="00F73346"/>
    <w:rsid w:val="00F8091E"/>
    <w:rsid w:val="00F8431A"/>
    <w:rsid w:val="00F85E48"/>
    <w:rsid w:val="00F8615C"/>
    <w:rsid w:val="00F87022"/>
    <w:rsid w:val="00F93C0E"/>
    <w:rsid w:val="00F969E5"/>
    <w:rsid w:val="00F97FE8"/>
    <w:rsid w:val="00FA4972"/>
    <w:rsid w:val="00FA6BB0"/>
    <w:rsid w:val="00FB19EE"/>
    <w:rsid w:val="00FB2DBD"/>
    <w:rsid w:val="00FC06F1"/>
    <w:rsid w:val="00FC2A20"/>
    <w:rsid w:val="00FC65A0"/>
    <w:rsid w:val="00FD48DF"/>
    <w:rsid w:val="00FD5860"/>
    <w:rsid w:val="00FD6376"/>
    <w:rsid w:val="00FE352D"/>
    <w:rsid w:val="00FE40EB"/>
    <w:rsid w:val="00FE42C4"/>
    <w:rsid w:val="00FE4D02"/>
    <w:rsid w:val="00FE7D62"/>
    <w:rsid w:val="00FF0DA0"/>
    <w:rsid w:val="00FF3819"/>
    <w:rsid w:val="00FF64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BB233"/>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uiPriority w:val="99"/>
    <w:rsid w:val="000D6941"/>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4341B"/>
    <w:pPr>
      <w:tabs>
        <w:tab w:val="clear" w:pos="4082"/>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0C65B1"/>
    <w:rPr>
      <w:b/>
      <w:sz w:val="28"/>
      <w:szCs w:val="28"/>
      <w:lang w:eastAsia="en-US"/>
    </w:rPr>
  </w:style>
  <w:style w:type="character" w:customStyle="1" w:styleId="CH2Char">
    <w:name w:val="CH2 Char"/>
    <w:link w:val="CH2"/>
    <w:locked/>
    <w:rsid w:val="000C65B1"/>
    <w:rPr>
      <w:b/>
      <w:sz w:val="24"/>
      <w:szCs w:val="24"/>
      <w:lang w:eastAsia="en-US"/>
    </w:rPr>
  </w:style>
  <w:style w:type="character" w:customStyle="1" w:styleId="Normal-poolChar">
    <w:name w:val="Normal-pool Char"/>
    <w:link w:val="Normal-pool"/>
    <w:rsid w:val="000C65B1"/>
    <w:rPr>
      <w:lang w:eastAsia="en-US"/>
    </w:rPr>
  </w:style>
  <w:style w:type="character" w:customStyle="1" w:styleId="NormalnumberChar">
    <w:name w:val="Normal_number Char"/>
    <w:link w:val="Normalnumber"/>
    <w:locked/>
    <w:rsid w:val="000C65B1"/>
    <w:rPr>
      <w:lang w:eastAsia="en-US"/>
    </w:rPr>
  </w:style>
  <w:style w:type="character" w:customStyle="1" w:styleId="FooterChar">
    <w:name w:val="Footer Char"/>
    <w:basedOn w:val="DefaultParagraphFont"/>
    <w:link w:val="Footer"/>
    <w:uiPriority w:val="99"/>
    <w:rsid w:val="000C65B1"/>
    <w:rPr>
      <w:sz w:val="18"/>
      <w:lang w:eastAsia="en-US"/>
    </w:rPr>
  </w:style>
  <w:style w:type="paragraph" w:customStyle="1" w:styleId="main">
    <w:name w:val="main"/>
    <w:rsid w:val="000C65B1"/>
    <w:pPr>
      <w:pBdr>
        <w:top w:val="nil"/>
        <w:left w:val="nil"/>
        <w:bottom w:val="nil"/>
        <w:right w:val="nil"/>
        <w:between w:val="nil"/>
        <w:bar w:val="nil"/>
      </w:pBdr>
      <w:spacing w:after="240"/>
    </w:pPr>
    <w:rPr>
      <w:rFonts w:eastAsiaTheme="minorEastAsia" w:cs="Arial Unicode MS"/>
      <w:b/>
      <w:bCs/>
      <w:color w:val="000000"/>
      <w:sz w:val="24"/>
      <w:szCs w:val="24"/>
      <w:u w:color="000000"/>
      <w:bdr w:val="nil"/>
      <w:lang w:val="en-US"/>
    </w:rPr>
  </w:style>
  <w:style w:type="paragraph" w:styleId="Title">
    <w:name w:val="Title"/>
    <w:basedOn w:val="Normal"/>
    <w:link w:val="TitleChar"/>
    <w:autoRedefine/>
    <w:qFormat/>
    <w:rsid w:val="000C65B1"/>
    <w:pPr>
      <w:tabs>
        <w:tab w:val="clear" w:pos="1247"/>
        <w:tab w:val="clear" w:pos="1814"/>
        <w:tab w:val="clear" w:pos="2381"/>
        <w:tab w:val="clear" w:pos="2948"/>
        <w:tab w:val="clear" w:pos="3515"/>
      </w:tabs>
      <w:spacing w:before="360" w:after="240"/>
      <w:ind w:left="1247" w:right="567"/>
      <w:outlineLvl w:val="0"/>
    </w:pPr>
    <w:rPr>
      <w:rFonts w:eastAsia="Yu Mincho"/>
      <w:b/>
      <w:bCs/>
      <w:kern w:val="28"/>
      <w:sz w:val="28"/>
      <w:szCs w:val="28"/>
      <w:lang w:val="en-US"/>
    </w:rPr>
  </w:style>
  <w:style w:type="character" w:customStyle="1" w:styleId="TitleChar">
    <w:name w:val="Title Char"/>
    <w:basedOn w:val="DefaultParagraphFont"/>
    <w:link w:val="Title"/>
    <w:rsid w:val="000C65B1"/>
    <w:rPr>
      <w:rFonts w:eastAsia="Yu Mincho"/>
      <w:b/>
      <w:bCs/>
      <w:kern w:val="28"/>
      <w:sz w:val="28"/>
      <w:szCs w:val="28"/>
      <w:lang w:val="en-US" w:eastAsia="en-US"/>
    </w:rPr>
  </w:style>
  <w:style w:type="character" w:customStyle="1" w:styleId="HeaderChar">
    <w:name w:val="Header Char"/>
    <w:link w:val="Header"/>
    <w:semiHidden/>
    <w:rsid w:val="000C65B1"/>
    <w:rPr>
      <w:b/>
      <w:sz w:val="18"/>
      <w:lang w:eastAsia="en-US"/>
    </w:rPr>
  </w:style>
  <w:style w:type="paragraph" w:customStyle="1" w:styleId="ListParagraph2">
    <w:name w:val="List Paragraph2"/>
    <w:basedOn w:val="Normal"/>
    <w:qFormat/>
    <w:rsid w:val="000C65B1"/>
    <w:pPr>
      <w:ind w:left="720"/>
    </w:pPr>
    <w:rPr>
      <w:rFonts w:eastAsia="MS Mincho"/>
      <w:sz w:val="21"/>
      <w:szCs w:val="21"/>
      <w:lang w:eastAsia="ja-JP"/>
    </w:rPr>
  </w:style>
  <w:style w:type="paragraph" w:styleId="NormalWeb">
    <w:name w:val="Normal (Web)"/>
    <w:basedOn w:val="Normal"/>
    <w:uiPriority w:val="99"/>
    <w:semiHidden/>
    <w:unhideWhenUsed/>
    <w:rsid w:val="00150EDA"/>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14721487">
      <w:bodyDiv w:val="1"/>
      <w:marLeft w:val="0"/>
      <w:marRight w:val="0"/>
      <w:marTop w:val="0"/>
      <w:marBottom w:val="0"/>
      <w:divBdr>
        <w:top w:val="none" w:sz="0" w:space="0" w:color="auto"/>
        <w:left w:val="none" w:sz="0" w:space="0" w:color="auto"/>
        <w:bottom w:val="none" w:sz="0" w:space="0" w:color="auto"/>
        <w:right w:val="none" w:sz="0" w:space="0" w:color="auto"/>
      </w:divBdr>
    </w:div>
    <w:div w:id="1805348543">
      <w:bodyDiv w:val="1"/>
      <w:marLeft w:val="0"/>
      <w:marRight w:val="0"/>
      <w:marTop w:val="0"/>
      <w:marBottom w:val="0"/>
      <w:divBdr>
        <w:top w:val="none" w:sz="0" w:space="0" w:color="auto"/>
        <w:left w:val="none" w:sz="0" w:space="0" w:color="auto"/>
        <w:bottom w:val="none" w:sz="0" w:space="0" w:color="auto"/>
        <w:right w:val="none" w:sz="0" w:space="0" w:color="auto"/>
      </w:divBdr>
    </w:div>
    <w:div w:id="18692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DFFC-BBB3-45EA-8B87-C8138AFA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8781</Words>
  <Characters>50055</Characters>
  <Application>Microsoft Office Word</Application>
  <DocSecurity>0</DocSecurity>
  <Lines>417</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58719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2018-10-16T05:42:00Z</cp:lastPrinted>
  <dcterms:created xsi:type="dcterms:W3CDTF">2018-10-16T15:32:00Z</dcterms:created>
  <dcterms:modified xsi:type="dcterms:W3CDTF">2018-10-16T15:32:00Z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pascaline.truc</vt:lpwstr>
  </property>
  <property fmtid="{D5CDD505-2E9C-101B-9397-08002B2CF9AE}" pid="4" name="GeneratedDate">
    <vt:lpwstr>9/18/2018 12:59:49 PM</vt:lpwstr>
  </property>
  <property fmtid="{D5CDD505-2E9C-101B-9397-08002B2CF9AE}" pid="5" name="OriginalDocID">
    <vt:lpwstr>c53a000d-7267-4954-aa9b-83788cbe46d8</vt:lpwstr>
  </property>
</Properties>
</file>