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8A4038" w:rsidRPr="00DD33DC" w14:paraId="221522A2" w14:textId="77777777" w:rsidTr="00CF6389">
        <w:trPr>
          <w:cantSplit/>
          <w:trHeight w:val="850"/>
          <w:jc w:val="right"/>
        </w:trPr>
        <w:tc>
          <w:tcPr>
            <w:tcW w:w="1560" w:type="dxa"/>
          </w:tcPr>
          <w:p w14:paraId="2E95647A" w14:textId="77777777" w:rsidR="008A4038" w:rsidRPr="00DD33DC" w:rsidRDefault="008A4038" w:rsidP="00CF6389">
            <w:pPr>
              <w:rPr>
                <w:rFonts w:ascii="Univers" w:hAnsi="Univers"/>
                <w:b/>
                <w:noProof/>
                <w:sz w:val="27"/>
                <w:szCs w:val="27"/>
                <w:lang w:val="fr-FR"/>
              </w:rPr>
            </w:pPr>
            <w:bookmarkStart w:id="0" w:name="_GoBack"/>
            <w:bookmarkEnd w:id="0"/>
            <w:r w:rsidRPr="00DD33DC">
              <w:rPr>
                <w:rFonts w:ascii="Arial" w:hAnsi="Arial" w:cs="Arial"/>
                <w:b/>
                <w:noProof/>
                <w:sz w:val="27"/>
                <w:szCs w:val="27"/>
                <w:lang w:val="fr-FR"/>
              </w:rPr>
              <w:t>NATIONS</w:t>
            </w:r>
            <w:r w:rsidRPr="00DD33DC">
              <w:rPr>
                <w:rFonts w:ascii="Arial" w:hAnsi="Arial" w:cs="Arial"/>
                <w:b/>
                <w:noProof/>
                <w:sz w:val="27"/>
                <w:szCs w:val="27"/>
                <w:lang w:val="fr-FR"/>
              </w:rPr>
              <w:br/>
              <w:t>UNIES</w:t>
            </w:r>
          </w:p>
        </w:tc>
        <w:tc>
          <w:tcPr>
            <w:tcW w:w="4785" w:type="dxa"/>
          </w:tcPr>
          <w:p w14:paraId="343C5A5D" w14:textId="77777777" w:rsidR="008A4038" w:rsidRPr="00DD33DC" w:rsidRDefault="008A4038" w:rsidP="00CF6389">
            <w:pPr>
              <w:rPr>
                <w:rFonts w:ascii="Univers" w:hAnsi="Univers"/>
                <w:b/>
                <w:sz w:val="27"/>
                <w:szCs w:val="27"/>
                <w:lang w:val="fr-FR"/>
              </w:rPr>
            </w:pPr>
          </w:p>
        </w:tc>
        <w:tc>
          <w:tcPr>
            <w:tcW w:w="3435" w:type="dxa"/>
          </w:tcPr>
          <w:p w14:paraId="0A63648D" w14:textId="77777777" w:rsidR="008A4038" w:rsidRPr="00DD33DC" w:rsidRDefault="008A4038" w:rsidP="00CF6389">
            <w:pPr>
              <w:jc w:val="right"/>
              <w:rPr>
                <w:rFonts w:ascii="Arial" w:hAnsi="Arial" w:cs="Arial"/>
                <w:b/>
                <w:sz w:val="64"/>
                <w:szCs w:val="64"/>
                <w:lang w:val="fr-FR"/>
              </w:rPr>
            </w:pPr>
            <w:r w:rsidRPr="00DD33DC">
              <w:rPr>
                <w:rFonts w:ascii="Arial" w:hAnsi="Arial" w:cs="Arial"/>
                <w:b/>
                <w:sz w:val="64"/>
                <w:szCs w:val="64"/>
                <w:lang w:val="fr-FR"/>
              </w:rPr>
              <w:t>MC</w:t>
            </w:r>
          </w:p>
        </w:tc>
      </w:tr>
      <w:tr w:rsidR="008A4038" w:rsidRPr="00DD33DC" w14:paraId="15F668F3" w14:textId="77777777" w:rsidTr="00CF6389">
        <w:trPr>
          <w:cantSplit/>
          <w:trHeight w:val="281"/>
          <w:jc w:val="right"/>
        </w:trPr>
        <w:tc>
          <w:tcPr>
            <w:tcW w:w="1560" w:type="dxa"/>
            <w:tcBorders>
              <w:bottom w:val="single" w:sz="4" w:space="0" w:color="auto"/>
            </w:tcBorders>
          </w:tcPr>
          <w:p w14:paraId="1FDE572D" w14:textId="77777777" w:rsidR="008A4038" w:rsidRPr="00DD33DC" w:rsidRDefault="008A4038" w:rsidP="00CF6389">
            <w:pPr>
              <w:rPr>
                <w:noProof/>
                <w:sz w:val="18"/>
                <w:szCs w:val="18"/>
                <w:lang w:val="fr-FR"/>
              </w:rPr>
            </w:pPr>
          </w:p>
        </w:tc>
        <w:tc>
          <w:tcPr>
            <w:tcW w:w="4785" w:type="dxa"/>
            <w:tcBorders>
              <w:bottom w:val="single" w:sz="4" w:space="0" w:color="auto"/>
            </w:tcBorders>
          </w:tcPr>
          <w:p w14:paraId="2FC32746" w14:textId="77777777" w:rsidR="008A4038" w:rsidRPr="00DD33DC" w:rsidRDefault="008A4038" w:rsidP="00CF6389">
            <w:pPr>
              <w:rPr>
                <w:rFonts w:ascii="Univers" w:hAnsi="Univers"/>
                <w:b/>
                <w:sz w:val="18"/>
                <w:szCs w:val="18"/>
                <w:lang w:val="fr-FR"/>
              </w:rPr>
            </w:pPr>
          </w:p>
        </w:tc>
        <w:tc>
          <w:tcPr>
            <w:tcW w:w="3435" w:type="dxa"/>
            <w:tcBorders>
              <w:bottom w:val="single" w:sz="4" w:space="0" w:color="auto"/>
            </w:tcBorders>
          </w:tcPr>
          <w:p w14:paraId="6CC67EAB" w14:textId="77777777" w:rsidR="008A4038" w:rsidRPr="00DD33DC" w:rsidRDefault="008A4038" w:rsidP="00CF6389">
            <w:pPr>
              <w:rPr>
                <w:noProof/>
                <w:sz w:val="18"/>
                <w:szCs w:val="18"/>
                <w:lang w:val="fr-FR"/>
              </w:rPr>
            </w:pPr>
            <w:r w:rsidRPr="00DD33DC">
              <w:rPr>
                <w:b/>
                <w:bCs/>
                <w:sz w:val="28"/>
                <w:lang w:val="fr-FR"/>
              </w:rPr>
              <w:t>UNEP</w:t>
            </w:r>
            <w:bookmarkStart w:id="1" w:name="OLE_LINK1"/>
            <w:bookmarkStart w:id="2" w:name="OLE_LINK2"/>
            <w:r w:rsidRPr="00DD33DC">
              <w:rPr>
                <w:b/>
                <w:bCs/>
                <w:sz w:val="28"/>
                <w:lang w:val="fr-FR"/>
              </w:rPr>
              <w:t>/</w:t>
            </w:r>
            <w:r w:rsidRPr="00DD33DC">
              <w:rPr>
                <w:lang w:val="fr-FR"/>
              </w:rPr>
              <w:t>MC/</w:t>
            </w:r>
            <w:bookmarkEnd w:id="1"/>
            <w:bookmarkEnd w:id="2"/>
            <w:r w:rsidRPr="00DD33DC">
              <w:rPr>
                <w:lang w:val="fr-FR"/>
              </w:rPr>
              <w:t>COP.2/16</w:t>
            </w:r>
          </w:p>
        </w:tc>
      </w:tr>
      <w:bookmarkStart w:id="3" w:name="_MON_1021710510"/>
      <w:bookmarkEnd w:id="3"/>
      <w:bookmarkStart w:id="4" w:name="_MON_1021710482"/>
      <w:bookmarkEnd w:id="4"/>
      <w:tr w:rsidR="008A4038" w:rsidRPr="00E94924" w14:paraId="3844784F" w14:textId="77777777" w:rsidTr="00CF6389">
        <w:trPr>
          <w:cantSplit/>
          <w:trHeight w:val="2549"/>
          <w:jc w:val="right"/>
        </w:trPr>
        <w:tc>
          <w:tcPr>
            <w:tcW w:w="1560" w:type="dxa"/>
            <w:tcBorders>
              <w:top w:val="single" w:sz="4" w:space="0" w:color="auto"/>
              <w:bottom w:val="single" w:sz="24" w:space="0" w:color="auto"/>
            </w:tcBorders>
          </w:tcPr>
          <w:p w14:paraId="2924EB73" w14:textId="77777777" w:rsidR="008A4038" w:rsidRPr="00DD33DC" w:rsidRDefault="008A4038" w:rsidP="00CF6389">
            <w:pPr>
              <w:rPr>
                <w:noProof/>
                <w:lang w:val="fr-FR"/>
              </w:rPr>
            </w:pPr>
            <w:r w:rsidRPr="00DD33DC">
              <w:rPr>
                <w:noProof/>
                <w:lang w:val="fr-FR"/>
              </w:rPr>
              <w:object w:dxaOrig="1831" w:dyaOrig="1726" w14:anchorId="23BFE6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1.5pt" o:ole="" fillcolor="window">
                  <v:imagedata r:id="rId8" o:title=""/>
                </v:shape>
                <o:OLEObject Type="Embed" ProgID="Word.Picture.8" ShapeID="_x0000_i1025" DrawAspect="Content" ObjectID="_1600579917" r:id="rId9"/>
              </w:object>
            </w:r>
            <w:r w:rsidRPr="00DD33DC">
              <w:rPr>
                <w:noProof/>
                <w:lang w:eastAsia="zh-CN"/>
              </w:rPr>
              <w:drawing>
                <wp:inline distT="0" distB="0" distL="0" distR="0" wp14:anchorId="2477D896" wp14:editId="24BCB9D3">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086964F6" w14:textId="0DFFD356" w:rsidR="008A4038" w:rsidRPr="00DD33DC" w:rsidRDefault="008A4038" w:rsidP="00CF6389">
            <w:pPr>
              <w:spacing w:before="1200"/>
              <w:rPr>
                <w:rFonts w:ascii="Arial" w:hAnsi="Arial" w:cs="Arial"/>
                <w:b/>
                <w:sz w:val="28"/>
                <w:lang w:val="fr-FR"/>
              </w:rPr>
            </w:pPr>
            <w:r w:rsidRPr="00DD33DC">
              <w:rPr>
                <w:rFonts w:ascii="Arial" w:hAnsi="Arial" w:cs="Arial"/>
                <w:b/>
                <w:sz w:val="32"/>
                <w:szCs w:val="32"/>
                <w:lang w:val="fr-FR"/>
              </w:rPr>
              <w:t>Programme</w:t>
            </w:r>
            <w:r w:rsidRPr="00DD33DC">
              <w:rPr>
                <w:rFonts w:ascii="Arial" w:hAnsi="Arial" w:cs="Arial"/>
                <w:b/>
                <w:sz w:val="32"/>
                <w:szCs w:val="32"/>
                <w:lang w:val="fr-FR"/>
              </w:rPr>
              <w:br/>
              <w:t>des Nations Unies</w:t>
            </w:r>
            <w:r w:rsidRPr="00DD33DC">
              <w:rPr>
                <w:rFonts w:ascii="Arial" w:hAnsi="Arial" w:cs="Arial"/>
                <w:b/>
                <w:sz w:val="32"/>
                <w:szCs w:val="32"/>
                <w:lang w:val="fr-FR"/>
              </w:rPr>
              <w:br/>
              <w:t>pour l</w:t>
            </w:r>
            <w:r w:rsidR="009E3262" w:rsidRPr="00DD33DC">
              <w:rPr>
                <w:rFonts w:ascii="Arial" w:hAnsi="Arial" w:cs="Arial"/>
                <w:b/>
                <w:sz w:val="32"/>
                <w:szCs w:val="32"/>
                <w:lang w:val="fr-FR"/>
              </w:rPr>
              <w:t>’</w:t>
            </w:r>
            <w:r w:rsidRPr="00DD33DC">
              <w:rPr>
                <w:rFonts w:ascii="Arial" w:hAnsi="Arial" w:cs="Arial"/>
                <w:b/>
                <w:sz w:val="32"/>
                <w:szCs w:val="32"/>
                <w:lang w:val="fr-FR"/>
              </w:rPr>
              <w:t>environnement</w:t>
            </w:r>
          </w:p>
        </w:tc>
        <w:tc>
          <w:tcPr>
            <w:tcW w:w="3435" w:type="dxa"/>
            <w:tcBorders>
              <w:top w:val="single" w:sz="4" w:space="0" w:color="auto"/>
              <w:bottom w:val="single" w:sz="24" w:space="0" w:color="auto"/>
            </w:tcBorders>
          </w:tcPr>
          <w:p w14:paraId="4E52DE19" w14:textId="05DCC628" w:rsidR="008A4038" w:rsidRPr="00DD33DC" w:rsidRDefault="006039B7" w:rsidP="00CF6389">
            <w:pPr>
              <w:spacing w:before="120"/>
              <w:rPr>
                <w:lang w:val="fr-FR"/>
              </w:rPr>
            </w:pPr>
            <w:proofErr w:type="spellStart"/>
            <w:r w:rsidRPr="00DD33DC">
              <w:rPr>
                <w:lang w:val="fr-FR"/>
              </w:rPr>
              <w:t>Distr</w:t>
            </w:r>
            <w:proofErr w:type="spellEnd"/>
            <w:r w:rsidRPr="00DD33DC">
              <w:rPr>
                <w:lang w:val="fr-FR"/>
              </w:rPr>
              <w:t>. </w:t>
            </w:r>
            <w:proofErr w:type="gramStart"/>
            <w:r w:rsidRPr="00DD33DC">
              <w:rPr>
                <w:lang w:val="fr-FR"/>
              </w:rPr>
              <w:t>générale</w:t>
            </w:r>
            <w:proofErr w:type="gramEnd"/>
            <w:r w:rsidRPr="00DD33DC">
              <w:rPr>
                <w:lang w:val="fr-FR"/>
              </w:rPr>
              <w:t xml:space="preserve"> </w:t>
            </w:r>
            <w:r w:rsidRPr="00DD33DC">
              <w:rPr>
                <w:lang w:val="fr-FR"/>
              </w:rPr>
              <w:br/>
              <w:t>29 </w:t>
            </w:r>
            <w:r w:rsidR="008A4038" w:rsidRPr="00DD33DC">
              <w:rPr>
                <w:lang w:val="fr-FR"/>
              </w:rPr>
              <w:t>août 2018</w:t>
            </w:r>
          </w:p>
          <w:p w14:paraId="5C1F4FC7" w14:textId="77777777" w:rsidR="008A4038" w:rsidRPr="00DD33DC" w:rsidRDefault="008A4038" w:rsidP="00CF6389">
            <w:pPr>
              <w:spacing w:before="240"/>
              <w:rPr>
                <w:lang w:val="fr-FR"/>
              </w:rPr>
            </w:pPr>
            <w:r w:rsidRPr="00DD33DC">
              <w:rPr>
                <w:lang w:val="fr-FR"/>
              </w:rPr>
              <w:t>Français</w:t>
            </w:r>
            <w:r w:rsidRPr="00DD33DC">
              <w:rPr>
                <w:lang w:val="fr-FR"/>
              </w:rPr>
              <w:br/>
              <w:t>Original : anglais</w:t>
            </w:r>
          </w:p>
        </w:tc>
      </w:tr>
    </w:tbl>
    <w:p w14:paraId="35C84192" w14:textId="77777777" w:rsidR="008A4038" w:rsidRPr="00DD33DC" w:rsidRDefault="008A4038" w:rsidP="008A4038">
      <w:pPr>
        <w:pStyle w:val="AATitle"/>
        <w:rPr>
          <w:lang w:val="fr-FR"/>
        </w:rPr>
      </w:pPr>
      <w:r w:rsidRPr="00DD33DC">
        <w:rPr>
          <w:lang w:val="fr-FR"/>
        </w:rPr>
        <w:t xml:space="preserve">Conférence des Parties à la Convention </w:t>
      </w:r>
      <w:r w:rsidRPr="00DD33DC">
        <w:rPr>
          <w:lang w:val="fr-FR"/>
        </w:rPr>
        <w:br/>
        <w:t>de Minamata sur le mercure</w:t>
      </w:r>
    </w:p>
    <w:p w14:paraId="5E8853D5" w14:textId="77777777" w:rsidR="008A4038" w:rsidRPr="00DD33DC" w:rsidRDefault="008A4038" w:rsidP="008A4038">
      <w:pPr>
        <w:pStyle w:val="AATitle"/>
        <w:rPr>
          <w:lang w:val="fr-FR"/>
        </w:rPr>
      </w:pPr>
      <w:r w:rsidRPr="00DD33DC">
        <w:rPr>
          <w:lang w:val="fr-FR"/>
        </w:rPr>
        <w:t>Deuxième réunion</w:t>
      </w:r>
    </w:p>
    <w:p w14:paraId="2F04EB65" w14:textId="77777777" w:rsidR="008A4038" w:rsidRPr="00DD33DC" w:rsidRDefault="008A4038" w:rsidP="008A4038">
      <w:pPr>
        <w:pStyle w:val="AATitle"/>
        <w:rPr>
          <w:b w:val="0"/>
          <w:lang w:val="fr-FR"/>
        </w:rPr>
      </w:pPr>
      <w:r w:rsidRPr="00DD33DC">
        <w:rPr>
          <w:b w:val="0"/>
          <w:lang w:val="fr-FR"/>
        </w:rPr>
        <w:t>Genève, 19-23 novembre 2018</w:t>
      </w:r>
    </w:p>
    <w:p w14:paraId="6AC75370" w14:textId="6C4761DF" w:rsidR="005438D6" w:rsidRPr="00DD33DC" w:rsidRDefault="006039B7" w:rsidP="005438D6">
      <w:pPr>
        <w:pStyle w:val="AATitle"/>
        <w:keepNext w:val="0"/>
        <w:keepLines w:val="0"/>
        <w:rPr>
          <w:b w:val="0"/>
          <w:lang w:val="fr-FR"/>
        </w:rPr>
      </w:pPr>
      <w:r w:rsidRPr="00DD33DC">
        <w:rPr>
          <w:b w:val="0"/>
          <w:lang w:val="fr-FR"/>
        </w:rPr>
        <w:t>Point 5 </w:t>
      </w:r>
      <w:r w:rsidR="005438D6" w:rsidRPr="00DD33DC">
        <w:rPr>
          <w:b w:val="0"/>
          <w:lang w:val="fr-FR"/>
        </w:rPr>
        <w:t>l) de l</w:t>
      </w:r>
      <w:r w:rsidR="009E3262" w:rsidRPr="00DD33DC">
        <w:rPr>
          <w:b w:val="0"/>
          <w:lang w:val="fr-FR"/>
        </w:rPr>
        <w:t>’</w:t>
      </w:r>
      <w:r w:rsidR="005438D6" w:rsidRPr="00DD33DC">
        <w:rPr>
          <w:b w:val="0"/>
          <w:lang w:val="fr-FR"/>
        </w:rPr>
        <w:t>ordre du jour provisoire</w:t>
      </w:r>
      <w:r w:rsidR="0048785B" w:rsidRPr="00DD33DC">
        <w:rPr>
          <w:b w:val="0"/>
          <w:lang w:val="fr-FR"/>
        </w:rPr>
        <w:footnoteReference w:customMarkFollows="1" w:id="1"/>
        <w:t>*</w:t>
      </w:r>
    </w:p>
    <w:p w14:paraId="7BD8D00B" w14:textId="7FBBE010" w:rsidR="005438D6" w:rsidRPr="00DD33DC" w:rsidRDefault="005438D6" w:rsidP="0048785B">
      <w:pPr>
        <w:pStyle w:val="AATitle2"/>
        <w:spacing w:before="60"/>
        <w:ind w:right="3826"/>
        <w:rPr>
          <w:lang w:val="fr-FR"/>
        </w:rPr>
      </w:pPr>
      <w:r w:rsidRPr="00DD33DC">
        <w:rPr>
          <w:bCs/>
          <w:lang w:val="fr-FR"/>
        </w:rPr>
        <w:t>Questions soumises à la Conférence des Parties pour examen ou décision : émissions de mercure provenant du brûlage de déchets à l</w:t>
      </w:r>
      <w:r w:rsidR="009E3262" w:rsidRPr="00DD33DC">
        <w:rPr>
          <w:bCs/>
          <w:lang w:val="fr-FR"/>
        </w:rPr>
        <w:t>’</w:t>
      </w:r>
      <w:r w:rsidRPr="00DD33DC">
        <w:rPr>
          <w:bCs/>
          <w:lang w:val="fr-FR"/>
        </w:rPr>
        <w:t>air libre</w:t>
      </w:r>
    </w:p>
    <w:p w14:paraId="47B2269D" w14:textId="423F493E" w:rsidR="005438D6" w:rsidRPr="00DD33DC" w:rsidRDefault="000F7169" w:rsidP="0048785B">
      <w:pPr>
        <w:pStyle w:val="BBTitle"/>
        <w:rPr>
          <w:lang w:val="fr-FR"/>
        </w:rPr>
      </w:pPr>
      <w:r w:rsidRPr="00DD33DC">
        <w:rPr>
          <w:bCs/>
          <w:lang w:val="fr-FR"/>
        </w:rPr>
        <w:t>I</w:t>
      </w:r>
      <w:r w:rsidR="005438D6" w:rsidRPr="00DD33DC">
        <w:rPr>
          <w:bCs/>
          <w:lang w:val="fr-FR"/>
        </w:rPr>
        <w:t>nformations relatives aux émissions de</w:t>
      </w:r>
      <w:r w:rsidR="006039B7" w:rsidRPr="00DD33DC">
        <w:rPr>
          <w:bCs/>
          <w:lang w:val="fr-FR"/>
        </w:rPr>
        <w:t> </w:t>
      </w:r>
      <w:r w:rsidR="005438D6" w:rsidRPr="00DD33DC">
        <w:rPr>
          <w:bCs/>
          <w:lang w:val="fr-FR"/>
        </w:rPr>
        <w:t>mercure provenant du</w:t>
      </w:r>
      <w:r w:rsidR="00E94924">
        <w:rPr>
          <w:bCs/>
          <w:lang w:val="fr-FR"/>
        </w:rPr>
        <w:t> </w:t>
      </w:r>
      <w:r w:rsidR="005438D6" w:rsidRPr="00DD33DC">
        <w:rPr>
          <w:bCs/>
          <w:lang w:val="fr-FR"/>
        </w:rPr>
        <w:t>brûlage de déchets à l</w:t>
      </w:r>
      <w:r w:rsidR="009E3262" w:rsidRPr="00DD33DC">
        <w:rPr>
          <w:bCs/>
          <w:lang w:val="fr-FR"/>
        </w:rPr>
        <w:t>’</w:t>
      </w:r>
      <w:r w:rsidR="005438D6" w:rsidRPr="00DD33DC">
        <w:rPr>
          <w:bCs/>
          <w:lang w:val="fr-FR"/>
        </w:rPr>
        <w:t>air libre</w:t>
      </w:r>
    </w:p>
    <w:p w14:paraId="18802F2D" w14:textId="77777777" w:rsidR="005438D6" w:rsidRPr="00DD33DC" w:rsidRDefault="0048785B" w:rsidP="0048785B">
      <w:pPr>
        <w:pStyle w:val="CH2"/>
        <w:rPr>
          <w:lang w:val="fr-FR"/>
        </w:rPr>
      </w:pPr>
      <w:r w:rsidRPr="00DD33DC">
        <w:rPr>
          <w:lang w:val="fr-FR"/>
        </w:rPr>
        <w:tab/>
      </w:r>
      <w:r w:rsidRPr="00DD33DC">
        <w:rPr>
          <w:lang w:val="fr-FR"/>
        </w:rPr>
        <w:tab/>
      </w:r>
      <w:r w:rsidRPr="00DD33DC">
        <w:rPr>
          <w:bCs/>
          <w:lang w:val="fr-FR"/>
        </w:rPr>
        <w:t>Note du secrétariat</w:t>
      </w:r>
    </w:p>
    <w:p w14:paraId="089E9889" w14:textId="0E1D7329" w:rsidR="0094644F" w:rsidRPr="00DD33DC" w:rsidRDefault="006039B7" w:rsidP="00E42746">
      <w:pPr>
        <w:pStyle w:val="Normalnumber"/>
        <w:rPr>
          <w:lang w:val="fr-FR"/>
        </w:rPr>
      </w:pPr>
      <w:r w:rsidRPr="00DD33DC">
        <w:rPr>
          <w:lang w:val="fr-FR"/>
        </w:rPr>
        <w:t>À sa première </w:t>
      </w:r>
      <w:r w:rsidR="00CA1C34" w:rsidRPr="00DD33DC">
        <w:rPr>
          <w:lang w:val="fr-FR"/>
        </w:rPr>
        <w:t>réunion, qui s</w:t>
      </w:r>
      <w:r w:rsidR="009E3262" w:rsidRPr="00DD33DC">
        <w:rPr>
          <w:lang w:val="fr-FR"/>
        </w:rPr>
        <w:t>’</w:t>
      </w:r>
      <w:r w:rsidRPr="00DD33DC">
        <w:rPr>
          <w:lang w:val="fr-FR"/>
        </w:rPr>
        <w:t xml:space="preserve">est tenue du 24 </w:t>
      </w:r>
      <w:proofErr w:type="gramStart"/>
      <w:r w:rsidRPr="00DD33DC">
        <w:rPr>
          <w:lang w:val="fr-FR"/>
        </w:rPr>
        <w:t>au 29 </w:t>
      </w:r>
      <w:r w:rsidR="00CA1C34" w:rsidRPr="00DD33DC">
        <w:rPr>
          <w:lang w:val="fr-FR"/>
        </w:rPr>
        <w:t>septembre 2017 à</w:t>
      </w:r>
      <w:proofErr w:type="gramEnd"/>
      <w:r w:rsidR="00CA1C34" w:rsidRPr="00DD33DC">
        <w:rPr>
          <w:lang w:val="fr-FR"/>
        </w:rPr>
        <w:t xml:space="preserve"> Genève, la Conférence des Parties à la Convention de Minamata sur le mercure s</w:t>
      </w:r>
      <w:r w:rsidR="009E3262" w:rsidRPr="00DD33DC">
        <w:rPr>
          <w:lang w:val="fr-FR"/>
        </w:rPr>
        <w:t>’</w:t>
      </w:r>
      <w:r w:rsidR="00CA1C34" w:rsidRPr="00DD33DC">
        <w:rPr>
          <w:lang w:val="fr-FR"/>
        </w:rPr>
        <w:t xml:space="preserve">est penchée sur la question des émissions de mercure </w:t>
      </w:r>
      <w:r w:rsidR="0021311C" w:rsidRPr="00DD33DC">
        <w:rPr>
          <w:lang w:val="fr-FR"/>
        </w:rPr>
        <w:t>liées a</w:t>
      </w:r>
      <w:r w:rsidR="00CA1C34" w:rsidRPr="00DD33DC">
        <w:rPr>
          <w:lang w:val="fr-FR"/>
        </w:rPr>
        <w:t>u brûlage de déchets à l</w:t>
      </w:r>
      <w:r w:rsidR="009E3262" w:rsidRPr="00DD33DC">
        <w:rPr>
          <w:lang w:val="fr-FR"/>
        </w:rPr>
        <w:t>’</w:t>
      </w:r>
      <w:r w:rsidR="00CA1C34" w:rsidRPr="00DD33DC">
        <w:rPr>
          <w:lang w:val="fr-FR"/>
        </w:rPr>
        <w:t>ai</w:t>
      </w:r>
      <w:r w:rsidRPr="00DD33DC">
        <w:rPr>
          <w:lang w:val="fr-FR"/>
        </w:rPr>
        <w:t>r libre et a adopté la décision </w:t>
      </w:r>
      <w:r w:rsidR="00CA1C34" w:rsidRPr="00DD33DC">
        <w:rPr>
          <w:lang w:val="fr-FR"/>
        </w:rPr>
        <w:t xml:space="preserve">MC-1/14 sur ce sujet. Dans </w:t>
      </w:r>
      <w:r w:rsidR="0012704A" w:rsidRPr="00DD33DC">
        <w:rPr>
          <w:lang w:val="fr-FR"/>
        </w:rPr>
        <w:t>cette</w:t>
      </w:r>
      <w:r w:rsidR="00CA1C34" w:rsidRPr="00DD33DC">
        <w:rPr>
          <w:lang w:val="fr-FR"/>
        </w:rPr>
        <w:t xml:space="preserve"> décision, elle a pris note du rapport élaboré par le secrétariat qui s</w:t>
      </w:r>
      <w:r w:rsidR="009E3262" w:rsidRPr="00DD33DC">
        <w:rPr>
          <w:lang w:val="fr-FR"/>
        </w:rPr>
        <w:t>’</w:t>
      </w:r>
      <w:r w:rsidR="00CA1C34" w:rsidRPr="00DD33DC">
        <w:rPr>
          <w:lang w:val="fr-FR"/>
        </w:rPr>
        <w:t>appuyait sur les informations communiquées par les gouvernements et un certain nombre de parties prenantes non gouvernementales</w:t>
      </w:r>
      <w:r w:rsidR="00630BEF" w:rsidRPr="00DD33DC">
        <w:rPr>
          <w:lang w:val="fr-FR"/>
        </w:rPr>
        <w:t xml:space="preserve"> et sur d</w:t>
      </w:r>
      <w:r w:rsidR="00CA1C34" w:rsidRPr="00DD33DC">
        <w:rPr>
          <w:lang w:val="fr-FR"/>
        </w:rPr>
        <w:t>es informations provenant de diverses autres sources, y compris des publications du Programme des Nations Unies pour l</w:t>
      </w:r>
      <w:r w:rsidR="009E3262" w:rsidRPr="00DD33DC">
        <w:rPr>
          <w:lang w:val="fr-FR"/>
        </w:rPr>
        <w:t>’</w:t>
      </w:r>
      <w:r w:rsidR="00CA1C34" w:rsidRPr="00DD33DC">
        <w:rPr>
          <w:lang w:val="fr-FR"/>
        </w:rPr>
        <w:t>environnement</w:t>
      </w:r>
      <w:r w:rsidR="00C14D37" w:rsidRPr="00DD33DC">
        <w:rPr>
          <w:lang w:val="fr-FR"/>
        </w:rPr>
        <w:t xml:space="preserve"> (PNUE)</w:t>
      </w:r>
      <w:r w:rsidR="00CA1C34" w:rsidRPr="00DD33DC">
        <w:rPr>
          <w:lang w:val="fr-FR"/>
        </w:rPr>
        <w:t xml:space="preserve"> et de la Banque mondiale, et d</w:t>
      </w:r>
      <w:r w:rsidR="009E3262" w:rsidRPr="00DD33DC">
        <w:rPr>
          <w:lang w:val="fr-FR"/>
        </w:rPr>
        <w:t>’</w:t>
      </w:r>
      <w:r w:rsidR="00CA1C34" w:rsidRPr="00DD33DC">
        <w:rPr>
          <w:lang w:val="fr-FR"/>
        </w:rPr>
        <w:t>un certain nombre d</w:t>
      </w:r>
      <w:r w:rsidR="009E3262" w:rsidRPr="00DD33DC">
        <w:rPr>
          <w:lang w:val="fr-FR"/>
        </w:rPr>
        <w:t>’</w:t>
      </w:r>
      <w:r w:rsidR="00CA1C34" w:rsidRPr="00DD33DC">
        <w:rPr>
          <w:lang w:val="fr-FR"/>
        </w:rPr>
        <w:t xml:space="preserve">organisations de la société civile (document UNEP/MC/COP.1/19). </w:t>
      </w:r>
      <w:r w:rsidR="000F7169" w:rsidRPr="00DD33DC">
        <w:rPr>
          <w:lang w:val="fr-FR"/>
        </w:rPr>
        <w:t>La conclusion de c</w:t>
      </w:r>
      <w:r w:rsidR="00CA1C34" w:rsidRPr="00DD33DC">
        <w:rPr>
          <w:lang w:val="fr-FR"/>
        </w:rPr>
        <w:t xml:space="preserve">e rapport </w:t>
      </w:r>
      <w:r w:rsidR="000F7169" w:rsidRPr="00DD33DC">
        <w:rPr>
          <w:lang w:val="fr-FR"/>
        </w:rPr>
        <w:t>était</w:t>
      </w:r>
      <w:r w:rsidR="00CA1C34" w:rsidRPr="00DD33DC">
        <w:rPr>
          <w:lang w:val="fr-FR"/>
        </w:rPr>
        <w:t xml:space="preserve"> que les défis liés au brûlage des déchets à l</w:t>
      </w:r>
      <w:r w:rsidR="009E3262" w:rsidRPr="00DD33DC">
        <w:rPr>
          <w:lang w:val="fr-FR"/>
        </w:rPr>
        <w:t>’</w:t>
      </w:r>
      <w:r w:rsidR="00CA1C34" w:rsidRPr="00DD33DC">
        <w:rPr>
          <w:lang w:val="fr-FR"/>
        </w:rPr>
        <w:t>air libre allaient bien au-delà du problème des émissions de mercure et que, dans le cadre du programme global de développement, l</w:t>
      </w:r>
      <w:r w:rsidR="009E3262" w:rsidRPr="00DD33DC">
        <w:rPr>
          <w:lang w:val="fr-FR"/>
        </w:rPr>
        <w:t>’</w:t>
      </w:r>
      <w:r w:rsidR="00CA1C34" w:rsidRPr="00DD33DC">
        <w:rPr>
          <w:lang w:val="fr-FR"/>
        </w:rPr>
        <w:t>élimination de ce problème était considérée comme une priorité pour le développement durable, du fait qu</w:t>
      </w:r>
      <w:r w:rsidR="009E3262" w:rsidRPr="00DD33DC">
        <w:rPr>
          <w:lang w:val="fr-FR"/>
        </w:rPr>
        <w:t>’</w:t>
      </w:r>
      <w:r w:rsidR="00CA1C34" w:rsidRPr="00DD33DC">
        <w:rPr>
          <w:lang w:val="fr-FR"/>
        </w:rPr>
        <w:t>elle contribue à la réduction de toute une série de polluants atmosphériques et procure des avantages sociaux et économiques.</w:t>
      </w:r>
    </w:p>
    <w:p w14:paraId="474E6250" w14:textId="5E0B67B6" w:rsidR="0094644F" w:rsidRPr="00DD33DC" w:rsidRDefault="0094644F" w:rsidP="00E42746">
      <w:pPr>
        <w:pStyle w:val="Normalnumber"/>
        <w:rPr>
          <w:lang w:val="fr-FR"/>
        </w:rPr>
      </w:pPr>
      <w:r w:rsidRPr="00DD33DC">
        <w:rPr>
          <w:lang w:val="fr-FR"/>
        </w:rPr>
        <w:t>Reconnaissant que le brûlage à l</w:t>
      </w:r>
      <w:r w:rsidR="009E3262" w:rsidRPr="00DD33DC">
        <w:rPr>
          <w:lang w:val="fr-FR"/>
        </w:rPr>
        <w:t>’</w:t>
      </w:r>
      <w:r w:rsidRPr="00DD33DC">
        <w:rPr>
          <w:lang w:val="fr-FR"/>
        </w:rPr>
        <w:t>air libre peut être une source importante d</w:t>
      </w:r>
      <w:r w:rsidR="009E3262" w:rsidRPr="00DD33DC">
        <w:rPr>
          <w:lang w:val="fr-FR"/>
        </w:rPr>
        <w:t>’</w:t>
      </w:r>
      <w:r w:rsidRPr="00DD33DC">
        <w:rPr>
          <w:lang w:val="fr-FR"/>
        </w:rPr>
        <w:t>émissions de mercure qui n</w:t>
      </w:r>
      <w:r w:rsidR="009E3262" w:rsidRPr="00DD33DC">
        <w:rPr>
          <w:lang w:val="fr-FR"/>
        </w:rPr>
        <w:t>’</w:t>
      </w:r>
      <w:r w:rsidRPr="00DD33DC">
        <w:rPr>
          <w:lang w:val="fr-FR"/>
        </w:rPr>
        <w:t>a pas été quantifiée et que, dans les orientations sur les meilleures techniques disponibles et les meilleures pratiques environnementales</w:t>
      </w:r>
      <w:r w:rsidRPr="00DD33DC">
        <w:rPr>
          <w:vertAlign w:val="superscript"/>
          <w:lang w:val="fr-FR"/>
        </w:rPr>
        <w:footnoteReference w:id="2"/>
      </w:r>
      <w:r w:rsidRPr="00DD33DC">
        <w:rPr>
          <w:lang w:val="fr-FR"/>
        </w:rPr>
        <w:t>, le brûlage de déchets à l</w:t>
      </w:r>
      <w:r w:rsidR="009E3262" w:rsidRPr="00DD33DC">
        <w:rPr>
          <w:lang w:val="fr-FR"/>
        </w:rPr>
        <w:t>’</w:t>
      </w:r>
      <w:r w:rsidRPr="00DD33DC">
        <w:rPr>
          <w:lang w:val="fr-FR"/>
        </w:rPr>
        <w:t xml:space="preserve">air libre est considéré comme une mauvaise pratique environnementale et doit être déconseillé, la Conférence des Parties à sa première réunion a invité les Parties et autres entités et organisations intéressées à communiquer au secrétariat des informations sur les émissions de mercure </w:t>
      </w:r>
      <w:r w:rsidR="00966305" w:rsidRPr="00DD33DC">
        <w:rPr>
          <w:lang w:val="fr-FR"/>
        </w:rPr>
        <w:t>liées a</w:t>
      </w:r>
      <w:r w:rsidRPr="00DD33DC">
        <w:rPr>
          <w:lang w:val="fr-FR"/>
        </w:rPr>
        <w:t>u brûlage de déchets à l</w:t>
      </w:r>
      <w:r w:rsidR="009E3262" w:rsidRPr="00DD33DC">
        <w:rPr>
          <w:lang w:val="fr-FR"/>
        </w:rPr>
        <w:t>’</w:t>
      </w:r>
      <w:r w:rsidRPr="00DD33DC">
        <w:rPr>
          <w:lang w:val="fr-FR"/>
        </w:rPr>
        <w:t>air libre. Elle a également prié le secrétariat de continuer de rassembler des informations sur les émissions de mercure produites par le brûlage de déchets à l</w:t>
      </w:r>
      <w:r w:rsidR="009E3262" w:rsidRPr="00DD33DC">
        <w:rPr>
          <w:lang w:val="fr-FR"/>
        </w:rPr>
        <w:t>’</w:t>
      </w:r>
      <w:r w:rsidRPr="00DD33DC">
        <w:rPr>
          <w:lang w:val="fr-FR"/>
        </w:rPr>
        <w:t>air libre, en particulier dans les pays en développement et les pays à économie en transition, en s</w:t>
      </w:r>
      <w:r w:rsidR="009E3262" w:rsidRPr="00DD33DC">
        <w:rPr>
          <w:lang w:val="fr-FR"/>
        </w:rPr>
        <w:t>’</w:t>
      </w:r>
      <w:r w:rsidRPr="00DD33DC">
        <w:rPr>
          <w:lang w:val="fr-FR"/>
        </w:rPr>
        <w:t>appuyant notamment sur les inventaires et les évaluations initiales menées dans le cadre de la Convention de Minamata, les coefficients d</w:t>
      </w:r>
      <w:r w:rsidR="009E3262" w:rsidRPr="00DD33DC">
        <w:rPr>
          <w:lang w:val="fr-FR"/>
        </w:rPr>
        <w:t>’</w:t>
      </w:r>
      <w:r w:rsidRPr="00DD33DC">
        <w:rPr>
          <w:lang w:val="fr-FR"/>
        </w:rPr>
        <w:t>émission et les mesures réelles d</w:t>
      </w:r>
      <w:r w:rsidR="00630BEF" w:rsidRPr="00DD33DC">
        <w:rPr>
          <w:lang w:val="fr-FR"/>
        </w:rPr>
        <w:t xml:space="preserve">es </w:t>
      </w:r>
      <w:r w:rsidRPr="00DD33DC">
        <w:rPr>
          <w:lang w:val="fr-FR"/>
        </w:rPr>
        <w:t>émission</w:t>
      </w:r>
      <w:r w:rsidR="00630BEF" w:rsidRPr="00DD33DC">
        <w:rPr>
          <w:lang w:val="fr-FR"/>
        </w:rPr>
        <w:t>s</w:t>
      </w:r>
      <w:r w:rsidRPr="00DD33DC">
        <w:rPr>
          <w:lang w:val="fr-FR"/>
        </w:rPr>
        <w:t xml:space="preserve">, ainsi que toute information pertinente établie par les conférences des Parties à la Convention de Bâle sur le contrôle des mouvements transfrontières de déchets </w:t>
      </w:r>
      <w:r w:rsidRPr="00DD33DC">
        <w:rPr>
          <w:lang w:val="fr-FR"/>
        </w:rPr>
        <w:lastRenderedPageBreak/>
        <w:t xml:space="preserve">dangereux et de leur élimination et à la Convention de Stockholm sur les polluants organiques persistants, et de les </w:t>
      </w:r>
      <w:r w:rsidR="00561DE4" w:rsidRPr="00DD33DC">
        <w:rPr>
          <w:lang w:val="fr-FR"/>
        </w:rPr>
        <w:t xml:space="preserve">lui </w:t>
      </w:r>
      <w:r w:rsidRPr="00DD33DC">
        <w:rPr>
          <w:lang w:val="fr-FR"/>
        </w:rPr>
        <w:t>communiquer pour qu</w:t>
      </w:r>
      <w:r w:rsidR="009E3262" w:rsidRPr="00DD33DC">
        <w:rPr>
          <w:lang w:val="fr-FR"/>
        </w:rPr>
        <w:t>’</w:t>
      </w:r>
      <w:r w:rsidRPr="00DD33DC">
        <w:rPr>
          <w:lang w:val="fr-FR"/>
        </w:rPr>
        <w:t>elle examine s</w:t>
      </w:r>
      <w:r w:rsidR="009E3262" w:rsidRPr="00DD33DC">
        <w:rPr>
          <w:lang w:val="fr-FR"/>
        </w:rPr>
        <w:t>’</w:t>
      </w:r>
      <w:r w:rsidRPr="00DD33DC">
        <w:rPr>
          <w:lang w:val="fr-FR"/>
        </w:rPr>
        <w:t>il convient de prendre des mesures supplémentaires à sa deuxième réunion.</w:t>
      </w:r>
    </w:p>
    <w:p w14:paraId="251E66CA" w14:textId="0798727B" w:rsidR="0094644F" w:rsidRPr="00DD33DC" w:rsidRDefault="0094644F" w:rsidP="000174BB">
      <w:pPr>
        <w:pStyle w:val="Normalnumber"/>
        <w:rPr>
          <w:lang w:val="fr-FR"/>
        </w:rPr>
      </w:pPr>
      <w:r w:rsidRPr="00DD33DC">
        <w:rPr>
          <w:lang w:val="fr-FR"/>
        </w:rPr>
        <w:t>Par suite de la demande d</w:t>
      </w:r>
      <w:r w:rsidR="009E3262" w:rsidRPr="00DD33DC">
        <w:rPr>
          <w:lang w:val="fr-FR"/>
        </w:rPr>
        <w:t>’</w:t>
      </w:r>
      <w:r w:rsidRPr="00DD33DC">
        <w:rPr>
          <w:lang w:val="fr-FR"/>
        </w:rPr>
        <w:t xml:space="preserve">informations sur les émissions de mercure </w:t>
      </w:r>
      <w:r w:rsidR="002F370B" w:rsidRPr="00DD33DC">
        <w:rPr>
          <w:lang w:val="fr-FR"/>
        </w:rPr>
        <w:t>liées a</w:t>
      </w:r>
      <w:r w:rsidRPr="00DD33DC">
        <w:rPr>
          <w:lang w:val="fr-FR"/>
        </w:rPr>
        <w:t>u brûlage de déchets à l</w:t>
      </w:r>
      <w:r w:rsidR="009E3262" w:rsidRPr="00DD33DC">
        <w:rPr>
          <w:lang w:val="fr-FR"/>
        </w:rPr>
        <w:t>’</w:t>
      </w:r>
      <w:r w:rsidR="006039B7" w:rsidRPr="00DD33DC">
        <w:rPr>
          <w:lang w:val="fr-FR"/>
        </w:rPr>
        <w:t>air libre, deux </w:t>
      </w:r>
      <w:r w:rsidRPr="00DD33DC">
        <w:rPr>
          <w:lang w:val="fr-FR"/>
        </w:rPr>
        <w:t xml:space="preserve">Parties ont communiqué des informations, </w:t>
      </w:r>
      <w:r w:rsidR="000F7169" w:rsidRPr="00DD33DC">
        <w:rPr>
          <w:lang w:val="fr-FR"/>
        </w:rPr>
        <w:t xml:space="preserve">le Nigéria et </w:t>
      </w:r>
      <w:r w:rsidRPr="00DD33DC">
        <w:rPr>
          <w:lang w:val="fr-FR"/>
        </w:rPr>
        <w:t>la République de Moldova, ainsi qu</w:t>
      </w:r>
      <w:r w:rsidR="009E3262" w:rsidRPr="00DD33DC">
        <w:rPr>
          <w:lang w:val="fr-FR"/>
        </w:rPr>
        <w:t>’</w:t>
      </w:r>
      <w:r w:rsidRPr="00DD33DC">
        <w:rPr>
          <w:lang w:val="fr-FR"/>
        </w:rPr>
        <w:t>une organisation intergouvernementale, l</w:t>
      </w:r>
      <w:r w:rsidR="009E3262" w:rsidRPr="00DD33DC">
        <w:rPr>
          <w:lang w:val="fr-FR"/>
        </w:rPr>
        <w:t>’</w:t>
      </w:r>
      <w:r w:rsidRPr="00DD33DC">
        <w:rPr>
          <w:lang w:val="fr-FR"/>
        </w:rPr>
        <w:t>Institut des Nations Unies pour la formation et la recherche (UNITAR), et une organisation non gouvernementale, le Réseau international pour l</w:t>
      </w:r>
      <w:r w:rsidR="009E3262" w:rsidRPr="00DD33DC">
        <w:rPr>
          <w:lang w:val="fr-FR"/>
        </w:rPr>
        <w:t>’</w:t>
      </w:r>
      <w:r w:rsidRPr="00DD33DC">
        <w:rPr>
          <w:lang w:val="fr-FR"/>
        </w:rPr>
        <w:t>élimination des POP. Ces informations ont été rassemblées dans une note du secrétariat sur la question (UNEP/MC/COP.2/INF/6, annexe) et sont publiées sur le site Web de la Convention de Minamata à l</w:t>
      </w:r>
      <w:r w:rsidR="009E3262" w:rsidRPr="00DD33DC">
        <w:rPr>
          <w:lang w:val="fr-FR"/>
        </w:rPr>
        <w:t>’</w:t>
      </w:r>
      <w:r w:rsidRPr="00DD33DC">
        <w:rPr>
          <w:lang w:val="fr-FR"/>
        </w:rPr>
        <w:t xml:space="preserve">adresse suivante : </w:t>
      </w:r>
      <w:hyperlink r:id="rId11" w:history="1">
        <w:r w:rsidR="00767725" w:rsidRPr="00DD33DC">
          <w:rPr>
            <w:rStyle w:val="Hyperlink"/>
          </w:rPr>
          <w:t>http://www.mercuryconvention.org/R%C3%A9unions/Travauxintersessions/tabid/6326/language/fr-CH/Default.aspx</w:t>
        </w:r>
      </w:hyperlink>
      <w:r w:rsidRPr="00DD33DC">
        <w:rPr>
          <w:lang w:val="fr-FR"/>
        </w:rPr>
        <w:t>.</w:t>
      </w:r>
    </w:p>
    <w:p w14:paraId="1A5A110D" w14:textId="591C286D" w:rsidR="0094644F" w:rsidRPr="00DD33DC" w:rsidRDefault="0094644F" w:rsidP="00E42746">
      <w:pPr>
        <w:pStyle w:val="Normalnumber"/>
        <w:rPr>
          <w:lang w:val="fr-FR"/>
        </w:rPr>
      </w:pPr>
      <w:r w:rsidRPr="00DD33DC">
        <w:rPr>
          <w:lang w:val="fr-FR"/>
        </w:rPr>
        <w:t xml:space="preserve">Les </w:t>
      </w:r>
      <w:r w:rsidR="00767725" w:rsidRPr="00DD33DC">
        <w:rPr>
          <w:lang w:val="fr-FR"/>
        </w:rPr>
        <w:t>données</w:t>
      </w:r>
      <w:r w:rsidRPr="00DD33DC">
        <w:rPr>
          <w:lang w:val="fr-FR"/>
        </w:rPr>
        <w:t xml:space="preserve"> sur les émissions de mercure </w:t>
      </w:r>
      <w:r w:rsidR="00966305" w:rsidRPr="00DD33DC">
        <w:rPr>
          <w:lang w:val="fr-FR"/>
        </w:rPr>
        <w:t>liées a</w:t>
      </w:r>
      <w:r w:rsidRPr="00DD33DC">
        <w:rPr>
          <w:lang w:val="fr-FR"/>
        </w:rPr>
        <w:t>u brûlage de déchets à l</w:t>
      </w:r>
      <w:r w:rsidR="009E3262" w:rsidRPr="00DD33DC">
        <w:rPr>
          <w:lang w:val="fr-FR"/>
        </w:rPr>
        <w:t>’</w:t>
      </w:r>
      <w:r w:rsidRPr="00DD33DC">
        <w:rPr>
          <w:lang w:val="fr-FR"/>
        </w:rPr>
        <w:t>air libre fournies par les Parties ont été estimées au moyen de l</w:t>
      </w:r>
      <w:r w:rsidR="009E3262" w:rsidRPr="00DD33DC">
        <w:rPr>
          <w:lang w:val="fr-FR"/>
        </w:rPr>
        <w:t>’</w:t>
      </w:r>
      <w:r w:rsidRPr="00DD33DC">
        <w:rPr>
          <w:lang w:val="fr-FR"/>
        </w:rPr>
        <w:t>Outil d</w:t>
      </w:r>
      <w:r w:rsidR="009E3262" w:rsidRPr="00DD33DC">
        <w:rPr>
          <w:lang w:val="fr-FR"/>
        </w:rPr>
        <w:t>’</w:t>
      </w:r>
      <w:r w:rsidRPr="00DD33DC">
        <w:rPr>
          <w:lang w:val="fr-FR"/>
        </w:rPr>
        <w:t>identification et de quantificatio</w:t>
      </w:r>
      <w:r w:rsidR="006039B7" w:rsidRPr="00DD33DC">
        <w:rPr>
          <w:lang w:val="fr-FR"/>
        </w:rPr>
        <w:t>n des rejets de mercure, niveau </w:t>
      </w:r>
      <w:r w:rsidRPr="00DD33DC">
        <w:rPr>
          <w:lang w:val="fr-FR"/>
        </w:rPr>
        <w:t xml:space="preserve">2, du </w:t>
      </w:r>
      <w:r w:rsidR="00C14D37" w:rsidRPr="00DD33DC">
        <w:rPr>
          <w:lang w:val="fr-FR"/>
        </w:rPr>
        <w:t>PNUE</w:t>
      </w:r>
      <w:r w:rsidRPr="00DD33DC">
        <w:rPr>
          <w:lang w:val="fr-FR"/>
        </w:rPr>
        <w:t>. L</w:t>
      </w:r>
      <w:r w:rsidR="009E3262" w:rsidRPr="00DD33DC">
        <w:rPr>
          <w:lang w:val="fr-FR"/>
        </w:rPr>
        <w:t>’</w:t>
      </w:r>
      <w:r w:rsidRPr="00DD33DC">
        <w:rPr>
          <w:lang w:val="fr-FR"/>
        </w:rPr>
        <w:t xml:space="preserve">UNITAR a présenté des observations tirées de </w:t>
      </w:r>
      <w:r w:rsidR="00AB4DC3" w:rsidRPr="00DD33DC">
        <w:rPr>
          <w:lang w:val="fr-FR"/>
        </w:rPr>
        <w:t>ses</w:t>
      </w:r>
      <w:r w:rsidRPr="00DD33DC">
        <w:rPr>
          <w:lang w:val="fr-FR"/>
        </w:rPr>
        <w:t xml:space="preserve"> travaux sur les émissions de mercure </w:t>
      </w:r>
      <w:r w:rsidR="00AB4DC3" w:rsidRPr="00DD33DC">
        <w:rPr>
          <w:lang w:val="fr-FR"/>
        </w:rPr>
        <w:t>liées a</w:t>
      </w:r>
      <w:r w:rsidRPr="00DD33DC">
        <w:rPr>
          <w:lang w:val="fr-FR"/>
        </w:rPr>
        <w:t>u brûlage de déchets à l</w:t>
      </w:r>
      <w:r w:rsidR="009E3262" w:rsidRPr="00DD33DC">
        <w:rPr>
          <w:lang w:val="fr-FR"/>
        </w:rPr>
        <w:t>’</w:t>
      </w:r>
      <w:r w:rsidRPr="00DD33DC">
        <w:rPr>
          <w:lang w:val="fr-FR"/>
        </w:rPr>
        <w:t>air libre, y compris pour appuyer l</w:t>
      </w:r>
      <w:r w:rsidR="009E3262" w:rsidRPr="00DD33DC">
        <w:rPr>
          <w:lang w:val="fr-FR"/>
        </w:rPr>
        <w:t>’</w:t>
      </w:r>
      <w:r w:rsidRPr="00DD33DC">
        <w:rPr>
          <w:lang w:val="fr-FR"/>
        </w:rPr>
        <w:t>élaboration des évaluations initiales de la Convention de Minamata, et a mis en lumière certaines incertitudes liées à l</w:t>
      </w:r>
      <w:r w:rsidR="009E3262" w:rsidRPr="00DD33DC">
        <w:rPr>
          <w:lang w:val="fr-FR"/>
        </w:rPr>
        <w:t>’</w:t>
      </w:r>
      <w:r w:rsidRPr="00DD33DC">
        <w:rPr>
          <w:lang w:val="fr-FR"/>
        </w:rPr>
        <w:t>utilisation de l</w:t>
      </w:r>
      <w:r w:rsidR="009E3262" w:rsidRPr="00DD33DC">
        <w:rPr>
          <w:lang w:val="fr-FR"/>
        </w:rPr>
        <w:t>’</w:t>
      </w:r>
      <w:r w:rsidRPr="00DD33DC">
        <w:rPr>
          <w:lang w:val="fr-FR"/>
        </w:rPr>
        <w:t>Outil d</w:t>
      </w:r>
      <w:r w:rsidR="009E3262" w:rsidRPr="00DD33DC">
        <w:rPr>
          <w:lang w:val="fr-FR"/>
        </w:rPr>
        <w:t>’</w:t>
      </w:r>
      <w:r w:rsidRPr="00DD33DC">
        <w:rPr>
          <w:lang w:val="fr-FR"/>
        </w:rPr>
        <w:t xml:space="preserve">identification et de quantification des rejets de mercure, notamment une possible surestimation des émissions </w:t>
      </w:r>
      <w:r w:rsidR="00AB4DC3" w:rsidRPr="00DD33DC">
        <w:rPr>
          <w:lang w:val="fr-FR"/>
        </w:rPr>
        <w:t xml:space="preserve">liées au </w:t>
      </w:r>
      <w:r w:rsidRPr="00DD33DC">
        <w:rPr>
          <w:lang w:val="fr-FR"/>
        </w:rPr>
        <w:t>brûlage de déchets à l</w:t>
      </w:r>
      <w:r w:rsidR="009E3262" w:rsidRPr="00DD33DC">
        <w:rPr>
          <w:lang w:val="fr-FR"/>
        </w:rPr>
        <w:t>’</w:t>
      </w:r>
      <w:r w:rsidRPr="00DD33DC">
        <w:rPr>
          <w:lang w:val="fr-FR"/>
        </w:rPr>
        <w:t>air libre. Le Réseau international pour l</w:t>
      </w:r>
      <w:r w:rsidR="009E3262" w:rsidRPr="00DD33DC">
        <w:rPr>
          <w:lang w:val="fr-FR"/>
        </w:rPr>
        <w:t>’</w:t>
      </w:r>
      <w:r w:rsidRPr="00DD33DC">
        <w:rPr>
          <w:lang w:val="fr-FR"/>
        </w:rPr>
        <w:t>élimination des POP a fourni des informations portant à la fois sur le renforcement des capacités, l</w:t>
      </w:r>
      <w:r w:rsidR="009E3262" w:rsidRPr="00DD33DC">
        <w:rPr>
          <w:lang w:val="fr-FR"/>
        </w:rPr>
        <w:t>’</w:t>
      </w:r>
      <w:r w:rsidRPr="00DD33DC">
        <w:rPr>
          <w:lang w:val="fr-FR"/>
        </w:rPr>
        <w:t xml:space="preserve">assistance technique et le transfert de technologie, mais également sur les émissions de mercure </w:t>
      </w:r>
      <w:r w:rsidR="00EE4B7F" w:rsidRPr="00DD33DC">
        <w:rPr>
          <w:lang w:val="fr-FR"/>
        </w:rPr>
        <w:t xml:space="preserve">liées au </w:t>
      </w:r>
      <w:r w:rsidRPr="00DD33DC">
        <w:rPr>
          <w:lang w:val="fr-FR"/>
        </w:rPr>
        <w:t>brûlage de déchets à l</w:t>
      </w:r>
      <w:r w:rsidR="009E3262" w:rsidRPr="00DD33DC">
        <w:rPr>
          <w:lang w:val="fr-FR"/>
        </w:rPr>
        <w:t>’</w:t>
      </w:r>
      <w:r w:rsidRPr="00DD33DC">
        <w:rPr>
          <w:lang w:val="fr-FR"/>
        </w:rPr>
        <w:t>air libre, soulignant l</w:t>
      </w:r>
      <w:r w:rsidR="009E3262" w:rsidRPr="00DD33DC">
        <w:rPr>
          <w:lang w:val="fr-FR"/>
        </w:rPr>
        <w:t>’</w:t>
      </w:r>
      <w:r w:rsidRPr="00DD33DC">
        <w:rPr>
          <w:lang w:val="fr-FR"/>
        </w:rPr>
        <w:t>importance des systèmes basiques de collecte et de tri des déchets qui s</w:t>
      </w:r>
      <w:r w:rsidR="009E3262" w:rsidRPr="00DD33DC">
        <w:rPr>
          <w:lang w:val="fr-FR"/>
        </w:rPr>
        <w:t>’</w:t>
      </w:r>
      <w:r w:rsidRPr="00DD33DC">
        <w:rPr>
          <w:lang w:val="fr-FR"/>
        </w:rPr>
        <w:t>attachent à extraire les déchets organiques et dangereux (notamment s</w:t>
      </w:r>
      <w:r w:rsidR="009E3262" w:rsidRPr="00DD33DC">
        <w:rPr>
          <w:lang w:val="fr-FR"/>
        </w:rPr>
        <w:t>’</w:t>
      </w:r>
      <w:r w:rsidRPr="00DD33DC">
        <w:rPr>
          <w:lang w:val="fr-FR"/>
        </w:rPr>
        <w:t>agissant des flux de déchets de mercure) du flux de déchets recyclables.</w:t>
      </w:r>
    </w:p>
    <w:p w14:paraId="0C4CE602" w14:textId="576D5E02" w:rsidR="0094644F" w:rsidRPr="00DD33DC" w:rsidRDefault="0094644F" w:rsidP="00E42746">
      <w:pPr>
        <w:pStyle w:val="Normalnumber"/>
        <w:rPr>
          <w:lang w:val="fr-FR"/>
        </w:rPr>
      </w:pPr>
      <w:r w:rsidRPr="00DD33DC">
        <w:rPr>
          <w:lang w:val="fr-FR"/>
        </w:rPr>
        <w:t xml:space="preserve">Des informations intéressant la question des émissions de mercure </w:t>
      </w:r>
      <w:r w:rsidR="00B948B4" w:rsidRPr="00DD33DC">
        <w:rPr>
          <w:lang w:val="fr-FR"/>
        </w:rPr>
        <w:t>liées au</w:t>
      </w:r>
      <w:r w:rsidRPr="00DD33DC">
        <w:rPr>
          <w:lang w:val="fr-FR"/>
        </w:rPr>
        <w:t xml:space="preserve"> brûlage de déchets à</w:t>
      </w:r>
      <w:r w:rsidR="00B235D2" w:rsidRPr="00DD33DC">
        <w:rPr>
          <w:lang w:val="fr-FR"/>
        </w:rPr>
        <w:t> </w:t>
      </w:r>
      <w:r w:rsidRPr="00DD33DC">
        <w:rPr>
          <w:lang w:val="fr-FR"/>
        </w:rPr>
        <w:t>l</w:t>
      </w:r>
      <w:r w:rsidR="009E3262" w:rsidRPr="00DD33DC">
        <w:rPr>
          <w:lang w:val="fr-FR"/>
        </w:rPr>
        <w:t>’</w:t>
      </w:r>
      <w:r w:rsidRPr="00DD33DC">
        <w:rPr>
          <w:lang w:val="fr-FR"/>
        </w:rPr>
        <w:t xml:space="preserve">air libre ont également été rassemblées dans le cadre des conventions de Bâle et de Stockholm. </w:t>
      </w:r>
    </w:p>
    <w:p w14:paraId="7D209CBC" w14:textId="7EFBB8F6" w:rsidR="0094644F" w:rsidRPr="00DD33DC" w:rsidRDefault="006039B7" w:rsidP="00E42746">
      <w:pPr>
        <w:pStyle w:val="Normalnumber"/>
        <w:rPr>
          <w:lang w:val="fr-FR"/>
        </w:rPr>
      </w:pPr>
      <w:r w:rsidRPr="00DD33DC">
        <w:rPr>
          <w:lang w:val="fr-FR"/>
        </w:rPr>
        <w:t>En </w:t>
      </w:r>
      <w:r w:rsidR="0094644F" w:rsidRPr="00DD33DC">
        <w:rPr>
          <w:lang w:val="fr-FR"/>
        </w:rPr>
        <w:t>2017, la Conférence des Parties à la Convention de Bâle a créé le Partenariat pour les déchets ménagers afin de promouvoir la gestion écologiquement rationnelle des déchets ménagers, y</w:t>
      </w:r>
      <w:r w:rsidR="00B235D2" w:rsidRPr="00DD33DC">
        <w:rPr>
          <w:lang w:val="fr-FR"/>
        </w:rPr>
        <w:t> </w:t>
      </w:r>
      <w:r w:rsidR="0094644F" w:rsidRPr="00DD33DC">
        <w:rPr>
          <w:lang w:val="fr-FR"/>
        </w:rPr>
        <w:t>compris l</w:t>
      </w:r>
      <w:r w:rsidR="0051133F" w:rsidRPr="00DD33DC">
        <w:rPr>
          <w:lang w:val="fr-FR"/>
        </w:rPr>
        <w:t>eur</w:t>
      </w:r>
      <w:r w:rsidR="0094644F" w:rsidRPr="00DD33DC">
        <w:rPr>
          <w:lang w:val="fr-FR"/>
        </w:rPr>
        <w:t xml:space="preserve"> prévention et réduction </w:t>
      </w:r>
      <w:r w:rsidR="0051133F" w:rsidRPr="00DD33DC">
        <w:rPr>
          <w:lang w:val="fr-FR"/>
        </w:rPr>
        <w:t>à un minimum</w:t>
      </w:r>
      <w:r w:rsidR="0094644F" w:rsidRPr="00DD33DC">
        <w:rPr>
          <w:lang w:val="fr-FR"/>
        </w:rPr>
        <w:t>, de dissocier la croissance économique des incidences sur l</w:t>
      </w:r>
      <w:r w:rsidR="009E3262" w:rsidRPr="00DD33DC">
        <w:rPr>
          <w:lang w:val="fr-FR"/>
        </w:rPr>
        <w:t>’</w:t>
      </w:r>
      <w:r w:rsidR="0094644F" w:rsidRPr="00DD33DC">
        <w:rPr>
          <w:lang w:val="fr-FR"/>
        </w:rPr>
        <w:t xml:space="preserve">environnement imputables à la production de déchets ménagers et de permettre aux particuliers de se charger </w:t>
      </w:r>
      <w:r w:rsidR="00B948B4" w:rsidRPr="00DD33DC">
        <w:rPr>
          <w:lang w:val="fr-FR"/>
        </w:rPr>
        <w:t>de la gestion de</w:t>
      </w:r>
      <w:r w:rsidR="0094644F" w:rsidRPr="00DD33DC">
        <w:rPr>
          <w:lang w:val="fr-FR"/>
        </w:rPr>
        <w:t xml:space="preserve"> ces déchets en premier lieu chez eux. </w:t>
      </w:r>
      <w:r w:rsidR="0051133F" w:rsidRPr="00DD33DC">
        <w:rPr>
          <w:lang w:val="fr-FR"/>
        </w:rPr>
        <w:t xml:space="preserve">Le </w:t>
      </w:r>
      <w:r w:rsidR="0094644F" w:rsidRPr="00DD33DC">
        <w:rPr>
          <w:lang w:val="fr-FR"/>
        </w:rPr>
        <w:t>Partenariat</w:t>
      </w:r>
      <w:r w:rsidR="0051133F" w:rsidRPr="00DD33DC">
        <w:rPr>
          <w:lang w:val="fr-FR"/>
        </w:rPr>
        <w:t xml:space="preserve"> ét</w:t>
      </w:r>
      <w:r w:rsidR="000F7169" w:rsidRPr="00DD33DC">
        <w:rPr>
          <w:lang w:val="fr-FR"/>
        </w:rPr>
        <w:t>ait</w:t>
      </w:r>
      <w:r w:rsidR="0051133F" w:rsidRPr="00DD33DC">
        <w:rPr>
          <w:lang w:val="fr-FR"/>
        </w:rPr>
        <w:t xml:space="preserve"> chargé</w:t>
      </w:r>
      <w:r w:rsidR="0094644F" w:rsidRPr="00DD33DC">
        <w:rPr>
          <w:lang w:val="fr-FR"/>
        </w:rPr>
        <w:t xml:space="preserve"> d</w:t>
      </w:r>
      <w:r w:rsidR="009E3262" w:rsidRPr="00DD33DC">
        <w:rPr>
          <w:lang w:val="fr-FR"/>
        </w:rPr>
        <w:t>’</w:t>
      </w:r>
      <w:r w:rsidR="0094644F" w:rsidRPr="00DD33DC">
        <w:rPr>
          <w:lang w:val="fr-FR"/>
        </w:rPr>
        <w:t>élaborer un document d</w:t>
      </w:r>
      <w:r w:rsidR="009E3262" w:rsidRPr="00DD33DC">
        <w:rPr>
          <w:lang w:val="fr-FR"/>
        </w:rPr>
        <w:t>’</w:t>
      </w:r>
      <w:r w:rsidR="0094644F" w:rsidRPr="00DD33DC">
        <w:rPr>
          <w:lang w:val="fr-FR"/>
        </w:rPr>
        <w:t>orientation sur la gestion écologiquement rationnelle des déchets ménagers.</w:t>
      </w:r>
    </w:p>
    <w:p w14:paraId="6729D979" w14:textId="13ACD2A1" w:rsidR="0094644F" w:rsidRPr="00DD33DC" w:rsidRDefault="0094644F" w:rsidP="00E42746">
      <w:pPr>
        <w:pStyle w:val="Normalnumber"/>
        <w:rPr>
          <w:lang w:val="fr-FR"/>
        </w:rPr>
      </w:pPr>
      <w:r w:rsidRPr="00DD33DC">
        <w:rPr>
          <w:lang w:val="fr-FR"/>
        </w:rPr>
        <w:t>Le groupe de travail d</w:t>
      </w:r>
      <w:r w:rsidR="009E3262" w:rsidRPr="00DD33DC">
        <w:rPr>
          <w:lang w:val="fr-FR"/>
        </w:rPr>
        <w:t>’</w:t>
      </w:r>
      <w:r w:rsidRPr="00DD33DC">
        <w:rPr>
          <w:lang w:val="fr-FR"/>
        </w:rPr>
        <w:t>experts sur la gestion écologiquement rationnelle des déchets créé par la Convention de Bâle a élaboré un projet d</w:t>
      </w:r>
      <w:r w:rsidR="009E3262" w:rsidRPr="00DD33DC">
        <w:rPr>
          <w:lang w:val="fr-FR"/>
        </w:rPr>
        <w:t>’</w:t>
      </w:r>
      <w:r w:rsidRPr="00DD33DC">
        <w:rPr>
          <w:lang w:val="fr-FR"/>
        </w:rPr>
        <w:t>orientations sur la manière d</w:t>
      </w:r>
      <w:r w:rsidR="009E3262" w:rsidRPr="00DD33DC">
        <w:rPr>
          <w:lang w:val="fr-FR"/>
        </w:rPr>
        <w:t>’</w:t>
      </w:r>
      <w:r w:rsidRPr="00DD33DC">
        <w:rPr>
          <w:lang w:val="fr-FR"/>
        </w:rPr>
        <w:t>aborder la gestion écologiquement rationnelle des déchets dans le secteur de l</w:t>
      </w:r>
      <w:r w:rsidR="009E3262" w:rsidRPr="00DD33DC">
        <w:rPr>
          <w:lang w:val="fr-FR"/>
        </w:rPr>
        <w:t>’</w:t>
      </w:r>
      <w:r w:rsidRPr="00DD33DC">
        <w:rPr>
          <w:lang w:val="fr-FR"/>
        </w:rPr>
        <w:t xml:space="preserve">économie </w:t>
      </w:r>
      <w:r w:rsidR="0051133F" w:rsidRPr="00DD33DC">
        <w:rPr>
          <w:lang w:val="fr-FR"/>
        </w:rPr>
        <w:t>parallèl</w:t>
      </w:r>
      <w:r w:rsidRPr="00DD33DC">
        <w:rPr>
          <w:lang w:val="fr-FR"/>
        </w:rPr>
        <w:t>e</w:t>
      </w:r>
      <w:r w:rsidR="000F7169" w:rsidRPr="00DD33DC">
        <w:rPr>
          <w:lang w:val="fr-FR"/>
        </w:rPr>
        <w:t xml:space="preserve"> (UNEP/CHW/OEWG.11/INF/6)</w:t>
      </w:r>
      <w:r w:rsidRPr="00DD33DC">
        <w:rPr>
          <w:lang w:val="fr-FR"/>
        </w:rPr>
        <w:t>. Le projet d</w:t>
      </w:r>
      <w:r w:rsidR="009E3262" w:rsidRPr="00DD33DC">
        <w:rPr>
          <w:lang w:val="fr-FR"/>
        </w:rPr>
        <w:t>’</w:t>
      </w:r>
      <w:r w:rsidRPr="00DD33DC">
        <w:rPr>
          <w:lang w:val="fr-FR"/>
        </w:rPr>
        <w:t>orientations reconnaît l</w:t>
      </w:r>
      <w:r w:rsidR="009E3262" w:rsidRPr="00DD33DC">
        <w:rPr>
          <w:lang w:val="fr-FR"/>
        </w:rPr>
        <w:t>’</w:t>
      </w:r>
      <w:r w:rsidRPr="00DD33DC">
        <w:rPr>
          <w:lang w:val="fr-FR"/>
        </w:rPr>
        <w:t>incidence négative sur l</w:t>
      </w:r>
      <w:r w:rsidR="009E3262" w:rsidRPr="00DD33DC">
        <w:rPr>
          <w:lang w:val="fr-FR"/>
        </w:rPr>
        <w:t>’</w:t>
      </w:r>
      <w:r w:rsidRPr="00DD33DC">
        <w:rPr>
          <w:lang w:val="fr-FR"/>
        </w:rPr>
        <w:t>environnement du brûlage de déchets à l</w:t>
      </w:r>
      <w:r w:rsidR="009E3262" w:rsidRPr="00DD33DC">
        <w:rPr>
          <w:lang w:val="fr-FR"/>
        </w:rPr>
        <w:t>’</w:t>
      </w:r>
      <w:r w:rsidRPr="00DD33DC">
        <w:rPr>
          <w:lang w:val="fr-FR"/>
        </w:rPr>
        <w:t xml:space="preserve">air libre et les risques </w:t>
      </w:r>
      <w:r w:rsidR="0024297A" w:rsidRPr="00DD33DC">
        <w:rPr>
          <w:lang w:val="fr-FR"/>
        </w:rPr>
        <w:t xml:space="preserve">connexes </w:t>
      </w:r>
      <w:r w:rsidRPr="00DD33DC">
        <w:rPr>
          <w:lang w:val="fr-FR"/>
        </w:rPr>
        <w:t>pour la santé et recommande son interdiction, notamment po</w:t>
      </w:r>
      <w:r w:rsidR="00B235D2" w:rsidRPr="00DD33DC">
        <w:rPr>
          <w:lang w:val="fr-FR"/>
        </w:rPr>
        <w:t>ur les déchets dangereux</w:t>
      </w:r>
      <w:r w:rsidRPr="00DD33DC">
        <w:rPr>
          <w:lang w:val="fr-FR"/>
        </w:rPr>
        <w:t xml:space="preserve">. </w:t>
      </w:r>
      <w:r w:rsidR="000F7169" w:rsidRPr="00DD33DC">
        <w:rPr>
          <w:lang w:val="fr-FR"/>
        </w:rPr>
        <w:t>Il sera examiné à la onzième</w:t>
      </w:r>
      <w:r w:rsidR="00711B6F" w:rsidRPr="00DD33DC">
        <w:rPr>
          <w:lang w:val="fr-FR"/>
        </w:rPr>
        <w:t> </w:t>
      </w:r>
      <w:r w:rsidR="000F7169" w:rsidRPr="00DD33DC">
        <w:rPr>
          <w:lang w:val="fr-FR"/>
        </w:rPr>
        <w:t xml:space="preserve">réunion du Groupe de travail à composition non limitée de la Convention de Bâle et, après révision, sera présenté à la Conférence des Parties </w:t>
      </w:r>
      <w:r w:rsidR="0086459E" w:rsidRPr="00DD33DC">
        <w:rPr>
          <w:lang w:val="fr-FR"/>
        </w:rPr>
        <w:t xml:space="preserve">pour examen </w:t>
      </w:r>
      <w:r w:rsidR="000F7169" w:rsidRPr="00DD33DC">
        <w:rPr>
          <w:lang w:val="fr-FR"/>
        </w:rPr>
        <w:t xml:space="preserve">à sa quatorzième réunion. </w:t>
      </w:r>
      <w:r w:rsidRPr="00DD33DC">
        <w:rPr>
          <w:lang w:val="fr-FR"/>
        </w:rPr>
        <w:t>Le groupe de travail d</w:t>
      </w:r>
      <w:r w:rsidR="009E3262" w:rsidRPr="00DD33DC">
        <w:rPr>
          <w:lang w:val="fr-FR"/>
        </w:rPr>
        <w:t>’</w:t>
      </w:r>
      <w:r w:rsidRPr="00DD33DC">
        <w:rPr>
          <w:lang w:val="fr-FR"/>
        </w:rPr>
        <w:t>experts a également révisé des fiches d</w:t>
      </w:r>
      <w:r w:rsidR="009E3262" w:rsidRPr="00DD33DC">
        <w:rPr>
          <w:lang w:val="fr-FR"/>
        </w:rPr>
        <w:t>’</w:t>
      </w:r>
      <w:r w:rsidRPr="00DD33DC">
        <w:rPr>
          <w:lang w:val="fr-FR"/>
        </w:rPr>
        <w:t>information qui résument les principaux aspects relatifs à la gestion écologiquement rationnelle de certains flux de déchets (UNEP/CHW.1</w:t>
      </w:r>
      <w:r w:rsidR="000F7169" w:rsidRPr="00DD33DC">
        <w:rPr>
          <w:lang w:val="fr-FR"/>
        </w:rPr>
        <w:t>3</w:t>
      </w:r>
      <w:r w:rsidRPr="00DD33DC">
        <w:rPr>
          <w:lang w:val="fr-FR"/>
        </w:rPr>
        <w:t>/INF/7/Rev.1), y compris les déchets d</w:t>
      </w:r>
      <w:r w:rsidR="009E3262" w:rsidRPr="00DD33DC">
        <w:rPr>
          <w:lang w:val="fr-FR"/>
        </w:rPr>
        <w:t>’</w:t>
      </w:r>
      <w:r w:rsidRPr="00DD33DC">
        <w:rPr>
          <w:lang w:val="fr-FR"/>
        </w:rPr>
        <w:t xml:space="preserve">équipements électriques et électroniques, les véhicules usagés, </w:t>
      </w:r>
      <w:r w:rsidR="0086459E" w:rsidRPr="00DD33DC">
        <w:rPr>
          <w:lang w:val="fr-FR"/>
        </w:rPr>
        <w:t xml:space="preserve">et </w:t>
      </w:r>
      <w:r w:rsidRPr="00DD33DC">
        <w:rPr>
          <w:lang w:val="fr-FR"/>
        </w:rPr>
        <w:t xml:space="preserve">les déchets liés aux soins de santé et déchets médicaux, qui </w:t>
      </w:r>
      <w:r w:rsidR="00674685" w:rsidRPr="00DD33DC">
        <w:rPr>
          <w:lang w:val="fr-FR"/>
        </w:rPr>
        <w:t>sont tous susceptibles de</w:t>
      </w:r>
      <w:r w:rsidRPr="00DD33DC">
        <w:rPr>
          <w:lang w:val="fr-FR"/>
        </w:rPr>
        <w:t xml:space="preserve"> contenir du mercure ou </w:t>
      </w:r>
      <w:r w:rsidR="0048707F" w:rsidRPr="00DD33DC">
        <w:rPr>
          <w:lang w:val="fr-FR"/>
        </w:rPr>
        <w:t>d’</w:t>
      </w:r>
      <w:r w:rsidRPr="00DD33DC">
        <w:rPr>
          <w:lang w:val="fr-FR"/>
        </w:rPr>
        <w:t>être contaminés par cette substance.</w:t>
      </w:r>
      <w:r w:rsidR="009E3262" w:rsidRPr="00DD33DC">
        <w:rPr>
          <w:lang w:val="fr-FR"/>
        </w:rPr>
        <w:t xml:space="preserve"> </w:t>
      </w:r>
    </w:p>
    <w:p w14:paraId="4B88D67D" w14:textId="57BF976F" w:rsidR="0094644F" w:rsidRPr="00DD33DC" w:rsidRDefault="0094644F" w:rsidP="00E42746">
      <w:pPr>
        <w:pStyle w:val="Normalnumber"/>
        <w:rPr>
          <w:lang w:val="fr-FR"/>
        </w:rPr>
      </w:pPr>
      <w:r w:rsidRPr="00DD33DC">
        <w:rPr>
          <w:lang w:val="fr-FR"/>
        </w:rPr>
        <w:t>Les conclusions du programme de la Convention de Bâle pour la gestion des déchets d</w:t>
      </w:r>
      <w:r w:rsidR="009E3262" w:rsidRPr="00DD33DC">
        <w:rPr>
          <w:lang w:val="fr-FR"/>
        </w:rPr>
        <w:t>’</w:t>
      </w:r>
      <w:r w:rsidRPr="00DD33DC">
        <w:rPr>
          <w:lang w:val="fr-FR"/>
        </w:rPr>
        <w:t>équipements électriques et électroniques en Afrique</w:t>
      </w:r>
      <w:r w:rsidRPr="00DD33DC">
        <w:rPr>
          <w:vertAlign w:val="superscript"/>
          <w:lang w:val="fr-FR"/>
        </w:rPr>
        <w:footnoteReference w:id="3"/>
      </w:r>
      <w:r w:rsidRPr="00DD33DC">
        <w:rPr>
          <w:lang w:val="fr-FR"/>
        </w:rPr>
        <w:t xml:space="preserve"> montrent que le brûlage à l</w:t>
      </w:r>
      <w:r w:rsidR="009E3262" w:rsidRPr="00DD33DC">
        <w:rPr>
          <w:lang w:val="fr-FR"/>
        </w:rPr>
        <w:t>’</w:t>
      </w:r>
      <w:r w:rsidRPr="00DD33DC">
        <w:rPr>
          <w:lang w:val="fr-FR"/>
        </w:rPr>
        <w:t>air libre visant à récupérer des métaux à partir des déchets d</w:t>
      </w:r>
      <w:r w:rsidR="009E3262" w:rsidRPr="00DD33DC">
        <w:rPr>
          <w:lang w:val="fr-FR"/>
        </w:rPr>
        <w:t>’</w:t>
      </w:r>
      <w:r w:rsidRPr="00DD33DC">
        <w:rPr>
          <w:lang w:val="fr-FR"/>
        </w:rPr>
        <w:t>équipements électriques et électroniques, y compris des déchets contenant du mercure ou contaminés par cette substance, est très répandu dans les pays étudiés. La publication avertit que les activités de recyclage qui ont une incidence négative sur la santé humaine et l</w:t>
      </w:r>
      <w:r w:rsidR="009E3262" w:rsidRPr="00DD33DC">
        <w:rPr>
          <w:lang w:val="fr-FR"/>
        </w:rPr>
        <w:t>’</w:t>
      </w:r>
      <w:r w:rsidRPr="00DD33DC">
        <w:rPr>
          <w:lang w:val="fr-FR"/>
        </w:rPr>
        <w:t xml:space="preserve">environnement </w:t>
      </w:r>
      <w:r w:rsidR="00B045CE" w:rsidRPr="00DD33DC">
        <w:rPr>
          <w:lang w:val="fr-FR"/>
        </w:rPr>
        <w:t>doivent appeler</w:t>
      </w:r>
      <w:r w:rsidRPr="00DD33DC">
        <w:rPr>
          <w:lang w:val="fr-FR"/>
        </w:rPr>
        <w:t xml:space="preserve"> l</w:t>
      </w:r>
      <w:r w:rsidR="009E3262" w:rsidRPr="00DD33DC">
        <w:rPr>
          <w:lang w:val="fr-FR"/>
        </w:rPr>
        <w:t>’</w:t>
      </w:r>
      <w:r w:rsidRPr="00DD33DC">
        <w:rPr>
          <w:lang w:val="fr-FR"/>
        </w:rPr>
        <w:t>attention immédiate des gouvernements.</w:t>
      </w:r>
    </w:p>
    <w:p w14:paraId="5B9969F3" w14:textId="479099E7" w:rsidR="0094644F" w:rsidRPr="00DD33DC" w:rsidRDefault="0094644F" w:rsidP="00E42746">
      <w:pPr>
        <w:pStyle w:val="Normalnumber"/>
        <w:rPr>
          <w:lang w:val="fr-FR"/>
        </w:rPr>
      </w:pPr>
      <w:r w:rsidRPr="00DD33DC">
        <w:rPr>
          <w:lang w:val="fr-FR"/>
        </w:rPr>
        <w:lastRenderedPageBreak/>
        <w:t xml:space="preserve">Les </w:t>
      </w:r>
      <w:r w:rsidR="0086459E" w:rsidRPr="00DD33DC">
        <w:rPr>
          <w:i/>
          <w:lang w:val="fr-FR"/>
        </w:rPr>
        <w:t>Directives</w:t>
      </w:r>
      <w:r w:rsidRPr="00DD33DC">
        <w:rPr>
          <w:i/>
          <w:lang w:val="fr-FR"/>
        </w:rPr>
        <w:t xml:space="preserve"> sur les meilleures techniques disponibles et orientations provisoires sur les meilleures pratiques environnementales</w:t>
      </w:r>
      <w:r w:rsidRPr="00DD33DC">
        <w:rPr>
          <w:lang w:val="fr-FR"/>
        </w:rPr>
        <w:t xml:space="preserve"> </w:t>
      </w:r>
      <w:r w:rsidR="0086459E" w:rsidRPr="00DD33DC">
        <w:rPr>
          <w:i/>
          <w:iCs/>
          <w:lang w:val="fr-FR"/>
        </w:rPr>
        <w:t xml:space="preserve">visées par les dispositions de l’article 5 et l’Annexe C de la Convention de Stockholm sur les polluants organiques persistants </w:t>
      </w:r>
      <w:r w:rsidRPr="00DD33DC">
        <w:rPr>
          <w:lang w:val="fr-FR"/>
        </w:rPr>
        <w:t>traitent également de la question du brûlage de déchets à l</w:t>
      </w:r>
      <w:r w:rsidR="009E3262" w:rsidRPr="00DD33DC">
        <w:rPr>
          <w:lang w:val="fr-FR"/>
        </w:rPr>
        <w:t>’</w:t>
      </w:r>
      <w:r w:rsidRPr="00DD33DC">
        <w:rPr>
          <w:lang w:val="fr-FR"/>
        </w:rPr>
        <w:t xml:space="preserve">air libre, y compris </w:t>
      </w:r>
      <w:r w:rsidR="006039B7" w:rsidRPr="00DD33DC">
        <w:rPr>
          <w:lang w:val="fr-FR"/>
        </w:rPr>
        <w:t>le brûlage en décharge (section </w:t>
      </w:r>
      <w:r w:rsidRPr="00DD33DC">
        <w:rPr>
          <w:lang w:val="fr-FR"/>
        </w:rPr>
        <w:t>VI</w:t>
      </w:r>
      <w:r w:rsidR="0086459E" w:rsidRPr="00DD33DC">
        <w:rPr>
          <w:lang w:val="fr-FR"/>
        </w:rPr>
        <w:t xml:space="preserve"> de l’Annexe C, partie III, sur les c</w:t>
      </w:r>
      <w:r w:rsidRPr="00DD33DC">
        <w:rPr>
          <w:lang w:val="fr-FR"/>
        </w:rPr>
        <w:t>atégories de source</w:t>
      </w:r>
      <w:r w:rsidR="006039B7" w:rsidRPr="00DD33DC">
        <w:rPr>
          <w:lang w:val="fr-FR"/>
        </w:rPr>
        <w:t>s</w:t>
      </w:r>
      <w:r w:rsidRPr="00DD33DC">
        <w:rPr>
          <w:lang w:val="fr-FR"/>
        </w:rPr>
        <w:t>). Les orientations reconnaissent que le brûlage à l</w:t>
      </w:r>
      <w:r w:rsidR="009E3262" w:rsidRPr="00DD33DC">
        <w:rPr>
          <w:lang w:val="fr-FR"/>
        </w:rPr>
        <w:t>’</w:t>
      </w:r>
      <w:r w:rsidRPr="00DD33DC">
        <w:rPr>
          <w:lang w:val="fr-FR"/>
        </w:rPr>
        <w:t xml:space="preserve">air libre recouvre un vaste ensemble de pratiques non réglementées de combustion des déchets, y compris le brûlage en décharge, en fosse, au sol et en </w:t>
      </w:r>
      <w:r w:rsidR="00FC7A11" w:rsidRPr="00DD33DC">
        <w:rPr>
          <w:lang w:val="fr-FR"/>
        </w:rPr>
        <w:t>barils</w:t>
      </w:r>
      <w:r w:rsidRPr="00DD33DC">
        <w:rPr>
          <w:lang w:val="fr-FR"/>
        </w:rPr>
        <w:t>, et que pour de nombreuses personnes dans le monde, notamment pour celles qui n</w:t>
      </w:r>
      <w:r w:rsidR="009E3262" w:rsidRPr="00DD33DC">
        <w:rPr>
          <w:lang w:val="fr-FR"/>
        </w:rPr>
        <w:t>’</w:t>
      </w:r>
      <w:r w:rsidRPr="00DD33DC">
        <w:rPr>
          <w:lang w:val="fr-FR"/>
        </w:rPr>
        <w:t xml:space="preserve">ont pas accès à un système organisé de gestion des déchets et celles </w:t>
      </w:r>
      <w:r w:rsidR="00C97A08" w:rsidRPr="00DD33DC">
        <w:rPr>
          <w:lang w:val="fr-FR"/>
        </w:rPr>
        <w:t xml:space="preserve">qui sont </w:t>
      </w:r>
      <w:r w:rsidRPr="00DD33DC">
        <w:rPr>
          <w:lang w:val="fr-FR"/>
        </w:rPr>
        <w:t>livrées à elles-mêmes pour l</w:t>
      </w:r>
      <w:r w:rsidR="009E3262" w:rsidRPr="00DD33DC">
        <w:rPr>
          <w:lang w:val="fr-FR"/>
        </w:rPr>
        <w:t>’</w:t>
      </w:r>
      <w:r w:rsidRPr="00DD33DC">
        <w:rPr>
          <w:lang w:val="fr-FR"/>
        </w:rPr>
        <w:t>élimination des matériaux, le brûlage à l</w:t>
      </w:r>
      <w:r w:rsidR="009E3262" w:rsidRPr="00DD33DC">
        <w:rPr>
          <w:lang w:val="fr-FR"/>
        </w:rPr>
        <w:t>’</w:t>
      </w:r>
      <w:r w:rsidRPr="00DD33DC">
        <w:rPr>
          <w:lang w:val="fr-FR"/>
        </w:rPr>
        <w:t xml:space="preserve">air libre constitue la méthode la </w:t>
      </w:r>
      <w:r w:rsidR="00083391" w:rsidRPr="00DD33DC">
        <w:rPr>
          <w:lang w:val="fr-FR"/>
        </w:rPr>
        <w:t>plus économique</w:t>
      </w:r>
      <w:r w:rsidRPr="00DD33DC">
        <w:rPr>
          <w:lang w:val="fr-FR"/>
        </w:rPr>
        <w:t xml:space="preserve">, la plus simple et la plus hygiénique pour réduire le volume des matériaux combustibles et les éliminer. </w:t>
      </w:r>
      <w:r w:rsidR="00B54FFF" w:rsidRPr="00DD33DC">
        <w:rPr>
          <w:lang w:val="fr-FR"/>
        </w:rPr>
        <w:t>Bien qu’elles spécifient</w:t>
      </w:r>
      <w:r w:rsidRPr="00DD33DC">
        <w:rPr>
          <w:lang w:val="fr-FR"/>
        </w:rPr>
        <w:t xml:space="preserve"> les matériaux à éviter et </w:t>
      </w:r>
      <w:r w:rsidR="00B54FFF" w:rsidRPr="00DD33DC">
        <w:rPr>
          <w:lang w:val="fr-FR"/>
        </w:rPr>
        <w:t>d</w:t>
      </w:r>
      <w:r w:rsidRPr="00DD33DC">
        <w:rPr>
          <w:lang w:val="fr-FR"/>
        </w:rPr>
        <w:t>es techniques pour améliorer le processus de brûlage et éviter de produire des émissions, les orientations indiquent clairement que le brûlage de déchets à l</w:t>
      </w:r>
      <w:r w:rsidR="009E3262" w:rsidRPr="00DD33DC">
        <w:rPr>
          <w:lang w:val="fr-FR"/>
        </w:rPr>
        <w:t>’</w:t>
      </w:r>
      <w:r w:rsidRPr="00DD33DC">
        <w:rPr>
          <w:lang w:val="fr-FR"/>
        </w:rPr>
        <w:t>air libre est un processus inacceptable du point de vue environnemental et que la meilleure orientation possible est de réduire, en vue de l</w:t>
      </w:r>
      <w:r w:rsidR="009E3262" w:rsidRPr="00DD33DC">
        <w:rPr>
          <w:lang w:val="fr-FR"/>
        </w:rPr>
        <w:t>’</w:t>
      </w:r>
      <w:r w:rsidRPr="00DD33DC">
        <w:rPr>
          <w:lang w:val="fr-FR"/>
        </w:rPr>
        <w:t>éliminer totalement, le volume des m</w:t>
      </w:r>
      <w:r w:rsidR="00711B6F" w:rsidRPr="00DD33DC">
        <w:rPr>
          <w:lang w:val="fr-FR"/>
        </w:rPr>
        <w:t>atériaux détruits par ce moyen.</w:t>
      </w:r>
    </w:p>
    <w:p w14:paraId="278288BD" w14:textId="77777777" w:rsidR="0094644F" w:rsidRPr="00DD33DC" w:rsidRDefault="0094644F" w:rsidP="00E42746">
      <w:pPr>
        <w:pStyle w:val="CH2"/>
        <w:ind w:left="2494"/>
        <w:rPr>
          <w:lang w:val="fr-FR"/>
        </w:rPr>
      </w:pPr>
      <w:r w:rsidRPr="00DD33DC">
        <w:rPr>
          <w:bCs/>
          <w:lang w:val="fr-FR"/>
        </w:rPr>
        <w:t>Mesures que pourrait prendre la Conférence des Parties</w:t>
      </w:r>
    </w:p>
    <w:p w14:paraId="55C47EFE" w14:textId="7F0062BB" w:rsidR="00CA1C34" w:rsidRPr="00DD33DC" w:rsidRDefault="0094644F" w:rsidP="00E42746">
      <w:pPr>
        <w:pStyle w:val="Normalnumber"/>
        <w:rPr>
          <w:lang w:val="fr-FR"/>
        </w:rPr>
      </w:pPr>
      <w:r w:rsidRPr="00DD33DC">
        <w:rPr>
          <w:lang w:val="fr-FR"/>
        </w:rPr>
        <w:t xml:space="preserve">La Conférence des Parties souhaitera peut-être examiner les informations présentées durant </w:t>
      </w:r>
      <w:r w:rsidR="0077349C" w:rsidRPr="00DD33DC">
        <w:rPr>
          <w:lang w:val="fr-FR"/>
        </w:rPr>
        <w:t>l</w:t>
      </w:r>
      <w:r w:rsidRPr="00DD33DC">
        <w:rPr>
          <w:lang w:val="fr-FR"/>
        </w:rPr>
        <w:t>es débats pour déterminer s</w:t>
      </w:r>
      <w:r w:rsidR="009E3262" w:rsidRPr="00DD33DC">
        <w:rPr>
          <w:lang w:val="fr-FR"/>
        </w:rPr>
        <w:t>’</w:t>
      </w:r>
      <w:r w:rsidRPr="00DD33DC">
        <w:rPr>
          <w:lang w:val="fr-FR"/>
        </w:rPr>
        <w:t xml:space="preserve">il convient de prendre des mesures supplémentaires sur les émissions de mercure </w:t>
      </w:r>
      <w:r w:rsidR="00966305" w:rsidRPr="00DD33DC">
        <w:rPr>
          <w:lang w:val="fr-FR"/>
        </w:rPr>
        <w:t>liées a</w:t>
      </w:r>
      <w:r w:rsidRPr="00DD33DC">
        <w:rPr>
          <w:lang w:val="fr-FR"/>
        </w:rPr>
        <w:t>u brûlage de déchets à l</w:t>
      </w:r>
      <w:r w:rsidR="009E3262" w:rsidRPr="00DD33DC">
        <w:rPr>
          <w:lang w:val="fr-FR"/>
        </w:rPr>
        <w:t>’</w:t>
      </w:r>
      <w:r w:rsidRPr="00DD33DC">
        <w:rPr>
          <w:lang w:val="fr-FR"/>
        </w:rPr>
        <w:t>air libre et, au vu de la quantité limitée d</w:t>
      </w:r>
      <w:r w:rsidR="009E3262" w:rsidRPr="00DD33DC">
        <w:rPr>
          <w:lang w:val="fr-FR"/>
        </w:rPr>
        <w:t>’</w:t>
      </w:r>
      <w:r w:rsidRPr="00DD33DC">
        <w:rPr>
          <w:lang w:val="fr-FR"/>
        </w:rPr>
        <w:t xml:space="preserve">informations reçues, prier le secrétariat de continuer à </w:t>
      </w:r>
      <w:r w:rsidR="0051133F" w:rsidRPr="00DD33DC">
        <w:rPr>
          <w:lang w:val="fr-FR"/>
        </w:rPr>
        <w:t>compi</w:t>
      </w:r>
      <w:r w:rsidR="00B54FFF" w:rsidRPr="00DD33DC">
        <w:rPr>
          <w:lang w:val="fr-FR"/>
        </w:rPr>
        <w:t>ler</w:t>
      </w:r>
      <w:r w:rsidRPr="00DD33DC">
        <w:rPr>
          <w:lang w:val="fr-FR"/>
        </w:rPr>
        <w:t xml:space="preserve"> les informations </w:t>
      </w:r>
      <w:r w:rsidR="0051133F" w:rsidRPr="00DD33DC">
        <w:rPr>
          <w:lang w:val="fr-FR"/>
        </w:rPr>
        <w:t xml:space="preserve">à ce sujet obtenues des </w:t>
      </w:r>
      <w:r w:rsidRPr="00DD33DC">
        <w:rPr>
          <w:lang w:val="fr-FR"/>
        </w:rPr>
        <w:t>Parties et autres parties prenantes</w:t>
      </w:r>
      <w:r w:rsidR="0051133F" w:rsidRPr="00DD33DC">
        <w:rPr>
          <w:lang w:val="fr-FR"/>
        </w:rPr>
        <w:t xml:space="preserve"> et</w:t>
      </w:r>
      <w:r w:rsidRPr="00DD33DC">
        <w:rPr>
          <w:lang w:val="fr-FR"/>
        </w:rPr>
        <w:t xml:space="preserve"> de son examen global des inventaires </w:t>
      </w:r>
      <w:r w:rsidR="0086459E" w:rsidRPr="00DD33DC">
        <w:rPr>
          <w:lang w:val="fr-FR"/>
        </w:rPr>
        <w:t>disponibles</w:t>
      </w:r>
      <w:r w:rsidRPr="00DD33DC">
        <w:rPr>
          <w:lang w:val="fr-FR"/>
        </w:rPr>
        <w:t xml:space="preserve">. La Conférence des Parties souhaitera peut-être également prier le secrétariat de poursuivre </w:t>
      </w:r>
      <w:r w:rsidR="00B54FFF" w:rsidRPr="00DD33DC">
        <w:rPr>
          <w:lang w:val="fr-FR"/>
        </w:rPr>
        <w:t>le</w:t>
      </w:r>
      <w:r w:rsidRPr="00DD33DC">
        <w:rPr>
          <w:lang w:val="fr-FR"/>
        </w:rPr>
        <w:t xml:space="preserve"> dialogue sur cette question avec le Secrétariat des conventions de Bâle, de Rotterdam et de Stockholm et de l</w:t>
      </w:r>
      <w:r w:rsidR="009E3262" w:rsidRPr="00DD33DC">
        <w:rPr>
          <w:lang w:val="fr-FR"/>
        </w:rPr>
        <w:t>’</w:t>
      </w:r>
      <w:r w:rsidRPr="00DD33DC">
        <w:rPr>
          <w:lang w:val="fr-FR"/>
        </w:rPr>
        <w:t>informer de l</w:t>
      </w:r>
      <w:r w:rsidR="009E3262" w:rsidRPr="00DD33DC">
        <w:rPr>
          <w:lang w:val="fr-FR"/>
        </w:rPr>
        <w:t>’</w:t>
      </w:r>
      <w:r w:rsidRPr="00DD33DC">
        <w:rPr>
          <w:lang w:val="fr-FR"/>
        </w:rPr>
        <w:t>évolution de la situation à sa troisième</w:t>
      </w:r>
      <w:r w:rsidR="00AC050E" w:rsidRPr="00DD33DC">
        <w:rPr>
          <w:lang w:val="fr-FR"/>
        </w:rPr>
        <w:t> </w:t>
      </w:r>
      <w:r w:rsidRPr="00DD33DC">
        <w:rPr>
          <w:lang w:val="fr-FR"/>
        </w:rPr>
        <w:t xml:space="preserve">réunion. </w:t>
      </w:r>
    </w:p>
    <w:tbl>
      <w:tblPr>
        <w:tblW w:w="0" w:type="auto"/>
        <w:tblLayout w:type="fixed"/>
        <w:tblLook w:val="04A0" w:firstRow="1" w:lastRow="0" w:firstColumn="1" w:lastColumn="0" w:noHBand="0" w:noVBand="1"/>
      </w:tblPr>
      <w:tblGrid>
        <w:gridCol w:w="1942"/>
        <w:gridCol w:w="1942"/>
        <w:gridCol w:w="1942"/>
        <w:gridCol w:w="1943"/>
        <w:gridCol w:w="1943"/>
      </w:tblGrid>
      <w:tr w:rsidR="005438D6" w:rsidRPr="00E94924" w14:paraId="63C926B6" w14:textId="77777777" w:rsidTr="005779CB">
        <w:tc>
          <w:tcPr>
            <w:tcW w:w="1942" w:type="dxa"/>
            <w:shd w:val="clear" w:color="auto" w:fill="auto"/>
          </w:tcPr>
          <w:p w14:paraId="6E48C949" w14:textId="77777777" w:rsidR="005438D6" w:rsidRPr="00DD33DC" w:rsidRDefault="005438D6" w:rsidP="005779CB">
            <w:pPr>
              <w:pStyle w:val="Normal-pool"/>
              <w:spacing w:before="520"/>
              <w:rPr>
                <w:lang w:val="fr-FR"/>
              </w:rPr>
            </w:pPr>
          </w:p>
        </w:tc>
        <w:tc>
          <w:tcPr>
            <w:tcW w:w="1942" w:type="dxa"/>
            <w:shd w:val="clear" w:color="auto" w:fill="auto"/>
          </w:tcPr>
          <w:p w14:paraId="795EEEC0" w14:textId="77777777" w:rsidR="005438D6" w:rsidRPr="00DD33DC" w:rsidRDefault="005438D6" w:rsidP="005779CB">
            <w:pPr>
              <w:pStyle w:val="Normal-pool"/>
              <w:spacing w:before="520"/>
              <w:rPr>
                <w:lang w:val="fr-FR"/>
              </w:rPr>
            </w:pPr>
          </w:p>
        </w:tc>
        <w:tc>
          <w:tcPr>
            <w:tcW w:w="1942" w:type="dxa"/>
            <w:tcBorders>
              <w:bottom w:val="single" w:sz="4" w:space="0" w:color="auto"/>
            </w:tcBorders>
            <w:shd w:val="clear" w:color="auto" w:fill="auto"/>
          </w:tcPr>
          <w:p w14:paraId="49FA380E" w14:textId="77777777" w:rsidR="005438D6" w:rsidRPr="00DD33DC" w:rsidRDefault="005438D6" w:rsidP="005779CB">
            <w:pPr>
              <w:pStyle w:val="Normal-pool"/>
              <w:spacing w:before="520"/>
              <w:rPr>
                <w:lang w:val="fr-FR"/>
              </w:rPr>
            </w:pPr>
          </w:p>
        </w:tc>
        <w:tc>
          <w:tcPr>
            <w:tcW w:w="1943" w:type="dxa"/>
            <w:shd w:val="clear" w:color="auto" w:fill="auto"/>
          </w:tcPr>
          <w:p w14:paraId="1F45581D" w14:textId="77777777" w:rsidR="005438D6" w:rsidRPr="00DD33DC" w:rsidRDefault="005438D6" w:rsidP="005779CB">
            <w:pPr>
              <w:pStyle w:val="Normal-pool"/>
              <w:spacing w:before="520"/>
              <w:rPr>
                <w:lang w:val="fr-FR"/>
              </w:rPr>
            </w:pPr>
          </w:p>
        </w:tc>
        <w:tc>
          <w:tcPr>
            <w:tcW w:w="1943" w:type="dxa"/>
            <w:shd w:val="clear" w:color="auto" w:fill="auto"/>
          </w:tcPr>
          <w:p w14:paraId="42522102" w14:textId="77777777" w:rsidR="005438D6" w:rsidRPr="00DD33DC" w:rsidRDefault="005438D6" w:rsidP="005779CB">
            <w:pPr>
              <w:pStyle w:val="Normal-pool"/>
              <w:spacing w:before="520"/>
              <w:rPr>
                <w:lang w:val="fr-FR"/>
              </w:rPr>
            </w:pPr>
          </w:p>
        </w:tc>
      </w:tr>
    </w:tbl>
    <w:p w14:paraId="36DEFDEB" w14:textId="77777777" w:rsidR="005438D6" w:rsidRPr="00DD33DC" w:rsidRDefault="005438D6" w:rsidP="00D013F5">
      <w:pPr>
        <w:pStyle w:val="Normal-pool"/>
        <w:rPr>
          <w:lang w:val="fr-FR"/>
        </w:rPr>
      </w:pPr>
    </w:p>
    <w:sectPr w:rsidR="005438D6" w:rsidRPr="00DD33DC" w:rsidSect="00C771A9">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99445" w14:textId="77777777" w:rsidR="00ED0C78" w:rsidRDefault="00ED0C78">
      <w:r>
        <w:separator/>
      </w:r>
    </w:p>
  </w:endnote>
  <w:endnote w:type="continuationSeparator" w:id="0">
    <w:p w14:paraId="22F6EF68" w14:textId="77777777" w:rsidR="00ED0C78" w:rsidRDefault="00ED0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EEC9E" w14:textId="34F5DD37" w:rsidR="00670FAE" w:rsidRDefault="00670FAE">
    <w:pPr>
      <w:pStyle w:val="Footer"/>
    </w:pPr>
    <w:r>
      <w:rPr>
        <w:rStyle w:val="PageNumber"/>
      </w:rPr>
      <w:fldChar w:fldCharType="begin"/>
    </w:r>
    <w:r>
      <w:rPr>
        <w:rStyle w:val="PageNumber"/>
      </w:rPr>
      <w:instrText xml:space="preserve"> PAGE </w:instrText>
    </w:r>
    <w:r>
      <w:rPr>
        <w:rStyle w:val="PageNumber"/>
      </w:rPr>
      <w:fldChar w:fldCharType="separate"/>
    </w:r>
    <w:r w:rsidR="009D5876">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2174" w14:textId="0C095148" w:rsidR="00670FAE" w:rsidRDefault="00670FAE"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9D5876">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CB16C" w14:textId="6E6104D3" w:rsidR="00731576" w:rsidRPr="00B235D2" w:rsidRDefault="00731576">
    <w:pPr>
      <w:pStyle w:val="Footer"/>
      <w:rPr>
        <w:sz w:val="20"/>
      </w:rPr>
    </w:pPr>
    <w:r w:rsidRPr="00B235D2">
      <w:rPr>
        <w:sz w:val="20"/>
      </w:rPr>
      <w:t>K18</w:t>
    </w:r>
    <w:r w:rsidR="005438D6" w:rsidRPr="00B235D2">
      <w:rPr>
        <w:sz w:val="20"/>
      </w:rPr>
      <w:t>0214</w:t>
    </w:r>
    <w:r w:rsidR="00B235D2" w:rsidRPr="00B235D2">
      <w:rPr>
        <w:sz w:val="20"/>
      </w:rPr>
      <w:t>2</w:t>
    </w:r>
    <w:r w:rsidRPr="00B235D2">
      <w:rPr>
        <w:sz w:val="20"/>
      </w:rPr>
      <w:tab/>
    </w:r>
    <w:r w:rsidR="00711B6F">
      <w:rPr>
        <w:sz w:val="20"/>
      </w:rPr>
      <w:t>05</w:t>
    </w:r>
    <w:r w:rsidR="00B235D2" w:rsidRPr="00B235D2">
      <w:rPr>
        <w:sz w:val="20"/>
      </w:rPr>
      <w:t>10</w:t>
    </w:r>
    <w:r w:rsidR="005438D6" w:rsidRPr="00B235D2">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D775" w14:textId="77777777" w:rsidR="00ED0C78" w:rsidRDefault="00ED0C78" w:rsidP="00FB5998">
      <w:pPr>
        <w:spacing w:before="60"/>
        <w:ind w:left="624"/>
      </w:pPr>
      <w:r>
        <w:separator/>
      </w:r>
    </w:p>
  </w:footnote>
  <w:footnote w:type="continuationSeparator" w:id="0">
    <w:p w14:paraId="3F1B0E47" w14:textId="77777777" w:rsidR="00ED0C78" w:rsidRDefault="00ED0C78">
      <w:r>
        <w:continuationSeparator/>
      </w:r>
    </w:p>
  </w:footnote>
  <w:footnote w:id="1">
    <w:p w14:paraId="1A17DE10" w14:textId="77777777" w:rsidR="0048785B" w:rsidRPr="00B235D2" w:rsidRDefault="0048785B" w:rsidP="0048785B">
      <w:pPr>
        <w:tabs>
          <w:tab w:val="left" w:pos="624"/>
        </w:tabs>
        <w:spacing w:before="20" w:after="40"/>
        <w:ind w:left="1247"/>
        <w:rPr>
          <w:sz w:val="18"/>
          <w:szCs w:val="18"/>
          <w:lang w:val="fr-FR"/>
        </w:rPr>
      </w:pPr>
      <w:r w:rsidRPr="00B235D2">
        <w:rPr>
          <w:sz w:val="18"/>
          <w:szCs w:val="18"/>
          <w:lang w:val="fr-FR"/>
        </w:rPr>
        <w:t>* UNEP/MC/COP.2/1.</w:t>
      </w:r>
    </w:p>
  </w:footnote>
  <w:footnote w:id="2">
    <w:p w14:paraId="20AEBD44" w14:textId="1069A004" w:rsidR="0094644F" w:rsidRPr="00B235D2" w:rsidRDefault="0094644F" w:rsidP="00923AD6">
      <w:pPr>
        <w:pStyle w:val="FootnoteText"/>
        <w:rPr>
          <w:szCs w:val="18"/>
        </w:rPr>
      </w:pPr>
      <w:r w:rsidRPr="00B235D2">
        <w:rPr>
          <w:rStyle w:val="FootnoteReference"/>
          <w:sz w:val="18"/>
        </w:rPr>
        <w:footnoteRef/>
      </w:r>
      <w:r w:rsidRPr="00B235D2">
        <w:rPr>
          <w:szCs w:val="18"/>
        </w:rPr>
        <w:t xml:space="preserve"> Orientations concernant les meilleures techniques disponibles et les meilleures pratiques environnementales adoptées par la Conférence des Parties à la Convention de Minamata à sa première réunion afin d</w:t>
      </w:r>
      <w:r w:rsidR="009E3262" w:rsidRPr="00B235D2">
        <w:rPr>
          <w:szCs w:val="18"/>
        </w:rPr>
        <w:t>’</w:t>
      </w:r>
      <w:r w:rsidRPr="00B235D2">
        <w:rPr>
          <w:szCs w:val="18"/>
        </w:rPr>
        <w:t>aider les Parties à s</w:t>
      </w:r>
      <w:r w:rsidR="009E3262" w:rsidRPr="00B235D2">
        <w:rPr>
          <w:szCs w:val="18"/>
        </w:rPr>
        <w:t>’</w:t>
      </w:r>
      <w:r w:rsidRPr="00B235D2">
        <w:rPr>
          <w:szCs w:val="18"/>
        </w:rPr>
        <w:t>acquitter des obligations que leur fait l</w:t>
      </w:r>
      <w:r w:rsidR="009E3262" w:rsidRPr="00B235D2">
        <w:rPr>
          <w:szCs w:val="18"/>
        </w:rPr>
        <w:t>’</w:t>
      </w:r>
      <w:r w:rsidR="006039B7" w:rsidRPr="00B235D2">
        <w:rPr>
          <w:szCs w:val="18"/>
        </w:rPr>
        <w:t>article </w:t>
      </w:r>
      <w:r w:rsidRPr="00B235D2">
        <w:rPr>
          <w:szCs w:val="18"/>
        </w:rPr>
        <w:t xml:space="preserve">8 (UNEP/MC/COP.1/7, annexe II). </w:t>
      </w:r>
    </w:p>
  </w:footnote>
  <w:footnote w:id="3">
    <w:p w14:paraId="6A9FAF0B" w14:textId="66D600FA" w:rsidR="0094644F" w:rsidRPr="007F5D9A" w:rsidRDefault="0094644F" w:rsidP="0094644F">
      <w:pPr>
        <w:pStyle w:val="FootnoteText"/>
        <w:rPr>
          <w:rFonts w:asciiTheme="majorBidi" w:hAnsiTheme="majorBidi" w:cstheme="majorBidi"/>
          <w:szCs w:val="18"/>
        </w:rPr>
      </w:pPr>
      <w:r w:rsidRPr="007F5D9A">
        <w:rPr>
          <w:rStyle w:val="FootnoteReference"/>
          <w:rFonts w:asciiTheme="majorBidi" w:hAnsiTheme="majorBidi" w:cstheme="majorBidi"/>
          <w:sz w:val="18"/>
        </w:rPr>
        <w:footnoteRef/>
      </w:r>
      <w:r>
        <w:t xml:space="preserve"> « </w:t>
      </w:r>
      <w:proofErr w:type="spellStart"/>
      <w:r>
        <w:t>Where</w:t>
      </w:r>
      <w:proofErr w:type="spellEnd"/>
      <w:r>
        <w:t xml:space="preserve"> are </w:t>
      </w:r>
      <w:proofErr w:type="spellStart"/>
      <w:r>
        <w:t>WEee</w:t>
      </w:r>
      <w:proofErr w:type="spellEnd"/>
      <w:r>
        <w:t xml:space="preserve"> in </w:t>
      </w:r>
      <w:proofErr w:type="spellStart"/>
      <w:proofErr w:type="gramStart"/>
      <w:r>
        <w:t>Africa</w:t>
      </w:r>
      <w:proofErr w:type="spellEnd"/>
      <w:r>
        <w:t>?</w:t>
      </w:r>
      <w:proofErr w:type="gramEnd"/>
      <w:r>
        <w:t> </w:t>
      </w:r>
      <w:r w:rsidR="00FC7A11">
        <w:t>», Secrétariat</w:t>
      </w:r>
      <w:r>
        <w:t xml:space="preserve"> de la Convention de Bâle, décembre 2011. Cette publication a vu le jour dans le cadre du projet intitulé « Renforcement des capacités locales pour aborder les flux d</w:t>
      </w:r>
      <w:r w:rsidR="009E3262">
        <w:t>’</w:t>
      </w:r>
      <w:r>
        <w:t>équipements électriques et électroniques et de déchets d</w:t>
      </w:r>
      <w:r w:rsidR="009E3262">
        <w:t>’</w:t>
      </w:r>
      <w:r>
        <w:t>équipements électriques et électroniques pour la réutilisation dans une sélection de pays africains et l</w:t>
      </w:r>
      <w:r w:rsidR="009E3262">
        <w:t>’</w:t>
      </w:r>
      <w:r>
        <w:t>amélioration de la gestion durable des ressources par la valorisation des matières contenues dans les déchets d</w:t>
      </w:r>
      <w:r w:rsidR="009E3262">
        <w:t>’</w:t>
      </w:r>
      <w:r>
        <w:t>équipements électriques et électroniques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F6B3" w14:textId="6B5B6510" w:rsidR="00670FAE" w:rsidRPr="00CA5CA9" w:rsidRDefault="00670FAE" w:rsidP="00434321">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w:t>
    </w:r>
    <w:r w:rsidR="00434321">
      <w:rPr>
        <w:szCs w:val="18"/>
      </w:rPr>
      <w:t>2</w:t>
    </w:r>
    <w:r w:rsidRPr="00CA5CA9">
      <w:rPr>
        <w:szCs w:val="18"/>
      </w:rPr>
      <w:t>/</w:t>
    </w:r>
    <w:r w:rsidRPr="005438D6">
      <w:rPr>
        <w:szCs w:val="18"/>
      </w:rPr>
      <w:t>1</w:t>
    </w:r>
    <w:r w:rsidR="005438D6" w:rsidRPr="005438D6">
      <w:rPr>
        <w:szCs w:val="18"/>
      </w:rPr>
      <w:t>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6BA94" w14:textId="2C411A77" w:rsidR="00670FAE" w:rsidRPr="00CA5CA9" w:rsidRDefault="00670FAE"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w:t>
    </w:r>
    <w:r w:rsidR="009E097F">
      <w:rPr>
        <w:szCs w:val="18"/>
      </w:rPr>
      <w:t>2</w:t>
    </w:r>
    <w:r w:rsidRPr="00CA5CA9">
      <w:rPr>
        <w:szCs w:val="18"/>
      </w:rPr>
      <w:t>/</w:t>
    </w:r>
    <w:r>
      <w:rPr>
        <w:szCs w:val="18"/>
      </w:rPr>
      <w:t>1</w:t>
    </w:r>
    <w:r w:rsidR="005438D6">
      <w:rPr>
        <w:szCs w:val="18"/>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4ED46" w14:textId="7C914044" w:rsidR="00670FAE" w:rsidRDefault="00670FAE"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3"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4"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4"/>
  </w:num>
  <w:num w:numId="2">
    <w:abstractNumId w:val="0"/>
  </w:num>
  <w:num w:numId="3">
    <w:abstractNumId w:val="3"/>
  </w:num>
  <w:num w:numId="4">
    <w:abstractNumId w:val="4"/>
  </w:num>
  <w:num w:numId="5">
    <w:abstractNumId w:val="4"/>
    <w:lvlOverride w:ilvl="0">
      <w:lvl w:ilvl="0">
        <w:start w:val="1"/>
        <w:numFmt w:val="decimal"/>
        <w:pStyle w:val="Normalnumber"/>
        <w:lvlText w:val="%1."/>
        <w:lvlJc w:val="left"/>
        <w:pPr>
          <w:tabs>
            <w:tab w:val="num" w:pos="1134"/>
          </w:tabs>
          <w:ind w:left="1247" w:firstLine="0"/>
        </w:pPr>
        <w:rPr>
          <w:rFonts w:hint="default"/>
        </w:rPr>
      </w:lvl>
    </w:lvlOverride>
  </w:num>
  <w:num w:numId="6">
    <w:abstractNumId w:val="1"/>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2"/>
  </w:num>
  <w:num w:numId="23">
    <w:abstractNumId w:val="2"/>
    <w:lvlOverride w:ilvl="0">
      <w:startOverride w:val="1"/>
    </w:lvlOverride>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FR" w:vendorID="64" w:dllVersion="131078"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168DF"/>
    <w:rsid w:val="000174BB"/>
    <w:rsid w:val="00023DA9"/>
    <w:rsid w:val="000247B0"/>
    <w:rsid w:val="00026997"/>
    <w:rsid w:val="00026A08"/>
    <w:rsid w:val="00032E4E"/>
    <w:rsid w:val="00033E0B"/>
    <w:rsid w:val="00035EDE"/>
    <w:rsid w:val="000509B4"/>
    <w:rsid w:val="0006035B"/>
    <w:rsid w:val="0006096F"/>
    <w:rsid w:val="000649C5"/>
    <w:rsid w:val="00071886"/>
    <w:rsid w:val="000742BC"/>
    <w:rsid w:val="00076CC6"/>
    <w:rsid w:val="00082A0C"/>
    <w:rsid w:val="00083391"/>
    <w:rsid w:val="00083504"/>
    <w:rsid w:val="0009640C"/>
    <w:rsid w:val="000A6D83"/>
    <w:rsid w:val="000B22A2"/>
    <w:rsid w:val="000B541B"/>
    <w:rsid w:val="000B73F9"/>
    <w:rsid w:val="000C2A52"/>
    <w:rsid w:val="000C2A88"/>
    <w:rsid w:val="000D33C0"/>
    <w:rsid w:val="000D4CF6"/>
    <w:rsid w:val="000D6941"/>
    <w:rsid w:val="000E4DC8"/>
    <w:rsid w:val="000F4829"/>
    <w:rsid w:val="000F6B21"/>
    <w:rsid w:val="000F7169"/>
    <w:rsid w:val="00102EFB"/>
    <w:rsid w:val="001202E3"/>
    <w:rsid w:val="00123699"/>
    <w:rsid w:val="001241FB"/>
    <w:rsid w:val="0012704A"/>
    <w:rsid w:val="0013059D"/>
    <w:rsid w:val="00136187"/>
    <w:rsid w:val="001405CB"/>
    <w:rsid w:val="00141A55"/>
    <w:rsid w:val="0014293F"/>
    <w:rsid w:val="0014397D"/>
    <w:rsid w:val="001446A3"/>
    <w:rsid w:val="00152B6B"/>
    <w:rsid w:val="00153979"/>
    <w:rsid w:val="00155395"/>
    <w:rsid w:val="00155A2F"/>
    <w:rsid w:val="00156B6B"/>
    <w:rsid w:val="00160D74"/>
    <w:rsid w:val="001646EA"/>
    <w:rsid w:val="00167D02"/>
    <w:rsid w:val="001759D8"/>
    <w:rsid w:val="00177D7F"/>
    <w:rsid w:val="00180C3F"/>
    <w:rsid w:val="00181EC8"/>
    <w:rsid w:val="00182E18"/>
    <w:rsid w:val="00184349"/>
    <w:rsid w:val="00195F33"/>
    <w:rsid w:val="001A2B70"/>
    <w:rsid w:val="001A47E5"/>
    <w:rsid w:val="001B1617"/>
    <w:rsid w:val="001B37D6"/>
    <w:rsid w:val="001B504B"/>
    <w:rsid w:val="001B6F98"/>
    <w:rsid w:val="001C191A"/>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1311C"/>
    <w:rsid w:val="00220C23"/>
    <w:rsid w:val="002247F6"/>
    <w:rsid w:val="00225E21"/>
    <w:rsid w:val="00225E44"/>
    <w:rsid w:val="00234E78"/>
    <w:rsid w:val="0024297A"/>
    <w:rsid w:val="00243D36"/>
    <w:rsid w:val="00246151"/>
    <w:rsid w:val="00247707"/>
    <w:rsid w:val="00252456"/>
    <w:rsid w:val="0026018E"/>
    <w:rsid w:val="00286740"/>
    <w:rsid w:val="00291EAE"/>
    <w:rsid w:val="002929D8"/>
    <w:rsid w:val="002A237D"/>
    <w:rsid w:val="002A4043"/>
    <w:rsid w:val="002A4C53"/>
    <w:rsid w:val="002A6A54"/>
    <w:rsid w:val="002B0672"/>
    <w:rsid w:val="002B18F4"/>
    <w:rsid w:val="002B247F"/>
    <w:rsid w:val="002B50D4"/>
    <w:rsid w:val="002B58BF"/>
    <w:rsid w:val="002C145D"/>
    <w:rsid w:val="002C2C3E"/>
    <w:rsid w:val="002C533E"/>
    <w:rsid w:val="002D027F"/>
    <w:rsid w:val="002D327D"/>
    <w:rsid w:val="002D3E15"/>
    <w:rsid w:val="002D7A85"/>
    <w:rsid w:val="002D7B60"/>
    <w:rsid w:val="002F370B"/>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80921"/>
    <w:rsid w:val="003877D5"/>
    <w:rsid w:val="003929B8"/>
    <w:rsid w:val="00393432"/>
    <w:rsid w:val="00396257"/>
    <w:rsid w:val="00397EB8"/>
    <w:rsid w:val="003A4FD0"/>
    <w:rsid w:val="003A69D1"/>
    <w:rsid w:val="003A7705"/>
    <w:rsid w:val="003A77F1"/>
    <w:rsid w:val="003B1545"/>
    <w:rsid w:val="003C3219"/>
    <w:rsid w:val="003C409D"/>
    <w:rsid w:val="003C4544"/>
    <w:rsid w:val="003C5583"/>
    <w:rsid w:val="003C5BA6"/>
    <w:rsid w:val="003C74CF"/>
    <w:rsid w:val="003D3752"/>
    <w:rsid w:val="003D7525"/>
    <w:rsid w:val="003E35DA"/>
    <w:rsid w:val="003E455D"/>
    <w:rsid w:val="003F0E85"/>
    <w:rsid w:val="00410C55"/>
    <w:rsid w:val="00416854"/>
    <w:rsid w:val="00417725"/>
    <w:rsid w:val="0042266F"/>
    <w:rsid w:val="004275EC"/>
    <w:rsid w:val="00434321"/>
    <w:rsid w:val="00437F26"/>
    <w:rsid w:val="00442B8E"/>
    <w:rsid w:val="00443728"/>
    <w:rsid w:val="00444097"/>
    <w:rsid w:val="00445487"/>
    <w:rsid w:val="00447E0D"/>
    <w:rsid w:val="00453EA8"/>
    <w:rsid w:val="00454769"/>
    <w:rsid w:val="00466991"/>
    <w:rsid w:val="0047064C"/>
    <w:rsid w:val="004709C1"/>
    <w:rsid w:val="004822B7"/>
    <w:rsid w:val="0048707F"/>
    <w:rsid w:val="0048785B"/>
    <w:rsid w:val="0049469E"/>
    <w:rsid w:val="00495338"/>
    <w:rsid w:val="004A2217"/>
    <w:rsid w:val="004A24F9"/>
    <w:rsid w:val="004A42E1"/>
    <w:rsid w:val="004B162C"/>
    <w:rsid w:val="004B2ABE"/>
    <w:rsid w:val="004C3DBE"/>
    <w:rsid w:val="004C5C96"/>
    <w:rsid w:val="004D06A4"/>
    <w:rsid w:val="004D6FAE"/>
    <w:rsid w:val="004F1A81"/>
    <w:rsid w:val="004F5D88"/>
    <w:rsid w:val="00501354"/>
    <w:rsid w:val="005050D2"/>
    <w:rsid w:val="0051133F"/>
    <w:rsid w:val="005218D9"/>
    <w:rsid w:val="00536186"/>
    <w:rsid w:val="005438D6"/>
    <w:rsid w:val="00544CBB"/>
    <w:rsid w:val="00551B65"/>
    <w:rsid w:val="00556704"/>
    <w:rsid w:val="00561DE4"/>
    <w:rsid w:val="005656D7"/>
    <w:rsid w:val="0057315F"/>
    <w:rsid w:val="00576104"/>
    <w:rsid w:val="00586418"/>
    <w:rsid w:val="00592B21"/>
    <w:rsid w:val="005B0B5F"/>
    <w:rsid w:val="005B2DF4"/>
    <w:rsid w:val="005B44BF"/>
    <w:rsid w:val="005C67C8"/>
    <w:rsid w:val="005D0249"/>
    <w:rsid w:val="005D18FA"/>
    <w:rsid w:val="005D3F8C"/>
    <w:rsid w:val="005D4FD4"/>
    <w:rsid w:val="005D6E8C"/>
    <w:rsid w:val="005E3004"/>
    <w:rsid w:val="005F100C"/>
    <w:rsid w:val="005F68DA"/>
    <w:rsid w:val="005F7419"/>
    <w:rsid w:val="00601BC9"/>
    <w:rsid w:val="006039B7"/>
    <w:rsid w:val="0060773B"/>
    <w:rsid w:val="00613FD6"/>
    <w:rsid w:val="006157B5"/>
    <w:rsid w:val="00617224"/>
    <w:rsid w:val="00626FC6"/>
    <w:rsid w:val="006303B4"/>
    <w:rsid w:val="00630ADC"/>
    <w:rsid w:val="00630BEF"/>
    <w:rsid w:val="00633D3D"/>
    <w:rsid w:val="00641703"/>
    <w:rsid w:val="006431A6"/>
    <w:rsid w:val="00643E3A"/>
    <w:rsid w:val="006459F6"/>
    <w:rsid w:val="006501AD"/>
    <w:rsid w:val="00651BFA"/>
    <w:rsid w:val="00654475"/>
    <w:rsid w:val="00656DF0"/>
    <w:rsid w:val="00665A4B"/>
    <w:rsid w:val="00670FAE"/>
    <w:rsid w:val="00674685"/>
    <w:rsid w:val="00692E2A"/>
    <w:rsid w:val="0069496A"/>
    <w:rsid w:val="00696C1C"/>
    <w:rsid w:val="006A76F2"/>
    <w:rsid w:val="006B7D29"/>
    <w:rsid w:val="006D19D4"/>
    <w:rsid w:val="006D5644"/>
    <w:rsid w:val="006D7EFB"/>
    <w:rsid w:val="006E6672"/>
    <w:rsid w:val="006E6722"/>
    <w:rsid w:val="006F7AFF"/>
    <w:rsid w:val="007027B9"/>
    <w:rsid w:val="007066B5"/>
    <w:rsid w:val="00711B6F"/>
    <w:rsid w:val="007145DA"/>
    <w:rsid w:val="00715E88"/>
    <w:rsid w:val="00716D8B"/>
    <w:rsid w:val="00731576"/>
    <w:rsid w:val="00734CAA"/>
    <w:rsid w:val="007400B0"/>
    <w:rsid w:val="00740EE2"/>
    <w:rsid w:val="00742680"/>
    <w:rsid w:val="0075533C"/>
    <w:rsid w:val="00755A18"/>
    <w:rsid w:val="00757581"/>
    <w:rsid w:val="007602F5"/>
    <w:rsid w:val="00760D36"/>
    <w:rsid w:val="007611A0"/>
    <w:rsid w:val="00767725"/>
    <w:rsid w:val="00772574"/>
    <w:rsid w:val="0077349C"/>
    <w:rsid w:val="00773E54"/>
    <w:rsid w:val="00787688"/>
    <w:rsid w:val="007935E6"/>
    <w:rsid w:val="00796D3F"/>
    <w:rsid w:val="007A1683"/>
    <w:rsid w:val="007A5C12"/>
    <w:rsid w:val="007A7CB0"/>
    <w:rsid w:val="007B68A3"/>
    <w:rsid w:val="007C2541"/>
    <w:rsid w:val="007D66A8"/>
    <w:rsid w:val="007E003F"/>
    <w:rsid w:val="007F0CF8"/>
    <w:rsid w:val="007F5E1B"/>
    <w:rsid w:val="007F62CB"/>
    <w:rsid w:val="008142EC"/>
    <w:rsid w:val="008164F2"/>
    <w:rsid w:val="00821395"/>
    <w:rsid w:val="00830E26"/>
    <w:rsid w:val="00834368"/>
    <w:rsid w:val="0083441A"/>
    <w:rsid w:val="00843576"/>
    <w:rsid w:val="00843B64"/>
    <w:rsid w:val="00845261"/>
    <w:rsid w:val="008478FC"/>
    <w:rsid w:val="00851C51"/>
    <w:rsid w:val="008538F7"/>
    <w:rsid w:val="0086459E"/>
    <w:rsid w:val="00867BFF"/>
    <w:rsid w:val="00871542"/>
    <w:rsid w:val="00872BF6"/>
    <w:rsid w:val="0088480A"/>
    <w:rsid w:val="0088757A"/>
    <w:rsid w:val="0089431B"/>
    <w:rsid w:val="00895668"/>
    <w:rsid w:val="008957DD"/>
    <w:rsid w:val="00897D98"/>
    <w:rsid w:val="008A4038"/>
    <w:rsid w:val="008A6DF2"/>
    <w:rsid w:val="008A7807"/>
    <w:rsid w:val="008B4CC9"/>
    <w:rsid w:val="008C0B15"/>
    <w:rsid w:val="008C2AFA"/>
    <w:rsid w:val="008D75E4"/>
    <w:rsid w:val="008D7C99"/>
    <w:rsid w:val="008E0FCB"/>
    <w:rsid w:val="008F6DFE"/>
    <w:rsid w:val="0090529F"/>
    <w:rsid w:val="0092178C"/>
    <w:rsid w:val="00923AD6"/>
    <w:rsid w:val="00930B88"/>
    <w:rsid w:val="00935376"/>
    <w:rsid w:val="00940DCC"/>
    <w:rsid w:val="0094179A"/>
    <w:rsid w:val="0094459E"/>
    <w:rsid w:val="00944DBC"/>
    <w:rsid w:val="0094644F"/>
    <w:rsid w:val="00950977"/>
    <w:rsid w:val="00951A7B"/>
    <w:rsid w:val="00955512"/>
    <w:rsid w:val="009564A6"/>
    <w:rsid w:val="00957EF8"/>
    <w:rsid w:val="00966305"/>
    <w:rsid w:val="00966A53"/>
    <w:rsid w:val="00967621"/>
    <w:rsid w:val="00967E6A"/>
    <w:rsid w:val="009907B9"/>
    <w:rsid w:val="00990918"/>
    <w:rsid w:val="009A3A83"/>
    <w:rsid w:val="009B4A0F"/>
    <w:rsid w:val="009C11D2"/>
    <w:rsid w:val="009C6C70"/>
    <w:rsid w:val="009C7B0A"/>
    <w:rsid w:val="009D0B63"/>
    <w:rsid w:val="009D5876"/>
    <w:rsid w:val="009D5CB8"/>
    <w:rsid w:val="009E097F"/>
    <w:rsid w:val="009E307E"/>
    <w:rsid w:val="009E3262"/>
    <w:rsid w:val="00A07870"/>
    <w:rsid w:val="00A07C54"/>
    <w:rsid w:val="00A07F19"/>
    <w:rsid w:val="00A10ABB"/>
    <w:rsid w:val="00A1348D"/>
    <w:rsid w:val="00A13C99"/>
    <w:rsid w:val="00A232EE"/>
    <w:rsid w:val="00A34EAD"/>
    <w:rsid w:val="00A4175F"/>
    <w:rsid w:val="00A44411"/>
    <w:rsid w:val="00A469FA"/>
    <w:rsid w:val="00A476E1"/>
    <w:rsid w:val="00A53662"/>
    <w:rsid w:val="00A55B01"/>
    <w:rsid w:val="00A56B5B"/>
    <w:rsid w:val="00A603FF"/>
    <w:rsid w:val="00A619B6"/>
    <w:rsid w:val="00A648CA"/>
    <w:rsid w:val="00A64E2E"/>
    <w:rsid w:val="00A657DD"/>
    <w:rsid w:val="00A666A6"/>
    <w:rsid w:val="00A675FD"/>
    <w:rsid w:val="00A72437"/>
    <w:rsid w:val="00A8048B"/>
    <w:rsid w:val="00A80611"/>
    <w:rsid w:val="00AA5BF4"/>
    <w:rsid w:val="00AB4DC3"/>
    <w:rsid w:val="00AB5340"/>
    <w:rsid w:val="00AC050E"/>
    <w:rsid w:val="00AC0A89"/>
    <w:rsid w:val="00AC7C96"/>
    <w:rsid w:val="00AD3593"/>
    <w:rsid w:val="00AE0812"/>
    <w:rsid w:val="00AE237D"/>
    <w:rsid w:val="00AE502A"/>
    <w:rsid w:val="00AF0010"/>
    <w:rsid w:val="00AF1AA8"/>
    <w:rsid w:val="00AF2C1F"/>
    <w:rsid w:val="00AF7C07"/>
    <w:rsid w:val="00B045CE"/>
    <w:rsid w:val="00B06C64"/>
    <w:rsid w:val="00B07D8E"/>
    <w:rsid w:val="00B11CAC"/>
    <w:rsid w:val="00B15A29"/>
    <w:rsid w:val="00B22C93"/>
    <w:rsid w:val="00B235D2"/>
    <w:rsid w:val="00B27589"/>
    <w:rsid w:val="00B405B7"/>
    <w:rsid w:val="00B468C0"/>
    <w:rsid w:val="00B52222"/>
    <w:rsid w:val="00B531DA"/>
    <w:rsid w:val="00B54895"/>
    <w:rsid w:val="00B54FE7"/>
    <w:rsid w:val="00B54FFF"/>
    <w:rsid w:val="00B647C6"/>
    <w:rsid w:val="00B655F9"/>
    <w:rsid w:val="00B66901"/>
    <w:rsid w:val="00B66F60"/>
    <w:rsid w:val="00B71E6D"/>
    <w:rsid w:val="00B72070"/>
    <w:rsid w:val="00B779E1"/>
    <w:rsid w:val="00B81E3A"/>
    <w:rsid w:val="00B85CFB"/>
    <w:rsid w:val="00B914E9"/>
    <w:rsid w:val="00B91EE1"/>
    <w:rsid w:val="00B94602"/>
    <w:rsid w:val="00B948B4"/>
    <w:rsid w:val="00BA0090"/>
    <w:rsid w:val="00BA1A67"/>
    <w:rsid w:val="00BA6A80"/>
    <w:rsid w:val="00BB4ABB"/>
    <w:rsid w:val="00BC62BA"/>
    <w:rsid w:val="00BE5B5F"/>
    <w:rsid w:val="00BE7993"/>
    <w:rsid w:val="00C11971"/>
    <w:rsid w:val="00C14D37"/>
    <w:rsid w:val="00C179DE"/>
    <w:rsid w:val="00C26F55"/>
    <w:rsid w:val="00C30C63"/>
    <w:rsid w:val="00C30FF3"/>
    <w:rsid w:val="00C34D5C"/>
    <w:rsid w:val="00C36B8B"/>
    <w:rsid w:val="00C415C1"/>
    <w:rsid w:val="00C42D74"/>
    <w:rsid w:val="00C47DBF"/>
    <w:rsid w:val="00C552FF"/>
    <w:rsid w:val="00C558DA"/>
    <w:rsid w:val="00C55AF3"/>
    <w:rsid w:val="00C771A9"/>
    <w:rsid w:val="00C82943"/>
    <w:rsid w:val="00C84759"/>
    <w:rsid w:val="00C87CF3"/>
    <w:rsid w:val="00C93096"/>
    <w:rsid w:val="00C97A08"/>
    <w:rsid w:val="00CA1C34"/>
    <w:rsid w:val="00CA5CA9"/>
    <w:rsid w:val="00CA6C7F"/>
    <w:rsid w:val="00CB007D"/>
    <w:rsid w:val="00CB60CA"/>
    <w:rsid w:val="00CC0FC7"/>
    <w:rsid w:val="00CC10A6"/>
    <w:rsid w:val="00CD1A40"/>
    <w:rsid w:val="00CD5EB8"/>
    <w:rsid w:val="00CD7044"/>
    <w:rsid w:val="00CE08B9"/>
    <w:rsid w:val="00CE3515"/>
    <w:rsid w:val="00CE524C"/>
    <w:rsid w:val="00CF141F"/>
    <w:rsid w:val="00CF4777"/>
    <w:rsid w:val="00CF65C8"/>
    <w:rsid w:val="00D013F5"/>
    <w:rsid w:val="00D05E3F"/>
    <w:rsid w:val="00D067BB"/>
    <w:rsid w:val="00D1352A"/>
    <w:rsid w:val="00D1638E"/>
    <w:rsid w:val="00D169AF"/>
    <w:rsid w:val="00D200EF"/>
    <w:rsid w:val="00D25175"/>
    <w:rsid w:val="00D25249"/>
    <w:rsid w:val="00D26854"/>
    <w:rsid w:val="00D44172"/>
    <w:rsid w:val="00D47BE3"/>
    <w:rsid w:val="00D63B8C"/>
    <w:rsid w:val="00D739CC"/>
    <w:rsid w:val="00D806F9"/>
    <w:rsid w:val="00D8093D"/>
    <w:rsid w:val="00D8108C"/>
    <w:rsid w:val="00D842AE"/>
    <w:rsid w:val="00D9211C"/>
    <w:rsid w:val="00D92DE0"/>
    <w:rsid w:val="00D92FEF"/>
    <w:rsid w:val="00D931F9"/>
    <w:rsid w:val="00D93A0F"/>
    <w:rsid w:val="00DA1BCA"/>
    <w:rsid w:val="00DA3663"/>
    <w:rsid w:val="00DC274A"/>
    <w:rsid w:val="00DC46FF"/>
    <w:rsid w:val="00DC5254"/>
    <w:rsid w:val="00DC569D"/>
    <w:rsid w:val="00DD1A4F"/>
    <w:rsid w:val="00DD3107"/>
    <w:rsid w:val="00DD33DC"/>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2746"/>
    <w:rsid w:val="00E46D9A"/>
    <w:rsid w:val="00E565FF"/>
    <w:rsid w:val="00E65388"/>
    <w:rsid w:val="00E6581E"/>
    <w:rsid w:val="00E7741D"/>
    <w:rsid w:val="00E808CD"/>
    <w:rsid w:val="00E8348F"/>
    <w:rsid w:val="00E85B7D"/>
    <w:rsid w:val="00E9121B"/>
    <w:rsid w:val="00E9302E"/>
    <w:rsid w:val="00E94924"/>
    <w:rsid w:val="00E976AB"/>
    <w:rsid w:val="00EA0AE2"/>
    <w:rsid w:val="00EA39E5"/>
    <w:rsid w:val="00EA57A3"/>
    <w:rsid w:val="00EC2813"/>
    <w:rsid w:val="00EC5A46"/>
    <w:rsid w:val="00EC63E2"/>
    <w:rsid w:val="00ED0225"/>
    <w:rsid w:val="00ED0C78"/>
    <w:rsid w:val="00ED366A"/>
    <w:rsid w:val="00ED6BB7"/>
    <w:rsid w:val="00EE4B7F"/>
    <w:rsid w:val="00EF22B3"/>
    <w:rsid w:val="00F03B69"/>
    <w:rsid w:val="00F07A50"/>
    <w:rsid w:val="00F113DA"/>
    <w:rsid w:val="00F266FC"/>
    <w:rsid w:val="00F3037A"/>
    <w:rsid w:val="00F3465A"/>
    <w:rsid w:val="00F37DC8"/>
    <w:rsid w:val="00F42DE9"/>
    <w:rsid w:val="00F439B3"/>
    <w:rsid w:val="00F650C3"/>
    <w:rsid w:val="00F65D85"/>
    <w:rsid w:val="00F6700B"/>
    <w:rsid w:val="00F7137B"/>
    <w:rsid w:val="00F8091E"/>
    <w:rsid w:val="00F8615C"/>
    <w:rsid w:val="00F90CF9"/>
    <w:rsid w:val="00F969E5"/>
    <w:rsid w:val="00FA4972"/>
    <w:rsid w:val="00FA6BB0"/>
    <w:rsid w:val="00FB2DBD"/>
    <w:rsid w:val="00FB5998"/>
    <w:rsid w:val="00FC7A11"/>
    <w:rsid w:val="00FD48DF"/>
    <w:rsid w:val="00FD5860"/>
    <w:rsid w:val="00FE352D"/>
    <w:rsid w:val="00FE40EB"/>
    <w:rsid w:val="00FE4D02"/>
    <w:rsid w:val="00FE7D62"/>
    <w:rsid w:val="00FF0DA0"/>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CC00D"/>
  <w15:docId w15:val="{88933E7C-0AB0-4F52-A3DE-78B5D534C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semiHidden/>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rsid w:val="00160D74"/>
    <w:pPr>
      <w:numPr>
        <w:numId w:val="5"/>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BBTitleChar">
    <w:name w:val="BB_Title Char"/>
    <w:link w:val="BBTitle"/>
    <w:rsid w:val="008C2AFA"/>
    <w:rPr>
      <w:b/>
      <w:sz w:val="28"/>
      <w:szCs w:val="28"/>
      <w:lang w:eastAsia="en-US"/>
    </w:rPr>
  </w:style>
  <w:style w:type="character" w:customStyle="1" w:styleId="NormalnumberChar">
    <w:name w:val="Normal_number Char"/>
    <w:link w:val="Normalnumber"/>
    <w:locked/>
    <w:rsid w:val="008C2AFA"/>
    <w:rPr>
      <w:lang w:eastAsia="en-US"/>
    </w:rPr>
  </w:style>
  <w:style w:type="paragraph" w:customStyle="1" w:styleId="Standard">
    <w:name w:val="Standard"/>
    <w:rsid w:val="008C2AFA"/>
    <w:pPr>
      <w:tabs>
        <w:tab w:val="left" w:pos="1247"/>
        <w:tab w:val="left" w:pos="1814"/>
        <w:tab w:val="left" w:pos="2381"/>
        <w:tab w:val="left" w:pos="2948"/>
        <w:tab w:val="left" w:pos="3515"/>
      </w:tabs>
      <w:suppressAutoHyphens/>
      <w:autoSpaceDN w:val="0"/>
      <w:textAlignment w:val="baseline"/>
    </w:pPr>
    <w:rPr>
      <w:kern w:val="3"/>
      <w:lang w:eastAsia="en-US"/>
    </w:rPr>
  </w:style>
  <w:style w:type="numbering" w:customStyle="1" w:styleId="WWNum25">
    <w:name w:val="WWNum25"/>
    <w:basedOn w:val="NoList"/>
    <w:rsid w:val="008C2AFA"/>
    <w:pPr>
      <w:numPr>
        <w:numId w:val="22"/>
      </w:numPr>
    </w:pPr>
  </w:style>
  <w:style w:type="character" w:customStyle="1" w:styleId="UnresolvedMention1">
    <w:name w:val="Unresolved Mention1"/>
    <w:basedOn w:val="DefaultParagraphFont"/>
    <w:uiPriority w:val="99"/>
    <w:semiHidden/>
    <w:unhideWhenUsed/>
    <w:rsid w:val="007677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curyconvention.org/R%C3%A9unions/Travauxintersessions/tabid/6326/language/fr-CH/Default.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FE783-FD53-44BD-AD72-1EA225A98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1494</Words>
  <Characters>8522</Characters>
  <Application>Microsoft Office Word</Application>
  <DocSecurity>0</DocSecurity>
  <Lines>71</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Claudia ten Have</cp:lastModifiedBy>
  <cp:revision>2</cp:revision>
  <cp:lastPrinted>2018-10-04T05:53:00Z</cp:lastPrinted>
  <dcterms:created xsi:type="dcterms:W3CDTF">2018-10-09T06:46:00Z</dcterms:created>
  <dcterms:modified xsi:type="dcterms:W3CDTF">2018-10-09T06:46:00Z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diane.belud</vt:lpwstr>
  </property>
  <property fmtid="{D5CDD505-2E9C-101B-9397-08002B2CF9AE}" pid="4" name="GeneratedDate">
    <vt:lpwstr>9/14/2018 12:41:10 PM</vt:lpwstr>
  </property>
  <property fmtid="{D5CDD505-2E9C-101B-9397-08002B2CF9AE}" pid="5" name="OriginalDocID">
    <vt:lpwstr>ed2f4690-0a09-4446-abb9-b09ef6c80522</vt:lpwstr>
  </property>
</Properties>
</file>