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69"/>
        <w:gridCol w:w="4811"/>
        <w:gridCol w:w="3454"/>
      </w:tblGrid>
      <w:tr w:rsidR="00032E4E" w:rsidRPr="007959C2" w14:paraId="4B9F0F9B" w14:textId="77777777" w:rsidTr="00CB007D">
        <w:trPr>
          <w:cantSplit/>
          <w:trHeight w:val="850"/>
          <w:jc w:val="right"/>
        </w:trPr>
        <w:tc>
          <w:tcPr>
            <w:tcW w:w="1550" w:type="dxa"/>
          </w:tcPr>
          <w:p w14:paraId="2A9B9F9D" w14:textId="281D110F" w:rsidR="00032E4E" w:rsidRPr="007959C2" w:rsidRDefault="00032E4E" w:rsidP="00023DA9">
            <w:pPr>
              <w:rPr>
                <w:rFonts w:ascii="Univers" w:hAnsi="Univers"/>
                <w:b/>
                <w:noProof/>
                <w:sz w:val="27"/>
                <w:szCs w:val="27"/>
              </w:rPr>
            </w:pPr>
            <w:r w:rsidRPr="007959C2">
              <w:rPr>
                <w:rFonts w:ascii="Arial" w:hAnsi="Arial" w:cs="Arial"/>
                <w:b/>
                <w:noProof/>
                <w:sz w:val="27"/>
                <w:szCs w:val="27"/>
              </w:rPr>
              <w:t>UNITED</w:t>
            </w:r>
            <w:r w:rsidR="0082498C" w:rsidRPr="007959C2">
              <w:rPr>
                <w:rFonts w:ascii="Arial" w:hAnsi="Arial" w:cs="Arial"/>
                <w:b/>
                <w:noProof/>
                <w:sz w:val="27"/>
                <w:szCs w:val="27"/>
              </w:rPr>
              <w:t xml:space="preserve"> </w:t>
            </w:r>
            <w:r w:rsidRPr="007959C2">
              <w:rPr>
                <w:rFonts w:ascii="Arial" w:hAnsi="Arial" w:cs="Arial"/>
                <w:b/>
                <w:noProof/>
                <w:sz w:val="27"/>
                <w:szCs w:val="27"/>
              </w:rPr>
              <w:br/>
              <w:t>NATIONS</w:t>
            </w:r>
          </w:p>
        </w:tc>
        <w:tc>
          <w:tcPr>
            <w:tcW w:w="4751" w:type="dxa"/>
          </w:tcPr>
          <w:p w14:paraId="2F47229A" w14:textId="77777777" w:rsidR="00032E4E" w:rsidRPr="007959C2" w:rsidRDefault="00032E4E" w:rsidP="00023DA9">
            <w:pPr>
              <w:rPr>
                <w:rFonts w:ascii="Univers" w:hAnsi="Univers"/>
                <w:b/>
                <w:sz w:val="27"/>
                <w:szCs w:val="27"/>
              </w:rPr>
            </w:pPr>
          </w:p>
        </w:tc>
        <w:tc>
          <w:tcPr>
            <w:tcW w:w="3411" w:type="dxa"/>
          </w:tcPr>
          <w:p w14:paraId="57073C3F" w14:textId="77777777" w:rsidR="00032E4E" w:rsidRPr="007959C2" w:rsidRDefault="00787688" w:rsidP="00023DA9">
            <w:pPr>
              <w:jc w:val="right"/>
              <w:rPr>
                <w:rFonts w:ascii="Arial" w:hAnsi="Arial" w:cs="Arial"/>
                <w:b/>
                <w:sz w:val="64"/>
                <w:szCs w:val="64"/>
              </w:rPr>
            </w:pPr>
            <w:r w:rsidRPr="007959C2">
              <w:rPr>
                <w:rFonts w:ascii="Arial" w:hAnsi="Arial" w:cs="Arial"/>
                <w:b/>
                <w:sz w:val="64"/>
                <w:szCs w:val="64"/>
              </w:rPr>
              <w:t>MC</w:t>
            </w:r>
          </w:p>
        </w:tc>
      </w:tr>
      <w:tr w:rsidR="00032E4E" w:rsidRPr="007959C2" w14:paraId="0DEAC680" w14:textId="77777777" w:rsidTr="00CB007D">
        <w:trPr>
          <w:cantSplit/>
          <w:trHeight w:val="281"/>
          <w:jc w:val="right"/>
        </w:trPr>
        <w:tc>
          <w:tcPr>
            <w:tcW w:w="1550" w:type="dxa"/>
            <w:tcBorders>
              <w:bottom w:val="single" w:sz="4" w:space="0" w:color="auto"/>
            </w:tcBorders>
          </w:tcPr>
          <w:p w14:paraId="30269B88" w14:textId="77777777" w:rsidR="00032E4E" w:rsidRPr="007959C2" w:rsidRDefault="00032E4E" w:rsidP="00023DA9">
            <w:pPr>
              <w:rPr>
                <w:noProof/>
                <w:sz w:val="18"/>
                <w:szCs w:val="18"/>
              </w:rPr>
            </w:pPr>
          </w:p>
        </w:tc>
        <w:tc>
          <w:tcPr>
            <w:tcW w:w="4751" w:type="dxa"/>
            <w:tcBorders>
              <w:bottom w:val="single" w:sz="4" w:space="0" w:color="auto"/>
            </w:tcBorders>
          </w:tcPr>
          <w:p w14:paraId="54296B4D" w14:textId="77777777" w:rsidR="00032E4E" w:rsidRPr="007959C2" w:rsidRDefault="00032E4E" w:rsidP="00023DA9">
            <w:pPr>
              <w:rPr>
                <w:rFonts w:ascii="Univers" w:hAnsi="Univers"/>
                <w:b/>
                <w:sz w:val="18"/>
                <w:szCs w:val="18"/>
              </w:rPr>
            </w:pPr>
          </w:p>
        </w:tc>
        <w:tc>
          <w:tcPr>
            <w:tcW w:w="3411" w:type="dxa"/>
            <w:tcBorders>
              <w:bottom w:val="single" w:sz="4" w:space="0" w:color="auto"/>
            </w:tcBorders>
          </w:tcPr>
          <w:p w14:paraId="540639F8" w14:textId="7F832DE6" w:rsidR="00032E4E" w:rsidRPr="007959C2" w:rsidRDefault="00032E4E" w:rsidP="00434321">
            <w:pPr>
              <w:rPr>
                <w:noProof/>
                <w:sz w:val="18"/>
                <w:szCs w:val="18"/>
              </w:rPr>
            </w:pPr>
            <w:r w:rsidRPr="007959C2">
              <w:rPr>
                <w:b/>
                <w:bCs/>
                <w:sz w:val="28"/>
              </w:rPr>
              <w:t>UNEP</w:t>
            </w:r>
            <w:bookmarkStart w:id="0" w:name="OLE_LINK1"/>
            <w:bookmarkStart w:id="1" w:name="OLE_LINK2"/>
            <w:r w:rsidR="00787688" w:rsidRPr="007959C2">
              <w:rPr>
                <w:b/>
                <w:bCs/>
                <w:sz w:val="28"/>
              </w:rPr>
              <w:t>/</w:t>
            </w:r>
            <w:r w:rsidR="00787688" w:rsidRPr="007959C2">
              <w:t>MC</w:t>
            </w:r>
            <w:r w:rsidRPr="007959C2">
              <w:t>/</w:t>
            </w:r>
            <w:bookmarkEnd w:id="0"/>
            <w:bookmarkEnd w:id="1"/>
            <w:r w:rsidR="00787688" w:rsidRPr="007959C2">
              <w:t>COP.</w:t>
            </w:r>
            <w:r w:rsidR="00434321" w:rsidRPr="007959C2">
              <w:t>2</w:t>
            </w:r>
            <w:r w:rsidRPr="007959C2">
              <w:t>/</w:t>
            </w:r>
            <w:r w:rsidR="00175C76" w:rsidRPr="007959C2">
              <w:t>18</w:t>
            </w:r>
            <w:r w:rsidR="0048577E">
              <w:t xml:space="preserve"> </w:t>
            </w:r>
          </w:p>
        </w:tc>
      </w:tr>
      <w:bookmarkStart w:id="2" w:name="_MON_1021710482"/>
      <w:bookmarkEnd w:id="2"/>
      <w:bookmarkStart w:id="3" w:name="_MON_1021710510"/>
      <w:bookmarkEnd w:id="3"/>
      <w:tr w:rsidR="00032E4E" w:rsidRPr="007959C2"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7959C2" w:rsidRDefault="00032E4E" w:rsidP="00023DA9">
            <w:pPr>
              <w:rPr>
                <w:noProof/>
              </w:rPr>
            </w:pPr>
            <w:r w:rsidRPr="007959C2">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59.85pt" o:ole="" fillcolor="window">
                  <v:imagedata r:id="rId8" o:title=""/>
                </v:shape>
                <o:OLEObject Type="Embed" ProgID="Word.Picture.8" ShapeID="_x0000_i1025" DrawAspect="Content" ObjectID="_1603190366" r:id="rId9"/>
              </w:object>
            </w:r>
            <w:r w:rsidR="00011A16" w:rsidRPr="007959C2">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7959C2" w:rsidRDefault="00032E4E" w:rsidP="00023DA9">
            <w:pPr>
              <w:spacing w:before="1200"/>
              <w:rPr>
                <w:rFonts w:ascii="Arial" w:hAnsi="Arial" w:cs="Arial"/>
                <w:b/>
                <w:sz w:val="28"/>
              </w:rPr>
            </w:pPr>
            <w:r w:rsidRPr="007959C2">
              <w:rPr>
                <w:rFonts w:ascii="Arial" w:hAnsi="Arial" w:cs="Arial"/>
                <w:b/>
                <w:sz w:val="32"/>
                <w:szCs w:val="32"/>
              </w:rPr>
              <w:t>United Nations</w:t>
            </w:r>
            <w:r w:rsidR="005B2DF4" w:rsidRPr="007959C2">
              <w:rPr>
                <w:rFonts w:ascii="Arial" w:hAnsi="Arial" w:cs="Arial"/>
                <w:b/>
                <w:sz w:val="32"/>
                <w:szCs w:val="32"/>
              </w:rPr>
              <w:t xml:space="preserve"> </w:t>
            </w:r>
            <w:r w:rsidRPr="007959C2">
              <w:rPr>
                <w:rFonts w:ascii="Arial" w:hAnsi="Arial" w:cs="Arial"/>
                <w:b/>
                <w:sz w:val="32"/>
                <w:szCs w:val="32"/>
              </w:rPr>
              <w:br w:type="textWrapping" w:clear="all"/>
              <w:t>Environment</w:t>
            </w:r>
            <w:r w:rsidR="005B2DF4" w:rsidRPr="007959C2">
              <w:rPr>
                <w:rFonts w:ascii="Arial" w:hAnsi="Arial" w:cs="Arial"/>
                <w:b/>
                <w:sz w:val="32"/>
                <w:szCs w:val="32"/>
              </w:rPr>
              <w:t xml:space="preserve"> </w:t>
            </w:r>
            <w:r w:rsidRPr="007959C2">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01CC5215" w:rsidR="00032E4E" w:rsidRPr="007959C2" w:rsidRDefault="00032E4E" w:rsidP="0082498C">
            <w:pPr>
              <w:spacing w:before="120"/>
            </w:pPr>
            <w:r w:rsidRPr="007959C2">
              <w:t>Distr.: General</w:t>
            </w:r>
            <w:r w:rsidR="005B2DF4" w:rsidRPr="007959C2">
              <w:t xml:space="preserve"> </w:t>
            </w:r>
            <w:r w:rsidRPr="007959C2">
              <w:br w:type="textWrapping" w:clear="all"/>
            </w:r>
            <w:r w:rsidR="00E9624D" w:rsidRPr="007959C2">
              <w:t>28</w:t>
            </w:r>
            <w:r w:rsidR="009D2D1C" w:rsidRPr="007959C2">
              <w:t xml:space="preserve"> September 2018</w:t>
            </w:r>
          </w:p>
          <w:p w14:paraId="1A75CF9D" w14:textId="77777777" w:rsidR="00032E4E" w:rsidRPr="007959C2" w:rsidRDefault="00032E4E" w:rsidP="0082498C">
            <w:pPr>
              <w:spacing w:before="120"/>
            </w:pPr>
            <w:r w:rsidRPr="007959C2">
              <w:t>Original: English</w:t>
            </w:r>
          </w:p>
        </w:tc>
      </w:tr>
    </w:tbl>
    <w:p w14:paraId="0A4BFFDA" w14:textId="30575E0E" w:rsidR="00E976AB" w:rsidRPr="007959C2" w:rsidRDefault="00CB007D" w:rsidP="00E976AB">
      <w:pPr>
        <w:pStyle w:val="AATitle"/>
        <w:keepNext w:val="0"/>
        <w:keepLines w:val="0"/>
      </w:pPr>
      <w:r w:rsidRPr="007959C2">
        <w:t>Conference of the Parties to the</w:t>
      </w:r>
      <w:r w:rsidR="005B2DF4" w:rsidRPr="007959C2">
        <w:t xml:space="preserve"> </w:t>
      </w:r>
      <w:r w:rsidR="005B2DF4" w:rsidRPr="007959C2">
        <w:br/>
      </w:r>
      <w:r w:rsidR="00787688" w:rsidRPr="007959C2">
        <w:t>Minamata Convention on Mercury</w:t>
      </w:r>
    </w:p>
    <w:p w14:paraId="26A6CAA0" w14:textId="77194A37" w:rsidR="00E976AB" w:rsidRPr="007959C2" w:rsidRDefault="00434321" w:rsidP="00E976AB">
      <w:pPr>
        <w:pStyle w:val="AATitle"/>
        <w:keepNext w:val="0"/>
        <w:keepLines w:val="0"/>
      </w:pPr>
      <w:r w:rsidRPr="007959C2">
        <w:t>Second</w:t>
      </w:r>
      <w:r w:rsidR="00787688" w:rsidRPr="007959C2">
        <w:t xml:space="preserve"> meeting</w:t>
      </w:r>
    </w:p>
    <w:p w14:paraId="67B82F12" w14:textId="5B325575" w:rsidR="00787688" w:rsidRPr="007959C2" w:rsidRDefault="00787688" w:rsidP="00434321">
      <w:pPr>
        <w:pStyle w:val="AATitle"/>
        <w:rPr>
          <w:b w:val="0"/>
        </w:rPr>
      </w:pPr>
      <w:r w:rsidRPr="007959C2">
        <w:rPr>
          <w:b w:val="0"/>
        </w:rPr>
        <w:t>Geneva</w:t>
      </w:r>
      <w:r w:rsidR="00E976AB" w:rsidRPr="007959C2">
        <w:rPr>
          <w:b w:val="0"/>
        </w:rPr>
        <w:t xml:space="preserve">, </w:t>
      </w:r>
      <w:r w:rsidR="00434321" w:rsidRPr="007959C2">
        <w:rPr>
          <w:b w:val="0"/>
        </w:rPr>
        <w:t>19</w:t>
      </w:r>
      <w:r w:rsidR="00325D38" w:rsidRPr="007959C2">
        <w:rPr>
          <w:b w:val="0"/>
        </w:rPr>
        <w:t>–2</w:t>
      </w:r>
      <w:r w:rsidR="00434321" w:rsidRPr="007959C2">
        <w:rPr>
          <w:b w:val="0"/>
        </w:rPr>
        <w:t>3</w:t>
      </w:r>
      <w:r w:rsidR="00325D38" w:rsidRPr="007959C2">
        <w:rPr>
          <w:b w:val="0"/>
        </w:rPr>
        <w:t xml:space="preserve"> </w:t>
      </w:r>
      <w:r w:rsidR="00434321" w:rsidRPr="007959C2">
        <w:rPr>
          <w:b w:val="0"/>
        </w:rPr>
        <w:t>November 2018</w:t>
      </w:r>
    </w:p>
    <w:p w14:paraId="41CF4448" w14:textId="4EBC8692" w:rsidR="00F15578" w:rsidRPr="007959C2" w:rsidRDefault="00E54866" w:rsidP="00F15578">
      <w:pPr>
        <w:pStyle w:val="AATitle"/>
        <w:keepNext w:val="0"/>
        <w:keepLines w:val="0"/>
        <w:rPr>
          <w:b w:val="0"/>
        </w:rPr>
      </w:pPr>
      <w:r w:rsidRPr="007959C2">
        <w:rPr>
          <w:b w:val="0"/>
        </w:rPr>
        <w:t xml:space="preserve">Item </w:t>
      </w:r>
      <w:r w:rsidR="00175C76" w:rsidRPr="007959C2">
        <w:rPr>
          <w:b w:val="0"/>
        </w:rPr>
        <w:t xml:space="preserve">6 </w:t>
      </w:r>
      <w:r w:rsidRPr="007959C2">
        <w:rPr>
          <w:b w:val="0"/>
        </w:rPr>
        <w:t>of the provisional agenda</w:t>
      </w:r>
      <w:r w:rsidRPr="007959C2">
        <w:rPr>
          <w:b w:val="0"/>
        </w:rPr>
        <w:footnoteReference w:customMarkFollows="1" w:id="1"/>
        <w:t>*</w:t>
      </w:r>
    </w:p>
    <w:p w14:paraId="2D8757BE" w14:textId="18929193" w:rsidR="00F15578" w:rsidRPr="007959C2" w:rsidRDefault="00175C76" w:rsidP="009B0C57">
      <w:pPr>
        <w:pStyle w:val="AATitle2"/>
        <w:spacing w:before="60"/>
      </w:pPr>
      <w:r w:rsidRPr="007959C2">
        <w:t>Programme of work and budget</w:t>
      </w:r>
    </w:p>
    <w:p w14:paraId="21601396" w14:textId="4223901B" w:rsidR="001C70A9" w:rsidRPr="007959C2" w:rsidRDefault="00EE255A" w:rsidP="00BC5579">
      <w:pPr>
        <w:pStyle w:val="BBTitle"/>
      </w:pPr>
      <w:r w:rsidRPr="007959C2">
        <w:t>Update on the p</w:t>
      </w:r>
      <w:r w:rsidR="00175C76" w:rsidRPr="007959C2">
        <w:t xml:space="preserve">rogramme of work and budget for the </w:t>
      </w:r>
      <w:r w:rsidR="005475DF" w:rsidRPr="007959C2">
        <w:t xml:space="preserve">biennium </w:t>
      </w:r>
      <w:r w:rsidR="00175C76" w:rsidRPr="007959C2">
        <w:t>2018–</w:t>
      </w:r>
      <w:r w:rsidR="001C70A9" w:rsidRPr="007959C2">
        <w:t>2019</w:t>
      </w:r>
    </w:p>
    <w:p w14:paraId="7DDC37BB" w14:textId="77777777" w:rsidR="001C70A9" w:rsidRPr="007959C2" w:rsidRDefault="001C70A9" w:rsidP="00BC5579">
      <w:pPr>
        <w:pStyle w:val="CH2"/>
      </w:pPr>
      <w:r w:rsidRPr="007959C2">
        <w:tab/>
      </w:r>
      <w:r w:rsidRPr="007959C2">
        <w:tab/>
        <w:t>Note by the secretariat</w:t>
      </w:r>
    </w:p>
    <w:p w14:paraId="045303C3" w14:textId="77777777" w:rsidR="001C70A9" w:rsidRPr="007959C2" w:rsidRDefault="001C70A9" w:rsidP="00BC5579">
      <w:pPr>
        <w:pStyle w:val="CH1"/>
      </w:pPr>
      <w:r w:rsidRPr="007959C2">
        <w:tab/>
        <w:t>I.</w:t>
      </w:r>
      <w:r w:rsidRPr="007959C2">
        <w:tab/>
        <w:t>Introduction</w:t>
      </w:r>
    </w:p>
    <w:p w14:paraId="179B66CF" w14:textId="1BC1C542" w:rsidR="005853DE" w:rsidRPr="007959C2" w:rsidRDefault="001C70A9" w:rsidP="0082498C">
      <w:pPr>
        <w:pStyle w:val="Normalnumber"/>
      </w:pPr>
      <w:r w:rsidRPr="007959C2">
        <w:t>The period 2018–2019 marks the first biennium</w:t>
      </w:r>
      <w:r w:rsidR="00BC2473" w:rsidRPr="007959C2">
        <w:t xml:space="preserve"> of work</w:t>
      </w:r>
      <w:r w:rsidRPr="007959C2">
        <w:t xml:space="preserve"> for the Minamata Convention on Me</w:t>
      </w:r>
      <w:r w:rsidR="00DC3214" w:rsidRPr="007959C2">
        <w:t xml:space="preserve">rcury. </w:t>
      </w:r>
      <w:r w:rsidR="00DB5A4A" w:rsidRPr="007959C2">
        <w:t>In</w:t>
      </w:r>
      <w:r w:rsidR="007E526D" w:rsidRPr="007959C2">
        <w:t xml:space="preserve"> d</w:t>
      </w:r>
      <w:r w:rsidR="00DC3214" w:rsidRPr="007959C2">
        <w:t>ecision MC-1/15</w:t>
      </w:r>
      <w:r w:rsidR="00733583" w:rsidRPr="007959C2">
        <w:t>,</w:t>
      </w:r>
      <w:r w:rsidR="00DC3214" w:rsidRPr="007959C2">
        <w:t xml:space="preserve"> on the programme of w</w:t>
      </w:r>
      <w:r w:rsidRPr="007959C2">
        <w:t>ork of the secretariat and proposed budget for</w:t>
      </w:r>
      <w:r w:rsidR="00DC3214" w:rsidRPr="007959C2">
        <w:t xml:space="preserve"> the</w:t>
      </w:r>
      <w:r w:rsidRPr="007959C2">
        <w:t xml:space="preserve"> biennium 2018</w:t>
      </w:r>
      <w:r w:rsidR="006A139C" w:rsidRPr="007959C2">
        <w:t>–</w:t>
      </w:r>
      <w:r w:rsidRPr="007959C2">
        <w:t>2019</w:t>
      </w:r>
      <w:r w:rsidR="007E526D" w:rsidRPr="007959C2">
        <w:t>, the Conference of the Parties</w:t>
      </w:r>
      <w:r w:rsidR="005853DE" w:rsidRPr="007959C2">
        <w:t xml:space="preserve"> </w:t>
      </w:r>
      <w:r w:rsidR="00BC2473" w:rsidRPr="007959C2">
        <w:t xml:space="preserve">set out the </w:t>
      </w:r>
      <w:r w:rsidR="005853DE" w:rsidRPr="007959C2">
        <w:t xml:space="preserve">mandate </w:t>
      </w:r>
      <w:r w:rsidR="00BC2473" w:rsidRPr="007959C2">
        <w:t>for the</w:t>
      </w:r>
      <w:r w:rsidR="005853DE" w:rsidRPr="007959C2">
        <w:t xml:space="preserve"> implement</w:t>
      </w:r>
      <w:r w:rsidR="00BC2473" w:rsidRPr="007959C2">
        <w:t>ation of</w:t>
      </w:r>
      <w:r w:rsidR="005853DE" w:rsidRPr="007959C2">
        <w:t xml:space="preserve"> the </w:t>
      </w:r>
      <w:r w:rsidR="007E526D" w:rsidRPr="007959C2">
        <w:t xml:space="preserve">programme of </w:t>
      </w:r>
      <w:r w:rsidR="005853DE" w:rsidRPr="007959C2">
        <w:t>work</w:t>
      </w:r>
      <w:r w:rsidR="00BC2473" w:rsidRPr="007959C2">
        <w:t>. I</w:t>
      </w:r>
      <w:r w:rsidR="00C72692" w:rsidRPr="007959C2">
        <w:t xml:space="preserve">n </w:t>
      </w:r>
      <w:r w:rsidR="005853DE" w:rsidRPr="007959C2">
        <w:t>decision MC-1/11</w:t>
      </w:r>
      <w:r w:rsidR="00733583" w:rsidRPr="007959C2">
        <w:t>,</w:t>
      </w:r>
      <w:r w:rsidR="00DB5A4A" w:rsidRPr="007959C2">
        <w:t xml:space="preserve"> on</w:t>
      </w:r>
      <w:r w:rsidR="005853DE" w:rsidRPr="007959C2">
        <w:t xml:space="preserve"> the secretariat</w:t>
      </w:r>
      <w:r w:rsidR="00C72692" w:rsidRPr="007959C2">
        <w:t>, the Conference of the Parties</w:t>
      </w:r>
      <w:r w:rsidR="005853DE" w:rsidRPr="007959C2">
        <w:t xml:space="preserve"> requested the Executive Director of the United Nations Environment Programme to perform the secretariat functions initially through a secre</w:t>
      </w:r>
      <w:r w:rsidR="00DC3214" w:rsidRPr="007959C2">
        <w:t>tariat of the Minamata C</w:t>
      </w:r>
      <w:r w:rsidR="005853DE" w:rsidRPr="007959C2">
        <w:t>onvention located in Geneva.</w:t>
      </w:r>
    </w:p>
    <w:p w14:paraId="1E9A8245" w14:textId="2CC6B0B3" w:rsidR="001C70A9" w:rsidRPr="007959C2" w:rsidRDefault="008D65BD" w:rsidP="0082498C">
      <w:pPr>
        <w:pStyle w:val="Normalnumber"/>
      </w:pPr>
      <w:r w:rsidRPr="007959C2">
        <w:t>In d</w:t>
      </w:r>
      <w:r w:rsidR="001C70A9" w:rsidRPr="007959C2">
        <w:t>ecision MC-1/15</w:t>
      </w:r>
      <w:r w:rsidRPr="007959C2">
        <w:t>, the Conference of the Parties also</w:t>
      </w:r>
      <w:r w:rsidR="001C70A9" w:rsidRPr="007959C2">
        <w:t xml:space="preserve"> requested the Executive Secretary</w:t>
      </w:r>
      <w:r w:rsidR="00157490" w:rsidRPr="007959C2">
        <w:t xml:space="preserve"> to provide,</w:t>
      </w:r>
      <w:r w:rsidR="001C70A9" w:rsidRPr="007959C2">
        <w:t xml:space="preserve"> at the second meeting of the Conference of </w:t>
      </w:r>
      <w:r w:rsidR="00BC2473" w:rsidRPr="007959C2">
        <w:t xml:space="preserve">the </w:t>
      </w:r>
      <w:r w:rsidR="001C70A9" w:rsidRPr="007959C2">
        <w:t>Parties</w:t>
      </w:r>
      <w:r w:rsidR="00157490" w:rsidRPr="007959C2">
        <w:t>,</w:t>
      </w:r>
      <w:r w:rsidR="001C70A9" w:rsidRPr="007959C2">
        <w:t xml:space="preserve"> an update on the </w:t>
      </w:r>
      <w:r w:rsidR="00C72692" w:rsidRPr="007959C2">
        <w:t xml:space="preserve">implementation of the </w:t>
      </w:r>
      <w:r w:rsidR="001C70A9" w:rsidRPr="007959C2">
        <w:t>programme of work and</w:t>
      </w:r>
      <w:r w:rsidR="00157490" w:rsidRPr="007959C2">
        <w:t>,</w:t>
      </w:r>
      <w:r w:rsidR="001C70A9" w:rsidRPr="007959C2">
        <w:t xml:space="preserve"> where relevant, cost estimates for actions </w:t>
      </w:r>
      <w:r w:rsidR="00F716D4" w:rsidRPr="007959C2">
        <w:t>with</w:t>
      </w:r>
      <w:r w:rsidR="001C70A9" w:rsidRPr="007959C2">
        <w:t xml:space="preserve"> budgetary implications that </w:t>
      </w:r>
      <w:r w:rsidR="00C9140F" w:rsidRPr="007959C2">
        <w:t xml:space="preserve">were not foreseen in the first programme of work but </w:t>
      </w:r>
      <w:r w:rsidR="00157490" w:rsidRPr="007959C2">
        <w:t>we</w:t>
      </w:r>
      <w:r w:rsidR="00C9140F" w:rsidRPr="007959C2">
        <w:t>re included in draft decisions and therefore ha</w:t>
      </w:r>
      <w:r w:rsidR="00157490" w:rsidRPr="007959C2">
        <w:t>d</w:t>
      </w:r>
      <w:r w:rsidR="00C9140F" w:rsidRPr="007959C2">
        <w:t xml:space="preserve"> budgetary implications </w:t>
      </w:r>
      <w:r w:rsidR="00157490" w:rsidRPr="007959C2">
        <w:t>for the</w:t>
      </w:r>
      <w:r w:rsidR="00C9140F" w:rsidRPr="007959C2">
        <w:t xml:space="preserve"> first biennium</w:t>
      </w:r>
      <w:r w:rsidR="00157490" w:rsidRPr="007959C2">
        <w:t xml:space="preserve">, before those decisions </w:t>
      </w:r>
      <w:r w:rsidR="00C72692" w:rsidRPr="007959C2">
        <w:t xml:space="preserve">were adopted </w:t>
      </w:r>
      <w:r w:rsidR="00157490" w:rsidRPr="007959C2">
        <w:t xml:space="preserve">by the Conference of </w:t>
      </w:r>
      <w:r w:rsidR="00BC2473" w:rsidRPr="007959C2">
        <w:t xml:space="preserve">the </w:t>
      </w:r>
      <w:r w:rsidR="00157490" w:rsidRPr="007959C2">
        <w:t>Parties</w:t>
      </w:r>
      <w:r w:rsidR="00C9140F" w:rsidRPr="007959C2">
        <w:t xml:space="preserve">. </w:t>
      </w:r>
    </w:p>
    <w:p w14:paraId="0D6415A0" w14:textId="5D660F1D" w:rsidR="000A352A" w:rsidRPr="007959C2" w:rsidRDefault="00BC2473" w:rsidP="0082498C">
      <w:pPr>
        <w:pStyle w:val="Normalnumber"/>
      </w:pPr>
      <w:r w:rsidRPr="007959C2">
        <w:t xml:space="preserve">Accordingly, </w:t>
      </w:r>
      <w:r w:rsidR="00DB5A4A" w:rsidRPr="007959C2">
        <w:t>section</w:t>
      </w:r>
      <w:r w:rsidR="00AF2765" w:rsidRPr="007959C2">
        <w:t xml:space="preserve"> II </w:t>
      </w:r>
      <w:r w:rsidRPr="007959C2">
        <w:t xml:space="preserve">of the present note </w:t>
      </w:r>
      <w:r w:rsidR="006C4C29" w:rsidRPr="007959C2">
        <w:t>describes</w:t>
      </w:r>
      <w:r w:rsidR="00AF2765" w:rsidRPr="007959C2">
        <w:t xml:space="preserve"> the execution of the budget of the Minamata Convention during 2018</w:t>
      </w:r>
      <w:r w:rsidR="005534C8" w:rsidRPr="007959C2">
        <w:t>;</w:t>
      </w:r>
      <w:r w:rsidR="00AF2765" w:rsidRPr="007959C2">
        <w:t xml:space="preserve"> </w:t>
      </w:r>
      <w:r w:rsidR="00DB5A4A" w:rsidRPr="007959C2">
        <w:t>section</w:t>
      </w:r>
      <w:r w:rsidR="00AF2765" w:rsidRPr="007959C2">
        <w:t xml:space="preserve"> III provides </w:t>
      </w:r>
      <w:r w:rsidR="00DB5A4A" w:rsidRPr="007959C2">
        <w:t xml:space="preserve">an </w:t>
      </w:r>
      <w:r w:rsidR="00AF2765" w:rsidRPr="007959C2">
        <w:t xml:space="preserve">update </w:t>
      </w:r>
      <w:r w:rsidR="00D31A6B" w:rsidRPr="007959C2">
        <w:t>on</w:t>
      </w:r>
      <w:r w:rsidR="00AF2765" w:rsidRPr="007959C2">
        <w:t xml:space="preserve"> the approved budget for 2019</w:t>
      </w:r>
      <w:r w:rsidR="005534C8" w:rsidRPr="007959C2">
        <w:t>;</w:t>
      </w:r>
      <w:r w:rsidR="00AF2765" w:rsidRPr="007959C2">
        <w:t xml:space="preserve"> </w:t>
      </w:r>
      <w:r w:rsidR="00DB5A4A" w:rsidRPr="007959C2">
        <w:t>section</w:t>
      </w:r>
      <w:r w:rsidR="00AF2765" w:rsidRPr="007959C2">
        <w:t xml:space="preserve"> IV </w:t>
      </w:r>
      <w:r w:rsidR="00DB5A4A" w:rsidRPr="007959C2">
        <w:t xml:space="preserve">describes </w:t>
      </w:r>
      <w:r w:rsidR="00AF2765" w:rsidRPr="007959C2">
        <w:t xml:space="preserve">financial issues </w:t>
      </w:r>
      <w:r w:rsidR="00DB5A4A" w:rsidRPr="007959C2">
        <w:t xml:space="preserve">relevant to the </w:t>
      </w:r>
      <w:r w:rsidR="00AF2765" w:rsidRPr="007959C2">
        <w:t xml:space="preserve">effective implementation of the </w:t>
      </w:r>
      <w:r w:rsidR="00C82CD8" w:rsidRPr="007959C2">
        <w:t>C</w:t>
      </w:r>
      <w:r w:rsidR="00AF2765" w:rsidRPr="007959C2">
        <w:t>onvention</w:t>
      </w:r>
      <w:r w:rsidR="005534C8" w:rsidRPr="007959C2">
        <w:t>; and</w:t>
      </w:r>
      <w:r w:rsidR="00AF2765" w:rsidRPr="007959C2">
        <w:t xml:space="preserve"> </w:t>
      </w:r>
      <w:r w:rsidR="00DB5A4A" w:rsidRPr="007959C2">
        <w:t>section</w:t>
      </w:r>
      <w:r w:rsidR="00177626" w:rsidRPr="007959C2">
        <w:t xml:space="preserve"> V </w:t>
      </w:r>
      <w:r w:rsidR="00DB5A4A" w:rsidRPr="007959C2">
        <w:t>presents</w:t>
      </w:r>
      <w:r w:rsidR="00177626" w:rsidRPr="007959C2">
        <w:t xml:space="preserve"> </w:t>
      </w:r>
      <w:r w:rsidRPr="007959C2">
        <w:t xml:space="preserve">relevant </w:t>
      </w:r>
      <w:r w:rsidR="00177626" w:rsidRPr="007959C2">
        <w:t xml:space="preserve">suggested action </w:t>
      </w:r>
      <w:r w:rsidR="00C82CD8" w:rsidRPr="007959C2">
        <w:t xml:space="preserve">by </w:t>
      </w:r>
      <w:r w:rsidR="00177626" w:rsidRPr="007959C2">
        <w:t xml:space="preserve">the Conference of </w:t>
      </w:r>
      <w:r w:rsidRPr="007959C2">
        <w:t xml:space="preserve">the </w:t>
      </w:r>
      <w:r w:rsidR="00177626" w:rsidRPr="007959C2">
        <w:t xml:space="preserve">Parties. </w:t>
      </w:r>
      <w:r w:rsidR="00DB5A4A" w:rsidRPr="007959C2">
        <w:t>A</w:t>
      </w:r>
      <w:r w:rsidR="00B44F3B" w:rsidRPr="007959C2">
        <w:t>nnex I</w:t>
      </w:r>
      <w:r w:rsidR="00177626" w:rsidRPr="007959C2">
        <w:t xml:space="preserve"> </w:t>
      </w:r>
      <w:r w:rsidR="00DB5A4A" w:rsidRPr="007959C2">
        <w:t xml:space="preserve">to the present note </w:t>
      </w:r>
      <w:r w:rsidR="00B44F3B" w:rsidRPr="007959C2">
        <w:t>set</w:t>
      </w:r>
      <w:r w:rsidR="005534C8" w:rsidRPr="007959C2">
        <w:t>s</w:t>
      </w:r>
      <w:r w:rsidR="00B44F3B" w:rsidRPr="007959C2">
        <w:t xml:space="preserve"> out a draft decision</w:t>
      </w:r>
      <w:r w:rsidR="00D31A6B" w:rsidRPr="007959C2">
        <w:t xml:space="preserve"> on an update on the programme of work and budget for the biennium 2018–2019</w:t>
      </w:r>
      <w:r w:rsidR="00B44F3B" w:rsidRPr="007959C2">
        <w:t xml:space="preserve">, annex II </w:t>
      </w:r>
      <w:r w:rsidR="00DB5A4A" w:rsidRPr="007959C2">
        <w:t>sets out</w:t>
      </w:r>
      <w:r w:rsidR="005534C8" w:rsidRPr="007959C2">
        <w:t xml:space="preserve"> </w:t>
      </w:r>
      <w:r w:rsidR="00177626" w:rsidRPr="007959C2">
        <w:t xml:space="preserve">the </w:t>
      </w:r>
      <w:r w:rsidR="003707A9" w:rsidRPr="007959C2">
        <w:t>indicative scale of assessment for the General Trust Fund</w:t>
      </w:r>
      <w:r w:rsidR="00DD4156" w:rsidRPr="007959C2">
        <w:t xml:space="preserve"> </w:t>
      </w:r>
      <w:r w:rsidR="00177626" w:rsidRPr="007959C2">
        <w:t>for 2019</w:t>
      </w:r>
      <w:r w:rsidR="005534C8" w:rsidRPr="007959C2">
        <w:t>;</w:t>
      </w:r>
      <w:r w:rsidR="00177626" w:rsidRPr="007959C2">
        <w:t xml:space="preserve"> and annex I</w:t>
      </w:r>
      <w:r w:rsidR="00B44F3B" w:rsidRPr="007959C2">
        <w:t>I</w:t>
      </w:r>
      <w:r w:rsidR="00177626" w:rsidRPr="007959C2">
        <w:t xml:space="preserve">I </w:t>
      </w:r>
      <w:r w:rsidR="00C72692" w:rsidRPr="007959C2">
        <w:t>contains</w:t>
      </w:r>
      <w:r w:rsidR="00177626" w:rsidRPr="007959C2">
        <w:t xml:space="preserve"> the organi</w:t>
      </w:r>
      <w:r w:rsidR="005534C8" w:rsidRPr="007959C2">
        <w:t>z</w:t>
      </w:r>
      <w:r w:rsidR="00177626" w:rsidRPr="007959C2">
        <w:t xml:space="preserve">ational chart </w:t>
      </w:r>
      <w:r w:rsidR="005534C8" w:rsidRPr="007959C2">
        <w:t xml:space="preserve">for </w:t>
      </w:r>
      <w:r w:rsidR="00177626" w:rsidRPr="007959C2">
        <w:t xml:space="preserve">the secretariat. </w:t>
      </w:r>
    </w:p>
    <w:p w14:paraId="322E8CCE" w14:textId="3F46F6A4" w:rsidR="00177626" w:rsidRPr="007959C2" w:rsidRDefault="00177626" w:rsidP="0082498C">
      <w:pPr>
        <w:pStyle w:val="Normalnumber"/>
      </w:pPr>
      <w:r w:rsidRPr="007959C2">
        <w:t>Th</w:t>
      </w:r>
      <w:r w:rsidR="00DB5A4A" w:rsidRPr="007959C2">
        <w:t>e present note</w:t>
      </w:r>
      <w:r w:rsidRPr="007959C2">
        <w:t xml:space="preserve"> </w:t>
      </w:r>
      <w:r w:rsidR="00C72692" w:rsidRPr="007959C2">
        <w:t xml:space="preserve">should be read in conjunction with </w:t>
      </w:r>
      <w:r w:rsidR="00733583" w:rsidRPr="007959C2">
        <w:t>the report on the activities of the secretariat in 2018</w:t>
      </w:r>
      <w:r w:rsidRPr="007959C2">
        <w:t xml:space="preserve"> </w:t>
      </w:r>
      <w:r w:rsidR="00733583" w:rsidRPr="007959C2">
        <w:t>(</w:t>
      </w:r>
      <w:r w:rsidR="00C76D94" w:rsidRPr="007959C2">
        <w:t>UNEP/MC/COP.2/17</w:t>
      </w:r>
      <w:r w:rsidR="00733583" w:rsidRPr="007959C2">
        <w:t>, annex)</w:t>
      </w:r>
      <w:r w:rsidR="00803579" w:rsidRPr="007959C2">
        <w:t>,</w:t>
      </w:r>
      <w:r w:rsidR="00C76D94" w:rsidRPr="007959C2">
        <w:t xml:space="preserve"> and</w:t>
      </w:r>
      <w:r w:rsidR="00733583" w:rsidRPr="007959C2">
        <w:t xml:space="preserve"> </w:t>
      </w:r>
      <w:r w:rsidRPr="007959C2">
        <w:t xml:space="preserve">the </w:t>
      </w:r>
      <w:r w:rsidR="00656901" w:rsidRPr="007959C2">
        <w:t>p</w:t>
      </w:r>
      <w:r w:rsidRPr="007959C2">
        <w:t xml:space="preserve">rogramme of </w:t>
      </w:r>
      <w:r w:rsidR="00656901" w:rsidRPr="007959C2">
        <w:t>w</w:t>
      </w:r>
      <w:r w:rsidRPr="007959C2">
        <w:t xml:space="preserve">ork and </w:t>
      </w:r>
      <w:r w:rsidR="00656901" w:rsidRPr="007959C2">
        <w:t>b</w:t>
      </w:r>
      <w:r w:rsidRPr="007959C2">
        <w:t xml:space="preserve">udget </w:t>
      </w:r>
      <w:r w:rsidR="00656901" w:rsidRPr="007959C2">
        <w:t>d</w:t>
      </w:r>
      <w:r w:rsidRPr="007959C2">
        <w:t xml:space="preserve">etail </w:t>
      </w:r>
      <w:r w:rsidR="00656901" w:rsidRPr="007959C2">
        <w:t>s</w:t>
      </w:r>
      <w:r w:rsidRPr="007959C2">
        <w:t>heet</w:t>
      </w:r>
      <w:r w:rsidR="00733583" w:rsidRPr="007959C2">
        <w:t xml:space="preserve"> (UNEP/MC/COP.2/INF/9, annex),</w:t>
      </w:r>
      <w:r w:rsidRPr="007959C2">
        <w:t xml:space="preserve"> set</w:t>
      </w:r>
      <w:r w:rsidR="00803579" w:rsidRPr="007959C2">
        <w:t>ting</w:t>
      </w:r>
      <w:r w:rsidRPr="007959C2">
        <w:t xml:space="preserve"> out </w:t>
      </w:r>
      <w:r w:rsidR="00656901" w:rsidRPr="007959C2">
        <w:t xml:space="preserve">the </w:t>
      </w:r>
      <w:r w:rsidRPr="007959C2">
        <w:t>detail</w:t>
      </w:r>
      <w:r w:rsidR="00803579" w:rsidRPr="007959C2">
        <w:t>s</w:t>
      </w:r>
      <w:r w:rsidRPr="007959C2">
        <w:t xml:space="preserve"> </w:t>
      </w:r>
      <w:r w:rsidR="00803579" w:rsidRPr="007959C2">
        <w:t xml:space="preserve">of </w:t>
      </w:r>
      <w:r w:rsidRPr="007959C2">
        <w:t xml:space="preserve">the </w:t>
      </w:r>
      <w:r w:rsidR="00C72692" w:rsidRPr="007959C2">
        <w:t xml:space="preserve">revised </w:t>
      </w:r>
      <w:r w:rsidRPr="007959C2">
        <w:t xml:space="preserve">budget </w:t>
      </w:r>
      <w:r w:rsidR="00C76D94" w:rsidRPr="007959C2">
        <w:t xml:space="preserve">proposed </w:t>
      </w:r>
      <w:r w:rsidRPr="007959C2">
        <w:t xml:space="preserve">for 2019. </w:t>
      </w:r>
    </w:p>
    <w:p w14:paraId="3166F3D6" w14:textId="4A83E95B" w:rsidR="00D102BD" w:rsidRPr="007959C2" w:rsidRDefault="000A352A" w:rsidP="00D102BD">
      <w:pPr>
        <w:pStyle w:val="CH1"/>
      </w:pPr>
      <w:r w:rsidRPr="007959C2">
        <w:lastRenderedPageBreak/>
        <w:tab/>
      </w:r>
      <w:r w:rsidR="00693E2C" w:rsidRPr="007959C2">
        <w:t>II.</w:t>
      </w:r>
      <w:r w:rsidR="00693E2C" w:rsidRPr="007959C2">
        <w:tab/>
      </w:r>
      <w:r w:rsidR="007A73F7" w:rsidRPr="007959C2">
        <w:t>Execution of the budget of the Minamata Convention</w:t>
      </w:r>
      <w:r w:rsidRPr="007959C2">
        <w:t xml:space="preserve"> during 2018</w:t>
      </w:r>
    </w:p>
    <w:p w14:paraId="261170F9" w14:textId="77BF4F45" w:rsidR="00D102BD" w:rsidRPr="007959C2" w:rsidRDefault="00D102BD" w:rsidP="001750A1">
      <w:pPr>
        <w:pStyle w:val="CH2"/>
      </w:pPr>
      <w:r w:rsidRPr="007959C2">
        <w:tab/>
        <w:t>A.</w:t>
      </w:r>
      <w:r w:rsidRPr="007959C2">
        <w:tab/>
        <w:t>Overview</w:t>
      </w:r>
      <w:r w:rsidR="00D43884" w:rsidRPr="007959C2">
        <w:t xml:space="preserve"> </w:t>
      </w:r>
      <w:r w:rsidR="001750A1" w:rsidRPr="007959C2">
        <w:t>of budget f</w:t>
      </w:r>
      <w:r w:rsidR="00D43884" w:rsidRPr="007959C2">
        <w:t xml:space="preserve">ollow-up </w:t>
      </w:r>
      <w:r w:rsidR="001750A1" w:rsidRPr="007959C2">
        <w:t>after</w:t>
      </w:r>
      <w:r w:rsidR="00D43884" w:rsidRPr="007959C2">
        <w:t xml:space="preserve"> the first </w:t>
      </w:r>
      <w:r w:rsidR="00DB5A4A" w:rsidRPr="007959C2">
        <w:t xml:space="preserve">meeting of the </w:t>
      </w:r>
      <w:r w:rsidR="00D43884" w:rsidRPr="007959C2">
        <w:t>Conference of the Parties</w:t>
      </w:r>
    </w:p>
    <w:p w14:paraId="73604402" w14:textId="1DC99DB5" w:rsidR="009D5A40" w:rsidRPr="007959C2" w:rsidRDefault="00040FC9" w:rsidP="0082498C">
      <w:pPr>
        <w:pStyle w:val="Normalnumber"/>
      </w:pPr>
      <w:r w:rsidRPr="007959C2">
        <w:t xml:space="preserve">Pursuant </w:t>
      </w:r>
      <w:r w:rsidR="00D63C6F" w:rsidRPr="007959C2">
        <w:t xml:space="preserve">to </w:t>
      </w:r>
      <w:r w:rsidRPr="007959C2">
        <w:t>decision MC-1/15</w:t>
      </w:r>
      <w:r w:rsidR="00D63C6F" w:rsidRPr="007959C2">
        <w:t>, t</w:t>
      </w:r>
      <w:r w:rsidR="00E456A2" w:rsidRPr="007959C2">
        <w:t xml:space="preserve">he Executive Director </w:t>
      </w:r>
      <w:r w:rsidR="00D63C6F" w:rsidRPr="007959C2">
        <w:t xml:space="preserve">of the United Nations Environment Programme </w:t>
      </w:r>
      <w:r w:rsidR="00E456A2" w:rsidRPr="007959C2">
        <w:t xml:space="preserve">established three </w:t>
      </w:r>
      <w:r w:rsidR="00803579" w:rsidRPr="007959C2">
        <w:t>t</w:t>
      </w:r>
      <w:r w:rsidR="00E456A2" w:rsidRPr="007959C2">
        <w:t xml:space="preserve">rust </w:t>
      </w:r>
      <w:r w:rsidR="00803579" w:rsidRPr="007959C2">
        <w:t>f</w:t>
      </w:r>
      <w:r w:rsidR="00E456A2" w:rsidRPr="007959C2">
        <w:t>unds supporting the work of the Convention</w:t>
      </w:r>
      <w:r w:rsidR="009D5A40" w:rsidRPr="007959C2">
        <w:t xml:space="preserve">: </w:t>
      </w:r>
    </w:p>
    <w:p w14:paraId="4F1DF0BE" w14:textId="4333DCAA" w:rsidR="009D5A40" w:rsidRPr="007959C2" w:rsidRDefault="00803579" w:rsidP="0082498C">
      <w:pPr>
        <w:pStyle w:val="Normalnumber"/>
        <w:numPr>
          <w:ilvl w:val="1"/>
          <w:numId w:val="4"/>
        </w:numPr>
      </w:pPr>
      <w:r w:rsidRPr="007959C2">
        <w:t>T</w:t>
      </w:r>
      <w:r w:rsidR="009D5A40" w:rsidRPr="007959C2">
        <w:t>he General Trust Fund of the Minamata Convention on Mercury</w:t>
      </w:r>
      <w:r w:rsidR="008033E9" w:rsidRPr="007959C2">
        <w:t>,</w:t>
      </w:r>
      <w:r w:rsidR="009D5A40" w:rsidRPr="007959C2">
        <w:t xml:space="preserve"> </w:t>
      </w:r>
      <w:r w:rsidR="00CD4256" w:rsidRPr="007959C2">
        <w:t xml:space="preserve">to provide financial support </w:t>
      </w:r>
      <w:r w:rsidR="00DD4156" w:rsidRPr="007959C2">
        <w:t xml:space="preserve">for the work of the </w:t>
      </w:r>
      <w:r w:rsidR="00CD4256" w:rsidRPr="007959C2">
        <w:t>C</w:t>
      </w:r>
      <w:r w:rsidR="00DD4156" w:rsidRPr="007959C2">
        <w:t xml:space="preserve">onvention secretariat, </w:t>
      </w:r>
      <w:r w:rsidR="009D5A40" w:rsidRPr="007959C2">
        <w:t xml:space="preserve">with an expiry date of 31 December 2035; </w:t>
      </w:r>
    </w:p>
    <w:p w14:paraId="4AA99824" w14:textId="7E28620E" w:rsidR="009D5A40" w:rsidRPr="007959C2" w:rsidRDefault="00803579" w:rsidP="0082498C">
      <w:pPr>
        <w:pStyle w:val="Normalnumber"/>
        <w:numPr>
          <w:ilvl w:val="1"/>
          <w:numId w:val="4"/>
        </w:numPr>
      </w:pPr>
      <w:r w:rsidRPr="007959C2">
        <w:t>T</w:t>
      </w:r>
      <w:r w:rsidR="009D5A40" w:rsidRPr="007959C2">
        <w:t xml:space="preserve">he Special Trust Fund of the Minamata Convention </w:t>
      </w:r>
      <w:r w:rsidR="00A36031" w:rsidRPr="007959C2">
        <w:t>on Mercury</w:t>
      </w:r>
      <w:r w:rsidR="008033E9" w:rsidRPr="007959C2">
        <w:t>,</w:t>
      </w:r>
      <w:r w:rsidR="007A73F7" w:rsidRPr="007959C2">
        <w:t xml:space="preserve"> </w:t>
      </w:r>
      <w:r w:rsidR="009D5A40" w:rsidRPr="007959C2">
        <w:t xml:space="preserve">to support </w:t>
      </w:r>
      <w:r w:rsidR="0053493B" w:rsidRPr="007959C2">
        <w:t xml:space="preserve">the </w:t>
      </w:r>
      <w:r w:rsidR="00072028">
        <w:br/>
      </w:r>
      <w:r w:rsidR="009D5A40" w:rsidRPr="007959C2">
        <w:t xml:space="preserve">capacity-building and technical assistance activities of the Secretariat in accordance with </w:t>
      </w:r>
      <w:r w:rsidR="000F2B43" w:rsidRPr="007959C2">
        <w:t>a</w:t>
      </w:r>
      <w:r w:rsidR="009D5A40" w:rsidRPr="007959C2">
        <w:t>rticle 14</w:t>
      </w:r>
      <w:r w:rsidR="00DD4156" w:rsidRPr="007959C2">
        <w:t>,</w:t>
      </w:r>
      <w:r w:rsidR="009D5A40" w:rsidRPr="007959C2">
        <w:t xml:space="preserve"> with an expiry date of 31 December 2035; </w:t>
      </w:r>
    </w:p>
    <w:p w14:paraId="085A17D2" w14:textId="478C318C" w:rsidR="009D5A40" w:rsidRPr="007959C2" w:rsidRDefault="00803579" w:rsidP="0082498C">
      <w:pPr>
        <w:pStyle w:val="Normalnumber"/>
        <w:numPr>
          <w:ilvl w:val="1"/>
          <w:numId w:val="4"/>
        </w:numPr>
      </w:pPr>
      <w:r w:rsidRPr="007959C2">
        <w:t>T</w:t>
      </w:r>
      <w:r w:rsidR="009D5A40" w:rsidRPr="007959C2">
        <w:t>he Specific Trust Fund of the</w:t>
      </w:r>
      <w:r w:rsidR="00A36031" w:rsidRPr="007959C2">
        <w:t xml:space="preserve"> Minamata Convention on Mercury</w:t>
      </w:r>
      <w:r w:rsidR="007A73F7" w:rsidRPr="007959C2">
        <w:t xml:space="preserve"> </w:t>
      </w:r>
      <w:r w:rsidR="00424830" w:rsidRPr="007959C2">
        <w:t xml:space="preserve">for the Specific International Programme to </w:t>
      </w:r>
      <w:r w:rsidRPr="007959C2">
        <w:t>S</w:t>
      </w:r>
      <w:r w:rsidR="009D5A40" w:rsidRPr="007959C2">
        <w:t xml:space="preserve">upport </w:t>
      </w:r>
      <w:r w:rsidRPr="007959C2">
        <w:t>C</w:t>
      </w:r>
      <w:r w:rsidR="009D5A40" w:rsidRPr="007959C2">
        <w:t>apacity-</w:t>
      </w:r>
      <w:r w:rsidR="00205661">
        <w:t>B</w:t>
      </w:r>
      <w:r w:rsidR="009D5A40" w:rsidRPr="007959C2">
        <w:t>u</w:t>
      </w:r>
      <w:r w:rsidR="00424830" w:rsidRPr="007959C2">
        <w:t xml:space="preserve">ilding and </w:t>
      </w:r>
      <w:r w:rsidRPr="007959C2">
        <w:t>T</w:t>
      </w:r>
      <w:r w:rsidR="00424830" w:rsidRPr="007959C2">
        <w:t xml:space="preserve">echnical </w:t>
      </w:r>
      <w:r w:rsidRPr="007959C2">
        <w:t>A</w:t>
      </w:r>
      <w:r w:rsidR="00424830" w:rsidRPr="007959C2">
        <w:t xml:space="preserve">ssistance </w:t>
      </w:r>
      <w:r w:rsidR="009D5A40" w:rsidRPr="007959C2">
        <w:t xml:space="preserve">in accordance with </w:t>
      </w:r>
      <w:r w:rsidR="000F2B43" w:rsidRPr="007959C2">
        <w:t>a</w:t>
      </w:r>
      <w:r w:rsidR="009D5A40" w:rsidRPr="007959C2">
        <w:t>rticle 13</w:t>
      </w:r>
      <w:r w:rsidR="00424830" w:rsidRPr="007959C2">
        <w:t xml:space="preserve">. As the Specific International Programme is time-limited, this trust fund’s </w:t>
      </w:r>
      <w:r w:rsidR="009D5A40" w:rsidRPr="007959C2">
        <w:t xml:space="preserve">expiry date </w:t>
      </w:r>
      <w:r w:rsidR="00424830" w:rsidRPr="007959C2">
        <w:t>is set for</w:t>
      </w:r>
      <w:r w:rsidR="009D5A40" w:rsidRPr="007959C2">
        <w:t xml:space="preserve"> 31 December 2028. </w:t>
      </w:r>
    </w:p>
    <w:p w14:paraId="000FAFB7" w14:textId="17052C5B" w:rsidR="00D43884" w:rsidRPr="007959C2" w:rsidRDefault="0053493B" w:rsidP="00906661">
      <w:pPr>
        <w:pStyle w:val="Normalnumber"/>
      </w:pPr>
      <w:r w:rsidRPr="007959C2">
        <w:t>At its first meeting</w:t>
      </w:r>
      <w:r w:rsidR="00D43884" w:rsidRPr="007959C2">
        <w:t xml:space="preserve">, </w:t>
      </w:r>
      <w:r w:rsidR="000A352A" w:rsidRPr="007959C2">
        <w:t xml:space="preserve">the Conference of </w:t>
      </w:r>
      <w:r w:rsidR="00BC2473" w:rsidRPr="007959C2">
        <w:t xml:space="preserve">the </w:t>
      </w:r>
      <w:r w:rsidR="000A352A" w:rsidRPr="007959C2">
        <w:t xml:space="preserve">Parties </w:t>
      </w:r>
      <w:r w:rsidR="00D43884" w:rsidRPr="007959C2">
        <w:t>approved a</w:t>
      </w:r>
      <w:r w:rsidR="000A352A" w:rsidRPr="007959C2">
        <w:t xml:space="preserve"> budget for the </w:t>
      </w:r>
      <w:r w:rsidRPr="007959C2">
        <w:t>General Trust Fund</w:t>
      </w:r>
      <w:r w:rsidR="000A352A" w:rsidRPr="007959C2">
        <w:t xml:space="preserve"> </w:t>
      </w:r>
      <w:r w:rsidR="001B4718" w:rsidRPr="007959C2">
        <w:t>of</w:t>
      </w:r>
      <w:r w:rsidR="000A352A" w:rsidRPr="007959C2">
        <w:t xml:space="preserve"> </w:t>
      </w:r>
      <w:r w:rsidRPr="007959C2">
        <w:t>$</w:t>
      </w:r>
      <w:r w:rsidR="000A352A" w:rsidRPr="007959C2">
        <w:t xml:space="preserve">3,916,524 for 2018 and </w:t>
      </w:r>
      <w:r w:rsidRPr="007959C2">
        <w:t>$</w:t>
      </w:r>
      <w:r w:rsidR="000A352A" w:rsidRPr="007959C2">
        <w:t xml:space="preserve">3,843,074 </w:t>
      </w:r>
      <w:r w:rsidR="00D63C6F" w:rsidRPr="007959C2">
        <w:t>for 2019</w:t>
      </w:r>
      <w:r w:rsidRPr="007959C2">
        <w:t xml:space="preserve"> and</w:t>
      </w:r>
      <w:r w:rsidR="00D43884" w:rsidRPr="007959C2">
        <w:t xml:space="preserve"> </w:t>
      </w:r>
      <w:r w:rsidR="000A352A" w:rsidRPr="007959C2">
        <w:t>authori</w:t>
      </w:r>
      <w:r w:rsidR="00CD4256" w:rsidRPr="007959C2">
        <w:t>z</w:t>
      </w:r>
      <w:r w:rsidR="000A352A" w:rsidRPr="007959C2">
        <w:t xml:space="preserve">ed the Executive Secretary of the Minamata Convention to make commitments in an amount up to </w:t>
      </w:r>
      <w:r w:rsidR="00DD4156" w:rsidRPr="007959C2">
        <w:t xml:space="preserve">the </w:t>
      </w:r>
      <w:r w:rsidR="000A352A" w:rsidRPr="007959C2">
        <w:t xml:space="preserve">approved operational budget, drawing </w:t>
      </w:r>
      <w:r w:rsidR="00040FC9" w:rsidRPr="007959C2">
        <w:t>up</w:t>
      </w:r>
      <w:r w:rsidR="000A352A" w:rsidRPr="007959C2">
        <w:t xml:space="preserve">on available cash resources. </w:t>
      </w:r>
      <w:r w:rsidR="00D97922" w:rsidRPr="007959C2">
        <w:t xml:space="preserve">It </w:t>
      </w:r>
      <w:r w:rsidR="008033E9" w:rsidRPr="007959C2">
        <w:t>also</w:t>
      </w:r>
      <w:r w:rsidR="00D43884" w:rsidRPr="007959C2">
        <w:t xml:space="preserve"> agreed to funding estimates of </w:t>
      </w:r>
      <w:r w:rsidRPr="007959C2">
        <w:t>$</w:t>
      </w:r>
      <w:r w:rsidR="00D43884" w:rsidRPr="007959C2">
        <w:t>3,192,25</w:t>
      </w:r>
      <w:r w:rsidR="008033E9" w:rsidRPr="007959C2">
        <w:t>0</w:t>
      </w:r>
      <w:r w:rsidR="00D43884" w:rsidRPr="007959C2">
        <w:t xml:space="preserve"> for 2018 and </w:t>
      </w:r>
      <w:r w:rsidRPr="007959C2">
        <w:t>$</w:t>
      </w:r>
      <w:r w:rsidR="00D43884" w:rsidRPr="007959C2">
        <w:t>3,565,150 for</w:t>
      </w:r>
      <w:r w:rsidR="008033E9" w:rsidRPr="007959C2">
        <w:t xml:space="preserve"> </w:t>
      </w:r>
      <w:r w:rsidR="00D43884" w:rsidRPr="007959C2">
        <w:t>2019</w:t>
      </w:r>
      <w:r w:rsidR="000F2B43" w:rsidRPr="007959C2">
        <w:t xml:space="preserve"> for the Special Trust Fund</w:t>
      </w:r>
      <w:r w:rsidR="00D43884" w:rsidRPr="007959C2">
        <w:t xml:space="preserve">. </w:t>
      </w:r>
      <w:r w:rsidR="00D97922" w:rsidRPr="007959C2">
        <w:t xml:space="preserve">Furthermore, it </w:t>
      </w:r>
      <w:r w:rsidR="00D43884" w:rsidRPr="007959C2">
        <w:t xml:space="preserve">welcomed the annual contribution </w:t>
      </w:r>
      <w:r w:rsidR="00D97922" w:rsidRPr="007959C2">
        <w:t xml:space="preserve">of 1 million Swiss francs </w:t>
      </w:r>
      <w:r w:rsidR="00D43884" w:rsidRPr="007959C2">
        <w:t xml:space="preserve">by </w:t>
      </w:r>
      <w:r w:rsidR="006D2B12" w:rsidRPr="007959C2">
        <w:t xml:space="preserve">the Government of </w:t>
      </w:r>
      <w:r w:rsidR="00D43884" w:rsidRPr="007959C2">
        <w:t>Switzerland, the host country of the secretariat</w:t>
      </w:r>
      <w:r w:rsidRPr="007959C2">
        <w:t xml:space="preserve">, </w:t>
      </w:r>
      <w:r w:rsidR="00D43884" w:rsidRPr="007959C2">
        <w:t xml:space="preserve">to be apportioned 60 per cent to the General Trust Fund and 40 per cent to the </w:t>
      </w:r>
      <w:r w:rsidR="00D63C6F" w:rsidRPr="007959C2">
        <w:t xml:space="preserve">Special Trust Fund for 2018, </w:t>
      </w:r>
      <w:r w:rsidR="00D43884" w:rsidRPr="007959C2">
        <w:t>2019</w:t>
      </w:r>
      <w:r w:rsidR="00D63C6F" w:rsidRPr="007959C2">
        <w:t xml:space="preserve"> and thereafter</w:t>
      </w:r>
      <w:r w:rsidR="00D43884" w:rsidRPr="007959C2">
        <w:t xml:space="preserve">. </w:t>
      </w:r>
    </w:p>
    <w:p w14:paraId="3C1B4036" w14:textId="4C50EF1E" w:rsidR="00D63C6F" w:rsidRPr="007959C2" w:rsidRDefault="00D63C6F" w:rsidP="0082498C">
      <w:pPr>
        <w:pStyle w:val="Normalnumber"/>
      </w:pPr>
      <w:r w:rsidRPr="007959C2">
        <w:t xml:space="preserve">Rule 6 of the </w:t>
      </w:r>
      <w:r w:rsidR="00040FC9" w:rsidRPr="007959C2">
        <w:t>f</w:t>
      </w:r>
      <w:r w:rsidRPr="007959C2">
        <w:t xml:space="preserve">inancial </w:t>
      </w:r>
      <w:r w:rsidR="00040FC9" w:rsidRPr="007959C2">
        <w:t>r</w:t>
      </w:r>
      <w:r w:rsidRPr="007959C2">
        <w:t>ules for the Conference of the Parties to the Minamata Convention on Mercury, its subsidiary bodies and the secretariat of the Convention</w:t>
      </w:r>
      <w:r w:rsidR="005507A8" w:rsidRPr="007959C2">
        <w:t xml:space="preserve"> (here</w:t>
      </w:r>
      <w:r w:rsidR="00040FC9" w:rsidRPr="007959C2">
        <w:t>in</w:t>
      </w:r>
      <w:r w:rsidR="005507A8" w:rsidRPr="007959C2">
        <w:t>after</w:t>
      </w:r>
      <w:r w:rsidR="00FE0C08" w:rsidRPr="007959C2">
        <w:t xml:space="preserve"> the</w:t>
      </w:r>
      <w:r w:rsidR="005507A8" w:rsidRPr="007959C2">
        <w:t xml:space="preserve"> </w:t>
      </w:r>
      <w:r w:rsidR="00040FC9" w:rsidRPr="007959C2">
        <w:t>f</w:t>
      </w:r>
      <w:r w:rsidR="005507A8" w:rsidRPr="007959C2">
        <w:t xml:space="preserve">inancial </w:t>
      </w:r>
      <w:r w:rsidR="00040FC9" w:rsidRPr="007959C2">
        <w:t>r</w:t>
      </w:r>
      <w:r w:rsidR="005507A8" w:rsidRPr="007959C2">
        <w:t>ules)</w:t>
      </w:r>
      <w:r w:rsidR="00040FC9" w:rsidRPr="007959C2">
        <w:t>,</w:t>
      </w:r>
      <w:r w:rsidRPr="007959C2">
        <w:t xml:space="preserve"> adopted by the Conference of the Parties</w:t>
      </w:r>
      <w:r w:rsidR="00040FC9" w:rsidRPr="007959C2">
        <w:t xml:space="preserve"> in its </w:t>
      </w:r>
      <w:r w:rsidRPr="007959C2">
        <w:t>decision MC</w:t>
      </w:r>
      <w:r w:rsidR="00171D82">
        <w:t>-</w:t>
      </w:r>
      <w:r w:rsidRPr="007959C2">
        <w:t xml:space="preserve">1/10, states that an interim statement of accounts for the financial period </w:t>
      </w:r>
      <w:r w:rsidR="007646FF" w:rsidRPr="007959C2">
        <w:t xml:space="preserve">is to </w:t>
      </w:r>
      <w:r w:rsidRPr="007959C2">
        <w:t xml:space="preserve">be provided to the </w:t>
      </w:r>
      <w:r w:rsidR="000D15FB" w:rsidRPr="007959C2">
        <w:t>Conference of the Parties</w:t>
      </w:r>
      <w:r w:rsidR="007646FF" w:rsidRPr="007959C2">
        <w:t>, with a final audited statement of accounts</w:t>
      </w:r>
      <w:r w:rsidR="00040FC9" w:rsidRPr="007959C2">
        <w:t xml:space="preserve"> </w:t>
      </w:r>
      <w:r w:rsidR="007646FF" w:rsidRPr="007959C2">
        <w:t xml:space="preserve">for the full financial period </w:t>
      </w:r>
      <w:r w:rsidR="003F1639" w:rsidRPr="007959C2">
        <w:t xml:space="preserve">to be provided to the Conference of the Parties </w:t>
      </w:r>
      <w:r w:rsidRPr="007959C2">
        <w:t>as soon as possible after the accounts for the financial period</w:t>
      </w:r>
      <w:r w:rsidR="004E356E" w:rsidRPr="007959C2">
        <w:t xml:space="preserve"> are</w:t>
      </w:r>
      <w:r w:rsidRPr="007959C2">
        <w:t xml:space="preserve"> close</w:t>
      </w:r>
      <w:r w:rsidR="004E356E" w:rsidRPr="007959C2">
        <w:t>d</w:t>
      </w:r>
      <w:r w:rsidRPr="007959C2">
        <w:t xml:space="preserve">. </w:t>
      </w:r>
      <w:r w:rsidR="007646FF" w:rsidRPr="007959C2">
        <w:t xml:space="preserve">As </w:t>
      </w:r>
      <w:r w:rsidRPr="007959C2">
        <w:t xml:space="preserve">the </w:t>
      </w:r>
      <w:r w:rsidR="000438B3" w:rsidRPr="007959C2">
        <w:t>t</w:t>
      </w:r>
      <w:r w:rsidRPr="007959C2">
        <w:t xml:space="preserve">rust </w:t>
      </w:r>
      <w:r w:rsidR="000438B3" w:rsidRPr="007959C2">
        <w:t>f</w:t>
      </w:r>
      <w:r w:rsidRPr="007959C2">
        <w:t>unds of the Minamata Convention were created effective 1 January 2018</w:t>
      </w:r>
      <w:r w:rsidR="001B4718" w:rsidRPr="007959C2">
        <w:t xml:space="preserve"> and the budget came into effect on 1 January 2018</w:t>
      </w:r>
      <w:r w:rsidRPr="007959C2">
        <w:t xml:space="preserve">, there are no transactions to reflect for </w:t>
      </w:r>
      <w:r w:rsidR="000D15FB" w:rsidRPr="007959C2">
        <w:t>the previous year</w:t>
      </w:r>
      <w:r w:rsidRPr="007959C2">
        <w:t xml:space="preserve">. </w:t>
      </w:r>
    </w:p>
    <w:p w14:paraId="4AC5A5DC" w14:textId="7FA8CDFA" w:rsidR="007A73F7" w:rsidRPr="007959C2" w:rsidRDefault="007A73F7" w:rsidP="004C11D0">
      <w:pPr>
        <w:pStyle w:val="CH2"/>
      </w:pPr>
      <w:r w:rsidRPr="007959C2">
        <w:tab/>
        <w:t>B.</w:t>
      </w:r>
      <w:r w:rsidRPr="007959C2">
        <w:tab/>
        <w:t>S</w:t>
      </w:r>
      <w:r w:rsidR="009109B0" w:rsidRPr="007959C2">
        <w:t>tatus of the General Trust Fund</w:t>
      </w:r>
      <w:r w:rsidRPr="007959C2">
        <w:t xml:space="preserve"> as at </w:t>
      </w:r>
      <w:r w:rsidR="004C11D0" w:rsidRPr="007959C2">
        <w:t>31 August 2018</w:t>
      </w:r>
    </w:p>
    <w:p w14:paraId="58C77778" w14:textId="54C57460" w:rsidR="00BF4A05" w:rsidRPr="007959C2" w:rsidRDefault="00BF4A05" w:rsidP="0082498C">
      <w:pPr>
        <w:pStyle w:val="Normalnumber"/>
      </w:pPr>
      <w:r w:rsidRPr="007959C2">
        <w:t xml:space="preserve">All </w:t>
      </w:r>
      <w:r w:rsidR="00C82CD8" w:rsidRPr="007959C2">
        <w:t>p</w:t>
      </w:r>
      <w:r w:rsidRPr="007959C2">
        <w:t xml:space="preserve">arties to the Minamata Convention on Mercury contribute to the General Trust Fund on the basis of an indicative scale adopted by consensus by the Conference of </w:t>
      </w:r>
      <w:r w:rsidR="00BC2473" w:rsidRPr="007959C2">
        <w:t xml:space="preserve">the </w:t>
      </w:r>
      <w:r w:rsidRPr="007959C2">
        <w:t>Parties</w:t>
      </w:r>
      <w:r w:rsidR="000438B3" w:rsidRPr="007959C2">
        <w:t>. The indicative scale is</w:t>
      </w:r>
      <w:r w:rsidRPr="007959C2">
        <w:t xml:space="preserve"> based on the scale of assessment of the United Nations adopted by the General Assembly. </w:t>
      </w:r>
      <w:r w:rsidR="004C11D0" w:rsidRPr="007959C2">
        <w:t xml:space="preserve">As </w:t>
      </w:r>
      <w:r w:rsidR="001B4718" w:rsidRPr="007959C2">
        <w:t>stipulated in</w:t>
      </w:r>
      <w:r w:rsidR="004C11D0" w:rsidRPr="007959C2">
        <w:t xml:space="preserve"> </w:t>
      </w:r>
      <w:r w:rsidR="00BB7150" w:rsidRPr="007959C2">
        <w:t xml:space="preserve">the </w:t>
      </w:r>
      <w:r w:rsidR="00FE0C08" w:rsidRPr="007959C2">
        <w:t>f</w:t>
      </w:r>
      <w:r w:rsidR="00BB7150" w:rsidRPr="007959C2">
        <w:t xml:space="preserve">inancial </w:t>
      </w:r>
      <w:r w:rsidR="00FE0C08" w:rsidRPr="007959C2">
        <w:t>r</w:t>
      </w:r>
      <w:r w:rsidRPr="007959C2">
        <w:t>ules</w:t>
      </w:r>
      <w:r w:rsidR="004C11D0" w:rsidRPr="007959C2">
        <w:t xml:space="preserve">, </w:t>
      </w:r>
      <w:r w:rsidRPr="007959C2">
        <w:t xml:space="preserve">no </w:t>
      </w:r>
      <w:r w:rsidR="00C82CD8" w:rsidRPr="007959C2">
        <w:t>p</w:t>
      </w:r>
      <w:r w:rsidRPr="007959C2">
        <w:t>arty contributes less than 0.01 per cent of the total, no contribution exceed</w:t>
      </w:r>
      <w:r w:rsidR="003C7265" w:rsidRPr="007959C2">
        <w:t>s</w:t>
      </w:r>
      <w:r w:rsidRPr="007959C2">
        <w:t xml:space="preserve"> 22 per cent of the total and no contribution from a least developed country </w:t>
      </w:r>
      <w:r w:rsidR="00C82CD8" w:rsidRPr="007959C2">
        <w:t>p</w:t>
      </w:r>
      <w:r w:rsidRPr="007959C2">
        <w:t>arty exceed</w:t>
      </w:r>
      <w:r w:rsidR="003C7265" w:rsidRPr="007959C2">
        <w:t>s</w:t>
      </w:r>
      <w:r w:rsidRPr="007959C2">
        <w:t xml:space="preserve"> 0.01 per cent of the total. </w:t>
      </w:r>
    </w:p>
    <w:p w14:paraId="23B7F17B" w14:textId="41A88B0B" w:rsidR="00F94A05" w:rsidRPr="007959C2" w:rsidRDefault="00F94A05" w:rsidP="00F94A05">
      <w:pPr>
        <w:pStyle w:val="Normalnumber"/>
      </w:pPr>
      <w:r w:rsidRPr="007959C2">
        <w:t xml:space="preserve">Following the attribution of 60 per cent of the host country contribution to the General Trust Fund, the remainder was apportioned according to the indicative scale of assessment for the </w:t>
      </w:r>
      <w:r w:rsidR="00C3363B" w:rsidRPr="007959C2">
        <w:t>allocation</w:t>
      </w:r>
      <w:r w:rsidRPr="007959C2">
        <w:t xml:space="preserve"> of expenses of the Minamata Convention for 2018 to the 83 parties to the Convention as at 1 January 2018.</w:t>
      </w:r>
    </w:p>
    <w:p w14:paraId="3E6B990C" w14:textId="1CCA0B7A" w:rsidR="008A326C" w:rsidRPr="007959C2" w:rsidRDefault="000438B3" w:rsidP="0082498C">
      <w:pPr>
        <w:pStyle w:val="Normalnumber"/>
      </w:pPr>
      <w:r w:rsidRPr="007959C2">
        <w:t>In keeping</w:t>
      </w:r>
      <w:r w:rsidR="006D2B12" w:rsidRPr="007959C2">
        <w:t xml:space="preserve"> with the Financial Regulations and Rules of the United Nations, </w:t>
      </w:r>
      <w:r w:rsidR="003F1639" w:rsidRPr="007959C2">
        <w:t xml:space="preserve">in decision MC-1/15, the Conference of the Parties authorized </w:t>
      </w:r>
      <w:r w:rsidRPr="007959C2">
        <w:t xml:space="preserve">the Executive Secretary </w:t>
      </w:r>
      <w:r w:rsidR="006D2B12" w:rsidRPr="007959C2">
        <w:t xml:space="preserve">to adjust the scale to include all </w:t>
      </w:r>
      <w:r w:rsidR="00FE0C08" w:rsidRPr="007959C2">
        <w:t>p</w:t>
      </w:r>
      <w:r w:rsidR="006D2B12" w:rsidRPr="007959C2">
        <w:t>arties for which the Convention enter</w:t>
      </w:r>
      <w:r w:rsidR="003F1639" w:rsidRPr="007959C2">
        <w:t>ed</w:t>
      </w:r>
      <w:r w:rsidR="006D2B12" w:rsidRPr="007959C2">
        <w:t xml:space="preserve"> into force before 1 January 2018 </w:t>
      </w:r>
      <w:r w:rsidR="003F1639" w:rsidRPr="007959C2">
        <w:t xml:space="preserve">for 2018 </w:t>
      </w:r>
      <w:r w:rsidR="006D2B12" w:rsidRPr="007959C2">
        <w:t>and before 1 January 2019</w:t>
      </w:r>
      <w:r w:rsidR="003F1639" w:rsidRPr="007959C2">
        <w:t xml:space="preserve"> for 2019</w:t>
      </w:r>
      <w:r w:rsidR="006D2B12" w:rsidRPr="007959C2">
        <w:t xml:space="preserve">. </w:t>
      </w:r>
    </w:p>
    <w:p w14:paraId="7A9DB566" w14:textId="2A9936BD" w:rsidR="008A326C" w:rsidRPr="007959C2" w:rsidRDefault="00D31A6B" w:rsidP="0082498C">
      <w:pPr>
        <w:pStyle w:val="Normalnumber"/>
      </w:pPr>
      <w:r w:rsidRPr="007959C2">
        <w:t xml:space="preserve">Pursuant </w:t>
      </w:r>
      <w:r w:rsidR="00B31D93" w:rsidRPr="007959C2">
        <w:t xml:space="preserve">to </w:t>
      </w:r>
      <w:r w:rsidR="00064800" w:rsidRPr="007959C2">
        <w:t xml:space="preserve">paragraph 5 of </w:t>
      </w:r>
      <w:r w:rsidR="00FE0C08" w:rsidRPr="007959C2">
        <w:t>r</w:t>
      </w:r>
      <w:r w:rsidR="00B31D93" w:rsidRPr="007959C2">
        <w:t>ule 5</w:t>
      </w:r>
      <w:r w:rsidR="00064800" w:rsidRPr="007959C2">
        <w:t xml:space="preserve"> of the financial rules</w:t>
      </w:r>
      <w:r w:rsidR="00B31D93" w:rsidRPr="007959C2">
        <w:t xml:space="preserve">, contributions made </w:t>
      </w:r>
      <w:r w:rsidR="002C1953" w:rsidRPr="007959C2">
        <w:t xml:space="preserve">by </w:t>
      </w:r>
      <w:r w:rsidR="00B31D93" w:rsidRPr="007959C2">
        <w:t xml:space="preserve">States </w:t>
      </w:r>
      <w:r w:rsidR="002C1953" w:rsidRPr="007959C2">
        <w:t xml:space="preserve">that </w:t>
      </w:r>
      <w:r w:rsidR="00B31D93" w:rsidRPr="007959C2">
        <w:t xml:space="preserve">become </w:t>
      </w:r>
      <w:r w:rsidR="00FE0C08" w:rsidRPr="007959C2">
        <w:t>p</w:t>
      </w:r>
      <w:r w:rsidR="007D0F27" w:rsidRPr="007959C2">
        <w:t>art</w:t>
      </w:r>
      <w:r w:rsidR="00FE0C08" w:rsidRPr="007959C2">
        <w:t>ies</w:t>
      </w:r>
      <w:r w:rsidR="00B31D93" w:rsidRPr="007959C2">
        <w:t xml:space="preserve"> to the Convention after the beginning of a financial period </w:t>
      </w:r>
      <w:r w:rsidR="00064800" w:rsidRPr="007959C2">
        <w:t xml:space="preserve">are to </w:t>
      </w:r>
      <w:r w:rsidR="00B31D93" w:rsidRPr="007959C2">
        <w:t xml:space="preserve">be made pro rata </w:t>
      </w:r>
      <w:r w:rsidR="002C1953" w:rsidRPr="007959C2">
        <w:t xml:space="preserve">temporis </w:t>
      </w:r>
      <w:r w:rsidR="00B31D93" w:rsidRPr="007959C2">
        <w:t>for the balance of that financial period</w:t>
      </w:r>
      <w:r w:rsidR="002C1953" w:rsidRPr="007959C2">
        <w:t>, with c</w:t>
      </w:r>
      <w:r w:rsidR="00B31D93" w:rsidRPr="007959C2">
        <w:t>onsequent adjustments made at the end of</w:t>
      </w:r>
      <w:r w:rsidR="007D0F27" w:rsidRPr="007959C2">
        <w:t xml:space="preserve"> each financial year for </w:t>
      </w:r>
      <w:r w:rsidR="002C1953" w:rsidRPr="007959C2">
        <w:t xml:space="preserve">the </w:t>
      </w:r>
      <w:r w:rsidR="007D0F27" w:rsidRPr="007959C2">
        <w:t xml:space="preserve">other </w:t>
      </w:r>
      <w:r w:rsidR="0021086F" w:rsidRPr="007959C2">
        <w:t>p</w:t>
      </w:r>
      <w:r w:rsidR="00B31D93" w:rsidRPr="007959C2">
        <w:t xml:space="preserve">arties. </w:t>
      </w:r>
    </w:p>
    <w:p w14:paraId="4CBC3E81" w14:textId="6855A8E4" w:rsidR="00175143" w:rsidRPr="007959C2" w:rsidRDefault="009D5A40" w:rsidP="007E6016">
      <w:pPr>
        <w:pStyle w:val="Normalnumber"/>
      </w:pPr>
      <w:r w:rsidRPr="007959C2">
        <w:t>A</w:t>
      </w:r>
      <w:r w:rsidR="00AA0237" w:rsidRPr="007959C2">
        <w:t>t</w:t>
      </w:r>
      <w:r w:rsidRPr="007959C2">
        <w:t xml:space="preserve"> </w:t>
      </w:r>
      <w:r w:rsidR="00F279A3" w:rsidRPr="007959C2">
        <w:t>31 August 2018</w:t>
      </w:r>
      <w:r w:rsidR="00D77006" w:rsidRPr="007959C2">
        <w:t>,</w:t>
      </w:r>
      <w:r w:rsidRPr="007959C2">
        <w:t xml:space="preserve"> contributions to the General Trust Fund amount</w:t>
      </w:r>
      <w:r w:rsidR="00AA0237" w:rsidRPr="007959C2">
        <w:t>ed</w:t>
      </w:r>
      <w:r w:rsidRPr="007959C2">
        <w:t xml:space="preserve"> to </w:t>
      </w:r>
      <w:r w:rsidR="00AA0237" w:rsidRPr="007959C2">
        <w:t>$</w:t>
      </w:r>
      <w:r w:rsidR="009649F6" w:rsidRPr="007959C2">
        <w:t>2,768,264</w:t>
      </w:r>
      <w:r w:rsidR="00AA0237" w:rsidRPr="007959C2">
        <w:t>,</w:t>
      </w:r>
      <w:r w:rsidR="007A73F7" w:rsidRPr="007959C2">
        <w:t xml:space="preserve"> </w:t>
      </w:r>
      <w:r w:rsidR="007A160C" w:rsidRPr="007959C2">
        <w:t>represent</w:t>
      </w:r>
      <w:r w:rsidR="00AA0237" w:rsidRPr="007959C2">
        <w:t>ing</w:t>
      </w:r>
      <w:r w:rsidR="007A160C" w:rsidRPr="007959C2">
        <w:t xml:space="preserve"> contributions received from</w:t>
      </w:r>
      <w:r w:rsidRPr="007959C2">
        <w:t xml:space="preserve"> </w:t>
      </w:r>
      <w:r w:rsidR="001B4718" w:rsidRPr="007959C2">
        <w:t xml:space="preserve">32 </w:t>
      </w:r>
      <w:r w:rsidR="00AA0237" w:rsidRPr="007959C2">
        <w:t>p</w:t>
      </w:r>
      <w:r w:rsidR="001B4718" w:rsidRPr="007959C2">
        <w:t xml:space="preserve">arties and </w:t>
      </w:r>
      <w:r w:rsidR="009649F6" w:rsidRPr="007959C2">
        <w:t>72</w:t>
      </w:r>
      <w:r w:rsidRPr="007959C2">
        <w:t xml:space="preserve"> per cent of the overall contributions expe</w:t>
      </w:r>
      <w:r w:rsidR="007A160C" w:rsidRPr="007959C2">
        <w:t>cted</w:t>
      </w:r>
      <w:r w:rsidR="00F279A3" w:rsidRPr="007959C2">
        <w:t xml:space="preserve">. </w:t>
      </w:r>
      <w:r w:rsidR="000A61C6" w:rsidRPr="007959C2">
        <w:t>This total includes Switzerland’s</w:t>
      </w:r>
      <w:r w:rsidR="00237907" w:rsidRPr="007959C2">
        <w:t xml:space="preserve"> contribution of 60 per cent of </w:t>
      </w:r>
      <w:r w:rsidR="00AB2AD3" w:rsidRPr="007959C2">
        <w:t>one million Swiss francs</w:t>
      </w:r>
      <w:r w:rsidR="003467C2" w:rsidRPr="007959C2">
        <w:t>,</w:t>
      </w:r>
      <w:r w:rsidR="00AB2AD3" w:rsidRPr="007959C2">
        <w:t xml:space="preserve"> </w:t>
      </w:r>
      <w:r w:rsidR="000A61C6" w:rsidRPr="007959C2">
        <w:t>or</w:t>
      </w:r>
      <w:r w:rsidR="00AB2AD3" w:rsidRPr="007959C2">
        <w:t xml:space="preserve"> </w:t>
      </w:r>
      <w:r w:rsidR="000A61C6" w:rsidRPr="007959C2">
        <w:t>$</w:t>
      </w:r>
      <w:r w:rsidR="00AB2AD3" w:rsidRPr="007959C2">
        <w:t>599,640</w:t>
      </w:r>
      <w:r w:rsidR="00237907" w:rsidRPr="007959C2">
        <w:t xml:space="preserve">. </w:t>
      </w:r>
    </w:p>
    <w:p w14:paraId="00598EE1" w14:textId="4540E950" w:rsidR="008A326C" w:rsidRPr="007959C2" w:rsidRDefault="008A326C" w:rsidP="0082498C">
      <w:pPr>
        <w:pStyle w:val="Normalnumber"/>
      </w:pPr>
      <w:r w:rsidRPr="007959C2">
        <w:t>Contribut</w:t>
      </w:r>
      <w:r w:rsidR="00AB2AD3" w:rsidRPr="007959C2">
        <w:t>ions to the General Trust Fund we</w:t>
      </w:r>
      <w:r w:rsidRPr="007959C2">
        <w:t xml:space="preserve">re expected </w:t>
      </w:r>
      <w:r w:rsidR="002C1953" w:rsidRPr="007959C2">
        <w:t xml:space="preserve">to be made </w:t>
      </w:r>
      <w:r w:rsidRPr="007959C2">
        <w:t>by 1 January</w:t>
      </w:r>
      <w:r w:rsidR="002C512F" w:rsidRPr="007959C2">
        <w:t xml:space="preserve"> 2018</w:t>
      </w:r>
      <w:r w:rsidR="002C1953" w:rsidRPr="007959C2">
        <w:t>,</w:t>
      </w:r>
      <w:r w:rsidR="00AB2AD3" w:rsidRPr="007959C2">
        <w:t xml:space="preserve"> promptly and in full</w:t>
      </w:r>
      <w:r w:rsidR="00BB7150" w:rsidRPr="007959C2">
        <w:t xml:space="preserve">, </w:t>
      </w:r>
      <w:r w:rsidR="00D31A6B" w:rsidRPr="007959C2">
        <w:t>in keeping with</w:t>
      </w:r>
      <w:r w:rsidR="00BB7150" w:rsidRPr="007959C2">
        <w:t xml:space="preserve"> </w:t>
      </w:r>
      <w:r w:rsidR="00AA3587" w:rsidRPr="007959C2">
        <w:t xml:space="preserve">paragraph 3 of </w:t>
      </w:r>
      <w:r w:rsidR="00AA0237" w:rsidRPr="007959C2">
        <w:t>f</w:t>
      </w:r>
      <w:r w:rsidR="00BB7150" w:rsidRPr="007959C2">
        <w:t xml:space="preserve">inancial </w:t>
      </w:r>
      <w:r w:rsidR="00AA0237" w:rsidRPr="007959C2">
        <w:t>r</w:t>
      </w:r>
      <w:r w:rsidR="00BB7150" w:rsidRPr="007959C2">
        <w:t>ule 5</w:t>
      </w:r>
      <w:r w:rsidR="003467C2" w:rsidRPr="007959C2">
        <w:t xml:space="preserve">. </w:t>
      </w:r>
      <w:r w:rsidR="002C1953" w:rsidRPr="007959C2">
        <w:t>Unpaid</w:t>
      </w:r>
      <w:r w:rsidR="00B31D93" w:rsidRPr="007959C2">
        <w:t xml:space="preserve"> contributions </w:t>
      </w:r>
      <w:r w:rsidRPr="007959C2">
        <w:t xml:space="preserve">are to be received </w:t>
      </w:r>
      <w:r w:rsidR="0065305F">
        <w:t>by 31 </w:t>
      </w:r>
      <w:r w:rsidR="002C512F" w:rsidRPr="007959C2">
        <w:t>December 2018</w:t>
      </w:r>
      <w:r w:rsidR="002C1953" w:rsidRPr="007959C2">
        <w:t xml:space="preserve"> at the latest</w:t>
      </w:r>
      <w:r w:rsidR="002C512F" w:rsidRPr="007959C2">
        <w:t xml:space="preserve">. </w:t>
      </w:r>
    </w:p>
    <w:p w14:paraId="7ADCCB3E" w14:textId="7AF8F44A" w:rsidR="00C854D1" w:rsidRPr="007959C2" w:rsidRDefault="009B0D9D" w:rsidP="0082498C">
      <w:pPr>
        <w:pStyle w:val="Normalnumber"/>
      </w:pPr>
      <w:bookmarkStart w:id="4" w:name="_GoBack"/>
      <w:bookmarkEnd w:id="4"/>
      <w:r w:rsidRPr="007959C2">
        <w:lastRenderedPageBreak/>
        <w:t>No contributions to the General Trust Fund</w:t>
      </w:r>
      <w:r w:rsidR="00AA0237" w:rsidRPr="007959C2">
        <w:t xml:space="preserve"> have been received</w:t>
      </w:r>
      <w:r w:rsidRPr="007959C2">
        <w:t xml:space="preserve"> </w:t>
      </w:r>
      <w:r w:rsidR="00AA0237" w:rsidRPr="007959C2">
        <w:t xml:space="preserve">from </w:t>
      </w:r>
      <w:r w:rsidR="00B31D93" w:rsidRPr="007959C2">
        <w:t xml:space="preserve">States that are not </w:t>
      </w:r>
      <w:r w:rsidR="00AA0237" w:rsidRPr="007959C2">
        <w:t>p</w:t>
      </w:r>
      <w:r w:rsidR="00B31D93" w:rsidRPr="007959C2">
        <w:t>art</w:t>
      </w:r>
      <w:r w:rsidR="00AA0237" w:rsidRPr="007959C2">
        <w:t>ies</w:t>
      </w:r>
      <w:r w:rsidR="00B31D93" w:rsidRPr="007959C2">
        <w:t xml:space="preserve"> to the Convention or </w:t>
      </w:r>
      <w:r w:rsidR="00AA0237" w:rsidRPr="007959C2">
        <w:t xml:space="preserve">from </w:t>
      </w:r>
      <w:r w:rsidR="00B31D93" w:rsidRPr="007959C2">
        <w:t xml:space="preserve">other governmental, intergovernmental </w:t>
      </w:r>
      <w:r w:rsidR="00AA0237" w:rsidRPr="007959C2">
        <w:t xml:space="preserve">or </w:t>
      </w:r>
      <w:r w:rsidR="00B31D93" w:rsidRPr="007959C2">
        <w:t xml:space="preserve">non-governmental organizations </w:t>
      </w:r>
      <w:r w:rsidR="00A72F49" w:rsidRPr="007959C2">
        <w:t>or</w:t>
      </w:r>
      <w:r w:rsidR="00B31D93" w:rsidRPr="007959C2">
        <w:t xml:space="preserve"> other sources. </w:t>
      </w:r>
    </w:p>
    <w:p w14:paraId="03CE1EAF" w14:textId="61158572" w:rsidR="008A326C" w:rsidRPr="007959C2" w:rsidRDefault="00DB53F5" w:rsidP="0082498C">
      <w:pPr>
        <w:pStyle w:val="Normalnumber"/>
      </w:pPr>
      <w:r w:rsidRPr="007959C2">
        <w:t xml:space="preserve">A detailed table of the status of contributions </w:t>
      </w:r>
      <w:r w:rsidR="00A36031" w:rsidRPr="007959C2">
        <w:t xml:space="preserve">to the General Trust Fund </w:t>
      </w:r>
      <w:r w:rsidRPr="007959C2">
        <w:t xml:space="preserve">for 2018 </w:t>
      </w:r>
      <w:r w:rsidR="00B21962" w:rsidRPr="007959C2">
        <w:t xml:space="preserve">will be available </w:t>
      </w:r>
      <w:r w:rsidR="00A17D1A" w:rsidRPr="007959C2">
        <w:t xml:space="preserve">at </w:t>
      </w:r>
      <w:r w:rsidR="00B21962" w:rsidRPr="007959C2">
        <w:t xml:space="preserve">the close of fiscal year 2018 and </w:t>
      </w:r>
      <w:r w:rsidR="00064800" w:rsidRPr="007959C2">
        <w:t xml:space="preserve">will </w:t>
      </w:r>
      <w:r w:rsidR="00B21962" w:rsidRPr="007959C2">
        <w:t xml:space="preserve">form part of the budget documentation </w:t>
      </w:r>
      <w:r w:rsidR="0021086F" w:rsidRPr="007959C2">
        <w:t xml:space="preserve">for </w:t>
      </w:r>
      <w:r w:rsidR="00B21962" w:rsidRPr="007959C2">
        <w:t xml:space="preserve">the third meeting of the Conference of </w:t>
      </w:r>
      <w:r w:rsidR="00A72F49" w:rsidRPr="007959C2">
        <w:t xml:space="preserve">the </w:t>
      </w:r>
      <w:r w:rsidR="00B21962" w:rsidRPr="007959C2">
        <w:t xml:space="preserve">Parties. </w:t>
      </w:r>
    </w:p>
    <w:p w14:paraId="4749634C" w14:textId="11AD4C8B" w:rsidR="007A73F7" w:rsidRPr="007959C2" w:rsidRDefault="007A73F7" w:rsidP="00D62C15">
      <w:pPr>
        <w:pStyle w:val="CH2"/>
      </w:pPr>
      <w:r w:rsidRPr="007959C2">
        <w:tab/>
        <w:t>C.</w:t>
      </w:r>
      <w:r w:rsidRPr="007959C2">
        <w:tab/>
        <w:t>S</w:t>
      </w:r>
      <w:r w:rsidR="00A36031" w:rsidRPr="007959C2">
        <w:t>tatus of the Special Trust Fund</w:t>
      </w:r>
      <w:r w:rsidRPr="007959C2">
        <w:t xml:space="preserve"> as at </w:t>
      </w:r>
      <w:r w:rsidR="00D62C15" w:rsidRPr="007959C2">
        <w:t>31 August 2018</w:t>
      </w:r>
    </w:p>
    <w:p w14:paraId="4C6E5160" w14:textId="0D8309FC" w:rsidR="00403B87" w:rsidRPr="007959C2" w:rsidRDefault="00D31A6B" w:rsidP="00EE01BE">
      <w:pPr>
        <w:pStyle w:val="Normalnumber"/>
      </w:pPr>
      <w:r w:rsidRPr="007959C2">
        <w:t>In line with</w:t>
      </w:r>
      <w:r w:rsidR="002F20DA" w:rsidRPr="007959C2">
        <w:t xml:space="preserve"> rule 4 of the financial rules, </w:t>
      </w:r>
      <w:r w:rsidR="00961A4B" w:rsidRPr="007959C2">
        <w:t xml:space="preserve">the Special Trust Fund receives contributions from </w:t>
      </w:r>
      <w:r w:rsidR="002F20DA" w:rsidRPr="007959C2">
        <w:t>p</w:t>
      </w:r>
      <w:r w:rsidR="00933EF9" w:rsidRPr="007959C2">
        <w:t>arties</w:t>
      </w:r>
      <w:r w:rsidR="00961A4B" w:rsidRPr="007959C2">
        <w:t xml:space="preserve"> and</w:t>
      </w:r>
      <w:r w:rsidR="00933EF9" w:rsidRPr="007959C2">
        <w:t xml:space="preserve"> </w:t>
      </w:r>
      <w:r w:rsidR="00DC3214" w:rsidRPr="007959C2">
        <w:t>non-</w:t>
      </w:r>
      <w:r w:rsidR="00961A4B" w:rsidRPr="007959C2">
        <w:t>p</w:t>
      </w:r>
      <w:r w:rsidR="00DC3214" w:rsidRPr="007959C2">
        <w:t xml:space="preserve">arties to the Convention and others </w:t>
      </w:r>
      <w:r w:rsidR="00EE01BE" w:rsidRPr="007959C2">
        <w:t>with</w:t>
      </w:r>
      <w:r w:rsidR="00DC3214" w:rsidRPr="007959C2">
        <w:t xml:space="preserve"> capacity to do so</w:t>
      </w:r>
      <w:r w:rsidR="00933EF9" w:rsidRPr="007959C2">
        <w:t xml:space="preserve"> to support </w:t>
      </w:r>
      <w:r w:rsidR="002F20DA" w:rsidRPr="007959C2">
        <w:t>the</w:t>
      </w:r>
      <w:r w:rsidR="00DC3214" w:rsidRPr="007959C2">
        <w:t xml:space="preserve"> </w:t>
      </w:r>
      <w:r w:rsidR="00933EF9" w:rsidRPr="007959C2">
        <w:t xml:space="preserve">activities of the Minamata Convention </w:t>
      </w:r>
      <w:r w:rsidR="00DC3214" w:rsidRPr="007959C2">
        <w:t>secretariat in accordance with article 14</w:t>
      </w:r>
      <w:r w:rsidR="0097509D" w:rsidRPr="007959C2">
        <w:t xml:space="preserve"> of the Convention</w:t>
      </w:r>
      <w:r w:rsidR="00EE01BE" w:rsidRPr="007959C2">
        <w:t>, as well as</w:t>
      </w:r>
      <w:r w:rsidR="00403B87" w:rsidRPr="007959C2">
        <w:t xml:space="preserve"> to support the participation of representatives of developing-</w:t>
      </w:r>
      <w:r w:rsidR="00F85FE5" w:rsidRPr="007959C2">
        <w:t>country</w:t>
      </w:r>
      <w:r w:rsidR="00403B87" w:rsidRPr="007959C2">
        <w:t xml:space="preserve"> </w:t>
      </w:r>
      <w:r w:rsidR="00F85FE5" w:rsidRPr="007959C2">
        <w:t>parties, in particular least developed countr</w:t>
      </w:r>
      <w:r w:rsidR="0097509D" w:rsidRPr="007959C2">
        <w:t>ies</w:t>
      </w:r>
      <w:r w:rsidR="00F85FE5" w:rsidRPr="007959C2">
        <w:t xml:space="preserve"> and small island developing </w:t>
      </w:r>
      <w:r w:rsidR="00260536" w:rsidRPr="007959C2">
        <w:t>S</w:t>
      </w:r>
      <w:r w:rsidR="00F85FE5" w:rsidRPr="007959C2">
        <w:t xml:space="preserve">tates, and </w:t>
      </w:r>
      <w:r w:rsidR="00064800" w:rsidRPr="007959C2">
        <w:t xml:space="preserve">representatives </w:t>
      </w:r>
      <w:r w:rsidR="00F85FE5" w:rsidRPr="007959C2">
        <w:t xml:space="preserve">of parties with economies in transition in the meetings of the Conference of the Parties and its subsidiary bodies. </w:t>
      </w:r>
    </w:p>
    <w:p w14:paraId="62A0760F" w14:textId="0915B50E" w:rsidR="00F85FE5" w:rsidRPr="007959C2" w:rsidRDefault="0097509D" w:rsidP="0082498C">
      <w:pPr>
        <w:pStyle w:val="Normalnumber"/>
      </w:pPr>
      <w:r w:rsidRPr="007959C2">
        <w:t>It should</w:t>
      </w:r>
      <w:r w:rsidR="00F85FE5" w:rsidRPr="007959C2">
        <w:t xml:space="preserve"> be noted that </w:t>
      </w:r>
      <w:r w:rsidRPr="007959C2">
        <w:t xml:space="preserve">in the annex to the financial rules, </w:t>
      </w:r>
      <w:r w:rsidR="00F85FE5" w:rsidRPr="007959C2">
        <w:t xml:space="preserve">the head of the secretariat is invited to liaise with the Executive Director of the United Nations Environment Programme with a view to ensuring a waiver of the programme support costs on contributions to the Special Trust Fund for the participation of representatives from developing countries and countries with economies in transition, with the understanding that the additional money secured will be used to enhance the representation of eligible parties. </w:t>
      </w:r>
    </w:p>
    <w:p w14:paraId="37478B45" w14:textId="0DD1CB91" w:rsidR="00F85FE5" w:rsidRPr="007959C2" w:rsidRDefault="00403B87" w:rsidP="0082498C">
      <w:pPr>
        <w:pStyle w:val="Normalnumber"/>
      </w:pPr>
      <w:r w:rsidRPr="007959C2">
        <w:t xml:space="preserve">Further, </w:t>
      </w:r>
      <w:r w:rsidR="007E2DF9" w:rsidRPr="007959C2">
        <w:t>in accordance with</w:t>
      </w:r>
      <w:r w:rsidR="00C0517D" w:rsidRPr="007959C2">
        <w:t xml:space="preserve"> </w:t>
      </w:r>
      <w:r w:rsidR="00A72F49" w:rsidRPr="007959C2">
        <w:t>r</w:t>
      </w:r>
      <w:r w:rsidR="007A160C" w:rsidRPr="007959C2">
        <w:t>ule</w:t>
      </w:r>
      <w:r w:rsidR="000A1D77" w:rsidRPr="007959C2">
        <w:t>s</w:t>
      </w:r>
      <w:r w:rsidR="007A160C" w:rsidRPr="007959C2">
        <w:t xml:space="preserve"> 4</w:t>
      </w:r>
      <w:r w:rsidR="000A1D77" w:rsidRPr="007959C2">
        <w:t xml:space="preserve"> </w:t>
      </w:r>
      <w:r w:rsidR="00A72F49" w:rsidRPr="007959C2">
        <w:t xml:space="preserve">and </w:t>
      </w:r>
      <w:r w:rsidR="007A160C" w:rsidRPr="007959C2">
        <w:t>5</w:t>
      </w:r>
      <w:r w:rsidR="000A1D77" w:rsidRPr="007959C2">
        <w:t xml:space="preserve"> </w:t>
      </w:r>
      <w:r w:rsidR="00284C8D" w:rsidRPr="007959C2">
        <w:t>of the financial rules,</w:t>
      </w:r>
      <w:r w:rsidR="007A160C" w:rsidRPr="007959C2">
        <w:t xml:space="preserve"> </w:t>
      </w:r>
      <w:r w:rsidR="00260536" w:rsidRPr="007959C2">
        <w:t xml:space="preserve">Switzerland’s </w:t>
      </w:r>
      <w:r w:rsidR="00C0517D" w:rsidRPr="007959C2">
        <w:t xml:space="preserve">host country contribution to the Special Trust Fund is </w:t>
      </w:r>
      <w:r w:rsidR="00EE01BE" w:rsidRPr="007959C2">
        <w:t xml:space="preserve">to be </w:t>
      </w:r>
      <w:r w:rsidR="007A160C" w:rsidRPr="007959C2">
        <w:t xml:space="preserve">prioritized </w:t>
      </w:r>
      <w:r w:rsidR="00260536" w:rsidRPr="007959C2">
        <w:t xml:space="preserve">for </w:t>
      </w:r>
      <w:r w:rsidR="00C0517D" w:rsidRPr="007959C2">
        <w:t xml:space="preserve">the participation of </w:t>
      </w:r>
      <w:r w:rsidR="00372454" w:rsidRPr="007959C2">
        <w:t>representatives</w:t>
      </w:r>
      <w:r w:rsidR="00C0517D" w:rsidRPr="007959C2">
        <w:t xml:space="preserve"> of developing-country parties, in particular least developed countries and small island developing States, and </w:t>
      </w:r>
      <w:r w:rsidR="00064800" w:rsidRPr="007959C2">
        <w:t>representati</w:t>
      </w:r>
      <w:r w:rsidR="00A17D1A" w:rsidRPr="007959C2">
        <w:t>v</w:t>
      </w:r>
      <w:r w:rsidR="00064800" w:rsidRPr="007959C2">
        <w:t xml:space="preserve">es </w:t>
      </w:r>
      <w:r w:rsidR="00C0517D" w:rsidRPr="007959C2">
        <w:t>of parties with economies in transition</w:t>
      </w:r>
      <w:r w:rsidR="007E2DF9" w:rsidRPr="007959C2">
        <w:t>,</w:t>
      </w:r>
      <w:r w:rsidR="00C0517D" w:rsidRPr="007959C2">
        <w:t xml:space="preserve"> in the meetings of the </w:t>
      </w:r>
      <w:r w:rsidR="001A2475" w:rsidRPr="007959C2">
        <w:t xml:space="preserve">Conference of the </w:t>
      </w:r>
      <w:r w:rsidR="00C0517D" w:rsidRPr="007959C2">
        <w:t xml:space="preserve">Parties and its subsidiary bodies. </w:t>
      </w:r>
    </w:p>
    <w:p w14:paraId="040627DE" w14:textId="39AED21A" w:rsidR="00F85FE5" w:rsidRPr="007959C2" w:rsidRDefault="00F85FE5" w:rsidP="0082498C">
      <w:pPr>
        <w:pStyle w:val="Normalnumber"/>
      </w:pPr>
      <w:r w:rsidRPr="007959C2">
        <w:t xml:space="preserve">The contribution by Switzerland to the Special Trust Fund, </w:t>
      </w:r>
      <w:r w:rsidR="00EE01BE" w:rsidRPr="007959C2">
        <w:t xml:space="preserve">being </w:t>
      </w:r>
      <w:r w:rsidRPr="007959C2">
        <w:t>40 per cent o</w:t>
      </w:r>
      <w:r w:rsidR="00AB2AD3" w:rsidRPr="007959C2">
        <w:t>f the host country contribution</w:t>
      </w:r>
      <w:r w:rsidR="00EE01BE" w:rsidRPr="007959C2">
        <w:t>,</w:t>
      </w:r>
      <w:r w:rsidRPr="007959C2">
        <w:t xml:space="preserve"> was received and amount</w:t>
      </w:r>
      <w:r w:rsidR="00EE01BE" w:rsidRPr="007959C2">
        <w:t>ed</w:t>
      </w:r>
      <w:r w:rsidRPr="007959C2">
        <w:t xml:space="preserve"> to </w:t>
      </w:r>
      <w:r w:rsidR="00EE01BE" w:rsidRPr="007959C2">
        <w:t>$</w:t>
      </w:r>
      <w:r w:rsidR="00AB2AD3" w:rsidRPr="007959C2">
        <w:t>399,760</w:t>
      </w:r>
      <w:r w:rsidRPr="007959C2">
        <w:t xml:space="preserve">. </w:t>
      </w:r>
    </w:p>
    <w:p w14:paraId="5C61B0DF" w14:textId="4937FF7F" w:rsidR="00933EF9" w:rsidRPr="007959C2" w:rsidRDefault="00933EF9" w:rsidP="0082498C">
      <w:pPr>
        <w:pStyle w:val="Normalnumber"/>
      </w:pPr>
      <w:r w:rsidRPr="007959C2">
        <w:t>A</w:t>
      </w:r>
      <w:r w:rsidR="007E2DF9" w:rsidRPr="007959C2">
        <w:t>s a</w:t>
      </w:r>
      <w:r w:rsidR="00A17D1A" w:rsidRPr="007959C2">
        <w:t>t</w:t>
      </w:r>
      <w:r w:rsidRPr="007959C2">
        <w:t xml:space="preserve"> </w:t>
      </w:r>
      <w:r w:rsidR="008E788F" w:rsidRPr="007959C2">
        <w:t>31 August 2018,</w:t>
      </w:r>
      <w:r w:rsidRPr="007959C2">
        <w:t xml:space="preserve"> </w:t>
      </w:r>
      <w:r w:rsidR="003467C2" w:rsidRPr="007959C2">
        <w:t>pledges</w:t>
      </w:r>
      <w:r w:rsidRPr="007959C2">
        <w:t xml:space="preserve"> to the Special Trust Fund amount</w:t>
      </w:r>
      <w:r w:rsidR="007E2DF9" w:rsidRPr="007959C2">
        <w:t>ed</w:t>
      </w:r>
      <w:r w:rsidRPr="007959C2">
        <w:t xml:space="preserve"> to </w:t>
      </w:r>
      <w:r w:rsidR="00E039B8" w:rsidRPr="007959C2">
        <w:t>$</w:t>
      </w:r>
      <w:r w:rsidR="003467C2" w:rsidRPr="007959C2">
        <w:t>1,851,156</w:t>
      </w:r>
      <w:r w:rsidR="00E039B8" w:rsidRPr="007959C2">
        <w:t>. I</w:t>
      </w:r>
      <w:r w:rsidR="001926B7" w:rsidRPr="007959C2">
        <w:t>n addition to the host country contribution</w:t>
      </w:r>
      <w:r w:rsidR="00E039B8" w:rsidRPr="007959C2">
        <w:t>, pledges were</w:t>
      </w:r>
      <w:r w:rsidR="001926B7" w:rsidRPr="007959C2">
        <w:t xml:space="preserve"> received</w:t>
      </w:r>
      <w:r w:rsidRPr="007959C2">
        <w:t xml:space="preserve"> from </w:t>
      </w:r>
      <w:r w:rsidR="001926B7" w:rsidRPr="007959C2">
        <w:t xml:space="preserve">Austria, </w:t>
      </w:r>
      <w:r w:rsidR="003467C2" w:rsidRPr="007959C2">
        <w:t xml:space="preserve">the European Union, </w:t>
      </w:r>
      <w:r w:rsidR="001926B7" w:rsidRPr="007959C2">
        <w:t xml:space="preserve">Finland, </w:t>
      </w:r>
      <w:r w:rsidRPr="007959C2">
        <w:t>France, Japan, Norway, the Philippines</w:t>
      </w:r>
      <w:r w:rsidR="008E788F" w:rsidRPr="007959C2">
        <w:t xml:space="preserve">, </w:t>
      </w:r>
      <w:r w:rsidR="001926B7" w:rsidRPr="007959C2">
        <w:t xml:space="preserve">Sweden </w:t>
      </w:r>
      <w:r w:rsidR="003467C2" w:rsidRPr="007959C2">
        <w:t xml:space="preserve">and </w:t>
      </w:r>
      <w:r w:rsidR="001926B7" w:rsidRPr="007959C2">
        <w:t>Switzerland</w:t>
      </w:r>
      <w:r w:rsidR="003467C2" w:rsidRPr="007959C2">
        <w:t>.</w:t>
      </w:r>
    </w:p>
    <w:p w14:paraId="32694EA6" w14:textId="73E65C5F" w:rsidR="00AE4D0D" w:rsidRPr="007959C2" w:rsidRDefault="00AE4D0D" w:rsidP="0082498C">
      <w:pPr>
        <w:pStyle w:val="Normalnumber"/>
      </w:pPr>
      <w:r w:rsidRPr="007959C2">
        <w:t>A</w:t>
      </w:r>
      <w:r w:rsidR="00DB53F5" w:rsidRPr="007959C2">
        <w:t xml:space="preserve"> </w:t>
      </w:r>
      <w:r w:rsidRPr="007959C2">
        <w:t>detailed table of the</w:t>
      </w:r>
      <w:r w:rsidR="00DB53F5" w:rsidRPr="007959C2">
        <w:t xml:space="preserve"> status of contributions </w:t>
      </w:r>
      <w:r w:rsidR="0079429E" w:rsidRPr="007959C2">
        <w:t xml:space="preserve">to the Special Trust Fund </w:t>
      </w:r>
      <w:r w:rsidRPr="007959C2">
        <w:t xml:space="preserve">for 2018 will be available </w:t>
      </w:r>
      <w:r w:rsidR="00A17D1A" w:rsidRPr="007959C2">
        <w:t xml:space="preserve">at </w:t>
      </w:r>
      <w:r w:rsidRPr="007959C2">
        <w:t xml:space="preserve">the close of fiscal year 2018 and </w:t>
      </w:r>
      <w:r w:rsidR="00E039B8" w:rsidRPr="007959C2">
        <w:t xml:space="preserve">will </w:t>
      </w:r>
      <w:r w:rsidRPr="007959C2">
        <w:t xml:space="preserve">form part of the budget documentation </w:t>
      </w:r>
      <w:r w:rsidR="00E039B8" w:rsidRPr="007959C2">
        <w:t xml:space="preserve">for </w:t>
      </w:r>
      <w:r w:rsidRPr="007959C2">
        <w:t xml:space="preserve">the third meeting of the Conference of </w:t>
      </w:r>
      <w:r w:rsidR="00BC2473" w:rsidRPr="007959C2">
        <w:t xml:space="preserve">the </w:t>
      </w:r>
      <w:r w:rsidRPr="007959C2">
        <w:t xml:space="preserve">Parties. </w:t>
      </w:r>
    </w:p>
    <w:p w14:paraId="69EE04A2" w14:textId="6772A27E" w:rsidR="0011532C" w:rsidRPr="007959C2" w:rsidRDefault="006008E7" w:rsidP="00256EDA">
      <w:pPr>
        <w:pStyle w:val="CH2"/>
      </w:pPr>
      <w:r w:rsidRPr="007959C2">
        <w:tab/>
        <w:t>D.</w:t>
      </w:r>
      <w:r w:rsidRPr="007959C2">
        <w:tab/>
      </w:r>
      <w:r w:rsidR="00D62C15" w:rsidRPr="007959C2">
        <w:t xml:space="preserve">Status of the Specific </w:t>
      </w:r>
      <w:r w:rsidR="00A36031" w:rsidRPr="007959C2">
        <w:t>Trust Fund</w:t>
      </w:r>
      <w:r w:rsidR="00D62C15" w:rsidRPr="007959C2">
        <w:t xml:space="preserve"> as at 31 August 2018</w:t>
      </w:r>
    </w:p>
    <w:p w14:paraId="2376FF65" w14:textId="1305DC1C" w:rsidR="00340BD1" w:rsidRPr="007959C2" w:rsidRDefault="0011532C" w:rsidP="0082498C">
      <w:pPr>
        <w:pStyle w:val="Normalnumber"/>
      </w:pPr>
      <w:r w:rsidRPr="007959C2">
        <w:t xml:space="preserve"> </w:t>
      </w:r>
      <w:r w:rsidR="00D31A6B" w:rsidRPr="007959C2">
        <w:t>As stated in</w:t>
      </w:r>
      <w:r w:rsidR="008664AF" w:rsidRPr="007959C2">
        <w:t xml:space="preserve"> annex </w:t>
      </w:r>
      <w:r w:rsidR="00E039B8" w:rsidRPr="007959C2">
        <w:t xml:space="preserve">I </w:t>
      </w:r>
      <w:r w:rsidR="008664AF" w:rsidRPr="007959C2">
        <w:t>to decision MC-1/</w:t>
      </w:r>
      <w:r w:rsidRPr="007959C2">
        <w:t>6</w:t>
      </w:r>
      <w:r w:rsidR="00E039B8" w:rsidRPr="007959C2">
        <w:t>,</w:t>
      </w:r>
      <w:r w:rsidRPr="007959C2">
        <w:t xml:space="preserve"> </w:t>
      </w:r>
      <w:r w:rsidR="00F8562F" w:rsidRPr="007959C2">
        <w:t xml:space="preserve">contributions </w:t>
      </w:r>
      <w:r w:rsidR="00DA78EB" w:rsidRPr="007959C2">
        <w:t xml:space="preserve">to the Specific Trust Fund </w:t>
      </w:r>
      <w:r w:rsidR="00F8562F" w:rsidRPr="007959C2">
        <w:t>are encouraged from a broad range of sources</w:t>
      </w:r>
      <w:r w:rsidR="00DA78EB" w:rsidRPr="007959C2">
        <w:t>, including</w:t>
      </w:r>
      <w:r w:rsidR="00F8562F" w:rsidRPr="007959C2">
        <w:t xml:space="preserve"> </w:t>
      </w:r>
      <w:r w:rsidRPr="007959C2">
        <w:t xml:space="preserve">all </w:t>
      </w:r>
      <w:r w:rsidR="00E039B8" w:rsidRPr="007959C2">
        <w:t>p</w:t>
      </w:r>
      <w:r w:rsidRPr="007959C2">
        <w:t>arties to the Minamata Convention with the capacity to contribute, as well as other relevant stakeholders</w:t>
      </w:r>
      <w:r w:rsidR="00E039B8" w:rsidRPr="007959C2">
        <w:t>,</w:t>
      </w:r>
      <w:r w:rsidRPr="007959C2">
        <w:t xml:space="preserve"> including Governments, the private sector, foundations, non-governmental </w:t>
      </w:r>
      <w:r w:rsidR="00340BD1" w:rsidRPr="007959C2">
        <w:t>organizations, intergovernmental organizations, academia and other types of civil society act</w:t>
      </w:r>
      <w:r w:rsidR="00E039B8" w:rsidRPr="007959C2">
        <w:t>or</w:t>
      </w:r>
      <w:r w:rsidR="00340BD1" w:rsidRPr="007959C2">
        <w:t xml:space="preserve">s. </w:t>
      </w:r>
    </w:p>
    <w:p w14:paraId="5FDD10C7" w14:textId="36194446" w:rsidR="0011532C" w:rsidRPr="007959C2" w:rsidRDefault="00340BD1" w:rsidP="0082498C">
      <w:pPr>
        <w:pStyle w:val="Normalnumber"/>
      </w:pPr>
      <w:r w:rsidRPr="007959C2">
        <w:t>A</w:t>
      </w:r>
      <w:r w:rsidR="007E2DF9" w:rsidRPr="007959C2">
        <w:t>s a</w:t>
      </w:r>
      <w:r w:rsidR="00E039B8" w:rsidRPr="007959C2">
        <w:t>t</w:t>
      </w:r>
      <w:r w:rsidRPr="007959C2">
        <w:t xml:space="preserve"> 31 August 2018</w:t>
      </w:r>
      <w:r w:rsidR="00002AC3" w:rsidRPr="007959C2">
        <w:t>,</w:t>
      </w:r>
      <w:r w:rsidRPr="007959C2">
        <w:t xml:space="preserve"> </w:t>
      </w:r>
      <w:r w:rsidR="00002AC3" w:rsidRPr="007959C2">
        <w:t>pledges</w:t>
      </w:r>
      <w:r w:rsidRPr="007959C2">
        <w:t xml:space="preserve"> to the Specific </w:t>
      </w:r>
      <w:r w:rsidR="00B5793E" w:rsidRPr="007959C2">
        <w:t xml:space="preserve">Trust Fund </w:t>
      </w:r>
      <w:r w:rsidRPr="007959C2">
        <w:t>amount</w:t>
      </w:r>
      <w:r w:rsidR="00E039B8" w:rsidRPr="007959C2">
        <w:t>ed</w:t>
      </w:r>
      <w:r w:rsidRPr="007959C2">
        <w:t xml:space="preserve"> to </w:t>
      </w:r>
      <w:r w:rsidR="00E039B8" w:rsidRPr="007959C2">
        <w:t>$</w:t>
      </w:r>
      <w:r w:rsidR="00002AC3" w:rsidRPr="007959C2">
        <w:t>1,281,448</w:t>
      </w:r>
      <w:r w:rsidRPr="007959C2">
        <w:t xml:space="preserve">. Contributions </w:t>
      </w:r>
      <w:r w:rsidR="00A179D2" w:rsidRPr="007959C2">
        <w:t xml:space="preserve">were </w:t>
      </w:r>
      <w:r w:rsidR="00002AC3" w:rsidRPr="007959C2">
        <w:t>pledged</w:t>
      </w:r>
      <w:r w:rsidR="00A179D2" w:rsidRPr="007959C2">
        <w:t xml:space="preserve"> </w:t>
      </w:r>
      <w:r w:rsidR="00E039B8" w:rsidRPr="007959C2">
        <w:t xml:space="preserve">by </w:t>
      </w:r>
      <w:r w:rsidR="00C33A20" w:rsidRPr="007959C2">
        <w:t xml:space="preserve">Austria, Denmark, </w:t>
      </w:r>
      <w:r w:rsidR="00002AC3" w:rsidRPr="007959C2">
        <w:t xml:space="preserve">Germany, the Netherlands, </w:t>
      </w:r>
      <w:r w:rsidR="00C33A20" w:rsidRPr="007959C2">
        <w:t xml:space="preserve">Norway, </w:t>
      </w:r>
      <w:r w:rsidR="00E8560B" w:rsidRPr="007959C2">
        <w:t xml:space="preserve">Sweden, </w:t>
      </w:r>
      <w:r w:rsidR="00C33A20" w:rsidRPr="007959C2">
        <w:t>the United Kingdom</w:t>
      </w:r>
      <w:r w:rsidR="00E039B8" w:rsidRPr="007959C2">
        <w:t xml:space="preserve"> of Great Britain and Northern Ireland</w:t>
      </w:r>
      <w:r w:rsidR="00C33A20" w:rsidRPr="007959C2">
        <w:t xml:space="preserve"> </w:t>
      </w:r>
      <w:r w:rsidR="00002AC3" w:rsidRPr="007959C2">
        <w:t xml:space="preserve">and </w:t>
      </w:r>
      <w:r w:rsidR="00C33A20" w:rsidRPr="007959C2">
        <w:t>the United States</w:t>
      </w:r>
      <w:r w:rsidR="00171D82">
        <w:t xml:space="preserve"> of America</w:t>
      </w:r>
      <w:r w:rsidRPr="007959C2">
        <w:t>.</w:t>
      </w:r>
      <w:r w:rsidR="00C33A20" w:rsidRPr="007959C2">
        <w:t xml:space="preserve"> </w:t>
      </w:r>
    </w:p>
    <w:p w14:paraId="2D8254B9" w14:textId="26A91C87" w:rsidR="00340BD1" w:rsidRPr="007959C2" w:rsidRDefault="00340BD1" w:rsidP="0082498C">
      <w:pPr>
        <w:pStyle w:val="Normalnumber"/>
      </w:pPr>
      <w:r w:rsidRPr="007959C2">
        <w:t>A</w:t>
      </w:r>
      <w:r w:rsidR="007E2DF9" w:rsidRPr="007959C2">
        <w:t>s a</w:t>
      </w:r>
      <w:r w:rsidR="00E039B8" w:rsidRPr="007959C2">
        <w:t xml:space="preserve">t </w:t>
      </w:r>
      <w:r w:rsidR="007E2DF9" w:rsidRPr="007959C2">
        <w:t xml:space="preserve">31 </w:t>
      </w:r>
      <w:r w:rsidR="00E039B8" w:rsidRPr="007959C2">
        <w:t>August 2018, Switzerland’s</w:t>
      </w:r>
      <w:r w:rsidRPr="007959C2">
        <w:t xml:space="preserve"> contribution of 1 million Swiss francs </w:t>
      </w:r>
      <w:r w:rsidR="00792361" w:rsidRPr="007959C2">
        <w:t xml:space="preserve">for the Specific International Programme </w:t>
      </w:r>
      <w:r w:rsidRPr="007959C2">
        <w:t>ha</w:t>
      </w:r>
      <w:r w:rsidR="00E039B8" w:rsidRPr="007959C2">
        <w:t>d</w:t>
      </w:r>
      <w:r w:rsidRPr="007959C2">
        <w:t xml:space="preserve"> been received </w:t>
      </w:r>
      <w:r w:rsidR="00B5793E" w:rsidRPr="007959C2">
        <w:t xml:space="preserve">and was being held </w:t>
      </w:r>
      <w:r w:rsidRPr="007959C2">
        <w:t>in trust pending the outcome of the second meeting of the Conference of</w:t>
      </w:r>
      <w:r w:rsidR="00BC2473" w:rsidRPr="007959C2">
        <w:t xml:space="preserve"> the</w:t>
      </w:r>
      <w:r w:rsidRPr="007959C2">
        <w:t xml:space="preserve"> Parties</w:t>
      </w:r>
      <w:r w:rsidR="00792361" w:rsidRPr="007959C2">
        <w:t xml:space="preserve"> regarding the arrangements </w:t>
      </w:r>
      <w:r w:rsidR="00E039B8" w:rsidRPr="007959C2">
        <w:t xml:space="preserve">for </w:t>
      </w:r>
      <w:r w:rsidR="00792361" w:rsidRPr="007959C2">
        <w:t>the Minamata Convention</w:t>
      </w:r>
      <w:r w:rsidR="00E039B8" w:rsidRPr="007959C2">
        <w:t xml:space="preserve"> secretariat</w:t>
      </w:r>
      <w:r w:rsidRPr="007959C2">
        <w:t>.</w:t>
      </w:r>
    </w:p>
    <w:p w14:paraId="1AAA065C" w14:textId="757EA837" w:rsidR="0059406D" w:rsidRPr="007959C2" w:rsidRDefault="0059406D" w:rsidP="0082498C">
      <w:pPr>
        <w:pStyle w:val="Normalnumber"/>
      </w:pPr>
      <w:r w:rsidRPr="007959C2">
        <w:t xml:space="preserve">Contributions to the Specific Trust Fund will </w:t>
      </w:r>
      <w:r w:rsidR="007353A0" w:rsidRPr="007959C2">
        <w:t xml:space="preserve">be </w:t>
      </w:r>
      <w:r w:rsidRPr="007959C2">
        <w:t>programmed for country</w:t>
      </w:r>
      <w:r w:rsidR="007353A0" w:rsidRPr="007959C2">
        <w:t>-led</w:t>
      </w:r>
      <w:r w:rsidRPr="007959C2">
        <w:t xml:space="preserve"> projects following project selection by the Governing Board of the Specific International Programme. The </w:t>
      </w:r>
      <w:r w:rsidR="00E039B8" w:rsidRPr="007959C2">
        <w:t xml:space="preserve">Specific </w:t>
      </w:r>
      <w:r w:rsidRPr="007959C2">
        <w:t xml:space="preserve">Trust Fund also covers all costs </w:t>
      </w:r>
      <w:r w:rsidR="00E039B8" w:rsidRPr="007959C2">
        <w:t xml:space="preserve">associated with </w:t>
      </w:r>
      <w:r w:rsidRPr="007959C2">
        <w:t>the meetings and work of the Governing Board</w:t>
      </w:r>
      <w:r w:rsidR="00256EDA" w:rsidRPr="007959C2">
        <w:t xml:space="preserve"> and the </w:t>
      </w:r>
      <w:r w:rsidR="00E039B8" w:rsidRPr="007959C2">
        <w:t xml:space="preserve">Specific International </w:t>
      </w:r>
      <w:r w:rsidR="00256EDA" w:rsidRPr="007959C2">
        <w:t>Programme</w:t>
      </w:r>
      <w:r w:rsidR="00357E31" w:rsidRPr="007959C2">
        <w:t xml:space="preserve"> (except staff costs)</w:t>
      </w:r>
      <w:r w:rsidRPr="007959C2">
        <w:t xml:space="preserve">. </w:t>
      </w:r>
    </w:p>
    <w:p w14:paraId="62A448D4" w14:textId="1FB298EB" w:rsidR="0034668D" w:rsidRPr="007959C2" w:rsidRDefault="003471FB" w:rsidP="0082498C">
      <w:pPr>
        <w:pStyle w:val="Normalnumber"/>
      </w:pPr>
      <w:r w:rsidRPr="007959C2">
        <w:t>M</w:t>
      </w:r>
      <w:r w:rsidR="0034668D" w:rsidRPr="007959C2">
        <w:t xml:space="preserve">ore information on the Specific International Programme </w:t>
      </w:r>
      <w:r w:rsidR="007E2DF9" w:rsidRPr="007959C2">
        <w:t>is set out</w:t>
      </w:r>
      <w:r w:rsidRPr="007959C2">
        <w:t xml:space="preserve"> in document</w:t>
      </w:r>
      <w:r w:rsidR="0034668D" w:rsidRPr="007959C2">
        <w:t xml:space="preserve"> UNEP/MC/COP.2/9.</w:t>
      </w:r>
    </w:p>
    <w:p w14:paraId="777B972C" w14:textId="3600D681" w:rsidR="004A718B" w:rsidRPr="007959C2" w:rsidRDefault="00BC5579" w:rsidP="007959C2">
      <w:pPr>
        <w:pStyle w:val="CH2"/>
      </w:pPr>
      <w:r w:rsidRPr="007959C2">
        <w:lastRenderedPageBreak/>
        <w:tab/>
        <w:t>E.</w:t>
      </w:r>
      <w:r w:rsidR="00D62C15" w:rsidRPr="007959C2">
        <w:tab/>
      </w:r>
      <w:r w:rsidR="000A0EE6" w:rsidRPr="007959C2">
        <w:t>Implem</w:t>
      </w:r>
      <w:r w:rsidR="000B3E64" w:rsidRPr="007959C2">
        <w:t xml:space="preserve">entation of the </w:t>
      </w:r>
      <w:r w:rsidR="004A718B" w:rsidRPr="007959C2">
        <w:t xml:space="preserve">programme of work and </w:t>
      </w:r>
      <w:r w:rsidR="000B3E64" w:rsidRPr="007959C2">
        <w:t>budget for 2018</w:t>
      </w:r>
    </w:p>
    <w:p w14:paraId="78015D57" w14:textId="393D1549" w:rsidR="00ED1FB1" w:rsidRPr="007959C2" w:rsidRDefault="006C410C" w:rsidP="006C7E8E">
      <w:pPr>
        <w:pStyle w:val="Normalnumber"/>
        <w:keepNext/>
        <w:keepLines/>
      </w:pPr>
      <w:r w:rsidRPr="007959C2">
        <w:t>Pursuant to</w:t>
      </w:r>
      <w:r w:rsidR="004A718B" w:rsidRPr="007959C2">
        <w:t xml:space="preserve"> decision</w:t>
      </w:r>
      <w:r w:rsidR="00E068AE" w:rsidRPr="007959C2">
        <w:t>s MC-1/15 and</w:t>
      </w:r>
      <w:r w:rsidR="004A718B" w:rsidRPr="007959C2">
        <w:t xml:space="preserve"> MC-1/11, the secretariat proceeded to implement the programme of work and </w:t>
      </w:r>
      <w:r w:rsidR="00B5793E" w:rsidRPr="007959C2">
        <w:t xml:space="preserve">execute the </w:t>
      </w:r>
      <w:r w:rsidR="004A718B" w:rsidRPr="007959C2">
        <w:t xml:space="preserve">budget of the Minamata Convention for 2018 as set out below. </w:t>
      </w:r>
      <w:r w:rsidR="00072028">
        <w:t>It </w:t>
      </w:r>
      <w:r w:rsidRPr="007959C2">
        <w:t xml:space="preserve">should be noted </w:t>
      </w:r>
      <w:r w:rsidR="004A718B" w:rsidRPr="007959C2">
        <w:t>that th</w:t>
      </w:r>
      <w:r w:rsidR="00B5793E" w:rsidRPr="007959C2">
        <w:t>e present</w:t>
      </w:r>
      <w:r w:rsidR="004A718B" w:rsidRPr="007959C2">
        <w:t xml:space="preserve"> </w:t>
      </w:r>
      <w:r w:rsidR="007E2DF9" w:rsidRPr="007959C2">
        <w:t xml:space="preserve">note </w:t>
      </w:r>
      <w:r w:rsidRPr="007959C2">
        <w:t>wa</w:t>
      </w:r>
      <w:r w:rsidR="004A718B" w:rsidRPr="007959C2">
        <w:t>s</w:t>
      </w:r>
      <w:r w:rsidR="000430A5" w:rsidRPr="007959C2">
        <w:t xml:space="preserve"> </w:t>
      </w:r>
      <w:r w:rsidRPr="007959C2">
        <w:t xml:space="preserve">prepared </w:t>
      </w:r>
      <w:r w:rsidR="006C7E8E">
        <w:t>as at</w:t>
      </w:r>
      <w:r w:rsidR="006C7E8E" w:rsidRPr="007959C2">
        <w:t xml:space="preserve"> </w:t>
      </w:r>
      <w:r w:rsidR="00171D82">
        <w:t xml:space="preserve">end </w:t>
      </w:r>
      <w:r w:rsidR="007248E3" w:rsidRPr="007959C2">
        <w:t>August</w:t>
      </w:r>
      <w:r w:rsidR="000430A5" w:rsidRPr="007959C2">
        <w:t xml:space="preserve"> 2018, only </w:t>
      </w:r>
      <w:r w:rsidR="007248E3" w:rsidRPr="007959C2">
        <w:t>eight</w:t>
      </w:r>
      <w:r w:rsidR="004A718B" w:rsidRPr="007959C2">
        <w:t xml:space="preserve"> months into the first programme of work</w:t>
      </w:r>
      <w:r w:rsidR="00E023A7" w:rsidRPr="007959C2">
        <w:t xml:space="preserve"> of the Convention</w:t>
      </w:r>
      <w:r w:rsidR="004A718B" w:rsidRPr="007959C2">
        <w:t>.</w:t>
      </w:r>
      <w:r w:rsidR="000430A5" w:rsidRPr="007959C2">
        <w:t xml:space="preserve"> </w:t>
      </w:r>
    </w:p>
    <w:p w14:paraId="5709AB9F" w14:textId="526D854A" w:rsidR="00ED1FB1" w:rsidRPr="007959C2" w:rsidRDefault="00BC5579" w:rsidP="00BC5579">
      <w:pPr>
        <w:pStyle w:val="CH3"/>
      </w:pPr>
      <w:r w:rsidRPr="007959C2">
        <w:tab/>
        <w:t>1.</w:t>
      </w:r>
      <w:r w:rsidRPr="007959C2">
        <w:tab/>
      </w:r>
      <w:r w:rsidR="00ED1FB1" w:rsidRPr="007959C2">
        <w:t xml:space="preserve">Staffing of the Minamata Convention </w:t>
      </w:r>
      <w:r w:rsidR="006C410C" w:rsidRPr="007959C2">
        <w:t>s</w:t>
      </w:r>
      <w:r w:rsidR="00ED1FB1" w:rsidRPr="007959C2">
        <w:t>ecretariat</w:t>
      </w:r>
      <w:r w:rsidR="00BE4163" w:rsidRPr="007959C2">
        <w:t xml:space="preserve"> in 2018</w:t>
      </w:r>
    </w:p>
    <w:p w14:paraId="5F483226" w14:textId="199F0582" w:rsidR="000430A5" w:rsidRPr="007959C2" w:rsidRDefault="00B5793E" w:rsidP="0082498C">
      <w:pPr>
        <w:pStyle w:val="Normalnumber"/>
      </w:pPr>
      <w:r w:rsidRPr="007959C2">
        <w:t>In decision MC-1/15</w:t>
      </w:r>
      <w:r w:rsidR="006C410C" w:rsidRPr="007959C2">
        <w:t>,</w:t>
      </w:r>
      <w:r w:rsidR="000430A5" w:rsidRPr="007959C2">
        <w:t xml:space="preserve"> the Conference of the Parties</w:t>
      </w:r>
      <w:r w:rsidR="00E068AE" w:rsidRPr="007959C2">
        <w:t xml:space="preserve"> </w:t>
      </w:r>
      <w:r w:rsidR="000430A5" w:rsidRPr="007959C2">
        <w:t>approved the following indicative staffing table for the 2018</w:t>
      </w:r>
      <w:r w:rsidR="006A139C" w:rsidRPr="007959C2">
        <w:t>–</w:t>
      </w:r>
      <w:r w:rsidR="000430A5" w:rsidRPr="007959C2">
        <w:t>2019 biennium</w:t>
      </w:r>
      <w:r w:rsidR="008964D8" w:rsidRPr="007959C2">
        <w:t xml:space="preserve"> based on Geneva standard post costs</w:t>
      </w:r>
      <w:r w:rsidR="000430A5" w:rsidRPr="007959C2">
        <w:t xml:space="preserve">: </w:t>
      </w:r>
    </w:p>
    <w:p w14:paraId="381F1F09" w14:textId="77777777" w:rsidR="007E2DF9" w:rsidRPr="007959C2" w:rsidRDefault="000430A5" w:rsidP="000F744B">
      <w:pPr>
        <w:pStyle w:val="Titlefigure"/>
      </w:pPr>
      <w:r w:rsidRPr="007959C2">
        <w:rPr>
          <w:b w:val="0"/>
        </w:rPr>
        <w:t>Table 1</w:t>
      </w:r>
      <w:r w:rsidR="00FF6A70" w:rsidRPr="007959C2">
        <w:t xml:space="preserve"> </w:t>
      </w:r>
      <w:r w:rsidRPr="007959C2">
        <w:br/>
        <w:t>Indicative staffing requirements for the Minamata Convention secretariat in Geneva</w:t>
      </w:r>
    </w:p>
    <w:p w14:paraId="336A2F53" w14:textId="006E5D92" w:rsidR="000430A5" w:rsidRPr="007959C2" w:rsidRDefault="007E2DF9" w:rsidP="000F744B">
      <w:pPr>
        <w:pStyle w:val="Titlefigure"/>
        <w:rPr>
          <w:b w:val="0"/>
          <w:sz w:val="18"/>
          <w:szCs w:val="18"/>
        </w:rPr>
      </w:pPr>
      <w:r w:rsidRPr="007959C2">
        <w:rPr>
          <w:b w:val="0"/>
        </w:rPr>
        <w:t>(in United States dollars)</w:t>
      </w:r>
      <w:r w:rsidR="00FD5100" w:rsidRPr="007959C2">
        <w:rPr>
          <w:b w:val="0"/>
          <w:sz w:val="18"/>
          <w:szCs w:val="18"/>
        </w:rPr>
        <w:t xml:space="preserve"> </w:t>
      </w:r>
    </w:p>
    <w:tbl>
      <w:tblPr>
        <w:tblW w:w="8335" w:type="dxa"/>
        <w:jc w:val="right"/>
        <w:tblLook w:val="04A0" w:firstRow="1" w:lastRow="0" w:firstColumn="1" w:lastColumn="0" w:noHBand="0" w:noVBand="1"/>
      </w:tblPr>
      <w:tblGrid>
        <w:gridCol w:w="3879"/>
        <w:gridCol w:w="1247"/>
        <w:gridCol w:w="2438"/>
        <w:gridCol w:w="1247"/>
      </w:tblGrid>
      <w:tr w:rsidR="000430A5" w:rsidRPr="007959C2" w14:paraId="4EAA08AC" w14:textId="77777777" w:rsidTr="007959C2">
        <w:trPr>
          <w:trHeight w:val="300"/>
          <w:jc w:val="right"/>
        </w:trPr>
        <w:tc>
          <w:tcPr>
            <w:tcW w:w="5126" w:type="dxa"/>
            <w:gridSpan w:val="2"/>
            <w:tcBorders>
              <w:top w:val="single" w:sz="4" w:space="0" w:color="auto"/>
              <w:bottom w:val="single" w:sz="12" w:space="0" w:color="auto"/>
            </w:tcBorders>
            <w:shd w:val="clear" w:color="auto" w:fill="auto"/>
            <w:noWrap/>
            <w:vAlign w:val="bottom"/>
          </w:tcPr>
          <w:p w14:paraId="0BA64FBC" w14:textId="4B465627" w:rsidR="000430A5" w:rsidRPr="007959C2" w:rsidRDefault="000430A5" w:rsidP="00ED1FB1">
            <w:pPr>
              <w:spacing w:before="40" w:after="40"/>
              <w:rPr>
                <w:bCs/>
                <w:i/>
                <w:color w:val="000000"/>
                <w:sz w:val="18"/>
                <w:szCs w:val="18"/>
                <w:lang w:eastAsia="zh-TW"/>
              </w:rPr>
            </w:pPr>
            <w:r w:rsidRPr="007959C2" w:rsidDel="00AB7A61">
              <w:rPr>
                <w:bCs/>
                <w:i/>
                <w:color w:val="000000"/>
                <w:sz w:val="18"/>
                <w:szCs w:val="18"/>
                <w:lang w:eastAsia="zh-TW"/>
              </w:rPr>
              <w:t xml:space="preserve">Minamata </w:t>
            </w:r>
            <w:r w:rsidRPr="007959C2">
              <w:rPr>
                <w:bCs/>
                <w:i/>
                <w:color w:val="000000"/>
                <w:sz w:val="18"/>
                <w:szCs w:val="18"/>
                <w:lang w:eastAsia="zh-TW"/>
              </w:rPr>
              <w:t xml:space="preserve">Convention </w:t>
            </w:r>
            <w:r w:rsidR="00F65D47" w:rsidRPr="007959C2">
              <w:rPr>
                <w:bCs/>
                <w:i/>
                <w:color w:val="000000"/>
                <w:sz w:val="18"/>
                <w:szCs w:val="18"/>
                <w:lang w:eastAsia="zh-TW"/>
              </w:rPr>
              <w:t>s</w:t>
            </w:r>
            <w:r w:rsidRPr="007959C2" w:rsidDel="00AB7A61">
              <w:rPr>
                <w:bCs/>
                <w:i/>
                <w:color w:val="000000"/>
                <w:sz w:val="18"/>
                <w:szCs w:val="18"/>
                <w:lang w:eastAsia="zh-TW"/>
              </w:rPr>
              <w:t xml:space="preserve">ecretariat </w:t>
            </w:r>
            <w:r w:rsidR="00B5793E" w:rsidRPr="007959C2">
              <w:rPr>
                <w:bCs/>
                <w:i/>
                <w:color w:val="000000"/>
                <w:sz w:val="18"/>
                <w:szCs w:val="18"/>
                <w:lang w:eastAsia="zh-TW"/>
              </w:rPr>
              <w:t>–</w:t>
            </w:r>
            <w:r w:rsidRPr="007959C2" w:rsidDel="00AB7A61">
              <w:rPr>
                <w:bCs/>
                <w:i/>
                <w:color w:val="000000"/>
                <w:sz w:val="18"/>
                <w:szCs w:val="18"/>
                <w:lang w:eastAsia="zh-TW"/>
              </w:rPr>
              <w:t xml:space="preserve"> Geneva</w:t>
            </w:r>
          </w:p>
        </w:tc>
        <w:tc>
          <w:tcPr>
            <w:tcW w:w="2438" w:type="dxa"/>
            <w:tcBorders>
              <w:top w:val="single" w:sz="4" w:space="0" w:color="auto"/>
              <w:bottom w:val="single" w:sz="12" w:space="0" w:color="auto"/>
            </w:tcBorders>
            <w:shd w:val="clear" w:color="auto" w:fill="auto"/>
            <w:noWrap/>
            <w:vAlign w:val="bottom"/>
            <w:hideMark/>
          </w:tcPr>
          <w:p w14:paraId="064D84D7" w14:textId="77777777" w:rsidR="000430A5" w:rsidRPr="007959C2" w:rsidRDefault="000430A5" w:rsidP="00ED1FB1">
            <w:pPr>
              <w:spacing w:before="40" w:after="40"/>
              <w:rPr>
                <w:b/>
                <w:bCs/>
                <w:color w:val="000000"/>
                <w:sz w:val="18"/>
                <w:szCs w:val="18"/>
                <w:lang w:eastAsia="zh-TW"/>
              </w:rPr>
            </w:pPr>
          </w:p>
        </w:tc>
        <w:tc>
          <w:tcPr>
            <w:tcW w:w="1247" w:type="dxa"/>
            <w:tcBorders>
              <w:top w:val="single" w:sz="4" w:space="0" w:color="auto"/>
              <w:bottom w:val="single" w:sz="12" w:space="0" w:color="auto"/>
            </w:tcBorders>
            <w:shd w:val="clear" w:color="auto" w:fill="auto"/>
            <w:noWrap/>
            <w:vAlign w:val="bottom"/>
            <w:hideMark/>
          </w:tcPr>
          <w:p w14:paraId="66EDDFA7" w14:textId="77777777" w:rsidR="000430A5" w:rsidRPr="007959C2" w:rsidRDefault="000430A5" w:rsidP="00ED1FB1">
            <w:pPr>
              <w:spacing w:before="40" w:after="40"/>
              <w:rPr>
                <w:sz w:val="18"/>
                <w:szCs w:val="18"/>
                <w:lang w:eastAsia="zh-TW"/>
              </w:rPr>
            </w:pPr>
          </w:p>
        </w:tc>
      </w:tr>
      <w:tr w:rsidR="000430A5" w:rsidRPr="007959C2" w14:paraId="4C7DF7B6" w14:textId="77777777" w:rsidTr="007959C2">
        <w:trPr>
          <w:trHeight w:val="300"/>
          <w:jc w:val="right"/>
        </w:trPr>
        <w:tc>
          <w:tcPr>
            <w:tcW w:w="3879" w:type="dxa"/>
            <w:tcBorders>
              <w:top w:val="single" w:sz="12" w:space="0" w:color="auto"/>
              <w:bottom w:val="single" w:sz="4" w:space="0" w:color="auto"/>
            </w:tcBorders>
            <w:shd w:val="clear" w:color="auto" w:fill="auto"/>
            <w:noWrap/>
            <w:vAlign w:val="bottom"/>
            <w:hideMark/>
          </w:tcPr>
          <w:p w14:paraId="6C1B83C0" w14:textId="64640386" w:rsidR="000430A5" w:rsidRPr="007959C2" w:rsidRDefault="000430A5" w:rsidP="00ED1FB1">
            <w:pPr>
              <w:spacing w:before="40" w:after="40"/>
              <w:jc w:val="center"/>
              <w:rPr>
                <w:b/>
                <w:bCs/>
                <w:color w:val="000000"/>
                <w:sz w:val="18"/>
                <w:szCs w:val="18"/>
                <w:lang w:eastAsia="zh-TW"/>
              </w:rPr>
            </w:pPr>
            <w:r w:rsidRPr="007959C2">
              <w:rPr>
                <w:b/>
                <w:bCs/>
                <w:color w:val="000000"/>
                <w:sz w:val="18"/>
                <w:szCs w:val="18"/>
                <w:lang w:eastAsia="zh-TW"/>
              </w:rPr>
              <w:t>Staff post</w:t>
            </w:r>
          </w:p>
        </w:tc>
        <w:tc>
          <w:tcPr>
            <w:tcW w:w="1247" w:type="dxa"/>
            <w:tcBorders>
              <w:top w:val="single" w:sz="12" w:space="0" w:color="auto"/>
              <w:bottom w:val="single" w:sz="4" w:space="0" w:color="auto"/>
            </w:tcBorders>
            <w:shd w:val="clear" w:color="auto" w:fill="auto"/>
            <w:noWrap/>
            <w:vAlign w:val="bottom"/>
            <w:hideMark/>
          </w:tcPr>
          <w:p w14:paraId="769A51B6" w14:textId="6BE81CAB" w:rsidR="000430A5" w:rsidRPr="007959C2" w:rsidRDefault="006A139C" w:rsidP="00ED1FB1">
            <w:pPr>
              <w:spacing w:before="40" w:after="40"/>
              <w:jc w:val="right"/>
              <w:rPr>
                <w:b/>
                <w:bCs/>
                <w:color w:val="000000"/>
                <w:sz w:val="18"/>
                <w:szCs w:val="18"/>
                <w:lang w:eastAsia="zh-TW"/>
              </w:rPr>
            </w:pPr>
            <w:r w:rsidRPr="007959C2">
              <w:rPr>
                <w:b/>
                <w:bCs/>
                <w:color w:val="000000"/>
                <w:sz w:val="18"/>
                <w:szCs w:val="18"/>
                <w:lang w:eastAsia="zh-TW"/>
              </w:rPr>
              <w:t>Number of posts</w:t>
            </w:r>
          </w:p>
        </w:tc>
        <w:tc>
          <w:tcPr>
            <w:tcW w:w="2438" w:type="dxa"/>
            <w:tcBorders>
              <w:top w:val="single" w:sz="12" w:space="0" w:color="auto"/>
              <w:bottom w:val="single" w:sz="4" w:space="0" w:color="auto"/>
            </w:tcBorders>
            <w:shd w:val="clear" w:color="auto" w:fill="auto"/>
            <w:noWrap/>
            <w:vAlign w:val="bottom"/>
            <w:hideMark/>
          </w:tcPr>
          <w:p w14:paraId="193DA1CA" w14:textId="0EE9863D" w:rsidR="006A139C" w:rsidRPr="007959C2" w:rsidRDefault="000430A5" w:rsidP="006A139C">
            <w:pPr>
              <w:spacing w:before="40" w:after="40"/>
              <w:jc w:val="right"/>
              <w:rPr>
                <w:b/>
                <w:bCs/>
                <w:color w:val="000000"/>
                <w:sz w:val="18"/>
                <w:szCs w:val="18"/>
                <w:lang w:eastAsia="zh-TW"/>
              </w:rPr>
            </w:pPr>
            <w:r w:rsidRPr="007959C2">
              <w:rPr>
                <w:b/>
                <w:bCs/>
                <w:color w:val="000000"/>
                <w:sz w:val="18"/>
                <w:szCs w:val="18"/>
                <w:lang w:eastAsia="zh-TW"/>
              </w:rPr>
              <w:t>Geneva standard post costs</w:t>
            </w:r>
          </w:p>
        </w:tc>
        <w:tc>
          <w:tcPr>
            <w:tcW w:w="1247" w:type="dxa"/>
            <w:tcBorders>
              <w:top w:val="single" w:sz="12" w:space="0" w:color="auto"/>
              <w:bottom w:val="single" w:sz="4" w:space="0" w:color="auto"/>
            </w:tcBorders>
            <w:shd w:val="clear" w:color="auto" w:fill="auto"/>
            <w:noWrap/>
            <w:vAlign w:val="bottom"/>
            <w:hideMark/>
          </w:tcPr>
          <w:p w14:paraId="6C7480CC" w14:textId="2B4371EE" w:rsidR="006A139C" w:rsidRPr="007959C2" w:rsidRDefault="000430A5" w:rsidP="00ED1FB1">
            <w:pPr>
              <w:spacing w:before="40" w:after="40"/>
              <w:jc w:val="right"/>
              <w:rPr>
                <w:b/>
                <w:bCs/>
                <w:color w:val="000000"/>
                <w:sz w:val="18"/>
                <w:szCs w:val="18"/>
                <w:lang w:eastAsia="zh-TW"/>
              </w:rPr>
            </w:pPr>
            <w:r w:rsidRPr="007959C2">
              <w:rPr>
                <w:b/>
                <w:bCs/>
                <w:color w:val="000000"/>
                <w:sz w:val="18"/>
                <w:szCs w:val="18"/>
                <w:lang w:eastAsia="zh-TW"/>
              </w:rPr>
              <w:t>Total</w:t>
            </w:r>
          </w:p>
        </w:tc>
      </w:tr>
      <w:tr w:rsidR="000430A5" w:rsidRPr="007959C2" w14:paraId="2016E148" w14:textId="77777777" w:rsidTr="007959C2">
        <w:trPr>
          <w:trHeight w:val="300"/>
          <w:jc w:val="right"/>
        </w:trPr>
        <w:tc>
          <w:tcPr>
            <w:tcW w:w="3879" w:type="dxa"/>
            <w:tcBorders>
              <w:top w:val="single" w:sz="4" w:space="0" w:color="auto"/>
            </w:tcBorders>
            <w:shd w:val="clear" w:color="auto" w:fill="auto"/>
            <w:noWrap/>
            <w:vAlign w:val="bottom"/>
            <w:hideMark/>
          </w:tcPr>
          <w:p w14:paraId="1794E6A6" w14:textId="42A0C907" w:rsidR="000430A5" w:rsidRPr="007959C2" w:rsidRDefault="000430A5" w:rsidP="00ED1FB1">
            <w:pPr>
              <w:spacing w:before="40" w:after="40"/>
              <w:rPr>
                <w:color w:val="000000"/>
                <w:sz w:val="18"/>
                <w:szCs w:val="18"/>
                <w:lang w:eastAsia="zh-TW"/>
              </w:rPr>
            </w:pPr>
            <w:r w:rsidRPr="007959C2">
              <w:rPr>
                <w:color w:val="000000"/>
                <w:sz w:val="18"/>
                <w:szCs w:val="18"/>
                <w:lang w:eastAsia="zh-TW"/>
              </w:rPr>
              <w:t>D-1 Executive Secretary</w:t>
            </w:r>
          </w:p>
        </w:tc>
        <w:tc>
          <w:tcPr>
            <w:tcW w:w="1247" w:type="dxa"/>
            <w:tcBorders>
              <w:top w:val="single" w:sz="4" w:space="0" w:color="auto"/>
            </w:tcBorders>
            <w:shd w:val="clear" w:color="auto" w:fill="auto"/>
            <w:noWrap/>
            <w:vAlign w:val="bottom"/>
            <w:hideMark/>
          </w:tcPr>
          <w:p w14:paraId="46612680" w14:textId="2D4CE39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w:t>
            </w:r>
          </w:p>
        </w:tc>
        <w:tc>
          <w:tcPr>
            <w:tcW w:w="2438" w:type="dxa"/>
            <w:tcBorders>
              <w:top w:val="single" w:sz="4" w:space="0" w:color="auto"/>
            </w:tcBorders>
            <w:shd w:val="clear" w:color="auto" w:fill="auto"/>
            <w:noWrap/>
            <w:vAlign w:val="bottom"/>
            <w:hideMark/>
          </w:tcPr>
          <w:p w14:paraId="180EDF2F"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290 100</w:t>
            </w:r>
          </w:p>
        </w:tc>
        <w:tc>
          <w:tcPr>
            <w:tcW w:w="1247" w:type="dxa"/>
            <w:tcBorders>
              <w:top w:val="single" w:sz="4" w:space="0" w:color="auto"/>
            </w:tcBorders>
            <w:shd w:val="clear" w:color="auto" w:fill="auto"/>
            <w:noWrap/>
            <w:vAlign w:val="bottom"/>
            <w:hideMark/>
          </w:tcPr>
          <w:p w14:paraId="0D94CA05"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290 100</w:t>
            </w:r>
          </w:p>
        </w:tc>
      </w:tr>
      <w:tr w:rsidR="000430A5" w:rsidRPr="007959C2" w14:paraId="1B065079" w14:textId="77777777" w:rsidTr="007959C2">
        <w:trPr>
          <w:trHeight w:val="300"/>
          <w:jc w:val="right"/>
        </w:trPr>
        <w:tc>
          <w:tcPr>
            <w:tcW w:w="3879" w:type="dxa"/>
            <w:shd w:val="clear" w:color="auto" w:fill="auto"/>
            <w:noWrap/>
            <w:vAlign w:val="bottom"/>
            <w:hideMark/>
          </w:tcPr>
          <w:p w14:paraId="28CD5B3A" w14:textId="79C3EDB8" w:rsidR="000430A5" w:rsidRPr="007959C2" w:rsidRDefault="000430A5" w:rsidP="00ED1FB1">
            <w:pPr>
              <w:spacing w:before="40" w:after="40"/>
              <w:rPr>
                <w:color w:val="000000"/>
                <w:sz w:val="18"/>
                <w:szCs w:val="18"/>
                <w:lang w:eastAsia="zh-TW"/>
              </w:rPr>
            </w:pPr>
            <w:r w:rsidRPr="007959C2">
              <w:rPr>
                <w:color w:val="000000"/>
                <w:sz w:val="18"/>
                <w:szCs w:val="18"/>
                <w:lang w:eastAsia="zh-TW"/>
              </w:rPr>
              <w:t>P-5 Coordination and policy</w:t>
            </w:r>
          </w:p>
        </w:tc>
        <w:tc>
          <w:tcPr>
            <w:tcW w:w="1247" w:type="dxa"/>
            <w:shd w:val="clear" w:color="auto" w:fill="auto"/>
            <w:noWrap/>
            <w:vAlign w:val="bottom"/>
            <w:hideMark/>
          </w:tcPr>
          <w:p w14:paraId="69319244" w14:textId="6C83B230"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w:t>
            </w:r>
          </w:p>
        </w:tc>
        <w:tc>
          <w:tcPr>
            <w:tcW w:w="2438" w:type="dxa"/>
            <w:shd w:val="clear" w:color="auto" w:fill="auto"/>
            <w:noWrap/>
            <w:vAlign w:val="bottom"/>
            <w:hideMark/>
          </w:tcPr>
          <w:p w14:paraId="2DC51E82"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257 150</w:t>
            </w:r>
          </w:p>
        </w:tc>
        <w:tc>
          <w:tcPr>
            <w:tcW w:w="1247" w:type="dxa"/>
            <w:shd w:val="clear" w:color="auto" w:fill="auto"/>
            <w:noWrap/>
            <w:vAlign w:val="bottom"/>
            <w:hideMark/>
          </w:tcPr>
          <w:p w14:paraId="7E3038F7"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257 150</w:t>
            </w:r>
          </w:p>
        </w:tc>
      </w:tr>
      <w:tr w:rsidR="000430A5" w:rsidRPr="007959C2" w14:paraId="01584753" w14:textId="77777777" w:rsidTr="007959C2">
        <w:trPr>
          <w:trHeight w:val="300"/>
          <w:jc w:val="right"/>
        </w:trPr>
        <w:tc>
          <w:tcPr>
            <w:tcW w:w="3879" w:type="dxa"/>
            <w:shd w:val="clear" w:color="auto" w:fill="auto"/>
            <w:noWrap/>
            <w:vAlign w:val="bottom"/>
            <w:hideMark/>
          </w:tcPr>
          <w:p w14:paraId="5C49E56E" w14:textId="1357CF81" w:rsidR="000430A5" w:rsidRPr="007959C2" w:rsidRDefault="000430A5" w:rsidP="00ED1FB1">
            <w:pPr>
              <w:spacing w:before="40" w:after="40"/>
              <w:rPr>
                <w:color w:val="000000"/>
                <w:sz w:val="18"/>
                <w:szCs w:val="18"/>
                <w:lang w:eastAsia="zh-TW"/>
              </w:rPr>
            </w:pPr>
            <w:r w:rsidRPr="007959C2">
              <w:rPr>
                <w:color w:val="000000"/>
                <w:sz w:val="18"/>
                <w:szCs w:val="18"/>
                <w:lang w:eastAsia="zh-TW"/>
              </w:rPr>
              <w:t>P-4 Science and technology</w:t>
            </w:r>
          </w:p>
        </w:tc>
        <w:tc>
          <w:tcPr>
            <w:tcW w:w="1247" w:type="dxa"/>
            <w:shd w:val="clear" w:color="auto" w:fill="auto"/>
            <w:noWrap/>
            <w:vAlign w:val="bottom"/>
            <w:hideMark/>
          </w:tcPr>
          <w:p w14:paraId="19F3A500" w14:textId="2AC0494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w:t>
            </w:r>
          </w:p>
        </w:tc>
        <w:tc>
          <w:tcPr>
            <w:tcW w:w="2438" w:type="dxa"/>
            <w:shd w:val="clear" w:color="auto" w:fill="auto"/>
            <w:noWrap/>
            <w:vAlign w:val="bottom"/>
            <w:hideMark/>
          </w:tcPr>
          <w:p w14:paraId="330DA407"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221 150</w:t>
            </w:r>
          </w:p>
        </w:tc>
        <w:tc>
          <w:tcPr>
            <w:tcW w:w="1247" w:type="dxa"/>
            <w:shd w:val="clear" w:color="auto" w:fill="auto"/>
            <w:noWrap/>
            <w:vAlign w:val="bottom"/>
            <w:hideMark/>
          </w:tcPr>
          <w:p w14:paraId="2D5A6EC5"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221 150</w:t>
            </w:r>
          </w:p>
        </w:tc>
      </w:tr>
      <w:tr w:rsidR="000430A5" w:rsidRPr="007959C2" w14:paraId="63A95228" w14:textId="77777777" w:rsidTr="007959C2">
        <w:trPr>
          <w:trHeight w:val="300"/>
          <w:jc w:val="right"/>
        </w:trPr>
        <w:tc>
          <w:tcPr>
            <w:tcW w:w="3879" w:type="dxa"/>
            <w:shd w:val="clear" w:color="auto" w:fill="auto"/>
            <w:noWrap/>
            <w:vAlign w:val="bottom"/>
            <w:hideMark/>
          </w:tcPr>
          <w:p w14:paraId="32B4E0C4" w14:textId="2DC7F239" w:rsidR="000430A5" w:rsidRPr="007959C2" w:rsidRDefault="000430A5" w:rsidP="00ED1FB1">
            <w:pPr>
              <w:spacing w:before="40" w:after="40"/>
              <w:rPr>
                <w:color w:val="000000"/>
                <w:sz w:val="18"/>
                <w:szCs w:val="18"/>
                <w:lang w:eastAsia="zh-TW"/>
              </w:rPr>
            </w:pPr>
            <w:r w:rsidRPr="007959C2">
              <w:rPr>
                <w:color w:val="000000"/>
                <w:sz w:val="18"/>
                <w:szCs w:val="18"/>
                <w:lang w:eastAsia="zh-TW"/>
              </w:rPr>
              <w:t xml:space="preserve">P-4 Capacity-building and technical assistance </w:t>
            </w:r>
          </w:p>
        </w:tc>
        <w:tc>
          <w:tcPr>
            <w:tcW w:w="1247" w:type="dxa"/>
            <w:shd w:val="clear" w:color="auto" w:fill="auto"/>
            <w:noWrap/>
            <w:vAlign w:val="bottom"/>
            <w:hideMark/>
          </w:tcPr>
          <w:p w14:paraId="601FA016" w14:textId="6AA44ED8"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w:t>
            </w:r>
          </w:p>
        </w:tc>
        <w:tc>
          <w:tcPr>
            <w:tcW w:w="2438" w:type="dxa"/>
            <w:shd w:val="clear" w:color="auto" w:fill="auto"/>
            <w:noWrap/>
            <w:vAlign w:val="bottom"/>
            <w:hideMark/>
          </w:tcPr>
          <w:p w14:paraId="384D4C03"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221 150</w:t>
            </w:r>
          </w:p>
        </w:tc>
        <w:tc>
          <w:tcPr>
            <w:tcW w:w="1247" w:type="dxa"/>
            <w:shd w:val="clear" w:color="auto" w:fill="auto"/>
            <w:noWrap/>
            <w:vAlign w:val="bottom"/>
            <w:hideMark/>
          </w:tcPr>
          <w:p w14:paraId="0869F359"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221 150</w:t>
            </w:r>
          </w:p>
        </w:tc>
      </w:tr>
      <w:tr w:rsidR="000430A5" w:rsidRPr="007959C2" w14:paraId="799CE6D8" w14:textId="77777777" w:rsidTr="007959C2">
        <w:trPr>
          <w:trHeight w:val="300"/>
          <w:jc w:val="right"/>
        </w:trPr>
        <w:tc>
          <w:tcPr>
            <w:tcW w:w="3879" w:type="dxa"/>
            <w:shd w:val="clear" w:color="auto" w:fill="auto"/>
            <w:noWrap/>
            <w:vAlign w:val="bottom"/>
            <w:hideMark/>
          </w:tcPr>
          <w:p w14:paraId="71C1A48A" w14:textId="77777777" w:rsidR="000430A5" w:rsidRPr="007959C2" w:rsidRDefault="000430A5" w:rsidP="00ED1FB1">
            <w:pPr>
              <w:spacing w:before="40" w:after="40"/>
              <w:rPr>
                <w:color w:val="000000"/>
                <w:sz w:val="18"/>
                <w:szCs w:val="18"/>
                <w:lang w:eastAsia="zh-TW"/>
              </w:rPr>
            </w:pPr>
            <w:r w:rsidRPr="007959C2">
              <w:rPr>
                <w:color w:val="000000"/>
                <w:sz w:val="18"/>
                <w:szCs w:val="18"/>
                <w:lang w:eastAsia="zh-TW"/>
              </w:rPr>
              <w:t>P-3 Communication and knowledge management</w:t>
            </w:r>
          </w:p>
        </w:tc>
        <w:tc>
          <w:tcPr>
            <w:tcW w:w="1247" w:type="dxa"/>
            <w:shd w:val="clear" w:color="auto" w:fill="auto"/>
            <w:noWrap/>
            <w:vAlign w:val="bottom"/>
            <w:hideMark/>
          </w:tcPr>
          <w:p w14:paraId="2CD2446F" w14:textId="3C71A204"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w:t>
            </w:r>
          </w:p>
        </w:tc>
        <w:tc>
          <w:tcPr>
            <w:tcW w:w="2438" w:type="dxa"/>
            <w:shd w:val="clear" w:color="auto" w:fill="auto"/>
            <w:noWrap/>
            <w:vAlign w:val="bottom"/>
            <w:hideMark/>
          </w:tcPr>
          <w:p w14:paraId="19982B5F"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182 900</w:t>
            </w:r>
          </w:p>
        </w:tc>
        <w:tc>
          <w:tcPr>
            <w:tcW w:w="1247" w:type="dxa"/>
            <w:shd w:val="clear" w:color="auto" w:fill="auto"/>
            <w:noWrap/>
            <w:vAlign w:val="bottom"/>
            <w:hideMark/>
          </w:tcPr>
          <w:p w14:paraId="7DC49534"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182 900</w:t>
            </w:r>
          </w:p>
        </w:tc>
      </w:tr>
      <w:tr w:rsidR="000430A5" w:rsidRPr="007959C2" w14:paraId="7F4B0357" w14:textId="77777777" w:rsidTr="007959C2">
        <w:trPr>
          <w:trHeight w:val="300"/>
          <w:jc w:val="right"/>
        </w:trPr>
        <w:tc>
          <w:tcPr>
            <w:tcW w:w="3879" w:type="dxa"/>
            <w:shd w:val="clear" w:color="auto" w:fill="auto"/>
            <w:noWrap/>
            <w:vAlign w:val="bottom"/>
            <w:hideMark/>
          </w:tcPr>
          <w:p w14:paraId="1350EF85" w14:textId="6E613C5B" w:rsidR="000430A5" w:rsidRPr="007959C2" w:rsidRDefault="000430A5" w:rsidP="00ED1FB1">
            <w:pPr>
              <w:spacing w:before="40" w:after="40"/>
              <w:rPr>
                <w:color w:val="000000"/>
                <w:sz w:val="18"/>
                <w:szCs w:val="18"/>
                <w:lang w:eastAsia="zh-TW"/>
              </w:rPr>
            </w:pPr>
            <w:r w:rsidRPr="007959C2">
              <w:rPr>
                <w:color w:val="000000"/>
                <w:sz w:val="18"/>
                <w:szCs w:val="18"/>
                <w:lang w:eastAsia="zh-TW"/>
              </w:rPr>
              <w:t>P-3 Legal/Programme Officer</w:t>
            </w:r>
          </w:p>
        </w:tc>
        <w:tc>
          <w:tcPr>
            <w:tcW w:w="1247" w:type="dxa"/>
            <w:shd w:val="clear" w:color="auto" w:fill="auto"/>
            <w:noWrap/>
            <w:vAlign w:val="bottom"/>
            <w:hideMark/>
          </w:tcPr>
          <w:p w14:paraId="23018F52" w14:textId="23556526"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w:t>
            </w:r>
          </w:p>
        </w:tc>
        <w:tc>
          <w:tcPr>
            <w:tcW w:w="2438" w:type="dxa"/>
            <w:shd w:val="clear" w:color="auto" w:fill="auto"/>
            <w:noWrap/>
            <w:vAlign w:val="bottom"/>
            <w:hideMark/>
          </w:tcPr>
          <w:p w14:paraId="0DE3F3A4"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182 900</w:t>
            </w:r>
          </w:p>
        </w:tc>
        <w:tc>
          <w:tcPr>
            <w:tcW w:w="1247" w:type="dxa"/>
            <w:shd w:val="clear" w:color="auto" w:fill="auto"/>
            <w:noWrap/>
            <w:vAlign w:val="bottom"/>
            <w:hideMark/>
          </w:tcPr>
          <w:p w14:paraId="7D068C8D"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182 900</w:t>
            </w:r>
          </w:p>
        </w:tc>
      </w:tr>
      <w:tr w:rsidR="000430A5" w:rsidRPr="007959C2" w14:paraId="0B5DAD5C" w14:textId="77777777" w:rsidTr="007959C2">
        <w:trPr>
          <w:trHeight w:val="300"/>
          <w:jc w:val="right"/>
        </w:trPr>
        <w:tc>
          <w:tcPr>
            <w:tcW w:w="3879" w:type="dxa"/>
            <w:tcBorders>
              <w:bottom w:val="single" w:sz="4" w:space="0" w:color="auto"/>
            </w:tcBorders>
            <w:shd w:val="clear" w:color="auto" w:fill="auto"/>
            <w:noWrap/>
            <w:vAlign w:val="bottom"/>
            <w:hideMark/>
          </w:tcPr>
          <w:p w14:paraId="7BCC2633" w14:textId="77777777" w:rsidR="000430A5" w:rsidRPr="007959C2" w:rsidRDefault="000430A5" w:rsidP="00ED1FB1">
            <w:pPr>
              <w:spacing w:before="40" w:after="40"/>
              <w:rPr>
                <w:color w:val="000000"/>
                <w:sz w:val="18"/>
                <w:szCs w:val="18"/>
                <w:lang w:eastAsia="zh-TW"/>
              </w:rPr>
            </w:pPr>
            <w:r w:rsidRPr="007959C2">
              <w:rPr>
                <w:color w:val="000000"/>
                <w:sz w:val="18"/>
                <w:szCs w:val="18"/>
                <w:lang w:eastAsia="zh-TW"/>
              </w:rPr>
              <w:t>GS Programme assistance</w:t>
            </w:r>
          </w:p>
        </w:tc>
        <w:tc>
          <w:tcPr>
            <w:tcW w:w="1247" w:type="dxa"/>
            <w:tcBorders>
              <w:bottom w:val="single" w:sz="4" w:space="0" w:color="auto"/>
            </w:tcBorders>
            <w:shd w:val="clear" w:color="auto" w:fill="auto"/>
            <w:noWrap/>
            <w:vAlign w:val="bottom"/>
            <w:hideMark/>
          </w:tcPr>
          <w:p w14:paraId="61E26DA2" w14:textId="1E162079"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4</w:t>
            </w:r>
          </w:p>
        </w:tc>
        <w:tc>
          <w:tcPr>
            <w:tcW w:w="2438" w:type="dxa"/>
            <w:tcBorders>
              <w:bottom w:val="single" w:sz="4" w:space="0" w:color="auto"/>
            </w:tcBorders>
            <w:shd w:val="clear" w:color="auto" w:fill="auto"/>
            <w:noWrap/>
            <w:vAlign w:val="bottom"/>
            <w:hideMark/>
          </w:tcPr>
          <w:p w14:paraId="4694CA79"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143 900</w:t>
            </w:r>
          </w:p>
        </w:tc>
        <w:tc>
          <w:tcPr>
            <w:tcW w:w="1247" w:type="dxa"/>
            <w:tcBorders>
              <w:bottom w:val="single" w:sz="4" w:space="0" w:color="auto"/>
            </w:tcBorders>
            <w:shd w:val="clear" w:color="auto" w:fill="auto"/>
            <w:noWrap/>
            <w:vAlign w:val="bottom"/>
            <w:hideMark/>
          </w:tcPr>
          <w:p w14:paraId="55287001" w14:textId="77777777" w:rsidR="000430A5" w:rsidRPr="007959C2" w:rsidRDefault="000430A5" w:rsidP="00ED1FB1">
            <w:pPr>
              <w:spacing w:before="40" w:after="40"/>
              <w:jc w:val="right"/>
              <w:rPr>
                <w:color w:val="000000"/>
                <w:sz w:val="18"/>
                <w:szCs w:val="18"/>
                <w:lang w:eastAsia="zh-TW"/>
              </w:rPr>
            </w:pPr>
            <w:r w:rsidRPr="007959C2">
              <w:rPr>
                <w:color w:val="000000"/>
                <w:sz w:val="18"/>
                <w:szCs w:val="18"/>
                <w:lang w:eastAsia="zh-TW"/>
              </w:rPr>
              <w:t>575 600</w:t>
            </w:r>
          </w:p>
        </w:tc>
      </w:tr>
      <w:tr w:rsidR="000430A5" w:rsidRPr="007959C2" w14:paraId="68A856C6" w14:textId="77777777" w:rsidTr="007959C2">
        <w:trPr>
          <w:trHeight w:val="300"/>
          <w:jc w:val="right"/>
        </w:trPr>
        <w:tc>
          <w:tcPr>
            <w:tcW w:w="3879" w:type="dxa"/>
            <w:tcBorders>
              <w:top w:val="single" w:sz="4" w:space="0" w:color="auto"/>
              <w:bottom w:val="single" w:sz="12" w:space="0" w:color="auto"/>
            </w:tcBorders>
            <w:shd w:val="clear" w:color="auto" w:fill="auto"/>
            <w:noWrap/>
            <w:vAlign w:val="bottom"/>
            <w:hideMark/>
          </w:tcPr>
          <w:p w14:paraId="23D0517B" w14:textId="77777777" w:rsidR="000430A5" w:rsidRPr="007959C2" w:rsidRDefault="000430A5" w:rsidP="00ED1FB1">
            <w:pPr>
              <w:spacing w:before="40" w:after="40"/>
              <w:rPr>
                <w:b/>
                <w:bCs/>
                <w:color w:val="000000"/>
                <w:sz w:val="18"/>
                <w:szCs w:val="18"/>
                <w:lang w:eastAsia="zh-TW"/>
              </w:rPr>
            </w:pPr>
            <w:r w:rsidRPr="007959C2">
              <w:rPr>
                <w:b/>
                <w:bCs/>
                <w:color w:val="000000"/>
                <w:sz w:val="18"/>
                <w:szCs w:val="18"/>
                <w:lang w:eastAsia="zh-TW"/>
              </w:rPr>
              <w:t>Total</w:t>
            </w:r>
          </w:p>
        </w:tc>
        <w:tc>
          <w:tcPr>
            <w:tcW w:w="1247" w:type="dxa"/>
            <w:tcBorders>
              <w:top w:val="single" w:sz="4" w:space="0" w:color="auto"/>
              <w:bottom w:val="single" w:sz="12" w:space="0" w:color="auto"/>
            </w:tcBorders>
            <w:shd w:val="clear" w:color="auto" w:fill="auto"/>
            <w:noWrap/>
            <w:vAlign w:val="bottom"/>
            <w:hideMark/>
          </w:tcPr>
          <w:p w14:paraId="09D291DC" w14:textId="51E8883D" w:rsidR="000430A5" w:rsidRPr="007959C2" w:rsidRDefault="000430A5" w:rsidP="00ED1FB1">
            <w:pPr>
              <w:spacing w:before="40" w:after="40"/>
              <w:jc w:val="right"/>
              <w:rPr>
                <w:b/>
                <w:bCs/>
                <w:color w:val="000000"/>
                <w:sz w:val="18"/>
                <w:szCs w:val="18"/>
                <w:lang w:eastAsia="zh-TW"/>
              </w:rPr>
            </w:pPr>
            <w:r w:rsidRPr="007959C2">
              <w:rPr>
                <w:b/>
                <w:bCs/>
                <w:color w:val="000000"/>
                <w:sz w:val="18"/>
                <w:szCs w:val="18"/>
                <w:lang w:eastAsia="zh-TW"/>
              </w:rPr>
              <w:t>10</w:t>
            </w:r>
          </w:p>
        </w:tc>
        <w:tc>
          <w:tcPr>
            <w:tcW w:w="2438" w:type="dxa"/>
            <w:tcBorders>
              <w:top w:val="single" w:sz="4" w:space="0" w:color="auto"/>
              <w:bottom w:val="single" w:sz="12" w:space="0" w:color="auto"/>
            </w:tcBorders>
            <w:shd w:val="clear" w:color="auto" w:fill="auto"/>
            <w:noWrap/>
            <w:vAlign w:val="bottom"/>
            <w:hideMark/>
          </w:tcPr>
          <w:p w14:paraId="6E3264E8" w14:textId="77777777" w:rsidR="000430A5" w:rsidRPr="007959C2" w:rsidRDefault="000430A5" w:rsidP="00ED1FB1">
            <w:pPr>
              <w:spacing w:before="40" w:after="40"/>
              <w:rPr>
                <w:color w:val="000000"/>
                <w:sz w:val="18"/>
                <w:szCs w:val="18"/>
                <w:lang w:eastAsia="zh-TW"/>
              </w:rPr>
            </w:pPr>
            <w:r w:rsidRPr="007959C2">
              <w:rPr>
                <w:color w:val="000000"/>
                <w:sz w:val="18"/>
                <w:szCs w:val="18"/>
                <w:lang w:eastAsia="zh-TW"/>
              </w:rPr>
              <w:t> </w:t>
            </w:r>
          </w:p>
        </w:tc>
        <w:tc>
          <w:tcPr>
            <w:tcW w:w="1247" w:type="dxa"/>
            <w:tcBorders>
              <w:top w:val="single" w:sz="4" w:space="0" w:color="auto"/>
              <w:bottom w:val="single" w:sz="12" w:space="0" w:color="auto"/>
            </w:tcBorders>
            <w:shd w:val="clear" w:color="auto" w:fill="auto"/>
            <w:noWrap/>
            <w:vAlign w:val="bottom"/>
            <w:hideMark/>
          </w:tcPr>
          <w:p w14:paraId="1E561D22" w14:textId="77777777" w:rsidR="000430A5" w:rsidRPr="007959C2" w:rsidRDefault="000430A5" w:rsidP="00ED1FB1">
            <w:pPr>
              <w:spacing w:before="40" w:after="40"/>
              <w:jc w:val="right"/>
              <w:rPr>
                <w:b/>
                <w:bCs/>
                <w:color w:val="000000"/>
                <w:sz w:val="18"/>
                <w:szCs w:val="18"/>
                <w:lang w:eastAsia="zh-TW"/>
              </w:rPr>
            </w:pPr>
            <w:r w:rsidRPr="007959C2">
              <w:rPr>
                <w:b/>
                <w:bCs/>
                <w:color w:val="000000"/>
                <w:sz w:val="18"/>
                <w:szCs w:val="18"/>
                <w:lang w:eastAsia="zh-TW"/>
              </w:rPr>
              <w:t>1 930 950</w:t>
            </w:r>
          </w:p>
        </w:tc>
      </w:tr>
    </w:tbl>
    <w:p w14:paraId="1D15D754" w14:textId="7549F0D9" w:rsidR="000430A5" w:rsidRPr="007959C2" w:rsidRDefault="000430A5" w:rsidP="007959C2">
      <w:pPr>
        <w:spacing w:before="40"/>
        <w:ind w:left="993"/>
        <w:rPr>
          <w:sz w:val="16"/>
          <w:szCs w:val="16"/>
        </w:rPr>
      </w:pPr>
      <w:r w:rsidRPr="007959C2">
        <w:rPr>
          <w:i/>
          <w:sz w:val="16"/>
          <w:szCs w:val="16"/>
        </w:rPr>
        <w:t>Note</w:t>
      </w:r>
      <w:r w:rsidRPr="007959C2">
        <w:rPr>
          <w:sz w:val="16"/>
          <w:szCs w:val="16"/>
        </w:rPr>
        <w:t>: In addition to the staff indicated above, the posts of one P-3 and one G</w:t>
      </w:r>
      <w:r w:rsidR="007E2DF9" w:rsidRPr="007959C2">
        <w:rPr>
          <w:sz w:val="16"/>
          <w:szCs w:val="16"/>
        </w:rPr>
        <w:t xml:space="preserve">eneral </w:t>
      </w:r>
      <w:r w:rsidRPr="007959C2">
        <w:rPr>
          <w:sz w:val="16"/>
          <w:szCs w:val="16"/>
        </w:rPr>
        <w:t>S</w:t>
      </w:r>
      <w:r w:rsidR="00782EC5" w:rsidRPr="007959C2">
        <w:rPr>
          <w:sz w:val="16"/>
          <w:szCs w:val="16"/>
        </w:rPr>
        <w:t>ervice</w:t>
      </w:r>
      <w:r w:rsidRPr="007959C2">
        <w:rPr>
          <w:sz w:val="16"/>
          <w:szCs w:val="16"/>
        </w:rPr>
        <w:t xml:space="preserve"> staff member will be funded from programme support costs. </w:t>
      </w:r>
    </w:p>
    <w:p w14:paraId="4324AC34" w14:textId="2E815344" w:rsidR="00936E32" w:rsidRPr="007959C2" w:rsidRDefault="000430A5" w:rsidP="00ED14B9">
      <w:pPr>
        <w:pStyle w:val="Normalnumber"/>
        <w:spacing w:before="240"/>
      </w:pPr>
      <w:r w:rsidRPr="007959C2">
        <w:t xml:space="preserve">As at </w:t>
      </w:r>
      <w:r w:rsidR="00E068AE" w:rsidRPr="007959C2">
        <w:t>31 August 2018</w:t>
      </w:r>
      <w:r w:rsidRPr="007959C2">
        <w:t xml:space="preserve">, the following posts </w:t>
      </w:r>
      <w:r w:rsidR="00F65D47" w:rsidRPr="007959C2">
        <w:t>we</w:t>
      </w:r>
      <w:r w:rsidRPr="007959C2">
        <w:t xml:space="preserve">re encumbered: D-1 Executive </w:t>
      </w:r>
      <w:r w:rsidR="00533430" w:rsidRPr="007959C2">
        <w:t>Secretary</w:t>
      </w:r>
      <w:r w:rsidRPr="007959C2">
        <w:t>, P-5 Coordination and po</w:t>
      </w:r>
      <w:r w:rsidR="00E068AE" w:rsidRPr="007959C2">
        <w:t>licy</w:t>
      </w:r>
      <w:r w:rsidRPr="007959C2">
        <w:t>, P-3 Legal/</w:t>
      </w:r>
      <w:r w:rsidR="00533430" w:rsidRPr="007959C2">
        <w:t>Programme</w:t>
      </w:r>
      <w:r w:rsidRPr="007959C2">
        <w:t xml:space="preserve"> Officer and one </w:t>
      </w:r>
      <w:r w:rsidR="00FD5100" w:rsidRPr="007959C2">
        <w:t>G</w:t>
      </w:r>
      <w:r w:rsidR="004F5D1B" w:rsidRPr="007959C2">
        <w:t>eneral Service</w:t>
      </w:r>
      <w:r w:rsidR="00FD5100" w:rsidRPr="007959C2">
        <w:t xml:space="preserve"> </w:t>
      </w:r>
      <w:r w:rsidR="004F5D1B" w:rsidRPr="007959C2">
        <w:t>p</w:t>
      </w:r>
      <w:r w:rsidR="00533430" w:rsidRPr="007959C2">
        <w:t>rogramme</w:t>
      </w:r>
      <w:r w:rsidRPr="007959C2">
        <w:t xml:space="preserve"> assistance. </w:t>
      </w:r>
      <w:r w:rsidR="00E068AE" w:rsidRPr="007959C2">
        <w:t xml:space="preserve">The P-4 Science and technology post was encumbered until early August. </w:t>
      </w:r>
      <w:r w:rsidRPr="007959C2">
        <w:t xml:space="preserve">The P-4 </w:t>
      </w:r>
      <w:r w:rsidR="00533430" w:rsidRPr="007959C2">
        <w:t>Capacity</w:t>
      </w:r>
      <w:r w:rsidRPr="007959C2">
        <w:t xml:space="preserve">-building and technical assistance, </w:t>
      </w:r>
      <w:r w:rsidR="00E91BF0" w:rsidRPr="007959C2">
        <w:t xml:space="preserve">the </w:t>
      </w:r>
      <w:r w:rsidRPr="007959C2">
        <w:t xml:space="preserve">P-3 </w:t>
      </w:r>
      <w:r w:rsidR="00533430" w:rsidRPr="007959C2">
        <w:t>Communication</w:t>
      </w:r>
      <w:r w:rsidRPr="007959C2">
        <w:t xml:space="preserve"> and k</w:t>
      </w:r>
      <w:r w:rsidR="00927489" w:rsidRPr="007959C2">
        <w:t xml:space="preserve">nowledge management and three </w:t>
      </w:r>
      <w:r w:rsidR="00FD5100" w:rsidRPr="007959C2">
        <w:t>G</w:t>
      </w:r>
      <w:r w:rsidR="00782EC5" w:rsidRPr="007959C2">
        <w:t>eneral Service</w:t>
      </w:r>
      <w:r w:rsidR="00FD5100" w:rsidRPr="007959C2">
        <w:t xml:space="preserve"> P</w:t>
      </w:r>
      <w:r w:rsidRPr="007959C2">
        <w:t>rogramme assistance</w:t>
      </w:r>
      <w:r w:rsidR="00E91BF0" w:rsidRPr="007959C2">
        <w:t xml:space="preserve"> posts were unencumbered</w:t>
      </w:r>
      <w:r w:rsidR="004F5D1B" w:rsidRPr="007959C2">
        <w:t xml:space="preserve"> as well as the P-4 Science and technology post as of early August.</w:t>
      </w:r>
      <w:r w:rsidRPr="007959C2">
        <w:t xml:space="preserve"> </w:t>
      </w:r>
      <w:r w:rsidR="00E91BF0" w:rsidRPr="007959C2">
        <w:t xml:space="preserve"> Recruitment is presently under way to fill the unencumbered posts.</w:t>
      </w:r>
    </w:p>
    <w:p w14:paraId="7B4D130C" w14:textId="7EF35324" w:rsidR="00BE4163" w:rsidRPr="007959C2" w:rsidRDefault="00FD5100" w:rsidP="0082498C">
      <w:pPr>
        <w:pStyle w:val="Normalnumber"/>
      </w:pPr>
      <w:r w:rsidRPr="007959C2">
        <w:t>Recruitment is also under way for t</w:t>
      </w:r>
      <w:r w:rsidR="00936E32" w:rsidRPr="007959C2">
        <w:t xml:space="preserve">he two </w:t>
      </w:r>
      <w:r w:rsidR="00927489" w:rsidRPr="007959C2">
        <w:t>post</w:t>
      </w:r>
      <w:r w:rsidR="00171D82">
        <w:t>s</w:t>
      </w:r>
      <w:r w:rsidR="00936E32" w:rsidRPr="007959C2">
        <w:t xml:space="preserve"> to be funded through programme support costs </w:t>
      </w:r>
      <w:r w:rsidR="007C79EF" w:rsidRPr="007959C2">
        <w:t xml:space="preserve">for administrative support </w:t>
      </w:r>
      <w:r w:rsidR="00936E32" w:rsidRPr="007959C2">
        <w:t>(</w:t>
      </w:r>
      <w:r w:rsidR="008B5371" w:rsidRPr="007959C2">
        <w:t xml:space="preserve">a </w:t>
      </w:r>
      <w:r w:rsidR="00936E32" w:rsidRPr="007959C2">
        <w:t xml:space="preserve">P-3 administrative officer and </w:t>
      </w:r>
      <w:r w:rsidR="008B5371" w:rsidRPr="007959C2">
        <w:t xml:space="preserve">a </w:t>
      </w:r>
      <w:r w:rsidR="00936E32" w:rsidRPr="007959C2">
        <w:t>G</w:t>
      </w:r>
      <w:r w:rsidR="008B5371" w:rsidRPr="007959C2">
        <w:t>-</w:t>
      </w:r>
      <w:r w:rsidR="00936E32" w:rsidRPr="007959C2">
        <w:t xml:space="preserve">5 finance assistant). </w:t>
      </w:r>
    </w:p>
    <w:p w14:paraId="2EF46C28" w14:textId="56DDE210" w:rsidR="00BE4163" w:rsidRPr="007959C2" w:rsidRDefault="009364FE" w:rsidP="00AE3F3F">
      <w:pPr>
        <w:pStyle w:val="Normalnumber"/>
      </w:pPr>
      <w:r w:rsidRPr="007959C2">
        <w:t xml:space="preserve">To fill the gap </w:t>
      </w:r>
      <w:r w:rsidR="00FD5100" w:rsidRPr="007959C2">
        <w:t>i</w:t>
      </w:r>
      <w:r w:rsidRPr="007959C2">
        <w:t xml:space="preserve">n administrative assistance in the run-up to the second meeting of the Conference of </w:t>
      </w:r>
      <w:r w:rsidR="00BC2473" w:rsidRPr="007959C2">
        <w:t xml:space="preserve">the </w:t>
      </w:r>
      <w:r w:rsidRPr="007959C2">
        <w:t>Parties</w:t>
      </w:r>
      <w:r w:rsidR="00927489" w:rsidRPr="007959C2">
        <w:t>,</w:t>
      </w:r>
      <w:r w:rsidRPr="007959C2">
        <w:t xml:space="preserve"> </w:t>
      </w:r>
      <w:r w:rsidR="00153B64" w:rsidRPr="007959C2">
        <w:t xml:space="preserve">the secretariat </w:t>
      </w:r>
      <w:r w:rsidR="00F65D47" w:rsidRPr="007959C2">
        <w:t>drew</w:t>
      </w:r>
      <w:r w:rsidR="00812AFB" w:rsidRPr="007959C2">
        <w:t xml:space="preserve"> </w:t>
      </w:r>
      <w:r w:rsidR="00153B64" w:rsidRPr="007959C2">
        <w:t>on the support of the Corporate Services Division of the United Nations Environment Programme</w:t>
      </w:r>
      <w:r w:rsidR="00CA0D3B" w:rsidRPr="007959C2">
        <w:t>,</w:t>
      </w:r>
      <w:r w:rsidR="00153B64" w:rsidRPr="007959C2">
        <w:t xml:space="preserve"> </w:t>
      </w:r>
      <w:r w:rsidR="00936E32" w:rsidRPr="007959C2">
        <w:t>hired temporary administrative assistance</w:t>
      </w:r>
      <w:r w:rsidR="00AE3F3F" w:rsidRPr="007959C2">
        <w:t xml:space="preserve"> and is receiving support, on a reimbursable basis, from the </w:t>
      </w:r>
      <w:r w:rsidR="00CA0D3B" w:rsidRPr="007959C2">
        <w:t>secretariat of the Basel, Rotterdam and Stockholm conventions</w:t>
      </w:r>
      <w:r w:rsidR="00AE3F3F" w:rsidRPr="007959C2">
        <w:t xml:space="preserve"> for the organi</w:t>
      </w:r>
      <w:r w:rsidR="00CA0D3B" w:rsidRPr="007959C2">
        <w:t>z</w:t>
      </w:r>
      <w:r w:rsidR="00AE3F3F" w:rsidRPr="007959C2">
        <w:t xml:space="preserve">ation of </w:t>
      </w:r>
      <w:r w:rsidR="00CA0D3B" w:rsidRPr="007959C2">
        <w:t xml:space="preserve">the </w:t>
      </w:r>
      <w:r w:rsidR="00AE3F3F" w:rsidRPr="007959C2">
        <w:t>travel of participants f</w:t>
      </w:r>
      <w:r w:rsidR="00CA0D3B" w:rsidRPr="007959C2">
        <w:t>o</w:t>
      </w:r>
      <w:r w:rsidR="00AE3F3F" w:rsidRPr="007959C2">
        <w:t xml:space="preserve">rm </w:t>
      </w:r>
      <w:r w:rsidR="00CA0D3B" w:rsidRPr="007959C2">
        <w:t>certain</w:t>
      </w:r>
      <w:r w:rsidR="00AE3F3F" w:rsidRPr="007959C2">
        <w:t xml:space="preserve"> U</w:t>
      </w:r>
      <w:r w:rsidR="00CA0D3B" w:rsidRPr="007959C2">
        <w:t xml:space="preserve">nited </w:t>
      </w:r>
      <w:r w:rsidR="00AE3F3F" w:rsidRPr="007959C2">
        <w:t>N</w:t>
      </w:r>
      <w:r w:rsidR="00CA0D3B" w:rsidRPr="007959C2">
        <w:t>ations</w:t>
      </w:r>
      <w:r w:rsidR="00AE3F3F" w:rsidRPr="007959C2">
        <w:t xml:space="preserve"> regions</w:t>
      </w:r>
      <w:r w:rsidR="00CA0D3B" w:rsidRPr="007959C2">
        <w:t xml:space="preserve"> to the second meeting of the Conference of the Parties.</w:t>
      </w:r>
    </w:p>
    <w:p w14:paraId="66AD02BE" w14:textId="57A64E72" w:rsidR="00BD15AE" w:rsidRPr="007959C2" w:rsidRDefault="00AC6760" w:rsidP="0082498C">
      <w:pPr>
        <w:pStyle w:val="Normalnumber"/>
      </w:pPr>
      <w:r w:rsidRPr="007959C2">
        <w:t xml:space="preserve">In addition to the posts of the indicative staffing table approved by the Conference of </w:t>
      </w:r>
      <w:r w:rsidR="00BC2473" w:rsidRPr="007959C2">
        <w:t xml:space="preserve">the </w:t>
      </w:r>
      <w:r w:rsidRPr="007959C2">
        <w:t>Parties,</w:t>
      </w:r>
      <w:r w:rsidR="00BD15AE" w:rsidRPr="007959C2">
        <w:t xml:space="preserve"> a </w:t>
      </w:r>
      <w:r w:rsidR="00320443" w:rsidRPr="007959C2">
        <w:t>s</w:t>
      </w:r>
      <w:r w:rsidR="00BD15AE" w:rsidRPr="007959C2">
        <w:t xml:space="preserve">enior </w:t>
      </w:r>
      <w:r w:rsidR="00320443" w:rsidRPr="007959C2">
        <w:t>p</w:t>
      </w:r>
      <w:r w:rsidR="00BD15AE" w:rsidRPr="007959C2">
        <w:t xml:space="preserve">rogramme </w:t>
      </w:r>
      <w:r w:rsidR="00320443" w:rsidRPr="007959C2">
        <w:t>o</w:t>
      </w:r>
      <w:r w:rsidR="00927489" w:rsidRPr="007959C2">
        <w:t xml:space="preserve">fficer </w:t>
      </w:r>
      <w:r w:rsidR="00BD15AE" w:rsidRPr="007959C2">
        <w:t>post (P-5) for scien</w:t>
      </w:r>
      <w:r w:rsidR="00CA01F7" w:rsidRPr="007959C2">
        <w:t xml:space="preserve">tific support </w:t>
      </w:r>
      <w:r w:rsidR="00812AFB" w:rsidRPr="007959C2">
        <w:t xml:space="preserve">has been </w:t>
      </w:r>
      <w:r w:rsidR="00BD15AE" w:rsidRPr="007959C2">
        <w:t xml:space="preserve">funded </w:t>
      </w:r>
      <w:r w:rsidR="005D0065" w:rsidRPr="007959C2">
        <w:t xml:space="preserve">by Japan </w:t>
      </w:r>
      <w:r w:rsidR="00BD15AE" w:rsidRPr="007959C2">
        <w:t>through earmarked contributions to</w:t>
      </w:r>
      <w:r w:rsidR="005D0065" w:rsidRPr="007959C2">
        <w:t xml:space="preserve"> the Special Trust Fund</w:t>
      </w:r>
      <w:r w:rsidR="00BD15AE" w:rsidRPr="007959C2">
        <w:t>.</w:t>
      </w:r>
    </w:p>
    <w:p w14:paraId="48A1E5E2" w14:textId="26E51076" w:rsidR="00B25234" w:rsidRPr="007959C2" w:rsidRDefault="00B25234" w:rsidP="0082498C">
      <w:pPr>
        <w:pStyle w:val="Normalnumber"/>
      </w:pPr>
      <w:r w:rsidRPr="007959C2">
        <w:t>Annex I</w:t>
      </w:r>
      <w:r w:rsidR="009C3F6D" w:rsidRPr="007959C2">
        <w:t>I</w:t>
      </w:r>
      <w:r w:rsidRPr="007959C2">
        <w:t>I to th</w:t>
      </w:r>
      <w:r w:rsidR="007E2DF9" w:rsidRPr="007959C2">
        <w:t>e present note</w:t>
      </w:r>
      <w:r w:rsidRPr="007959C2">
        <w:t xml:space="preserve"> </w:t>
      </w:r>
      <w:r w:rsidR="00CA0D3B" w:rsidRPr="007959C2">
        <w:t>sets out</w:t>
      </w:r>
      <w:r w:rsidRPr="007959C2">
        <w:t xml:space="preserve"> the </w:t>
      </w:r>
      <w:r w:rsidR="00096D4A" w:rsidRPr="007959C2">
        <w:t>organi</w:t>
      </w:r>
      <w:r w:rsidR="00812AFB" w:rsidRPr="007959C2">
        <w:t>z</w:t>
      </w:r>
      <w:r w:rsidR="00096D4A" w:rsidRPr="007959C2">
        <w:t>ational chart</w:t>
      </w:r>
      <w:r w:rsidRPr="007959C2">
        <w:t xml:space="preserve"> for the secretariat</w:t>
      </w:r>
      <w:r w:rsidR="00096D4A" w:rsidRPr="007959C2">
        <w:t xml:space="preserve"> of the Minamata Convention</w:t>
      </w:r>
      <w:r w:rsidRPr="007959C2">
        <w:t xml:space="preserve">. </w:t>
      </w:r>
    </w:p>
    <w:p w14:paraId="4ECBDFEA" w14:textId="3CB5569C" w:rsidR="00ED1FB1" w:rsidRPr="007959C2" w:rsidRDefault="00FF6A70" w:rsidP="00FF6A70">
      <w:pPr>
        <w:pStyle w:val="CH3"/>
      </w:pPr>
      <w:r w:rsidRPr="007959C2">
        <w:tab/>
        <w:t>2.</w:t>
      </w:r>
      <w:r w:rsidRPr="007959C2">
        <w:tab/>
      </w:r>
      <w:r w:rsidR="00ED1FB1" w:rsidRPr="007959C2">
        <w:t xml:space="preserve">Activities of the Minamata Convention </w:t>
      </w:r>
      <w:r w:rsidR="00812AFB" w:rsidRPr="007959C2">
        <w:t>s</w:t>
      </w:r>
      <w:r w:rsidR="00ED1FB1" w:rsidRPr="007959C2">
        <w:t>ecretariat</w:t>
      </w:r>
      <w:r w:rsidR="00BE4163" w:rsidRPr="007959C2">
        <w:t xml:space="preserve"> in 2018</w:t>
      </w:r>
    </w:p>
    <w:p w14:paraId="2D18788E" w14:textId="7C965835" w:rsidR="008964D8" w:rsidRPr="007959C2" w:rsidRDefault="00AC6760" w:rsidP="0082498C">
      <w:pPr>
        <w:pStyle w:val="Normalnumber"/>
      </w:pPr>
      <w:r w:rsidRPr="007959C2">
        <w:t>T</w:t>
      </w:r>
      <w:r w:rsidR="008964D8" w:rsidRPr="007959C2">
        <w:t xml:space="preserve">able </w:t>
      </w:r>
      <w:r w:rsidR="00E72401" w:rsidRPr="007959C2">
        <w:t xml:space="preserve">2 </w:t>
      </w:r>
      <w:r w:rsidRPr="007959C2">
        <w:t>shows</w:t>
      </w:r>
      <w:r w:rsidR="008964D8" w:rsidRPr="007959C2">
        <w:t xml:space="preserve"> the </w:t>
      </w:r>
      <w:r w:rsidRPr="007959C2">
        <w:t xml:space="preserve">2018 </w:t>
      </w:r>
      <w:r w:rsidR="008964D8" w:rsidRPr="007959C2">
        <w:t xml:space="preserve">budget approved by the Conference of </w:t>
      </w:r>
      <w:r w:rsidR="00FA7C72" w:rsidRPr="007959C2">
        <w:t xml:space="preserve">the </w:t>
      </w:r>
      <w:r w:rsidR="008964D8" w:rsidRPr="007959C2">
        <w:t xml:space="preserve">Parties for activities </w:t>
      </w:r>
      <w:r w:rsidR="00FF7E91" w:rsidRPr="007959C2">
        <w:t>of the secretariat</w:t>
      </w:r>
      <w:r w:rsidRPr="007959C2">
        <w:t>, as well as</w:t>
      </w:r>
      <w:r w:rsidR="008964D8" w:rsidRPr="007959C2">
        <w:t xml:space="preserve"> the </w:t>
      </w:r>
      <w:r w:rsidR="007921FA" w:rsidRPr="007959C2">
        <w:t>projected</w:t>
      </w:r>
      <w:r w:rsidR="00E72401" w:rsidRPr="007959C2">
        <w:t xml:space="preserve"> expenditures for 2018</w:t>
      </w:r>
      <w:r w:rsidR="007921FA" w:rsidRPr="007959C2">
        <w:t>.</w:t>
      </w:r>
      <w:r w:rsidR="00E72401" w:rsidRPr="007959C2">
        <w:t xml:space="preserve"> </w:t>
      </w:r>
      <w:r w:rsidR="00A10BEF" w:rsidRPr="007959C2">
        <w:t xml:space="preserve">The report on the activities of the secretariat </w:t>
      </w:r>
      <w:r w:rsidR="00CA01F7" w:rsidRPr="007959C2">
        <w:t xml:space="preserve">in </w:t>
      </w:r>
      <w:r w:rsidR="00A10BEF" w:rsidRPr="007959C2">
        <w:t xml:space="preserve">2018 </w:t>
      </w:r>
      <w:r w:rsidRPr="007959C2">
        <w:t xml:space="preserve">is </w:t>
      </w:r>
      <w:r w:rsidR="006325E9" w:rsidRPr="007959C2">
        <w:t xml:space="preserve">set out </w:t>
      </w:r>
      <w:r w:rsidR="00A10BEF" w:rsidRPr="007959C2">
        <w:t xml:space="preserve">in document </w:t>
      </w:r>
      <w:r w:rsidR="00927489" w:rsidRPr="007959C2">
        <w:t>UNEP/</w:t>
      </w:r>
      <w:r w:rsidR="00A10BEF" w:rsidRPr="007959C2">
        <w:t>MC</w:t>
      </w:r>
      <w:r w:rsidR="00927489" w:rsidRPr="007959C2">
        <w:t>/COP.</w:t>
      </w:r>
      <w:r w:rsidR="00A10BEF" w:rsidRPr="007959C2">
        <w:t xml:space="preserve">2/17. </w:t>
      </w:r>
      <w:r w:rsidR="00E72401" w:rsidRPr="007959C2">
        <w:t xml:space="preserve"> </w:t>
      </w:r>
    </w:p>
    <w:p w14:paraId="4F7B84C5" w14:textId="1E2C5F3B" w:rsidR="007921FA" w:rsidRPr="007959C2" w:rsidRDefault="000430A5" w:rsidP="007959C2">
      <w:pPr>
        <w:pStyle w:val="Titlefigure"/>
      </w:pPr>
      <w:r w:rsidRPr="007959C2">
        <w:rPr>
          <w:b w:val="0"/>
        </w:rPr>
        <w:lastRenderedPageBreak/>
        <w:t>Table 2</w:t>
      </w:r>
      <w:r w:rsidR="00FF6A70" w:rsidRPr="007959C2">
        <w:rPr>
          <w:b w:val="0"/>
        </w:rPr>
        <w:t xml:space="preserve"> </w:t>
      </w:r>
      <w:r w:rsidR="00FF6A70" w:rsidRPr="007959C2">
        <w:rPr>
          <w:b w:val="0"/>
        </w:rPr>
        <w:br/>
      </w:r>
      <w:r w:rsidR="00457002" w:rsidRPr="007959C2">
        <w:t>B</w:t>
      </w:r>
      <w:r w:rsidR="00DF71A6" w:rsidRPr="007959C2">
        <w:t xml:space="preserve">udget approved </w:t>
      </w:r>
      <w:r w:rsidR="00457002" w:rsidRPr="007959C2">
        <w:t xml:space="preserve">by the Conference of the Parties </w:t>
      </w:r>
      <w:r w:rsidR="00F7445B" w:rsidRPr="007959C2">
        <w:t xml:space="preserve">for </w:t>
      </w:r>
      <w:r w:rsidR="00865B1C" w:rsidRPr="007959C2">
        <w:t xml:space="preserve">2018 </w:t>
      </w:r>
      <w:r w:rsidR="000A0EE6" w:rsidRPr="007959C2">
        <w:t>activities included in the programme of work of the Minamata Convention for the biennium 2018–2019</w:t>
      </w:r>
      <w:r w:rsidR="00865B1C" w:rsidRPr="007959C2">
        <w:t xml:space="preserve"> and </w:t>
      </w:r>
      <w:r w:rsidR="007921FA" w:rsidRPr="007959C2">
        <w:t>projected</w:t>
      </w:r>
      <w:r w:rsidR="00865B1C" w:rsidRPr="007959C2">
        <w:t xml:space="preserve"> expenditure</w:t>
      </w:r>
      <w:r w:rsidR="002D4B4A" w:rsidRPr="007959C2">
        <w:t>s</w:t>
      </w:r>
      <w:r w:rsidR="00865B1C" w:rsidRPr="007959C2">
        <w:t xml:space="preserve"> </w:t>
      </w:r>
      <w:r w:rsidR="00DF71A6" w:rsidRPr="007959C2">
        <w:t>for 2018</w:t>
      </w:r>
      <w:r w:rsidR="00CA01F7" w:rsidRPr="007959C2">
        <w:t>, for the General Trust Fund and the Special Trust Fund</w:t>
      </w:r>
    </w:p>
    <w:p w14:paraId="08DA3834" w14:textId="2604CD01" w:rsidR="00941E96" w:rsidRPr="007959C2" w:rsidRDefault="00941E96" w:rsidP="007959C2">
      <w:pPr>
        <w:pStyle w:val="NormalNonumber"/>
        <w:keepNext/>
        <w:keepLines/>
        <w:rPr>
          <w:sz w:val="18"/>
          <w:szCs w:val="18"/>
        </w:rPr>
      </w:pPr>
      <w:r w:rsidRPr="007959C2">
        <w:rPr>
          <w:sz w:val="18"/>
          <w:szCs w:val="18"/>
        </w:rPr>
        <w:t>(United States dollars)</w:t>
      </w:r>
    </w:p>
    <w:tbl>
      <w:tblPr>
        <w:tblW w:w="4759" w:type="pct"/>
        <w:tblInd w:w="494" w:type="dxa"/>
        <w:tblLayout w:type="fixed"/>
        <w:tblLook w:val="04A0" w:firstRow="1" w:lastRow="0" w:firstColumn="1" w:lastColumn="0" w:noHBand="0" w:noVBand="1"/>
      </w:tblPr>
      <w:tblGrid>
        <w:gridCol w:w="247"/>
        <w:gridCol w:w="865"/>
        <w:gridCol w:w="3868"/>
        <w:gridCol w:w="919"/>
        <w:gridCol w:w="1112"/>
        <w:gridCol w:w="1194"/>
        <w:gridCol w:w="1142"/>
        <w:gridCol w:w="6"/>
        <w:gridCol w:w="7"/>
      </w:tblGrid>
      <w:tr w:rsidR="001401D9" w:rsidRPr="007959C2" w14:paraId="2E5CE729" w14:textId="77777777" w:rsidTr="00C24959">
        <w:trPr>
          <w:gridAfter w:val="2"/>
          <w:wAfter w:w="7" w:type="pct"/>
          <w:trHeight w:val="315"/>
          <w:tblHeader/>
        </w:trPr>
        <w:tc>
          <w:tcPr>
            <w:tcW w:w="132" w:type="pct"/>
            <w:tcBorders>
              <w:top w:val="single" w:sz="4" w:space="0" w:color="auto"/>
              <w:bottom w:val="single" w:sz="4" w:space="0" w:color="auto"/>
            </w:tcBorders>
            <w:shd w:val="clear" w:color="auto" w:fill="auto"/>
            <w:noWrap/>
            <w:vAlign w:val="center"/>
            <w:hideMark/>
          </w:tcPr>
          <w:p w14:paraId="4257C39C" w14:textId="77777777" w:rsidR="00F7445B" w:rsidRPr="007959C2" w:rsidRDefault="00F7445B" w:rsidP="007959C2">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2528" w:type="pct"/>
            <w:gridSpan w:val="2"/>
            <w:tcBorders>
              <w:top w:val="single" w:sz="4" w:space="0" w:color="auto"/>
              <w:bottom w:val="single" w:sz="4" w:space="0" w:color="auto"/>
            </w:tcBorders>
            <w:shd w:val="clear" w:color="auto" w:fill="auto"/>
            <w:vAlign w:val="center"/>
            <w:hideMark/>
          </w:tcPr>
          <w:p w14:paraId="3BF821C5" w14:textId="77777777" w:rsidR="00F7445B" w:rsidRPr="007959C2" w:rsidRDefault="00F7445B" w:rsidP="007959C2">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1085" w:type="pct"/>
            <w:gridSpan w:val="2"/>
            <w:tcBorders>
              <w:top w:val="single" w:sz="4" w:space="0" w:color="auto"/>
              <w:bottom w:val="single" w:sz="4" w:space="0" w:color="auto"/>
            </w:tcBorders>
            <w:shd w:val="clear" w:color="auto" w:fill="auto"/>
            <w:vAlign w:val="center"/>
            <w:hideMark/>
          </w:tcPr>
          <w:p w14:paraId="39346433" w14:textId="790DEE97" w:rsidR="00F7445B" w:rsidRPr="007959C2" w:rsidRDefault="00F7445B" w:rsidP="007959C2">
            <w:pPr>
              <w:keepNext/>
              <w:keepLines/>
              <w:tabs>
                <w:tab w:val="clear" w:pos="1247"/>
                <w:tab w:val="clear" w:pos="1814"/>
                <w:tab w:val="clear" w:pos="2381"/>
                <w:tab w:val="clear" w:pos="2948"/>
                <w:tab w:val="clear" w:pos="3515"/>
              </w:tabs>
              <w:jc w:val="center"/>
              <w:rPr>
                <w:i/>
                <w:iCs/>
                <w:color w:val="000000"/>
                <w:sz w:val="14"/>
                <w:szCs w:val="14"/>
                <w:lang w:eastAsia="zh-CN"/>
              </w:rPr>
            </w:pPr>
            <w:r w:rsidRPr="007959C2">
              <w:rPr>
                <w:i/>
                <w:iCs/>
                <w:color w:val="000000"/>
                <w:sz w:val="14"/>
                <w:szCs w:val="14"/>
                <w:lang w:eastAsia="zh-CN"/>
              </w:rPr>
              <w:t xml:space="preserve">Approved </w:t>
            </w:r>
            <w:r w:rsidR="00812AFB" w:rsidRPr="007959C2">
              <w:rPr>
                <w:i/>
                <w:iCs/>
                <w:color w:val="000000"/>
                <w:sz w:val="14"/>
                <w:szCs w:val="14"/>
                <w:lang w:eastAsia="zh-CN"/>
              </w:rPr>
              <w:t>b</w:t>
            </w:r>
            <w:r w:rsidRPr="007959C2">
              <w:rPr>
                <w:i/>
                <w:iCs/>
                <w:color w:val="000000"/>
                <w:sz w:val="14"/>
                <w:szCs w:val="14"/>
                <w:lang w:eastAsia="zh-CN"/>
              </w:rPr>
              <w:t>udget for 2018</w:t>
            </w:r>
          </w:p>
        </w:tc>
        <w:tc>
          <w:tcPr>
            <w:tcW w:w="1248" w:type="pct"/>
            <w:gridSpan w:val="2"/>
            <w:tcBorders>
              <w:top w:val="single" w:sz="4" w:space="0" w:color="auto"/>
              <w:bottom w:val="single" w:sz="4" w:space="0" w:color="auto"/>
            </w:tcBorders>
            <w:shd w:val="clear" w:color="auto" w:fill="auto"/>
            <w:noWrap/>
            <w:vAlign w:val="center"/>
            <w:hideMark/>
          </w:tcPr>
          <w:p w14:paraId="29F4C601" w14:textId="26870022" w:rsidR="00F7445B" w:rsidRPr="007959C2" w:rsidRDefault="00F7445B" w:rsidP="007959C2">
            <w:pPr>
              <w:keepNext/>
              <w:keepLines/>
              <w:tabs>
                <w:tab w:val="clear" w:pos="1247"/>
                <w:tab w:val="clear" w:pos="1814"/>
                <w:tab w:val="clear" w:pos="2381"/>
                <w:tab w:val="clear" w:pos="2948"/>
                <w:tab w:val="clear" w:pos="3515"/>
              </w:tabs>
              <w:jc w:val="center"/>
              <w:rPr>
                <w:i/>
                <w:iCs/>
                <w:color w:val="000000"/>
                <w:sz w:val="14"/>
                <w:szCs w:val="14"/>
                <w:lang w:eastAsia="zh-CN"/>
              </w:rPr>
            </w:pPr>
            <w:bookmarkStart w:id="5" w:name="RANGE!G1"/>
            <w:r w:rsidRPr="007959C2">
              <w:rPr>
                <w:i/>
                <w:iCs/>
                <w:color w:val="000000"/>
                <w:sz w:val="14"/>
                <w:szCs w:val="14"/>
                <w:lang w:eastAsia="zh-CN"/>
              </w:rPr>
              <w:t xml:space="preserve">Projected </w:t>
            </w:r>
            <w:r w:rsidR="00812AFB" w:rsidRPr="007959C2">
              <w:rPr>
                <w:i/>
                <w:iCs/>
                <w:color w:val="000000"/>
                <w:sz w:val="14"/>
                <w:szCs w:val="14"/>
                <w:lang w:eastAsia="zh-CN"/>
              </w:rPr>
              <w:t>e</w:t>
            </w:r>
            <w:r w:rsidRPr="007959C2">
              <w:rPr>
                <w:i/>
                <w:iCs/>
                <w:color w:val="000000"/>
                <w:sz w:val="14"/>
                <w:szCs w:val="14"/>
                <w:lang w:eastAsia="zh-CN"/>
              </w:rPr>
              <w:t>xpenditures for 2018</w:t>
            </w:r>
            <w:bookmarkEnd w:id="5"/>
          </w:p>
        </w:tc>
      </w:tr>
      <w:tr w:rsidR="001401D9" w:rsidRPr="007959C2" w14:paraId="335044E7" w14:textId="77777777" w:rsidTr="00C24959">
        <w:trPr>
          <w:gridAfter w:val="2"/>
          <w:wAfter w:w="7" w:type="pct"/>
          <w:trHeight w:val="300"/>
          <w:tblHeader/>
        </w:trPr>
        <w:tc>
          <w:tcPr>
            <w:tcW w:w="132" w:type="pct"/>
            <w:vMerge w:val="restart"/>
            <w:tcBorders>
              <w:top w:val="single" w:sz="4" w:space="0" w:color="auto"/>
              <w:bottom w:val="single" w:sz="12" w:space="0" w:color="auto"/>
            </w:tcBorders>
            <w:shd w:val="clear" w:color="auto" w:fill="auto"/>
            <w:noWrap/>
            <w:vAlign w:val="center"/>
            <w:hideMark/>
          </w:tcPr>
          <w:p w14:paraId="3D1CDEB8" w14:textId="77777777" w:rsidR="00F7445B" w:rsidRPr="007959C2" w:rsidRDefault="00F7445B" w:rsidP="007959C2">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2528" w:type="pct"/>
            <w:gridSpan w:val="2"/>
            <w:vMerge w:val="restart"/>
            <w:tcBorders>
              <w:top w:val="single" w:sz="4" w:space="0" w:color="auto"/>
              <w:bottom w:val="single" w:sz="12" w:space="0" w:color="auto"/>
            </w:tcBorders>
            <w:shd w:val="clear" w:color="auto" w:fill="auto"/>
            <w:noWrap/>
            <w:vAlign w:val="center"/>
            <w:hideMark/>
          </w:tcPr>
          <w:p w14:paraId="179915FB" w14:textId="77777777" w:rsidR="00F7445B" w:rsidRPr="007959C2" w:rsidRDefault="00F7445B" w:rsidP="007959C2">
            <w:pPr>
              <w:keepNext/>
              <w:keepLines/>
              <w:tabs>
                <w:tab w:val="clear" w:pos="1247"/>
                <w:tab w:val="clear" w:pos="1814"/>
                <w:tab w:val="clear" w:pos="2381"/>
                <w:tab w:val="clear" w:pos="2948"/>
                <w:tab w:val="clear" w:pos="3515"/>
              </w:tabs>
              <w:ind w:firstLineChars="100" w:firstLine="170"/>
              <w:rPr>
                <w:color w:val="000000"/>
                <w:sz w:val="17"/>
                <w:szCs w:val="17"/>
                <w:lang w:eastAsia="zh-CN"/>
              </w:rPr>
            </w:pPr>
            <w:r w:rsidRPr="007959C2">
              <w:rPr>
                <w:color w:val="000000"/>
                <w:sz w:val="17"/>
                <w:szCs w:val="17"/>
                <w:lang w:eastAsia="zh-CN"/>
              </w:rPr>
              <w:t> </w:t>
            </w:r>
          </w:p>
        </w:tc>
        <w:tc>
          <w:tcPr>
            <w:tcW w:w="491" w:type="pct"/>
            <w:tcBorders>
              <w:top w:val="single" w:sz="4" w:space="0" w:color="auto"/>
            </w:tcBorders>
            <w:shd w:val="clear" w:color="auto" w:fill="auto"/>
            <w:noWrap/>
            <w:vAlign w:val="bottom"/>
            <w:hideMark/>
          </w:tcPr>
          <w:p w14:paraId="66ED0F8E" w14:textId="58305F3F" w:rsidR="00F7445B" w:rsidRPr="007959C2" w:rsidRDefault="00F7445B" w:rsidP="007959C2">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General</w:t>
            </w:r>
          </w:p>
        </w:tc>
        <w:tc>
          <w:tcPr>
            <w:tcW w:w="594" w:type="pct"/>
            <w:tcBorders>
              <w:top w:val="single" w:sz="4" w:space="0" w:color="auto"/>
            </w:tcBorders>
            <w:shd w:val="clear" w:color="auto" w:fill="auto"/>
            <w:noWrap/>
            <w:vAlign w:val="bottom"/>
            <w:hideMark/>
          </w:tcPr>
          <w:p w14:paraId="2F7A9E77" w14:textId="793E6301" w:rsidR="00F7445B" w:rsidRPr="007959C2" w:rsidRDefault="00F7445B" w:rsidP="007959C2">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Special</w:t>
            </w:r>
          </w:p>
        </w:tc>
        <w:tc>
          <w:tcPr>
            <w:tcW w:w="638" w:type="pct"/>
            <w:tcBorders>
              <w:top w:val="single" w:sz="4" w:space="0" w:color="auto"/>
            </w:tcBorders>
            <w:shd w:val="clear" w:color="auto" w:fill="auto"/>
            <w:noWrap/>
            <w:vAlign w:val="bottom"/>
            <w:hideMark/>
          </w:tcPr>
          <w:p w14:paraId="0E1E19F1" w14:textId="64B96A98" w:rsidR="00F7445B" w:rsidRPr="007959C2" w:rsidRDefault="00F7445B" w:rsidP="007959C2">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General</w:t>
            </w:r>
          </w:p>
        </w:tc>
        <w:tc>
          <w:tcPr>
            <w:tcW w:w="610" w:type="pct"/>
            <w:tcBorders>
              <w:top w:val="single" w:sz="4" w:space="0" w:color="auto"/>
            </w:tcBorders>
            <w:shd w:val="clear" w:color="auto" w:fill="auto"/>
            <w:noWrap/>
            <w:vAlign w:val="bottom"/>
            <w:hideMark/>
          </w:tcPr>
          <w:p w14:paraId="33D5FCCE" w14:textId="41C84087" w:rsidR="00F7445B" w:rsidRPr="007959C2" w:rsidRDefault="00F7445B" w:rsidP="007959C2">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Special</w:t>
            </w:r>
          </w:p>
        </w:tc>
      </w:tr>
      <w:tr w:rsidR="001401D9" w:rsidRPr="007959C2" w14:paraId="4166395E" w14:textId="77777777" w:rsidTr="00C24959">
        <w:trPr>
          <w:gridAfter w:val="2"/>
          <w:wAfter w:w="7" w:type="pct"/>
          <w:trHeight w:val="315"/>
          <w:tblHeader/>
        </w:trPr>
        <w:tc>
          <w:tcPr>
            <w:tcW w:w="132" w:type="pct"/>
            <w:vMerge/>
            <w:tcBorders>
              <w:bottom w:val="single" w:sz="12" w:space="0" w:color="auto"/>
            </w:tcBorders>
            <w:shd w:val="clear" w:color="auto" w:fill="auto"/>
            <w:vAlign w:val="center"/>
            <w:hideMark/>
          </w:tcPr>
          <w:p w14:paraId="29701222" w14:textId="77777777" w:rsidR="00F7445B" w:rsidRPr="007959C2" w:rsidRDefault="00F7445B" w:rsidP="007959C2">
            <w:pPr>
              <w:keepNext/>
              <w:keepLines/>
              <w:tabs>
                <w:tab w:val="clear" w:pos="1247"/>
                <w:tab w:val="clear" w:pos="1814"/>
                <w:tab w:val="clear" w:pos="2381"/>
                <w:tab w:val="clear" w:pos="2948"/>
                <w:tab w:val="clear" w:pos="3515"/>
              </w:tabs>
              <w:rPr>
                <w:color w:val="000000"/>
                <w:sz w:val="17"/>
                <w:szCs w:val="17"/>
                <w:lang w:eastAsia="zh-CN"/>
              </w:rPr>
            </w:pPr>
          </w:p>
        </w:tc>
        <w:tc>
          <w:tcPr>
            <w:tcW w:w="2528" w:type="pct"/>
            <w:gridSpan w:val="2"/>
            <w:vMerge/>
            <w:tcBorders>
              <w:bottom w:val="single" w:sz="12" w:space="0" w:color="auto"/>
            </w:tcBorders>
            <w:shd w:val="clear" w:color="auto" w:fill="auto"/>
            <w:vAlign w:val="center"/>
            <w:hideMark/>
          </w:tcPr>
          <w:p w14:paraId="4B746F61" w14:textId="77777777" w:rsidR="00F7445B" w:rsidRPr="007959C2" w:rsidRDefault="00F7445B" w:rsidP="007959C2">
            <w:pPr>
              <w:keepNext/>
              <w:keepLines/>
              <w:tabs>
                <w:tab w:val="clear" w:pos="1247"/>
                <w:tab w:val="clear" w:pos="1814"/>
                <w:tab w:val="clear" w:pos="2381"/>
                <w:tab w:val="clear" w:pos="2948"/>
                <w:tab w:val="clear" w:pos="3515"/>
              </w:tabs>
              <w:rPr>
                <w:color w:val="000000"/>
                <w:sz w:val="17"/>
                <w:szCs w:val="17"/>
                <w:lang w:eastAsia="zh-CN"/>
              </w:rPr>
            </w:pPr>
          </w:p>
        </w:tc>
        <w:tc>
          <w:tcPr>
            <w:tcW w:w="491" w:type="pct"/>
            <w:tcBorders>
              <w:bottom w:val="single" w:sz="12" w:space="0" w:color="auto"/>
            </w:tcBorders>
            <w:shd w:val="clear" w:color="auto" w:fill="auto"/>
            <w:noWrap/>
            <w:hideMark/>
          </w:tcPr>
          <w:p w14:paraId="4CE1AB96" w14:textId="77777777" w:rsidR="00F7445B" w:rsidRPr="007959C2" w:rsidRDefault="00F7445B" w:rsidP="007959C2">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Trust Fund</w:t>
            </w:r>
          </w:p>
        </w:tc>
        <w:tc>
          <w:tcPr>
            <w:tcW w:w="594" w:type="pct"/>
            <w:tcBorders>
              <w:bottom w:val="single" w:sz="12" w:space="0" w:color="auto"/>
            </w:tcBorders>
            <w:shd w:val="clear" w:color="auto" w:fill="auto"/>
            <w:noWrap/>
            <w:hideMark/>
          </w:tcPr>
          <w:p w14:paraId="0880810C" w14:textId="77777777" w:rsidR="00F7445B" w:rsidRPr="007959C2" w:rsidRDefault="00F7445B" w:rsidP="007959C2">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Trust Fund</w:t>
            </w:r>
          </w:p>
        </w:tc>
        <w:tc>
          <w:tcPr>
            <w:tcW w:w="638" w:type="pct"/>
            <w:tcBorders>
              <w:bottom w:val="single" w:sz="12" w:space="0" w:color="auto"/>
            </w:tcBorders>
            <w:shd w:val="clear" w:color="auto" w:fill="auto"/>
            <w:noWrap/>
            <w:hideMark/>
          </w:tcPr>
          <w:p w14:paraId="44E35DE2" w14:textId="77777777" w:rsidR="00F7445B" w:rsidRPr="007959C2" w:rsidRDefault="00F7445B" w:rsidP="007959C2">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Trust Fund</w:t>
            </w:r>
          </w:p>
        </w:tc>
        <w:tc>
          <w:tcPr>
            <w:tcW w:w="610" w:type="pct"/>
            <w:tcBorders>
              <w:bottom w:val="single" w:sz="12" w:space="0" w:color="auto"/>
            </w:tcBorders>
            <w:shd w:val="clear" w:color="auto" w:fill="auto"/>
            <w:noWrap/>
            <w:hideMark/>
          </w:tcPr>
          <w:p w14:paraId="61958D9A" w14:textId="77777777" w:rsidR="00F7445B" w:rsidRPr="007959C2" w:rsidRDefault="00F7445B" w:rsidP="007959C2">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Trust Fund</w:t>
            </w:r>
          </w:p>
        </w:tc>
      </w:tr>
      <w:tr w:rsidR="00F7445B" w:rsidRPr="007959C2" w14:paraId="4AD8FA93" w14:textId="77777777" w:rsidTr="00C24959">
        <w:trPr>
          <w:gridAfter w:val="2"/>
          <w:wAfter w:w="7" w:type="pct"/>
          <w:trHeight w:val="245"/>
        </w:trPr>
        <w:tc>
          <w:tcPr>
            <w:tcW w:w="4993" w:type="pct"/>
            <w:gridSpan w:val="7"/>
            <w:tcBorders>
              <w:top w:val="single" w:sz="12" w:space="0" w:color="auto"/>
              <w:bottom w:val="single" w:sz="4" w:space="0" w:color="auto"/>
            </w:tcBorders>
            <w:shd w:val="clear" w:color="auto" w:fill="auto"/>
            <w:noWrap/>
            <w:vAlign w:val="center"/>
            <w:hideMark/>
          </w:tcPr>
          <w:p w14:paraId="09B39E9F"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A. Conferences and meetings</w:t>
            </w:r>
          </w:p>
        </w:tc>
      </w:tr>
      <w:tr w:rsidR="00F7445B" w:rsidRPr="007959C2" w14:paraId="1FC57B4F"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0111B7D1"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 Second meeting of the Conference of the Parties</w:t>
            </w:r>
          </w:p>
        </w:tc>
      </w:tr>
      <w:tr w:rsidR="001401D9" w:rsidRPr="007959C2" w14:paraId="361B21E4" w14:textId="77777777" w:rsidTr="00C24959">
        <w:trPr>
          <w:gridAfter w:val="2"/>
          <w:wAfter w:w="7" w:type="pct"/>
          <w:trHeight w:val="315"/>
        </w:trPr>
        <w:tc>
          <w:tcPr>
            <w:tcW w:w="132" w:type="pct"/>
            <w:tcBorders>
              <w:top w:val="single" w:sz="4" w:space="0" w:color="auto"/>
            </w:tcBorders>
            <w:shd w:val="clear" w:color="auto" w:fill="auto"/>
            <w:noWrap/>
          </w:tcPr>
          <w:p w14:paraId="3B613E51" w14:textId="77777777" w:rsidR="00916926" w:rsidRPr="007959C2" w:rsidRDefault="00916926" w:rsidP="00916926">
            <w:pPr>
              <w:tabs>
                <w:tab w:val="clear" w:pos="1247"/>
                <w:tab w:val="clear" w:pos="1814"/>
                <w:tab w:val="clear" w:pos="2381"/>
                <w:tab w:val="clear" w:pos="2948"/>
                <w:tab w:val="clear" w:pos="3515"/>
              </w:tabs>
              <w:rPr>
                <w:color w:val="000000"/>
                <w:lang w:eastAsia="zh-CN"/>
              </w:rPr>
            </w:pPr>
          </w:p>
        </w:tc>
        <w:tc>
          <w:tcPr>
            <w:tcW w:w="2528" w:type="pct"/>
            <w:gridSpan w:val="2"/>
            <w:tcBorders>
              <w:top w:val="single" w:sz="4" w:space="0" w:color="auto"/>
            </w:tcBorders>
            <w:shd w:val="clear" w:color="auto" w:fill="auto"/>
            <w:noWrap/>
            <w:vAlign w:val="center"/>
          </w:tcPr>
          <w:p w14:paraId="1CA08CEF" w14:textId="438CCE37" w:rsidR="00916926" w:rsidRPr="007959C2" w:rsidRDefault="00916926" w:rsidP="00ED14B9">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1.1.    Second meeting</w:t>
            </w:r>
          </w:p>
        </w:tc>
        <w:tc>
          <w:tcPr>
            <w:tcW w:w="491" w:type="pct"/>
            <w:tcBorders>
              <w:top w:val="single" w:sz="4" w:space="0" w:color="auto"/>
            </w:tcBorders>
            <w:shd w:val="clear" w:color="auto" w:fill="auto"/>
            <w:noWrap/>
            <w:vAlign w:val="center"/>
          </w:tcPr>
          <w:p w14:paraId="564B68B1" w14:textId="353F809F" w:rsidR="00916926" w:rsidRPr="007959C2" w:rsidRDefault="00927489" w:rsidP="00916926">
            <w:pPr>
              <w:tabs>
                <w:tab w:val="clear" w:pos="1247"/>
                <w:tab w:val="clear" w:pos="1814"/>
                <w:tab w:val="clear" w:pos="2381"/>
                <w:tab w:val="clear" w:pos="2948"/>
                <w:tab w:val="clear" w:pos="3515"/>
              </w:tabs>
              <w:jc w:val="right"/>
              <w:rPr>
                <w:b/>
                <w:bCs/>
                <w:color w:val="000000"/>
                <w:sz w:val="14"/>
                <w:szCs w:val="14"/>
                <w:lang w:eastAsia="zh-CN"/>
              </w:rPr>
            </w:pPr>
            <w:r w:rsidRPr="007959C2">
              <w:rPr>
                <w:color w:val="000000"/>
                <w:sz w:val="14"/>
                <w:szCs w:val="14"/>
                <w:lang w:eastAsia="zh-CN"/>
              </w:rPr>
              <w:t>840</w:t>
            </w:r>
            <w:r w:rsidR="00311F6E" w:rsidRPr="007959C2">
              <w:rPr>
                <w:color w:val="000000"/>
                <w:sz w:val="14"/>
                <w:szCs w:val="14"/>
                <w:lang w:eastAsia="zh-CN"/>
              </w:rPr>
              <w:t xml:space="preserve"> </w:t>
            </w:r>
            <w:r w:rsidRPr="007959C2">
              <w:rPr>
                <w:color w:val="000000"/>
                <w:sz w:val="14"/>
                <w:szCs w:val="14"/>
                <w:lang w:eastAsia="zh-CN"/>
              </w:rPr>
              <w:t>000</w:t>
            </w:r>
            <w:r w:rsidR="00916926" w:rsidRPr="007959C2">
              <w:rPr>
                <w:color w:val="000000"/>
                <w:sz w:val="14"/>
                <w:szCs w:val="14"/>
                <w:lang w:eastAsia="zh-CN"/>
              </w:rPr>
              <w:t> </w:t>
            </w:r>
          </w:p>
        </w:tc>
        <w:tc>
          <w:tcPr>
            <w:tcW w:w="594" w:type="pct"/>
            <w:tcBorders>
              <w:top w:val="single" w:sz="4" w:space="0" w:color="auto"/>
            </w:tcBorders>
            <w:shd w:val="clear" w:color="auto" w:fill="auto"/>
            <w:noWrap/>
            <w:vAlign w:val="center"/>
          </w:tcPr>
          <w:p w14:paraId="25FC2D29" w14:textId="1497DF71" w:rsidR="00916926" w:rsidRPr="007959C2" w:rsidRDefault="00927489" w:rsidP="00916926">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6</w:t>
            </w:r>
            <w:r w:rsidR="00916926" w:rsidRPr="007959C2">
              <w:rPr>
                <w:color w:val="000000"/>
                <w:sz w:val="14"/>
                <w:szCs w:val="14"/>
                <w:lang w:eastAsia="zh-CN"/>
              </w:rPr>
              <w:t>40</w:t>
            </w:r>
            <w:r w:rsidR="00311F6E" w:rsidRPr="007959C2">
              <w:rPr>
                <w:color w:val="000000"/>
                <w:sz w:val="14"/>
                <w:szCs w:val="14"/>
                <w:lang w:eastAsia="zh-CN"/>
              </w:rPr>
              <w:t xml:space="preserve"> </w:t>
            </w:r>
            <w:r w:rsidR="00916926" w:rsidRPr="007959C2">
              <w:rPr>
                <w:color w:val="000000"/>
                <w:sz w:val="14"/>
                <w:szCs w:val="14"/>
                <w:lang w:eastAsia="zh-CN"/>
              </w:rPr>
              <w:t xml:space="preserve">000 </w:t>
            </w:r>
          </w:p>
        </w:tc>
        <w:tc>
          <w:tcPr>
            <w:tcW w:w="638" w:type="pct"/>
            <w:tcBorders>
              <w:top w:val="single" w:sz="4" w:space="0" w:color="auto"/>
            </w:tcBorders>
            <w:shd w:val="clear" w:color="auto" w:fill="auto"/>
            <w:noWrap/>
            <w:vAlign w:val="center"/>
          </w:tcPr>
          <w:p w14:paraId="565D5616" w14:textId="6943C5AB" w:rsidR="00916926" w:rsidRPr="007959C2" w:rsidRDefault="00927489" w:rsidP="00916926">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8</w:t>
            </w:r>
            <w:r w:rsidR="00916926" w:rsidRPr="007959C2">
              <w:rPr>
                <w:color w:val="000000"/>
                <w:sz w:val="14"/>
                <w:szCs w:val="14"/>
                <w:lang w:eastAsia="zh-CN"/>
              </w:rPr>
              <w:t>40</w:t>
            </w:r>
            <w:r w:rsidR="00311F6E" w:rsidRPr="007959C2">
              <w:rPr>
                <w:color w:val="000000"/>
                <w:sz w:val="14"/>
                <w:szCs w:val="14"/>
                <w:lang w:eastAsia="zh-CN"/>
              </w:rPr>
              <w:t xml:space="preserve"> </w:t>
            </w:r>
            <w:r w:rsidR="00916926" w:rsidRPr="007959C2">
              <w:rPr>
                <w:color w:val="000000"/>
                <w:sz w:val="14"/>
                <w:szCs w:val="14"/>
                <w:lang w:eastAsia="zh-CN"/>
              </w:rPr>
              <w:t xml:space="preserve">000 </w:t>
            </w:r>
          </w:p>
        </w:tc>
        <w:tc>
          <w:tcPr>
            <w:tcW w:w="610" w:type="pct"/>
            <w:tcBorders>
              <w:top w:val="single" w:sz="4" w:space="0" w:color="auto"/>
            </w:tcBorders>
            <w:shd w:val="clear" w:color="auto" w:fill="auto"/>
            <w:noWrap/>
            <w:vAlign w:val="center"/>
          </w:tcPr>
          <w:p w14:paraId="55BC5BD0" w14:textId="6BAEFC1E" w:rsidR="00916926" w:rsidRPr="007959C2" w:rsidRDefault="00BA2224" w:rsidP="00916926">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414</w:t>
            </w:r>
            <w:r w:rsidR="00AC6760" w:rsidRPr="007959C2">
              <w:rPr>
                <w:color w:val="000000"/>
                <w:sz w:val="14"/>
                <w:szCs w:val="14"/>
                <w:lang w:eastAsia="zh-CN"/>
              </w:rPr>
              <w:t xml:space="preserve"> </w:t>
            </w:r>
            <w:r w:rsidRPr="007959C2">
              <w:rPr>
                <w:color w:val="000000"/>
                <w:sz w:val="14"/>
                <w:szCs w:val="14"/>
                <w:lang w:eastAsia="zh-CN"/>
              </w:rPr>
              <w:t>760</w:t>
            </w:r>
            <w:r w:rsidR="00916926" w:rsidRPr="007959C2">
              <w:rPr>
                <w:color w:val="000000"/>
                <w:sz w:val="14"/>
                <w:szCs w:val="14"/>
                <w:lang w:eastAsia="zh-CN"/>
              </w:rPr>
              <w:t xml:space="preserve"> </w:t>
            </w:r>
          </w:p>
        </w:tc>
      </w:tr>
      <w:tr w:rsidR="001401D9" w:rsidRPr="007959C2" w14:paraId="2CFC046A" w14:textId="77777777" w:rsidTr="00C24959">
        <w:trPr>
          <w:gridAfter w:val="2"/>
          <w:wAfter w:w="7" w:type="pct"/>
          <w:trHeight w:val="315"/>
        </w:trPr>
        <w:tc>
          <w:tcPr>
            <w:tcW w:w="132" w:type="pct"/>
            <w:shd w:val="clear" w:color="auto" w:fill="auto"/>
            <w:noWrap/>
            <w:hideMark/>
          </w:tcPr>
          <w:p w14:paraId="2A9B2E92"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1E566318" w14:textId="77777777" w:rsidR="00F7445B" w:rsidRPr="007959C2" w:rsidRDefault="00F7445B" w:rsidP="00ED14B9">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1.2.</w:t>
            </w:r>
            <w:r w:rsidRPr="007959C2">
              <w:rPr>
                <w:color w:val="000000"/>
                <w:sz w:val="14"/>
                <w:szCs w:val="14"/>
                <w:lang w:eastAsia="zh-CN"/>
              </w:rPr>
              <w:t xml:space="preserve">    </w:t>
            </w:r>
            <w:r w:rsidRPr="007959C2">
              <w:rPr>
                <w:color w:val="000000"/>
                <w:sz w:val="17"/>
                <w:szCs w:val="17"/>
                <w:lang w:eastAsia="zh-CN"/>
              </w:rPr>
              <w:t>Regional preparatory meetings</w:t>
            </w:r>
          </w:p>
        </w:tc>
        <w:tc>
          <w:tcPr>
            <w:tcW w:w="491" w:type="pct"/>
            <w:shd w:val="clear" w:color="auto" w:fill="auto"/>
            <w:noWrap/>
            <w:vAlign w:val="center"/>
            <w:hideMark/>
          </w:tcPr>
          <w:p w14:paraId="73245134"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594" w:type="pct"/>
            <w:shd w:val="clear" w:color="auto" w:fill="auto"/>
            <w:noWrap/>
            <w:vAlign w:val="center"/>
            <w:hideMark/>
          </w:tcPr>
          <w:p w14:paraId="534C2EA7" w14:textId="03E64C18"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535</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38" w:type="pct"/>
            <w:shd w:val="clear" w:color="auto" w:fill="auto"/>
            <w:noWrap/>
            <w:vAlign w:val="center"/>
            <w:hideMark/>
          </w:tcPr>
          <w:p w14:paraId="2CA692C3"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shd w:val="clear" w:color="auto" w:fill="auto"/>
            <w:noWrap/>
            <w:vAlign w:val="center"/>
            <w:hideMark/>
          </w:tcPr>
          <w:p w14:paraId="0D59115E" w14:textId="330B015C"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431</w:t>
            </w:r>
            <w:r w:rsidR="00AC6760" w:rsidRPr="007959C2">
              <w:rPr>
                <w:color w:val="000000"/>
                <w:sz w:val="14"/>
                <w:szCs w:val="14"/>
                <w:lang w:eastAsia="zh-CN"/>
              </w:rPr>
              <w:t xml:space="preserve"> </w:t>
            </w:r>
            <w:r w:rsidRPr="007959C2">
              <w:rPr>
                <w:color w:val="000000"/>
                <w:sz w:val="14"/>
                <w:szCs w:val="14"/>
                <w:lang w:eastAsia="zh-CN"/>
              </w:rPr>
              <w:t xml:space="preserve">178 </w:t>
            </w:r>
          </w:p>
        </w:tc>
      </w:tr>
      <w:tr w:rsidR="001401D9" w:rsidRPr="007959C2" w14:paraId="2EFB1262" w14:textId="77777777" w:rsidTr="00C24959">
        <w:trPr>
          <w:gridAfter w:val="2"/>
          <w:wAfter w:w="7" w:type="pct"/>
          <w:trHeight w:val="448"/>
        </w:trPr>
        <w:tc>
          <w:tcPr>
            <w:tcW w:w="132" w:type="pct"/>
            <w:tcBorders>
              <w:bottom w:val="single" w:sz="4" w:space="0" w:color="auto"/>
            </w:tcBorders>
            <w:shd w:val="clear" w:color="auto" w:fill="auto"/>
            <w:noWrap/>
            <w:vAlign w:val="center"/>
            <w:hideMark/>
          </w:tcPr>
          <w:p w14:paraId="5B421200" w14:textId="77777777" w:rsidR="00F7445B" w:rsidRPr="007959C2" w:rsidRDefault="00F7445B" w:rsidP="00F7445B">
            <w:pPr>
              <w:tabs>
                <w:tab w:val="clear" w:pos="1247"/>
                <w:tab w:val="clear" w:pos="1814"/>
                <w:tab w:val="clear" w:pos="2381"/>
                <w:tab w:val="clear" w:pos="2948"/>
                <w:tab w:val="clear" w:pos="3515"/>
              </w:tabs>
              <w:jc w:val="right"/>
              <w:rPr>
                <w:color w:val="000000"/>
                <w:sz w:val="17"/>
                <w:szCs w:val="17"/>
                <w:lang w:eastAsia="zh-CN"/>
              </w:rPr>
            </w:pPr>
            <w:r w:rsidRPr="007959C2">
              <w:rPr>
                <w:color w:val="000000"/>
                <w:sz w:val="17"/>
                <w:szCs w:val="17"/>
                <w:lang w:eastAsia="zh-CN"/>
              </w:rPr>
              <w:t> </w:t>
            </w:r>
          </w:p>
        </w:tc>
        <w:tc>
          <w:tcPr>
            <w:tcW w:w="2528" w:type="pct"/>
            <w:gridSpan w:val="2"/>
            <w:tcBorders>
              <w:bottom w:val="single" w:sz="4" w:space="0" w:color="auto"/>
            </w:tcBorders>
            <w:shd w:val="clear" w:color="auto" w:fill="auto"/>
            <w:vAlign w:val="center"/>
            <w:hideMark/>
          </w:tcPr>
          <w:p w14:paraId="10B96C62" w14:textId="77777777" w:rsidR="00F7445B" w:rsidRPr="007959C2" w:rsidRDefault="00F7445B" w:rsidP="00ED14B9">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1.3.</w:t>
            </w:r>
            <w:r w:rsidRPr="007959C2">
              <w:rPr>
                <w:color w:val="000000"/>
                <w:sz w:val="14"/>
                <w:szCs w:val="14"/>
                <w:lang w:eastAsia="zh-CN"/>
              </w:rPr>
              <w:t xml:space="preserve">    </w:t>
            </w:r>
            <w:r w:rsidRPr="007959C2">
              <w:rPr>
                <w:color w:val="000000"/>
                <w:sz w:val="17"/>
                <w:szCs w:val="17"/>
                <w:lang w:eastAsia="zh-CN"/>
              </w:rPr>
              <w:t>Intersessional time-based expert groups mandated by the Conference of the Parties at its first and second meetings</w:t>
            </w:r>
          </w:p>
        </w:tc>
        <w:tc>
          <w:tcPr>
            <w:tcW w:w="491" w:type="pct"/>
            <w:tcBorders>
              <w:bottom w:val="single" w:sz="4" w:space="0" w:color="auto"/>
            </w:tcBorders>
            <w:shd w:val="clear" w:color="auto" w:fill="auto"/>
            <w:noWrap/>
            <w:vAlign w:val="center"/>
            <w:hideMark/>
          </w:tcPr>
          <w:p w14:paraId="347FB209" w14:textId="0DDFBF99"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105</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594" w:type="pct"/>
            <w:tcBorders>
              <w:bottom w:val="single" w:sz="4" w:space="0" w:color="auto"/>
            </w:tcBorders>
            <w:shd w:val="clear" w:color="auto" w:fill="auto"/>
            <w:noWrap/>
            <w:vAlign w:val="center"/>
            <w:hideMark/>
          </w:tcPr>
          <w:p w14:paraId="21DDD338"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bottom w:val="single" w:sz="4" w:space="0" w:color="auto"/>
            </w:tcBorders>
            <w:shd w:val="clear" w:color="auto" w:fill="auto"/>
            <w:noWrap/>
            <w:vAlign w:val="center"/>
            <w:hideMark/>
          </w:tcPr>
          <w:p w14:paraId="55FCDDEA" w14:textId="44F11675"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75</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10" w:type="pct"/>
            <w:tcBorders>
              <w:bottom w:val="single" w:sz="4" w:space="0" w:color="auto"/>
            </w:tcBorders>
            <w:shd w:val="clear" w:color="auto" w:fill="auto"/>
            <w:noWrap/>
            <w:vAlign w:val="center"/>
            <w:hideMark/>
          </w:tcPr>
          <w:p w14:paraId="60DA3A4A"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0D38DCD2" w14:textId="77777777" w:rsidTr="00C24959">
        <w:trPr>
          <w:gridAfter w:val="2"/>
          <w:wAfter w:w="7" w:type="pct"/>
          <w:trHeight w:val="305"/>
        </w:trPr>
        <w:tc>
          <w:tcPr>
            <w:tcW w:w="2660" w:type="pct"/>
            <w:gridSpan w:val="3"/>
            <w:tcBorders>
              <w:top w:val="single" w:sz="4" w:space="0" w:color="auto"/>
              <w:bottom w:val="single" w:sz="4" w:space="0" w:color="auto"/>
            </w:tcBorders>
            <w:shd w:val="clear" w:color="auto" w:fill="auto"/>
            <w:noWrap/>
            <w:vAlign w:val="center"/>
            <w:hideMark/>
          </w:tcPr>
          <w:p w14:paraId="70FD09D9"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366FB847" w14:textId="33AB0C53"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945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76FD4BBD" w14:textId="6FAADE84"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842A69" w:rsidRPr="007959C2">
              <w:rPr>
                <w:b/>
                <w:bCs/>
                <w:color w:val="000000"/>
                <w:sz w:val="14"/>
                <w:szCs w:val="14"/>
                <w:lang w:eastAsia="zh-CN"/>
              </w:rPr>
              <w:t xml:space="preserve"> </w:t>
            </w:r>
            <w:r w:rsidRPr="007959C2">
              <w:rPr>
                <w:b/>
                <w:bCs/>
                <w:color w:val="000000"/>
                <w:sz w:val="14"/>
                <w:szCs w:val="14"/>
                <w:lang w:eastAsia="zh-CN"/>
              </w:rPr>
              <w:t>175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38" w:type="pct"/>
            <w:tcBorders>
              <w:top w:val="single" w:sz="4" w:space="0" w:color="auto"/>
              <w:bottom w:val="single" w:sz="4" w:space="0" w:color="auto"/>
            </w:tcBorders>
            <w:shd w:val="clear" w:color="auto" w:fill="auto"/>
            <w:noWrap/>
            <w:vAlign w:val="center"/>
            <w:hideMark/>
          </w:tcPr>
          <w:p w14:paraId="6E4F8A98" w14:textId="52746BCB"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915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7C84C9A6" w14:textId="7EC6814B"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845</w:t>
            </w:r>
            <w:r w:rsidR="00842A69" w:rsidRPr="007959C2">
              <w:rPr>
                <w:b/>
                <w:bCs/>
                <w:color w:val="000000"/>
                <w:sz w:val="14"/>
                <w:szCs w:val="14"/>
                <w:lang w:eastAsia="zh-CN"/>
              </w:rPr>
              <w:t xml:space="preserve"> </w:t>
            </w:r>
            <w:r w:rsidRPr="007959C2">
              <w:rPr>
                <w:b/>
                <w:bCs/>
                <w:color w:val="000000"/>
                <w:sz w:val="14"/>
                <w:szCs w:val="14"/>
                <w:lang w:eastAsia="zh-CN"/>
              </w:rPr>
              <w:t xml:space="preserve">938 </w:t>
            </w:r>
          </w:p>
        </w:tc>
      </w:tr>
      <w:tr w:rsidR="00F7445B" w:rsidRPr="007959C2" w14:paraId="070A9E80"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597C0CF9"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2. Third meeting of the Conference of the Parties</w:t>
            </w:r>
          </w:p>
        </w:tc>
      </w:tr>
      <w:tr w:rsidR="001401D9" w:rsidRPr="007959C2" w14:paraId="37522402" w14:textId="77777777" w:rsidTr="00C24959">
        <w:trPr>
          <w:gridAfter w:val="2"/>
          <w:wAfter w:w="7" w:type="pct"/>
          <w:trHeight w:val="315"/>
        </w:trPr>
        <w:tc>
          <w:tcPr>
            <w:tcW w:w="132" w:type="pct"/>
            <w:tcBorders>
              <w:top w:val="single" w:sz="4" w:space="0" w:color="auto"/>
            </w:tcBorders>
            <w:shd w:val="clear" w:color="auto" w:fill="auto"/>
            <w:noWrap/>
            <w:hideMark/>
          </w:tcPr>
          <w:p w14:paraId="3D6F5982"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tcBorders>
              <w:top w:val="single" w:sz="4" w:space="0" w:color="auto"/>
            </w:tcBorders>
            <w:shd w:val="clear" w:color="auto" w:fill="auto"/>
            <w:noWrap/>
            <w:vAlign w:val="center"/>
            <w:hideMark/>
          </w:tcPr>
          <w:p w14:paraId="73C9B53A"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2.1. Third meeting</w:t>
            </w:r>
          </w:p>
        </w:tc>
        <w:tc>
          <w:tcPr>
            <w:tcW w:w="491" w:type="pct"/>
            <w:tcBorders>
              <w:top w:val="single" w:sz="4" w:space="0" w:color="auto"/>
            </w:tcBorders>
            <w:shd w:val="clear" w:color="auto" w:fill="auto"/>
            <w:noWrap/>
            <w:vAlign w:val="center"/>
            <w:hideMark/>
          </w:tcPr>
          <w:p w14:paraId="1C3A6C95"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top w:val="single" w:sz="4" w:space="0" w:color="auto"/>
            </w:tcBorders>
            <w:shd w:val="clear" w:color="auto" w:fill="auto"/>
            <w:noWrap/>
            <w:vAlign w:val="center"/>
            <w:hideMark/>
          </w:tcPr>
          <w:p w14:paraId="08644302"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tcBorders>
            <w:shd w:val="clear" w:color="auto" w:fill="auto"/>
            <w:noWrap/>
            <w:vAlign w:val="center"/>
            <w:hideMark/>
          </w:tcPr>
          <w:p w14:paraId="096B6405"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tcBorders>
            <w:shd w:val="clear" w:color="auto" w:fill="auto"/>
            <w:noWrap/>
            <w:vAlign w:val="center"/>
            <w:hideMark/>
          </w:tcPr>
          <w:p w14:paraId="77E8C172"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315C5E5D" w14:textId="77777777" w:rsidTr="00C24959">
        <w:trPr>
          <w:gridAfter w:val="2"/>
          <w:wAfter w:w="7" w:type="pct"/>
          <w:trHeight w:val="315"/>
        </w:trPr>
        <w:tc>
          <w:tcPr>
            <w:tcW w:w="132" w:type="pct"/>
            <w:tcBorders>
              <w:bottom w:val="single" w:sz="4" w:space="0" w:color="auto"/>
            </w:tcBorders>
            <w:shd w:val="clear" w:color="auto" w:fill="auto"/>
            <w:noWrap/>
            <w:hideMark/>
          </w:tcPr>
          <w:p w14:paraId="653C2249"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tcBorders>
              <w:bottom w:val="single" w:sz="4" w:space="0" w:color="auto"/>
            </w:tcBorders>
            <w:shd w:val="clear" w:color="auto" w:fill="auto"/>
            <w:noWrap/>
            <w:vAlign w:val="center"/>
            <w:hideMark/>
          </w:tcPr>
          <w:p w14:paraId="4EFC4840"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2.2. Regional preparatory meetings</w:t>
            </w:r>
          </w:p>
        </w:tc>
        <w:tc>
          <w:tcPr>
            <w:tcW w:w="491" w:type="pct"/>
            <w:tcBorders>
              <w:bottom w:val="single" w:sz="4" w:space="0" w:color="auto"/>
            </w:tcBorders>
            <w:shd w:val="clear" w:color="auto" w:fill="auto"/>
            <w:noWrap/>
            <w:vAlign w:val="center"/>
            <w:hideMark/>
          </w:tcPr>
          <w:p w14:paraId="3F6C912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bottom w:val="single" w:sz="4" w:space="0" w:color="auto"/>
            </w:tcBorders>
            <w:shd w:val="clear" w:color="auto" w:fill="auto"/>
            <w:noWrap/>
            <w:vAlign w:val="center"/>
            <w:hideMark/>
          </w:tcPr>
          <w:p w14:paraId="430926BC"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bottom w:val="single" w:sz="4" w:space="0" w:color="auto"/>
            </w:tcBorders>
            <w:shd w:val="clear" w:color="auto" w:fill="auto"/>
            <w:noWrap/>
            <w:vAlign w:val="center"/>
            <w:hideMark/>
          </w:tcPr>
          <w:p w14:paraId="511FE285"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bottom w:val="single" w:sz="4" w:space="0" w:color="auto"/>
            </w:tcBorders>
            <w:shd w:val="clear" w:color="auto" w:fill="auto"/>
            <w:noWrap/>
            <w:vAlign w:val="center"/>
            <w:hideMark/>
          </w:tcPr>
          <w:p w14:paraId="4F41FB8E"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130BF6CB"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3F9CDF37"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002C1B20"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594" w:type="pct"/>
            <w:tcBorders>
              <w:top w:val="single" w:sz="4" w:space="0" w:color="auto"/>
              <w:bottom w:val="single" w:sz="4" w:space="0" w:color="auto"/>
            </w:tcBorders>
            <w:shd w:val="clear" w:color="auto" w:fill="auto"/>
            <w:noWrap/>
            <w:vAlign w:val="center"/>
            <w:hideMark/>
          </w:tcPr>
          <w:p w14:paraId="37193B72"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5E0A4D52"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4C4520E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F7445B" w:rsidRPr="007959C2" w14:paraId="32956E4E"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4D07780D"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3. Bureau of the Conference of the Parties</w:t>
            </w:r>
          </w:p>
        </w:tc>
      </w:tr>
      <w:tr w:rsidR="001401D9" w:rsidRPr="007959C2" w14:paraId="102FAD3A"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hideMark/>
          </w:tcPr>
          <w:p w14:paraId="29B5692C"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2F9097B9"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3.1. Meetings of the Bureau</w:t>
            </w:r>
          </w:p>
        </w:tc>
        <w:tc>
          <w:tcPr>
            <w:tcW w:w="491" w:type="pct"/>
            <w:tcBorders>
              <w:top w:val="single" w:sz="4" w:space="0" w:color="auto"/>
              <w:bottom w:val="single" w:sz="4" w:space="0" w:color="auto"/>
            </w:tcBorders>
            <w:shd w:val="clear" w:color="auto" w:fill="auto"/>
            <w:noWrap/>
            <w:vAlign w:val="center"/>
            <w:hideMark/>
          </w:tcPr>
          <w:p w14:paraId="59196CC5" w14:textId="78CDE106"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25</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3F6EB63B"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1551C828" w14:textId="2F8C2F50"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25</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7D786E62" w14:textId="01B2BFA0" w:rsidR="00F7445B" w:rsidRPr="007959C2" w:rsidRDefault="00311F6E"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w:t>
            </w:r>
          </w:p>
        </w:tc>
      </w:tr>
      <w:tr w:rsidR="001401D9" w:rsidRPr="007959C2" w14:paraId="6D0A6E77"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101534DC"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18998489" w14:textId="0EE1E528"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547E407A" w14:textId="1C234F31"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w:t>
            </w:r>
          </w:p>
        </w:tc>
        <w:tc>
          <w:tcPr>
            <w:tcW w:w="638" w:type="pct"/>
            <w:tcBorders>
              <w:top w:val="single" w:sz="4" w:space="0" w:color="auto"/>
              <w:bottom w:val="single" w:sz="4" w:space="0" w:color="auto"/>
            </w:tcBorders>
            <w:shd w:val="clear" w:color="auto" w:fill="auto"/>
            <w:noWrap/>
            <w:vAlign w:val="center"/>
            <w:hideMark/>
          </w:tcPr>
          <w:p w14:paraId="0A7C77D1" w14:textId="024ECBA8"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640D4B30" w14:textId="4EB4D008" w:rsidR="00F7445B" w:rsidRPr="007959C2" w:rsidRDefault="00311F6E" w:rsidP="00311F6E">
            <w:pPr>
              <w:tabs>
                <w:tab w:val="clear" w:pos="1247"/>
                <w:tab w:val="clear" w:pos="1814"/>
                <w:tab w:val="clear" w:pos="2381"/>
                <w:tab w:val="clear" w:pos="2948"/>
                <w:tab w:val="clear" w:pos="3515"/>
              </w:tabs>
              <w:jc w:val="right"/>
              <w:rPr>
                <w:b/>
                <w:bCs/>
                <w:color w:val="000000"/>
                <w:sz w:val="14"/>
                <w:szCs w:val="14"/>
                <w:vertAlign w:val="subscript"/>
                <w:lang w:eastAsia="zh-CN"/>
              </w:rPr>
            </w:pPr>
            <w:r w:rsidRPr="007959C2">
              <w:rPr>
                <w:color w:val="000000"/>
                <w:sz w:val="14"/>
                <w:szCs w:val="14"/>
                <w:lang w:eastAsia="zh-CN"/>
              </w:rPr>
              <w:t>–</w:t>
            </w:r>
          </w:p>
        </w:tc>
      </w:tr>
      <w:tr w:rsidR="00F7445B" w:rsidRPr="007959C2" w14:paraId="689212E2"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443CB900" w14:textId="5B59905F"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 xml:space="preserve">4. Implementation and </w:t>
            </w:r>
            <w:r w:rsidR="006325E9" w:rsidRPr="007959C2">
              <w:rPr>
                <w:b/>
                <w:bCs/>
                <w:color w:val="000000"/>
                <w:sz w:val="17"/>
                <w:szCs w:val="17"/>
                <w:lang w:eastAsia="zh-CN"/>
              </w:rPr>
              <w:t>C</w:t>
            </w:r>
            <w:r w:rsidRPr="007959C2">
              <w:rPr>
                <w:b/>
                <w:bCs/>
                <w:color w:val="000000"/>
                <w:sz w:val="17"/>
                <w:szCs w:val="17"/>
                <w:lang w:eastAsia="zh-CN"/>
              </w:rPr>
              <w:t xml:space="preserve">ompliance </w:t>
            </w:r>
            <w:r w:rsidR="006325E9" w:rsidRPr="007959C2">
              <w:rPr>
                <w:b/>
                <w:bCs/>
                <w:color w:val="000000"/>
                <w:sz w:val="17"/>
                <w:szCs w:val="17"/>
                <w:lang w:eastAsia="zh-CN"/>
              </w:rPr>
              <w:t>C</w:t>
            </w:r>
            <w:r w:rsidRPr="007959C2">
              <w:rPr>
                <w:b/>
                <w:bCs/>
                <w:color w:val="000000"/>
                <w:sz w:val="17"/>
                <w:szCs w:val="17"/>
                <w:lang w:eastAsia="zh-CN"/>
              </w:rPr>
              <w:t>ommittee</w:t>
            </w:r>
          </w:p>
        </w:tc>
      </w:tr>
      <w:tr w:rsidR="001401D9" w:rsidRPr="007959C2" w14:paraId="1E94A1C8"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hideMark/>
          </w:tcPr>
          <w:p w14:paraId="46EB58CB"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4DBA44C7" w14:textId="160472A4"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xml:space="preserve">4.1. Meeting of the </w:t>
            </w:r>
            <w:r w:rsidR="006325E9" w:rsidRPr="007959C2">
              <w:rPr>
                <w:color w:val="000000"/>
                <w:sz w:val="17"/>
                <w:szCs w:val="17"/>
                <w:lang w:eastAsia="zh-CN"/>
              </w:rPr>
              <w:t>C</w:t>
            </w:r>
            <w:r w:rsidRPr="007959C2">
              <w:rPr>
                <w:color w:val="000000"/>
                <w:sz w:val="17"/>
                <w:szCs w:val="17"/>
                <w:lang w:eastAsia="zh-CN"/>
              </w:rPr>
              <w:t>ommittee</w:t>
            </w:r>
          </w:p>
        </w:tc>
        <w:tc>
          <w:tcPr>
            <w:tcW w:w="491" w:type="pct"/>
            <w:tcBorders>
              <w:top w:val="single" w:sz="4" w:space="0" w:color="auto"/>
              <w:bottom w:val="single" w:sz="4" w:space="0" w:color="auto"/>
            </w:tcBorders>
            <w:shd w:val="clear" w:color="auto" w:fill="auto"/>
            <w:noWrap/>
            <w:vAlign w:val="center"/>
            <w:hideMark/>
          </w:tcPr>
          <w:p w14:paraId="7DED68BF" w14:textId="3F09701E"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842A69" w:rsidRPr="007959C2">
              <w:rPr>
                <w:color w:val="000000"/>
                <w:sz w:val="14"/>
                <w:szCs w:val="14"/>
                <w:lang w:eastAsia="zh-CN"/>
              </w:rPr>
              <w:t xml:space="preserve"> </w:t>
            </w:r>
            <w:r w:rsidRPr="007959C2">
              <w:rPr>
                <w:color w:val="000000"/>
                <w:sz w:val="14"/>
                <w:szCs w:val="14"/>
                <w:lang w:eastAsia="zh-CN"/>
              </w:rPr>
              <w:t>000</w:t>
            </w:r>
          </w:p>
        </w:tc>
        <w:tc>
          <w:tcPr>
            <w:tcW w:w="594" w:type="pct"/>
            <w:tcBorders>
              <w:top w:val="single" w:sz="4" w:space="0" w:color="auto"/>
              <w:bottom w:val="single" w:sz="4" w:space="0" w:color="auto"/>
            </w:tcBorders>
            <w:shd w:val="clear" w:color="auto" w:fill="auto"/>
            <w:noWrap/>
            <w:vAlign w:val="center"/>
            <w:hideMark/>
          </w:tcPr>
          <w:p w14:paraId="17D85B27"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622DB312" w14:textId="6DE6FAD3"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0E3B9375"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6BE0C027"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470F4AED"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30BA34B3" w14:textId="65E59F22"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842A69" w:rsidRPr="007959C2">
              <w:rPr>
                <w:b/>
                <w:bCs/>
                <w:color w:val="000000"/>
                <w:sz w:val="14"/>
                <w:szCs w:val="14"/>
                <w:lang w:eastAsia="zh-CN"/>
              </w:rPr>
              <w:t xml:space="preserve"> </w:t>
            </w:r>
            <w:r w:rsidRPr="007959C2">
              <w:rPr>
                <w:b/>
                <w:bCs/>
                <w:color w:val="000000"/>
                <w:sz w:val="14"/>
                <w:szCs w:val="14"/>
                <w:lang w:eastAsia="zh-CN"/>
              </w:rPr>
              <w:t>000</w:t>
            </w:r>
          </w:p>
        </w:tc>
        <w:tc>
          <w:tcPr>
            <w:tcW w:w="594" w:type="pct"/>
            <w:tcBorders>
              <w:top w:val="single" w:sz="4" w:space="0" w:color="auto"/>
              <w:bottom w:val="single" w:sz="4" w:space="0" w:color="auto"/>
            </w:tcBorders>
            <w:shd w:val="clear" w:color="auto" w:fill="auto"/>
            <w:noWrap/>
            <w:vAlign w:val="center"/>
            <w:hideMark/>
          </w:tcPr>
          <w:p w14:paraId="72847F41"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6012E4B6" w14:textId="294EA37A"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4FDCFCF2"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1401D9" w:rsidRPr="007959C2" w14:paraId="03D2B1CC"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28389C1E"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(A)</w:t>
            </w:r>
          </w:p>
        </w:tc>
        <w:tc>
          <w:tcPr>
            <w:tcW w:w="491" w:type="pct"/>
            <w:tcBorders>
              <w:top w:val="single" w:sz="4" w:space="0" w:color="auto"/>
              <w:bottom w:val="single" w:sz="4" w:space="0" w:color="auto"/>
            </w:tcBorders>
            <w:shd w:val="clear" w:color="auto" w:fill="auto"/>
            <w:noWrap/>
            <w:vAlign w:val="center"/>
            <w:hideMark/>
          </w:tcPr>
          <w:p w14:paraId="1EC9FFCB" w14:textId="0123D394"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842A69" w:rsidRPr="007959C2">
              <w:rPr>
                <w:b/>
                <w:bCs/>
                <w:color w:val="000000"/>
                <w:sz w:val="14"/>
                <w:szCs w:val="14"/>
                <w:lang w:eastAsia="zh-CN"/>
              </w:rPr>
              <w:t xml:space="preserve"> </w:t>
            </w:r>
            <w:r w:rsidRPr="007959C2">
              <w:rPr>
                <w:b/>
                <w:bCs/>
                <w:color w:val="000000"/>
                <w:sz w:val="14"/>
                <w:szCs w:val="14"/>
                <w:lang w:eastAsia="zh-CN"/>
              </w:rPr>
              <w:t>000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4666E0DE" w14:textId="6A820AF4"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842A69" w:rsidRPr="007959C2">
              <w:rPr>
                <w:b/>
                <w:bCs/>
                <w:color w:val="000000"/>
                <w:sz w:val="14"/>
                <w:szCs w:val="14"/>
                <w:lang w:eastAsia="zh-CN"/>
              </w:rPr>
              <w:t xml:space="preserve"> </w:t>
            </w:r>
            <w:r w:rsidRPr="007959C2">
              <w:rPr>
                <w:b/>
                <w:bCs/>
                <w:color w:val="000000"/>
                <w:sz w:val="14"/>
                <w:szCs w:val="14"/>
                <w:lang w:eastAsia="zh-CN"/>
              </w:rPr>
              <w:t>175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38" w:type="pct"/>
            <w:tcBorders>
              <w:top w:val="single" w:sz="4" w:space="0" w:color="auto"/>
              <w:bottom w:val="single" w:sz="4" w:space="0" w:color="auto"/>
            </w:tcBorders>
            <w:shd w:val="clear" w:color="auto" w:fill="auto"/>
            <w:noWrap/>
            <w:vAlign w:val="center"/>
            <w:hideMark/>
          </w:tcPr>
          <w:p w14:paraId="73CD817B" w14:textId="0836D122"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970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2DED4DE9" w14:textId="43AEC728"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845</w:t>
            </w:r>
            <w:r w:rsidR="00842A69" w:rsidRPr="007959C2">
              <w:rPr>
                <w:b/>
                <w:bCs/>
                <w:color w:val="000000"/>
                <w:sz w:val="14"/>
                <w:szCs w:val="14"/>
                <w:lang w:eastAsia="zh-CN"/>
              </w:rPr>
              <w:t xml:space="preserve"> </w:t>
            </w:r>
            <w:r w:rsidRPr="007959C2">
              <w:rPr>
                <w:b/>
                <w:bCs/>
                <w:color w:val="000000"/>
                <w:sz w:val="14"/>
                <w:szCs w:val="14"/>
                <w:lang w:eastAsia="zh-CN"/>
              </w:rPr>
              <w:t>938</w:t>
            </w:r>
            <w:r w:rsidR="00AC6760" w:rsidRPr="007959C2">
              <w:rPr>
                <w:b/>
                <w:bCs/>
                <w:color w:val="000000"/>
                <w:sz w:val="14"/>
                <w:szCs w:val="14"/>
                <w:lang w:eastAsia="zh-CN"/>
              </w:rPr>
              <w:t> </w:t>
            </w:r>
          </w:p>
        </w:tc>
      </w:tr>
      <w:tr w:rsidR="00F7445B" w:rsidRPr="007959C2" w14:paraId="04CB584B"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44FBA3E5"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B. Capacity-building and technical assistance</w:t>
            </w:r>
          </w:p>
        </w:tc>
      </w:tr>
      <w:tr w:rsidR="00F7445B" w:rsidRPr="007959C2" w14:paraId="0D1AA75F"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0806EF65"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5. Capacity-building and technical assistance programme of the Minamata Convention</w:t>
            </w:r>
          </w:p>
        </w:tc>
      </w:tr>
      <w:tr w:rsidR="001401D9" w:rsidRPr="007959C2" w14:paraId="165C1CC8" w14:textId="77777777" w:rsidTr="00C24959">
        <w:trPr>
          <w:gridAfter w:val="2"/>
          <w:wAfter w:w="7" w:type="pct"/>
          <w:trHeight w:val="375"/>
        </w:trPr>
        <w:tc>
          <w:tcPr>
            <w:tcW w:w="132" w:type="pct"/>
            <w:tcBorders>
              <w:top w:val="single" w:sz="4" w:space="0" w:color="auto"/>
            </w:tcBorders>
            <w:shd w:val="clear" w:color="auto" w:fill="auto"/>
            <w:noWrap/>
            <w:hideMark/>
          </w:tcPr>
          <w:p w14:paraId="5293AB65"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tcBorders>
              <w:top w:val="single" w:sz="4" w:space="0" w:color="auto"/>
            </w:tcBorders>
            <w:shd w:val="clear" w:color="auto" w:fill="auto"/>
            <w:noWrap/>
            <w:vAlign w:val="center"/>
            <w:hideMark/>
          </w:tcPr>
          <w:p w14:paraId="06233143"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5.1. Cross-cutting activities</w:t>
            </w:r>
          </w:p>
        </w:tc>
        <w:tc>
          <w:tcPr>
            <w:tcW w:w="491" w:type="pct"/>
            <w:tcBorders>
              <w:top w:val="single" w:sz="4" w:space="0" w:color="auto"/>
            </w:tcBorders>
            <w:shd w:val="clear" w:color="auto" w:fill="auto"/>
            <w:noWrap/>
            <w:vAlign w:val="center"/>
            <w:hideMark/>
          </w:tcPr>
          <w:p w14:paraId="0F259C9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top w:val="single" w:sz="4" w:space="0" w:color="auto"/>
            </w:tcBorders>
            <w:shd w:val="clear" w:color="auto" w:fill="auto"/>
            <w:noWrap/>
            <w:vAlign w:val="center"/>
            <w:hideMark/>
          </w:tcPr>
          <w:p w14:paraId="30F486F3" w14:textId="61E314B6"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300</w:t>
            </w:r>
            <w:r w:rsidR="00311F6E" w:rsidRPr="007959C2">
              <w:rPr>
                <w:color w:val="000000"/>
                <w:sz w:val="14"/>
                <w:szCs w:val="14"/>
                <w:lang w:eastAsia="zh-CN"/>
              </w:rPr>
              <w:t xml:space="preserve"> </w:t>
            </w:r>
            <w:r w:rsidRPr="007959C2">
              <w:rPr>
                <w:color w:val="000000"/>
                <w:sz w:val="14"/>
                <w:szCs w:val="14"/>
                <w:lang w:eastAsia="zh-CN"/>
              </w:rPr>
              <w:t xml:space="preserve">000 </w:t>
            </w:r>
          </w:p>
        </w:tc>
        <w:tc>
          <w:tcPr>
            <w:tcW w:w="638" w:type="pct"/>
            <w:tcBorders>
              <w:top w:val="single" w:sz="4" w:space="0" w:color="auto"/>
            </w:tcBorders>
            <w:shd w:val="clear" w:color="auto" w:fill="auto"/>
            <w:noWrap/>
            <w:vAlign w:val="center"/>
            <w:hideMark/>
          </w:tcPr>
          <w:p w14:paraId="2FE9E00F"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tcBorders>
            <w:shd w:val="clear" w:color="auto" w:fill="auto"/>
            <w:noWrap/>
            <w:vAlign w:val="center"/>
            <w:hideMark/>
          </w:tcPr>
          <w:p w14:paraId="3A4579BD"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64F9DEC0" w14:textId="77777777" w:rsidTr="00C24959">
        <w:trPr>
          <w:gridAfter w:val="2"/>
          <w:wAfter w:w="7" w:type="pct"/>
          <w:trHeight w:val="315"/>
        </w:trPr>
        <w:tc>
          <w:tcPr>
            <w:tcW w:w="132" w:type="pct"/>
            <w:shd w:val="clear" w:color="auto" w:fill="auto"/>
            <w:noWrap/>
            <w:hideMark/>
          </w:tcPr>
          <w:p w14:paraId="66C8E551"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44124B43"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5.2. Impact assessment</w:t>
            </w:r>
          </w:p>
        </w:tc>
        <w:tc>
          <w:tcPr>
            <w:tcW w:w="491" w:type="pct"/>
            <w:shd w:val="clear" w:color="auto" w:fill="auto"/>
            <w:noWrap/>
            <w:vAlign w:val="center"/>
            <w:hideMark/>
          </w:tcPr>
          <w:p w14:paraId="0CDE265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vAlign w:val="center"/>
            <w:hideMark/>
          </w:tcPr>
          <w:p w14:paraId="417127F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shd w:val="clear" w:color="auto" w:fill="auto"/>
            <w:noWrap/>
            <w:vAlign w:val="center"/>
            <w:hideMark/>
          </w:tcPr>
          <w:p w14:paraId="2D16816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shd w:val="clear" w:color="auto" w:fill="auto"/>
            <w:noWrap/>
            <w:vAlign w:val="center"/>
            <w:hideMark/>
          </w:tcPr>
          <w:p w14:paraId="536F040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7C554A52" w14:textId="77777777" w:rsidTr="00C24959">
        <w:trPr>
          <w:gridAfter w:val="2"/>
          <w:wAfter w:w="7" w:type="pct"/>
          <w:trHeight w:val="315"/>
        </w:trPr>
        <w:tc>
          <w:tcPr>
            <w:tcW w:w="132" w:type="pct"/>
            <w:shd w:val="clear" w:color="auto" w:fill="auto"/>
            <w:noWrap/>
            <w:hideMark/>
          </w:tcPr>
          <w:p w14:paraId="60E348A9"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0A675E3B"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5.3. Tools and methodologies</w:t>
            </w:r>
          </w:p>
        </w:tc>
        <w:tc>
          <w:tcPr>
            <w:tcW w:w="491" w:type="pct"/>
            <w:shd w:val="clear" w:color="auto" w:fill="auto"/>
            <w:noWrap/>
            <w:vAlign w:val="center"/>
            <w:hideMark/>
          </w:tcPr>
          <w:p w14:paraId="3A96A0F3"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vAlign w:val="center"/>
            <w:hideMark/>
          </w:tcPr>
          <w:p w14:paraId="3FA967DD" w14:textId="1B1BC065"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38" w:type="pct"/>
            <w:shd w:val="clear" w:color="auto" w:fill="auto"/>
            <w:noWrap/>
            <w:vAlign w:val="center"/>
            <w:hideMark/>
          </w:tcPr>
          <w:p w14:paraId="61025E1A"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shd w:val="clear" w:color="auto" w:fill="auto"/>
            <w:noWrap/>
            <w:vAlign w:val="center"/>
            <w:hideMark/>
          </w:tcPr>
          <w:p w14:paraId="32E0FCF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746004E2" w14:textId="77777777" w:rsidTr="00C24959">
        <w:trPr>
          <w:gridAfter w:val="2"/>
          <w:wAfter w:w="7" w:type="pct"/>
          <w:trHeight w:val="315"/>
        </w:trPr>
        <w:tc>
          <w:tcPr>
            <w:tcW w:w="132" w:type="pct"/>
            <w:shd w:val="clear" w:color="auto" w:fill="auto"/>
            <w:noWrap/>
            <w:hideMark/>
          </w:tcPr>
          <w:p w14:paraId="6F112DA3"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0110BE2E"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5.4. Needs assessment</w:t>
            </w:r>
          </w:p>
        </w:tc>
        <w:tc>
          <w:tcPr>
            <w:tcW w:w="491" w:type="pct"/>
            <w:shd w:val="clear" w:color="auto" w:fill="auto"/>
            <w:noWrap/>
            <w:vAlign w:val="center"/>
            <w:hideMark/>
          </w:tcPr>
          <w:p w14:paraId="7A5C96D7"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hideMark/>
          </w:tcPr>
          <w:p w14:paraId="4D13B5C9"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638" w:type="pct"/>
            <w:shd w:val="clear" w:color="auto" w:fill="auto"/>
            <w:noWrap/>
            <w:vAlign w:val="center"/>
            <w:hideMark/>
          </w:tcPr>
          <w:p w14:paraId="0831B2D2"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shd w:val="clear" w:color="auto" w:fill="auto"/>
            <w:noWrap/>
            <w:vAlign w:val="center"/>
            <w:hideMark/>
          </w:tcPr>
          <w:p w14:paraId="75A5CABF"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2D228AA5" w14:textId="77777777" w:rsidTr="00C24959">
        <w:trPr>
          <w:gridAfter w:val="2"/>
          <w:wAfter w:w="7" w:type="pct"/>
          <w:trHeight w:val="315"/>
        </w:trPr>
        <w:tc>
          <w:tcPr>
            <w:tcW w:w="132" w:type="pct"/>
            <w:shd w:val="clear" w:color="auto" w:fill="auto"/>
            <w:noWrap/>
            <w:hideMark/>
          </w:tcPr>
          <w:p w14:paraId="22A849EA"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2D285A92"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xml:space="preserve">5.5. Specific capacity development activities </w:t>
            </w:r>
          </w:p>
        </w:tc>
        <w:tc>
          <w:tcPr>
            <w:tcW w:w="491" w:type="pct"/>
            <w:shd w:val="clear" w:color="auto" w:fill="auto"/>
            <w:noWrap/>
            <w:vAlign w:val="center"/>
            <w:hideMark/>
          </w:tcPr>
          <w:p w14:paraId="00274E3D"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vAlign w:val="center"/>
            <w:hideMark/>
          </w:tcPr>
          <w:p w14:paraId="7EF11A4D" w14:textId="0BA0BAE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500</w:t>
            </w:r>
            <w:r w:rsidR="00311F6E" w:rsidRPr="007959C2">
              <w:rPr>
                <w:color w:val="000000"/>
                <w:sz w:val="14"/>
                <w:szCs w:val="14"/>
                <w:lang w:eastAsia="zh-CN"/>
              </w:rPr>
              <w:t xml:space="preserve"> </w:t>
            </w:r>
            <w:r w:rsidRPr="007959C2">
              <w:rPr>
                <w:color w:val="000000"/>
                <w:sz w:val="14"/>
                <w:szCs w:val="14"/>
                <w:lang w:eastAsia="zh-CN"/>
              </w:rPr>
              <w:t xml:space="preserve">000 </w:t>
            </w:r>
          </w:p>
        </w:tc>
        <w:tc>
          <w:tcPr>
            <w:tcW w:w="638" w:type="pct"/>
            <w:shd w:val="clear" w:color="auto" w:fill="auto"/>
            <w:noWrap/>
            <w:vAlign w:val="center"/>
            <w:hideMark/>
          </w:tcPr>
          <w:p w14:paraId="028AF942"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shd w:val="clear" w:color="auto" w:fill="auto"/>
            <w:noWrap/>
            <w:vAlign w:val="center"/>
            <w:hideMark/>
          </w:tcPr>
          <w:p w14:paraId="28890F7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5E10711D" w14:textId="77777777" w:rsidTr="00C24959">
        <w:trPr>
          <w:gridAfter w:val="2"/>
          <w:wAfter w:w="7" w:type="pct"/>
          <w:trHeight w:val="315"/>
        </w:trPr>
        <w:tc>
          <w:tcPr>
            <w:tcW w:w="132" w:type="pct"/>
            <w:tcBorders>
              <w:bottom w:val="single" w:sz="4" w:space="0" w:color="auto"/>
            </w:tcBorders>
            <w:shd w:val="clear" w:color="auto" w:fill="auto"/>
            <w:noWrap/>
            <w:hideMark/>
          </w:tcPr>
          <w:p w14:paraId="212D9A95"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tcBorders>
              <w:bottom w:val="single" w:sz="4" w:space="0" w:color="auto"/>
            </w:tcBorders>
            <w:shd w:val="clear" w:color="auto" w:fill="auto"/>
            <w:noWrap/>
            <w:vAlign w:val="center"/>
            <w:hideMark/>
          </w:tcPr>
          <w:p w14:paraId="6D901A45"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5.6. Capacity-building activities on request</w:t>
            </w:r>
          </w:p>
        </w:tc>
        <w:tc>
          <w:tcPr>
            <w:tcW w:w="491" w:type="pct"/>
            <w:tcBorders>
              <w:bottom w:val="single" w:sz="4" w:space="0" w:color="auto"/>
            </w:tcBorders>
            <w:shd w:val="clear" w:color="auto" w:fill="auto"/>
            <w:noWrap/>
            <w:vAlign w:val="center"/>
            <w:hideMark/>
          </w:tcPr>
          <w:p w14:paraId="4C4CC898"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bottom w:val="single" w:sz="4" w:space="0" w:color="auto"/>
            </w:tcBorders>
            <w:shd w:val="clear" w:color="auto" w:fill="auto"/>
            <w:noWrap/>
            <w:vAlign w:val="center"/>
            <w:hideMark/>
          </w:tcPr>
          <w:p w14:paraId="38B84F0E" w14:textId="21A479D2"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800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38" w:type="pct"/>
            <w:tcBorders>
              <w:bottom w:val="single" w:sz="4" w:space="0" w:color="auto"/>
            </w:tcBorders>
            <w:shd w:val="clear" w:color="auto" w:fill="auto"/>
            <w:noWrap/>
            <w:vAlign w:val="center"/>
            <w:hideMark/>
          </w:tcPr>
          <w:p w14:paraId="11BD8BC7"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bottom w:val="single" w:sz="4" w:space="0" w:color="auto"/>
            </w:tcBorders>
            <w:shd w:val="clear" w:color="auto" w:fill="auto"/>
            <w:noWrap/>
            <w:vAlign w:val="center"/>
            <w:hideMark/>
          </w:tcPr>
          <w:p w14:paraId="2FA813E8" w14:textId="57802C76" w:rsidR="00F7445B" w:rsidRPr="007959C2" w:rsidRDefault="00FA7C72"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11</w:t>
            </w:r>
            <w:r w:rsidR="00842A69" w:rsidRPr="007959C2">
              <w:rPr>
                <w:color w:val="000000"/>
                <w:sz w:val="14"/>
                <w:szCs w:val="14"/>
                <w:lang w:eastAsia="zh-CN"/>
              </w:rPr>
              <w:t xml:space="preserve"> </w:t>
            </w:r>
            <w:r w:rsidRPr="007959C2">
              <w:rPr>
                <w:color w:val="000000"/>
                <w:sz w:val="14"/>
                <w:szCs w:val="14"/>
                <w:lang w:eastAsia="zh-CN"/>
              </w:rPr>
              <w:t>640</w:t>
            </w:r>
            <w:r w:rsidR="00F7445B" w:rsidRPr="007959C2">
              <w:rPr>
                <w:color w:val="000000"/>
                <w:sz w:val="14"/>
                <w:szCs w:val="14"/>
                <w:lang w:eastAsia="zh-CN"/>
              </w:rPr>
              <w:t> </w:t>
            </w:r>
          </w:p>
        </w:tc>
      </w:tr>
      <w:tr w:rsidR="001401D9" w:rsidRPr="007959C2" w14:paraId="460FCF08"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37D04A77"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(B)</w:t>
            </w:r>
          </w:p>
        </w:tc>
        <w:tc>
          <w:tcPr>
            <w:tcW w:w="491" w:type="pct"/>
            <w:tcBorders>
              <w:top w:val="single" w:sz="4" w:space="0" w:color="auto"/>
              <w:bottom w:val="single" w:sz="4" w:space="0" w:color="auto"/>
            </w:tcBorders>
            <w:shd w:val="clear" w:color="auto" w:fill="auto"/>
            <w:noWrap/>
            <w:vAlign w:val="center"/>
            <w:hideMark/>
          </w:tcPr>
          <w:p w14:paraId="4CC58468" w14:textId="437F0A43"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w:t>
            </w:r>
          </w:p>
        </w:tc>
        <w:tc>
          <w:tcPr>
            <w:tcW w:w="594" w:type="pct"/>
            <w:tcBorders>
              <w:top w:val="single" w:sz="4" w:space="0" w:color="auto"/>
              <w:bottom w:val="single" w:sz="4" w:space="0" w:color="auto"/>
            </w:tcBorders>
            <w:shd w:val="clear" w:color="auto" w:fill="auto"/>
            <w:noWrap/>
            <w:vAlign w:val="center"/>
            <w:hideMark/>
          </w:tcPr>
          <w:p w14:paraId="50756711" w14:textId="12B16F8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842A69" w:rsidRPr="007959C2">
              <w:rPr>
                <w:b/>
                <w:bCs/>
                <w:color w:val="000000"/>
                <w:sz w:val="14"/>
                <w:szCs w:val="14"/>
                <w:lang w:eastAsia="zh-CN"/>
              </w:rPr>
              <w:t xml:space="preserve"> </w:t>
            </w:r>
            <w:r w:rsidRPr="007959C2">
              <w:rPr>
                <w:b/>
                <w:bCs/>
                <w:color w:val="000000"/>
                <w:sz w:val="14"/>
                <w:szCs w:val="14"/>
                <w:lang w:eastAsia="zh-CN"/>
              </w:rPr>
              <w:t>650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38" w:type="pct"/>
            <w:tcBorders>
              <w:top w:val="single" w:sz="4" w:space="0" w:color="auto"/>
              <w:bottom w:val="single" w:sz="4" w:space="0" w:color="auto"/>
            </w:tcBorders>
            <w:shd w:val="clear" w:color="auto" w:fill="auto"/>
            <w:noWrap/>
            <w:vAlign w:val="center"/>
            <w:hideMark/>
          </w:tcPr>
          <w:p w14:paraId="42FFD67C" w14:textId="41A45C6F"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w:t>
            </w:r>
          </w:p>
        </w:tc>
        <w:tc>
          <w:tcPr>
            <w:tcW w:w="610" w:type="pct"/>
            <w:tcBorders>
              <w:top w:val="single" w:sz="4" w:space="0" w:color="auto"/>
              <w:bottom w:val="single" w:sz="4" w:space="0" w:color="auto"/>
            </w:tcBorders>
            <w:shd w:val="clear" w:color="auto" w:fill="auto"/>
            <w:noWrap/>
            <w:vAlign w:val="center"/>
            <w:hideMark/>
          </w:tcPr>
          <w:p w14:paraId="6BD42EAF" w14:textId="0D348A82" w:rsidR="00F7445B" w:rsidRPr="007959C2" w:rsidRDefault="00FA7C72"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11</w:t>
            </w:r>
            <w:r w:rsidR="00842A69" w:rsidRPr="007959C2">
              <w:rPr>
                <w:b/>
                <w:bCs/>
                <w:color w:val="000000"/>
                <w:sz w:val="14"/>
                <w:szCs w:val="14"/>
                <w:lang w:eastAsia="zh-CN"/>
              </w:rPr>
              <w:t xml:space="preserve"> </w:t>
            </w:r>
            <w:r w:rsidRPr="007959C2">
              <w:rPr>
                <w:b/>
                <w:bCs/>
                <w:color w:val="000000"/>
                <w:sz w:val="14"/>
                <w:szCs w:val="14"/>
                <w:lang w:eastAsia="zh-CN"/>
              </w:rPr>
              <w:t>640</w:t>
            </w:r>
            <w:r w:rsidR="00AC6760" w:rsidRPr="007959C2">
              <w:rPr>
                <w:b/>
                <w:bCs/>
                <w:color w:val="000000"/>
                <w:sz w:val="14"/>
                <w:szCs w:val="14"/>
                <w:lang w:eastAsia="zh-CN"/>
              </w:rPr>
              <w:t> </w:t>
            </w:r>
          </w:p>
        </w:tc>
      </w:tr>
      <w:tr w:rsidR="00F7445B" w:rsidRPr="007959C2" w14:paraId="26A9B8A5"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67864FA1"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C. Scientific and technical activities</w:t>
            </w:r>
          </w:p>
        </w:tc>
      </w:tr>
      <w:tr w:rsidR="00F7445B" w:rsidRPr="007959C2" w14:paraId="77391D50"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581D4DA8"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6. Scientific support to the States parties to the Minamata Convention</w:t>
            </w:r>
          </w:p>
        </w:tc>
      </w:tr>
      <w:tr w:rsidR="001401D9" w:rsidRPr="007959C2" w14:paraId="6289B562"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vAlign w:val="center"/>
            <w:hideMark/>
          </w:tcPr>
          <w:p w14:paraId="65268CDB" w14:textId="77777777" w:rsidR="00F7445B" w:rsidRPr="007959C2" w:rsidRDefault="00F7445B" w:rsidP="00F7445B">
            <w:pPr>
              <w:tabs>
                <w:tab w:val="clear" w:pos="1247"/>
                <w:tab w:val="clear" w:pos="1814"/>
                <w:tab w:val="clear" w:pos="2381"/>
                <w:tab w:val="clear" w:pos="2948"/>
                <w:tab w:val="clear" w:pos="3515"/>
              </w:tabs>
              <w:jc w:val="right"/>
              <w:rPr>
                <w:color w:val="000000"/>
                <w:sz w:val="17"/>
                <w:szCs w:val="17"/>
                <w:lang w:eastAsia="zh-CN"/>
              </w:rPr>
            </w:pPr>
            <w:r w:rsidRPr="007959C2">
              <w:rPr>
                <w:color w:val="000000"/>
                <w:sz w:val="17"/>
                <w:szCs w:val="17"/>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12F6A513"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6.1. Scientific support to the States parties to the Convention</w:t>
            </w:r>
          </w:p>
        </w:tc>
        <w:tc>
          <w:tcPr>
            <w:tcW w:w="491" w:type="pct"/>
            <w:tcBorders>
              <w:top w:val="single" w:sz="4" w:space="0" w:color="auto"/>
              <w:bottom w:val="single" w:sz="4" w:space="0" w:color="auto"/>
            </w:tcBorders>
            <w:shd w:val="clear" w:color="auto" w:fill="auto"/>
            <w:noWrap/>
            <w:vAlign w:val="center"/>
            <w:hideMark/>
          </w:tcPr>
          <w:p w14:paraId="1B27728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top w:val="single" w:sz="4" w:space="0" w:color="auto"/>
              <w:bottom w:val="single" w:sz="4" w:space="0" w:color="auto"/>
            </w:tcBorders>
            <w:shd w:val="clear" w:color="auto" w:fill="auto"/>
            <w:noWrap/>
            <w:vAlign w:val="center"/>
            <w:hideMark/>
          </w:tcPr>
          <w:p w14:paraId="5360F6A9"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49E3A0E3"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3CA00918" w14:textId="59228E55"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162</w:t>
            </w:r>
            <w:r w:rsidR="00842A69" w:rsidRPr="007959C2">
              <w:rPr>
                <w:color w:val="000000"/>
                <w:sz w:val="14"/>
                <w:szCs w:val="14"/>
                <w:lang w:eastAsia="zh-CN"/>
              </w:rPr>
              <w:t xml:space="preserve"> </w:t>
            </w:r>
            <w:r w:rsidRPr="007959C2">
              <w:rPr>
                <w:color w:val="000000"/>
                <w:sz w:val="14"/>
                <w:szCs w:val="14"/>
                <w:lang w:eastAsia="zh-CN"/>
              </w:rPr>
              <w:t>000</w:t>
            </w:r>
            <w:r w:rsidR="00AC6760" w:rsidRPr="007959C2">
              <w:rPr>
                <w:color w:val="000000"/>
                <w:sz w:val="14"/>
                <w:szCs w:val="14"/>
                <w:lang w:eastAsia="zh-CN"/>
              </w:rPr>
              <w:t> </w:t>
            </w:r>
          </w:p>
        </w:tc>
      </w:tr>
      <w:tr w:rsidR="001401D9" w:rsidRPr="007959C2" w14:paraId="1061207A"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58005E5F"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21314053"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594" w:type="pct"/>
            <w:tcBorders>
              <w:top w:val="single" w:sz="4" w:space="0" w:color="auto"/>
              <w:bottom w:val="single" w:sz="4" w:space="0" w:color="auto"/>
            </w:tcBorders>
            <w:shd w:val="clear" w:color="auto" w:fill="auto"/>
            <w:noWrap/>
            <w:vAlign w:val="center"/>
            <w:hideMark/>
          </w:tcPr>
          <w:p w14:paraId="797D7382"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5CC54DBE"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18445442" w14:textId="1DBB2C7F"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162</w:t>
            </w:r>
            <w:r w:rsidR="00842A69" w:rsidRPr="007959C2">
              <w:rPr>
                <w:b/>
                <w:bCs/>
                <w:color w:val="000000"/>
                <w:sz w:val="14"/>
                <w:szCs w:val="14"/>
                <w:lang w:eastAsia="zh-CN"/>
              </w:rPr>
              <w:t xml:space="preserve"> </w:t>
            </w:r>
            <w:r w:rsidRPr="007959C2">
              <w:rPr>
                <w:b/>
                <w:bCs/>
                <w:color w:val="000000"/>
                <w:sz w:val="14"/>
                <w:szCs w:val="14"/>
                <w:lang w:eastAsia="zh-CN"/>
              </w:rPr>
              <w:t>000</w:t>
            </w:r>
            <w:r w:rsidR="00AC6760" w:rsidRPr="007959C2">
              <w:rPr>
                <w:b/>
                <w:bCs/>
                <w:color w:val="000000"/>
                <w:sz w:val="14"/>
                <w:szCs w:val="14"/>
                <w:lang w:eastAsia="zh-CN"/>
              </w:rPr>
              <w:t> </w:t>
            </w:r>
          </w:p>
        </w:tc>
      </w:tr>
      <w:tr w:rsidR="00F7445B" w:rsidRPr="007959C2" w14:paraId="7F51759F"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79279A25"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7. Effectiveness evaluation and global monitoring plan</w:t>
            </w:r>
          </w:p>
        </w:tc>
      </w:tr>
      <w:tr w:rsidR="001401D9" w:rsidRPr="007959C2" w14:paraId="205F3A72"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vAlign w:val="center"/>
            <w:hideMark/>
          </w:tcPr>
          <w:p w14:paraId="731A6273" w14:textId="77777777" w:rsidR="00F7445B" w:rsidRPr="007959C2" w:rsidRDefault="00F7445B" w:rsidP="00F7445B">
            <w:pPr>
              <w:tabs>
                <w:tab w:val="clear" w:pos="1247"/>
                <w:tab w:val="clear" w:pos="1814"/>
                <w:tab w:val="clear" w:pos="2381"/>
                <w:tab w:val="clear" w:pos="2948"/>
                <w:tab w:val="clear" w:pos="3515"/>
              </w:tabs>
              <w:jc w:val="right"/>
              <w:rPr>
                <w:color w:val="000000"/>
                <w:sz w:val="17"/>
                <w:szCs w:val="17"/>
                <w:lang w:eastAsia="zh-CN"/>
              </w:rPr>
            </w:pPr>
            <w:r w:rsidRPr="007959C2">
              <w:rPr>
                <w:color w:val="000000"/>
                <w:sz w:val="17"/>
                <w:szCs w:val="17"/>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563FC233"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7.1. Effectiveness evaluation and global monitoring plan</w:t>
            </w:r>
          </w:p>
        </w:tc>
        <w:tc>
          <w:tcPr>
            <w:tcW w:w="491" w:type="pct"/>
            <w:tcBorders>
              <w:top w:val="single" w:sz="4" w:space="0" w:color="auto"/>
              <w:bottom w:val="single" w:sz="4" w:space="0" w:color="auto"/>
            </w:tcBorders>
            <w:shd w:val="clear" w:color="auto" w:fill="auto"/>
            <w:noWrap/>
            <w:vAlign w:val="center"/>
            <w:hideMark/>
          </w:tcPr>
          <w:p w14:paraId="6709F212"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top w:val="single" w:sz="4" w:space="0" w:color="auto"/>
              <w:bottom w:val="single" w:sz="4" w:space="0" w:color="auto"/>
            </w:tcBorders>
            <w:shd w:val="clear" w:color="auto" w:fill="auto"/>
            <w:noWrap/>
            <w:vAlign w:val="center"/>
            <w:hideMark/>
          </w:tcPr>
          <w:p w14:paraId="03988AB0"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0E0D35DE"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2BD83468"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184479C2" w14:textId="77777777" w:rsidTr="00C24959">
        <w:trPr>
          <w:gridAfter w:val="2"/>
          <w:wAfter w:w="7" w:type="pct"/>
          <w:trHeight w:val="315"/>
        </w:trPr>
        <w:tc>
          <w:tcPr>
            <w:tcW w:w="2660" w:type="pct"/>
            <w:gridSpan w:val="3"/>
            <w:tcBorders>
              <w:top w:val="single" w:sz="4" w:space="0" w:color="auto"/>
            </w:tcBorders>
            <w:shd w:val="clear" w:color="auto" w:fill="auto"/>
            <w:noWrap/>
            <w:vAlign w:val="center"/>
            <w:hideMark/>
          </w:tcPr>
          <w:p w14:paraId="0051F7E4"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tcBorders>
            <w:shd w:val="clear" w:color="auto" w:fill="auto"/>
            <w:noWrap/>
            <w:vAlign w:val="center"/>
            <w:hideMark/>
          </w:tcPr>
          <w:p w14:paraId="639F9C73"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594" w:type="pct"/>
            <w:tcBorders>
              <w:top w:val="single" w:sz="4" w:space="0" w:color="auto"/>
            </w:tcBorders>
            <w:shd w:val="clear" w:color="auto" w:fill="auto"/>
            <w:noWrap/>
            <w:vAlign w:val="center"/>
            <w:hideMark/>
          </w:tcPr>
          <w:p w14:paraId="7D41D193"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tcBorders>
            <w:shd w:val="clear" w:color="auto" w:fill="auto"/>
            <w:noWrap/>
            <w:vAlign w:val="center"/>
            <w:hideMark/>
          </w:tcPr>
          <w:p w14:paraId="6111EEE9"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10" w:type="pct"/>
            <w:tcBorders>
              <w:top w:val="single" w:sz="4" w:space="0" w:color="auto"/>
            </w:tcBorders>
            <w:shd w:val="clear" w:color="auto" w:fill="auto"/>
            <w:noWrap/>
            <w:vAlign w:val="center"/>
            <w:hideMark/>
          </w:tcPr>
          <w:p w14:paraId="080739E3"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F7445B" w:rsidRPr="007959C2" w14:paraId="0DD3BE67" w14:textId="77777777" w:rsidTr="00C24959">
        <w:trPr>
          <w:gridAfter w:val="2"/>
          <w:wAfter w:w="7" w:type="pct"/>
          <w:trHeight w:val="315"/>
        </w:trPr>
        <w:tc>
          <w:tcPr>
            <w:tcW w:w="4993" w:type="pct"/>
            <w:gridSpan w:val="7"/>
            <w:tcBorders>
              <w:bottom w:val="single" w:sz="4" w:space="0" w:color="auto"/>
            </w:tcBorders>
            <w:shd w:val="clear" w:color="auto" w:fill="auto"/>
            <w:noWrap/>
            <w:vAlign w:val="center"/>
            <w:hideMark/>
          </w:tcPr>
          <w:p w14:paraId="15FFB51C"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8. National reporting under the Minamata Convention</w:t>
            </w:r>
          </w:p>
        </w:tc>
      </w:tr>
      <w:tr w:rsidR="001401D9" w:rsidRPr="007959C2" w14:paraId="28261385"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vAlign w:val="center"/>
            <w:hideMark/>
          </w:tcPr>
          <w:p w14:paraId="0F3C36FC" w14:textId="77777777" w:rsidR="00F7445B" w:rsidRPr="007959C2" w:rsidRDefault="00F7445B" w:rsidP="00F7445B">
            <w:pPr>
              <w:tabs>
                <w:tab w:val="clear" w:pos="1247"/>
                <w:tab w:val="clear" w:pos="1814"/>
                <w:tab w:val="clear" w:pos="2381"/>
                <w:tab w:val="clear" w:pos="2948"/>
                <w:tab w:val="clear" w:pos="3515"/>
              </w:tabs>
              <w:jc w:val="right"/>
              <w:rPr>
                <w:color w:val="000000"/>
                <w:sz w:val="17"/>
                <w:szCs w:val="17"/>
                <w:lang w:eastAsia="zh-CN"/>
              </w:rPr>
            </w:pPr>
            <w:r w:rsidRPr="007959C2">
              <w:rPr>
                <w:color w:val="000000"/>
                <w:sz w:val="17"/>
                <w:szCs w:val="17"/>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1416128E"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8.1. National reporting under the Minamata Convention</w:t>
            </w:r>
          </w:p>
        </w:tc>
        <w:tc>
          <w:tcPr>
            <w:tcW w:w="491" w:type="pct"/>
            <w:tcBorders>
              <w:top w:val="single" w:sz="4" w:space="0" w:color="auto"/>
              <w:bottom w:val="single" w:sz="4" w:space="0" w:color="auto"/>
            </w:tcBorders>
            <w:shd w:val="clear" w:color="auto" w:fill="auto"/>
            <w:noWrap/>
            <w:vAlign w:val="center"/>
            <w:hideMark/>
          </w:tcPr>
          <w:p w14:paraId="2DD27D1F" w14:textId="33C34096"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7F16D630"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2A23FE07"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41D51F7F"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7D96E0AB"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57C79AA0"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1F83C6A4" w14:textId="4BDADC81" w:rsidR="00F7445B" w:rsidRPr="007959C2" w:rsidRDefault="00F7445B" w:rsidP="007959C2">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1D68453E"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44350FD3"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42ACE340"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1401D9" w:rsidRPr="007959C2" w14:paraId="61AFEA91" w14:textId="77777777" w:rsidTr="00C24959">
        <w:trPr>
          <w:gridAfter w:val="2"/>
          <w:wAfter w:w="7" w:type="pct"/>
          <w:trHeight w:val="355"/>
        </w:trPr>
        <w:tc>
          <w:tcPr>
            <w:tcW w:w="2660" w:type="pct"/>
            <w:gridSpan w:val="3"/>
            <w:tcBorders>
              <w:top w:val="single" w:sz="4" w:space="0" w:color="auto"/>
              <w:bottom w:val="single" w:sz="4" w:space="0" w:color="auto"/>
            </w:tcBorders>
            <w:shd w:val="clear" w:color="auto" w:fill="auto"/>
            <w:noWrap/>
            <w:vAlign w:val="center"/>
            <w:hideMark/>
          </w:tcPr>
          <w:p w14:paraId="2035F8D5"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(C)</w:t>
            </w:r>
          </w:p>
        </w:tc>
        <w:tc>
          <w:tcPr>
            <w:tcW w:w="491" w:type="pct"/>
            <w:tcBorders>
              <w:top w:val="single" w:sz="4" w:space="0" w:color="auto"/>
              <w:bottom w:val="single" w:sz="4" w:space="0" w:color="auto"/>
            </w:tcBorders>
            <w:shd w:val="clear" w:color="auto" w:fill="auto"/>
            <w:noWrap/>
            <w:vAlign w:val="center"/>
            <w:hideMark/>
          </w:tcPr>
          <w:p w14:paraId="5197CED5" w14:textId="5FD75770"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47E697D9"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745C2AD5"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0EE426C4" w14:textId="5396F375" w:rsidR="00F7445B" w:rsidRPr="007959C2" w:rsidRDefault="009649F6"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162</w:t>
            </w:r>
            <w:r w:rsidR="00842A69" w:rsidRPr="007959C2">
              <w:rPr>
                <w:b/>
                <w:bCs/>
                <w:color w:val="000000"/>
                <w:sz w:val="14"/>
                <w:szCs w:val="14"/>
                <w:lang w:eastAsia="zh-CN"/>
              </w:rPr>
              <w:t xml:space="preserve"> </w:t>
            </w:r>
            <w:r w:rsidRPr="007959C2">
              <w:rPr>
                <w:b/>
                <w:bCs/>
                <w:color w:val="000000"/>
                <w:sz w:val="14"/>
                <w:szCs w:val="14"/>
                <w:lang w:eastAsia="zh-CN"/>
              </w:rPr>
              <w:t>000</w:t>
            </w:r>
            <w:r w:rsidR="00F7445B" w:rsidRPr="007959C2">
              <w:rPr>
                <w:b/>
                <w:bCs/>
                <w:color w:val="000000"/>
                <w:sz w:val="14"/>
                <w:szCs w:val="14"/>
                <w:lang w:eastAsia="zh-CN"/>
              </w:rPr>
              <w:t> </w:t>
            </w:r>
          </w:p>
        </w:tc>
      </w:tr>
      <w:tr w:rsidR="00F7445B" w:rsidRPr="007959C2" w14:paraId="45ED050F"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34C6B3D0"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lastRenderedPageBreak/>
              <w:t>D. Knowledge and information management, and outreach</w:t>
            </w:r>
            <w:r w:rsidRPr="007959C2">
              <w:rPr>
                <w:b/>
                <w:bCs/>
                <w:color w:val="000000"/>
                <w:sz w:val="14"/>
                <w:szCs w:val="14"/>
                <w:lang w:eastAsia="zh-CN"/>
              </w:rPr>
              <w:t xml:space="preserve"> </w:t>
            </w:r>
          </w:p>
        </w:tc>
      </w:tr>
      <w:tr w:rsidR="00F7445B" w:rsidRPr="007959C2" w14:paraId="4BFFCB76"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30E7E9C4"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9. Publications</w:t>
            </w:r>
          </w:p>
        </w:tc>
      </w:tr>
      <w:tr w:rsidR="001401D9" w:rsidRPr="007959C2" w14:paraId="1CC34FE2"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vAlign w:val="center"/>
            <w:hideMark/>
          </w:tcPr>
          <w:p w14:paraId="2F2D3DBE"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75A66DA0"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9.1. Publications</w:t>
            </w:r>
          </w:p>
        </w:tc>
        <w:tc>
          <w:tcPr>
            <w:tcW w:w="491" w:type="pct"/>
            <w:tcBorders>
              <w:top w:val="single" w:sz="4" w:space="0" w:color="auto"/>
              <w:bottom w:val="single" w:sz="4" w:space="0" w:color="auto"/>
            </w:tcBorders>
            <w:shd w:val="clear" w:color="auto" w:fill="auto"/>
            <w:noWrap/>
            <w:vAlign w:val="center"/>
            <w:hideMark/>
          </w:tcPr>
          <w:p w14:paraId="0CC87788" w14:textId="64A90F74"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019E5F2C"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33B5C864" w14:textId="182C592D"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5FD5810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5DF48D45"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0BDC4F98"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1DE6406E" w14:textId="74C2840E"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25427702"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01DC404D" w14:textId="65BF83AB"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799B82C4"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F7445B" w:rsidRPr="007959C2" w14:paraId="679E3D8A"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09DC6869"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10. Communication, outreach and public awareness</w:t>
            </w:r>
          </w:p>
        </w:tc>
      </w:tr>
      <w:tr w:rsidR="001401D9" w:rsidRPr="007959C2" w14:paraId="1D6B2B61"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vAlign w:val="center"/>
            <w:hideMark/>
          </w:tcPr>
          <w:p w14:paraId="3CABB638"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227A4914"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10.1. Communication, outreach and public awareness</w:t>
            </w:r>
          </w:p>
        </w:tc>
        <w:tc>
          <w:tcPr>
            <w:tcW w:w="491" w:type="pct"/>
            <w:tcBorders>
              <w:top w:val="single" w:sz="4" w:space="0" w:color="auto"/>
              <w:bottom w:val="single" w:sz="4" w:space="0" w:color="auto"/>
            </w:tcBorders>
            <w:shd w:val="clear" w:color="auto" w:fill="auto"/>
            <w:noWrap/>
            <w:vAlign w:val="center"/>
            <w:hideMark/>
          </w:tcPr>
          <w:p w14:paraId="485249B9" w14:textId="0B59B2FC"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100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17E326A9"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004EDCD1"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6C79F2F9" w14:textId="18F93D0B"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xml:space="preserve">         </w:t>
            </w:r>
          </w:p>
        </w:tc>
      </w:tr>
      <w:tr w:rsidR="001401D9" w:rsidRPr="007959C2" w14:paraId="51516442"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336BDFE9"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4C79C5E9" w14:textId="430FC162"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100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76AA546E"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7F760987"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6E586CC3"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1401D9" w:rsidRPr="007959C2" w14:paraId="74D586A0" w14:textId="77777777" w:rsidTr="00C24959">
        <w:trPr>
          <w:gridAfter w:val="2"/>
          <w:wAfter w:w="7" w:type="pct"/>
          <w:trHeight w:val="223"/>
        </w:trPr>
        <w:tc>
          <w:tcPr>
            <w:tcW w:w="2660" w:type="pct"/>
            <w:gridSpan w:val="3"/>
            <w:tcBorders>
              <w:top w:val="single" w:sz="4" w:space="0" w:color="auto"/>
            </w:tcBorders>
            <w:shd w:val="clear" w:color="auto" w:fill="auto"/>
            <w:noWrap/>
            <w:vAlign w:val="center"/>
            <w:hideMark/>
          </w:tcPr>
          <w:p w14:paraId="3A8015B6"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(D)</w:t>
            </w:r>
          </w:p>
        </w:tc>
        <w:tc>
          <w:tcPr>
            <w:tcW w:w="491" w:type="pct"/>
            <w:tcBorders>
              <w:top w:val="single" w:sz="4" w:space="0" w:color="auto"/>
            </w:tcBorders>
            <w:shd w:val="clear" w:color="auto" w:fill="auto"/>
            <w:noWrap/>
            <w:vAlign w:val="center"/>
            <w:hideMark/>
          </w:tcPr>
          <w:p w14:paraId="5ECDC9DF" w14:textId="0095E9D6"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tcBorders>
            <w:shd w:val="clear" w:color="auto" w:fill="auto"/>
            <w:noWrap/>
            <w:vAlign w:val="center"/>
            <w:hideMark/>
          </w:tcPr>
          <w:p w14:paraId="17C6594A" w14:textId="155DCE87" w:rsidR="00F7445B" w:rsidRPr="007959C2" w:rsidRDefault="00F42492"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w:t>
            </w:r>
          </w:p>
        </w:tc>
        <w:tc>
          <w:tcPr>
            <w:tcW w:w="638" w:type="pct"/>
            <w:tcBorders>
              <w:top w:val="single" w:sz="4" w:space="0" w:color="auto"/>
            </w:tcBorders>
            <w:shd w:val="clear" w:color="auto" w:fill="auto"/>
            <w:noWrap/>
            <w:vAlign w:val="center"/>
            <w:hideMark/>
          </w:tcPr>
          <w:p w14:paraId="2F5C273A" w14:textId="60A63D06"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tcBorders>
            <w:shd w:val="clear" w:color="auto" w:fill="auto"/>
            <w:noWrap/>
            <w:vAlign w:val="center"/>
            <w:hideMark/>
          </w:tcPr>
          <w:p w14:paraId="7D59B083" w14:textId="7B353482"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xml:space="preserve">   </w:t>
            </w:r>
          </w:p>
        </w:tc>
      </w:tr>
      <w:tr w:rsidR="00F7445B" w:rsidRPr="007959C2" w14:paraId="4CA6025E" w14:textId="77777777" w:rsidTr="00C24959">
        <w:trPr>
          <w:gridAfter w:val="2"/>
          <w:wAfter w:w="7" w:type="pct"/>
          <w:trHeight w:val="315"/>
        </w:trPr>
        <w:tc>
          <w:tcPr>
            <w:tcW w:w="4993" w:type="pct"/>
            <w:gridSpan w:val="7"/>
            <w:tcBorders>
              <w:bottom w:val="single" w:sz="4" w:space="0" w:color="auto"/>
            </w:tcBorders>
            <w:shd w:val="clear" w:color="auto" w:fill="auto"/>
            <w:noWrap/>
            <w:vAlign w:val="center"/>
            <w:hideMark/>
          </w:tcPr>
          <w:p w14:paraId="3E9A9DD6"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E. Overall management</w:t>
            </w:r>
          </w:p>
        </w:tc>
      </w:tr>
      <w:tr w:rsidR="00F7445B" w:rsidRPr="007959C2" w14:paraId="307AB2BF"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17B5B202"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11. Executive direction and management</w:t>
            </w:r>
          </w:p>
        </w:tc>
      </w:tr>
      <w:tr w:rsidR="001401D9" w:rsidRPr="007959C2" w14:paraId="10220847" w14:textId="77777777" w:rsidTr="00C24959">
        <w:trPr>
          <w:trHeight w:val="315"/>
        </w:trPr>
        <w:tc>
          <w:tcPr>
            <w:tcW w:w="132" w:type="pct"/>
            <w:shd w:val="clear" w:color="auto" w:fill="auto"/>
            <w:noWrap/>
            <w:hideMark/>
          </w:tcPr>
          <w:p w14:paraId="6E280FD1"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11F3BB3E"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11.1. Overall management</w:t>
            </w:r>
          </w:p>
        </w:tc>
        <w:tc>
          <w:tcPr>
            <w:tcW w:w="491" w:type="pct"/>
            <w:shd w:val="clear" w:color="auto" w:fill="auto"/>
            <w:noWrap/>
            <w:vAlign w:val="center"/>
            <w:hideMark/>
          </w:tcPr>
          <w:p w14:paraId="4E62E5CE" w14:textId="231B319C"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w:t>
            </w:r>
            <w:r w:rsidR="00AC6760" w:rsidRPr="007959C2">
              <w:rPr>
                <w:color w:val="000000"/>
                <w:sz w:val="14"/>
                <w:szCs w:val="14"/>
                <w:lang w:eastAsia="zh-CN"/>
              </w:rPr>
              <w:t xml:space="preserve"> </w:t>
            </w:r>
            <w:r w:rsidRPr="007959C2">
              <w:rPr>
                <w:color w:val="000000"/>
                <w:sz w:val="14"/>
                <w:szCs w:val="14"/>
                <w:lang w:eastAsia="zh-CN"/>
              </w:rPr>
              <w:t>930</w:t>
            </w:r>
            <w:r w:rsidR="00842A69" w:rsidRPr="007959C2">
              <w:rPr>
                <w:color w:val="000000"/>
                <w:sz w:val="14"/>
                <w:szCs w:val="14"/>
                <w:lang w:eastAsia="zh-CN"/>
              </w:rPr>
              <w:t xml:space="preserve"> </w:t>
            </w:r>
            <w:r w:rsidRPr="007959C2">
              <w:rPr>
                <w:color w:val="000000"/>
                <w:sz w:val="14"/>
                <w:szCs w:val="14"/>
                <w:lang w:eastAsia="zh-CN"/>
              </w:rPr>
              <w:t xml:space="preserve">950 </w:t>
            </w:r>
          </w:p>
        </w:tc>
        <w:tc>
          <w:tcPr>
            <w:tcW w:w="594" w:type="pct"/>
            <w:shd w:val="clear" w:color="auto" w:fill="auto"/>
            <w:noWrap/>
            <w:vAlign w:val="center"/>
            <w:hideMark/>
          </w:tcPr>
          <w:p w14:paraId="4316F71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shd w:val="clear" w:color="auto" w:fill="auto"/>
            <w:noWrap/>
            <w:vAlign w:val="center"/>
            <w:hideMark/>
          </w:tcPr>
          <w:p w14:paraId="6311EC5E" w14:textId="55906A5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w:t>
            </w:r>
            <w:r w:rsidR="00842A69" w:rsidRPr="007959C2">
              <w:rPr>
                <w:color w:val="000000"/>
                <w:sz w:val="14"/>
                <w:szCs w:val="14"/>
                <w:lang w:eastAsia="zh-CN"/>
              </w:rPr>
              <w:t xml:space="preserve"> </w:t>
            </w:r>
            <w:r w:rsidRPr="007959C2">
              <w:rPr>
                <w:color w:val="000000"/>
                <w:sz w:val="14"/>
                <w:szCs w:val="14"/>
                <w:lang w:eastAsia="zh-CN"/>
              </w:rPr>
              <w:t>110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17" w:type="pct"/>
            <w:gridSpan w:val="3"/>
            <w:shd w:val="clear" w:color="auto" w:fill="auto"/>
            <w:noWrap/>
            <w:vAlign w:val="center"/>
            <w:hideMark/>
          </w:tcPr>
          <w:p w14:paraId="41A5C923"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737D55A2" w14:textId="77777777" w:rsidTr="00C24959">
        <w:trPr>
          <w:trHeight w:val="315"/>
        </w:trPr>
        <w:tc>
          <w:tcPr>
            <w:tcW w:w="132" w:type="pct"/>
            <w:shd w:val="clear" w:color="auto" w:fill="auto"/>
            <w:noWrap/>
            <w:hideMark/>
          </w:tcPr>
          <w:p w14:paraId="04A446FE"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2D441E6B"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11.2. Staff travel</w:t>
            </w:r>
          </w:p>
        </w:tc>
        <w:tc>
          <w:tcPr>
            <w:tcW w:w="491" w:type="pct"/>
            <w:shd w:val="clear" w:color="auto" w:fill="auto"/>
            <w:noWrap/>
            <w:vAlign w:val="center"/>
            <w:hideMark/>
          </w:tcPr>
          <w:p w14:paraId="294FC5CA" w14:textId="451F1EFF"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150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594" w:type="pct"/>
            <w:shd w:val="clear" w:color="auto" w:fill="auto"/>
            <w:noWrap/>
            <w:vAlign w:val="center"/>
            <w:hideMark/>
          </w:tcPr>
          <w:p w14:paraId="7463A4D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shd w:val="clear" w:color="auto" w:fill="auto"/>
            <w:noWrap/>
            <w:vAlign w:val="center"/>
            <w:hideMark/>
          </w:tcPr>
          <w:p w14:paraId="2DB7600A" w14:textId="082B33F2"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120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17" w:type="pct"/>
            <w:gridSpan w:val="3"/>
            <w:shd w:val="clear" w:color="auto" w:fill="auto"/>
            <w:noWrap/>
            <w:vAlign w:val="center"/>
            <w:hideMark/>
          </w:tcPr>
          <w:p w14:paraId="6EEC1F65"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04AB8747"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2A4B1014"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1CB49C38" w14:textId="272E1C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w:t>
            </w:r>
            <w:r w:rsidR="00842A69" w:rsidRPr="007959C2">
              <w:rPr>
                <w:b/>
                <w:bCs/>
                <w:color w:val="000000"/>
                <w:sz w:val="14"/>
                <w:szCs w:val="14"/>
                <w:lang w:eastAsia="zh-CN"/>
              </w:rPr>
              <w:t xml:space="preserve"> </w:t>
            </w:r>
            <w:r w:rsidRPr="007959C2">
              <w:rPr>
                <w:b/>
                <w:bCs/>
                <w:color w:val="000000"/>
                <w:sz w:val="14"/>
                <w:szCs w:val="14"/>
                <w:lang w:eastAsia="zh-CN"/>
              </w:rPr>
              <w:t>080</w:t>
            </w:r>
            <w:r w:rsidR="00842A69" w:rsidRPr="007959C2">
              <w:rPr>
                <w:b/>
                <w:bCs/>
                <w:color w:val="000000"/>
                <w:sz w:val="14"/>
                <w:szCs w:val="14"/>
                <w:lang w:eastAsia="zh-CN"/>
              </w:rPr>
              <w:t xml:space="preserve"> </w:t>
            </w:r>
            <w:r w:rsidRPr="007959C2">
              <w:rPr>
                <w:b/>
                <w:bCs/>
                <w:color w:val="000000"/>
                <w:sz w:val="14"/>
                <w:szCs w:val="14"/>
                <w:lang w:eastAsia="zh-CN"/>
              </w:rPr>
              <w:t xml:space="preserve">950 </w:t>
            </w:r>
          </w:p>
        </w:tc>
        <w:tc>
          <w:tcPr>
            <w:tcW w:w="594" w:type="pct"/>
            <w:tcBorders>
              <w:top w:val="single" w:sz="4" w:space="0" w:color="auto"/>
              <w:bottom w:val="single" w:sz="4" w:space="0" w:color="auto"/>
            </w:tcBorders>
            <w:shd w:val="clear" w:color="auto" w:fill="auto"/>
            <w:noWrap/>
            <w:vAlign w:val="center"/>
            <w:hideMark/>
          </w:tcPr>
          <w:p w14:paraId="57D9D8B9" w14:textId="75365509" w:rsidR="00F7445B" w:rsidRPr="007959C2" w:rsidRDefault="00311F6E" w:rsidP="00F7445B">
            <w:pPr>
              <w:tabs>
                <w:tab w:val="clear" w:pos="1247"/>
                <w:tab w:val="clear" w:pos="1814"/>
                <w:tab w:val="clear" w:pos="2381"/>
                <w:tab w:val="clear" w:pos="2948"/>
                <w:tab w:val="clear" w:pos="3515"/>
              </w:tabs>
              <w:jc w:val="right"/>
              <w:rPr>
                <w:b/>
                <w:bCs/>
                <w:color w:val="000000"/>
                <w:sz w:val="14"/>
                <w:szCs w:val="14"/>
                <w:lang w:eastAsia="zh-CN"/>
              </w:rPr>
            </w:pPr>
            <w:r w:rsidRPr="007959C2">
              <w:rPr>
                <w:color w:val="000000"/>
                <w:sz w:val="14"/>
                <w:szCs w:val="14"/>
                <w:lang w:eastAsia="zh-CN"/>
              </w:rPr>
              <w:t>–</w:t>
            </w:r>
          </w:p>
        </w:tc>
        <w:tc>
          <w:tcPr>
            <w:tcW w:w="638" w:type="pct"/>
            <w:tcBorders>
              <w:top w:val="single" w:sz="4" w:space="0" w:color="auto"/>
              <w:bottom w:val="single" w:sz="4" w:space="0" w:color="auto"/>
            </w:tcBorders>
            <w:shd w:val="clear" w:color="auto" w:fill="auto"/>
            <w:noWrap/>
            <w:vAlign w:val="center"/>
            <w:hideMark/>
          </w:tcPr>
          <w:p w14:paraId="5B5C1CE1" w14:textId="1CDC0EFC"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842A69" w:rsidRPr="007959C2">
              <w:rPr>
                <w:b/>
                <w:bCs/>
                <w:color w:val="000000"/>
                <w:sz w:val="14"/>
                <w:szCs w:val="14"/>
                <w:lang w:eastAsia="zh-CN"/>
              </w:rPr>
              <w:t xml:space="preserve"> </w:t>
            </w:r>
            <w:r w:rsidRPr="007959C2">
              <w:rPr>
                <w:b/>
                <w:bCs/>
                <w:color w:val="000000"/>
                <w:sz w:val="14"/>
                <w:szCs w:val="14"/>
                <w:lang w:eastAsia="zh-CN"/>
              </w:rPr>
              <w:t>230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77CCBE40"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F7445B" w:rsidRPr="007959C2" w14:paraId="6FF6412F"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4371632B"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12. International cooperation and coordination</w:t>
            </w:r>
          </w:p>
        </w:tc>
      </w:tr>
      <w:tr w:rsidR="001401D9" w:rsidRPr="007959C2" w14:paraId="76BB0E72" w14:textId="77777777" w:rsidTr="00C24959">
        <w:trPr>
          <w:gridAfter w:val="1"/>
          <w:wAfter w:w="4" w:type="pct"/>
          <w:trHeight w:val="568"/>
        </w:trPr>
        <w:tc>
          <w:tcPr>
            <w:tcW w:w="132" w:type="pct"/>
            <w:shd w:val="clear" w:color="auto" w:fill="auto"/>
            <w:noWrap/>
            <w:hideMark/>
          </w:tcPr>
          <w:p w14:paraId="552F9CBD"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vAlign w:val="center"/>
            <w:hideMark/>
          </w:tcPr>
          <w:p w14:paraId="1E9CD175"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12.1. Cooperation on the broader sustainable development and environment agenda</w:t>
            </w:r>
          </w:p>
        </w:tc>
        <w:tc>
          <w:tcPr>
            <w:tcW w:w="491" w:type="pct"/>
            <w:shd w:val="clear" w:color="auto" w:fill="auto"/>
            <w:noWrap/>
            <w:vAlign w:val="center"/>
            <w:hideMark/>
          </w:tcPr>
          <w:p w14:paraId="011C4455"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vAlign w:val="center"/>
            <w:hideMark/>
          </w:tcPr>
          <w:p w14:paraId="347627A7"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shd w:val="clear" w:color="auto" w:fill="auto"/>
            <w:noWrap/>
            <w:vAlign w:val="center"/>
            <w:hideMark/>
          </w:tcPr>
          <w:p w14:paraId="33DC030B"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3" w:type="pct"/>
            <w:gridSpan w:val="2"/>
            <w:shd w:val="clear" w:color="auto" w:fill="auto"/>
            <w:noWrap/>
            <w:vAlign w:val="center"/>
            <w:hideMark/>
          </w:tcPr>
          <w:p w14:paraId="1A6D860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5F285BD3" w14:textId="77777777" w:rsidTr="00C24959">
        <w:trPr>
          <w:gridAfter w:val="1"/>
          <w:wAfter w:w="4" w:type="pct"/>
          <w:trHeight w:val="281"/>
        </w:trPr>
        <w:tc>
          <w:tcPr>
            <w:tcW w:w="132" w:type="pct"/>
            <w:shd w:val="clear" w:color="auto" w:fill="auto"/>
            <w:noWrap/>
            <w:hideMark/>
          </w:tcPr>
          <w:p w14:paraId="01261C73"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vAlign w:val="center"/>
            <w:hideMark/>
          </w:tcPr>
          <w:p w14:paraId="2E1E085F"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12.2. Cooperation within the chemicals and waste cluster</w:t>
            </w:r>
          </w:p>
        </w:tc>
        <w:tc>
          <w:tcPr>
            <w:tcW w:w="491" w:type="pct"/>
            <w:shd w:val="clear" w:color="auto" w:fill="auto"/>
            <w:noWrap/>
            <w:vAlign w:val="center"/>
            <w:hideMark/>
          </w:tcPr>
          <w:p w14:paraId="5133FEE0"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vAlign w:val="center"/>
            <w:hideMark/>
          </w:tcPr>
          <w:p w14:paraId="52C5BEF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shd w:val="clear" w:color="auto" w:fill="auto"/>
            <w:noWrap/>
            <w:vAlign w:val="center"/>
            <w:hideMark/>
          </w:tcPr>
          <w:p w14:paraId="073BD4F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3" w:type="pct"/>
            <w:gridSpan w:val="2"/>
            <w:shd w:val="clear" w:color="auto" w:fill="auto"/>
            <w:noWrap/>
            <w:vAlign w:val="center"/>
            <w:hideMark/>
          </w:tcPr>
          <w:p w14:paraId="1D65A2EF"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6F20B289" w14:textId="77777777" w:rsidTr="00C24959">
        <w:trPr>
          <w:gridAfter w:val="1"/>
          <w:wAfter w:w="4" w:type="pct"/>
          <w:trHeight w:val="271"/>
        </w:trPr>
        <w:tc>
          <w:tcPr>
            <w:tcW w:w="132" w:type="pct"/>
            <w:shd w:val="clear" w:color="auto" w:fill="auto"/>
            <w:noWrap/>
            <w:hideMark/>
          </w:tcPr>
          <w:p w14:paraId="2A57A5EA"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vAlign w:val="center"/>
            <w:hideMark/>
          </w:tcPr>
          <w:p w14:paraId="7F84C9EF"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12.3. Other cooperation and coordination</w:t>
            </w:r>
          </w:p>
        </w:tc>
        <w:tc>
          <w:tcPr>
            <w:tcW w:w="491" w:type="pct"/>
            <w:shd w:val="clear" w:color="auto" w:fill="auto"/>
            <w:noWrap/>
            <w:vAlign w:val="center"/>
            <w:hideMark/>
          </w:tcPr>
          <w:p w14:paraId="2443E46A"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vAlign w:val="center"/>
            <w:hideMark/>
          </w:tcPr>
          <w:p w14:paraId="5B9E8375"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shd w:val="clear" w:color="auto" w:fill="auto"/>
            <w:noWrap/>
            <w:vAlign w:val="center"/>
            <w:hideMark/>
          </w:tcPr>
          <w:p w14:paraId="6B260E3F"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3" w:type="pct"/>
            <w:gridSpan w:val="2"/>
            <w:shd w:val="clear" w:color="auto" w:fill="auto"/>
            <w:noWrap/>
            <w:vAlign w:val="center"/>
            <w:hideMark/>
          </w:tcPr>
          <w:p w14:paraId="2DFD728F"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3B3A0684" w14:textId="77777777" w:rsidTr="00C24959">
        <w:trPr>
          <w:gridAfter w:val="2"/>
          <w:wAfter w:w="7" w:type="pct"/>
          <w:trHeight w:val="309"/>
        </w:trPr>
        <w:tc>
          <w:tcPr>
            <w:tcW w:w="2660" w:type="pct"/>
            <w:gridSpan w:val="3"/>
            <w:tcBorders>
              <w:top w:val="single" w:sz="4" w:space="0" w:color="auto"/>
              <w:bottom w:val="single" w:sz="4" w:space="0" w:color="auto"/>
            </w:tcBorders>
            <w:shd w:val="clear" w:color="auto" w:fill="auto"/>
            <w:noWrap/>
            <w:vAlign w:val="center"/>
            <w:hideMark/>
          </w:tcPr>
          <w:p w14:paraId="546E22C3"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 xml:space="preserve">Subtotal </w:t>
            </w:r>
          </w:p>
        </w:tc>
        <w:tc>
          <w:tcPr>
            <w:tcW w:w="491" w:type="pct"/>
            <w:tcBorders>
              <w:top w:val="single" w:sz="4" w:space="0" w:color="auto"/>
              <w:bottom w:val="single" w:sz="4" w:space="0" w:color="auto"/>
            </w:tcBorders>
            <w:shd w:val="clear" w:color="auto" w:fill="auto"/>
            <w:noWrap/>
            <w:vAlign w:val="center"/>
            <w:hideMark/>
          </w:tcPr>
          <w:p w14:paraId="20386962"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top w:val="single" w:sz="4" w:space="0" w:color="auto"/>
              <w:bottom w:val="single" w:sz="4" w:space="0" w:color="auto"/>
            </w:tcBorders>
            <w:shd w:val="clear" w:color="auto" w:fill="auto"/>
            <w:noWrap/>
            <w:vAlign w:val="center"/>
            <w:hideMark/>
          </w:tcPr>
          <w:p w14:paraId="2F2FA693"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5216244D"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367B821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F7445B" w:rsidRPr="007959C2" w14:paraId="2077FE72"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3C18DA35"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 xml:space="preserve">13. Financial resources and mechanism </w:t>
            </w:r>
          </w:p>
        </w:tc>
      </w:tr>
      <w:tr w:rsidR="001401D9" w:rsidRPr="007959C2" w14:paraId="3C952166" w14:textId="77777777" w:rsidTr="00C24959">
        <w:trPr>
          <w:gridAfter w:val="1"/>
          <w:wAfter w:w="4" w:type="pct"/>
          <w:trHeight w:val="315"/>
        </w:trPr>
        <w:tc>
          <w:tcPr>
            <w:tcW w:w="132" w:type="pct"/>
            <w:shd w:val="clear" w:color="auto" w:fill="auto"/>
            <w:noWrap/>
            <w:hideMark/>
          </w:tcPr>
          <w:p w14:paraId="36691110"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77C06EBF"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13.1. Financial mechanism</w:t>
            </w:r>
          </w:p>
        </w:tc>
        <w:tc>
          <w:tcPr>
            <w:tcW w:w="491" w:type="pct"/>
            <w:shd w:val="clear" w:color="auto" w:fill="auto"/>
            <w:noWrap/>
            <w:vAlign w:val="center"/>
            <w:hideMark/>
          </w:tcPr>
          <w:p w14:paraId="2C6590B8"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vAlign w:val="center"/>
            <w:hideMark/>
          </w:tcPr>
          <w:p w14:paraId="4F6DBC15"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shd w:val="clear" w:color="auto" w:fill="auto"/>
            <w:noWrap/>
            <w:vAlign w:val="center"/>
            <w:hideMark/>
          </w:tcPr>
          <w:p w14:paraId="3FD55848"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3" w:type="pct"/>
            <w:gridSpan w:val="2"/>
            <w:shd w:val="clear" w:color="auto" w:fill="auto"/>
            <w:noWrap/>
            <w:vAlign w:val="center"/>
            <w:hideMark/>
          </w:tcPr>
          <w:p w14:paraId="76A8962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020D0392" w14:textId="77777777" w:rsidTr="00C24959">
        <w:trPr>
          <w:gridAfter w:val="1"/>
          <w:wAfter w:w="4" w:type="pct"/>
          <w:trHeight w:val="315"/>
        </w:trPr>
        <w:tc>
          <w:tcPr>
            <w:tcW w:w="132" w:type="pct"/>
            <w:shd w:val="clear" w:color="auto" w:fill="auto"/>
            <w:noWrap/>
            <w:hideMark/>
          </w:tcPr>
          <w:p w14:paraId="402F079E"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shd w:val="clear" w:color="auto" w:fill="auto"/>
            <w:noWrap/>
            <w:vAlign w:val="center"/>
            <w:hideMark/>
          </w:tcPr>
          <w:p w14:paraId="67440FC3"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13.2. Financial resources</w:t>
            </w:r>
          </w:p>
        </w:tc>
        <w:tc>
          <w:tcPr>
            <w:tcW w:w="491" w:type="pct"/>
            <w:shd w:val="clear" w:color="auto" w:fill="auto"/>
            <w:noWrap/>
            <w:vAlign w:val="center"/>
            <w:hideMark/>
          </w:tcPr>
          <w:p w14:paraId="391DA41A"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shd w:val="clear" w:color="auto" w:fill="auto"/>
            <w:noWrap/>
            <w:vAlign w:val="center"/>
            <w:hideMark/>
          </w:tcPr>
          <w:p w14:paraId="412D4160"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shd w:val="clear" w:color="auto" w:fill="auto"/>
            <w:noWrap/>
            <w:vAlign w:val="center"/>
            <w:hideMark/>
          </w:tcPr>
          <w:p w14:paraId="0031E81B"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3" w:type="pct"/>
            <w:gridSpan w:val="2"/>
            <w:shd w:val="clear" w:color="auto" w:fill="auto"/>
            <w:noWrap/>
            <w:vAlign w:val="center"/>
            <w:hideMark/>
          </w:tcPr>
          <w:p w14:paraId="15A1FA53"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4C58110C"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484EA979"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0CC86428"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top w:val="single" w:sz="4" w:space="0" w:color="auto"/>
              <w:bottom w:val="single" w:sz="4" w:space="0" w:color="auto"/>
            </w:tcBorders>
            <w:shd w:val="clear" w:color="auto" w:fill="auto"/>
            <w:noWrap/>
            <w:vAlign w:val="center"/>
            <w:hideMark/>
          </w:tcPr>
          <w:p w14:paraId="7EB6FD03"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4D155BEB"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10" w:type="pct"/>
            <w:tcBorders>
              <w:top w:val="single" w:sz="4" w:space="0" w:color="auto"/>
              <w:bottom w:val="single" w:sz="4" w:space="0" w:color="auto"/>
            </w:tcBorders>
            <w:shd w:val="clear" w:color="auto" w:fill="auto"/>
            <w:noWrap/>
            <w:vAlign w:val="center"/>
            <w:hideMark/>
          </w:tcPr>
          <w:p w14:paraId="47741BB7"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35BAF486"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6992E3D5"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(E)</w:t>
            </w:r>
          </w:p>
        </w:tc>
        <w:tc>
          <w:tcPr>
            <w:tcW w:w="491" w:type="pct"/>
            <w:tcBorders>
              <w:top w:val="single" w:sz="4" w:space="0" w:color="auto"/>
              <w:bottom w:val="single" w:sz="4" w:space="0" w:color="auto"/>
            </w:tcBorders>
            <w:shd w:val="clear" w:color="auto" w:fill="auto"/>
            <w:noWrap/>
            <w:vAlign w:val="center"/>
            <w:hideMark/>
          </w:tcPr>
          <w:p w14:paraId="433B407D" w14:textId="14068EA6"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w:t>
            </w:r>
            <w:r w:rsidR="00842A69" w:rsidRPr="007959C2">
              <w:rPr>
                <w:b/>
                <w:bCs/>
                <w:color w:val="000000"/>
                <w:sz w:val="14"/>
                <w:szCs w:val="14"/>
                <w:lang w:eastAsia="zh-CN"/>
              </w:rPr>
              <w:t xml:space="preserve"> </w:t>
            </w:r>
            <w:r w:rsidRPr="007959C2">
              <w:rPr>
                <w:b/>
                <w:bCs/>
                <w:color w:val="000000"/>
                <w:sz w:val="14"/>
                <w:szCs w:val="14"/>
                <w:lang w:eastAsia="zh-CN"/>
              </w:rPr>
              <w:t>080</w:t>
            </w:r>
            <w:r w:rsidR="00842A69" w:rsidRPr="007959C2">
              <w:rPr>
                <w:b/>
                <w:bCs/>
                <w:color w:val="000000"/>
                <w:sz w:val="14"/>
                <w:szCs w:val="14"/>
                <w:lang w:eastAsia="zh-CN"/>
              </w:rPr>
              <w:t xml:space="preserve"> </w:t>
            </w:r>
            <w:r w:rsidRPr="007959C2">
              <w:rPr>
                <w:b/>
                <w:bCs/>
                <w:color w:val="000000"/>
                <w:sz w:val="14"/>
                <w:szCs w:val="14"/>
                <w:lang w:eastAsia="zh-CN"/>
              </w:rPr>
              <w:t xml:space="preserve">950 </w:t>
            </w:r>
          </w:p>
        </w:tc>
        <w:tc>
          <w:tcPr>
            <w:tcW w:w="594" w:type="pct"/>
            <w:tcBorders>
              <w:top w:val="single" w:sz="4" w:space="0" w:color="auto"/>
              <w:bottom w:val="single" w:sz="4" w:space="0" w:color="auto"/>
            </w:tcBorders>
            <w:shd w:val="clear" w:color="auto" w:fill="auto"/>
            <w:noWrap/>
            <w:vAlign w:val="center"/>
            <w:hideMark/>
          </w:tcPr>
          <w:p w14:paraId="5325DAA5"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6E41C09C" w14:textId="225F3032"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842A69" w:rsidRPr="007959C2">
              <w:rPr>
                <w:b/>
                <w:bCs/>
                <w:color w:val="000000"/>
                <w:sz w:val="14"/>
                <w:szCs w:val="14"/>
                <w:lang w:eastAsia="zh-CN"/>
              </w:rPr>
              <w:t xml:space="preserve"> </w:t>
            </w:r>
            <w:r w:rsidRPr="007959C2">
              <w:rPr>
                <w:b/>
                <w:bCs/>
                <w:color w:val="000000"/>
                <w:sz w:val="14"/>
                <w:szCs w:val="14"/>
                <w:lang w:eastAsia="zh-CN"/>
              </w:rPr>
              <w:t>230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6B870440"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F7445B" w:rsidRPr="007959C2" w14:paraId="1C897C48"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60439A76"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F. Legal and policy activities</w:t>
            </w:r>
          </w:p>
        </w:tc>
      </w:tr>
      <w:tr w:rsidR="00F7445B" w:rsidRPr="007959C2" w14:paraId="5F2F35B1"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6171A0B5"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 xml:space="preserve">14. Legal and policy activities </w:t>
            </w:r>
          </w:p>
        </w:tc>
      </w:tr>
      <w:tr w:rsidR="001401D9" w:rsidRPr="007959C2" w14:paraId="4CF5CD3E"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vAlign w:val="center"/>
            <w:hideMark/>
          </w:tcPr>
          <w:p w14:paraId="312B9D65"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7141FA37"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xml:space="preserve">14.1. Legal and policy activities </w:t>
            </w:r>
          </w:p>
        </w:tc>
        <w:tc>
          <w:tcPr>
            <w:tcW w:w="491" w:type="pct"/>
            <w:tcBorders>
              <w:top w:val="single" w:sz="4" w:space="0" w:color="auto"/>
              <w:bottom w:val="single" w:sz="4" w:space="0" w:color="auto"/>
            </w:tcBorders>
            <w:shd w:val="clear" w:color="auto" w:fill="auto"/>
            <w:noWrap/>
            <w:vAlign w:val="center"/>
            <w:hideMark/>
          </w:tcPr>
          <w:p w14:paraId="0B28F79C"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594" w:type="pct"/>
            <w:tcBorders>
              <w:top w:val="single" w:sz="4" w:space="0" w:color="auto"/>
              <w:bottom w:val="single" w:sz="4" w:space="0" w:color="auto"/>
            </w:tcBorders>
            <w:shd w:val="clear" w:color="auto" w:fill="auto"/>
            <w:noWrap/>
            <w:vAlign w:val="center"/>
            <w:hideMark/>
          </w:tcPr>
          <w:p w14:paraId="3DAFD73E"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1DE12883" w14:textId="5FCE68AF" w:rsidR="00F7445B" w:rsidRPr="007959C2" w:rsidRDefault="00311F6E"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w:t>
            </w:r>
          </w:p>
        </w:tc>
        <w:tc>
          <w:tcPr>
            <w:tcW w:w="610" w:type="pct"/>
            <w:tcBorders>
              <w:top w:val="single" w:sz="4" w:space="0" w:color="auto"/>
              <w:bottom w:val="single" w:sz="4" w:space="0" w:color="auto"/>
            </w:tcBorders>
            <w:shd w:val="clear" w:color="auto" w:fill="auto"/>
            <w:noWrap/>
            <w:vAlign w:val="center"/>
            <w:hideMark/>
          </w:tcPr>
          <w:p w14:paraId="61DBEBE6"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09D14DA7" w14:textId="77777777" w:rsidTr="00C24959">
        <w:trPr>
          <w:gridAfter w:val="2"/>
          <w:wAfter w:w="7" w:type="pct"/>
          <w:trHeight w:val="267"/>
        </w:trPr>
        <w:tc>
          <w:tcPr>
            <w:tcW w:w="2660" w:type="pct"/>
            <w:gridSpan w:val="3"/>
            <w:tcBorders>
              <w:top w:val="single" w:sz="4" w:space="0" w:color="auto"/>
              <w:bottom w:val="single" w:sz="4" w:space="0" w:color="auto"/>
            </w:tcBorders>
            <w:shd w:val="clear" w:color="auto" w:fill="auto"/>
            <w:noWrap/>
            <w:vAlign w:val="center"/>
            <w:hideMark/>
          </w:tcPr>
          <w:p w14:paraId="0CCF9294"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(F)</w:t>
            </w:r>
          </w:p>
        </w:tc>
        <w:tc>
          <w:tcPr>
            <w:tcW w:w="491" w:type="pct"/>
            <w:tcBorders>
              <w:top w:val="single" w:sz="4" w:space="0" w:color="auto"/>
              <w:bottom w:val="single" w:sz="4" w:space="0" w:color="auto"/>
            </w:tcBorders>
            <w:shd w:val="clear" w:color="auto" w:fill="auto"/>
            <w:noWrap/>
            <w:vAlign w:val="center"/>
            <w:hideMark/>
          </w:tcPr>
          <w:p w14:paraId="1236DD15"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594" w:type="pct"/>
            <w:tcBorders>
              <w:top w:val="single" w:sz="4" w:space="0" w:color="auto"/>
              <w:bottom w:val="single" w:sz="4" w:space="0" w:color="auto"/>
            </w:tcBorders>
            <w:shd w:val="clear" w:color="auto" w:fill="auto"/>
            <w:noWrap/>
            <w:vAlign w:val="center"/>
            <w:hideMark/>
          </w:tcPr>
          <w:p w14:paraId="5DCC33A3"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7DE5D937" w14:textId="46D22009" w:rsidR="00F7445B" w:rsidRPr="007959C2" w:rsidRDefault="00311F6E" w:rsidP="00F7445B">
            <w:pPr>
              <w:tabs>
                <w:tab w:val="clear" w:pos="1247"/>
                <w:tab w:val="clear" w:pos="1814"/>
                <w:tab w:val="clear" w:pos="2381"/>
                <w:tab w:val="clear" w:pos="2948"/>
                <w:tab w:val="clear" w:pos="3515"/>
              </w:tabs>
              <w:jc w:val="right"/>
              <w:rPr>
                <w:b/>
                <w:bCs/>
                <w:color w:val="000000"/>
                <w:sz w:val="14"/>
                <w:szCs w:val="14"/>
                <w:lang w:eastAsia="zh-CN"/>
              </w:rPr>
            </w:pPr>
            <w:r w:rsidRPr="007959C2">
              <w:rPr>
                <w:color w:val="000000"/>
                <w:sz w:val="14"/>
                <w:szCs w:val="14"/>
                <w:lang w:eastAsia="zh-CN"/>
              </w:rPr>
              <w:t>–</w:t>
            </w:r>
          </w:p>
        </w:tc>
        <w:tc>
          <w:tcPr>
            <w:tcW w:w="610" w:type="pct"/>
            <w:tcBorders>
              <w:top w:val="single" w:sz="4" w:space="0" w:color="auto"/>
              <w:bottom w:val="single" w:sz="4" w:space="0" w:color="auto"/>
            </w:tcBorders>
            <w:shd w:val="clear" w:color="auto" w:fill="auto"/>
            <w:noWrap/>
            <w:vAlign w:val="center"/>
            <w:hideMark/>
          </w:tcPr>
          <w:p w14:paraId="75CB0D7C"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F7445B" w:rsidRPr="007959C2" w14:paraId="417FCDDF"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3D9CC008"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G. Office maintenance and services</w:t>
            </w:r>
          </w:p>
        </w:tc>
      </w:tr>
      <w:tr w:rsidR="00F7445B" w:rsidRPr="007959C2" w14:paraId="10F68634"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5F09AB1E"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15. Office maintenance and services</w:t>
            </w:r>
          </w:p>
        </w:tc>
      </w:tr>
      <w:tr w:rsidR="001401D9" w:rsidRPr="007959C2" w14:paraId="076CB113" w14:textId="77777777" w:rsidTr="00C24959">
        <w:trPr>
          <w:gridAfter w:val="2"/>
          <w:wAfter w:w="7" w:type="pct"/>
          <w:trHeight w:val="315"/>
        </w:trPr>
        <w:tc>
          <w:tcPr>
            <w:tcW w:w="132" w:type="pct"/>
            <w:tcBorders>
              <w:top w:val="single" w:sz="4" w:space="0" w:color="auto"/>
              <w:bottom w:val="single" w:sz="4" w:space="0" w:color="auto"/>
            </w:tcBorders>
            <w:shd w:val="clear" w:color="auto" w:fill="auto"/>
            <w:noWrap/>
            <w:hideMark/>
          </w:tcPr>
          <w:p w14:paraId="5C87265F"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tcBorders>
              <w:top w:val="single" w:sz="4" w:space="0" w:color="auto"/>
              <w:bottom w:val="single" w:sz="4" w:space="0" w:color="auto"/>
            </w:tcBorders>
            <w:shd w:val="clear" w:color="auto" w:fill="auto"/>
            <w:noWrap/>
            <w:vAlign w:val="center"/>
            <w:hideMark/>
          </w:tcPr>
          <w:p w14:paraId="47D7EE2B"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15.1. Office maintenance and services</w:t>
            </w:r>
          </w:p>
        </w:tc>
        <w:tc>
          <w:tcPr>
            <w:tcW w:w="491" w:type="pct"/>
            <w:tcBorders>
              <w:top w:val="single" w:sz="4" w:space="0" w:color="auto"/>
              <w:bottom w:val="single" w:sz="4" w:space="0" w:color="auto"/>
            </w:tcBorders>
            <w:shd w:val="clear" w:color="auto" w:fill="auto"/>
            <w:noWrap/>
            <w:vAlign w:val="center"/>
            <w:hideMark/>
          </w:tcPr>
          <w:p w14:paraId="41D8B16D" w14:textId="6D9725C8"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160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311B7937"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06060BED" w14:textId="3E45C2D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120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31042784"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149D8F20"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6FD1C944"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5E232BB7" w14:textId="3470FD4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160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0650E89F"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68F8C6C5" w14:textId="3B2B884F"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120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2AEE5773"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F7445B" w:rsidRPr="007959C2" w14:paraId="3FF7F9CD" w14:textId="77777777" w:rsidTr="00C24959">
        <w:trPr>
          <w:gridAfter w:val="2"/>
          <w:wAfter w:w="7" w:type="pct"/>
          <w:trHeight w:val="315"/>
        </w:trPr>
        <w:tc>
          <w:tcPr>
            <w:tcW w:w="4993" w:type="pct"/>
            <w:gridSpan w:val="7"/>
            <w:tcBorders>
              <w:top w:val="single" w:sz="4" w:space="0" w:color="auto"/>
            </w:tcBorders>
            <w:shd w:val="clear" w:color="auto" w:fill="auto"/>
            <w:noWrap/>
            <w:vAlign w:val="center"/>
            <w:hideMark/>
          </w:tcPr>
          <w:p w14:paraId="7B8888E0"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16. Information technology services</w:t>
            </w:r>
          </w:p>
        </w:tc>
      </w:tr>
      <w:tr w:rsidR="001401D9" w:rsidRPr="007959C2" w14:paraId="74A4D99F" w14:textId="77777777" w:rsidTr="00C24959">
        <w:trPr>
          <w:gridAfter w:val="2"/>
          <w:wAfter w:w="7" w:type="pct"/>
          <w:trHeight w:val="315"/>
        </w:trPr>
        <w:tc>
          <w:tcPr>
            <w:tcW w:w="132" w:type="pct"/>
            <w:tcBorders>
              <w:bottom w:val="single" w:sz="4" w:space="0" w:color="auto"/>
            </w:tcBorders>
            <w:shd w:val="clear" w:color="auto" w:fill="auto"/>
            <w:noWrap/>
            <w:hideMark/>
          </w:tcPr>
          <w:p w14:paraId="27371434" w14:textId="77777777" w:rsidR="00F7445B" w:rsidRPr="007959C2" w:rsidRDefault="00F7445B" w:rsidP="00F7445B">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2528" w:type="pct"/>
            <w:gridSpan w:val="2"/>
            <w:tcBorders>
              <w:bottom w:val="single" w:sz="4" w:space="0" w:color="auto"/>
            </w:tcBorders>
            <w:shd w:val="clear" w:color="auto" w:fill="auto"/>
            <w:noWrap/>
            <w:vAlign w:val="center"/>
            <w:hideMark/>
          </w:tcPr>
          <w:p w14:paraId="070EC37E"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16.1. Information technology services</w:t>
            </w:r>
          </w:p>
        </w:tc>
        <w:tc>
          <w:tcPr>
            <w:tcW w:w="491" w:type="pct"/>
            <w:tcBorders>
              <w:bottom w:val="single" w:sz="4" w:space="0" w:color="auto"/>
            </w:tcBorders>
            <w:shd w:val="clear" w:color="auto" w:fill="auto"/>
            <w:noWrap/>
            <w:vAlign w:val="center"/>
            <w:hideMark/>
          </w:tcPr>
          <w:p w14:paraId="5C6E7FE1" w14:textId="390B82F3"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65</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594" w:type="pct"/>
            <w:tcBorders>
              <w:bottom w:val="single" w:sz="4" w:space="0" w:color="auto"/>
            </w:tcBorders>
            <w:shd w:val="clear" w:color="auto" w:fill="auto"/>
            <w:noWrap/>
            <w:vAlign w:val="center"/>
            <w:hideMark/>
          </w:tcPr>
          <w:p w14:paraId="162CC30B"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638" w:type="pct"/>
            <w:tcBorders>
              <w:bottom w:val="single" w:sz="4" w:space="0" w:color="auto"/>
            </w:tcBorders>
            <w:shd w:val="clear" w:color="auto" w:fill="auto"/>
            <w:noWrap/>
            <w:vAlign w:val="center"/>
            <w:hideMark/>
          </w:tcPr>
          <w:p w14:paraId="4E432A7A" w14:textId="42748D6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610" w:type="pct"/>
            <w:tcBorders>
              <w:bottom w:val="single" w:sz="4" w:space="0" w:color="auto"/>
            </w:tcBorders>
            <w:shd w:val="clear" w:color="auto" w:fill="auto"/>
            <w:noWrap/>
            <w:vAlign w:val="center"/>
            <w:hideMark/>
          </w:tcPr>
          <w:p w14:paraId="01C16DFB" w14:textId="7777777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1401D9" w:rsidRPr="007959C2" w14:paraId="380AF68D"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733DA5BE"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91" w:type="pct"/>
            <w:tcBorders>
              <w:top w:val="single" w:sz="4" w:space="0" w:color="auto"/>
              <w:bottom w:val="single" w:sz="4" w:space="0" w:color="auto"/>
            </w:tcBorders>
            <w:shd w:val="clear" w:color="auto" w:fill="auto"/>
            <w:noWrap/>
            <w:vAlign w:val="center"/>
            <w:hideMark/>
          </w:tcPr>
          <w:p w14:paraId="1F0C5A0B" w14:textId="114D0CAD"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65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37E720C1"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38E04DE7" w14:textId="20D3F53B"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50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10195CD4"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1401D9" w:rsidRPr="007959C2" w14:paraId="7A889DC5" w14:textId="77777777" w:rsidTr="00C24959">
        <w:trPr>
          <w:gridAfter w:val="2"/>
          <w:wAfter w:w="7" w:type="pct"/>
          <w:trHeight w:val="149"/>
        </w:trPr>
        <w:tc>
          <w:tcPr>
            <w:tcW w:w="2660" w:type="pct"/>
            <w:gridSpan w:val="3"/>
            <w:tcBorders>
              <w:top w:val="single" w:sz="4" w:space="0" w:color="auto"/>
              <w:bottom w:val="single" w:sz="4" w:space="0" w:color="auto"/>
            </w:tcBorders>
            <w:shd w:val="clear" w:color="auto" w:fill="auto"/>
            <w:noWrap/>
            <w:vAlign w:val="center"/>
            <w:hideMark/>
          </w:tcPr>
          <w:p w14:paraId="17A14848"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(G)</w:t>
            </w:r>
          </w:p>
        </w:tc>
        <w:tc>
          <w:tcPr>
            <w:tcW w:w="491" w:type="pct"/>
            <w:tcBorders>
              <w:top w:val="single" w:sz="4" w:space="0" w:color="auto"/>
              <w:bottom w:val="single" w:sz="4" w:space="0" w:color="auto"/>
            </w:tcBorders>
            <w:shd w:val="clear" w:color="auto" w:fill="auto"/>
            <w:noWrap/>
            <w:vAlign w:val="center"/>
            <w:hideMark/>
          </w:tcPr>
          <w:p w14:paraId="215EA975" w14:textId="374D1EEC"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225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594" w:type="pct"/>
            <w:tcBorders>
              <w:top w:val="single" w:sz="4" w:space="0" w:color="auto"/>
              <w:bottom w:val="single" w:sz="4" w:space="0" w:color="auto"/>
            </w:tcBorders>
            <w:shd w:val="clear" w:color="auto" w:fill="auto"/>
            <w:noWrap/>
            <w:vAlign w:val="center"/>
            <w:hideMark/>
          </w:tcPr>
          <w:p w14:paraId="4797A2ED"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638" w:type="pct"/>
            <w:tcBorders>
              <w:top w:val="single" w:sz="4" w:space="0" w:color="auto"/>
              <w:bottom w:val="single" w:sz="4" w:space="0" w:color="auto"/>
            </w:tcBorders>
            <w:shd w:val="clear" w:color="auto" w:fill="auto"/>
            <w:noWrap/>
            <w:vAlign w:val="center"/>
            <w:hideMark/>
          </w:tcPr>
          <w:p w14:paraId="1F524B7F" w14:textId="06640CB2" w:rsidR="00F7445B" w:rsidRPr="007959C2" w:rsidRDefault="008A3F8F"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7</w:t>
            </w:r>
            <w:r w:rsidR="00F7445B" w:rsidRPr="007959C2">
              <w:rPr>
                <w:b/>
                <w:bCs/>
                <w:color w:val="000000"/>
                <w:sz w:val="14"/>
                <w:szCs w:val="14"/>
                <w:lang w:eastAsia="zh-CN"/>
              </w:rPr>
              <w:t>0</w:t>
            </w:r>
            <w:r w:rsidR="00842A69" w:rsidRPr="007959C2">
              <w:rPr>
                <w:b/>
                <w:bCs/>
                <w:color w:val="000000"/>
                <w:sz w:val="14"/>
                <w:szCs w:val="14"/>
                <w:lang w:eastAsia="zh-CN"/>
              </w:rPr>
              <w:t xml:space="preserve"> </w:t>
            </w:r>
            <w:r w:rsidR="00F7445B"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3327021B" w14:textId="7777777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F7445B" w:rsidRPr="007959C2" w14:paraId="7EF11D04" w14:textId="77777777" w:rsidTr="00C24959">
        <w:trPr>
          <w:gridAfter w:val="2"/>
          <w:wAfter w:w="7" w:type="pct"/>
          <w:trHeight w:val="315"/>
        </w:trPr>
        <w:tc>
          <w:tcPr>
            <w:tcW w:w="4993" w:type="pct"/>
            <w:gridSpan w:val="7"/>
            <w:tcBorders>
              <w:top w:val="single" w:sz="4" w:space="0" w:color="auto"/>
              <w:bottom w:val="single" w:sz="4" w:space="0" w:color="auto"/>
            </w:tcBorders>
            <w:shd w:val="clear" w:color="auto" w:fill="auto"/>
            <w:noWrap/>
            <w:vAlign w:val="center"/>
            <w:hideMark/>
          </w:tcPr>
          <w:p w14:paraId="66199835" w14:textId="77777777" w:rsidR="00F7445B" w:rsidRPr="007959C2" w:rsidRDefault="00F7445B" w:rsidP="00F7445B">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Resources required for all activities</w:t>
            </w:r>
          </w:p>
        </w:tc>
      </w:tr>
      <w:tr w:rsidR="001401D9" w:rsidRPr="007959C2" w14:paraId="37D48777"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02F314A6"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(A to G), excluding programme support costs</w:t>
            </w:r>
          </w:p>
        </w:tc>
        <w:tc>
          <w:tcPr>
            <w:tcW w:w="491" w:type="pct"/>
            <w:tcBorders>
              <w:top w:val="single" w:sz="4" w:space="0" w:color="auto"/>
              <w:bottom w:val="single" w:sz="4" w:space="0" w:color="auto"/>
            </w:tcBorders>
            <w:shd w:val="clear" w:color="auto" w:fill="auto"/>
            <w:noWrap/>
            <w:vAlign w:val="center"/>
            <w:hideMark/>
          </w:tcPr>
          <w:p w14:paraId="426BD0E3" w14:textId="73C92CB8"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w:t>
            </w:r>
            <w:r w:rsidR="00842A69" w:rsidRPr="007959C2">
              <w:rPr>
                <w:b/>
                <w:bCs/>
                <w:color w:val="000000"/>
                <w:sz w:val="14"/>
                <w:szCs w:val="14"/>
                <w:lang w:eastAsia="zh-CN"/>
              </w:rPr>
              <w:t xml:space="preserve"> </w:t>
            </w:r>
            <w:r w:rsidRPr="007959C2">
              <w:rPr>
                <w:b/>
                <w:bCs/>
                <w:color w:val="000000"/>
                <w:sz w:val="14"/>
                <w:szCs w:val="14"/>
                <w:lang w:eastAsia="zh-CN"/>
              </w:rPr>
              <w:t>465</w:t>
            </w:r>
            <w:r w:rsidR="00842A69" w:rsidRPr="007959C2">
              <w:rPr>
                <w:b/>
                <w:bCs/>
                <w:color w:val="000000"/>
                <w:sz w:val="14"/>
                <w:szCs w:val="14"/>
                <w:lang w:eastAsia="zh-CN"/>
              </w:rPr>
              <w:t xml:space="preserve"> </w:t>
            </w:r>
            <w:r w:rsidRPr="007959C2">
              <w:rPr>
                <w:b/>
                <w:bCs/>
                <w:color w:val="000000"/>
                <w:sz w:val="14"/>
                <w:szCs w:val="14"/>
                <w:lang w:eastAsia="zh-CN"/>
              </w:rPr>
              <w:t xml:space="preserve">950 </w:t>
            </w:r>
          </w:p>
        </w:tc>
        <w:tc>
          <w:tcPr>
            <w:tcW w:w="594" w:type="pct"/>
            <w:tcBorders>
              <w:top w:val="single" w:sz="4" w:space="0" w:color="auto"/>
              <w:bottom w:val="single" w:sz="4" w:space="0" w:color="auto"/>
            </w:tcBorders>
            <w:shd w:val="clear" w:color="auto" w:fill="auto"/>
            <w:noWrap/>
            <w:vAlign w:val="center"/>
            <w:hideMark/>
          </w:tcPr>
          <w:p w14:paraId="3D39713B" w14:textId="3F6EE391"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w:t>
            </w:r>
            <w:r w:rsidR="00842A69" w:rsidRPr="007959C2">
              <w:rPr>
                <w:b/>
                <w:bCs/>
                <w:color w:val="000000"/>
                <w:sz w:val="14"/>
                <w:szCs w:val="14"/>
                <w:lang w:eastAsia="zh-CN"/>
              </w:rPr>
              <w:t xml:space="preserve"> </w:t>
            </w:r>
            <w:r w:rsidRPr="007959C2">
              <w:rPr>
                <w:b/>
                <w:bCs/>
                <w:color w:val="000000"/>
                <w:sz w:val="14"/>
                <w:szCs w:val="14"/>
                <w:lang w:eastAsia="zh-CN"/>
              </w:rPr>
              <w:t>825</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38" w:type="pct"/>
            <w:tcBorders>
              <w:top w:val="single" w:sz="4" w:space="0" w:color="auto"/>
              <w:bottom w:val="single" w:sz="4" w:space="0" w:color="auto"/>
            </w:tcBorders>
            <w:shd w:val="clear" w:color="auto" w:fill="auto"/>
            <w:noWrap/>
            <w:vAlign w:val="center"/>
            <w:hideMark/>
          </w:tcPr>
          <w:p w14:paraId="5FB9A9F7" w14:textId="4747AAFB"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w:t>
            </w:r>
            <w:r w:rsidR="00842A69" w:rsidRPr="007959C2">
              <w:rPr>
                <w:b/>
                <w:bCs/>
                <w:color w:val="000000"/>
                <w:sz w:val="14"/>
                <w:szCs w:val="14"/>
                <w:lang w:eastAsia="zh-CN"/>
              </w:rPr>
              <w:t xml:space="preserve"> </w:t>
            </w:r>
            <w:r w:rsidR="008A3F8F" w:rsidRPr="007959C2">
              <w:rPr>
                <w:b/>
                <w:bCs/>
                <w:color w:val="000000"/>
                <w:sz w:val="14"/>
                <w:szCs w:val="14"/>
                <w:lang w:eastAsia="zh-CN"/>
              </w:rPr>
              <w:t>40</w:t>
            </w:r>
            <w:r w:rsidRPr="007959C2">
              <w:rPr>
                <w:b/>
                <w:bCs/>
                <w:color w:val="000000"/>
                <w:sz w:val="14"/>
                <w:szCs w:val="14"/>
                <w:lang w:eastAsia="zh-CN"/>
              </w:rPr>
              <w:t>0</w:t>
            </w:r>
            <w:r w:rsidR="00842A69" w:rsidRPr="007959C2">
              <w:rPr>
                <w:b/>
                <w:bCs/>
                <w:color w:val="000000"/>
                <w:sz w:val="14"/>
                <w:szCs w:val="14"/>
                <w:lang w:eastAsia="zh-CN"/>
              </w:rPr>
              <w:t xml:space="preserve"> </w:t>
            </w:r>
            <w:r w:rsidRPr="007959C2">
              <w:rPr>
                <w:b/>
                <w:bCs/>
                <w:color w:val="000000"/>
                <w:sz w:val="14"/>
                <w:szCs w:val="14"/>
                <w:lang w:eastAsia="zh-CN"/>
              </w:rPr>
              <w:t xml:space="preserve">000 </w:t>
            </w:r>
          </w:p>
        </w:tc>
        <w:tc>
          <w:tcPr>
            <w:tcW w:w="610" w:type="pct"/>
            <w:tcBorders>
              <w:top w:val="single" w:sz="4" w:space="0" w:color="auto"/>
              <w:bottom w:val="single" w:sz="4" w:space="0" w:color="auto"/>
            </w:tcBorders>
            <w:shd w:val="clear" w:color="auto" w:fill="auto"/>
            <w:noWrap/>
            <w:vAlign w:val="center"/>
            <w:hideMark/>
          </w:tcPr>
          <w:p w14:paraId="70BA5825" w14:textId="5CA6AE48"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842A69" w:rsidRPr="007959C2">
              <w:rPr>
                <w:b/>
                <w:bCs/>
                <w:color w:val="000000"/>
                <w:sz w:val="14"/>
                <w:szCs w:val="14"/>
                <w:lang w:eastAsia="zh-CN"/>
              </w:rPr>
              <w:t xml:space="preserve"> </w:t>
            </w:r>
            <w:r w:rsidRPr="007959C2">
              <w:rPr>
                <w:b/>
                <w:bCs/>
                <w:color w:val="000000"/>
                <w:sz w:val="14"/>
                <w:szCs w:val="14"/>
                <w:lang w:eastAsia="zh-CN"/>
              </w:rPr>
              <w:t>019</w:t>
            </w:r>
            <w:r w:rsidR="00842A69" w:rsidRPr="007959C2">
              <w:rPr>
                <w:b/>
                <w:bCs/>
                <w:color w:val="000000"/>
                <w:sz w:val="14"/>
                <w:szCs w:val="14"/>
                <w:lang w:eastAsia="zh-CN"/>
              </w:rPr>
              <w:t xml:space="preserve"> </w:t>
            </w:r>
            <w:r w:rsidRPr="007959C2">
              <w:rPr>
                <w:b/>
                <w:bCs/>
                <w:color w:val="000000"/>
                <w:sz w:val="14"/>
                <w:szCs w:val="14"/>
                <w:lang w:eastAsia="zh-CN"/>
              </w:rPr>
              <w:t xml:space="preserve">578 </w:t>
            </w:r>
          </w:p>
        </w:tc>
      </w:tr>
      <w:tr w:rsidR="001401D9" w:rsidRPr="007959C2" w14:paraId="3D55D745" w14:textId="77777777" w:rsidTr="00C24959">
        <w:trPr>
          <w:gridAfter w:val="2"/>
          <w:wAfter w:w="7" w:type="pct"/>
          <w:trHeight w:val="315"/>
        </w:trPr>
        <w:tc>
          <w:tcPr>
            <w:tcW w:w="594" w:type="pct"/>
            <w:gridSpan w:val="2"/>
            <w:tcBorders>
              <w:top w:val="single" w:sz="4" w:space="0" w:color="auto"/>
              <w:bottom w:val="single" w:sz="4" w:space="0" w:color="auto"/>
            </w:tcBorders>
            <w:shd w:val="clear" w:color="auto" w:fill="auto"/>
            <w:noWrap/>
            <w:vAlign w:val="center"/>
            <w:hideMark/>
          </w:tcPr>
          <w:p w14:paraId="6F5DBC2A"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2066" w:type="pct"/>
            <w:tcBorders>
              <w:top w:val="single" w:sz="4" w:space="0" w:color="auto"/>
              <w:bottom w:val="single" w:sz="4" w:space="0" w:color="auto"/>
            </w:tcBorders>
            <w:shd w:val="clear" w:color="auto" w:fill="auto"/>
            <w:noWrap/>
            <w:vAlign w:val="center"/>
            <w:hideMark/>
          </w:tcPr>
          <w:p w14:paraId="7A089296" w14:textId="77777777" w:rsidR="00F7445B" w:rsidRPr="007959C2" w:rsidRDefault="00F7445B" w:rsidP="00F7445B">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Programme support costs</w:t>
            </w:r>
          </w:p>
        </w:tc>
        <w:tc>
          <w:tcPr>
            <w:tcW w:w="491" w:type="pct"/>
            <w:tcBorders>
              <w:top w:val="single" w:sz="4" w:space="0" w:color="auto"/>
              <w:bottom w:val="single" w:sz="4" w:space="0" w:color="auto"/>
            </w:tcBorders>
            <w:shd w:val="clear" w:color="auto" w:fill="auto"/>
            <w:noWrap/>
            <w:vAlign w:val="center"/>
            <w:hideMark/>
          </w:tcPr>
          <w:p w14:paraId="35EC8419" w14:textId="7C7F02C0"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450</w:t>
            </w:r>
            <w:r w:rsidR="00842A69" w:rsidRPr="007959C2">
              <w:rPr>
                <w:color w:val="000000"/>
                <w:sz w:val="14"/>
                <w:szCs w:val="14"/>
                <w:lang w:eastAsia="zh-CN"/>
              </w:rPr>
              <w:t xml:space="preserve"> </w:t>
            </w:r>
            <w:r w:rsidRPr="007959C2">
              <w:rPr>
                <w:color w:val="000000"/>
                <w:sz w:val="14"/>
                <w:szCs w:val="14"/>
                <w:lang w:eastAsia="zh-CN"/>
              </w:rPr>
              <w:t xml:space="preserve">574 </w:t>
            </w:r>
          </w:p>
        </w:tc>
        <w:tc>
          <w:tcPr>
            <w:tcW w:w="594" w:type="pct"/>
            <w:tcBorders>
              <w:top w:val="single" w:sz="4" w:space="0" w:color="auto"/>
              <w:bottom w:val="single" w:sz="4" w:space="0" w:color="auto"/>
            </w:tcBorders>
            <w:shd w:val="clear" w:color="auto" w:fill="auto"/>
            <w:noWrap/>
            <w:vAlign w:val="center"/>
            <w:hideMark/>
          </w:tcPr>
          <w:p w14:paraId="4D947372" w14:textId="5AED6A57"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367</w:t>
            </w:r>
            <w:r w:rsidR="00842A69" w:rsidRPr="007959C2">
              <w:rPr>
                <w:color w:val="000000"/>
                <w:sz w:val="14"/>
                <w:szCs w:val="14"/>
                <w:lang w:eastAsia="zh-CN"/>
              </w:rPr>
              <w:t xml:space="preserve"> </w:t>
            </w:r>
            <w:r w:rsidRPr="007959C2">
              <w:rPr>
                <w:color w:val="000000"/>
                <w:sz w:val="14"/>
                <w:szCs w:val="14"/>
                <w:lang w:eastAsia="zh-CN"/>
              </w:rPr>
              <w:t xml:space="preserve">250 </w:t>
            </w:r>
          </w:p>
        </w:tc>
        <w:tc>
          <w:tcPr>
            <w:tcW w:w="638" w:type="pct"/>
            <w:tcBorders>
              <w:top w:val="single" w:sz="4" w:space="0" w:color="auto"/>
              <w:bottom w:val="single" w:sz="4" w:space="0" w:color="auto"/>
            </w:tcBorders>
            <w:shd w:val="clear" w:color="auto" w:fill="auto"/>
            <w:noWrap/>
            <w:vAlign w:val="center"/>
            <w:hideMark/>
          </w:tcPr>
          <w:p w14:paraId="531DB760" w14:textId="30ED202E"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w:t>
            </w:r>
            <w:r w:rsidR="008A3F8F" w:rsidRPr="007959C2">
              <w:rPr>
                <w:color w:val="000000"/>
                <w:sz w:val="14"/>
                <w:szCs w:val="14"/>
                <w:lang w:eastAsia="zh-CN"/>
              </w:rPr>
              <w:t>12</w:t>
            </w:r>
            <w:r w:rsidR="00842A69" w:rsidRPr="007959C2">
              <w:rPr>
                <w:color w:val="000000"/>
                <w:sz w:val="14"/>
                <w:szCs w:val="14"/>
                <w:lang w:eastAsia="zh-CN"/>
              </w:rPr>
              <w:t xml:space="preserve"> </w:t>
            </w:r>
            <w:r w:rsidR="008A3F8F" w:rsidRPr="007959C2">
              <w:rPr>
                <w:color w:val="000000"/>
                <w:sz w:val="14"/>
                <w:szCs w:val="14"/>
                <w:lang w:eastAsia="zh-CN"/>
              </w:rPr>
              <w:t>0</w:t>
            </w:r>
            <w:r w:rsidRPr="007959C2">
              <w:rPr>
                <w:color w:val="000000"/>
                <w:sz w:val="14"/>
                <w:szCs w:val="14"/>
                <w:lang w:eastAsia="zh-CN"/>
              </w:rPr>
              <w:t xml:space="preserve">00 </w:t>
            </w:r>
          </w:p>
        </w:tc>
        <w:tc>
          <w:tcPr>
            <w:tcW w:w="610" w:type="pct"/>
            <w:tcBorders>
              <w:top w:val="single" w:sz="4" w:space="0" w:color="auto"/>
              <w:bottom w:val="single" w:sz="4" w:space="0" w:color="auto"/>
            </w:tcBorders>
            <w:shd w:val="clear" w:color="auto" w:fill="auto"/>
            <w:noWrap/>
            <w:vAlign w:val="center"/>
            <w:hideMark/>
          </w:tcPr>
          <w:p w14:paraId="3610CB59" w14:textId="4D9233B3" w:rsidR="00F7445B" w:rsidRPr="007959C2" w:rsidRDefault="00F7445B" w:rsidP="00F7445B">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132</w:t>
            </w:r>
            <w:r w:rsidR="00842A69" w:rsidRPr="007959C2">
              <w:rPr>
                <w:color w:val="000000"/>
                <w:sz w:val="14"/>
                <w:szCs w:val="14"/>
                <w:lang w:eastAsia="zh-CN"/>
              </w:rPr>
              <w:t xml:space="preserve"> </w:t>
            </w:r>
            <w:r w:rsidRPr="007959C2">
              <w:rPr>
                <w:color w:val="000000"/>
                <w:sz w:val="14"/>
                <w:szCs w:val="14"/>
                <w:lang w:eastAsia="zh-CN"/>
              </w:rPr>
              <w:t xml:space="preserve">545 </w:t>
            </w:r>
          </w:p>
        </w:tc>
      </w:tr>
      <w:tr w:rsidR="001401D9" w:rsidRPr="007959C2" w14:paraId="6E8BB245" w14:textId="77777777" w:rsidTr="00C24959">
        <w:trPr>
          <w:gridAfter w:val="2"/>
          <w:wAfter w:w="7" w:type="pct"/>
          <w:trHeight w:val="315"/>
        </w:trPr>
        <w:tc>
          <w:tcPr>
            <w:tcW w:w="2660" w:type="pct"/>
            <w:gridSpan w:val="3"/>
            <w:tcBorders>
              <w:top w:val="single" w:sz="4" w:space="0" w:color="auto"/>
              <w:bottom w:val="single" w:sz="4" w:space="0" w:color="auto"/>
            </w:tcBorders>
            <w:shd w:val="clear" w:color="auto" w:fill="auto"/>
            <w:noWrap/>
            <w:vAlign w:val="center"/>
            <w:hideMark/>
          </w:tcPr>
          <w:p w14:paraId="213045EA" w14:textId="77777777" w:rsidR="00F7445B" w:rsidRPr="007959C2" w:rsidRDefault="00F7445B" w:rsidP="00F7445B">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(A to G), including programme support costs</w:t>
            </w:r>
          </w:p>
        </w:tc>
        <w:tc>
          <w:tcPr>
            <w:tcW w:w="491" w:type="pct"/>
            <w:tcBorders>
              <w:top w:val="single" w:sz="4" w:space="0" w:color="auto"/>
              <w:bottom w:val="single" w:sz="4" w:space="0" w:color="auto"/>
            </w:tcBorders>
            <w:shd w:val="clear" w:color="auto" w:fill="auto"/>
            <w:noWrap/>
            <w:vAlign w:val="center"/>
            <w:hideMark/>
          </w:tcPr>
          <w:p w14:paraId="53F6DF4C" w14:textId="5E8F6E1E"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w:t>
            </w:r>
            <w:r w:rsidR="00842A69" w:rsidRPr="007959C2">
              <w:rPr>
                <w:b/>
                <w:bCs/>
                <w:color w:val="000000"/>
                <w:sz w:val="14"/>
                <w:szCs w:val="14"/>
                <w:lang w:eastAsia="zh-CN"/>
              </w:rPr>
              <w:t xml:space="preserve"> </w:t>
            </w:r>
            <w:r w:rsidRPr="007959C2">
              <w:rPr>
                <w:b/>
                <w:bCs/>
                <w:color w:val="000000"/>
                <w:sz w:val="14"/>
                <w:szCs w:val="14"/>
                <w:lang w:eastAsia="zh-CN"/>
              </w:rPr>
              <w:t>916</w:t>
            </w:r>
            <w:r w:rsidR="00842A69" w:rsidRPr="007959C2">
              <w:rPr>
                <w:b/>
                <w:bCs/>
                <w:color w:val="000000"/>
                <w:sz w:val="14"/>
                <w:szCs w:val="14"/>
                <w:lang w:eastAsia="zh-CN"/>
              </w:rPr>
              <w:t xml:space="preserve"> </w:t>
            </w:r>
            <w:r w:rsidRPr="007959C2">
              <w:rPr>
                <w:b/>
                <w:bCs/>
                <w:color w:val="000000"/>
                <w:sz w:val="14"/>
                <w:szCs w:val="14"/>
                <w:lang w:eastAsia="zh-CN"/>
              </w:rPr>
              <w:t xml:space="preserve">524 </w:t>
            </w:r>
          </w:p>
        </w:tc>
        <w:tc>
          <w:tcPr>
            <w:tcW w:w="594" w:type="pct"/>
            <w:tcBorders>
              <w:top w:val="single" w:sz="4" w:space="0" w:color="auto"/>
              <w:bottom w:val="single" w:sz="4" w:space="0" w:color="auto"/>
            </w:tcBorders>
            <w:shd w:val="clear" w:color="auto" w:fill="auto"/>
            <w:noWrap/>
            <w:vAlign w:val="center"/>
            <w:hideMark/>
          </w:tcPr>
          <w:p w14:paraId="40E156C7" w14:textId="304E5212"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w:t>
            </w:r>
            <w:r w:rsidR="00842A69" w:rsidRPr="007959C2">
              <w:rPr>
                <w:b/>
                <w:bCs/>
                <w:color w:val="000000"/>
                <w:sz w:val="14"/>
                <w:szCs w:val="14"/>
                <w:lang w:eastAsia="zh-CN"/>
              </w:rPr>
              <w:t xml:space="preserve"> </w:t>
            </w:r>
            <w:r w:rsidRPr="007959C2">
              <w:rPr>
                <w:b/>
                <w:bCs/>
                <w:color w:val="000000"/>
                <w:sz w:val="14"/>
                <w:szCs w:val="14"/>
                <w:lang w:eastAsia="zh-CN"/>
              </w:rPr>
              <w:t>192</w:t>
            </w:r>
            <w:r w:rsidR="00842A69" w:rsidRPr="007959C2">
              <w:rPr>
                <w:b/>
                <w:bCs/>
                <w:color w:val="000000"/>
                <w:sz w:val="14"/>
                <w:szCs w:val="14"/>
                <w:lang w:eastAsia="zh-CN"/>
              </w:rPr>
              <w:t xml:space="preserve"> </w:t>
            </w:r>
            <w:r w:rsidRPr="007959C2">
              <w:rPr>
                <w:b/>
                <w:bCs/>
                <w:color w:val="000000"/>
                <w:sz w:val="14"/>
                <w:szCs w:val="14"/>
                <w:lang w:eastAsia="zh-CN"/>
              </w:rPr>
              <w:t xml:space="preserve">250 </w:t>
            </w:r>
          </w:p>
        </w:tc>
        <w:tc>
          <w:tcPr>
            <w:tcW w:w="638" w:type="pct"/>
            <w:tcBorders>
              <w:top w:val="single" w:sz="4" w:space="0" w:color="auto"/>
              <w:bottom w:val="single" w:sz="4" w:space="0" w:color="auto"/>
            </w:tcBorders>
            <w:shd w:val="clear" w:color="auto" w:fill="auto"/>
            <w:noWrap/>
            <w:vAlign w:val="center"/>
            <w:hideMark/>
          </w:tcPr>
          <w:p w14:paraId="1FCAE6EA" w14:textId="3736BC97"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w:t>
            </w:r>
            <w:r w:rsidR="00842A69" w:rsidRPr="007959C2">
              <w:rPr>
                <w:b/>
                <w:bCs/>
                <w:color w:val="000000"/>
                <w:sz w:val="14"/>
                <w:szCs w:val="14"/>
                <w:lang w:eastAsia="zh-CN"/>
              </w:rPr>
              <w:t xml:space="preserve"> </w:t>
            </w:r>
            <w:r w:rsidR="008A3F8F" w:rsidRPr="007959C2">
              <w:rPr>
                <w:b/>
                <w:bCs/>
                <w:color w:val="000000"/>
                <w:sz w:val="14"/>
                <w:szCs w:val="14"/>
                <w:lang w:eastAsia="zh-CN"/>
              </w:rPr>
              <w:t>712</w:t>
            </w:r>
            <w:r w:rsidR="00842A69" w:rsidRPr="007959C2">
              <w:rPr>
                <w:b/>
                <w:bCs/>
                <w:color w:val="000000"/>
                <w:sz w:val="14"/>
                <w:szCs w:val="14"/>
                <w:lang w:eastAsia="zh-CN"/>
              </w:rPr>
              <w:t xml:space="preserve"> </w:t>
            </w:r>
            <w:r w:rsidR="008A3F8F" w:rsidRPr="007959C2">
              <w:rPr>
                <w:b/>
                <w:bCs/>
                <w:color w:val="000000"/>
                <w:sz w:val="14"/>
                <w:szCs w:val="14"/>
                <w:lang w:eastAsia="zh-CN"/>
              </w:rPr>
              <w:t>0</w:t>
            </w:r>
            <w:r w:rsidRPr="007959C2">
              <w:rPr>
                <w:b/>
                <w:bCs/>
                <w:color w:val="000000"/>
                <w:sz w:val="14"/>
                <w:szCs w:val="14"/>
                <w:lang w:eastAsia="zh-CN"/>
              </w:rPr>
              <w:t xml:space="preserve">00 </w:t>
            </w:r>
          </w:p>
        </w:tc>
        <w:tc>
          <w:tcPr>
            <w:tcW w:w="610" w:type="pct"/>
            <w:tcBorders>
              <w:top w:val="single" w:sz="4" w:space="0" w:color="auto"/>
              <w:bottom w:val="single" w:sz="4" w:space="0" w:color="auto"/>
            </w:tcBorders>
            <w:shd w:val="clear" w:color="auto" w:fill="auto"/>
            <w:noWrap/>
            <w:vAlign w:val="center"/>
            <w:hideMark/>
          </w:tcPr>
          <w:p w14:paraId="46095196" w14:textId="7EE95208" w:rsidR="00F7445B" w:rsidRPr="007959C2" w:rsidRDefault="00F7445B" w:rsidP="00F7445B">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842A69" w:rsidRPr="007959C2">
              <w:rPr>
                <w:b/>
                <w:bCs/>
                <w:color w:val="000000"/>
                <w:sz w:val="14"/>
                <w:szCs w:val="14"/>
                <w:lang w:eastAsia="zh-CN"/>
              </w:rPr>
              <w:t xml:space="preserve"> </w:t>
            </w:r>
            <w:r w:rsidRPr="007959C2">
              <w:rPr>
                <w:b/>
                <w:bCs/>
                <w:color w:val="000000"/>
                <w:sz w:val="14"/>
                <w:szCs w:val="14"/>
                <w:lang w:eastAsia="zh-CN"/>
              </w:rPr>
              <w:t>152</w:t>
            </w:r>
            <w:r w:rsidR="00842A69" w:rsidRPr="007959C2">
              <w:rPr>
                <w:b/>
                <w:bCs/>
                <w:color w:val="000000"/>
                <w:sz w:val="14"/>
                <w:szCs w:val="14"/>
                <w:lang w:eastAsia="zh-CN"/>
              </w:rPr>
              <w:t xml:space="preserve"> </w:t>
            </w:r>
            <w:r w:rsidRPr="007959C2">
              <w:rPr>
                <w:b/>
                <w:bCs/>
                <w:color w:val="000000"/>
                <w:sz w:val="14"/>
                <w:szCs w:val="14"/>
                <w:lang w:eastAsia="zh-CN"/>
              </w:rPr>
              <w:t xml:space="preserve">123 </w:t>
            </w:r>
          </w:p>
        </w:tc>
      </w:tr>
      <w:tr w:rsidR="001401D9" w:rsidRPr="007959C2" w14:paraId="2253B734" w14:textId="77777777" w:rsidTr="00C24959">
        <w:trPr>
          <w:gridAfter w:val="2"/>
          <w:wAfter w:w="7" w:type="pct"/>
          <w:trHeight w:val="315"/>
        </w:trPr>
        <w:tc>
          <w:tcPr>
            <w:tcW w:w="2660" w:type="pct"/>
            <w:gridSpan w:val="3"/>
            <w:tcBorders>
              <w:top w:val="single" w:sz="4" w:space="0" w:color="auto"/>
              <w:bottom w:val="single" w:sz="12" w:space="0" w:color="auto"/>
            </w:tcBorders>
            <w:shd w:val="clear" w:color="auto" w:fill="auto"/>
            <w:noWrap/>
            <w:vAlign w:val="center"/>
            <w:hideMark/>
          </w:tcPr>
          <w:p w14:paraId="0042E58D" w14:textId="49EDB8C2" w:rsidR="00F7445B" w:rsidRPr="007959C2" w:rsidRDefault="00F7445B" w:rsidP="008A3F8F">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 xml:space="preserve">Total resources </w:t>
            </w:r>
            <w:r w:rsidR="008A3F8F" w:rsidRPr="007959C2">
              <w:rPr>
                <w:b/>
                <w:bCs/>
                <w:color w:val="000000"/>
                <w:sz w:val="17"/>
                <w:szCs w:val="17"/>
                <w:lang w:eastAsia="zh-CN"/>
              </w:rPr>
              <w:t>for 2018</w:t>
            </w:r>
          </w:p>
        </w:tc>
        <w:tc>
          <w:tcPr>
            <w:tcW w:w="1085" w:type="pct"/>
            <w:gridSpan w:val="2"/>
            <w:tcBorders>
              <w:top w:val="single" w:sz="4" w:space="0" w:color="auto"/>
              <w:bottom w:val="single" w:sz="12" w:space="0" w:color="auto"/>
            </w:tcBorders>
            <w:shd w:val="clear" w:color="auto" w:fill="auto"/>
            <w:noWrap/>
            <w:vAlign w:val="center"/>
            <w:hideMark/>
          </w:tcPr>
          <w:p w14:paraId="216CF5AA" w14:textId="05E26B90" w:rsidR="00F7445B" w:rsidRPr="007959C2" w:rsidRDefault="00F7445B" w:rsidP="007959C2">
            <w:pPr>
              <w:tabs>
                <w:tab w:val="clear" w:pos="1247"/>
                <w:tab w:val="clear" w:pos="1814"/>
                <w:tab w:val="clear" w:pos="2381"/>
                <w:tab w:val="clear" w:pos="2948"/>
                <w:tab w:val="clear" w:pos="3515"/>
              </w:tabs>
              <w:jc w:val="center"/>
              <w:rPr>
                <w:b/>
                <w:bCs/>
                <w:color w:val="000000"/>
                <w:sz w:val="14"/>
                <w:szCs w:val="14"/>
                <w:lang w:eastAsia="zh-CN"/>
              </w:rPr>
            </w:pPr>
            <w:r w:rsidRPr="007959C2">
              <w:rPr>
                <w:b/>
                <w:bCs/>
                <w:color w:val="000000"/>
                <w:sz w:val="14"/>
                <w:szCs w:val="14"/>
                <w:lang w:eastAsia="zh-CN"/>
              </w:rPr>
              <w:t>7</w:t>
            </w:r>
            <w:r w:rsidR="00842A69" w:rsidRPr="007959C2">
              <w:rPr>
                <w:b/>
                <w:bCs/>
                <w:color w:val="000000"/>
                <w:sz w:val="14"/>
                <w:szCs w:val="14"/>
                <w:lang w:eastAsia="zh-CN"/>
              </w:rPr>
              <w:t xml:space="preserve"> </w:t>
            </w:r>
            <w:r w:rsidRPr="007959C2">
              <w:rPr>
                <w:b/>
                <w:bCs/>
                <w:color w:val="000000"/>
                <w:sz w:val="14"/>
                <w:szCs w:val="14"/>
                <w:lang w:eastAsia="zh-CN"/>
              </w:rPr>
              <w:t>108</w:t>
            </w:r>
            <w:r w:rsidR="00842A69" w:rsidRPr="007959C2">
              <w:rPr>
                <w:b/>
                <w:bCs/>
                <w:color w:val="000000"/>
                <w:sz w:val="14"/>
                <w:szCs w:val="14"/>
                <w:lang w:eastAsia="zh-CN"/>
              </w:rPr>
              <w:t xml:space="preserve"> </w:t>
            </w:r>
            <w:r w:rsidRPr="007959C2">
              <w:rPr>
                <w:b/>
                <w:bCs/>
                <w:color w:val="000000"/>
                <w:sz w:val="14"/>
                <w:szCs w:val="14"/>
                <w:lang w:eastAsia="zh-CN"/>
              </w:rPr>
              <w:t>774</w:t>
            </w:r>
          </w:p>
        </w:tc>
        <w:tc>
          <w:tcPr>
            <w:tcW w:w="1248" w:type="pct"/>
            <w:gridSpan w:val="2"/>
            <w:tcBorders>
              <w:top w:val="single" w:sz="4" w:space="0" w:color="auto"/>
              <w:bottom w:val="single" w:sz="12" w:space="0" w:color="auto"/>
            </w:tcBorders>
            <w:shd w:val="clear" w:color="auto" w:fill="auto"/>
            <w:noWrap/>
            <w:vAlign w:val="center"/>
            <w:hideMark/>
          </w:tcPr>
          <w:p w14:paraId="6C195160" w14:textId="1C5EC450" w:rsidR="00F7445B" w:rsidRPr="007959C2" w:rsidRDefault="008A3F8F" w:rsidP="008A3F8F">
            <w:pPr>
              <w:tabs>
                <w:tab w:val="clear" w:pos="1247"/>
                <w:tab w:val="clear" w:pos="1814"/>
                <w:tab w:val="clear" w:pos="2381"/>
                <w:tab w:val="clear" w:pos="2948"/>
                <w:tab w:val="clear" w:pos="3515"/>
              </w:tabs>
              <w:jc w:val="center"/>
              <w:rPr>
                <w:b/>
                <w:bCs/>
                <w:color w:val="000000"/>
                <w:sz w:val="14"/>
                <w:szCs w:val="14"/>
                <w:lang w:eastAsia="zh-CN"/>
              </w:rPr>
            </w:pPr>
            <w:r w:rsidRPr="007959C2">
              <w:rPr>
                <w:b/>
                <w:bCs/>
                <w:color w:val="000000"/>
                <w:sz w:val="14"/>
                <w:szCs w:val="14"/>
                <w:lang w:eastAsia="zh-CN"/>
              </w:rPr>
              <w:t>3 864 123</w:t>
            </w:r>
          </w:p>
        </w:tc>
      </w:tr>
    </w:tbl>
    <w:p w14:paraId="3C94F0CA" w14:textId="2D53198B" w:rsidR="007A03B4" w:rsidRPr="007959C2" w:rsidRDefault="002A77B9" w:rsidP="009E0E70">
      <w:pPr>
        <w:pStyle w:val="Normalnumber"/>
        <w:keepNext/>
        <w:keepLines/>
        <w:spacing w:before="120"/>
      </w:pPr>
      <w:r w:rsidRPr="007959C2">
        <w:lastRenderedPageBreak/>
        <w:t xml:space="preserve">The differences between the approved budget and </w:t>
      </w:r>
      <w:r w:rsidR="007A03B4" w:rsidRPr="007959C2">
        <w:t>projected expenditures</w:t>
      </w:r>
      <w:r w:rsidR="00732059" w:rsidRPr="007959C2">
        <w:t xml:space="preserve"> for 2018 </w:t>
      </w:r>
      <w:r w:rsidR="007A03B4" w:rsidRPr="007959C2">
        <w:t xml:space="preserve">for the General Trust Fund </w:t>
      </w:r>
      <w:r w:rsidR="007124CE" w:rsidRPr="007959C2">
        <w:t xml:space="preserve">reflect </w:t>
      </w:r>
      <w:r w:rsidR="00732059" w:rsidRPr="007959C2">
        <w:t>the following</w:t>
      </w:r>
      <w:r w:rsidR="007124CE" w:rsidRPr="007959C2">
        <w:t xml:space="preserve"> changes</w:t>
      </w:r>
      <w:r w:rsidR="00732059" w:rsidRPr="007959C2">
        <w:t xml:space="preserve">: </w:t>
      </w:r>
    </w:p>
    <w:p w14:paraId="57ADEA04" w14:textId="6DE2F4E7" w:rsidR="007A03B4" w:rsidRPr="007959C2" w:rsidRDefault="000D7356" w:rsidP="009E0E70">
      <w:pPr>
        <w:pStyle w:val="Normalnumber"/>
        <w:keepNext/>
        <w:keepLines/>
        <w:numPr>
          <w:ilvl w:val="1"/>
          <w:numId w:val="4"/>
        </w:numPr>
      </w:pPr>
      <w:r w:rsidRPr="007959C2">
        <w:t xml:space="preserve">Under A: Conferences and meetings: </w:t>
      </w:r>
      <w:r w:rsidR="006325E9" w:rsidRPr="007959C2">
        <w:t xml:space="preserve">Owing </w:t>
      </w:r>
      <w:r w:rsidR="00CE023F" w:rsidRPr="007959C2">
        <w:t xml:space="preserve">to savings in travel and venue costs, </w:t>
      </w:r>
      <w:r w:rsidR="007A03B4" w:rsidRPr="007959C2">
        <w:t xml:space="preserve">the secretariat spent </w:t>
      </w:r>
      <w:r w:rsidR="002A77B9" w:rsidRPr="007959C2">
        <w:t>$75</w:t>
      </w:r>
      <w:r w:rsidR="007A03B4" w:rsidRPr="007959C2">
        <w:t xml:space="preserve">,000 on the </w:t>
      </w:r>
      <w:r w:rsidR="00732059" w:rsidRPr="007959C2">
        <w:t xml:space="preserve">intersessional expert group on </w:t>
      </w:r>
      <w:r w:rsidR="007A03B4" w:rsidRPr="007959C2">
        <w:t>effectiveness</w:t>
      </w:r>
      <w:r w:rsidR="00732059" w:rsidRPr="007959C2">
        <w:t xml:space="preserve"> </w:t>
      </w:r>
      <w:r w:rsidR="007A03B4" w:rsidRPr="007959C2">
        <w:t>rath</w:t>
      </w:r>
      <w:r w:rsidR="00CE023F" w:rsidRPr="007959C2">
        <w:t xml:space="preserve">er than the </w:t>
      </w:r>
      <w:r w:rsidR="002A77B9" w:rsidRPr="007959C2">
        <w:t>$105</w:t>
      </w:r>
      <w:r w:rsidR="00CE023F" w:rsidRPr="007959C2">
        <w:t>,000</w:t>
      </w:r>
      <w:r w:rsidR="002A77B9" w:rsidRPr="007959C2">
        <w:t xml:space="preserve"> budgeted</w:t>
      </w:r>
      <w:r w:rsidR="006325E9" w:rsidRPr="007959C2">
        <w:t>;</w:t>
      </w:r>
    </w:p>
    <w:p w14:paraId="1C507AD5" w14:textId="6A73A525" w:rsidR="007A03B4" w:rsidRPr="007959C2" w:rsidRDefault="00EA644A" w:rsidP="0082498C">
      <w:pPr>
        <w:pStyle w:val="Normalnumber"/>
        <w:numPr>
          <w:ilvl w:val="1"/>
          <w:numId w:val="4"/>
        </w:numPr>
      </w:pPr>
      <w:r w:rsidRPr="007959C2">
        <w:t xml:space="preserve">Under C: Scientific and technical activities: For work on national reporting, the </w:t>
      </w:r>
      <w:r w:rsidR="009649F6" w:rsidRPr="007959C2">
        <w:t>a</w:t>
      </w:r>
      <w:r w:rsidRPr="007959C2">
        <w:t xml:space="preserve">mount initially foreseen </w:t>
      </w:r>
      <w:r w:rsidR="00AC6760" w:rsidRPr="007959C2">
        <w:t>for</w:t>
      </w:r>
      <w:r w:rsidRPr="007959C2">
        <w:t xml:space="preserve"> 2018</w:t>
      </w:r>
      <w:r w:rsidR="00AC6760" w:rsidRPr="007959C2">
        <w:t xml:space="preserve"> remains unspent</w:t>
      </w:r>
      <w:r w:rsidRPr="007959C2">
        <w:t>. The secretariat will commence its work in th</w:t>
      </w:r>
      <w:r w:rsidR="006325E9" w:rsidRPr="007959C2">
        <w:t>at</w:t>
      </w:r>
      <w:r w:rsidRPr="007959C2">
        <w:t xml:space="preserve"> regard as soon as the post on communication and knowledge management is filled. All direct costs are deferred to 2019</w:t>
      </w:r>
      <w:r w:rsidR="006325E9" w:rsidRPr="007959C2">
        <w:t>;</w:t>
      </w:r>
      <w:r w:rsidRPr="007959C2">
        <w:t xml:space="preserve"> </w:t>
      </w:r>
    </w:p>
    <w:p w14:paraId="344B5944" w14:textId="67322B3B" w:rsidR="00EA644A" w:rsidRPr="007959C2" w:rsidRDefault="00EA644A" w:rsidP="0082498C">
      <w:pPr>
        <w:pStyle w:val="Normalnumber"/>
        <w:numPr>
          <w:ilvl w:val="1"/>
          <w:numId w:val="4"/>
        </w:numPr>
      </w:pPr>
      <w:r w:rsidRPr="007959C2">
        <w:t xml:space="preserve">Under D: Knowledge and information management, and outreach: While the </w:t>
      </w:r>
      <w:r w:rsidR="00861CFA" w:rsidRPr="007959C2">
        <w:t xml:space="preserve">secretariat has </w:t>
      </w:r>
      <w:r w:rsidR="009B361B" w:rsidRPr="007959C2">
        <w:t xml:space="preserve">undertaken </w:t>
      </w:r>
      <w:r w:rsidR="00B000CD" w:rsidRPr="007959C2">
        <w:t xml:space="preserve">and </w:t>
      </w:r>
      <w:r w:rsidR="00861CFA" w:rsidRPr="007959C2">
        <w:t xml:space="preserve">maintained </w:t>
      </w:r>
      <w:r w:rsidR="00204818" w:rsidRPr="007959C2">
        <w:t xml:space="preserve">basic </w:t>
      </w:r>
      <w:r w:rsidRPr="007959C2">
        <w:t>knowledge and information management and outreach</w:t>
      </w:r>
      <w:r w:rsidR="00204818" w:rsidRPr="007959C2">
        <w:t xml:space="preserve"> activities</w:t>
      </w:r>
      <w:r w:rsidRPr="007959C2">
        <w:t xml:space="preserve">, the activities initially foreseen for 2018 </w:t>
      </w:r>
      <w:r w:rsidR="006C7E8E">
        <w:t xml:space="preserve">in the area of communication, outreach and public awareness </w:t>
      </w:r>
      <w:r w:rsidR="00AC6760" w:rsidRPr="007959C2">
        <w:t xml:space="preserve">will only take place once </w:t>
      </w:r>
      <w:r w:rsidRPr="007959C2">
        <w:t xml:space="preserve">recruitment </w:t>
      </w:r>
      <w:r w:rsidR="00AC6760" w:rsidRPr="007959C2">
        <w:t xml:space="preserve">process for </w:t>
      </w:r>
      <w:r w:rsidRPr="007959C2">
        <w:t xml:space="preserve">the communication and knowledge management </w:t>
      </w:r>
      <w:r w:rsidR="00AC6760" w:rsidRPr="007959C2">
        <w:t xml:space="preserve">post </w:t>
      </w:r>
      <w:r w:rsidR="00F3043C" w:rsidRPr="007959C2">
        <w:t>has been completed</w:t>
      </w:r>
      <w:r w:rsidR="001401D9" w:rsidRPr="007959C2">
        <w:t>. The related costs</w:t>
      </w:r>
      <w:r w:rsidRPr="007959C2">
        <w:t xml:space="preserve"> </w:t>
      </w:r>
      <w:r w:rsidR="00CE023F" w:rsidRPr="007959C2">
        <w:t xml:space="preserve">are </w:t>
      </w:r>
      <w:r w:rsidR="00861CFA" w:rsidRPr="007959C2">
        <w:t xml:space="preserve">therefore </w:t>
      </w:r>
      <w:r w:rsidRPr="007959C2">
        <w:t>deferred to 2019</w:t>
      </w:r>
      <w:r w:rsidR="006325E9" w:rsidRPr="007959C2">
        <w:t>;</w:t>
      </w:r>
      <w:r w:rsidRPr="007959C2">
        <w:t xml:space="preserve">  </w:t>
      </w:r>
    </w:p>
    <w:p w14:paraId="5DC733F3" w14:textId="05CB1E81" w:rsidR="000A33AD" w:rsidRPr="007959C2" w:rsidRDefault="00EA644A" w:rsidP="0082498C">
      <w:pPr>
        <w:pStyle w:val="Normalnumber"/>
        <w:numPr>
          <w:ilvl w:val="1"/>
          <w:numId w:val="4"/>
        </w:numPr>
      </w:pPr>
      <w:r w:rsidRPr="007959C2">
        <w:t xml:space="preserve">Under </w:t>
      </w:r>
      <w:r w:rsidR="00204818" w:rsidRPr="007959C2">
        <w:t>E</w:t>
      </w:r>
      <w:r w:rsidR="00BB76B2" w:rsidRPr="007959C2">
        <w:t xml:space="preserve">: </w:t>
      </w:r>
      <w:r w:rsidRPr="007959C2">
        <w:t>Overall management: As some posts are still under recruitment</w:t>
      </w:r>
      <w:r w:rsidR="00F3043C" w:rsidRPr="007959C2">
        <w:t>,</w:t>
      </w:r>
      <w:r w:rsidRPr="007959C2">
        <w:t xml:space="preserve"> the projected expenditure </w:t>
      </w:r>
      <w:r w:rsidR="00F3043C" w:rsidRPr="007959C2">
        <w:t>of</w:t>
      </w:r>
      <w:r w:rsidRPr="007959C2">
        <w:t xml:space="preserve"> </w:t>
      </w:r>
      <w:r w:rsidR="002A77B9" w:rsidRPr="007959C2">
        <w:t>$</w:t>
      </w:r>
      <w:r w:rsidRPr="007959C2">
        <w:t xml:space="preserve">1,110,000 </w:t>
      </w:r>
      <w:r w:rsidR="00F3043C" w:rsidRPr="007959C2">
        <w:t xml:space="preserve">for staff costs </w:t>
      </w:r>
      <w:r w:rsidRPr="007959C2">
        <w:t xml:space="preserve">is lower than the </w:t>
      </w:r>
      <w:r w:rsidR="002A77B9" w:rsidRPr="007959C2">
        <w:t>$</w:t>
      </w:r>
      <w:r w:rsidRPr="007959C2">
        <w:t>1,930,950</w:t>
      </w:r>
      <w:r w:rsidR="00F3043C" w:rsidRPr="007959C2">
        <w:t xml:space="preserve"> budgeted</w:t>
      </w:r>
      <w:r w:rsidRPr="007959C2">
        <w:t xml:space="preserve">. </w:t>
      </w:r>
      <w:r w:rsidR="00BB76B2" w:rsidRPr="007959C2">
        <w:t>Furthermore, as all posts are not yet filled</w:t>
      </w:r>
      <w:r w:rsidR="00F3043C" w:rsidRPr="007959C2">
        <w:t>,</w:t>
      </w:r>
      <w:r w:rsidR="00BB76B2" w:rsidRPr="007959C2">
        <w:t xml:space="preserve"> the secretariat </w:t>
      </w:r>
      <w:r w:rsidR="00CE023F" w:rsidRPr="007959C2">
        <w:t>anticipates savings on staff travel for 2018</w:t>
      </w:r>
      <w:r w:rsidR="006325E9" w:rsidRPr="007959C2">
        <w:t>;</w:t>
      </w:r>
      <w:r w:rsidR="00BB76B2" w:rsidRPr="007959C2">
        <w:t xml:space="preserve"> </w:t>
      </w:r>
    </w:p>
    <w:p w14:paraId="59A657B4" w14:textId="3D82D878" w:rsidR="00BB76B2" w:rsidRPr="007959C2" w:rsidRDefault="00BB76B2" w:rsidP="008A3F8F">
      <w:pPr>
        <w:pStyle w:val="Normalnumber"/>
        <w:numPr>
          <w:ilvl w:val="1"/>
          <w:numId w:val="4"/>
        </w:numPr>
      </w:pPr>
      <w:r w:rsidRPr="007959C2">
        <w:t xml:space="preserve">Under G: Office maintenance and services: The secretariat has </w:t>
      </w:r>
      <w:r w:rsidR="002043AF" w:rsidRPr="007959C2">
        <w:t xml:space="preserve">fully </w:t>
      </w:r>
      <w:r w:rsidRPr="007959C2">
        <w:t>set up its new premise</w:t>
      </w:r>
      <w:r w:rsidR="00F3043C" w:rsidRPr="007959C2">
        <w:t>s</w:t>
      </w:r>
      <w:r w:rsidRPr="007959C2">
        <w:t xml:space="preserve">. Savings for 2018 are mostly </w:t>
      </w:r>
      <w:r w:rsidR="00F3043C" w:rsidRPr="007959C2">
        <w:t xml:space="preserve">attributable </w:t>
      </w:r>
      <w:r w:rsidRPr="007959C2">
        <w:t xml:space="preserve">to </w:t>
      </w:r>
      <w:r w:rsidR="00F3043C" w:rsidRPr="007959C2">
        <w:t xml:space="preserve">ongoing vacancies in </w:t>
      </w:r>
      <w:r w:rsidRPr="007959C2">
        <w:t xml:space="preserve">secretariat </w:t>
      </w:r>
      <w:r w:rsidR="00F3043C" w:rsidRPr="007959C2">
        <w:t>staff posts</w:t>
      </w:r>
      <w:r w:rsidRPr="007959C2">
        <w:t>.</w:t>
      </w:r>
      <w:r w:rsidR="006941E8" w:rsidRPr="007959C2">
        <w:t xml:space="preserve"> </w:t>
      </w:r>
    </w:p>
    <w:p w14:paraId="65100A6A" w14:textId="11F9089D" w:rsidR="007A03B4" w:rsidRPr="007959C2" w:rsidRDefault="00F3043C" w:rsidP="008A3F8F">
      <w:pPr>
        <w:pStyle w:val="Normalnumber"/>
      </w:pPr>
      <w:r w:rsidRPr="007959C2">
        <w:t xml:space="preserve">The differences seen above between the </w:t>
      </w:r>
      <w:r w:rsidR="008A3F8F" w:rsidRPr="007959C2">
        <w:t>agreed</w:t>
      </w:r>
      <w:r w:rsidRPr="007959C2">
        <w:t xml:space="preserve"> budget and projected expenditures for 2018 for the Special Trust Fund reflect </w:t>
      </w:r>
      <w:r w:rsidR="007A03B4" w:rsidRPr="007959C2">
        <w:t>the following</w:t>
      </w:r>
      <w:r w:rsidRPr="007959C2">
        <w:t xml:space="preserve"> changes</w:t>
      </w:r>
      <w:r w:rsidR="007A03B4" w:rsidRPr="007959C2">
        <w:t xml:space="preserve">: </w:t>
      </w:r>
    </w:p>
    <w:p w14:paraId="72A7CF79" w14:textId="566943DF" w:rsidR="007A03B4" w:rsidRPr="007959C2" w:rsidRDefault="000D7356" w:rsidP="0082498C">
      <w:pPr>
        <w:pStyle w:val="Normalnumber"/>
        <w:numPr>
          <w:ilvl w:val="1"/>
          <w:numId w:val="4"/>
        </w:numPr>
      </w:pPr>
      <w:r w:rsidRPr="007959C2">
        <w:t xml:space="preserve">Under A: Conferences and meetings: </w:t>
      </w:r>
      <w:r w:rsidR="00BA2224" w:rsidRPr="007959C2">
        <w:t xml:space="preserve">Of the </w:t>
      </w:r>
      <w:r w:rsidR="002A77B9" w:rsidRPr="007959C2">
        <w:t>$</w:t>
      </w:r>
      <w:r w:rsidR="00BA2224" w:rsidRPr="007959C2">
        <w:t xml:space="preserve">640,000 budgeted to support participant travel to attend the second meeting of the Conference of </w:t>
      </w:r>
      <w:r w:rsidR="00204818" w:rsidRPr="007959C2">
        <w:t xml:space="preserve">the </w:t>
      </w:r>
      <w:r w:rsidR="00BA2224" w:rsidRPr="007959C2">
        <w:t>Parties</w:t>
      </w:r>
      <w:r w:rsidR="006941E8" w:rsidRPr="007959C2">
        <w:t>, only</w:t>
      </w:r>
      <w:r w:rsidR="00BA2224" w:rsidRPr="007959C2">
        <w:t xml:space="preserve"> </w:t>
      </w:r>
      <w:r w:rsidR="002A77B9" w:rsidRPr="007959C2">
        <w:t>$</w:t>
      </w:r>
      <w:r w:rsidR="00BA2224" w:rsidRPr="007959C2">
        <w:t xml:space="preserve">414,760 </w:t>
      </w:r>
      <w:r w:rsidR="00F3043C" w:rsidRPr="007959C2">
        <w:t xml:space="preserve">had been </w:t>
      </w:r>
      <w:r w:rsidR="00BA2224" w:rsidRPr="007959C2">
        <w:t>pledged</w:t>
      </w:r>
      <w:r w:rsidR="002043AF" w:rsidRPr="007959C2">
        <w:t>/received</w:t>
      </w:r>
      <w:r w:rsidR="006941E8" w:rsidRPr="007959C2">
        <w:t xml:space="preserve"> </w:t>
      </w:r>
      <w:r w:rsidR="00F3043C" w:rsidRPr="007959C2">
        <w:t>as at 31 August 2018</w:t>
      </w:r>
      <w:r w:rsidR="00C70BF6" w:rsidRPr="007959C2">
        <w:t xml:space="preserve"> from Finland, Sweden and Switzerland (host country contribution)</w:t>
      </w:r>
      <w:r w:rsidR="00BA2224" w:rsidRPr="007959C2">
        <w:t xml:space="preserve">. </w:t>
      </w:r>
      <w:r w:rsidR="006941E8" w:rsidRPr="007959C2">
        <w:t>The secretariat is continuing to fundraise to enable participation</w:t>
      </w:r>
      <w:r w:rsidR="002043AF" w:rsidRPr="007959C2">
        <w:t xml:space="preserve"> at the second meeting of the Conference of the Parties</w:t>
      </w:r>
      <w:r w:rsidR="006941E8" w:rsidRPr="007959C2">
        <w:t xml:space="preserve">. </w:t>
      </w:r>
      <w:r w:rsidR="00BF452F" w:rsidRPr="007959C2">
        <w:t xml:space="preserve">Of the </w:t>
      </w:r>
      <w:r w:rsidR="002A77B9" w:rsidRPr="007959C2">
        <w:t>$</w:t>
      </w:r>
      <w:r w:rsidR="00BF452F" w:rsidRPr="007959C2">
        <w:t xml:space="preserve">535,000 budgeted for regional preparatory meetings, </w:t>
      </w:r>
      <w:r w:rsidR="006941E8" w:rsidRPr="007959C2">
        <w:t xml:space="preserve">only </w:t>
      </w:r>
      <w:r w:rsidR="002A77B9" w:rsidRPr="007959C2">
        <w:t>$</w:t>
      </w:r>
      <w:r w:rsidR="007A03B4" w:rsidRPr="007959C2">
        <w:t xml:space="preserve">431,178 was </w:t>
      </w:r>
      <w:r w:rsidR="00BA2224" w:rsidRPr="007959C2">
        <w:t>pledged</w:t>
      </w:r>
      <w:r w:rsidR="00C70BF6" w:rsidRPr="007959C2">
        <w:t>/received from Austria, Japan, Sweden</w:t>
      </w:r>
      <w:r w:rsidR="00CA0D3B" w:rsidRPr="007959C2">
        <w:t xml:space="preserve"> and</w:t>
      </w:r>
      <w:r w:rsidR="00C70BF6" w:rsidRPr="007959C2">
        <w:t xml:space="preserve"> Switzerland</w:t>
      </w:r>
      <w:r w:rsidR="00BF452F" w:rsidRPr="007959C2">
        <w:t>.</w:t>
      </w:r>
      <w:r w:rsidR="006941E8" w:rsidRPr="007959C2">
        <w:t xml:space="preserve"> As a result, the secretariat arrange</w:t>
      </w:r>
      <w:r w:rsidR="001E2027" w:rsidRPr="007959C2">
        <w:t>d</w:t>
      </w:r>
      <w:r w:rsidR="006941E8" w:rsidRPr="007959C2">
        <w:t xml:space="preserve"> </w:t>
      </w:r>
      <w:r w:rsidR="001E2027" w:rsidRPr="007959C2">
        <w:t>two</w:t>
      </w:r>
      <w:r w:rsidR="006941E8" w:rsidRPr="007959C2">
        <w:t xml:space="preserve">-day regional preparatory meetings in all </w:t>
      </w:r>
      <w:r w:rsidR="001E2027" w:rsidRPr="007959C2">
        <w:t xml:space="preserve">the </w:t>
      </w:r>
      <w:r w:rsidR="006941E8" w:rsidRPr="007959C2">
        <w:t xml:space="preserve">regions rather than the longer meetings </w:t>
      </w:r>
      <w:r w:rsidR="001E2027" w:rsidRPr="007959C2">
        <w:t>initially planned</w:t>
      </w:r>
      <w:r w:rsidR="006325E9" w:rsidRPr="007959C2">
        <w:t>;</w:t>
      </w:r>
    </w:p>
    <w:p w14:paraId="26CE40FB" w14:textId="70746D7E" w:rsidR="000D7356" w:rsidRPr="007959C2" w:rsidRDefault="000D7356" w:rsidP="0082498C">
      <w:pPr>
        <w:pStyle w:val="Normalnumber"/>
        <w:numPr>
          <w:ilvl w:val="1"/>
          <w:numId w:val="4"/>
        </w:numPr>
      </w:pPr>
      <w:r w:rsidRPr="007959C2">
        <w:t>Under B: Capacity-building and technical assistance: During 2018</w:t>
      </w:r>
      <w:r w:rsidR="001E2027" w:rsidRPr="007959C2">
        <w:t>,</w:t>
      </w:r>
      <w:r w:rsidRPr="007959C2">
        <w:t xml:space="preserve"> the secretariat engaged in fundraising to fund the </w:t>
      </w:r>
      <w:r w:rsidR="007610F0" w:rsidRPr="007959C2">
        <w:t xml:space="preserve">foreseen </w:t>
      </w:r>
      <w:r w:rsidRPr="007959C2">
        <w:t xml:space="preserve">activities. The secretariat is pleased to note that the European Union made a substantial pledge </w:t>
      </w:r>
      <w:r w:rsidR="00AA183C" w:rsidRPr="007959C2">
        <w:t>in July 2018, and that France</w:t>
      </w:r>
      <w:r w:rsidR="00FE0A0B" w:rsidRPr="007959C2">
        <w:t xml:space="preserve">, </w:t>
      </w:r>
      <w:r w:rsidR="00CA0D3B" w:rsidRPr="007959C2">
        <w:t xml:space="preserve">Norway and </w:t>
      </w:r>
      <w:r w:rsidR="00FE0A0B" w:rsidRPr="007959C2">
        <w:t>the Philippines</w:t>
      </w:r>
      <w:r w:rsidR="00AA183C" w:rsidRPr="007959C2">
        <w:t xml:space="preserve"> also made pledges</w:t>
      </w:r>
      <w:r w:rsidRPr="007959C2">
        <w:t>.</w:t>
      </w:r>
      <w:r w:rsidR="001E2027" w:rsidRPr="007959C2">
        <w:t xml:space="preserve"> </w:t>
      </w:r>
      <w:r w:rsidR="00AA183C" w:rsidRPr="007959C2">
        <w:t>While limited activities are expected to be implemented before the end of 2018, f</w:t>
      </w:r>
      <w:r w:rsidR="001E2027" w:rsidRPr="007959C2">
        <w:t>ull i</w:t>
      </w:r>
      <w:r w:rsidR="00EA644A" w:rsidRPr="007959C2">
        <w:t>mplement</w:t>
      </w:r>
      <w:r w:rsidR="00AA183C" w:rsidRPr="007959C2">
        <w:t>at</w:t>
      </w:r>
      <w:r w:rsidR="00EA644A" w:rsidRPr="007959C2">
        <w:t>i</w:t>
      </w:r>
      <w:r w:rsidR="001E2027" w:rsidRPr="007959C2">
        <w:t xml:space="preserve">on </w:t>
      </w:r>
      <w:r w:rsidR="00014435" w:rsidRPr="007959C2">
        <w:t>can</w:t>
      </w:r>
      <w:r w:rsidR="00EA644A" w:rsidRPr="007959C2">
        <w:t xml:space="preserve"> </w:t>
      </w:r>
      <w:r w:rsidR="00AA183C" w:rsidRPr="007959C2">
        <w:t xml:space="preserve">only </w:t>
      </w:r>
      <w:r w:rsidR="00EA644A" w:rsidRPr="007959C2">
        <w:t>commence once the post on technical assistance and capacity</w:t>
      </w:r>
      <w:r w:rsidR="001401D9" w:rsidRPr="007959C2">
        <w:t>-</w:t>
      </w:r>
      <w:r w:rsidR="00EA644A" w:rsidRPr="007959C2">
        <w:t xml:space="preserve">building </w:t>
      </w:r>
      <w:r w:rsidR="001E2027" w:rsidRPr="007959C2">
        <w:t xml:space="preserve">has been </w:t>
      </w:r>
      <w:r w:rsidR="00EA644A" w:rsidRPr="007959C2">
        <w:t>filled</w:t>
      </w:r>
      <w:r w:rsidR="00AA183C" w:rsidRPr="007959C2">
        <w:t>. Consequently, t</w:t>
      </w:r>
      <w:r w:rsidR="00D66FF0" w:rsidRPr="007959C2">
        <w:t>he bulk of the expend</w:t>
      </w:r>
      <w:r w:rsidR="00E9606A" w:rsidRPr="007959C2">
        <w:t xml:space="preserve">itures will </w:t>
      </w:r>
      <w:r w:rsidR="00AA183C" w:rsidRPr="007959C2">
        <w:t>only be incurred</w:t>
      </w:r>
      <w:r w:rsidR="00E9606A" w:rsidRPr="007959C2">
        <w:t xml:space="preserve"> in 2019</w:t>
      </w:r>
      <w:r w:rsidR="006325E9" w:rsidRPr="007959C2">
        <w:t>;</w:t>
      </w:r>
      <w:r w:rsidR="00E9606A" w:rsidRPr="007959C2">
        <w:t xml:space="preserve">  </w:t>
      </w:r>
    </w:p>
    <w:p w14:paraId="482C12BE" w14:textId="77665EEB" w:rsidR="00EA644A" w:rsidRPr="007959C2" w:rsidRDefault="00EA644A" w:rsidP="0082498C">
      <w:pPr>
        <w:pStyle w:val="Normalnumber"/>
        <w:numPr>
          <w:ilvl w:val="1"/>
          <w:numId w:val="4"/>
        </w:numPr>
      </w:pPr>
      <w:r w:rsidRPr="007959C2">
        <w:t xml:space="preserve">Under C: Scientific and technical activities: </w:t>
      </w:r>
      <w:r w:rsidR="00960AA5" w:rsidRPr="007959C2">
        <w:t>N</w:t>
      </w:r>
      <w:r w:rsidRPr="007959C2">
        <w:t xml:space="preserve">o resources were </w:t>
      </w:r>
      <w:r w:rsidR="00960AA5" w:rsidRPr="007959C2">
        <w:t xml:space="preserve">initially </w:t>
      </w:r>
      <w:r w:rsidR="008911BE" w:rsidRPr="007959C2">
        <w:t>allocated</w:t>
      </w:r>
      <w:r w:rsidRPr="007959C2">
        <w:t xml:space="preserve"> for this budget element</w:t>
      </w:r>
      <w:r w:rsidR="00960AA5" w:rsidRPr="007959C2">
        <w:t>; however,</w:t>
      </w:r>
      <w:r w:rsidRPr="007959C2">
        <w:t xml:space="preserve"> </w:t>
      </w:r>
      <w:r w:rsidR="00960AA5" w:rsidRPr="007959C2">
        <w:t>t</w:t>
      </w:r>
      <w:r w:rsidRPr="007959C2">
        <w:t xml:space="preserve">he secretariat is pleased to note that </w:t>
      </w:r>
      <w:r w:rsidR="005475DF" w:rsidRPr="007959C2">
        <w:t>owing</w:t>
      </w:r>
      <w:r w:rsidRPr="007959C2">
        <w:t xml:space="preserve"> to a substantial pledge from Japan</w:t>
      </w:r>
      <w:r w:rsidR="00575210" w:rsidRPr="007959C2">
        <w:t xml:space="preserve">, </w:t>
      </w:r>
      <w:r w:rsidRPr="007959C2">
        <w:t xml:space="preserve">the secretariat </w:t>
      </w:r>
      <w:r w:rsidR="0022376E" w:rsidRPr="007959C2">
        <w:t>ha</w:t>
      </w:r>
      <w:r w:rsidR="0004673D">
        <w:t>d</w:t>
      </w:r>
      <w:r w:rsidRPr="007959C2">
        <w:t xml:space="preserve"> additional support for scien</w:t>
      </w:r>
      <w:r w:rsidR="00575210" w:rsidRPr="007959C2">
        <w:t>tific and technical assistance.</w:t>
      </w:r>
    </w:p>
    <w:p w14:paraId="428F2D06" w14:textId="0131EC18" w:rsidR="00CF54F8" w:rsidRPr="007959C2" w:rsidRDefault="00A91DD5" w:rsidP="00A91DD5">
      <w:pPr>
        <w:pStyle w:val="CH3"/>
      </w:pPr>
      <w:r w:rsidRPr="007959C2">
        <w:tab/>
        <w:t>3.</w:t>
      </w:r>
      <w:r w:rsidRPr="007959C2">
        <w:tab/>
      </w:r>
      <w:r w:rsidR="00792429" w:rsidRPr="007959C2">
        <w:t>P</w:t>
      </w:r>
      <w:r w:rsidR="004307A3" w:rsidRPr="007959C2">
        <w:t>rojected i</w:t>
      </w:r>
      <w:r w:rsidR="00CF54F8" w:rsidRPr="007959C2">
        <w:t xml:space="preserve">ncome and </w:t>
      </w:r>
      <w:r w:rsidR="004307A3" w:rsidRPr="007959C2">
        <w:t>e</w:t>
      </w:r>
      <w:r w:rsidR="00CF54F8" w:rsidRPr="007959C2">
        <w:t>xpenditures</w:t>
      </w:r>
      <w:r w:rsidR="00BE4163" w:rsidRPr="007959C2">
        <w:t xml:space="preserve"> of the Minamata Convention for 2018</w:t>
      </w:r>
    </w:p>
    <w:p w14:paraId="552B88FE" w14:textId="3BDE4A84" w:rsidR="000B3E64" w:rsidRPr="007959C2" w:rsidRDefault="007610F0" w:rsidP="0082498C">
      <w:pPr>
        <w:pStyle w:val="Normalnumber"/>
      </w:pPr>
      <w:r w:rsidRPr="007959C2">
        <w:t xml:space="preserve">Table 3 provides </w:t>
      </w:r>
      <w:r w:rsidR="004307A3" w:rsidRPr="007959C2">
        <w:t xml:space="preserve">a summary </w:t>
      </w:r>
      <w:r w:rsidR="003B7F7E" w:rsidRPr="007959C2">
        <w:t xml:space="preserve">of the </w:t>
      </w:r>
      <w:r w:rsidR="004307A3" w:rsidRPr="007959C2">
        <w:t>projected income</w:t>
      </w:r>
      <w:r w:rsidR="003B7F7E" w:rsidRPr="007959C2">
        <w:t xml:space="preserve"> and expenditures </w:t>
      </w:r>
      <w:r w:rsidR="004307A3" w:rsidRPr="007959C2">
        <w:t>of the three trust funds of the Minamata Convention for 2018</w:t>
      </w:r>
      <w:r w:rsidR="003B7F7E" w:rsidRPr="007959C2">
        <w:t xml:space="preserve">. </w:t>
      </w:r>
    </w:p>
    <w:p w14:paraId="062C0964" w14:textId="69D8F991" w:rsidR="00941E96" w:rsidRPr="007959C2" w:rsidRDefault="004307A3" w:rsidP="00A91DD5">
      <w:pPr>
        <w:pStyle w:val="Titletable"/>
      </w:pPr>
      <w:r w:rsidRPr="007959C2">
        <w:rPr>
          <w:b w:val="0"/>
        </w:rPr>
        <w:t>Table 3</w:t>
      </w:r>
      <w:r w:rsidR="000F744B">
        <w:rPr>
          <w:b w:val="0"/>
        </w:rPr>
        <w:t xml:space="preserve"> </w:t>
      </w:r>
      <w:r w:rsidR="000F744B">
        <w:rPr>
          <w:b w:val="0"/>
        </w:rPr>
        <w:br/>
      </w:r>
      <w:r w:rsidR="00941E96" w:rsidRPr="007959C2">
        <w:t>Projected income and expenditures for the trust funds of the Minamata Convention for 2018</w:t>
      </w:r>
    </w:p>
    <w:p w14:paraId="52448694" w14:textId="4AEC2920" w:rsidR="002A77B9" w:rsidRPr="007959C2" w:rsidRDefault="002A77B9" w:rsidP="00A91DD5">
      <w:pPr>
        <w:pStyle w:val="Titletable"/>
        <w:rPr>
          <w:b w:val="0"/>
          <w:sz w:val="18"/>
          <w:szCs w:val="18"/>
        </w:rPr>
      </w:pPr>
      <w:r w:rsidRPr="007959C2">
        <w:rPr>
          <w:b w:val="0"/>
          <w:sz w:val="18"/>
          <w:szCs w:val="18"/>
        </w:rPr>
        <w:t>(United States dollars)</w:t>
      </w:r>
    </w:p>
    <w:tbl>
      <w:tblPr>
        <w:tblW w:w="8505" w:type="dxa"/>
        <w:jc w:val="right"/>
        <w:tblLook w:val="04A0" w:firstRow="1" w:lastRow="0" w:firstColumn="1" w:lastColumn="0" w:noHBand="0" w:noVBand="1"/>
      </w:tblPr>
      <w:tblGrid>
        <w:gridCol w:w="2397"/>
        <w:gridCol w:w="2036"/>
        <w:gridCol w:w="2036"/>
        <w:gridCol w:w="2036"/>
      </w:tblGrid>
      <w:tr w:rsidR="0094159B" w:rsidRPr="007959C2" w14:paraId="287F6707" w14:textId="77777777" w:rsidTr="0065305F">
        <w:trPr>
          <w:trHeight w:val="385"/>
          <w:jc w:val="right"/>
        </w:trPr>
        <w:tc>
          <w:tcPr>
            <w:tcW w:w="2268" w:type="dxa"/>
            <w:tcBorders>
              <w:top w:val="single" w:sz="4" w:space="0" w:color="auto"/>
              <w:bottom w:val="single" w:sz="12" w:space="0" w:color="auto"/>
            </w:tcBorders>
            <w:shd w:val="clear" w:color="auto" w:fill="auto"/>
            <w:noWrap/>
            <w:vAlign w:val="bottom"/>
            <w:hideMark/>
          </w:tcPr>
          <w:p w14:paraId="218F0444" w14:textId="2363456B" w:rsidR="004307A3" w:rsidRPr="007959C2" w:rsidRDefault="004307A3" w:rsidP="00E3777B">
            <w:pPr>
              <w:tabs>
                <w:tab w:val="clear" w:pos="1247"/>
                <w:tab w:val="clear" w:pos="1814"/>
                <w:tab w:val="clear" w:pos="2381"/>
                <w:tab w:val="clear" w:pos="2948"/>
                <w:tab w:val="clear" w:pos="3515"/>
              </w:tabs>
              <w:spacing w:before="20" w:after="20"/>
              <w:rPr>
                <w:b/>
                <w:bCs/>
                <w:sz w:val="18"/>
                <w:szCs w:val="18"/>
                <w:lang w:eastAsia="zh-CN"/>
              </w:rPr>
            </w:pPr>
            <w:r w:rsidRPr="007959C2">
              <w:rPr>
                <w:b/>
                <w:bCs/>
                <w:sz w:val="18"/>
                <w:szCs w:val="18"/>
                <w:lang w:eastAsia="zh-CN"/>
              </w:rPr>
              <w:t xml:space="preserve">Trust </w:t>
            </w:r>
            <w:r w:rsidR="00C0358F" w:rsidRPr="007959C2">
              <w:rPr>
                <w:b/>
                <w:bCs/>
                <w:sz w:val="18"/>
                <w:szCs w:val="18"/>
                <w:lang w:eastAsia="zh-CN"/>
              </w:rPr>
              <w:t>f</w:t>
            </w:r>
            <w:r w:rsidRPr="007959C2">
              <w:rPr>
                <w:b/>
                <w:bCs/>
                <w:sz w:val="18"/>
                <w:szCs w:val="18"/>
                <w:lang w:eastAsia="zh-CN"/>
              </w:rPr>
              <w:t>und</w:t>
            </w:r>
          </w:p>
        </w:tc>
        <w:tc>
          <w:tcPr>
            <w:tcW w:w="1928" w:type="dxa"/>
            <w:tcBorders>
              <w:top w:val="single" w:sz="4" w:space="0" w:color="auto"/>
              <w:bottom w:val="single" w:sz="12" w:space="0" w:color="auto"/>
            </w:tcBorders>
            <w:shd w:val="clear" w:color="auto" w:fill="auto"/>
            <w:vAlign w:val="bottom"/>
            <w:hideMark/>
          </w:tcPr>
          <w:p w14:paraId="06A376AE" w14:textId="326AE194" w:rsidR="004307A3" w:rsidRPr="007959C2" w:rsidRDefault="004307A3" w:rsidP="00C0358F">
            <w:pPr>
              <w:tabs>
                <w:tab w:val="clear" w:pos="1247"/>
                <w:tab w:val="clear" w:pos="1814"/>
                <w:tab w:val="clear" w:pos="2381"/>
                <w:tab w:val="clear" w:pos="2948"/>
                <w:tab w:val="clear" w:pos="3515"/>
              </w:tabs>
              <w:spacing w:before="20" w:after="20"/>
              <w:jc w:val="right"/>
              <w:rPr>
                <w:b/>
                <w:bCs/>
                <w:sz w:val="18"/>
                <w:szCs w:val="18"/>
                <w:lang w:eastAsia="zh-CN"/>
              </w:rPr>
            </w:pPr>
            <w:r w:rsidRPr="007959C2">
              <w:rPr>
                <w:b/>
                <w:bCs/>
                <w:sz w:val="18"/>
                <w:szCs w:val="18"/>
                <w:lang w:eastAsia="zh-CN"/>
              </w:rPr>
              <w:t>Projected</w:t>
            </w:r>
            <w:r w:rsidRPr="007959C2">
              <w:rPr>
                <w:b/>
                <w:bCs/>
                <w:sz w:val="18"/>
                <w:szCs w:val="18"/>
                <w:lang w:eastAsia="zh-CN"/>
              </w:rPr>
              <w:br/>
              <w:t xml:space="preserve"> </w:t>
            </w:r>
            <w:r w:rsidR="002A77B9" w:rsidRPr="007959C2">
              <w:rPr>
                <w:b/>
                <w:bCs/>
                <w:sz w:val="18"/>
                <w:szCs w:val="18"/>
                <w:lang w:eastAsia="zh-CN"/>
              </w:rPr>
              <w:t>i</w:t>
            </w:r>
            <w:r w:rsidRPr="007959C2">
              <w:rPr>
                <w:b/>
                <w:bCs/>
                <w:sz w:val="18"/>
                <w:szCs w:val="18"/>
                <w:lang w:eastAsia="zh-CN"/>
              </w:rPr>
              <w:t>ncome</w:t>
            </w:r>
          </w:p>
        </w:tc>
        <w:tc>
          <w:tcPr>
            <w:tcW w:w="1928" w:type="dxa"/>
            <w:tcBorders>
              <w:top w:val="single" w:sz="4" w:space="0" w:color="auto"/>
              <w:bottom w:val="single" w:sz="12" w:space="0" w:color="auto"/>
            </w:tcBorders>
            <w:shd w:val="clear" w:color="auto" w:fill="auto"/>
            <w:vAlign w:val="bottom"/>
            <w:hideMark/>
          </w:tcPr>
          <w:p w14:paraId="480C99BF" w14:textId="6F67E8FC" w:rsidR="004307A3" w:rsidRPr="007959C2" w:rsidRDefault="00941E96" w:rsidP="00C0358F">
            <w:pPr>
              <w:tabs>
                <w:tab w:val="clear" w:pos="1247"/>
                <w:tab w:val="clear" w:pos="1814"/>
                <w:tab w:val="clear" w:pos="2381"/>
                <w:tab w:val="clear" w:pos="2948"/>
                <w:tab w:val="clear" w:pos="3515"/>
              </w:tabs>
              <w:spacing w:before="20" w:after="20"/>
              <w:jc w:val="right"/>
              <w:rPr>
                <w:b/>
                <w:bCs/>
                <w:sz w:val="18"/>
                <w:szCs w:val="18"/>
                <w:lang w:eastAsia="zh-CN"/>
              </w:rPr>
            </w:pPr>
            <w:r w:rsidRPr="007959C2">
              <w:rPr>
                <w:b/>
                <w:bCs/>
                <w:sz w:val="18"/>
                <w:szCs w:val="18"/>
                <w:lang w:eastAsia="zh-CN"/>
              </w:rPr>
              <w:t>P</w:t>
            </w:r>
            <w:r w:rsidR="004307A3" w:rsidRPr="007959C2">
              <w:rPr>
                <w:b/>
                <w:bCs/>
                <w:sz w:val="18"/>
                <w:szCs w:val="18"/>
                <w:lang w:eastAsia="zh-CN"/>
              </w:rPr>
              <w:t xml:space="preserve">rojected </w:t>
            </w:r>
            <w:r w:rsidR="004307A3" w:rsidRPr="007959C2">
              <w:rPr>
                <w:b/>
                <w:bCs/>
                <w:sz w:val="18"/>
                <w:szCs w:val="18"/>
                <w:lang w:eastAsia="zh-CN"/>
              </w:rPr>
              <w:br/>
            </w:r>
            <w:r w:rsidR="002A77B9" w:rsidRPr="007959C2">
              <w:rPr>
                <w:b/>
                <w:bCs/>
                <w:sz w:val="18"/>
                <w:szCs w:val="18"/>
                <w:lang w:eastAsia="zh-CN"/>
              </w:rPr>
              <w:t>e</w:t>
            </w:r>
            <w:r w:rsidR="004307A3" w:rsidRPr="007959C2">
              <w:rPr>
                <w:b/>
                <w:bCs/>
                <w:sz w:val="18"/>
                <w:szCs w:val="18"/>
                <w:lang w:eastAsia="zh-CN"/>
              </w:rPr>
              <w:t>xpenditures</w:t>
            </w:r>
          </w:p>
        </w:tc>
        <w:tc>
          <w:tcPr>
            <w:tcW w:w="1928" w:type="dxa"/>
            <w:tcBorders>
              <w:top w:val="single" w:sz="4" w:space="0" w:color="auto"/>
              <w:bottom w:val="single" w:sz="12" w:space="0" w:color="auto"/>
            </w:tcBorders>
            <w:shd w:val="clear" w:color="auto" w:fill="auto"/>
            <w:vAlign w:val="bottom"/>
            <w:hideMark/>
          </w:tcPr>
          <w:p w14:paraId="4C572686" w14:textId="77777777" w:rsidR="00C0358F" w:rsidRPr="007959C2" w:rsidRDefault="004307A3" w:rsidP="00C0358F">
            <w:pPr>
              <w:tabs>
                <w:tab w:val="clear" w:pos="1247"/>
                <w:tab w:val="clear" w:pos="1814"/>
                <w:tab w:val="clear" w:pos="2381"/>
                <w:tab w:val="clear" w:pos="2948"/>
                <w:tab w:val="clear" w:pos="3515"/>
              </w:tabs>
              <w:spacing w:before="20" w:after="20"/>
              <w:jc w:val="right"/>
              <w:rPr>
                <w:b/>
                <w:bCs/>
                <w:sz w:val="18"/>
                <w:szCs w:val="18"/>
                <w:lang w:eastAsia="zh-CN"/>
              </w:rPr>
            </w:pPr>
            <w:r w:rsidRPr="007959C2">
              <w:rPr>
                <w:b/>
                <w:bCs/>
                <w:sz w:val="18"/>
                <w:szCs w:val="18"/>
                <w:lang w:eastAsia="zh-CN"/>
              </w:rPr>
              <w:t xml:space="preserve">Projected </w:t>
            </w:r>
          </w:p>
          <w:p w14:paraId="2673187E" w14:textId="1D646D33" w:rsidR="004307A3" w:rsidRPr="007959C2" w:rsidRDefault="002A77B9" w:rsidP="00C0358F">
            <w:pPr>
              <w:tabs>
                <w:tab w:val="clear" w:pos="1247"/>
                <w:tab w:val="clear" w:pos="1814"/>
                <w:tab w:val="clear" w:pos="2381"/>
                <w:tab w:val="clear" w:pos="2948"/>
                <w:tab w:val="clear" w:pos="3515"/>
              </w:tabs>
              <w:spacing w:before="20" w:after="20"/>
              <w:jc w:val="right"/>
              <w:rPr>
                <w:b/>
                <w:bCs/>
                <w:sz w:val="18"/>
                <w:szCs w:val="18"/>
                <w:lang w:eastAsia="zh-CN"/>
              </w:rPr>
            </w:pPr>
            <w:r w:rsidRPr="007959C2">
              <w:rPr>
                <w:b/>
                <w:bCs/>
                <w:sz w:val="18"/>
                <w:szCs w:val="18"/>
                <w:lang w:eastAsia="zh-CN"/>
              </w:rPr>
              <w:t>y</w:t>
            </w:r>
            <w:r w:rsidR="004307A3" w:rsidRPr="007959C2">
              <w:rPr>
                <w:b/>
                <w:bCs/>
                <w:sz w:val="18"/>
                <w:szCs w:val="18"/>
                <w:lang w:eastAsia="zh-CN"/>
              </w:rPr>
              <w:t>ear</w:t>
            </w:r>
            <w:r w:rsidRPr="007959C2">
              <w:rPr>
                <w:b/>
                <w:bCs/>
                <w:sz w:val="18"/>
                <w:szCs w:val="18"/>
                <w:lang w:eastAsia="zh-CN"/>
              </w:rPr>
              <w:t>-e</w:t>
            </w:r>
            <w:r w:rsidR="004307A3" w:rsidRPr="007959C2">
              <w:rPr>
                <w:b/>
                <w:bCs/>
                <w:sz w:val="18"/>
                <w:szCs w:val="18"/>
                <w:lang w:eastAsia="zh-CN"/>
              </w:rPr>
              <w:t xml:space="preserve">nd </w:t>
            </w:r>
            <w:r w:rsidRPr="007959C2">
              <w:rPr>
                <w:b/>
                <w:bCs/>
                <w:sz w:val="18"/>
                <w:szCs w:val="18"/>
                <w:lang w:eastAsia="zh-CN"/>
              </w:rPr>
              <w:t>b</w:t>
            </w:r>
            <w:r w:rsidR="004307A3" w:rsidRPr="007959C2">
              <w:rPr>
                <w:b/>
                <w:bCs/>
                <w:sz w:val="18"/>
                <w:szCs w:val="18"/>
                <w:lang w:eastAsia="zh-CN"/>
              </w:rPr>
              <w:t>alance</w:t>
            </w:r>
          </w:p>
        </w:tc>
      </w:tr>
      <w:tr w:rsidR="0094159B" w:rsidRPr="007959C2" w14:paraId="62DB6112" w14:textId="77777777" w:rsidTr="0065305F">
        <w:trPr>
          <w:trHeight w:val="271"/>
          <w:jc w:val="right"/>
        </w:trPr>
        <w:tc>
          <w:tcPr>
            <w:tcW w:w="2268" w:type="dxa"/>
            <w:tcBorders>
              <w:top w:val="single" w:sz="12" w:space="0" w:color="auto"/>
            </w:tcBorders>
            <w:shd w:val="clear" w:color="auto" w:fill="auto"/>
            <w:noWrap/>
            <w:vAlign w:val="bottom"/>
            <w:hideMark/>
          </w:tcPr>
          <w:p w14:paraId="3AA0356F" w14:textId="71217D87" w:rsidR="004307A3" w:rsidRPr="007959C2" w:rsidRDefault="00843541" w:rsidP="00E3777B">
            <w:pPr>
              <w:tabs>
                <w:tab w:val="clear" w:pos="1247"/>
                <w:tab w:val="clear" w:pos="1814"/>
                <w:tab w:val="clear" w:pos="2381"/>
                <w:tab w:val="clear" w:pos="2948"/>
                <w:tab w:val="clear" w:pos="3515"/>
              </w:tabs>
              <w:spacing w:before="20" w:after="20"/>
              <w:rPr>
                <w:sz w:val="18"/>
                <w:szCs w:val="18"/>
                <w:lang w:eastAsia="zh-CN"/>
              </w:rPr>
            </w:pPr>
            <w:r w:rsidRPr="007959C2">
              <w:rPr>
                <w:sz w:val="18"/>
                <w:szCs w:val="18"/>
                <w:lang w:eastAsia="zh-CN"/>
              </w:rPr>
              <w:t>General Trust Fund</w:t>
            </w:r>
          </w:p>
        </w:tc>
        <w:tc>
          <w:tcPr>
            <w:tcW w:w="1928" w:type="dxa"/>
            <w:tcBorders>
              <w:top w:val="single" w:sz="12" w:space="0" w:color="auto"/>
            </w:tcBorders>
            <w:shd w:val="clear" w:color="auto" w:fill="auto"/>
            <w:noWrap/>
            <w:vAlign w:val="bottom"/>
            <w:hideMark/>
          </w:tcPr>
          <w:p w14:paraId="2F2EBE83" w14:textId="30BE00AA" w:rsidR="004307A3" w:rsidRPr="007959C2" w:rsidRDefault="004307A3" w:rsidP="00E3777B">
            <w:pPr>
              <w:tabs>
                <w:tab w:val="clear" w:pos="1247"/>
                <w:tab w:val="clear" w:pos="1814"/>
                <w:tab w:val="clear" w:pos="2381"/>
                <w:tab w:val="clear" w:pos="2948"/>
                <w:tab w:val="clear" w:pos="3515"/>
              </w:tabs>
              <w:spacing w:before="20" w:after="20"/>
              <w:jc w:val="right"/>
              <w:rPr>
                <w:sz w:val="18"/>
                <w:szCs w:val="18"/>
                <w:lang w:eastAsia="zh-CN"/>
              </w:rPr>
            </w:pPr>
            <w:r w:rsidRPr="007959C2">
              <w:rPr>
                <w:sz w:val="18"/>
                <w:szCs w:val="18"/>
                <w:lang w:eastAsia="zh-CN"/>
              </w:rPr>
              <w:t>4</w:t>
            </w:r>
            <w:r w:rsidR="00A91DD5" w:rsidRPr="007959C2">
              <w:rPr>
                <w:sz w:val="18"/>
                <w:szCs w:val="18"/>
                <w:lang w:eastAsia="zh-CN"/>
              </w:rPr>
              <w:t xml:space="preserve"> </w:t>
            </w:r>
            <w:r w:rsidRPr="007959C2">
              <w:rPr>
                <w:sz w:val="18"/>
                <w:szCs w:val="18"/>
                <w:lang w:eastAsia="zh-CN"/>
              </w:rPr>
              <w:t>329</w:t>
            </w:r>
            <w:r w:rsidR="00A91DD5" w:rsidRPr="007959C2">
              <w:rPr>
                <w:sz w:val="18"/>
                <w:szCs w:val="18"/>
                <w:lang w:eastAsia="zh-CN"/>
              </w:rPr>
              <w:t xml:space="preserve"> </w:t>
            </w:r>
            <w:r w:rsidRPr="007959C2">
              <w:rPr>
                <w:sz w:val="18"/>
                <w:szCs w:val="18"/>
                <w:lang w:eastAsia="zh-CN"/>
              </w:rPr>
              <w:t xml:space="preserve">045 </w:t>
            </w:r>
          </w:p>
        </w:tc>
        <w:tc>
          <w:tcPr>
            <w:tcW w:w="1928" w:type="dxa"/>
            <w:tcBorders>
              <w:top w:val="single" w:sz="12" w:space="0" w:color="auto"/>
            </w:tcBorders>
            <w:shd w:val="clear" w:color="auto" w:fill="auto"/>
            <w:noWrap/>
            <w:vAlign w:val="bottom"/>
            <w:hideMark/>
          </w:tcPr>
          <w:p w14:paraId="2F4F839A" w14:textId="042C4A03" w:rsidR="004307A3" w:rsidRPr="007959C2" w:rsidRDefault="004307A3" w:rsidP="002A77B9">
            <w:pPr>
              <w:tabs>
                <w:tab w:val="clear" w:pos="1247"/>
                <w:tab w:val="clear" w:pos="1814"/>
                <w:tab w:val="clear" w:pos="2381"/>
                <w:tab w:val="clear" w:pos="2948"/>
                <w:tab w:val="clear" w:pos="3515"/>
              </w:tabs>
              <w:spacing w:before="20" w:after="20"/>
              <w:jc w:val="right"/>
              <w:rPr>
                <w:sz w:val="18"/>
                <w:szCs w:val="18"/>
                <w:lang w:eastAsia="zh-CN"/>
              </w:rPr>
            </w:pPr>
            <w:r w:rsidRPr="007959C2">
              <w:rPr>
                <w:sz w:val="18"/>
                <w:szCs w:val="18"/>
                <w:lang w:eastAsia="zh-CN"/>
              </w:rPr>
              <w:t xml:space="preserve"> </w:t>
            </w:r>
            <w:r w:rsidR="00037302" w:rsidRPr="007959C2">
              <w:rPr>
                <w:sz w:val="18"/>
                <w:szCs w:val="18"/>
                <w:lang w:eastAsia="zh-CN"/>
              </w:rPr>
              <w:t>2</w:t>
            </w:r>
            <w:r w:rsidR="00A91DD5" w:rsidRPr="007959C2">
              <w:rPr>
                <w:sz w:val="18"/>
                <w:szCs w:val="18"/>
                <w:lang w:eastAsia="zh-CN"/>
              </w:rPr>
              <w:t xml:space="preserve"> </w:t>
            </w:r>
            <w:r w:rsidR="00037302" w:rsidRPr="007959C2">
              <w:rPr>
                <w:sz w:val="18"/>
                <w:szCs w:val="18"/>
                <w:lang w:eastAsia="zh-CN"/>
              </w:rPr>
              <w:t>926</w:t>
            </w:r>
            <w:r w:rsidR="00A91DD5" w:rsidRPr="007959C2">
              <w:rPr>
                <w:sz w:val="18"/>
                <w:szCs w:val="18"/>
                <w:lang w:eastAsia="zh-CN"/>
              </w:rPr>
              <w:t xml:space="preserve"> </w:t>
            </w:r>
            <w:r w:rsidR="00037302" w:rsidRPr="007959C2">
              <w:rPr>
                <w:sz w:val="18"/>
                <w:szCs w:val="18"/>
                <w:lang w:eastAsia="zh-CN"/>
              </w:rPr>
              <w:t>700</w:t>
            </w:r>
            <w:r w:rsidRPr="007959C2">
              <w:rPr>
                <w:sz w:val="18"/>
                <w:szCs w:val="18"/>
                <w:lang w:eastAsia="zh-CN"/>
              </w:rPr>
              <w:t xml:space="preserve"> </w:t>
            </w:r>
          </w:p>
        </w:tc>
        <w:tc>
          <w:tcPr>
            <w:tcW w:w="1928" w:type="dxa"/>
            <w:tcBorders>
              <w:top w:val="single" w:sz="12" w:space="0" w:color="auto"/>
            </w:tcBorders>
            <w:shd w:val="clear" w:color="auto" w:fill="auto"/>
            <w:noWrap/>
            <w:vAlign w:val="bottom"/>
            <w:hideMark/>
          </w:tcPr>
          <w:p w14:paraId="187886E3" w14:textId="321FF6CF" w:rsidR="004307A3" w:rsidRPr="007959C2" w:rsidRDefault="00037302" w:rsidP="00C0358F">
            <w:pPr>
              <w:tabs>
                <w:tab w:val="clear" w:pos="1247"/>
                <w:tab w:val="clear" w:pos="1814"/>
                <w:tab w:val="clear" w:pos="2381"/>
                <w:tab w:val="clear" w:pos="2948"/>
                <w:tab w:val="clear" w:pos="3515"/>
              </w:tabs>
              <w:spacing w:before="20" w:after="20"/>
              <w:jc w:val="right"/>
              <w:rPr>
                <w:b/>
                <w:bCs/>
                <w:sz w:val="18"/>
                <w:szCs w:val="18"/>
                <w:lang w:eastAsia="zh-CN"/>
              </w:rPr>
            </w:pPr>
            <w:r w:rsidRPr="007959C2">
              <w:rPr>
                <w:b/>
                <w:bCs/>
                <w:sz w:val="18"/>
                <w:szCs w:val="18"/>
                <w:lang w:eastAsia="zh-CN"/>
              </w:rPr>
              <w:t>1</w:t>
            </w:r>
            <w:r w:rsidR="00A91DD5" w:rsidRPr="007959C2">
              <w:rPr>
                <w:b/>
                <w:bCs/>
                <w:sz w:val="18"/>
                <w:szCs w:val="18"/>
                <w:lang w:eastAsia="zh-CN"/>
              </w:rPr>
              <w:t xml:space="preserve"> </w:t>
            </w:r>
            <w:r w:rsidRPr="007959C2">
              <w:rPr>
                <w:b/>
                <w:bCs/>
                <w:sz w:val="18"/>
                <w:szCs w:val="18"/>
                <w:lang w:eastAsia="zh-CN"/>
              </w:rPr>
              <w:t>402</w:t>
            </w:r>
            <w:r w:rsidR="00A91DD5" w:rsidRPr="007959C2">
              <w:rPr>
                <w:b/>
                <w:bCs/>
                <w:sz w:val="18"/>
                <w:szCs w:val="18"/>
                <w:lang w:eastAsia="zh-CN"/>
              </w:rPr>
              <w:t xml:space="preserve"> </w:t>
            </w:r>
            <w:r w:rsidRPr="007959C2">
              <w:rPr>
                <w:b/>
                <w:bCs/>
                <w:sz w:val="18"/>
                <w:szCs w:val="18"/>
                <w:lang w:eastAsia="zh-CN"/>
              </w:rPr>
              <w:t>345</w:t>
            </w:r>
            <w:r w:rsidR="004307A3" w:rsidRPr="007959C2">
              <w:rPr>
                <w:b/>
                <w:bCs/>
                <w:sz w:val="18"/>
                <w:szCs w:val="18"/>
                <w:lang w:eastAsia="zh-CN"/>
              </w:rPr>
              <w:t xml:space="preserve"> </w:t>
            </w:r>
          </w:p>
        </w:tc>
      </w:tr>
      <w:tr w:rsidR="0094159B" w:rsidRPr="007959C2" w14:paraId="1A2D5434" w14:textId="77777777" w:rsidTr="0065305F">
        <w:trPr>
          <w:trHeight w:val="300"/>
          <w:jc w:val="right"/>
        </w:trPr>
        <w:tc>
          <w:tcPr>
            <w:tcW w:w="2268" w:type="dxa"/>
            <w:shd w:val="clear" w:color="auto" w:fill="auto"/>
            <w:noWrap/>
            <w:vAlign w:val="bottom"/>
            <w:hideMark/>
          </w:tcPr>
          <w:p w14:paraId="1527C8A2" w14:textId="42D6BC92" w:rsidR="004307A3" w:rsidRPr="007959C2" w:rsidRDefault="00843541" w:rsidP="00E3777B">
            <w:pPr>
              <w:tabs>
                <w:tab w:val="clear" w:pos="1247"/>
                <w:tab w:val="clear" w:pos="1814"/>
                <w:tab w:val="clear" w:pos="2381"/>
                <w:tab w:val="clear" w:pos="2948"/>
                <w:tab w:val="clear" w:pos="3515"/>
              </w:tabs>
              <w:spacing w:before="20" w:after="20"/>
              <w:rPr>
                <w:sz w:val="18"/>
                <w:szCs w:val="18"/>
                <w:lang w:eastAsia="zh-CN"/>
              </w:rPr>
            </w:pPr>
            <w:r w:rsidRPr="007959C2">
              <w:rPr>
                <w:sz w:val="18"/>
                <w:szCs w:val="18"/>
                <w:lang w:eastAsia="zh-CN"/>
              </w:rPr>
              <w:t>Special Trust Fund</w:t>
            </w:r>
          </w:p>
        </w:tc>
        <w:tc>
          <w:tcPr>
            <w:tcW w:w="1928" w:type="dxa"/>
            <w:shd w:val="clear" w:color="auto" w:fill="auto"/>
            <w:noWrap/>
            <w:vAlign w:val="bottom"/>
            <w:hideMark/>
          </w:tcPr>
          <w:p w14:paraId="3248A134" w14:textId="0F4C3300" w:rsidR="004307A3" w:rsidRPr="007959C2" w:rsidRDefault="004307A3" w:rsidP="00E3777B">
            <w:pPr>
              <w:tabs>
                <w:tab w:val="clear" w:pos="1247"/>
                <w:tab w:val="clear" w:pos="1814"/>
                <w:tab w:val="clear" w:pos="2381"/>
                <w:tab w:val="clear" w:pos="2948"/>
                <w:tab w:val="clear" w:pos="3515"/>
              </w:tabs>
              <w:spacing w:before="20" w:after="20"/>
              <w:jc w:val="right"/>
              <w:rPr>
                <w:sz w:val="18"/>
                <w:szCs w:val="18"/>
                <w:lang w:eastAsia="zh-CN"/>
              </w:rPr>
            </w:pPr>
            <w:r w:rsidRPr="007959C2">
              <w:rPr>
                <w:sz w:val="18"/>
                <w:szCs w:val="18"/>
                <w:lang w:eastAsia="zh-CN"/>
              </w:rPr>
              <w:t>1</w:t>
            </w:r>
            <w:r w:rsidR="00A91DD5" w:rsidRPr="007959C2">
              <w:rPr>
                <w:sz w:val="18"/>
                <w:szCs w:val="18"/>
                <w:lang w:eastAsia="zh-CN"/>
              </w:rPr>
              <w:t xml:space="preserve"> </w:t>
            </w:r>
            <w:r w:rsidRPr="007959C2">
              <w:rPr>
                <w:sz w:val="18"/>
                <w:szCs w:val="18"/>
                <w:lang w:eastAsia="zh-CN"/>
              </w:rPr>
              <w:t>851</w:t>
            </w:r>
            <w:r w:rsidR="00A91DD5" w:rsidRPr="007959C2">
              <w:rPr>
                <w:sz w:val="18"/>
                <w:szCs w:val="18"/>
                <w:lang w:eastAsia="zh-CN"/>
              </w:rPr>
              <w:t xml:space="preserve"> </w:t>
            </w:r>
            <w:r w:rsidRPr="007959C2">
              <w:rPr>
                <w:sz w:val="18"/>
                <w:szCs w:val="18"/>
                <w:lang w:eastAsia="zh-CN"/>
              </w:rPr>
              <w:t xml:space="preserve">156 </w:t>
            </w:r>
          </w:p>
        </w:tc>
        <w:tc>
          <w:tcPr>
            <w:tcW w:w="1928" w:type="dxa"/>
            <w:shd w:val="clear" w:color="auto" w:fill="auto"/>
            <w:noWrap/>
            <w:vAlign w:val="bottom"/>
            <w:hideMark/>
          </w:tcPr>
          <w:p w14:paraId="275D2421" w14:textId="794D4BA2" w:rsidR="004307A3" w:rsidRPr="007959C2" w:rsidRDefault="004307A3" w:rsidP="002A77B9">
            <w:pPr>
              <w:tabs>
                <w:tab w:val="clear" w:pos="1247"/>
                <w:tab w:val="clear" w:pos="1814"/>
                <w:tab w:val="clear" w:pos="2381"/>
                <w:tab w:val="clear" w:pos="2948"/>
                <w:tab w:val="clear" w:pos="3515"/>
              </w:tabs>
              <w:spacing w:before="20" w:after="20"/>
              <w:jc w:val="right"/>
              <w:rPr>
                <w:sz w:val="18"/>
                <w:szCs w:val="18"/>
                <w:lang w:eastAsia="zh-CN"/>
              </w:rPr>
            </w:pPr>
            <w:r w:rsidRPr="007959C2">
              <w:rPr>
                <w:sz w:val="18"/>
                <w:szCs w:val="18"/>
                <w:lang w:eastAsia="zh-CN"/>
              </w:rPr>
              <w:t>1</w:t>
            </w:r>
            <w:r w:rsidR="00A91DD5" w:rsidRPr="007959C2">
              <w:rPr>
                <w:sz w:val="18"/>
                <w:szCs w:val="18"/>
                <w:lang w:eastAsia="zh-CN"/>
              </w:rPr>
              <w:t xml:space="preserve"> </w:t>
            </w:r>
            <w:r w:rsidRPr="007959C2">
              <w:rPr>
                <w:sz w:val="18"/>
                <w:szCs w:val="18"/>
                <w:lang w:eastAsia="zh-CN"/>
              </w:rPr>
              <w:t>152</w:t>
            </w:r>
            <w:r w:rsidR="00A91DD5" w:rsidRPr="007959C2">
              <w:rPr>
                <w:sz w:val="18"/>
                <w:szCs w:val="18"/>
                <w:lang w:eastAsia="zh-CN"/>
              </w:rPr>
              <w:t xml:space="preserve"> </w:t>
            </w:r>
            <w:r w:rsidRPr="007959C2">
              <w:rPr>
                <w:sz w:val="18"/>
                <w:szCs w:val="18"/>
                <w:lang w:eastAsia="zh-CN"/>
              </w:rPr>
              <w:t xml:space="preserve">123 </w:t>
            </w:r>
          </w:p>
        </w:tc>
        <w:tc>
          <w:tcPr>
            <w:tcW w:w="1928" w:type="dxa"/>
            <w:shd w:val="clear" w:color="auto" w:fill="auto"/>
            <w:noWrap/>
            <w:vAlign w:val="bottom"/>
            <w:hideMark/>
          </w:tcPr>
          <w:p w14:paraId="3B3FD078" w14:textId="255B6E61" w:rsidR="004307A3" w:rsidRPr="007959C2" w:rsidRDefault="004307A3" w:rsidP="00C0358F">
            <w:pPr>
              <w:tabs>
                <w:tab w:val="clear" w:pos="1247"/>
                <w:tab w:val="clear" w:pos="1814"/>
                <w:tab w:val="clear" w:pos="2381"/>
                <w:tab w:val="clear" w:pos="2948"/>
                <w:tab w:val="clear" w:pos="3515"/>
              </w:tabs>
              <w:spacing w:before="20" w:after="20"/>
              <w:jc w:val="right"/>
              <w:rPr>
                <w:b/>
                <w:bCs/>
                <w:sz w:val="18"/>
                <w:szCs w:val="18"/>
                <w:lang w:eastAsia="zh-CN"/>
              </w:rPr>
            </w:pPr>
            <w:r w:rsidRPr="007959C2">
              <w:rPr>
                <w:b/>
                <w:bCs/>
                <w:sz w:val="18"/>
                <w:szCs w:val="18"/>
                <w:lang w:eastAsia="zh-CN"/>
              </w:rPr>
              <w:t>699</w:t>
            </w:r>
            <w:r w:rsidR="00A91DD5" w:rsidRPr="007959C2">
              <w:rPr>
                <w:b/>
                <w:bCs/>
                <w:sz w:val="18"/>
                <w:szCs w:val="18"/>
                <w:lang w:eastAsia="zh-CN"/>
              </w:rPr>
              <w:t xml:space="preserve"> </w:t>
            </w:r>
            <w:r w:rsidRPr="007959C2">
              <w:rPr>
                <w:b/>
                <w:bCs/>
                <w:sz w:val="18"/>
                <w:szCs w:val="18"/>
                <w:lang w:eastAsia="zh-CN"/>
              </w:rPr>
              <w:t xml:space="preserve">033 </w:t>
            </w:r>
          </w:p>
        </w:tc>
      </w:tr>
      <w:tr w:rsidR="0094159B" w:rsidRPr="007959C2" w14:paraId="0B504AF5" w14:textId="77777777" w:rsidTr="0065305F">
        <w:trPr>
          <w:trHeight w:val="300"/>
          <w:jc w:val="right"/>
        </w:trPr>
        <w:tc>
          <w:tcPr>
            <w:tcW w:w="2268" w:type="dxa"/>
            <w:tcBorders>
              <w:bottom w:val="single" w:sz="12" w:space="0" w:color="auto"/>
            </w:tcBorders>
            <w:shd w:val="clear" w:color="auto" w:fill="auto"/>
            <w:noWrap/>
            <w:vAlign w:val="bottom"/>
            <w:hideMark/>
          </w:tcPr>
          <w:p w14:paraId="2EB27C90" w14:textId="4646BB50" w:rsidR="004307A3" w:rsidRPr="007959C2" w:rsidRDefault="00843541" w:rsidP="00E3777B">
            <w:pPr>
              <w:tabs>
                <w:tab w:val="clear" w:pos="1247"/>
                <w:tab w:val="clear" w:pos="1814"/>
                <w:tab w:val="clear" w:pos="2381"/>
                <w:tab w:val="clear" w:pos="2948"/>
                <w:tab w:val="clear" w:pos="3515"/>
              </w:tabs>
              <w:spacing w:before="20" w:after="20"/>
              <w:rPr>
                <w:sz w:val="18"/>
                <w:szCs w:val="18"/>
                <w:lang w:eastAsia="zh-CN"/>
              </w:rPr>
            </w:pPr>
            <w:r w:rsidRPr="007959C2">
              <w:rPr>
                <w:sz w:val="18"/>
                <w:szCs w:val="18"/>
                <w:lang w:eastAsia="zh-CN"/>
              </w:rPr>
              <w:t>Specific Trust Fund</w:t>
            </w:r>
          </w:p>
        </w:tc>
        <w:tc>
          <w:tcPr>
            <w:tcW w:w="1928" w:type="dxa"/>
            <w:tcBorders>
              <w:bottom w:val="single" w:sz="12" w:space="0" w:color="auto"/>
            </w:tcBorders>
            <w:shd w:val="clear" w:color="auto" w:fill="auto"/>
            <w:noWrap/>
            <w:vAlign w:val="bottom"/>
            <w:hideMark/>
          </w:tcPr>
          <w:p w14:paraId="10616433" w14:textId="3FA641B3" w:rsidR="004307A3" w:rsidRPr="007959C2" w:rsidRDefault="004307A3" w:rsidP="00E3777B">
            <w:pPr>
              <w:tabs>
                <w:tab w:val="clear" w:pos="1247"/>
                <w:tab w:val="clear" w:pos="1814"/>
                <w:tab w:val="clear" w:pos="2381"/>
                <w:tab w:val="clear" w:pos="2948"/>
                <w:tab w:val="clear" w:pos="3515"/>
              </w:tabs>
              <w:spacing w:before="20" w:after="20"/>
              <w:jc w:val="right"/>
              <w:rPr>
                <w:sz w:val="18"/>
                <w:szCs w:val="18"/>
                <w:lang w:eastAsia="zh-CN"/>
              </w:rPr>
            </w:pPr>
            <w:r w:rsidRPr="007959C2">
              <w:rPr>
                <w:sz w:val="18"/>
                <w:szCs w:val="18"/>
                <w:lang w:eastAsia="zh-CN"/>
              </w:rPr>
              <w:t>1</w:t>
            </w:r>
            <w:r w:rsidR="00A91DD5" w:rsidRPr="007959C2">
              <w:rPr>
                <w:sz w:val="18"/>
                <w:szCs w:val="18"/>
                <w:lang w:eastAsia="zh-CN"/>
              </w:rPr>
              <w:t xml:space="preserve"> </w:t>
            </w:r>
            <w:r w:rsidRPr="007959C2">
              <w:rPr>
                <w:sz w:val="18"/>
                <w:szCs w:val="18"/>
                <w:lang w:eastAsia="zh-CN"/>
              </w:rPr>
              <w:t>281</w:t>
            </w:r>
            <w:r w:rsidR="00A91DD5" w:rsidRPr="007959C2">
              <w:rPr>
                <w:sz w:val="18"/>
                <w:szCs w:val="18"/>
                <w:lang w:eastAsia="zh-CN"/>
              </w:rPr>
              <w:t xml:space="preserve"> </w:t>
            </w:r>
            <w:r w:rsidRPr="007959C2">
              <w:rPr>
                <w:sz w:val="18"/>
                <w:szCs w:val="18"/>
                <w:lang w:eastAsia="zh-CN"/>
              </w:rPr>
              <w:t xml:space="preserve">449 </w:t>
            </w:r>
          </w:p>
        </w:tc>
        <w:tc>
          <w:tcPr>
            <w:tcW w:w="1928" w:type="dxa"/>
            <w:tcBorders>
              <w:bottom w:val="single" w:sz="12" w:space="0" w:color="auto"/>
            </w:tcBorders>
            <w:shd w:val="clear" w:color="auto" w:fill="auto"/>
            <w:noWrap/>
            <w:vAlign w:val="bottom"/>
            <w:hideMark/>
          </w:tcPr>
          <w:p w14:paraId="034DC1BC" w14:textId="68334E49" w:rsidR="004307A3" w:rsidRPr="007959C2" w:rsidRDefault="004307A3" w:rsidP="002A77B9">
            <w:pPr>
              <w:tabs>
                <w:tab w:val="clear" w:pos="1247"/>
                <w:tab w:val="clear" w:pos="1814"/>
                <w:tab w:val="clear" w:pos="2381"/>
                <w:tab w:val="clear" w:pos="2948"/>
                <w:tab w:val="clear" w:pos="3515"/>
              </w:tabs>
              <w:spacing w:before="20" w:after="20"/>
              <w:jc w:val="right"/>
              <w:rPr>
                <w:sz w:val="18"/>
                <w:szCs w:val="18"/>
                <w:lang w:eastAsia="zh-CN"/>
              </w:rPr>
            </w:pPr>
            <w:r w:rsidRPr="007959C2">
              <w:rPr>
                <w:sz w:val="18"/>
                <w:szCs w:val="18"/>
                <w:lang w:eastAsia="zh-CN"/>
              </w:rPr>
              <w:t>550</w:t>
            </w:r>
            <w:r w:rsidR="00A91DD5" w:rsidRPr="007959C2">
              <w:rPr>
                <w:sz w:val="18"/>
                <w:szCs w:val="18"/>
                <w:lang w:eastAsia="zh-CN"/>
              </w:rPr>
              <w:t xml:space="preserve"> </w:t>
            </w:r>
            <w:r w:rsidRPr="007959C2">
              <w:rPr>
                <w:sz w:val="18"/>
                <w:szCs w:val="18"/>
                <w:lang w:eastAsia="zh-CN"/>
              </w:rPr>
              <w:t xml:space="preserve">000 </w:t>
            </w:r>
          </w:p>
        </w:tc>
        <w:tc>
          <w:tcPr>
            <w:tcW w:w="1928" w:type="dxa"/>
            <w:tcBorders>
              <w:bottom w:val="single" w:sz="12" w:space="0" w:color="auto"/>
            </w:tcBorders>
            <w:shd w:val="clear" w:color="auto" w:fill="auto"/>
            <w:noWrap/>
            <w:vAlign w:val="bottom"/>
            <w:hideMark/>
          </w:tcPr>
          <w:p w14:paraId="590E0E88" w14:textId="134F33B1" w:rsidR="004307A3" w:rsidRPr="007959C2" w:rsidRDefault="004307A3" w:rsidP="00C0358F">
            <w:pPr>
              <w:tabs>
                <w:tab w:val="clear" w:pos="1247"/>
                <w:tab w:val="clear" w:pos="1814"/>
                <w:tab w:val="clear" w:pos="2381"/>
                <w:tab w:val="clear" w:pos="2948"/>
                <w:tab w:val="clear" w:pos="3515"/>
              </w:tabs>
              <w:spacing w:before="20" w:after="20"/>
              <w:jc w:val="right"/>
              <w:rPr>
                <w:b/>
                <w:bCs/>
                <w:sz w:val="18"/>
                <w:szCs w:val="18"/>
                <w:lang w:eastAsia="zh-CN"/>
              </w:rPr>
            </w:pPr>
            <w:r w:rsidRPr="007959C2">
              <w:rPr>
                <w:b/>
                <w:bCs/>
                <w:sz w:val="18"/>
                <w:szCs w:val="18"/>
                <w:lang w:eastAsia="zh-CN"/>
              </w:rPr>
              <w:t>731</w:t>
            </w:r>
            <w:r w:rsidR="00A91DD5" w:rsidRPr="007959C2">
              <w:rPr>
                <w:b/>
                <w:bCs/>
                <w:sz w:val="18"/>
                <w:szCs w:val="18"/>
                <w:lang w:eastAsia="zh-CN"/>
              </w:rPr>
              <w:t xml:space="preserve"> </w:t>
            </w:r>
            <w:r w:rsidRPr="007959C2">
              <w:rPr>
                <w:b/>
                <w:bCs/>
                <w:sz w:val="18"/>
                <w:szCs w:val="18"/>
                <w:lang w:eastAsia="zh-CN"/>
              </w:rPr>
              <w:t xml:space="preserve">449 </w:t>
            </w:r>
          </w:p>
        </w:tc>
      </w:tr>
    </w:tbl>
    <w:p w14:paraId="5C961500" w14:textId="56BD91B6" w:rsidR="00821EA3" w:rsidRPr="007959C2" w:rsidRDefault="00821EA3" w:rsidP="0082498C">
      <w:pPr>
        <w:pStyle w:val="Normalnumber"/>
        <w:spacing w:before="120"/>
      </w:pPr>
      <w:r w:rsidRPr="007959C2">
        <w:t xml:space="preserve">The </w:t>
      </w:r>
      <w:r w:rsidR="002912FD" w:rsidRPr="007959C2">
        <w:t xml:space="preserve">above </w:t>
      </w:r>
      <w:r w:rsidRPr="007959C2">
        <w:t xml:space="preserve">figures for the General Trust Fund and the Special Trust Fund </w:t>
      </w:r>
      <w:r w:rsidR="00941E96" w:rsidRPr="007959C2">
        <w:t>include</w:t>
      </w:r>
      <w:r w:rsidRPr="007959C2">
        <w:t xml:space="preserve"> programme support </w:t>
      </w:r>
      <w:r w:rsidR="008164AD" w:rsidRPr="007959C2">
        <w:t>resources</w:t>
      </w:r>
      <w:r w:rsidRPr="007959C2">
        <w:t xml:space="preserve">. </w:t>
      </w:r>
    </w:p>
    <w:p w14:paraId="4F194C01" w14:textId="29431C17" w:rsidR="004307A3" w:rsidRPr="007959C2" w:rsidRDefault="00E37BA7" w:rsidP="0082498C">
      <w:pPr>
        <w:pStyle w:val="Normalnumber"/>
      </w:pPr>
      <w:r w:rsidRPr="007959C2">
        <w:lastRenderedPageBreak/>
        <w:t>Once</w:t>
      </w:r>
      <w:r w:rsidR="00821EA3" w:rsidRPr="007959C2">
        <w:t xml:space="preserve"> the Governing Board of the Specific International Programme</w:t>
      </w:r>
      <w:r w:rsidR="002912FD" w:rsidRPr="007959C2">
        <w:t xml:space="preserve"> </w:t>
      </w:r>
      <w:r w:rsidRPr="007959C2">
        <w:t xml:space="preserve">has met </w:t>
      </w:r>
      <w:r w:rsidR="00821EA3" w:rsidRPr="007959C2">
        <w:t xml:space="preserve">in October 2018 </w:t>
      </w:r>
      <w:r w:rsidR="00FD0189" w:rsidRPr="007959C2">
        <w:t>to review and decide upon submission</w:t>
      </w:r>
      <w:r w:rsidR="00C0358F" w:rsidRPr="007959C2">
        <w:t>s</w:t>
      </w:r>
      <w:r w:rsidR="00FD0189" w:rsidRPr="007959C2">
        <w:t xml:space="preserve"> to</w:t>
      </w:r>
      <w:r w:rsidR="00821EA3" w:rsidRPr="007959C2">
        <w:t xml:space="preserve"> the first round of applications</w:t>
      </w:r>
      <w:r w:rsidR="00C0358F" w:rsidRPr="007959C2">
        <w:t>,</w:t>
      </w:r>
      <w:r w:rsidR="005573CD" w:rsidRPr="007959C2">
        <w:rPr>
          <w:vertAlign w:val="superscript"/>
        </w:rPr>
        <w:footnoteReference w:id="2"/>
      </w:r>
      <w:r w:rsidR="00821EA3" w:rsidRPr="007959C2">
        <w:t xml:space="preserve"> the successful applicant countries will enter into legal agreements with the United Nations Environment Programme</w:t>
      </w:r>
      <w:r w:rsidR="00FD0189" w:rsidRPr="007959C2">
        <w:t xml:space="preserve">. </w:t>
      </w:r>
      <w:r w:rsidR="00196464" w:rsidRPr="007959C2">
        <w:t>S</w:t>
      </w:r>
      <w:r w:rsidR="00FD0189" w:rsidRPr="007959C2">
        <w:t xml:space="preserve">ome of the </w:t>
      </w:r>
      <w:r w:rsidRPr="007959C2">
        <w:t xml:space="preserve">funding </w:t>
      </w:r>
      <w:r w:rsidR="00FD0189" w:rsidRPr="007959C2">
        <w:t xml:space="preserve">agreements for project implementation </w:t>
      </w:r>
      <w:r w:rsidR="00196464" w:rsidRPr="007959C2">
        <w:t xml:space="preserve">are expected to </w:t>
      </w:r>
      <w:r w:rsidR="00FD0189" w:rsidRPr="007959C2">
        <w:t>be concluded</w:t>
      </w:r>
      <w:r w:rsidR="00821EA3" w:rsidRPr="007959C2">
        <w:t xml:space="preserve"> during the last quarter of 2018. Once the administrative modalities </w:t>
      </w:r>
      <w:r w:rsidR="00FD0189" w:rsidRPr="007959C2">
        <w:t xml:space="preserve">have been put </w:t>
      </w:r>
      <w:r w:rsidR="00821EA3" w:rsidRPr="007959C2">
        <w:t>in place</w:t>
      </w:r>
      <w:r w:rsidR="00C0358F" w:rsidRPr="007959C2">
        <w:t>,</w:t>
      </w:r>
      <w:r w:rsidR="00821EA3" w:rsidRPr="007959C2">
        <w:t xml:space="preserve"> </w:t>
      </w:r>
      <w:r w:rsidR="00C26BA5" w:rsidRPr="007959C2">
        <w:t xml:space="preserve">it </w:t>
      </w:r>
      <w:r w:rsidR="00821EA3" w:rsidRPr="007959C2">
        <w:t xml:space="preserve">is expected that about </w:t>
      </w:r>
      <w:r w:rsidR="00C0358F" w:rsidRPr="007959C2">
        <w:t>$</w:t>
      </w:r>
      <w:r w:rsidR="00821EA3" w:rsidRPr="007959C2">
        <w:t xml:space="preserve">500,000 will </w:t>
      </w:r>
      <w:r w:rsidR="00C0358F" w:rsidRPr="007959C2">
        <w:t>be</w:t>
      </w:r>
      <w:r w:rsidR="00821EA3" w:rsidRPr="007959C2">
        <w:t xml:space="preserve"> disbursed </w:t>
      </w:r>
      <w:r w:rsidR="00C0358F" w:rsidRPr="007959C2">
        <w:t xml:space="preserve">by </w:t>
      </w:r>
      <w:r w:rsidR="00821EA3" w:rsidRPr="007959C2">
        <w:t xml:space="preserve">the end of 2018, </w:t>
      </w:r>
      <w:r w:rsidR="00C0358F" w:rsidRPr="007959C2">
        <w:t>with</w:t>
      </w:r>
      <w:r w:rsidR="00821EA3" w:rsidRPr="007959C2">
        <w:t xml:space="preserve"> the balance </w:t>
      </w:r>
      <w:r w:rsidR="00196464" w:rsidRPr="007959C2">
        <w:t>disbursed to</w:t>
      </w:r>
      <w:r w:rsidR="00C26BA5" w:rsidRPr="007959C2">
        <w:t xml:space="preserve"> the remainder of the successful </w:t>
      </w:r>
      <w:r w:rsidR="00821EA3" w:rsidRPr="007959C2">
        <w:t xml:space="preserve">projects </w:t>
      </w:r>
      <w:r w:rsidR="00FD0189" w:rsidRPr="007959C2">
        <w:t>in</w:t>
      </w:r>
      <w:r w:rsidR="00821EA3" w:rsidRPr="007959C2">
        <w:t xml:space="preserve"> 2019. </w:t>
      </w:r>
      <w:r w:rsidR="00185A10" w:rsidRPr="007959C2">
        <w:t>T</w:t>
      </w:r>
      <w:r w:rsidR="00787147" w:rsidRPr="007959C2">
        <w:t>he terms of reference o</w:t>
      </w:r>
      <w:r w:rsidR="00497629" w:rsidRPr="007959C2">
        <w:t>f</w:t>
      </w:r>
      <w:r w:rsidR="00787147" w:rsidRPr="007959C2">
        <w:t xml:space="preserve"> the Specific International Programme, </w:t>
      </w:r>
      <w:r w:rsidR="00C0358F" w:rsidRPr="007959C2">
        <w:t xml:space="preserve">as contained in annex II to decision MC-1/6, </w:t>
      </w:r>
      <w:r w:rsidR="00C03196" w:rsidRPr="007959C2">
        <w:t xml:space="preserve">also </w:t>
      </w:r>
      <w:r w:rsidR="00185A10" w:rsidRPr="007959C2">
        <w:t xml:space="preserve">provide for </w:t>
      </w:r>
      <w:r w:rsidR="00787147" w:rsidRPr="007959C2">
        <w:t xml:space="preserve">the costs related to the operation of the </w:t>
      </w:r>
      <w:r w:rsidR="00C0358F" w:rsidRPr="007959C2">
        <w:t>p</w:t>
      </w:r>
      <w:r w:rsidR="00787147" w:rsidRPr="007959C2">
        <w:t xml:space="preserve">rogramme, including </w:t>
      </w:r>
      <w:r w:rsidR="00497629" w:rsidRPr="007959C2">
        <w:t xml:space="preserve">the </w:t>
      </w:r>
      <w:r w:rsidR="00787147" w:rsidRPr="007959C2">
        <w:t xml:space="preserve">costs of meetings, </w:t>
      </w:r>
      <w:r w:rsidR="00185A10" w:rsidRPr="007959C2">
        <w:t xml:space="preserve">to be </w:t>
      </w:r>
      <w:r w:rsidR="00787147" w:rsidRPr="007959C2">
        <w:t xml:space="preserve">funded from the contributions to the </w:t>
      </w:r>
      <w:r w:rsidR="00C0358F" w:rsidRPr="007959C2">
        <w:t>p</w:t>
      </w:r>
      <w:r w:rsidR="00787147" w:rsidRPr="007959C2">
        <w:t xml:space="preserve">rogramme. </w:t>
      </w:r>
      <w:r w:rsidR="00185A10" w:rsidRPr="007959C2">
        <w:t>Such costs are</w:t>
      </w:r>
      <w:r w:rsidR="00787147" w:rsidRPr="007959C2">
        <w:t xml:space="preserve"> </w:t>
      </w:r>
      <w:r w:rsidR="00C0358F" w:rsidRPr="007959C2">
        <w:t xml:space="preserve">expected </w:t>
      </w:r>
      <w:r w:rsidR="00185A10" w:rsidRPr="007959C2">
        <w:t xml:space="preserve">to amount to $50,000 </w:t>
      </w:r>
      <w:r w:rsidR="00C0358F" w:rsidRPr="007959C2">
        <w:t>by the end of 2018</w:t>
      </w:r>
      <w:r w:rsidR="00787147" w:rsidRPr="007959C2">
        <w:t xml:space="preserve">. These costs exclude staff costs. </w:t>
      </w:r>
    </w:p>
    <w:p w14:paraId="5BC2C05A" w14:textId="0E99561B" w:rsidR="008309D3" w:rsidRPr="007959C2" w:rsidRDefault="00885718" w:rsidP="00C03196">
      <w:pPr>
        <w:pStyle w:val="CH1"/>
        <w:tabs>
          <w:tab w:val="left" w:pos="7626"/>
        </w:tabs>
      </w:pPr>
      <w:r w:rsidRPr="007959C2">
        <w:tab/>
      </w:r>
      <w:r w:rsidR="008309D3" w:rsidRPr="007959C2">
        <w:t>III.</w:t>
      </w:r>
      <w:r w:rsidR="008309D3" w:rsidRPr="007959C2">
        <w:tab/>
      </w:r>
      <w:r w:rsidR="00E7093E" w:rsidRPr="007959C2">
        <w:t xml:space="preserve">Update </w:t>
      </w:r>
      <w:r w:rsidR="00D31A6B" w:rsidRPr="007959C2">
        <w:t>on</w:t>
      </w:r>
      <w:r w:rsidR="00786FF0" w:rsidRPr="007959C2">
        <w:t xml:space="preserve"> the approved budget for 2019</w:t>
      </w:r>
    </w:p>
    <w:p w14:paraId="770B08BC" w14:textId="29E1F029" w:rsidR="00BE4163" w:rsidRPr="007959C2" w:rsidRDefault="00340E98" w:rsidP="006C7E8E">
      <w:pPr>
        <w:pStyle w:val="Normalnumber"/>
      </w:pPr>
      <w:r w:rsidRPr="007959C2">
        <w:t>In accordance with</w:t>
      </w:r>
      <w:r w:rsidR="00BE4163" w:rsidRPr="007959C2">
        <w:t xml:space="preserve"> </w:t>
      </w:r>
      <w:r w:rsidR="00F716D4" w:rsidRPr="007959C2">
        <w:t>d</w:t>
      </w:r>
      <w:r w:rsidR="00BE4163" w:rsidRPr="007959C2">
        <w:t>ecision MC-1/15</w:t>
      </w:r>
      <w:r w:rsidR="00F716D4" w:rsidRPr="007959C2">
        <w:t>,</w:t>
      </w:r>
      <w:r w:rsidR="00BE4163" w:rsidRPr="007959C2">
        <w:t xml:space="preserve"> the Executive Secretary is to provide an update on the programme of work and implementation and</w:t>
      </w:r>
      <w:r w:rsidR="00E37BA7" w:rsidRPr="007959C2">
        <w:t>,</w:t>
      </w:r>
      <w:r w:rsidR="00BE4163" w:rsidRPr="007959C2">
        <w:t xml:space="preserve"> where relevant, cost estimates for actions </w:t>
      </w:r>
      <w:r w:rsidR="008D65BD" w:rsidRPr="007959C2">
        <w:t>with</w:t>
      </w:r>
      <w:r w:rsidR="00BE4163" w:rsidRPr="007959C2">
        <w:t xml:space="preserve"> budgetary implications that were not foreseen in the first programme of work but are included in proposed draft decisions</w:t>
      </w:r>
      <w:r w:rsidR="008D65BD" w:rsidRPr="007959C2">
        <w:t xml:space="preserve"> and therefore have budgetary implications </w:t>
      </w:r>
      <w:r w:rsidR="0026675B">
        <w:t>for</w:t>
      </w:r>
      <w:r w:rsidR="0026675B" w:rsidRPr="007959C2">
        <w:t xml:space="preserve"> </w:t>
      </w:r>
      <w:r w:rsidR="008D65BD" w:rsidRPr="007959C2">
        <w:t>this first biennium</w:t>
      </w:r>
      <w:r w:rsidR="00BE4163" w:rsidRPr="007959C2">
        <w:t xml:space="preserve">, before those decisions </w:t>
      </w:r>
      <w:r w:rsidR="009B6459" w:rsidRPr="007959C2">
        <w:t xml:space="preserve">are adopted </w:t>
      </w:r>
      <w:r w:rsidR="00BE4163" w:rsidRPr="007959C2">
        <w:t xml:space="preserve">by the Conference of </w:t>
      </w:r>
      <w:r w:rsidR="00BC2473" w:rsidRPr="007959C2">
        <w:t xml:space="preserve">the </w:t>
      </w:r>
      <w:r w:rsidR="00BE4163" w:rsidRPr="007959C2">
        <w:t xml:space="preserve">Parties. </w:t>
      </w:r>
    </w:p>
    <w:p w14:paraId="4F32B6B1" w14:textId="7F02806B" w:rsidR="008F7B8F" w:rsidRPr="007959C2" w:rsidRDefault="007610F0" w:rsidP="0082498C">
      <w:pPr>
        <w:pStyle w:val="Normalnumber"/>
      </w:pPr>
      <w:r w:rsidRPr="007959C2">
        <w:t>Table 4 b</w:t>
      </w:r>
      <w:r w:rsidR="00BE4163" w:rsidRPr="007959C2">
        <w:t xml:space="preserve">elow </w:t>
      </w:r>
      <w:r w:rsidR="00C03196" w:rsidRPr="007959C2">
        <w:t>shows the budget</w:t>
      </w:r>
      <w:r w:rsidR="00BE4163" w:rsidRPr="007959C2">
        <w:t xml:space="preserve"> </w:t>
      </w:r>
      <w:r w:rsidR="00C03196" w:rsidRPr="007959C2">
        <w:t xml:space="preserve">that </w:t>
      </w:r>
      <w:r w:rsidR="00BE4163" w:rsidRPr="007959C2">
        <w:t xml:space="preserve">the Conference of </w:t>
      </w:r>
      <w:r w:rsidR="00BC2473" w:rsidRPr="007959C2">
        <w:t xml:space="preserve">the </w:t>
      </w:r>
      <w:r w:rsidR="00BE4163" w:rsidRPr="007959C2">
        <w:t xml:space="preserve">Parties </w:t>
      </w:r>
      <w:r w:rsidR="00C03196" w:rsidRPr="007959C2">
        <w:t xml:space="preserve">approved for 2019 at its first meeting, </w:t>
      </w:r>
      <w:r w:rsidR="0079429E" w:rsidRPr="007959C2">
        <w:t xml:space="preserve">for </w:t>
      </w:r>
      <w:r w:rsidR="00457002" w:rsidRPr="007959C2">
        <w:t xml:space="preserve">both </w:t>
      </w:r>
      <w:r w:rsidR="0079429E" w:rsidRPr="007959C2">
        <w:t>the General Trust Fund</w:t>
      </w:r>
      <w:r w:rsidR="00BF216C" w:rsidRPr="007959C2">
        <w:t xml:space="preserve"> and </w:t>
      </w:r>
      <w:r w:rsidR="0079429E" w:rsidRPr="007959C2">
        <w:t>the Special Trust Fund</w:t>
      </w:r>
      <w:r w:rsidR="00BF216C" w:rsidRPr="007959C2">
        <w:t xml:space="preserve">, as well as the </w:t>
      </w:r>
      <w:r w:rsidR="009649F6" w:rsidRPr="007959C2">
        <w:t>updated</w:t>
      </w:r>
      <w:r w:rsidR="00BF216C" w:rsidRPr="007959C2">
        <w:t xml:space="preserve"> estimate</w:t>
      </w:r>
      <w:r w:rsidR="00C03196" w:rsidRPr="007959C2">
        <w:t>s</w:t>
      </w:r>
      <w:r w:rsidR="00BF216C" w:rsidRPr="007959C2">
        <w:t xml:space="preserve"> for 2019 for both funds</w:t>
      </w:r>
      <w:r w:rsidR="00082681" w:rsidRPr="007959C2">
        <w:t>.</w:t>
      </w:r>
    </w:p>
    <w:p w14:paraId="2245D068" w14:textId="1D0E920E" w:rsidR="005B78F1" w:rsidRPr="007959C2" w:rsidRDefault="009F2A5C" w:rsidP="001B4209">
      <w:pPr>
        <w:pStyle w:val="Titlefigure"/>
      </w:pPr>
      <w:r w:rsidRPr="007959C2">
        <w:rPr>
          <w:b w:val="0"/>
        </w:rPr>
        <w:t>Table 4</w:t>
      </w:r>
      <w:r w:rsidR="00885718" w:rsidRPr="007959C2">
        <w:rPr>
          <w:b w:val="0"/>
        </w:rPr>
        <w:t xml:space="preserve"> </w:t>
      </w:r>
      <w:r w:rsidR="00885718" w:rsidRPr="007959C2">
        <w:rPr>
          <w:b w:val="0"/>
        </w:rPr>
        <w:br/>
      </w:r>
      <w:r w:rsidR="00C03196" w:rsidRPr="007959C2">
        <w:t>B</w:t>
      </w:r>
      <w:r w:rsidR="008D65BD" w:rsidRPr="007959C2">
        <w:t xml:space="preserve">udget </w:t>
      </w:r>
      <w:r w:rsidR="005B78F1" w:rsidRPr="007959C2">
        <w:t xml:space="preserve">approved by </w:t>
      </w:r>
      <w:r w:rsidR="008D65BD" w:rsidRPr="007959C2">
        <w:t xml:space="preserve">the Conference of the Parties </w:t>
      </w:r>
      <w:r w:rsidR="005B78F1" w:rsidRPr="007959C2">
        <w:t xml:space="preserve">for 2019 for both the General Trust Fund and the Special Trust Fund and </w:t>
      </w:r>
      <w:r w:rsidR="009649F6" w:rsidRPr="007959C2">
        <w:t>updated</w:t>
      </w:r>
      <w:r w:rsidR="005B78F1" w:rsidRPr="007959C2">
        <w:t xml:space="preserve"> </w:t>
      </w:r>
      <w:r w:rsidR="003310E8" w:rsidRPr="007959C2">
        <w:t xml:space="preserve">2019 </w:t>
      </w:r>
      <w:r w:rsidR="009649F6" w:rsidRPr="007959C2">
        <w:t>estimate</w:t>
      </w:r>
      <w:r w:rsidR="008D65BD" w:rsidRPr="007959C2">
        <w:t>s</w:t>
      </w:r>
      <w:r w:rsidR="005B78F1" w:rsidRPr="007959C2">
        <w:t xml:space="preserve"> for approval by </w:t>
      </w:r>
      <w:r w:rsidR="008D65BD" w:rsidRPr="007959C2">
        <w:t>the Conference of the Parties at its second meeting</w:t>
      </w:r>
    </w:p>
    <w:p w14:paraId="473096BE" w14:textId="5DCBBEA5" w:rsidR="00941E96" w:rsidRPr="007959C2" w:rsidRDefault="00941E96" w:rsidP="001B4209">
      <w:pPr>
        <w:pStyle w:val="NormalNonumber"/>
        <w:keepNext/>
        <w:rPr>
          <w:sz w:val="18"/>
          <w:szCs w:val="18"/>
        </w:rPr>
      </w:pPr>
      <w:r w:rsidRPr="007959C2">
        <w:rPr>
          <w:sz w:val="18"/>
          <w:szCs w:val="18"/>
        </w:rPr>
        <w:t>(United States dollars)</w:t>
      </w:r>
    </w:p>
    <w:tbl>
      <w:tblPr>
        <w:tblW w:w="9809" w:type="dxa"/>
        <w:tblInd w:w="-108" w:type="dxa"/>
        <w:tblLayout w:type="fixed"/>
        <w:tblLook w:val="04A0" w:firstRow="1" w:lastRow="0" w:firstColumn="1" w:lastColumn="0" w:noHBand="0" w:noVBand="1"/>
      </w:tblPr>
      <w:tblGrid>
        <w:gridCol w:w="251"/>
        <w:gridCol w:w="5932"/>
        <w:gridCol w:w="934"/>
        <w:gridCol w:w="950"/>
        <w:gridCol w:w="849"/>
        <w:gridCol w:w="893"/>
      </w:tblGrid>
      <w:tr w:rsidR="009157FA" w:rsidRPr="007959C2" w14:paraId="2C99E9F0" w14:textId="77777777" w:rsidTr="0065305F">
        <w:trPr>
          <w:trHeight w:val="564"/>
          <w:tblHeader/>
        </w:trPr>
        <w:tc>
          <w:tcPr>
            <w:tcW w:w="128" w:type="pct"/>
            <w:tcBorders>
              <w:top w:val="single" w:sz="4" w:space="0" w:color="auto"/>
              <w:bottom w:val="single" w:sz="4" w:space="0" w:color="auto"/>
            </w:tcBorders>
            <w:shd w:val="clear" w:color="auto" w:fill="auto"/>
            <w:noWrap/>
            <w:vAlign w:val="center"/>
            <w:hideMark/>
          </w:tcPr>
          <w:p w14:paraId="7F2CD9B7" w14:textId="77777777" w:rsidR="009157FA" w:rsidRPr="007959C2" w:rsidRDefault="009157FA" w:rsidP="0082498C">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3024" w:type="pct"/>
            <w:tcBorders>
              <w:top w:val="single" w:sz="4" w:space="0" w:color="auto"/>
              <w:bottom w:val="single" w:sz="4" w:space="0" w:color="auto"/>
            </w:tcBorders>
            <w:shd w:val="clear" w:color="auto" w:fill="auto"/>
            <w:noWrap/>
            <w:vAlign w:val="center"/>
            <w:hideMark/>
          </w:tcPr>
          <w:p w14:paraId="76A92DD3" w14:textId="77777777" w:rsidR="009157FA" w:rsidRPr="007959C2" w:rsidRDefault="009157FA" w:rsidP="0082498C">
            <w:pPr>
              <w:keepNext/>
              <w:keepLines/>
              <w:tabs>
                <w:tab w:val="clear" w:pos="1247"/>
                <w:tab w:val="clear" w:pos="1814"/>
                <w:tab w:val="clear" w:pos="2381"/>
                <w:tab w:val="clear" w:pos="2948"/>
                <w:tab w:val="clear" w:pos="3515"/>
              </w:tabs>
              <w:ind w:firstLineChars="100" w:firstLine="170"/>
              <w:rPr>
                <w:color w:val="000000"/>
                <w:sz w:val="17"/>
                <w:szCs w:val="17"/>
                <w:lang w:eastAsia="zh-CN"/>
              </w:rPr>
            </w:pPr>
            <w:r w:rsidRPr="007959C2">
              <w:rPr>
                <w:color w:val="000000"/>
                <w:sz w:val="17"/>
                <w:szCs w:val="17"/>
                <w:lang w:eastAsia="zh-CN"/>
              </w:rPr>
              <w:t> </w:t>
            </w:r>
          </w:p>
        </w:tc>
        <w:tc>
          <w:tcPr>
            <w:tcW w:w="960" w:type="pct"/>
            <w:gridSpan w:val="2"/>
            <w:tcBorders>
              <w:top w:val="single" w:sz="4" w:space="0" w:color="auto"/>
              <w:bottom w:val="single" w:sz="4" w:space="0" w:color="auto"/>
            </w:tcBorders>
            <w:shd w:val="clear" w:color="auto" w:fill="auto"/>
            <w:noWrap/>
            <w:vAlign w:val="center"/>
            <w:hideMark/>
          </w:tcPr>
          <w:p w14:paraId="534FEAAB" w14:textId="5305F6A1" w:rsidR="009157FA" w:rsidRPr="007959C2" w:rsidRDefault="009157FA" w:rsidP="0082498C">
            <w:pPr>
              <w:keepNext/>
              <w:keepLines/>
              <w:tabs>
                <w:tab w:val="clear" w:pos="1247"/>
                <w:tab w:val="clear" w:pos="1814"/>
                <w:tab w:val="clear" w:pos="2381"/>
                <w:tab w:val="clear" w:pos="2948"/>
                <w:tab w:val="clear" w:pos="3515"/>
              </w:tabs>
              <w:jc w:val="center"/>
              <w:rPr>
                <w:i/>
                <w:iCs/>
                <w:color w:val="000000"/>
                <w:sz w:val="14"/>
                <w:szCs w:val="14"/>
                <w:lang w:eastAsia="zh-CN"/>
              </w:rPr>
            </w:pPr>
            <w:r w:rsidRPr="007959C2">
              <w:rPr>
                <w:i/>
                <w:iCs/>
                <w:color w:val="000000"/>
                <w:sz w:val="14"/>
                <w:szCs w:val="14"/>
                <w:lang w:eastAsia="zh-CN"/>
              </w:rPr>
              <w:t>Budget approved for 2019</w:t>
            </w:r>
          </w:p>
        </w:tc>
        <w:tc>
          <w:tcPr>
            <w:tcW w:w="888" w:type="pct"/>
            <w:gridSpan w:val="2"/>
            <w:tcBorders>
              <w:top w:val="single" w:sz="4" w:space="0" w:color="auto"/>
              <w:bottom w:val="single" w:sz="4" w:space="0" w:color="auto"/>
            </w:tcBorders>
            <w:shd w:val="clear" w:color="auto" w:fill="auto"/>
            <w:noWrap/>
            <w:vAlign w:val="center"/>
            <w:hideMark/>
          </w:tcPr>
          <w:p w14:paraId="3BEA7511" w14:textId="17FB5D25" w:rsidR="009157FA" w:rsidRPr="007959C2" w:rsidRDefault="009649F6" w:rsidP="0082498C">
            <w:pPr>
              <w:keepNext/>
              <w:keepLines/>
              <w:tabs>
                <w:tab w:val="clear" w:pos="1247"/>
                <w:tab w:val="clear" w:pos="1814"/>
                <w:tab w:val="clear" w:pos="2381"/>
                <w:tab w:val="clear" w:pos="2948"/>
                <w:tab w:val="clear" w:pos="3515"/>
              </w:tabs>
              <w:jc w:val="center"/>
              <w:rPr>
                <w:i/>
                <w:iCs/>
                <w:color w:val="000000"/>
                <w:sz w:val="14"/>
                <w:szCs w:val="14"/>
                <w:lang w:eastAsia="zh-CN"/>
              </w:rPr>
            </w:pPr>
            <w:r w:rsidRPr="007959C2">
              <w:rPr>
                <w:i/>
                <w:iCs/>
                <w:color w:val="000000"/>
                <w:sz w:val="14"/>
                <w:szCs w:val="14"/>
                <w:lang w:eastAsia="zh-CN"/>
              </w:rPr>
              <w:t>Updated</w:t>
            </w:r>
            <w:r w:rsidR="009157FA" w:rsidRPr="007959C2">
              <w:rPr>
                <w:i/>
                <w:iCs/>
                <w:color w:val="000000"/>
                <w:sz w:val="14"/>
                <w:szCs w:val="14"/>
                <w:lang w:eastAsia="zh-CN"/>
              </w:rPr>
              <w:t xml:space="preserve"> </w:t>
            </w:r>
            <w:r w:rsidR="008D65BD" w:rsidRPr="007959C2">
              <w:rPr>
                <w:i/>
                <w:iCs/>
                <w:color w:val="000000"/>
                <w:sz w:val="14"/>
                <w:szCs w:val="14"/>
                <w:lang w:eastAsia="zh-CN"/>
              </w:rPr>
              <w:t>e</w:t>
            </w:r>
            <w:r w:rsidR="009157FA" w:rsidRPr="007959C2">
              <w:rPr>
                <w:i/>
                <w:iCs/>
                <w:color w:val="000000"/>
                <w:sz w:val="14"/>
                <w:szCs w:val="14"/>
                <w:lang w:eastAsia="zh-CN"/>
              </w:rPr>
              <w:t xml:space="preserve">stimates </w:t>
            </w:r>
            <w:r w:rsidR="003310E8" w:rsidRPr="007959C2">
              <w:rPr>
                <w:i/>
                <w:iCs/>
                <w:color w:val="000000"/>
                <w:sz w:val="14"/>
                <w:szCs w:val="14"/>
                <w:lang w:eastAsia="zh-CN"/>
              </w:rPr>
              <w:t xml:space="preserve">for approval by </w:t>
            </w:r>
            <w:r w:rsidR="008D65BD" w:rsidRPr="007959C2">
              <w:rPr>
                <w:i/>
                <w:iCs/>
                <w:color w:val="000000"/>
                <w:sz w:val="14"/>
                <w:szCs w:val="14"/>
                <w:lang w:eastAsia="zh-CN"/>
              </w:rPr>
              <w:t>the Conference of the Parties at its second meeting</w:t>
            </w:r>
          </w:p>
        </w:tc>
      </w:tr>
      <w:tr w:rsidR="009157FA" w:rsidRPr="007959C2" w14:paraId="163DB4BD" w14:textId="77777777" w:rsidTr="0065305F">
        <w:trPr>
          <w:trHeight w:val="300"/>
          <w:tblHeader/>
        </w:trPr>
        <w:tc>
          <w:tcPr>
            <w:tcW w:w="128" w:type="pct"/>
            <w:vMerge w:val="restart"/>
            <w:tcBorders>
              <w:top w:val="single" w:sz="4" w:space="0" w:color="auto"/>
              <w:bottom w:val="single" w:sz="12" w:space="0" w:color="auto"/>
            </w:tcBorders>
            <w:shd w:val="clear" w:color="auto" w:fill="auto"/>
            <w:noWrap/>
            <w:vAlign w:val="center"/>
            <w:hideMark/>
          </w:tcPr>
          <w:p w14:paraId="27B07115" w14:textId="77777777" w:rsidR="009157FA" w:rsidRPr="007959C2" w:rsidRDefault="009157FA" w:rsidP="0082498C">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3024" w:type="pct"/>
            <w:vMerge w:val="restart"/>
            <w:tcBorders>
              <w:top w:val="single" w:sz="4" w:space="0" w:color="auto"/>
              <w:bottom w:val="single" w:sz="12" w:space="0" w:color="auto"/>
            </w:tcBorders>
            <w:shd w:val="clear" w:color="auto" w:fill="auto"/>
            <w:noWrap/>
            <w:vAlign w:val="center"/>
            <w:hideMark/>
          </w:tcPr>
          <w:p w14:paraId="36EF04C0" w14:textId="77777777" w:rsidR="009157FA" w:rsidRPr="007959C2" w:rsidRDefault="009157FA" w:rsidP="0082498C">
            <w:pPr>
              <w:keepNext/>
              <w:keepLines/>
              <w:tabs>
                <w:tab w:val="clear" w:pos="1247"/>
                <w:tab w:val="clear" w:pos="1814"/>
                <w:tab w:val="clear" w:pos="2381"/>
                <w:tab w:val="clear" w:pos="2948"/>
                <w:tab w:val="clear" w:pos="3515"/>
              </w:tabs>
              <w:ind w:firstLineChars="100" w:firstLine="170"/>
              <w:rPr>
                <w:color w:val="000000"/>
                <w:sz w:val="17"/>
                <w:szCs w:val="17"/>
                <w:lang w:eastAsia="zh-CN"/>
              </w:rPr>
            </w:pPr>
            <w:r w:rsidRPr="007959C2">
              <w:rPr>
                <w:color w:val="000000"/>
                <w:sz w:val="17"/>
                <w:szCs w:val="17"/>
                <w:lang w:eastAsia="zh-CN"/>
              </w:rPr>
              <w:t> </w:t>
            </w:r>
          </w:p>
        </w:tc>
        <w:tc>
          <w:tcPr>
            <w:tcW w:w="476" w:type="pct"/>
            <w:tcBorders>
              <w:top w:val="single" w:sz="4" w:space="0" w:color="auto"/>
            </w:tcBorders>
            <w:shd w:val="clear" w:color="auto" w:fill="auto"/>
            <w:noWrap/>
            <w:vAlign w:val="bottom"/>
            <w:hideMark/>
          </w:tcPr>
          <w:p w14:paraId="0A961697" w14:textId="3C4153FD" w:rsidR="009157FA" w:rsidRPr="007959C2" w:rsidRDefault="009157FA" w:rsidP="008D65BD">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General</w:t>
            </w:r>
          </w:p>
        </w:tc>
        <w:tc>
          <w:tcPr>
            <w:tcW w:w="484" w:type="pct"/>
            <w:tcBorders>
              <w:top w:val="single" w:sz="4" w:space="0" w:color="auto"/>
            </w:tcBorders>
            <w:shd w:val="clear" w:color="auto" w:fill="auto"/>
            <w:noWrap/>
            <w:vAlign w:val="bottom"/>
            <w:hideMark/>
          </w:tcPr>
          <w:p w14:paraId="3AED545B" w14:textId="5E5EF904" w:rsidR="009157FA" w:rsidRPr="007959C2" w:rsidRDefault="009157FA" w:rsidP="008D65BD">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Special</w:t>
            </w:r>
          </w:p>
        </w:tc>
        <w:tc>
          <w:tcPr>
            <w:tcW w:w="433" w:type="pct"/>
            <w:tcBorders>
              <w:top w:val="single" w:sz="4" w:space="0" w:color="auto"/>
            </w:tcBorders>
            <w:shd w:val="clear" w:color="auto" w:fill="auto"/>
            <w:noWrap/>
            <w:vAlign w:val="bottom"/>
            <w:hideMark/>
          </w:tcPr>
          <w:p w14:paraId="3DC9F50F" w14:textId="4A28CCC1" w:rsidR="009157FA" w:rsidRPr="007959C2" w:rsidRDefault="009157FA" w:rsidP="008D65BD">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General</w:t>
            </w:r>
          </w:p>
        </w:tc>
        <w:tc>
          <w:tcPr>
            <w:tcW w:w="455" w:type="pct"/>
            <w:tcBorders>
              <w:top w:val="single" w:sz="4" w:space="0" w:color="auto"/>
            </w:tcBorders>
            <w:shd w:val="clear" w:color="auto" w:fill="auto"/>
            <w:noWrap/>
            <w:vAlign w:val="bottom"/>
            <w:hideMark/>
          </w:tcPr>
          <w:p w14:paraId="07CB1DAA" w14:textId="5EDC7315" w:rsidR="009157FA" w:rsidRPr="007959C2" w:rsidRDefault="009157FA" w:rsidP="008D65BD">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Special</w:t>
            </w:r>
          </w:p>
        </w:tc>
      </w:tr>
      <w:tr w:rsidR="009157FA" w:rsidRPr="007959C2" w14:paraId="150321DE" w14:textId="77777777" w:rsidTr="0065305F">
        <w:trPr>
          <w:trHeight w:val="315"/>
          <w:tblHeader/>
        </w:trPr>
        <w:tc>
          <w:tcPr>
            <w:tcW w:w="128" w:type="pct"/>
            <w:vMerge/>
            <w:shd w:val="clear" w:color="auto" w:fill="auto"/>
            <w:vAlign w:val="center"/>
            <w:hideMark/>
          </w:tcPr>
          <w:p w14:paraId="584B700E" w14:textId="77777777" w:rsidR="009157FA" w:rsidRPr="007959C2" w:rsidRDefault="009157FA" w:rsidP="0082498C">
            <w:pPr>
              <w:keepNext/>
              <w:keepLines/>
              <w:tabs>
                <w:tab w:val="clear" w:pos="1247"/>
                <w:tab w:val="clear" w:pos="1814"/>
                <w:tab w:val="clear" w:pos="2381"/>
                <w:tab w:val="clear" w:pos="2948"/>
                <w:tab w:val="clear" w:pos="3515"/>
              </w:tabs>
              <w:rPr>
                <w:color w:val="000000"/>
                <w:sz w:val="17"/>
                <w:szCs w:val="17"/>
                <w:lang w:eastAsia="zh-CN"/>
              </w:rPr>
            </w:pPr>
          </w:p>
        </w:tc>
        <w:tc>
          <w:tcPr>
            <w:tcW w:w="3024" w:type="pct"/>
            <w:vMerge/>
            <w:shd w:val="clear" w:color="auto" w:fill="auto"/>
            <w:vAlign w:val="center"/>
            <w:hideMark/>
          </w:tcPr>
          <w:p w14:paraId="6116A82B" w14:textId="77777777" w:rsidR="009157FA" w:rsidRPr="007959C2" w:rsidRDefault="009157FA" w:rsidP="0082498C">
            <w:pPr>
              <w:keepNext/>
              <w:keepLines/>
              <w:tabs>
                <w:tab w:val="clear" w:pos="1247"/>
                <w:tab w:val="clear" w:pos="1814"/>
                <w:tab w:val="clear" w:pos="2381"/>
                <w:tab w:val="clear" w:pos="2948"/>
                <w:tab w:val="clear" w:pos="3515"/>
              </w:tabs>
              <w:rPr>
                <w:color w:val="000000"/>
                <w:sz w:val="17"/>
                <w:szCs w:val="17"/>
                <w:lang w:eastAsia="zh-CN"/>
              </w:rPr>
            </w:pPr>
          </w:p>
        </w:tc>
        <w:tc>
          <w:tcPr>
            <w:tcW w:w="476" w:type="pct"/>
            <w:shd w:val="clear" w:color="auto" w:fill="auto"/>
            <w:noWrap/>
            <w:hideMark/>
          </w:tcPr>
          <w:p w14:paraId="3D3E66B8" w14:textId="77777777" w:rsidR="009157FA" w:rsidRPr="007959C2" w:rsidRDefault="009157FA" w:rsidP="008D65BD">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Trust Fund</w:t>
            </w:r>
          </w:p>
        </w:tc>
        <w:tc>
          <w:tcPr>
            <w:tcW w:w="484" w:type="pct"/>
            <w:shd w:val="clear" w:color="auto" w:fill="auto"/>
            <w:noWrap/>
            <w:hideMark/>
          </w:tcPr>
          <w:p w14:paraId="1DF7664E" w14:textId="77777777" w:rsidR="009157FA" w:rsidRPr="007959C2" w:rsidRDefault="009157FA" w:rsidP="008D65BD">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Trust Fund</w:t>
            </w:r>
          </w:p>
        </w:tc>
        <w:tc>
          <w:tcPr>
            <w:tcW w:w="433" w:type="pct"/>
            <w:shd w:val="clear" w:color="auto" w:fill="auto"/>
            <w:noWrap/>
            <w:hideMark/>
          </w:tcPr>
          <w:p w14:paraId="371C806C" w14:textId="77777777" w:rsidR="009157FA" w:rsidRPr="007959C2" w:rsidRDefault="009157FA" w:rsidP="008D65BD">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Trust Fund</w:t>
            </w:r>
          </w:p>
        </w:tc>
        <w:tc>
          <w:tcPr>
            <w:tcW w:w="455" w:type="pct"/>
            <w:shd w:val="clear" w:color="auto" w:fill="auto"/>
            <w:noWrap/>
            <w:hideMark/>
          </w:tcPr>
          <w:p w14:paraId="5B779104" w14:textId="77777777" w:rsidR="009157FA" w:rsidRPr="007959C2" w:rsidRDefault="009157FA" w:rsidP="008D65BD">
            <w:pPr>
              <w:keepNext/>
              <w:keepLines/>
              <w:tabs>
                <w:tab w:val="clear" w:pos="1247"/>
                <w:tab w:val="clear" w:pos="1814"/>
                <w:tab w:val="clear" w:pos="2381"/>
                <w:tab w:val="clear" w:pos="2948"/>
                <w:tab w:val="clear" w:pos="3515"/>
              </w:tabs>
              <w:jc w:val="right"/>
              <w:rPr>
                <w:i/>
                <w:iCs/>
                <w:color w:val="000000"/>
                <w:sz w:val="14"/>
                <w:szCs w:val="14"/>
                <w:lang w:eastAsia="zh-CN"/>
              </w:rPr>
            </w:pPr>
            <w:r w:rsidRPr="007959C2">
              <w:rPr>
                <w:i/>
                <w:iCs/>
                <w:color w:val="000000"/>
                <w:sz w:val="14"/>
                <w:szCs w:val="14"/>
                <w:lang w:eastAsia="zh-CN"/>
              </w:rPr>
              <w:t>Trust Fund</w:t>
            </w:r>
          </w:p>
        </w:tc>
      </w:tr>
      <w:tr w:rsidR="009157FA" w:rsidRPr="007959C2" w14:paraId="3EDBF677" w14:textId="77777777" w:rsidTr="0065305F">
        <w:trPr>
          <w:trHeight w:val="315"/>
        </w:trPr>
        <w:tc>
          <w:tcPr>
            <w:tcW w:w="5000" w:type="pct"/>
            <w:gridSpan w:val="6"/>
            <w:tcBorders>
              <w:bottom w:val="single" w:sz="4" w:space="0" w:color="auto"/>
            </w:tcBorders>
            <w:shd w:val="clear" w:color="auto" w:fill="auto"/>
            <w:noWrap/>
            <w:vAlign w:val="center"/>
            <w:hideMark/>
          </w:tcPr>
          <w:p w14:paraId="34370C34" w14:textId="77777777" w:rsidR="009157FA" w:rsidRPr="007959C2" w:rsidRDefault="009157FA" w:rsidP="0082498C">
            <w:pPr>
              <w:keepNext/>
              <w:keepLines/>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A. Conferences and meetings</w:t>
            </w:r>
          </w:p>
        </w:tc>
      </w:tr>
      <w:tr w:rsidR="009157FA" w:rsidRPr="007959C2" w14:paraId="4BF183AD"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178B0953" w14:textId="77777777" w:rsidR="009157FA" w:rsidRPr="007959C2" w:rsidRDefault="009157FA" w:rsidP="0082498C">
            <w:pPr>
              <w:keepNext/>
              <w:keepLines/>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 Second meeting of the Conference of the Parties</w:t>
            </w:r>
          </w:p>
        </w:tc>
      </w:tr>
      <w:tr w:rsidR="009157FA" w:rsidRPr="007959C2" w14:paraId="06A24ADB" w14:textId="77777777" w:rsidTr="0065305F">
        <w:trPr>
          <w:trHeight w:val="315"/>
        </w:trPr>
        <w:tc>
          <w:tcPr>
            <w:tcW w:w="128" w:type="pct"/>
            <w:tcBorders>
              <w:top w:val="single" w:sz="4" w:space="0" w:color="auto"/>
            </w:tcBorders>
            <w:shd w:val="clear" w:color="auto" w:fill="auto"/>
            <w:noWrap/>
            <w:hideMark/>
          </w:tcPr>
          <w:p w14:paraId="0B556B7A" w14:textId="77777777" w:rsidR="009157FA" w:rsidRPr="007959C2" w:rsidRDefault="009157FA" w:rsidP="0082498C">
            <w:pPr>
              <w:keepNext/>
              <w:keepLines/>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tcBorders>
            <w:shd w:val="clear" w:color="auto" w:fill="auto"/>
            <w:noWrap/>
            <w:vAlign w:val="center"/>
            <w:hideMark/>
          </w:tcPr>
          <w:p w14:paraId="6708E2D0" w14:textId="77777777" w:rsidR="009157FA" w:rsidRPr="007959C2" w:rsidRDefault="009157FA" w:rsidP="0082498C">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1.1.    Second meeting</w:t>
            </w:r>
          </w:p>
        </w:tc>
        <w:tc>
          <w:tcPr>
            <w:tcW w:w="476" w:type="pct"/>
            <w:tcBorders>
              <w:top w:val="single" w:sz="4" w:space="0" w:color="auto"/>
            </w:tcBorders>
            <w:shd w:val="clear" w:color="auto" w:fill="auto"/>
            <w:noWrap/>
            <w:vAlign w:val="center"/>
            <w:hideMark/>
          </w:tcPr>
          <w:p w14:paraId="5AF227F1"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tcBorders>
            <w:shd w:val="clear" w:color="auto" w:fill="auto"/>
            <w:noWrap/>
            <w:vAlign w:val="center"/>
            <w:hideMark/>
          </w:tcPr>
          <w:p w14:paraId="16F33559"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tcBorders>
            <w:shd w:val="clear" w:color="auto" w:fill="auto"/>
            <w:noWrap/>
            <w:vAlign w:val="center"/>
            <w:hideMark/>
          </w:tcPr>
          <w:p w14:paraId="0B526749"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top w:val="single" w:sz="4" w:space="0" w:color="auto"/>
            </w:tcBorders>
            <w:shd w:val="clear" w:color="auto" w:fill="auto"/>
            <w:noWrap/>
            <w:vAlign w:val="center"/>
            <w:hideMark/>
          </w:tcPr>
          <w:p w14:paraId="735107B9"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338158C4" w14:textId="77777777" w:rsidTr="0065305F">
        <w:trPr>
          <w:trHeight w:val="315"/>
        </w:trPr>
        <w:tc>
          <w:tcPr>
            <w:tcW w:w="128" w:type="pct"/>
            <w:shd w:val="clear" w:color="auto" w:fill="auto"/>
            <w:noWrap/>
            <w:hideMark/>
          </w:tcPr>
          <w:p w14:paraId="1B1E76C6" w14:textId="77777777" w:rsidR="009157FA" w:rsidRPr="007959C2" w:rsidRDefault="009157FA" w:rsidP="0082498C">
            <w:pPr>
              <w:keepNext/>
              <w:keepLines/>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shd w:val="clear" w:color="auto" w:fill="auto"/>
            <w:noWrap/>
            <w:vAlign w:val="center"/>
            <w:hideMark/>
          </w:tcPr>
          <w:p w14:paraId="7ABF3AC8" w14:textId="77777777" w:rsidR="009157FA" w:rsidRPr="007959C2" w:rsidRDefault="009157FA" w:rsidP="0082498C">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1.2.    Regional preparatory meetings</w:t>
            </w:r>
          </w:p>
        </w:tc>
        <w:tc>
          <w:tcPr>
            <w:tcW w:w="476" w:type="pct"/>
            <w:shd w:val="clear" w:color="auto" w:fill="auto"/>
            <w:noWrap/>
            <w:vAlign w:val="center"/>
            <w:hideMark/>
          </w:tcPr>
          <w:p w14:paraId="153EF4FC"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shd w:val="clear" w:color="auto" w:fill="auto"/>
            <w:noWrap/>
            <w:vAlign w:val="center"/>
            <w:hideMark/>
          </w:tcPr>
          <w:p w14:paraId="2B49116F"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shd w:val="clear" w:color="auto" w:fill="auto"/>
            <w:noWrap/>
            <w:vAlign w:val="center"/>
            <w:hideMark/>
          </w:tcPr>
          <w:p w14:paraId="2D2E9768"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shd w:val="clear" w:color="auto" w:fill="auto"/>
            <w:noWrap/>
            <w:vAlign w:val="center"/>
            <w:hideMark/>
          </w:tcPr>
          <w:p w14:paraId="6F734094"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3E299183" w14:textId="77777777" w:rsidTr="0065305F">
        <w:trPr>
          <w:trHeight w:val="300"/>
        </w:trPr>
        <w:tc>
          <w:tcPr>
            <w:tcW w:w="128" w:type="pct"/>
            <w:tcBorders>
              <w:bottom w:val="single" w:sz="4" w:space="0" w:color="auto"/>
            </w:tcBorders>
            <w:shd w:val="clear" w:color="auto" w:fill="auto"/>
            <w:noWrap/>
            <w:vAlign w:val="center"/>
            <w:hideMark/>
          </w:tcPr>
          <w:p w14:paraId="0437195E"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7"/>
                <w:szCs w:val="17"/>
                <w:lang w:eastAsia="zh-CN"/>
              </w:rPr>
            </w:pPr>
            <w:r w:rsidRPr="007959C2">
              <w:rPr>
                <w:color w:val="000000"/>
                <w:sz w:val="17"/>
                <w:szCs w:val="17"/>
                <w:lang w:eastAsia="zh-CN"/>
              </w:rPr>
              <w:t> </w:t>
            </w:r>
          </w:p>
        </w:tc>
        <w:tc>
          <w:tcPr>
            <w:tcW w:w="3024" w:type="pct"/>
            <w:tcBorders>
              <w:bottom w:val="single" w:sz="4" w:space="0" w:color="auto"/>
            </w:tcBorders>
            <w:shd w:val="clear" w:color="auto" w:fill="auto"/>
            <w:noWrap/>
            <w:vAlign w:val="center"/>
            <w:hideMark/>
          </w:tcPr>
          <w:p w14:paraId="50D4ED89" w14:textId="77777777" w:rsidR="009157FA" w:rsidRPr="007959C2" w:rsidRDefault="009157FA" w:rsidP="0082498C">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1.3.</w:t>
            </w:r>
            <w:r w:rsidRPr="007959C2">
              <w:rPr>
                <w:color w:val="000000"/>
                <w:sz w:val="14"/>
                <w:szCs w:val="14"/>
                <w:lang w:eastAsia="zh-CN"/>
              </w:rPr>
              <w:t xml:space="preserve">    </w:t>
            </w:r>
            <w:r w:rsidRPr="007959C2">
              <w:rPr>
                <w:color w:val="000000"/>
                <w:sz w:val="17"/>
                <w:szCs w:val="17"/>
                <w:lang w:eastAsia="zh-CN"/>
              </w:rPr>
              <w:t>Intersessional time-based expert groups mandated by the Conference of the Parties at its first and second meetings</w:t>
            </w:r>
          </w:p>
        </w:tc>
        <w:tc>
          <w:tcPr>
            <w:tcW w:w="476" w:type="pct"/>
            <w:tcBorders>
              <w:bottom w:val="single" w:sz="4" w:space="0" w:color="auto"/>
            </w:tcBorders>
            <w:shd w:val="clear" w:color="auto" w:fill="auto"/>
            <w:noWrap/>
            <w:vAlign w:val="center"/>
            <w:hideMark/>
          </w:tcPr>
          <w:p w14:paraId="13A97810" w14:textId="693BE21D" w:rsidR="009157FA" w:rsidRPr="007959C2" w:rsidRDefault="006B031C"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xml:space="preserve">105 </w:t>
            </w:r>
            <w:r w:rsidR="009157FA" w:rsidRPr="007959C2">
              <w:rPr>
                <w:color w:val="000000"/>
                <w:sz w:val="14"/>
                <w:szCs w:val="14"/>
                <w:lang w:eastAsia="zh-CN"/>
              </w:rPr>
              <w:t xml:space="preserve">000 </w:t>
            </w:r>
          </w:p>
        </w:tc>
        <w:tc>
          <w:tcPr>
            <w:tcW w:w="484" w:type="pct"/>
            <w:tcBorders>
              <w:bottom w:val="single" w:sz="4" w:space="0" w:color="auto"/>
            </w:tcBorders>
            <w:shd w:val="clear" w:color="auto" w:fill="auto"/>
            <w:noWrap/>
            <w:vAlign w:val="center"/>
            <w:hideMark/>
          </w:tcPr>
          <w:p w14:paraId="676FC8BD"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bottom w:val="single" w:sz="4" w:space="0" w:color="auto"/>
            </w:tcBorders>
            <w:shd w:val="clear" w:color="auto" w:fill="auto"/>
            <w:noWrap/>
            <w:vAlign w:val="center"/>
            <w:hideMark/>
          </w:tcPr>
          <w:p w14:paraId="4674ED13" w14:textId="67F77F03" w:rsidR="009157FA" w:rsidRPr="007959C2" w:rsidRDefault="006941E8"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170</w:t>
            </w:r>
            <w:r w:rsidR="006B031C" w:rsidRPr="007959C2">
              <w:rPr>
                <w:color w:val="000000"/>
                <w:sz w:val="14"/>
                <w:szCs w:val="14"/>
                <w:lang w:eastAsia="zh-CN"/>
              </w:rPr>
              <w:t xml:space="preserve"> </w:t>
            </w:r>
            <w:r w:rsidRPr="007959C2">
              <w:rPr>
                <w:color w:val="000000"/>
                <w:sz w:val="14"/>
                <w:szCs w:val="14"/>
                <w:lang w:eastAsia="zh-CN"/>
              </w:rPr>
              <w:t>000</w:t>
            </w:r>
            <w:r w:rsidR="009157FA" w:rsidRPr="007959C2">
              <w:rPr>
                <w:color w:val="000000"/>
                <w:sz w:val="14"/>
                <w:szCs w:val="14"/>
                <w:lang w:eastAsia="zh-CN"/>
              </w:rPr>
              <w:t xml:space="preserve"> </w:t>
            </w:r>
          </w:p>
        </w:tc>
        <w:tc>
          <w:tcPr>
            <w:tcW w:w="455" w:type="pct"/>
            <w:tcBorders>
              <w:bottom w:val="single" w:sz="4" w:space="0" w:color="auto"/>
            </w:tcBorders>
            <w:shd w:val="clear" w:color="auto" w:fill="auto"/>
            <w:noWrap/>
            <w:vAlign w:val="center"/>
            <w:hideMark/>
          </w:tcPr>
          <w:p w14:paraId="0EB7D9C2"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44E3AA65" w14:textId="77777777" w:rsidTr="0065305F">
        <w:trPr>
          <w:trHeight w:val="300"/>
        </w:trPr>
        <w:tc>
          <w:tcPr>
            <w:tcW w:w="3152" w:type="pct"/>
            <w:gridSpan w:val="2"/>
            <w:tcBorders>
              <w:top w:val="single" w:sz="4" w:space="0" w:color="auto"/>
              <w:bottom w:val="single" w:sz="4" w:space="0" w:color="auto"/>
            </w:tcBorders>
            <w:shd w:val="clear" w:color="auto" w:fill="auto"/>
            <w:noWrap/>
            <w:vAlign w:val="center"/>
            <w:hideMark/>
          </w:tcPr>
          <w:p w14:paraId="5BC0249B" w14:textId="77777777" w:rsidR="009157FA" w:rsidRPr="007959C2" w:rsidRDefault="009157FA" w:rsidP="0082498C">
            <w:pPr>
              <w:keepNext/>
              <w:keepLines/>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75493C3A" w14:textId="4CB271A4" w:rsidR="009157FA" w:rsidRPr="007959C2" w:rsidRDefault="009157FA" w:rsidP="0082498C">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105</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159868D2" w14:textId="77777777" w:rsidR="009157FA" w:rsidRPr="007959C2" w:rsidRDefault="009157FA" w:rsidP="0082498C">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12F9FB8F" w14:textId="3F48BCC2" w:rsidR="009157FA" w:rsidRPr="007959C2" w:rsidRDefault="006941E8" w:rsidP="0082498C">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170</w:t>
            </w:r>
            <w:r w:rsidR="006B031C" w:rsidRPr="007959C2">
              <w:rPr>
                <w:b/>
                <w:bCs/>
                <w:color w:val="000000"/>
                <w:sz w:val="14"/>
                <w:szCs w:val="14"/>
                <w:lang w:eastAsia="zh-CN"/>
              </w:rPr>
              <w:t xml:space="preserve"> </w:t>
            </w:r>
            <w:r w:rsidRPr="007959C2">
              <w:rPr>
                <w:b/>
                <w:bCs/>
                <w:color w:val="000000"/>
                <w:sz w:val="14"/>
                <w:szCs w:val="14"/>
                <w:lang w:eastAsia="zh-CN"/>
              </w:rPr>
              <w:t>000</w:t>
            </w:r>
          </w:p>
        </w:tc>
        <w:tc>
          <w:tcPr>
            <w:tcW w:w="455" w:type="pct"/>
            <w:tcBorders>
              <w:top w:val="single" w:sz="4" w:space="0" w:color="auto"/>
              <w:bottom w:val="single" w:sz="4" w:space="0" w:color="auto"/>
            </w:tcBorders>
            <w:shd w:val="clear" w:color="auto" w:fill="auto"/>
            <w:noWrap/>
            <w:vAlign w:val="center"/>
            <w:hideMark/>
          </w:tcPr>
          <w:p w14:paraId="1B346A6D" w14:textId="77777777" w:rsidR="009157FA" w:rsidRPr="007959C2" w:rsidRDefault="009157FA" w:rsidP="0082498C">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1B4FAC17"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6D0CB383"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2. Third meeting of the Conference of the Parties</w:t>
            </w:r>
          </w:p>
        </w:tc>
      </w:tr>
      <w:tr w:rsidR="009157FA" w:rsidRPr="007959C2" w14:paraId="7A227407" w14:textId="77777777" w:rsidTr="0065305F">
        <w:trPr>
          <w:trHeight w:val="315"/>
        </w:trPr>
        <w:tc>
          <w:tcPr>
            <w:tcW w:w="128" w:type="pct"/>
            <w:tcBorders>
              <w:top w:val="single" w:sz="4" w:space="0" w:color="auto"/>
            </w:tcBorders>
            <w:shd w:val="clear" w:color="auto" w:fill="auto"/>
            <w:noWrap/>
            <w:hideMark/>
          </w:tcPr>
          <w:p w14:paraId="5A89BFCD"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tcBorders>
            <w:shd w:val="clear" w:color="auto" w:fill="auto"/>
            <w:noWrap/>
            <w:vAlign w:val="center"/>
            <w:hideMark/>
          </w:tcPr>
          <w:p w14:paraId="71900651"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2.1. Third meeting</w:t>
            </w:r>
          </w:p>
        </w:tc>
        <w:tc>
          <w:tcPr>
            <w:tcW w:w="476" w:type="pct"/>
            <w:tcBorders>
              <w:top w:val="single" w:sz="4" w:space="0" w:color="auto"/>
            </w:tcBorders>
            <w:shd w:val="clear" w:color="auto" w:fill="auto"/>
            <w:noWrap/>
            <w:vAlign w:val="center"/>
            <w:hideMark/>
          </w:tcPr>
          <w:p w14:paraId="3D4F5261" w14:textId="5FE67275" w:rsidR="009157FA" w:rsidRPr="007959C2" w:rsidRDefault="006B031C"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xml:space="preserve">840 </w:t>
            </w:r>
            <w:r w:rsidR="009157FA" w:rsidRPr="007959C2">
              <w:rPr>
                <w:color w:val="000000"/>
                <w:sz w:val="14"/>
                <w:szCs w:val="14"/>
                <w:lang w:eastAsia="zh-CN"/>
              </w:rPr>
              <w:t xml:space="preserve">000 </w:t>
            </w:r>
          </w:p>
        </w:tc>
        <w:tc>
          <w:tcPr>
            <w:tcW w:w="484" w:type="pct"/>
            <w:tcBorders>
              <w:top w:val="single" w:sz="4" w:space="0" w:color="auto"/>
            </w:tcBorders>
            <w:shd w:val="clear" w:color="auto" w:fill="auto"/>
            <w:noWrap/>
            <w:vAlign w:val="center"/>
            <w:hideMark/>
          </w:tcPr>
          <w:p w14:paraId="27181DF2" w14:textId="21310333"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640</w:t>
            </w:r>
            <w:r w:rsidR="00457002" w:rsidRPr="007959C2">
              <w:rPr>
                <w:color w:val="000000"/>
                <w:sz w:val="14"/>
                <w:szCs w:val="14"/>
                <w:lang w:eastAsia="zh-CN"/>
              </w:rPr>
              <w:t xml:space="preserve"> </w:t>
            </w:r>
            <w:r w:rsidRPr="007959C2">
              <w:rPr>
                <w:color w:val="000000"/>
                <w:sz w:val="14"/>
                <w:szCs w:val="14"/>
                <w:lang w:eastAsia="zh-CN"/>
              </w:rPr>
              <w:t xml:space="preserve">000 </w:t>
            </w:r>
          </w:p>
        </w:tc>
        <w:tc>
          <w:tcPr>
            <w:tcW w:w="433" w:type="pct"/>
            <w:tcBorders>
              <w:top w:val="single" w:sz="4" w:space="0" w:color="auto"/>
            </w:tcBorders>
            <w:shd w:val="clear" w:color="auto" w:fill="auto"/>
            <w:noWrap/>
            <w:vAlign w:val="center"/>
            <w:hideMark/>
          </w:tcPr>
          <w:p w14:paraId="6341840F" w14:textId="70547C30" w:rsidR="009157FA" w:rsidRPr="007959C2" w:rsidRDefault="006941E8"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840</w:t>
            </w:r>
            <w:r w:rsidR="00457002" w:rsidRPr="007959C2">
              <w:rPr>
                <w:color w:val="000000"/>
                <w:sz w:val="14"/>
                <w:szCs w:val="14"/>
                <w:lang w:eastAsia="zh-CN"/>
              </w:rPr>
              <w:t xml:space="preserve"> </w:t>
            </w:r>
            <w:r w:rsidRPr="007959C2">
              <w:rPr>
                <w:color w:val="000000"/>
                <w:sz w:val="14"/>
                <w:szCs w:val="14"/>
                <w:lang w:eastAsia="zh-CN"/>
              </w:rPr>
              <w:t>000</w:t>
            </w:r>
          </w:p>
        </w:tc>
        <w:tc>
          <w:tcPr>
            <w:tcW w:w="455" w:type="pct"/>
            <w:tcBorders>
              <w:top w:val="single" w:sz="4" w:space="0" w:color="auto"/>
            </w:tcBorders>
            <w:shd w:val="clear" w:color="auto" w:fill="auto"/>
            <w:noWrap/>
            <w:vAlign w:val="center"/>
            <w:hideMark/>
          </w:tcPr>
          <w:p w14:paraId="637427A9" w14:textId="72572C8A" w:rsidR="009157FA" w:rsidRPr="007959C2" w:rsidRDefault="006B031C"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xml:space="preserve">640 </w:t>
            </w:r>
            <w:r w:rsidR="009157FA" w:rsidRPr="007959C2">
              <w:rPr>
                <w:color w:val="000000"/>
                <w:sz w:val="14"/>
                <w:szCs w:val="14"/>
                <w:lang w:eastAsia="zh-CN"/>
              </w:rPr>
              <w:t xml:space="preserve">000 </w:t>
            </w:r>
          </w:p>
        </w:tc>
      </w:tr>
      <w:tr w:rsidR="009157FA" w:rsidRPr="007959C2" w14:paraId="421F8B72" w14:textId="77777777" w:rsidTr="0065305F">
        <w:trPr>
          <w:trHeight w:val="315"/>
        </w:trPr>
        <w:tc>
          <w:tcPr>
            <w:tcW w:w="128" w:type="pct"/>
            <w:tcBorders>
              <w:bottom w:val="single" w:sz="4" w:space="0" w:color="auto"/>
            </w:tcBorders>
            <w:shd w:val="clear" w:color="auto" w:fill="auto"/>
            <w:noWrap/>
            <w:hideMark/>
          </w:tcPr>
          <w:p w14:paraId="16CA377E"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bottom w:val="single" w:sz="4" w:space="0" w:color="auto"/>
            </w:tcBorders>
            <w:shd w:val="clear" w:color="auto" w:fill="auto"/>
            <w:noWrap/>
            <w:vAlign w:val="center"/>
            <w:hideMark/>
          </w:tcPr>
          <w:p w14:paraId="66BF957E"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2.1. Regional preparatory meetings</w:t>
            </w:r>
          </w:p>
        </w:tc>
        <w:tc>
          <w:tcPr>
            <w:tcW w:w="476" w:type="pct"/>
            <w:tcBorders>
              <w:bottom w:val="single" w:sz="4" w:space="0" w:color="auto"/>
            </w:tcBorders>
            <w:shd w:val="clear" w:color="auto" w:fill="auto"/>
            <w:noWrap/>
            <w:vAlign w:val="center"/>
            <w:hideMark/>
          </w:tcPr>
          <w:p w14:paraId="5ED6EFDE"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bottom w:val="single" w:sz="4" w:space="0" w:color="auto"/>
            </w:tcBorders>
            <w:shd w:val="clear" w:color="auto" w:fill="auto"/>
            <w:noWrap/>
            <w:vAlign w:val="center"/>
            <w:hideMark/>
          </w:tcPr>
          <w:p w14:paraId="76BD0378" w14:textId="3D9F2078"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535</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33" w:type="pct"/>
            <w:tcBorders>
              <w:bottom w:val="single" w:sz="4" w:space="0" w:color="auto"/>
            </w:tcBorders>
            <w:shd w:val="clear" w:color="auto" w:fill="auto"/>
            <w:noWrap/>
            <w:vAlign w:val="center"/>
            <w:hideMark/>
          </w:tcPr>
          <w:p w14:paraId="4C3AFB0B"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bottom w:val="single" w:sz="4" w:space="0" w:color="auto"/>
            </w:tcBorders>
            <w:shd w:val="clear" w:color="auto" w:fill="auto"/>
            <w:noWrap/>
            <w:vAlign w:val="center"/>
            <w:hideMark/>
          </w:tcPr>
          <w:p w14:paraId="0DBDB6EE" w14:textId="06E6B913"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535</w:t>
            </w:r>
            <w:r w:rsidR="006B031C" w:rsidRPr="007959C2">
              <w:rPr>
                <w:color w:val="000000"/>
                <w:sz w:val="14"/>
                <w:szCs w:val="14"/>
                <w:lang w:eastAsia="zh-CN"/>
              </w:rPr>
              <w:t xml:space="preserve"> </w:t>
            </w:r>
            <w:r w:rsidRPr="007959C2">
              <w:rPr>
                <w:color w:val="000000"/>
                <w:sz w:val="14"/>
                <w:szCs w:val="14"/>
                <w:lang w:eastAsia="zh-CN"/>
              </w:rPr>
              <w:t xml:space="preserve">000 </w:t>
            </w:r>
          </w:p>
        </w:tc>
      </w:tr>
      <w:tr w:rsidR="009157FA" w:rsidRPr="007959C2" w14:paraId="5F1082A7" w14:textId="77777777" w:rsidTr="0065305F">
        <w:trPr>
          <w:trHeight w:val="315"/>
        </w:trPr>
        <w:tc>
          <w:tcPr>
            <w:tcW w:w="3152" w:type="pct"/>
            <w:gridSpan w:val="2"/>
            <w:tcBorders>
              <w:top w:val="single" w:sz="4" w:space="0" w:color="auto"/>
            </w:tcBorders>
            <w:shd w:val="clear" w:color="auto" w:fill="auto"/>
            <w:noWrap/>
            <w:vAlign w:val="center"/>
            <w:hideMark/>
          </w:tcPr>
          <w:p w14:paraId="4F357D17"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tcBorders>
            <w:shd w:val="clear" w:color="auto" w:fill="auto"/>
            <w:noWrap/>
            <w:vAlign w:val="center"/>
            <w:hideMark/>
          </w:tcPr>
          <w:p w14:paraId="520CABAE" w14:textId="5A5AC9BD"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840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tcBorders>
            <w:shd w:val="clear" w:color="auto" w:fill="auto"/>
            <w:noWrap/>
            <w:vAlign w:val="center"/>
            <w:hideMark/>
          </w:tcPr>
          <w:p w14:paraId="4B230143" w14:textId="4873D93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6B031C" w:rsidRPr="007959C2">
              <w:rPr>
                <w:b/>
                <w:bCs/>
                <w:color w:val="000000"/>
                <w:sz w:val="14"/>
                <w:szCs w:val="14"/>
                <w:lang w:eastAsia="zh-CN"/>
              </w:rPr>
              <w:t xml:space="preserve"> </w:t>
            </w:r>
            <w:r w:rsidRPr="007959C2">
              <w:rPr>
                <w:b/>
                <w:bCs/>
                <w:color w:val="000000"/>
                <w:sz w:val="14"/>
                <w:szCs w:val="14"/>
                <w:lang w:eastAsia="zh-CN"/>
              </w:rPr>
              <w:t>175</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33" w:type="pct"/>
            <w:tcBorders>
              <w:top w:val="single" w:sz="4" w:space="0" w:color="auto"/>
            </w:tcBorders>
            <w:shd w:val="clear" w:color="auto" w:fill="auto"/>
            <w:noWrap/>
            <w:vAlign w:val="center"/>
            <w:hideMark/>
          </w:tcPr>
          <w:p w14:paraId="18F43305" w14:textId="154600D4" w:rsidR="009157FA" w:rsidRPr="007959C2" w:rsidRDefault="006941E8"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840</w:t>
            </w:r>
            <w:r w:rsidR="006B031C" w:rsidRPr="007959C2">
              <w:rPr>
                <w:b/>
                <w:bCs/>
                <w:color w:val="000000"/>
                <w:sz w:val="14"/>
                <w:szCs w:val="14"/>
                <w:lang w:eastAsia="zh-CN"/>
              </w:rPr>
              <w:t xml:space="preserve"> </w:t>
            </w:r>
            <w:r w:rsidRPr="007959C2">
              <w:rPr>
                <w:b/>
                <w:bCs/>
                <w:color w:val="000000"/>
                <w:sz w:val="14"/>
                <w:szCs w:val="14"/>
                <w:lang w:eastAsia="zh-CN"/>
              </w:rPr>
              <w:t>000</w:t>
            </w:r>
          </w:p>
        </w:tc>
        <w:tc>
          <w:tcPr>
            <w:tcW w:w="455" w:type="pct"/>
            <w:tcBorders>
              <w:top w:val="single" w:sz="4" w:space="0" w:color="auto"/>
            </w:tcBorders>
            <w:shd w:val="clear" w:color="auto" w:fill="auto"/>
            <w:noWrap/>
            <w:vAlign w:val="center"/>
            <w:hideMark/>
          </w:tcPr>
          <w:p w14:paraId="6B560BD3" w14:textId="12AB1433"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6B031C" w:rsidRPr="007959C2">
              <w:rPr>
                <w:b/>
                <w:bCs/>
                <w:color w:val="000000"/>
                <w:sz w:val="14"/>
                <w:szCs w:val="14"/>
                <w:lang w:eastAsia="zh-CN"/>
              </w:rPr>
              <w:t xml:space="preserve"> </w:t>
            </w:r>
            <w:r w:rsidRPr="007959C2">
              <w:rPr>
                <w:b/>
                <w:bCs/>
                <w:color w:val="000000"/>
                <w:sz w:val="14"/>
                <w:szCs w:val="14"/>
                <w:lang w:eastAsia="zh-CN"/>
              </w:rPr>
              <w:t>175</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r>
      <w:tr w:rsidR="009157FA" w:rsidRPr="007959C2" w14:paraId="6DF80683" w14:textId="77777777" w:rsidTr="0065305F">
        <w:trPr>
          <w:trHeight w:val="315"/>
        </w:trPr>
        <w:tc>
          <w:tcPr>
            <w:tcW w:w="5000" w:type="pct"/>
            <w:gridSpan w:val="6"/>
            <w:tcBorders>
              <w:bottom w:val="single" w:sz="4" w:space="0" w:color="auto"/>
            </w:tcBorders>
            <w:shd w:val="clear" w:color="auto" w:fill="auto"/>
            <w:noWrap/>
            <w:vAlign w:val="center"/>
            <w:hideMark/>
          </w:tcPr>
          <w:p w14:paraId="17713B2E"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3. Bureau of the Conference of the Parties</w:t>
            </w:r>
          </w:p>
        </w:tc>
      </w:tr>
      <w:tr w:rsidR="009157FA" w:rsidRPr="007959C2" w14:paraId="5659C2F1" w14:textId="77777777" w:rsidTr="0065305F">
        <w:trPr>
          <w:trHeight w:val="315"/>
        </w:trPr>
        <w:tc>
          <w:tcPr>
            <w:tcW w:w="128" w:type="pct"/>
            <w:tcBorders>
              <w:top w:val="single" w:sz="4" w:space="0" w:color="auto"/>
              <w:bottom w:val="single" w:sz="4" w:space="0" w:color="auto"/>
            </w:tcBorders>
            <w:shd w:val="clear" w:color="auto" w:fill="auto"/>
            <w:noWrap/>
            <w:hideMark/>
          </w:tcPr>
          <w:p w14:paraId="5F1EAF46"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bottom w:val="single" w:sz="4" w:space="0" w:color="auto"/>
            </w:tcBorders>
            <w:shd w:val="clear" w:color="auto" w:fill="auto"/>
            <w:noWrap/>
            <w:vAlign w:val="center"/>
            <w:hideMark/>
          </w:tcPr>
          <w:p w14:paraId="3736E89F"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3.1. Meetings of the Bureau</w:t>
            </w:r>
          </w:p>
        </w:tc>
        <w:tc>
          <w:tcPr>
            <w:tcW w:w="476" w:type="pct"/>
            <w:tcBorders>
              <w:top w:val="single" w:sz="4" w:space="0" w:color="auto"/>
              <w:bottom w:val="single" w:sz="4" w:space="0" w:color="auto"/>
            </w:tcBorders>
            <w:shd w:val="clear" w:color="auto" w:fill="auto"/>
            <w:noWrap/>
            <w:vAlign w:val="center"/>
            <w:hideMark/>
          </w:tcPr>
          <w:p w14:paraId="5086ED95" w14:textId="501BC5E8"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25</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63555474"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5B95D27C" w14:textId="24A1391B"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1DB8D1E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06190159" w14:textId="77777777" w:rsidTr="0065305F">
        <w:trPr>
          <w:trHeight w:val="315"/>
        </w:trPr>
        <w:tc>
          <w:tcPr>
            <w:tcW w:w="3152" w:type="pct"/>
            <w:gridSpan w:val="2"/>
            <w:tcBorders>
              <w:top w:val="single" w:sz="4" w:space="0" w:color="auto"/>
            </w:tcBorders>
            <w:shd w:val="clear" w:color="auto" w:fill="auto"/>
            <w:noWrap/>
            <w:vAlign w:val="center"/>
            <w:hideMark/>
          </w:tcPr>
          <w:p w14:paraId="4C987596"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tcBorders>
            <w:shd w:val="clear" w:color="auto" w:fill="auto"/>
            <w:noWrap/>
            <w:vAlign w:val="center"/>
            <w:hideMark/>
          </w:tcPr>
          <w:p w14:paraId="0FE3D3C3" w14:textId="2425FB55"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25</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tcBorders>
            <w:shd w:val="clear" w:color="auto" w:fill="auto"/>
            <w:noWrap/>
            <w:vAlign w:val="center"/>
            <w:hideMark/>
          </w:tcPr>
          <w:p w14:paraId="323F9245"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tcBorders>
            <w:shd w:val="clear" w:color="auto" w:fill="auto"/>
            <w:noWrap/>
            <w:vAlign w:val="center"/>
            <w:hideMark/>
          </w:tcPr>
          <w:p w14:paraId="4BDB1DE8" w14:textId="565A203F"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50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tcBorders>
            <w:shd w:val="clear" w:color="auto" w:fill="auto"/>
            <w:noWrap/>
            <w:vAlign w:val="center"/>
            <w:hideMark/>
          </w:tcPr>
          <w:p w14:paraId="30173A01"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4EDD2A4D" w14:textId="77777777" w:rsidTr="0065305F">
        <w:trPr>
          <w:trHeight w:val="315"/>
        </w:trPr>
        <w:tc>
          <w:tcPr>
            <w:tcW w:w="5000" w:type="pct"/>
            <w:gridSpan w:val="6"/>
            <w:tcBorders>
              <w:bottom w:val="single" w:sz="4" w:space="0" w:color="auto"/>
            </w:tcBorders>
            <w:shd w:val="clear" w:color="auto" w:fill="auto"/>
            <w:noWrap/>
            <w:vAlign w:val="center"/>
            <w:hideMark/>
          </w:tcPr>
          <w:p w14:paraId="085563AA" w14:textId="053B3E92"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 xml:space="preserve">4. Implementation and </w:t>
            </w:r>
            <w:r w:rsidR="00340E98" w:rsidRPr="007959C2">
              <w:rPr>
                <w:b/>
                <w:bCs/>
                <w:color w:val="000000"/>
                <w:sz w:val="17"/>
                <w:szCs w:val="17"/>
                <w:lang w:eastAsia="zh-CN"/>
              </w:rPr>
              <w:t>C</w:t>
            </w:r>
            <w:r w:rsidRPr="007959C2">
              <w:rPr>
                <w:b/>
                <w:bCs/>
                <w:color w:val="000000"/>
                <w:sz w:val="17"/>
                <w:szCs w:val="17"/>
                <w:lang w:eastAsia="zh-CN"/>
              </w:rPr>
              <w:t xml:space="preserve">ompliance </w:t>
            </w:r>
            <w:r w:rsidR="00340E98" w:rsidRPr="007959C2">
              <w:rPr>
                <w:b/>
                <w:bCs/>
                <w:color w:val="000000"/>
                <w:sz w:val="17"/>
                <w:szCs w:val="17"/>
                <w:lang w:eastAsia="zh-CN"/>
              </w:rPr>
              <w:t>C</w:t>
            </w:r>
            <w:r w:rsidRPr="007959C2">
              <w:rPr>
                <w:b/>
                <w:bCs/>
                <w:color w:val="000000"/>
                <w:sz w:val="17"/>
                <w:szCs w:val="17"/>
                <w:lang w:eastAsia="zh-CN"/>
              </w:rPr>
              <w:t>ommittee</w:t>
            </w:r>
          </w:p>
        </w:tc>
      </w:tr>
      <w:tr w:rsidR="009157FA" w:rsidRPr="007959C2" w14:paraId="0A38611A" w14:textId="77777777" w:rsidTr="0065305F">
        <w:trPr>
          <w:trHeight w:val="315"/>
        </w:trPr>
        <w:tc>
          <w:tcPr>
            <w:tcW w:w="128" w:type="pct"/>
            <w:tcBorders>
              <w:top w:val="single" w:sz="4" w:space="0" w:color="auto"/>
              <w:bottom w:val="single" w:sz="4" w:space="0" w:color="auto"/>
            </w:tcBorders>
            <w:shd w:val="clear" w:color="auto" w:fill="auto"/>
            <w:noWrap/>
            <w:hideMark/>
          </w:tcPr>
          <w:p w14:paraId="15ACB8FF"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bottom w:val="single" w:sz="4" w:space="0" w:color="auto"/>
            </w:tcBorders>
            <w:shd w:val="clear" w:color="auto" w:fill="auto"/>
            <w:noWrap/>
            <w:vAlign w:val="center"/>
            <w:hideMark/>
          </w:tcPr>
          <w:p w14:paraId="1E41CD21" w14:textId="4CDC121F"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xml:space="preserve">4.1. Meeting of the </w:t>
            </w:r>
            <w:r w:rsidR="00340E98" w:rsidRPr="007959C2">
              <w:rPr>
                <w:color w:val="000000"/>
                <w:sz w:val="17"/>
                <w:szCs w:val="17"/>
                <w:lang w:eastAsia="zh-CN"/>
              </w:rPr>
              <w:t>C</w:t>
            </w:r>
            <w:r w:rsidRPr="007959C2">
              <w:rPr>
                <w:color w:val="000000"/>
                <w:sz w:val="17"/>
                <w:szCs w:val="17"/>
                <w:lang w:eastAsia="zh-CN"/>
              </w:rPr>
              <w:t>ommittee</w:t>
            </w:r>
          </w:p>
        </w:tc>
        <w:tc>
          <w:tcPr>
            <w:tcW w:w="476" w:type="pct"/>
            <w:tcBorders>
              <w:top w:val="single" w:sz="4" w:space="0" w:color="auto"/>
              <w:bottom w:val="single" w:sz="4" w:space="0" w:color="auto"/>
            </w:tcBorders>
            <w:shd w:val="clear" w:color="auto" w:fill="auto"/>
            <w:noWrap/>
            <w:vAlign w:val="center"/>
            <w:hideMark/>
          </w:tcPr>
          <w:p w14:paraId="5D673132" w14:textId="17736BEE"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5AD72C92"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0BD5BBFA" w14:textId="04F78FF1"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21991E9E"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5A365DE8"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2FF1E3C9"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6DBC587A" w14:textId="05DD65B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6D9B44F1"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78B0BEDE" w14:textId="10AEA9C1"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50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2F974B74"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1F510F08"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72BD7308" w14:textId="77777777" w:rsidR="009157FA" w:rsidRPr="007959C2" w:rsidRDefault="009157FA" w:rsidP="009157FA">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(A)</w:t>
            </w:r>
          </w:p>
        </w:tc>
        <w:tc>
          <w:tcPr>
            <w:tcW w:w="476" w:type="pct"/>
            <w:tcBorders>
              <w:top w:val="single" w:sz="4" w:space="0" w:color="auto"/>
              <w:bottom w:val="single" w:sz="4" w:space="0" w:color="auto"/>
            </w:tcBorders>
            <w:shd w:val="clear" w:color="auto" w:fill="auto"/>
            <w:noWrap/>
            <w:vAlign w:val="center"/>
            <w:hideMark/>
          </w:tcPr>
          <w:p w14:paraId="68F2ED5E" w14:textId="6D2CF744"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6B031C" w:rsidRPr="007959C2">
              <w:rPr>
                <w:b/>
                <w:bCs/>
                <w:color w:val="000000"/>
                <w:sz w:val="14"/>
                <w:szCs w:val="14"/>
                <w:lang w:eastAsia="zh-CN"/>
              </w:rPr>
              <w:t xml:space="preserve"> </w:t>
            </w:r>
            <w:r w:rsidRPr="007959C2">
              <w:rPr>
                <w:b/>
                <w:bCs/>
                <w:color w:val="000000"/>
                <w:sz w:val="14"/>
                <w:szCs w:val="14"/>
                <w:lang w:eastAsia="zh-CN"/>
              </w:rPr>
              <w:t>000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4A892BE7" w14:textId="2601BEBF"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6B031C" w:rsidRPr="007959C2">
              <w:rPr>
                <w:b/>
                <w:bCs/>
                <w:color w:val="000000"/>
                <w:sz w:val="14"/>
                <w:szCs w:val="14"/>
                <w:lang w:eastAsia="zh-CN"/>
              </w:rPr>
              <w:t xml:space="preserve"> </w:t>
            </w:r>
            <w:r w:rsidRPr="007959C2">
              <w:rPr>
                <w:b/>
                <w:bCs/>
                <w:color w:val="000000"/>
                <w:sz w:val="14"/>
                <w:szCs w:val="14"/>
                <w:lang w:eastAsia="zh-CN"/>
              </w:rPr>
              <w:t>175</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33" w:type="pct"/>
            <w:tcBorders>
              <w:top w:val="single" w:sz="4" w:space="0" w:color="auto"/>
              <w:bottom w:val="single" w:sz="4" w:space="0" w:color="auto"/>
            </w:tcBorders>
            <w:shd w:val="clear" w:color="auto" w:fill="auto"/>
            <w:noWrap/>
            <w:vAlign w:val="center"/>
            <w:hideMark/>
          </w:tcPr>
          <w:p w14:paraId="0B662752" w14:textId="67D655A1" w:rsidR="009157FA" w:rsidRPr="007959C2" w:rsidRDefault="009157FA" w:rsidP="006941E8">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6B031C" w:rsidRPr="007959C2">
              <w:rPr>
                <w:b/>
                <w:bCs/>
                <w:color w:val="000000"/>
                <w:sz w:val="14"/>
                <w:szCs w:val="14"/>
                <w:lang w:eastAsia="zh-CN"/>
              </w:rPr>
              <w:t xml:space="preserve"> </w:t>
            </w:r>
            <w:r w:rsidR="00D2668A" w:rsidRPr="007959C2">
              <w:rPr>
                <w:b/>
                <w:bCs/>
                <w:color w:val="000000"/>
                <w:sz w:val="14"/>
                <w:szCs w:val="14"/>
                <w:lang w:eastAsia="zh-CN"/>
              </w:rPr>
              <w:t>110</w:t>
            </w:r>
            <w:r w:rsidR="006B031C" w:rsidRPr="007959C2">
              <w:rPr>
                <w:b/>
                <w:bCs/>
                <w:color w:val="000000"/>
                <w:sz w:val="14"/>
                <w:szCs w:val="14"/>
                <w:lang w:eastAsia="zh-CN"/>
              </w:rPr>
              <w:t xml:space="preserve"> </w:t>
            </w:r>
            <w:r w:rsidR="00D2668A" w:rsidRPr="007959C2">
              <w:rPr>
                <w:b/>
                <w:bCs/>
                <w:color w:val="000000"/>
                <w:sz w:val="14"/>
                <w:szCs w:val="14"/>
                <w:lang w:eastAsia="zh-CN"/>
              </w:rPr>
              <w:t>000</w:t>
            </w:r>
            <w:r w:rsidRPr="007959C2">
              <w:rPr>
                <w:b/>
                <w:bCs/>
                <w:color w:val="000000"/>
                <w:sz w:val="14"/>
                <w:szCs w:val="14"/>
                <w:lang w:eastAsia="zh-CN"/>
              </w:rPr>
              <w:t xml:space="preserve"> </w:t>
            </w:r>
          </w:p>
        </w:tc>
        <w:tc>
          <w:tcPr>
            <w:tcW w:w="455" w:type="pct"/>
            <w:tcBorders>
              <w:top w:val="single" w:sz="4" w:space="0" w:color="auto"/>
              <w:bottom w:val="single" w:sz="4" w:space="0" w:color="auto"/>
            </w:tcBorders>
            <w:shd w:val="clear" w:color="auto" w:fill="auto"/>
            <w:noWrap/>
            <w:vAlign w:val="center"/>
            <w:hideMark/>
          </w:tcPr>
          <w:p w14:paraId="68FF2591" w14:textId="117E2D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6B031C" w:rsidRPr="007959C2">
              <w:rPr>
                <w:b/>
                <w:bCs/>
                <w:color w:val="000000"/>
                <w:sz w:val="14"/>
                <w:szCs w:val="14"/>
                <w:lang w:eastAsia="zh-CN"/>
              </w:rPr>
              <w:t xml:space="preserve"> </w:t>
            </w:r>
            <w:r w:rsidRPr="007959C2">
              <w:rPr>
                <w:b/>
                <w:bCs/>
                <w:color w:val="000000"/>
                <w:sz w:val="14"/>
                <w:szCs w:val="14"/>
                <w:lang w:eastAsia="zh-CN"/>
              </w:rPr>
              <w:t>175</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r>
      <w:tr w:rsidR="009157FA" w:rsidRPr="007959C2" w14:paraId="23EEDDA1"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03BA7A34" w14:textId="77777777" w:rsidR="009157FA" w:rsidRPr="007959C2" w:rsidRDefault="009157FA" w:rsidP="008C11A4">
            <w:pPr>
              <w:keepNext/>
              <w:keepLines/>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lastRenderedPageBreak/>
              <w:t>B. Capacity-building and technical assistance</w:t>
            </w:r>
          </w:p>
        </w:tc>
      </w:tr>
      <w:tr w:rsidR="009157FA" w:rsidRPr="007959C2" w14:paraId="66FCC353"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1DB940EF" w14:textId="77777777" w:rsidR="009157FA" w:rsidRPr="007959C2" w:rsidRDefault="009157FA" w:rsidP="008C11A4">
            <w:pPr>
              <w:keepNext/>
              <w:keepLines/>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5. Capacity-building and technical assistance programme of the Minamata Convention</w:t>
            </w:r>
          </w:p>
        </w:tc>
      </w:tr>
      <w:tr w:rsidR="009157FA" w:rsidRPr="007959C2" w14:paraId="78F72297" w14:textId="77777777" w:rsidTr="0065305F">
        <w:trPr>
          <w:trHeight w:val="375"/>
        </w:trPr>
        <w:tc>
          <w:tcPr>
            <w:tcW w:w="128" w:type="pct"/>
            <w:tcBorders>
              <w:top w:val="single" w:sz="4" w:space="0" w:color="auto"/>
            </w:tcBorders>
            <w:shd w:val="clear" w:color="auto" w:fill="auto"/>
            <w:noWrap/>
            <w:hideMark/>
          </w:tcPr>
          <w:p w14:paraId="09DE3154" w14:textId="77777777" w:rsidR="009157FA" w:rsidRPr="007959C2" w:rsidRDefault="009157FA" w:rsidP="008C11A4">
            <w:pPr>
              <w:keepNext/>
              <w:keepLines/>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tcBorders>
            <w:shd w:val="clear" w:color="auto" w:fill="auto"/>
            <w:noWrap/>
            <w:vAlign w:val="center"/>
            <w:hideMark/>
          </w:tcPr>
          <w:p w14:paraId="2C1725C1" w14:textId="77777777" w:rsidR="009157FA" w:rsidRPr="007959C2" w:rsidRDefault="009157FA" w:rsidP="008C11A4">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5.1. Cross-cutting activities</w:t>
            </w:r>
          </w:p>
        </w:tc>
        <w:tc>
          <w:tcPr>
            <w:tcW w:w="476" w:type="pct"/>
            <w:tcBorders>
              <w:top w:val="single" w:sz="4" w:space="0" w:color="auto"/>
            </w:tcBorders>
            <w:shd w:val="clear" w:color="auto" w:fill="auto"/>
            <w:noWrap/>
            <w:vAlign w:val="center"/>
            <w:hideMark/>
          </w:tcPr>
          <w:p w14:paraId="0F102679" w14:textId="77777777" w:rsidR="009157FA" w:rsidRPr="007959C2" w:rsidRDefault="009157FA" w:rsidP="008C11A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tcBorders>
            <w:shd w:val="clear" w:color="auto" w:fill="auto"/>
            <w:noWrap/>
            <w:vAlign w:val="center"/>
            <w:hideMark/>
          </w:tcPr>
          <w:p w14:paraId="79A09CC3" w14:textId="2CA579C3" w:rsidR="009157FA" w:rsidRPr="007959C2" w:rsidRDefault="009157FA" w:rsidP="008C11A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360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33" w:type="pct"/>
            <w:tcBorders>
              <w:top w:val="single" w:sz="4" w:space="0" w:color="auto"/>
            </w:tcBorders>
            <w:shd w:val="clear" w:color="auto" w:fill="auto"/>
            <w:noWrap/>
            <w:vAlign w:val="center"/>
            <w:hideMark/>
          </w:tcPr>
          <w:p w14:paraId="21AAD682"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top w:val="single" w:sz="4" w:space="0" w:color="auto"/>
            </w:tcBorders>
            <w:shd w:val="clear" w:color="auto" w:fill="auto"/>
            <w:noWrap/>
            <w:vAlign w:val="center"/>
            <w:hideMark/>
          </w:tcPr>
          <w:p w14:paraId="31F401D5" w14:textId="39E5439F"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xml:space="preserve"> 360</w:t>
            </w:r>
            <w:r w:rsidR="006B031C" w:rsidRPr="007959C2">
              <w:rPr>
                <w:color w:val="000000"/>
                <w:sz w:val="14"/>
                <w:szCs w:val="14"/>
                <w:lang w:eastAsia="zh-CN"/>
              </w:rPr>
              <w:t xml:space="preserve"> </w:t>
            </w:r>
            <w:r w:rsidRPr="007959C2">
              <w:rPr>
                <w:color w:val="000000"/>
                <w:sz w:val="14"/>
                <w:szCs w:val="14"/>
                <w:lang w:eastAsia="zh-CN"/>
              </w:rPr>
              <w:t xml:space="preserve">000 </w:t>
            </w:r>
          </w:p>
        </w:tc>
      </w:tr>
      <w:tr w:rsidR="009157FA" w:rsidRPr="007959C2" w14:paraId="5D79FE86" w14:textId="77777777" w:rsidTr="0065305F">
        <w:trPr>
          <w:trHeight w:val="315"/>
        </w:trPr>
        <w:tc>
          <w:tcPr>
            <w:tcW w:w="128" w:type="pct"/>
            <w:shd w:val="clear" w:color="auto" w:fill="auto"/>
            <w:noWrap/>
            <w:hideMark/>
          </w:tcPr>
          <w:p w14:paraId="3BF6EF5F"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shd w:val="clear" w:color="auto" w:fill="auto"/>
            <w:noWrap/>
            <w:vAlign w:val="center"/>
            <w:hideMark/>
          </w:tcPr>
          <w:p w14:paraId="0B49D460"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5.2. Impact assessment</w:t>
            </w:r>
          </w:p>
        </w:tc>
        <w:tc>
          <w:tcPr>
            <w:tcW w:w="476" w:type="pct"/>
            <w:shd w:val="clear" w:color="auto" w:fill="auto"/>
            <w:noWrap/>
            <w:vAlign w:val="center"/>
            <w:hideMark/>
          </w:tcPr>
          <w:p w14:paraId="2A651794"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shd w:val="clear" w:color="auto" w:fill="auto"/>
            <w:noWrap/>
            <w:vAlign w:val="center"/>
            <w:hideMark/>
          </w:tcPr>
          <w:p w14:paraId="03466528"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shd w:val="clear" w:color="auto" w:fill="auto"/>
            <w:noWrap/>
            <w:vAlign w:val="center"/>
            <w:hideMark/>
          </w:tcPr>
          <w:p w14:paraId="3EA36195"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shd w:val="clear" w:color="auto" w:fill="auto"/>
            <w:noWrap/>
            <w:vAlign w:val="center"/>
            <w:hideMark/>
          </w:tcPr>
          <w:p w14:paraId="1CE377DC"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15C10F17" w14:textId="77777777" w:rsidTr="0065305F">
        <w:trPr>
          <w:trHeight w:val="315"/>
        </w:trPr>
        <w:tc>
          <w:tcPr>
            <w:tcW w:w="128" w:type="pct"/>
            <w:shd w:val="clear" w:color="auto" w:fill="auto"/>
            <w:noWrap/>
            <w:hideMark/>
          </w:tcPr>
          <w:p w14:paraId="2C263F16"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shd w:val="clear" w:color="auto" w:fill="auto"/>
            <w:noWrap/>
            <w:vAlign w:val="center"/>
            <w:hideMark/>
          </w:tcPr>
          <w:p w14:paraId="524EF1C1"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5.3. Tools and methodologies</w:t>
            </w:r>
          </w:p>
        </w:tc>
        <w:tc>
          <w:tcPr>
            <w:tcW w:w="476" w:type="pct"/>
            <w:shd w:val="clear" w:color="auto" w:fill="auto"/>
            <w:noWrap/>
            <w:vAlign w:val="center"/>
            <w:hideMark/>
          </w:tcPr>
          <w:p w14:paraId="399D4CE2"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shd w:val="clear" w:color="auto" w:fill="auto"/>
            <w:noWrap/>
            <w:vAlign w:val="center"/>
            <w:hideMark/>
          </w:tcPr>
          <w:p w14:paraId="629B56C9" w14:textId="42CB477F"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60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33" w:type="pct"/>
            <w:shd w:val="clear" w:color="auto" w:fill="auto"/>
            <w:noWrap/>
            <w:vAlign w:val="center"/>
            <w:hideMark/>
          </w:tcPr>
          <w:p w14:paraId="7C5D514E"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shd w:val="clear" w:color="auto" w:fill="auto"/>
            <w:noWrap/>
            <w:vAlign w:val="center"/>
            <w:hideMark/>
          </w:tcPr>
          <w:p w14:paraId="230519F2" w14:textId="4C4BD7F4"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60</w:t>
            </w:r>
            <w:r w:rsidR="006B031C" w:rsidRPr="007959C2">
              <w:rPr>
                <w:color w:val="000000"/>
                <w:sz w:val="14"/>
                <w:szCs w:val="14"/>
                <w:lang w:eastAsia="zh-CN"/>
              </w:rPr>
              <w:t xml:space="preserve"> </w:t>
            </w:r>
            <w:r w:rsidRPr="007959C2">
              <w:rPr>
                <w:color w:val="000000"/>
                <w:sz w:val="14"/>
                <w:szCs w:val="14"/>
                <w:lang w:eastAsia="zh-CN"/>
              </w:rPr>
              <w:t xml:space="preserve">000 </w:t>
            </w:r>
          </w:p>
        </w:tc>
      </w:tr>
      <w:tr w:rsidR="009157FA" w:rsidRPr="007959C2" w14:paraId="6813C8BB" w14:textId="77777777" w:rsidTr="0065305F">
        <w:trPr>
          <w:trHeight w:val="315"/>
        </w:trPr>
        <w:tc>
          <w:tcPr>
            <w:tcW w:w="128" w:type="pct"/>
            <w:shd w:val="clear" w:color="auto" w:fill="auto"/>
            <w:noWrap/>
            <w:hideMark/>
          </w:tcPr>
          <w:p w14:paraId="2A6CA559"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shd w:val="clear" w:color="auto" w:fill="auto"/>
            <w:noWrap/>
            <w:vAlign w:val="center"/>
            <w:hideMark/>
          </w:tcPr>
          <w:p w14:paraId="250FFF75"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5.4. Needs assessment</w:t>
            </w:r>
          </w:p>
        </w:tc>
        <w:tc>
          <w:tcPr>
            <w:tcW w:w="476" w:type="pct"/>
            <w:shd w:val="clear" w:color="auto" w:fill="auto"/>
            <w:noWrap/>
            <w:vAlign w:val="center"/>
            <w:hideMark/>
          </w:tcPr>
          <w:p w14:paraId="71C7E0D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shd w:val="clear" w:color="auto" w:fill="auto"/>
            <w:noWrap/>
            <w:hideMark/>
          </w:tcPr>
          <w:p w14:paraId="1C09F1A0"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433" w:type="pct"/>
            <w:shd w:val="clear" w:color="auto" w:fill="auto"/>
            <w:noWrap/>
            <w:vAlign w:val="center"/>
            <w:hideMark/>
          </w:tcPr>
          <w:p w14:paraId="4487464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shd w:val="clear" w:color="auto" w:fill="auto"/>
            <w:noWrap/>
            <w:vAlign w:val="center"/>
            <w:hideMark/>
          </w:tcPr>
          <w:p w14:paraId="14A06372"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0AFFFC0A" w14:textId="77777777" w:rsidTr="0065305F">
        <w:trPr>
          <w:trHeight w:val="315"/>
        </w:trPr>
        <w:tc>
          <w:tcPr>
            <w:tcW w:w="128" w:type="pct"/>
            <w:shd w:val="clear" w:color="auto" w:fill="auto"/>
            <w:noWrap/>
            <w:hideMark/>
          </w:tcPr>
          <w:p w14:paraId="5A08903D"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shd w:val="clear" w:color="auto" w:fill="auto"/>
            <w:noWrap/>
            <w:vAlign w:val="center"/>
            <w:hideMark/>
          </w:tcPr>
          <w:p w14:paraId="159259FE"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xml:space="preserve">5.6. Specific capacity development activities </w:t>
            </w:r>
          </w:p>
        </w:tc>
        <w:tc>
          <w:tcPr>
            <w:tcW w:w="476" w:type="pct"/>
            <w:shd w:val="clear" w:color="auto" w:fill="auto"/>
            <w:noWrap/>
            <w:vAlign w:val="center"/>
            <w:hideMark/>
          </w:tcPr>
          <w:p w14:paraId="2A9312FB"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shd w:val="clear" w:color="auto" w:fill="auto"/>
            <w:noWrap/>
            <w:vAlign w:val="center"/>
            <w:hideMark/>
          </w:tcPr>
          <w:p w14:paraId="674BF961" w14:textId="2DEB56A5" w:rsidR="009157FA" w:rsidRPr="007959C2" w:rsidRDefault="00842A69"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xml:space="preserve">600 </w:t>
            </w:r>
            <w:r w:rsidR="009157FA" w:rsidRPr="007959C2">
              <w:rPr>
                <w:color w:val="000000"/>
                <w:sz w:val="14"/>
                <w:szCs w:val="14"/>
                <w:lang w:eastAsia="zh-CN"/>
              </w:rPr>
              <w:t xml:space="preserve">000 </w:t>
            </w:r>
          </w:p>
        </w:tc>
        <w:tc>
          <w:tcPr>
            <w:tcW w:w="433" w:type="pct"/>
            <w:shd w:val="clear" w:color="auto" w:fill="auto"/>
            <w:noWrap/>
            <w:vAlign w:val="center"/>
            <w:hideMark/>
          </w:tcPr>
          <w:p w14:paraId="68AAE20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shd w:val="clear" w:color="auto" w:fill="auto"/>
            <w:noWrap/>
            <w:vAlign w:val="center"/>
            <w:hideMark/>
          </w:tcPr>
          <w:p w14:paraId="7EAE97BC" w14:textId="2EA2D1F5"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600</w:t>
            </w:r>
            <w:r w:rsidR="006B031C" w:rsidRPr="007959C2">
              <w:rPr>
                <w:color w:val="000000"/>
                <w:sz w:val="14"/>
                <w:szCs w:val="14"/>
                <w:lang w:eastAsia="zh-CN"/>
              </w:rPr>
              <w:t xml:space="preserve"> </w:t>
            </w:r>
            <w:r w:rsidRPr="007959C2">
              <w:rPr>
                <w:color w:val="000000"/>
                <w:sz w:val="14"/>
                <w:szCs w:val="14"/>
                <w:lang w:eastAsia="zh-CN"/>
              </w:rPr>
              <w:t xml:space="preserve">000 </w:t>
            </w:r>
          </w:p>
        </w:tc>
      </w:tr>
      <w:tr w:rsidR="009157FA" w:rsidRPr="007959C2" w14:paraId="1D0C7222" w14:textId="77777777" w:rsidTr="0065305F">
        <w:trPr>
          <w:trHeight w:val="315"/>
        </w:trPr>
        <w:tc>
          <w:tcPr>
            <w:tcW w:w="128" w:type="pct"/>
            <w:tcBorders>
              <w:bottom w:val="single" w:sz="4" w:space="0" w:color="auto"/>
            </w:tcBorders>
            <w:shd w:val="clear" w:color="auto" w:fill="auto"/>
            <w:noWrap/>
            <w:hideMark/>
          </w:tcPr>
          <w:p w14:paraId="1974BF1C"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bottom w:val="single" w:sz="4" w:space="0" w:color="auto"/>
            </w:tcBorders>
            <w:shd w:val="clear" w:color="auto" w:fill="auto"/>
            <w:noWrap/>
            <w:vAlign w:val="center"/>
            <w:hideMark/>
          </w:tcPr>
          <w:p w14:paraId="2ED466D8"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5.7. Capacity-building activities on request</w:t>
            </w:r>
          </w:p>
        </w:tc>
        <w:tc>
          <w:tcPr>
            <w:tcW w:w="476" w:type="pct"/>
            <w:tcBorders>
              <w:bottom w:val="single" w:sz="4" w:space="0" w:color="auto"/>
            </w:tcBorders>
            <w:shd w:val="clear" w:color="auto" w:fill="auto"/>
            <w:noWrap/>
            <w:vAlign w:val="center"/>
            <w:hideMark/>
          </w:tcPr>
          <w:p w14:paraId="257A45DC"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bottom w:val="single" w:sz="4" w:space="0" w:color="auto"/>
            </w:tcBorders>
            <w:shd w:val="clear" w:color="auto" w:fill="auto"/>
            <w:noWrap/>
            <w:vAlign w:val="center"/>
            <w:hideMark/>
          </w:tcPr>
          <w:p w14:paraId="5ED6D725" w14:textId="697D5855"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960</w:t>
            </w:r>
            <w:r w:rsidR="00842A69" w:rsidRPr="007959C2">
              <w:rPr>
                <w:color w:val="000000"/>
                <w:sz w:val="14"/>
                <w:szCs w:val="14"/>
                <w:lang w:eastAsia="zh-CN"/>
              </w:rPr>
              <w:t xml:space="preserve"> </w:t>
            </w:r>
            <w:r w:rsidRPr="007959C2">
              <w:rPr>
                <w:color w:val="000000"/>
                <w:sz w:val="14"/>
                <w:szCs w:val="14"/>
                <w:lang w:eastAsia="zh-CN"/>
              </w:rPr>
              <w:t xml:space="preserve">000 </w:t>
            </w:r>
          </w:p>
        </w:tc>
        <w:tc>
          <w:tcPr>
            <w:tcW w:w="433" w:type="pct"/>
            <w:tcBorders>
              <w:bottom w:val="single" w:sz="4" w:space="0" w:color="auto"/>
            </w:tcBorders>
            <w:shd w:val="clear" w:color="auto" w:fill="auto"/>
            <w:noWrap/>
            <w:vAlign w:val="center"/>
            <w:hideMark/>
          </w:tcPr>
          <w:p w14:paraId="7308988E"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bottom w:val="single" w:sz="4" w:space="0" w:color="auto"/>
            </w:tcBorders>
            <w:shd w:val="clear" w:color="auto" w:fill="auto"/>
            <w:noWrap/>
            <w:vAlign w:val="center"/>
            <w:hideMark/>
          </w:tcPr>
          <w:p w14:paraId="2BD171EE" w14:textId="7758DBBA"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960</w:t>
            </w:r>
            <w:r w:rsidR="006B031C" w:rsidRPr="007959C2">
              <w:rPr>
                <w:color w:val="000000"/>
                <w:sz w:val="14"/>
                <w:szCs w:val="14"/>
                <w:lang w:eastAsia="zh-CN"/>
              </w:rPr>
              <w:t xml:space="preserve"> </w:t>
            </w:r>
            <w:r w:rsidRPr="007959C2">
              <w:rPr>
                <w:color w:val="000000"/>
                <w:sz w:val="14"/>
                <w:szCs w:val="14"/>
                <w:lang w:eastAsia="zh-CN"/>
              </w:rPr>
              <w:t xml:space="preserve">000 </w:t>
            </w:r>
          </w:p>
        </w:tc>
      </w:tr>
      <w:tr w:rsidR="009157FA" w:rsidRPr="007959C2" w14:paraId="2E9E76AA"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01833E73" w14:textId="77777777" w:rsidR="009157FA" w:rsidRPr="007959C2" w:rsidRDefault="009157FA" w:rsidP="009157FA">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(B)</w:t>
            </w:r>
          </w:p>
        </w:tc>
        <w:tc>
          <w:tcPr>
            <w:tcW w:w="476" w:type="pct"/>
            <w:tcBorders>
              <w:top w:val="single" w:sz="4" w:space="0" w:color="auto"/>
              <w:bottom w:val="single" w:sz="4" w:space="0" w:color="auto"/>
            </w:tcBorders>
            <w:shd w:val="clear" w:color="auto" w:fill="auto"/>
            <w:noWrap/>
            <w:vAlign w:val="center"/>
            <w:hideMark/>
          </w:tcPr>
          <w:p w14:paraId="22FF68D1"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84" w:type="pct"/>
            <w:tcBorders>
              <w:top w:val="single" w:sz="4" w:space="0" w:color="auto"/>
              <w:bottom w:val="single" w:sz="4" w:space="0" w:color="auto"/>
            </w:tcBorders>
            <w:shd w:val="clear" w:color="auto" w:fill="auto"/>
            <w:noWrap/>
            <w:vAlign w:val="center"/>
            <w:hideMark/>
          </w:tcPr>
          <w:p w14:paraId="3B64E5C1" w14:textId="69B942BA"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6B031C" w:rsidRPr="007959C2">
              <w:rPr>
                <w:b/>
                <w:bCs/>
                <w:color w:val="000000"/>
                <w:sz w:val="14"/>
                <w:szCs w:val="14"/>
                <w:lang w:eastAsia="zh-CN"/>
              </w:rPr>
              <w:t xml:space="preserve"> </w:t>
            </w:r>
            <w:r w:rsidRPr="007959C2">
              <w:rPr>
                <w:b/>
                <w:bCs/>
                <w:color w:val="000000"/>
                <w:sz w:val="14"/>
                <w:szCs w:val="14"/>
                <w:lang w:eastAsia="zh-CN"/>
              </w:rPr>
              <w:t>980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33" w:type="pct"/>
            <w:tcBorders>
              <w:top w:val="single" w:sz="4" w:space="0" w:color="auto"/>
              <w:bottom w:val="single" w:sz="4" w:space="0" w:color="auto"/>
            </w:tcBorders>
            <w:shd w:val="clear" w:color="auto" w:fill="auto"/>
            <w:noWrap/>
            <w:vAlign w:val="center"/>
            <w:hideMark/>
          </w:tcPr>
          <w:p w14:paraId="28CEFB90"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55" w:type="pct"/>
            <w:tcBorders>
              <w:top w:val="single" w:sz="4" w:space="0" w:color="auto"/>
              <w:bottom w:val="single" w:sz="4" w:space="0" w:color="auto"/>
            </w:tcBorders>
            <w:shd w:val="clear" w:color="auto" w:fill="auto"/>
            <w:noWrap/>
            <w:vAlign w:val="center"/>
            <w:hideMark/>
          </w:tcPr>
          <w:p w14:paraId="27958866" w14:textId="4FEF707C"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w:t>
            </w:r>
            <w:r w:rsidR="006B031C" w:rsidRPr="007959C2">
              <w:rPr>
                <w:b/>
                <w:bCs/>
                <w:color w:val="000000"/>
                <w:sz w:val="14"/>
                <w:szCs w:val="14"/>
                <w:lang w:eastAsia="zh-CN"/>
              </w:rPr>
              <w:t xml:space="preserve"> </w:t>
            </w:r>
            <w:r w:rsidRPr="007959C2">
              <w:rPr>
                <w:b/>
                <w:bCs/>
                <w:color w:val="000000"/>
                <w:sz w:val="14"/>
                <w:szCs w:val="14"/>
                <w:lang w:eastAsia="zh-CN"/>
              </w:rPr>
              <w:t>980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r>
      <w:tr w:rsidR="009157FA" w:rsidRPr="007959C2" w14:paraId="4871FD32"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103B27C9"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C. Scientific and technical activities</w:t>
            </w:r>
          </w:p>
        </w:tc>
      </w:tr>
      <w:tr w:rsidR="009157FA" w:rsidRPr="007959C2" w14:paraId="4322B107"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580B4353"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6. Scientific support to the States parties to the Minamata Convention</w:t>
            </w:r>
          </w:p>
        </w:tc>
      </w:tr>
      <w:tr w:rsidR="009157FA" w:rsidRPr="007959C2" w14:paraId="779051C8" w14:textId="77777777" w:rsidTr="0065305F">
        <w:trPr>
          <w:trHeight w:val="315"/>
        </w:trPr>
        <w:tc>
          <w:tcPr>
            <w:tcW w:w="128" w:type="pct"/>
            <w:tcBorders>
              <w:top w:val="single" w:sz="4" w:space="0" w:color="auto"/>
              <w:bottom w:val="single" w:sz="4" w:space="0" w:color="auto"/>
            </w:tcBorders>
            <w:shd w:val="clear" w:color="auto" w:fill="auto"/>
            <w:noWrap/>
            <w:vAlign w:val="center"/>
            <w:hideMark/>
          </w:tcPr>
          <w:p w14:paraId="24EE2646" w14:textId="77777777" w:rsidR="009157FA" w:rsidRPr="007959C2" w:rsidRDefault="009157FA" w:rsidP="009157FA">
            <w:pPr>
              <w:tabs>
                <w:tab w:val="clear" w:pos="1247"/>
                <w:tab w:val="clear" w:pos="1814"/>
                <w:tab w:val="clear" w:pos="2381"/>
                <w:tab w:val="clear" w:pos="2948"/>
                <w:tab w:val="clear" w:pos="3515"/>
              </w:tabs>
              <w:jc w:val="right"/>
              <w:rPr>
                <w:color w:val="000000"/>
                <w:sz w:val="17"/>
                <w:szCs w:val="17"/>
                <w:lang w:eastAsia="zh-CN"/>
              </w:rPr>
            </w:pPr>
            <w:r w:rsidRPr="007959C2">
              <w:rPr>
                <w:color w:val="000000"/>
                <w:sz w:val="17"/>
                <w:szCs w:val="17"/>
                <w:lang w:eastAsia="zh-CN"/>
              </w:rPr>
              <w:t> </w:t>
            </w:r>
          </w:p>
        </w:tc>
        <w:tc>
          <w:tcPr>
            <w:tcW w:w="3024" w:type="pct"/>
            <w:tcBorders>
              <w:top w:val="single" w:sz="4" w:space="0" w:color="auto"/>
              <w:bottom w:val="single" w:sz="4" w:space="0" w:color="auto"/>
            </w:tcBorders>
            <w:shd w:val="clear" w:color="auto" w:fill="auto"/>
            <w:noWrap/>
            <w:vAlign w:val="center"/>
            <w:hideMark/>
          </w:tcPr>
          <w:p w14:paraId="5F3EFEE7"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6.1. Scientific support to the States parties to the Convention</w:t>
            </w:r>
          </w:p>
        </w:tc>
        <w:tc>
          <w:tcPr>
            <w:tcW w:w="476" w:type="pct"/>
            <w:tcBorders>
              <w:top w:val="single" w:sz="4" w:space="0" w:color="auto"/>
              <w:bottom w:val="single" w:sz="4" w:space="0" w:color="auto"/>
            </w:tcBorders>
            <w:shd w:val="clear" w:color="auto" w:fill="auto"/>
            <w:noWrap/>
            <w:vAlign w:val="center"/>
            <w:hideMark/>
          </w:tcPr>
          <w:p w14:paraId="0EC5DBF5"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bottom w:val="single" w:sz="4" w:space="0" w:color="auto"/>
            </w:tcBorders>
            <w:shd w:val="clear" w:color="auto" w:fill="auto"/>
            <w:noWrap/>
            <w:vAlign w:val="center"/>
            <w:hideMark/>
          </w:tcPr>
          <w:p w14:paraId="5793F907"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62C57621"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top w:val="single" w:sz="4" w:space="0" w:color="auto"/>
              <w:bottom w:val="single" w:sz="4" w:space="0" w:color="auto"/>
            </w:tcBorders>
            <w:shd w:val="clear" w:color="auto" w:fill="auto"/>
            <w:noWrap/>
            <w:vAlign w:val="center"/>
            <w:hideMark/>
          </w:tcPr>
          <w:p w14:paraId="4C51C21B" w14:textId="2C89706E"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238</w:t>
            </w:r>
            <w:r w:rsidR="006B031C" w:rsidRPr="007959C2">
              <w:rPr>
                <w:color w:val="000000"/>
                <w:sz w:val="14"/>
                <w:szCs w:val="14"/>
                <w:lang w:eastAsia="zh-CN"/>
              </w:rPr>
              <w:t xml:space="preserve"> </w:t>
            </w:r>
            <w:r w:rsidRPr="007959C2">
              <w:rPr>
                <w:color w:val="000000"/>
                <w:sz w:val="14"/>
                <w:szCs w:val="14"/>
                <w:lang w:eastAsia="zh-CN"/>
              </w:rPr>
              <w:t xml:space="preserve">000 </w:t>
            </w:r>
          </w:p>
        </w:tc>
      </w:tr>
      <w:tr w:rsidR="009157FA" w:rsidRPr="007959C2" w14:paraId="37CF8A74"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769E6CE6"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36C4AE83"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84" w:type="pct"/>
            <w:tcBorders>
              <w:top w:val="single" w:sz="4" w:space="0" w:color="auto"/>
              <w:bottom w:val="single" w:sz="4" w:space="0" w:color="auto"/>
            </w:tcBorders>
            <w:shd w:val="clear" w:color="auto" w:fill="auto"/>
            <w:noWrap/>
            <w:vAlign w:val="center"/>
            <w:hideMark/>
          </w:tcPr>
          <w:p w14:paraId="3267B447"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4F7BD5B8"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55" w:type="pct"/>
            <w:tcBorders>
              <w:top w:val="single" w:sz="4" w:space="0" w:color="auto"/>
              <w:bottom w:val="single" w:sz="4" w:space="0" w:color="auto"/>
            </w:tcBorders>
            <w:shd w:val="clear" w:color="auto" w:fill="auto"/>
            <w:noWrap/>
            <w:vAlign w:val="center"/>
            <w:hideMark/>
          </w:tcPr>
          <w:p w14:paraId="5CC2CA16" w14:textId="00612442"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238</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r>
      <w:tr w:rsidR="009157FA" w:rsidRPr="007959C2" w14:paraId="7399EE48"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2FFF6387"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7. Effectiveness evaluation and global monitoring plan</w:t>
            </w:r>
          </w:p>
        </w:tc>
      </w:tr>
      <w:tr w:rsidR="009157FA" w:rsidRPr="007959C2" w14:paraId="03617ECD" w14:textId="77777777" w:rsidTr="0065305F">
        <w:trPr>
          <w:trHeight w:val="315"/>
        </w:trPr>
        <w:tc>
          <w:tcPr>
            <w:tcW w:w="128" w:type="pct"/>
            <w:tcBorders>
              <w:top w:val="single" w:sz="4" w:space="0" w:color="auto"/>
            </w:tcBorders>
            <w:shd w:val="clear" w:color="auto" w:fill="auto"/>
            <w:noWrap/>
            <w:vAlign w:val="center"/>
            <w:hideMark/>
          </w:tcPr>
          <w:p w14:paraId="735741DB" w14:textId="77777777" w:rsidR="009157FA" w:rsidRPr="007959C2" w:rsidRDefault="009157FA" w:rsidP="009157FA">
            <w:pPr>
              <w:tabs>
                <w:tab w:val="clear" w:pos="1247"/>
                <w:tab w:val="clear" w:pos="1814"/>
                <w:tab w:val="clear" w:pos="2381"/>
                <w:tab w:val="clear" w:pos="2948"/>
                <w:tab w:val="clear" w:pos="3515"/>
              </w:tabs>
              <w:jc w:val="right"/>
              <w:rPr>
                <w:color w:val="000000"/>
                <w:sz w:val="17"/>
                <w:szCs w:val="17"/>
                <w:lang w:eastAsia="zh-CN"/>
              </w:rPr>
            </w:pPr>
            <w:r w:rsidRPr="007959C2">
              <w:rPr>
                <w:color w:val="000000"/>
                <w:sz w:val="17"/>
                <w:szCs w:val="17"/>
                <w:lang w:eastAsia="zh-CN"/>
              </w:rPr>
              <w:t> </w:t>
            </w:r>
          </w:p>
        </w:tc>
        <w:tc>
          <w:tcPr>
            <w:tcW w:w="3024" w:type="pct"/>
            <w:tcBorders>
              <w:top w:val="single" w:sz="4" w:space="0" w:color="auto"/>
            </w:tcBorders>
            <w:shd w:val="clear" w:color="auto" w:fill="auto"/>
            <w:noWrap/>
            <w:vAlign w:val="center"/>
            <w:hideMark/>
          </w:tcPr>
          <w:p w14:paraId="75865894"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7.1. Effectiveness evaluation and global monitoring plan</w:t>
            </w:r>
          </w:p>
        </w:tc>
        <w:tc>
          <w:tcPr>
            <w:tcW w:w="476" w:type="pct"/>
            <w:tcBorders>
              <w:top w:val="single" w:sz="4" w:space="0" w:color="auto"/>
            </w:tcBorders>
            <w:shd w:val="clear" w:color="auto" w:fill="auto"/>
            <w:noWrap/>
            <w:vAlign w:val="center"/>
            <w:hideMark/>
          </w:tcPr>
          <w:p w14:paraId="3E0126DE"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tcBorders>
            <w:shd w:val="clear" w:color="auto" w:fill="auto"/>
            <w:noWrap/>
            <w:vAlign w:val="center"/>
            <w:hideMark/>
          </w:tcPr>
          <w:p w14:paraId="4D3CEB4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tcBorders>
            <w:shd w:val="clear" w:color="auto" w:fill="auto"/>
            <w:noWrap/>
            <w:vAlign w:val="center"/>
            <w:hideMark/>
          </w:tcPr>
          <w:p w14:paraId="351B4B27"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top w:val="single" w:sz="4" w:space="0" w:color="auto"/>
            </w:tcBorders>
            <w:shd w:val="clear" w:color="auto" w:fill="auto"/>
            <w:noWrap/>
            <w:vAlign w:val="center"/>
            <w:hideMark/>
          </w:tcPr>
          <w:p w14:paraId="731EE5C4"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2FAA3E1B" w14:textId="77777777" w:rsidTr="0065305F">
        <w:trPr>
          <w:trHeight w:val="315"/>
        </w:trPr>
        <w:tc>
          <w:tcPr>
            <w:tcW w:w="3152" w:type="pct"/>
            <w:gridSpan w:val="2"/>
            <w:tcBorders>
              <w:bottom w:val="single" w:sz="4" w:space="0" w:color="auto"/>
            </w:tcBorders>
            <w:shd w:val="clear" w:color="auto" w:fill="auto"/>
            <w:noWrap/>
            <w:vAlign w:val="center"/>
            <w:hideMark/>
          </w:tcPr>
          <w:p w14:paraId="4E4A35D8"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bottom w:val="single" w:sz="4" w:space="0" w:color="auto"/>
            </w:tcBorders>
            <w:shd w:val="clear" w:color="auto" w:fill="auto"/>
            <w:noWrap/>
            <w:vAlign w:val="center"/>
            <w:hideMark/>
          </w:tcPr>
          <w:p w14:paraId="1000823A"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84" w:type="pct"/>
            <w:tcBorders>
              <w:bottom w:val="single" w:sz="4" w:space="0" w:color="auto"/>
            </w:tcBorders>
            <w:shd w:val="clear" w:color="auto" w:fill="auto"/>
            <w:noWrap/>
            <w:vAlign w:val="center"/>
            <w:hideMark/>
          </w:tcPr>
          <w:p w14:paraId="7E90ADFA"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bottom w:val="single" w:sz="4" w:space="0" w:color="auto"/>
            </w:tcBorders>
            <w:shd w:val="clear" w:color="auto" w:fill="auto"/>
            <w:noWrap/>
            <w:vAlign w:val="center"/>
            <w:hideMark/>
          </w:tcPr>
          <w:p w14:paraId="0F6F57E5"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55" w:type="pct"/>
            <w:tcBorders>
              <w:bottom w:val="single" w:sz="4" w:space="0" w:color="auto"/>
            </w:tcBorders>
            <w:shd w:val="clear" w:color="auto" w:fill="auto"/>
            <w:noWrap/>
            <w:vAlign w:val="center"/>
            <w:hideMark/>
          </w:tcPr>
          <w:p w14:paraId="3D8B9A46"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4F1F6357"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311D6102"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8. National reporting under the Minamata Convention</w:t>
            </w:r>
          </w:p>
        </w:tc>
      </w:tr>
      <w:tr w:rsidR="009157FA" w:rsidRPr="007959C2" w14:paraId="1C123EC8" w14:textId="77777777" w:rsidTr="0065305F">
        <w:trPr>
          <w:trHeight w:val="315"/>
        </w:trPr>
        <w:tc>
          <w:tcPr>
            <w:tcW w:w="128" w:type="pct"/>
            <w:tcBorders>
              <w:top w:val="single" w:sz="4" w:space="0" w:color="auto"/>
              <w:bottom w:val="single" w:sz="4" w:space="0" w:color="auto"/>
            </w:tcBorders>
            <w:shd w:val="clear" w:color="auto" w:fill="auto"/>
            <w:noWrap/>
            <w:vAlign w:val="center"/>
            <w:hideMark/>
          </w:tcPr>
          <w:p w14:paraId="0232E3BD" w14:textId="77777777" w:rsidR="009157FA" w:rsidRPr="007959C2" w:rsidRDefault="009157FA" w:rsidP="009157FA">
            <w:pPr>
              <w:tabs>
                <w:tab w:val="clear" w:pos="1247"/>
                <w:tab w:val="clear" w:pos="1814"/>
                <w:tab w:val="clear" w:pos="2381"/>
                <w:tab w:val="clear" w:pos="2948"/>
                <w:tab w:val="clear" w:pos="3515"/>
              </w:tabs>
              <w:jc w:val="right"/>
              <w:rPr>
                <w:color w:val="000000"/>
                <w:sz w:val="17"/>
                <w:szCs w:val="17"/>
                <w:lang w:eastAsia="zh-CN"/>
              </w:rPr>
            </w:pPr>
            <w:r w:rsidRPr="007959C2">
              <w:rPr>
                <w:color w:val="000000"/>
                <w:sz w:val="17"/>
                <w:szCs w:val="17"/>
                <w:lang w:eastAsia="zh-CN"/>
              </w:rPr>
              <w:t> </w:t>
            </w:r>
          </w:p>
        </w:tc>
        <w:tc>
          <w:tcPr>
            <w:tcW w:w="3024" w:type="pct"/>
            <w:tcBorders>
              <w:top w:val="single" w:sz="4" w:space="0" w:color="auto"/>
              <w:bottom w:val="single" w:sz="4" w:space="0" w:color="auto"/>
            </w:tcBorders>
            <w:shd w:val="clear" w:color="auto" w:fill="auto"/>
            <w:noWrap/>
            <w:vAlign w:val="center"/>
            <w:hideMark/>
          </w:tcPr>
          <w:p w14:paraId="7557890C"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8.1. National reporting under the Minamata Convention</w:t>
            </w:r>
          </w:p>
        </w:tc>
        <w:tc>
          <w:tcPr>
            <w:tcW w:w="476" w:type="pct"/>
            <w:tcBorders>
              <w:top w:val="single" w:sz="4" w:space="0" w:color="auto"/>
              <w:bottom w:val="single" w:sz="4" w:space="0" w:color="auto"/>
            </w:tcBorders>
            <w:shd w:val="clear" w:color="auto" w:fill="auto"/>
            <w:noWrap/>
            <w:vAlign w:val="center"/>
            <w:hideMark/>
          </w:tcPr>
          <w:p w14:paraId="3A3184D4" w14:textId="0595BA2B"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18C17FF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52574DD2" w14:textId="07A937D0"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7A514D5F"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5C91C63D"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02FF4F82"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1799E155" w14:textId="0BCBDCA8"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056628B7"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3B34ACC1" w14:textId="3E518CE6"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6ED42B65"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06ABD37B"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5F6EF870" w14:textId="77777777" w:rsidR="009157FA" w:rsidRPr="007959C2" w:rsidRDefault="009157FA" w:rsidP="009157FA">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(C)</w:t>
            </w:r>
          </w:p>
        </w:tc>
        <w:tc>
          <w:tcPr>
            <w:tcW w:w="476" w:type="pct"/>
            <w:tcBorders>
              <w:top w:val="single" w:sz="4" w:space="0" w:color="auto"/>
              <w:bottom w:val="single" w:sz="4" w:space="0" w:color="auto"/>
            </w:tcBorders>
            <w:shd w:val="clear" w:color="auto" w:fill="auto"/>
            <w:noWrap/>
            <w:vAlign w:val="center"/>
            <w:hideMark/>
          </w:tcPr>
          <w:p w14:paraId="3F3DB834" w14:textId="6950B8D8"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3DD082B9"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0333D943" w14:textId="00D2684A"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7722A1F3" w14:textId="59A20416" w:rsidR="009157FA" w:rsidRPr="007959C2" w:rsidRDefault="00782BC9"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238</w:t>
            </w:r>
            <w:r w:rsidR="006B031C" w:rsidRPr="007959C2">
              <w:rPr>
                <w:b/>
                <w:bCs/>
                <w:color w:val="000000"/>
                <w:sz w:val="14"/>
                <w:szCs w:val="14"/>
                <w:lang w:eastAsia="zh-CN"/>
              </w:rPr>
              <w:t xml:space="preserve"> </w:t>
            </w:r>
            <w:r w:rsidRPr="007959C2">
              <w:rPr>
                <w:b/>
                <w:bCs/>
                <w:color w:val="000000"/>
                <w:sz w:val="14"/>
                <w:szCs w:val="14"/>
                <w:lang w:eastAsia="zh-CN"/>
              </w:rPr>
              <w:t>000</w:t>
            </w:r>
            <w:r w:rsidR="009157FA" w:rsidRPr="007959C2">
              <w:rPr>
                <w:b/>
                <w:bCs/>
                <w:color w:val="000000"/>
                <w:sz w:val="14"/>
                <w:szCs w:val="14"/>
                <w:lang w:eastAsia="zh-CN"/>
              </w:rPr>
              <w:t> </w:t>
            </w:r>
          </w:p>
        </w:tc>
      </w:tr>
      <w:tr w:rsidR="009157FA" w:rsidRPr="007959C2" w14:paraId="187D02D0" w14:textId="77777777" w:rsidTr="0065305F">
        <w:trPr>
          <w:trHeight w:val="315"/>
        </w:trPr>
        <w:tc>
          <w:tcPr>
            <w:tcW w:w="5000" w:type="pct"/>
            <w:gridSpan w:val="6"/>
            <w:tcBorders>
              <w:top w:val="single" w:sz="4" w:space="0" w:color="auto"/>
            </w:tcBorders>
            <w:shd w:val="clear" w:color="auto" w:fill="auto"/>
            <w:noWrap/>
            <w:vAlign w:val="center"/>
            <w:hideMark/>
          </w:tcPr>
          <w:p w14:paraId="08DCC4F8"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D. Knowledge and information management, and outreach</w:t>
            </w:r>
            <w:r w:rsidRPr="007959C2">
              <w:rPr>
                <w:b/>
                <w:bCs/>
                <w:color w:val="000000"/>
                <w:sz w:val="14"/>
                <w:szCs w:val="14"/>
                <w:lang w:eastAsia="zh-CN"/>
              </w:rPr>
              <w:t xml:space="preserve"> </w:t>
            </w:r>
          </w:p>
        </w:tc>
      </w:tr>
      <w:tr w:rsidR="009157FA" w:rsidRPr="007959C2" w14:paraId="7FBEA60B" w14:textId="77777777" w:rsidTr="0065305F">
        <w:trPr>
          <w:trHeight w:val="315"/>
        </w:trPr>
        <w:tc>
          <w:tcPr>
            <w:tcW w:w="5000" w:type="pct"/>
            <w:gridSpan w:val="6"/>
            <w:tcBorders>
              <w:bottom w:val="single" w:sz="4" w:space="0" w:color="auto"/>
            </w:tcBorders>
            <w:shd w:val="clear" w:color="auto" w:fill="auto"/>
            <w:noWrap/>
            <w:vAlign w:val="center"/>
            <w:hideMark/>
          </w:tcPr>
          <w:p w14:paraId="0EE19931"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9. Publications</w:t>
            </w:r>
          </w:p>
        </w:tc>
      </w:tr>
      <w:tr w:rsidR="009157FA" w:rsidRPr="007959C2" w14:paraId="45177EA6" w14:textId="77777777" w:rsidTr="0065305F">
        <w:trPr>
          <w:trHeight w:val="315"/>
        </w:trPr>
        <w:tc>
          <w:tcPr>
            <w:tcW w:w="128" w:type="pct"/>
            <w:tcBorders>
              <w:top w:val="single" w:sz="4" w:space="0" w:color="auto"/>
              <w:bottom w:val="single" w:sz="4" w:space="0" w:color="auto"/>
            </w:tcBorders>
            <w:shd w:val="clear" w:color="auto" w:fill="auto"/>
            <w:noWrap/>
            <w:vAlign w:val="center"/>
            <w:hideMark/>
          </w:tcPr>
          <w:p w14:paraId="4FF4EB82"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3024" w:type="pct"/>
            <w:tcBorders>
              <w:top w:val="single" w:sz="4" w:space="0" w:color="auto"/>
              <w:bottom w:val="single" w:sz="4" w:space="0" w:color="auto"/>
            </w:tcBorders>
            <w:shd w:val="clear" w:color="auto" w:fill="auto"/>
            <w:noWrap/>
            <w:vAlign w:val="center"/>
            <w:hideMark/>
          </w:tcPr>
          <w:p w14:paraId="01FBA948"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9.1. Publications</w:t>
            </w:r>
          </w:p>
        </w:tc>
        <w:tc>
          <w:tcPr>
            <w:tcW w:w="476" w:type="pct"/>
            <w:tcBorders>
              <w:top w:val="single" w:sz="4" w:space="0" w:color="auto"/>
              <w:bottom w:val="single" w:sz="4" w:space="0" w:color="auto"/>
            </w:tcBorders>
            <w:shd w:val="clear" w:color="auto" w:fill="auto"/>
            <w:noWrap/>
            <w:vAlign w:val="center"/>
            <w:hideMark/>
          </w:tcPr>
          <w:p w14:paraId="2E99D479" w14:textId="0E042882"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5E78EAF8"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5FDB01BC" w14:textId="63C1EF78"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30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6FDE7ABC"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78F625F5"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316285FD"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2BBB1307" w14:textId="20FD2C79"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42D5BE66"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1CF61424" w14:textId="43FEA176"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30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276F6EB0"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2AD6CB85"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161B27E9"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10. Communication, outreach and public awareness</w:t>
            </w:r>
          </w:p>
        </w:tc>
      </w:tr>
      <w:tr w:rsidR="009157FA" w:rsidRPr="007959C2" w14:paraId="0E1A9B3C" w14:textId="77777777" w:rsidTr="0065305F">
        <w:trPr>
          <w:trHeight w:val="315"/>
        </w:trPr>
        <w:tc>
          <w:tcPr>
            <w:tcW w:w="128" w:type="pct"/>
            <w:tcBorders>
              <w:top w:val="single" w:sz="4" w:space="0" w:color="auto"/>
              <w:bottom w:val="single" w:sz="4" w:space="0" w:color="auto"/>
            </w:tcBorders>
            <w:shd w:val="clear" w:color="auto" w:fill="auto"/>
            <w:noWrap/>
            <w:vAlign w:val="center"/>
            <w:hideMark/>
          </w:tcPr>
          <w:p w14:paraId="0D4A77CC"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3024" w:type="pct"/>
            <w:tcBorders>
              <w:top w:val="single" w:sz="4" w:space="0" w:color="auto"/>
              <w:bottom w:val="single" w:sz="4" w:space="0" w:color="auto"/>
            </w:tcBorders>
            <w:shd w:val="clear" w:color="auto" w:fill="auto"/>
            <w:noWrap/>
            <w:vAlign w:val="center"/>
            <w:hideMark/>
          </w:tcPr>
          <w:p w14:paraId="7CE295B6"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10.1. Communication, outreach and public awareness</w:t>
            </w:r>
          </w:p>
        </w:tc>
        <w:tc>
          <w:tcPr>
            <w:tcW w:w="476" w:type="pct"/>
            <w:tcBorders>
              <w:top w:val="single" w:sz="4" w:space="0" w:color="auto"/>
              <w:bottom w:val="single" w:sz="4" w:space="0" w:color="auto"/>
            </w:tcBorders>
            <w:shd w:val="clear" w:color="auto" w:fill="auto"/>
            <w:noWrap/>
            <w:vAlign w:val="center"/>
            <w:hideMark/>
          </w:tcPr>
          <w:p w14:paraId="1B9667B2" w14:textId="6E4768E4"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7414E5D0"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60C147B5" w14:textId="5183BFD3"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150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71E8E15D"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53031E29" w14:textId="77777777" w:rsidTr="0065305F">
        <w:trPr>
          <w:trHeight w:val="375"/>
        </w:trPr>
        <w:tc>
          <w:tcPr>
            <w:tcW w:w="3152" w:type="pct"/>
            <w:gridSpan w:val="2"/>
            <w:tcBorders>
              <w:top w:val="single" w:sz="4" w:space="0" w:color="auto"/>
              <w:bottom w:val="single" w:sz="4" w:space="0" w:color="auto"/>
            </w:tcBorders>
            <w:shd w:val="clear" w:color="auto" w:fill="auto"/>
            <w:noWrap/>
            <w:vAlign w:val="center"/>
            <w:hideMark/>
          </w:tcPr>
          <w:p w14:paraId="2DC1F662"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0515E02D" w14:textId="2F388D50"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50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3345D845"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19869234" w14:textId="23E41E98"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150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5AA3A523"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14F2C197"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39A8DAB2" w14:textId="77777777" w:rsidR="009157FA" w:rsidRPr="007959C2" w:rsidRDefault="009157FA" w:rsidP="009157FA">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(D)</w:t>
            </w:r>
          </w:p>
        </w:tc>
        <w:tc>
          <w:tcPr>
            <w:tcW w:w="476" w:type="pct"/>
            <w:tcBorders>
              <w:top w:val="single" w:sz="4" w:space="0" w:color="auto"/>
              <w:bottom w:val="single" w:sz="4" w:space="0" w:color="auto"/>
            </w:tcBorders>
            <w:shd w:val="clear" w:color="auto" w:fill="auto"/>
            <w:noWrap/>
            <w:vAlign w:val="center"/>
            <w:hideMark/>
          </w:tcPr>
          <w:p w14:paraId="1DDAA34D" w14:textId="40291CA9"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80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67B78322"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062E981B" w14:textId="05B20A6C" w:rsidR="009157FA" w:rsidRPr="007959C2" w:rsidRDefault="00D2668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18</w:t>
            </w:r>
            <w:r w:rsidR="009157FA" w:rsidRPr="007959C2">
              <w:rPr>
                <w:b/>
                <w:bCs/>
                <w:color w:val="000000"/>
                <w:sz w:val="14"/>
                <w:szCs w:val="14"/>
                <w:lang w:eastAsia="zh-CN"/>
              </w:rPr>
              <w:t>0</w:t>
            </w:r>
            <w:r w:rsidR="006B031C" w:rsidRPr="007959C2">
              <w:rPr>
                <w:b/>
                <w:bCs/>
                <w:color w:val="000000"/>
                <w:sz w:val="14"/>
                <w:szCs w:val="14"/>
                <w:lang w:eastAsia="zh-CN"/>
              </w:rPr>
              <w:t xml:space="preserve"> </w:t>
            </w:r>
            <w:r w:rsidR="009157FA"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448DF4BD"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632C7121"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3FF989E8"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E. Overall management</w:t>
            </w:r>
          </w:p>
        </w:tc>
      </w:tr>
      <w:tr w:rsidR="009157FA" w:rsidRPr="007959C2" w14:paraId="156C9CC5"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3AFCF5C0"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11. Executive direction and management</w:t>
            </w:r>
          </w:p>
        </w:tc>
      </w:tr>
      <w:tr w:rsidR="009157FA" w:rsidRPr="007959C2" w14:paraId="1C4CADF7" w14:textId="77777777" w:rsidTr="0065305F">
        <w:trPr>
          <w:trHeight w:val="315"/>
        </w:trPr>
        <w:tc>
          <w:tcPr>
            <w:tcW w:w="128" w:type="pct"/>
            <w:tcBorders>
              <w:top w:val="single" w:sz="4" w:space="0" w:color="auto"/>
            </w:tcBorders>
            <w:shd w:val="clear" w:color="auto" w:fill="auto"/>
            <w:noWrap/>
            <w:hideMark/>
          </w:tcPr>
          <w:p w14:paraId="02C6F921"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tcBorders>
            <w:shd w:val="clear" w:color="auto" w:fill="auto"/>
            <w:noWrap/>
            <w:vAlign w:val="center"/>
            <w:hideMark/>
          </w:tcPr>
          <w:p w14:paraId="26500603"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11.1. Overall management</w:t>
            </w:r>
          </w:p>
        </w:tc>
        <w:tc>
          <w:tcPr>
            <w:tcW w:w="476" w:type="pct"/>
            <w:tcBorders>
              <w:top w:val="single" w:sz="4" w:space="0" w:color="auto"/>
            </w:tcBorders>
            <w:shd w:val="clear" w:color="auto" w:fill="auto"/>
            <w:noWrap/>
            <w:vAlign w:val="center"/>
            <w:hideMark/>
          </w:tcPr>
          <w:p w14:paraId="67035C35" w14:textId="70DC2540"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w:t>
            </w:r>
            <w:r w:rsidR="006B031C" w:rsidRPr="007959C2">
              <w:rPr>
                <w:color w:val="000000"/>
                <w:sz w:val="14"/>
                <w:szCs w:val="14"/>
                <w:lang w:eastAsia="zh-CN"/>
              </w:rPr>
              <w:t xml:space="preserve"> </w:t>
            </w:r>
            <w:r w:rsidRPr="007959C2">
              <w:rPr>
                <w:color w:val="000000"/>
                <w:sz w:val="14"/>
                <w:szCs w:val="14"/>
                <w:lang w:eastAsia="zh-CN"/>
              </w:rPr>
              <w:t>930</w:t>
            </w:r>
            <w:r w:rsidR="006B031C" w:rsidRPr="007959C2">
              <w:rPr>
                <w:color w:val="000000"/>
                <w:sz w:val="14"/>
                <w:szCs w:val="14"/>
                <w:lang w:eastAsia="zh-CN"/>
              </w:rPr>
              <w:t xml:space="preserve"> </w:t>
            </w:r>
            <w:r w:rsidRPr="007959C2">
              <w:rPr>
                <w:color w:val="000000"/>
                <w:sz w:val="14"/>
                <w:szCs w:val="14"/>
                <w:lang w:eastAsia="zh-CN"/>
              </w:rPr>
              <w:t xml:space="preserve">950 </w:t>
            </w:r>
          </w:p>
        </w:tc>
        <w:tc>
          <w:tcPr>
            <w:tcW w:w="484" w:type="pct"/>
            <w:tcBorders>
              <w:top w:val="single" w:sz="4" w:space="0" w:color="auto"/>
            </w:tcBorders>
            <w:shd w:val="clear" w:color="auto" w:fill="auto"/>
            <w:noWrap/>
            <w:vAlign w:val="center"/>
            <w:hideMark/>
          </w:tcPr>
          <w:p w14:paraId="06F55A2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tcBorders>
            <w:shd w:val="clear" w:color="auto" w:fill="auto"/>
            <w:noWrap/>
            <w:vAlign w:val="center"/>
            <w:hideMark/>
          </w:tcPr>
          <w:p w14:paraId="0D90A8DF" w14:textId="7244D0F5"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w:t>
            </w:r>
            <w:r w:rsidR="006B031C" w:rsidRPr="007959C2">
              <w:rPr>
                <w:color w:val="000000"/>
                <w:sz w:val="14"/>
                <w:szCs w:val="14"/>
                <w:lang w:eastAsia="zh-CN"/>
              </w:rPr>
              <w:t xml:space="preserve"> </w:t>
            </w:r>
            <w:r w:rsidRPr="007959C2">
              <w:rPr>
                <w:color w:val="000000"/>
                <w:sz w:val="14"/>
                <w:szCs w:val="14"/>
                <w:lang w:eastAsia="zh-CN"/>
              </w:rPr>
              <w:t>930</w:t>
            </w:r>
            <w:r w:rsidR="006B031C" w:rsidRPr="007959C2">
              <w:rPr>
                <w:color w:val="000000"/>
                <w:sz w:val="14"/>
                <w:szCs w:val="14"/>
                <w:lang w:eastAsia="zh-CN"/>
              </w:rPr>
              <w:t xml:space="preserve"> </w:t>
            </w:r>
            <w:r w:rsidRPr="007959C2">
              <w:rPr>
                <w:color w:val="000000"/>
                <w:sz w:val="14"/>
                <w:szCs w:val="14"/>
                <w:lang w:eastAsia="zh-CN"/>
              </w:rPr>
              <w:t xml:space="preserve">950 </w:t>
            </w:r>
          </w:p>
        </w:tc>
        <w:tc>
          <w:tcPr>
            <w:tcW w:w="455" w:type="pct"/>
            <w:tcBorders>
              <w:top w:val="single" w:sz="4" w:space="0" w:color="auto"/>
            </w:tcBorders>
            <w:shd w:val="clear" w:color="auto" w:fill="auto"/>
            <w:noWrap/>
            <w:vAlign w:val="center"/>
            <w:hideMark/>
          </w:tcPr>
          <w:p w14:paraId="01AB1B8D"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55495E92" w14:textId="77777777" w:rsidTr="0065305F">
        <w:trPr>
          <w:trHeight w:val="315"/>
        </w:trPr>
        <w:tc>
          <w:tcPr>
            <w:tcW w:w="128" w:type="pct"/>
            <w:tcBorders>
              <w:bottom w:val="single" w:sz="4" w:space="0" w:color="auto"/>
            </w:tcBorders>
            <w:shd w:val="clear" w:color="auto" w:fill="auto"/>
            <w:noWrap/>
            <w:hideMark/>
          </w:tcPr>
          <w:p w14:paraId="44BAA9FC"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bottom w:val="single" w:sz="4" w:space="0" w:color="auto"/>
            </w:tcBorders>
            <w:shd w:val="clear" w:color="auto" w:fill="auto"/>
            <w:noWrap/>
            <w:vAlign w:val="center"/>
            <w:hideMark/>
          </w:tcPr>
          <w:p w14:paraId="4817FD71"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11.2. Staff travel</w:t>
            </w:r>
          </w:p>
        </w:tc>
        <w:tc>
          <w:tcPr>
            <w:tcW w:w="476" w:type="pct"/>
            <w:tcBorders>
              <w:bottom w:val="single" w:sz="4" w:space="0" w:color="auto"/>
            </w:tcBorders>
            <w:shd w:val="clear" w:color="auto" w:fill="auto"/>
            <w:noWrap/>
            <w:vAlign w:val="center"/>
            <w:hideMark/>
          </w:tcPr>
          <w:p w14:paraId="5B62AA2C" w14:textId="29DD5C7B"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150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84" w:type="pct"/>
            <w:tcBorders>
              <w:bottom w:val="single" w:sz="4" w:space="0" w:color="auto"/>
            </w:tcBorders>
            <w:shd w:val="clear" w:color="auto" w:fill="auto"/>
            <w:noWrap/>
            <w:vAlign w:val="center"/>
            <w:hideMark/>
          </w:tcPr>
          <w:p w14:paraId="732736D1"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bottom w:val="single" w:sz="4" w:space="0" w:color="auto"/>
            </w:tcBorders>
            <w:shd w:val="clear" w:color="auto" w:fill="auto"/>
            <w:noWrap/>
            <w:vAlign w:val="center"/>
            <w:hideMark/>
          </w:tcPr>
          <w:p w14:paraId="426EF227" w14:textId="6F7E14A9"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150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55" w:type="pct"/>
            <w:tcBorders>
              <w:bottom w:val="single" w:sz="4" w:space="0" w:color="auto"/>
            </w:tcBorders>
            <w:shd w:val="clear" w:color="auto" w:fill="auto"/>
            <w:noWrap/>
            <w:vAlign w:val="center"/>
            <w:hideMark/>
          </w:tcPr>
          <w:p w14:paraId="354C9052"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72D03790"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7ABDFD7F"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65B2F801" w14:textId="217FE7AB"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w:t>
            </w:r>
            <w:r w:rsidR="006B031C" w:rsidRPr="007959C2">
              <w:rPr>
                <w:b/>
                <w:bCs/>
                <w:color w:val="000000"/>
                <w:sz w:val="14"/>
                <w:szCs w:val="14"/>
                <w:lang w:eastAsia="zh-CN"/>
              </w:rPr>
              <w:t xml:space="preserve"> </w:t>
            </w:r>
            <w:r w:rsidRPr="007959C2">
              <w:rPr>
                <w:b/>
                <w:bCs/>
                <w:color w:val="000000"/>
                <w:sz w:val="14"/>
                <w:szCs w:val="14"/>
                <w:lang w:eastAsia="zh-CN"/>
              </w:rPr>
              <w:t>080</w:t>
            </w:r>
            <w:r w:rsidR="006B031C" w:rsidRPr="007959C2">
              <w:rPr>
                <w:b/>
                <w:bCs/>
                <w:color w:val="000000"/>
                <w:sz w:val="14"/>
                <w:szCs w:val="14"/>
                <w:lang w:eastAsia="zh-CN"/>
              </w:rPr>
              <w:t xml:space="preserve"> </w:t>
            </w:r>
            <w:r w:rsidRPr="007959C2">
              <w:rPr>
                <w:b/>
                <w:bCs/>
                <w:color w:val="000000"/>
                <w:sz w:val="14"/>
                <w:szCs w:val="14"/>
                <w:lang w:eastAsia="zh-CN"/>
              </w:rPr>
              <w:t xml:space="preserve">950 </w:t>
            </w:r>
          </w:p>
        </w:tc>
        <w:tc>
          <w:tcPr>
            <w:tcW w:w="484" w:type="pct"/>
            <w:tcBorders>
              <w:top w:val="single" w:sz="4" w:space="0" w:color="auto"/>
              <w:bottom w:val="single" w:sz="4" w:space="0" w:color="auto"/>
            </w:tcBorders>
            <w:shd w:val="clear" w:color="auto" w:fill="auto"/>
            <w:noWrap/>
            <w:vAlign w:val="center"/>
            <w:hideMark/>
          </w:tcPr>
          <w:p w14:paraId="1DE13CC5"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64E51573" w14:textId="6CB62653"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w:t>
            </w:r>
            <w:r w:rsidR="006B031C" w:rsidRPr="007959C2">
              <w:rPr>
                <w:b/>
                <w:bCs/>
                <w:color w:val="000000"/>
                <w:sz w:val="14"/>
                <w:szCs w:val="14"/>
                <w:lang w:eastAsia="zh-CN"/>
              </w:rPr>
              <w:t xml:space="preserve"> </w:t>
            </w:r>
            <w:r w:rsidRPr="007959C2">
              <w:rPr>
                <w:b/>
                <w:bCs/>
                <w:color w:val="000000"/>
                <w:sz w:val="14"/>
                <w:szCs w:val="14"/>
                <w:lang w:eastAsia="zh-CN"/>
              </w:rPr>
              <w:t>080</w:t>
            </w:r>
            <w:r w:rsidR="006B031C" w:rsidRPr="007959C2">
              <w:rPr>
                <w:b/>
                <w:bCs/>
                <w:color w:val="000000"/>
                <w:sz w:val="14"/>
                <w:szCs w:val="14"/>
                <w:lang w:eastAsia="zh-CN"/>
              </w:rPr>
              <w:t xml:space="preserve"> </w:t>
            </w:r>
            <w:r w:rsidRPr="007959C2">
              <w:rPr>
                <w:b/>
                <w:bCs/>
                <w:color w:val="000000"/>
                <w:sz w:val="14"/>
                <w:szCs w:val="14"/>
                <w:lang w:eastAsia="zh-CN"/>
              </w:rPr>
              <w:t xml:space="preserve">950 </w:t>
            </w:r>
          </w:p>
        </w:tc>
        <w:tc>
          <w:tcPr>
            <w:tcW w:w="455" w:type="pct"/>
            <w:tcBorders>
              <w:top w:val="single" w:sz="4" w:space="0" w:color="auto"/>
              <w:bottom w:val="single" w:sz="4" w:space="0" w:color="auto"/>
            </w:tcBorders>
            <w:shd w:val="clear" w:color="auto" w:fill="auto"/>
            <w:noWrap/>
            <w:vAlign w:val="center"/>
            <w:hideMark/>
          </w:tcPr>
          <w:p w14:paraId="4374CC58"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7ECD178F"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38F08939"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12. International cooperation and coordination</w:t>
            </w:r>
          </w:p>
        </w:tc>
      </w:tr>
      <w:tr w:rsidR="009157FA" w:rsidRPr="007959C2" w14:paraId="74B13228" w14:textId="77777777" w:rsidTr="0065305F">
        <w:trPr>
          <w:trHeight w:val="465"/>
        </w:trPr>
        <w:tc>
          <w:tcPr>
            <w:tcW w:w="128" w:type="pct"/>
            <w:tcBorders>
              <w:top w:val="single" w:sz="4" w:space="0" w:color="auto"/>
            </w:tcBorders>
            <w:shd w:val="clear" w:color="auto" w:fill="auto"/>
            <w:noWrap/>
            <w:hideMark/>
          </w:tcPr>
          <w:p w14:paraId="1D0DD092"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tcBorders>
            <w:shd w:val="clear" w:color="auto" w:fill="auto"/>
            <w:vAlign w:val="center"/>
            <w:hideMark/>
          </w:tcPr>
          <w:p w14:paraId="36074230"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12.1. Cooperation on the broader sustainable development and environment agenda</w:t>
            </w:r>
          </w:p>
        </w:tc>
        <w:tc>
          <w:tcPr>
            <w:tcW w:w="476" w:type="pct"/>
            <w:tcBorders>
              <w:top w:val="single" w:sz="4" w:space="0" w:color="auto"/>
            </w:tcBorders>
            <w:shd w:val="clear" w:color="auto" w:fill="auto"/>
            <w:noWrap/>
            <w:vAlign w:val="center"/>
            <w:hideMark/>
          </w:tcPr>
          <w:p w14:paraId="4F82FA69"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tcBorders>
            <w:shd w:val="clear" w:color="auto" w:fill="auto"/>
            <w:noWrap/>
            <w:vAlign w:val="center"/>
            <w:hideMark/>
          </w:tcPr>
          <w:p w14:paraId="6ECD7937"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tcBorders>
            <w:shd w:val="clear" w:color="auto" w:fill="auto"/>
            <w:noWrap/>
            <w:vAlign w:val="center"/>
            <w:hideMark/>
          </w:tcPr>
          <w:p w14:paraId="5BB02279"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top w:val="single" w:sz="4" w:space="0" w:color="auto"/>
            </w:tcBorders>
            <w:shd w:val="clear" w:color="auto" w:fill="auto"/>
            <w:noWrap/>
            <w:vAlign w:val="center"/>
            <w:hideMark/>
          </w:tcPr>
          <w:p w14:paraId="0F276097"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2ABF5F97" w14:textId="77777777" w:rsidTr="0065305F">
        <w:trPr>
          <w:trHeight w:val="465"/>
        </w:trPr>
        <w:tc>
          <w:tcPr>
            <w:tcW w:w="128" w:type="pct"/>
            <w:shd w:val="clear" w:color="auto" w:fill="auto"/>
            <w:noWrap/>
            <w:hideMark/>
          </w:tcPr>
          <w:p w14:paraId="4CDE164D"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shd w:val="clear" w:color="auto" w:fill="auto"/>
            <w:vAlign w:val="center"/>
            <w:hideMark/>
          </w:tcPr>
          <w:p w14:paraId="7F0A65DB"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12.2. Cooperation within the chemicals and waste cluster</w:t>
            </w:r>
          </w:p>
        </w:tc>
        <w:tc>
          <w:tcPr>
            <w:tcW w:w="476" w:type="pct"/>
            <w:shd w:val="clear" w:color="auto" w:fill="auto"/>
            <w:noWrap/>
            <w:vAlign w:val="center"/>
            <w:hideMark/>
          </w:tcPr>
          <w:p w14:paraId="4CF27340"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shd w:val="clear" w:color="auto" w:fill="auto"/>
            <w:noWrap/>
            <w:vAlign w:val="center"/>
            <w:hideMark/>
          </w:tcPr>
          <w:p w14:paraId="0C3C3F49"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shd w:val="clear" w:color="auto" w:fill="auto"/>
            <w:noWrap/>
            <w:vAlign w:val="center"/>
            <w:hideMark/>
          </w:tcPr>
          <w:p w14:paraId="7E548F9C"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shd w:val="clear" w:color="auto" w:fill="auto"/>
            <w:noWrap/>
            <w:vAlign w:val="center"/>
            <w:hideMark/>
          </w:tcPr>
          <w:p w14:paraId="0D164771"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3C6C3914" w14:textId="77777777" w:rsidTr="0065305F">
        <w:trPr>
          <w:trHeight w:val="315"/>
        </w:trPr>
        <w:tc>
          <w:tcPr>
            <w:tcW w:w="128" w:type="pct"/>
            <w:tcBorders>
              <w:bottom w:val="single" w:sz="4" w:space="0" w:color="auto"/>
            </w:tcBorders>
            <w:shd w:val="clear" w:color="auto" w:fill="auto"/>
            <w:noWrap/>
            <w:hideMark/>
          </w:tcPr>
          <w:p w14:paraId="0AC2FDC6"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bottom w:val="single" w:sz="4" w:space="0" w:color="auto"/>
            </w:tcBorders>
            <w:shd w:val="clear" w:color="auto" w:fill="auto"/>
            <w:vAlign w:val="center"/>
            <w:hideMark/>
          </w:tcPr>
          <w:p w14:paraId="758E4734"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12.3. Other cooperation and coordination</w:t>
            </w:r>
          </w:p>
        </w:tc>
        <w:tc>
          <w:tcPr>
            <w:tcW w:w="476" w:type="pct"/>
            <w:tcBorders>
              <w:bottom w:val="single" w:sz="4" w:space="0" w:color="auto"/>
            </w:tcBorders>
            <w:shd w:val="clear" w:color="auto" w:fill="auto"/>
            <w:noWrap/>
            <w:vAlign w:val="center"/>
            <w:hideMark/>
          </w:tcPr>
          <w:p w14:paraId="6E4E9185"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bottom w:val="single" w:sz="4" w:space="0" w:color="auto"/>
            </w:tcBorders>
            <w:shd w:val="clear" w:color="auto" w:fill="auto"/>
            <w:noWrap/>
            <w:vAlign w:val="center"/>
            <w:hideMark/>
          </w:tcPr>
          <w:p w14:paraId="5731906E"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bottom w:val="single" w:sz="4" w:space="0" w:color="auto"/>
            </w:tcBorders>
            <w:shd w:val="clear" w:color="auto" w:fill="auto"/>
            <w:noWrap/>
            <w:vAlign w:val="center"/>
            <w:hideMark/>
          </w:tcPr>
          <w:p w14:paraId="237EA235"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bottom w:val="single" w:sz="4" w:space="0" w:color="auto"/>
            </w:tcBorders>
            <w:shd w:val="clear" w:color="auto" w:fill="auto"/>
            <w:noWrap/>
            <w:vAlign w:val="center"/>
            <w:hideMark/>
          </w:tcPr>
          <w:p w14:paraId="4C21815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026FEC0F"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1ED696E0"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 xml:space="preserve">Subtotal </w:t>
            </w:r>
          </w:p>
        </w:tc>
        <w:tc>
          <w:tcPr>
            <w:tcW w:w="476" w:type="pct"/>
            <w:tcBorders>
              <w:top w:val="single" w:sz="4" w:space="0" w:color="auto"/>
              <w:bottom w:val="single" w:sz="4" w:space="0" w:color="auto"/>
            </w:tcBorders>
            <w:shd w:val="clear" w:color="auto" w:fill="auto"/>
            <w:noWrap/>
            <w:vAlign w:val="center"/>
            <w:hideMark/>
          </w:tcPr>
          <w:p w14:paraId="2966C45A"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bottom w:val="single" w:sz="4" w:space="0" w:color="auto"/>
            </w:tcBorders>
            <w:shd w:val="clear" w:color="auto" w:fill="auto"/>
            <w:noWrap/>
            <w:vAlign w:val="center"/>
            <w:hideMark/>
          </w:tcPr>
          <w:p w14:paraId="66877447"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7584C1D9"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top w:val="single" w:sz="4" w:space="0" w:color="auto"/>
              <w:bottom w:val="single" w:sz="4" w:space="0" w:color="auto"/>
            </w:tcBorders>
            <w:shd w:val="clear" w:color="auto" w:fill="auto"/>
            <w:noWrap/>
            <w:vAlign w:val="center"/>
            <w:hideMark/>
          </w:tcPr>
          <w:p w14:paraId="010D9DEB"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460E3E1F"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1ABFAAF5" w14:textId="77777777" w:rsidR="009157FA" w:rsidRPr="007959C2" w:rsidRDefault="009157FA" w:rsidP="00603854">
            <w:pPr>
              <w:keepNext/>
              <w:keepLines/>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lastRenderedPageBreak/>
              <w:t xml:space="preserve">13. Financial resources and mechanism </w:t>
            </w:r>
          </w:p>
        </w:tc>
      </w:tr>
      <w:tr w:rsidR="009157FA" w:rsidRPr="007959C2" w14:paraId="40900DEC" w14:textId="77777777" w:rsidTr="0065305F">
        <w:trPr>
          <w:trHeight w:val="315"/>
        </w:trPr>
        <w:tc>
          <w:tcPr>
            <w:tcW w:w="128" w:type="pct"/>
            <w:tcBorders>
              <w:top w:val="single" w:sz="4" w:space="0" w:color="auto"/>
            </w:tcBorders>
            <w:shd w:val="clear" w:color="auto" w:fill="auto"/>
            <w:noWrap/>
            <w:hideMark/>
          </w:tcPr>
          <w:p w14:paraId="2B7216E6"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tcBorders>
            <w:shd w:val="clear" w:color="auto" w:fill="auto"/>
            <w:noWrap/>
            <w:vAlign w:val="center"/>
            <w:hideMark/>
          </w:tcPr>
          <w:p w14:paraId="52E53970" w14:textId="77777777" w:rsidR="009157FA" w:rsidRPr="007959C2" w:rsidRDefault="009157FA" w:rsidP="00603854">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13.1. Financial mechanism</w:t>
            </w:r>
          </w:p>
        </w:tc>
        <w:tc>
          <w:tcPr>
            <w:tcW w:w="476" w:type="pct"/>
            <w:tcBorders>
              <w:top w:val="single" w:sz="4" w:space="0" w:color="auto"/>
            </w:tcBorders>
            <w:shd w:val="clear" w:color="auto" w:fill="auto"/>
            <w:noWrap/>
            <w:vAlign w:val="center"/>
            <w:hideMark/>
          </w:tcPr>
          <w:p w14:paraId="3ED96D42" w14:textId="77777777" w:rsidR="009157FA" w:rsidRPr="007959C2" w:rsidRDefault="009157FA" w:rsidP="0060385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tcBorders>
            <w:shd w:val="clear" w:color="auto" w:fill="auto"/>
            <w:noWrap/>
            <w:vAlign w:val="center"/>
            <w:hideMark/>
          </w:tcPr>
          <w:p w14:paraId="36414236" w14:textId="77777777" w:rsidR="009157FA" w:rsidRPr="007959C2" w:rsidRDefault="009157FA" w:rsidP="0060385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tcBorders>
            <w:shd w:val="clear" w:color="auto" w:fill="auto"/>
            <w:noWrap/>
            <w:vAlign w:val="center"/>
            <w:hideMark/>
          </w:tcPr>
          <w:p w14:paraId="0095E52B" w14:textId="77777777" w:rsidR="009157FA" w:rsidRPr="007959C2" w:rsidRDefault="009157FA" w:rsidP="0060385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top w:val="single" w:sz="4" w:space="0" w:color="auto"/>
            </w:tcBorders>
            <w:shd w:val="clear" w:color="auto" w:fill="auto"/>
            <w:noWrap/>
            <w:vAlign w:val="center"/>
            <w:hideMark/>
          </w:tcPr>
          <w:p w14:paraId="1185440B" w14:textId="77777777" w:rsidR="009157FA" w:rsidRPr="007959C2" w:rsidRDefault="009157FA" w:rsidP="0060385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2FC771DE" w14:textId="77777777" w:rsidTr="0065305F">
        <w:trPr>
          <w:trHeight w:val="315"/>
        </w:trPr>
        <w:tc>
          <w:tcPr>
            <w:tcW w:w="128" w:type="pct"/>
            <w:tcBorders>
              <w:bottom w:val="single" w:sz="4" w:space="0" w:color="auto"/>
            </w:tcBorders>
            <w:shd w:val="clear" w:color="auto" w:fill="auto"/>
            <w:noWrap/>
            <w:hideMark/>
          </w:tcPr>
          <w:p w14:paraId="7172F75A"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bottom w:val="single" w:sz="4" w:space="0" w:color="auto"/>
            </w:tcBorders>
            <w:shd w:val="clear" w:color="auto" w:fill="auto"/>
            <w:noWrap/>
            <w:vAlign w:val="center"/>
            <w:hideMark/>
          </w:tcPr>
          <w:p w14:paraId="62882D55"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13.2. Financial resources</w:t>
            </w:r>
          </w:p>
        </w:tc>
        <w:tc>
          <w:tcPr>
            <w:tcW w:w="476" w:type="pct"/>
            <w:tcBorders>
              <w:bottom w:val="single" w:sz="4" w:space="0" w:color="auto"/>
            </w:tcBorders>
            <w:shd w:val="clear" w:color="auto" w:fill="auto"/>
            <w:noWrap/>
            <w:vAlign w:val="center"/>
            <w:hideMark/>
          </w:tcPr>
          <w:p w14:paraId="1D3FF69D"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bottom w:val="single" w:sz="4" w:space="0" w:color="auto"/>
            </w:tcBorders>
            <w:shd w:val="clear" w:color="auto" w:fill="auto"/>
            <w:noWrap/>
            <w:vAlign w:val="center"/>
            <w:hideMark/>
          </w:tcPr>
          <w:p w14:paraId="39E4AB9E"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bottom w:val="single" w:sz="4" w:space="0" w:color="auto"/>
            </w:tcBorders>
            <w:shd w:val="clear" w:color="auto" w:fill="auto"/>
            <w:noWrap/>
            <w:vAlign w:val="center"/>
            <w:hideMark/>
          </w:tcPr>
          <w:p w14:paraId="1498AA49"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bottom w:val="single" w:sz="4" w:space="0" w:color="auto"/>
            </w:tcBorders>
            <w:shd w:val="clear" w:color="auto" w:fill="auto"/>
            <w:noWrap/>
            <w:vAlign w:val="center"/>
            <w:hideMark/>
          </w:tcPr>
          <w:p w14:paraId="3FC97CD9"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001C41E0"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11680DBE"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5FE3FF6C"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bottom w:val="single" w:sz="4" w:space="0" w:color="auto"/>
            </w:tcBorders>
            <w:shd w:val="clear" w:color="auto" w:fill="auto"/>
            <w:noWrap/>
            <w:vAlign w:val="center"/>
            <w:hideMark/>
          </w:tcPr>
          <w:p w14:paraId="48CAC46D"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25DE5C8C"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55" w:type="pct"/>
            <w:tcBorders>
              <w:top w:val="single" w:sz="4" w:space="0" w:color="auto"/>
              <w:bottom w:val="single" w:sz="4" w:space="0" w:color="auto"/>
            </w:tcBorders>
            <w:shd w:val="clear" w:color="auto" w:fill="auto"/>
            <w:noWrap/>
            <w:vAlign w:val="center"/>
            <w:hideMark/>
          </w:tcPr>
          <w:p w14:paraId="5E911D41"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3C975F65" w14:textId="77777777" w:rsidTr="0065305F">
        <w:trPr>
          <w:trHeight w:val="315"/>
        </w:trPr>
        <w:tc>
          <w:tcPr>
            <w:tcW w:w="3152" w:type="pct"/>
            <w:gridSpan w:val="2"/>
            <w:tcBorders>
              <w:top w:val="single" w:sz="4" w:space="0" w:color="auto"/>
            </w:tcBorders>
            <w:shd w:val="clear" w:color="auto" w:fill="auto"/>
            <w:noWrap/>
            <w:vAlign w:val="center"/>
            <w:hideMark/>
          </w:tcPr>
          <w:p w14:paraId="5717DA22" w14:textId="77777777" w:rsidR="009157FA" w:rsidRPr="007959C2" w:rsidRDefault="009157FA" w:rsidP="008C11A4">
            <w:pPr>
              <w:keepNext/>
              <w:keepLines/>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(E)</w:t>
            </w:r>
          </w:p>
        </w:tc>
        <w:tc>
          <w:tcPr>
            <w:tcW w:w="476" w:type="pct"/>
            <w:tcBorders>
              <w:top w:val="single" w:sz="4" w:space="0" w:color="auto"/>
            </w:tcBorders>
            <w:shd w:val="clear" w:color="auto" w:fill="auto"/>
            <w:noWrap/>
            <w:vAlign w:val="center"/>
            <w:hideMark/>
          </w:tcPr>
          <w:p w14:paraId="49182730" w14:textId="4E57E27F" w:rsidR="009157FA" w:rsidRPr="007959C2" w:rsidRDefault="006B031C" w:rsidP="008C11A4">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xml:space="preserve">2 </w:t>
            </w:r>
            <w:r w:rsidR="009157FA" w:rsidRPr="007959C2">
              <w:rPr>
                <w:b/>
                <w:bCs/>
                <w:color w:val="000000"/>
                <w:sz w:val="14"/>
                <w:szCs w:val="14"/>
                <w:lang w:eastAsia="zh-CN"/>
              </w:rPr>
              <w:t>080</w:t>
            </w:r>
            <w:r w:rsidRPr="007959C2">
              <w:rPr>
                <w:b/>
                <w:bCs/>
                <w:color w:val="000000"/>
                <w:sz w:val="14"/>
                <w:szCs w:val="14"/>
                <w:lang w:eastAsia="zh-CN"/>
              </w:rPr>
              <w:t xml:space="preserve"> </w:t>
            </w:r>
            <w:r w:rsidR="009157FA" w:rsidRPr="007959C2">
              <w:rPr>
                <w:b/>
                <w:bCs/>
                <w:color w:val="000000"/>
                <w:sz w:val="14"/>
                <w:szCs w:val="14"/>
                <w:lang w:eastAsia="zh-CN"/>
              </w:rPr>
              <w:t xml:space="preserve">950 </w:t>
            </w:r>
          </w:p>
        </w:tc>
        <w:tc>
          <w:tcPr>
            <w:tcW w:w="484" w:type="pct"/>
            <w:tcBorders>
              <w:top w:val="single" w:sz="4" w:space="0" w:color="auto"/>
            </w:tcBorders>
            <w:shd w:val="clear" w:color="auto" w:fill="auto"/>
            <w:noWrap/>
            <w:vAlign w:val="center"/>
            <w:hideMark/>
          </w:tcPr>
          <w:p w14:paraId="3EA446B0" w14:textId="77777777" w:rsidR="009157FA" w:rsidRPr="007959C2" w:rsidRDefault="009157FA" w:rsidP="008C11A4">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tcBorders>
            <w:shd w:val="clear" w:color="auto" w:fill="auto"/>
            <w:noWrap/>
            <w:vAlign w:val="center"/>
            <w:hideMark/>
          </w:tcPr>
          <w:p w14:paraId="3F389725" w14:textId="1C4A2195" w:rsidR="009157FA" w:rsidRPr="007959C2" w:rsidRDefault="009157FA" w:rsidP="008C11A4">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w:t>
            </w:r>
            <w:r w:rsidR="006B031C" w:rsidRPr="007959C2">
              <w:rPr>
                <w:b/>
                <w:bCs/>
                <w:color w:val="000000"/>
                <w:sz w:val="14"/>
                <w:szCs w:val="14"/>
                <w:lang w:eastAsia="zh-CN"/>
              </w:rPr>
              <w:t xml:space="preserve"> </w:t>
            </w:r>
            <w:r w:rsidRPr="007959C2">
              <w:rPr>
                <w:b/>
                <w:bCs/>
                <w:color w:val="000000"/>
                <w:sz w:val="14"/>
                <w:szCs w:val="14"/>
                <w:lang w:eastAsia="zh-CN"/>
              </w:rPr>
              <w:t>080</w:t>
            </w:r>
            <w:r w:rsidR="006B031C" w:rsidRPr="007959C2">
              <w:rPr>
                <w:b/>
                <w:bCs/>
                <w:color w:val="000000"/>
                <w:sz w:val="14"/>
                <w:szCs w:val="14"/>
                <w:lang w:eastAsia="zh-CN"/>
              </w:rPr>
              <w:t xml:space="preserve"> </w:t>
            </w:r>
            <w:r w:rsidRPr="007959C2">
              <w:rPr>
                <w:b/>
                <w:bCs/>
                <w:color w:val="000000"/>
                <w:sz w:val="14"/>
                <w:szCs w:val="14"/>
                <w:lang w:eastAsia="zh-CN"/>
              </w:rPr>
              <w:t xml:space="preserve">950 </w:t>
            </w:r>
          </w:p>
        </w:tc>
        <w:tc>
          <w:tcPr>
            <w:tcW w:w="455" w:type="pct"/>
            <w:tcBorders>
              <w:top w:val="single" w:sz="4" w:space="0" w:color="auto"/>
            </w:tcBorders>
            <w:shd w:val="clear" w:color="auto" w:fill="auto"/>
            <w:noWrap/>
            <w:vAlign w:val="center"/>
            <w:hideMark/>
          </w:tcPr>
          <w:p w14:paraId="790B2BAC"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4DFE751E" w14:textId="77777777" w:rsidTr="0065305F">
        <w:trPr>
          <w:trHeight w:val="315"/>
        </w:trPr>
        <w:tc>
          <w:tcPr>
            <w:tcW w:w="5000" w:type="pct"/>
            <w:gridSpan w:val="6"/>
            <w:tcBorders>
              <w:bottom w:val="single" w:sz="4" w:space="0" w:color="auto"/>
            </w:tcBorders>
            <w:shd w:val="clear" w:color="auto" w:fill="auto"/>
            <w:noWrap/>
            <w:vAlign w:val="center"/>
            <w:hideMark/>
          </w:tcPr>
          <w:p w14:paraId="16336D8D" w14:textId="77777777" w:rsidR="009157FA" w:rsidRPr="007959C2" w:rsidRDefault="009157FA" w:rsidP="008C11A4">
            <w:pPr>
              <w:keepNext/>
              <w:keepLines/>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F. Legal and policy activities</w:t>
            </w:r>
          </w:p>
        </w:tc>
      </w:tr>
      <w:tr w:rsidR="009157FA" w:rsidRPr="007959C2" w14:paraId="665DC897"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35DFD0E6" w14:textId="77777777" w:rsidR="009157FA" w:rsidRPr="007959C2" w:rsidRDefault="009157FA" w:rsidP="008C11A4">
            <w:pPr>
              <w:keepNext/>
              <w:keepLines/>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 xml:space="preserve">14. Legal and policy activities </w:t>
            </w:r>
          </w:p>
        </w:tc>
      </w:tr>
      <w:tr w:rsidR="009157FA" w:rsidRPr="007959C2" w14:paraId="0A6D4026" w14:textId="77777777" w:rsidTr="0065305F">
        <w:trPr>
          <w:trHeight w:val="315"/>
        </w:trPr>
        <w:tc>
          <w:tcPr>
            <w:tcW w:w="128" w:type="pct"/>
            <w:tcBorders>
              <w:top w:val="single" w:sz="4" w:space="0" w:color="auto"/>
              <w:bottom w:val="single" w:sz="4" w:space="0" w:color="auto"/>
            </w:tcBorders>
            <w:shd w:val="clear" w:color="auto" w:fill="auto"/>
            <w:noWrap/>
            <w:vAlign w:val="center"/>
            <w:hideMark/>
          </w:tcPr>
          <w:p w14:paraId="36E53C2C" w14:textId="77777777" w:rsidR="009157FA" w:rsidRPr="007959C2" w:rsidRDefault="009157FA" w:rsidP="008C11A4">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w:t>
            </w:r>
          </w:p>
        </w:tc>
        <w:tc>
          <w:tcPr>
            <w:tcW w:w="3024" w:type="pct"/>
            <w:tcBorders>
              <w:top w:val="single" w:sz="4" w:space="0" w:color="auto"/>
              <w:bottom w:val="single" w:sz="4" w:space="0" w:color="auto"/>
            </w:tcBorders>
            <w:shd w:val="clear" w:color="auto" w:fill="auto"/>
            <w:noWrap/>
            <w:vAlign w:val="center"/>
            <w:hideMark/>
          </w:tcPr>
          <w:p w14:paraId="13422C5E" w14:textId="77777777" w:rsidR="009157FA" w:rsidRPr="007959C2" w:rsidRDefault="009157FA" w:rsidP="008C11A4">
            <w:pPr>
              <w:keepNext/>
              <w:keepLines/>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 xml:space="preserve">14.1. Legal and policy activities </w:t>
            </w:r>
          </w:p>
        </w:tc>
        <w:tc>
          <w:tcPr>
            <w:tcW w:w="476" w:type="pct"/>
            <w:tcBorders>
              <w:top w:val="single" w:sz="4" w:space="0" w:color="auto"/>
              <w:bottom w:val="single" w:sz="4" w:space="0" w:color="auto"/>
            </w:tcBorders>
            <w:shd w:val="clear" w:color="auto" w:fill="auto"/>
            <w:noWrap/>
            <w:vAlign w:val="center"/>
            <w:hideMark/>
          </w:tcPr>
          <w:p w14:paraId="6CACD774" w14:textId="77777777" w:rsidR="009157FA" w:rsidRPr="007959C2" w:rsidRDefault="009157FA" w:rsidP="008C11A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84" w:type="pct"/>
            <w:tcBorders>
              <w:top w:val="single" w:sz="4" w:space="0" w:color="auto"/>
              <w:bottom w:val="single" w:sz="4" w:space="0" w:color="auto"/>
            </w:tcBorders>
            <w:shd w:val="clear" w:color="auto" w:fill="auto"/>
            <w:noWrap/>
            <w:vAlign w:val="center"/>
            <w:hideMark/>
          </w:tcPr>
          <w:p w14:paraId="3DD27E05" w14:textId="77777777" w:rsidR="009157FA" w:rsidRPr="007959C2" w:rsidRDefault="009157FA" w:rsidP="008C11A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4F39497A" w14:textId="131519E5" w:rsidR="009157FA" w:rsidRPr="007959C2" w:rsidRDefault="00D84995" w:rsidP="008C11A4">
            <w:pPr>
              <w:keepNext/>
              <w:keepLines/>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150</w:t>
            </w:r>
            <w:r w:rsidR="006B031C" w:rsidRPr="007959C2">
              <w:rPr>
                <w:color w:val="000000"/>
                <w:sz w:val="14"/>
                <w:szCs w:val="14"/>
                <w:lang w:eastAsia="zh-CN"/>
              </w:rPr>
              <w:t xml:space="preserve"> </w:t>
            </w:r>
            <w:r w:rsidRPr="007959C2">
              <w:rPr>
                <w:color w:val="000000"/>
                <w:sz w:val="14"/>
                <w:szCs w:val="14"/>
                <w:lang w:eastAsia="zh-CN"/>
              </w:rPr>
              <w:t>000</w:t>
            </w:r>
            <w:r w:rsidR="009157FA" w:rsidRPr="007959C2">
              <w:rPr>
                <w:color w:val="000000"/>
                <w:sz w:val="14"/>
                <w:szCs w:val="14"/>
                <w:lang w:eastAsia="zh-CN"/>
              </w:rPr>
              <w:t> </w:t>
            </w:r>
          </w:p>
        </w:tc>
        <w:tc>
          <w:tcPr>
            <w:tcW w:w="455" w:type="pct"/>
            <w:tcBorders>
              <w:top w:val="single" w:sz="4" w:space="0" w:color="auto"/>
              <w:bottom w:val="single" w:sz="4" w:space="0" w:color="auto"/>
            </w:tcBorders>
            <w:shd w:val="clear" w:color="auto" w:fill="auto"/>
            <w:noWrap/>
            <w:vAlign w:val="center"/>
            <w:hideMark/>
          </w:tcPr>
          <w:p w14:paraId="63C4A7FB"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17D3F8ED"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1C429DDD" w14:textId="77777777" w:rsidR="009157FA" w:rsidRPr="007959C2" w:rsidRDefault="009157FA" w:rsidP="008C11A4">
            <w:pPr>
              <w:keepNext/>
              <w:keepLines/>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(F)</w:t>
            </w:r>
          </w:p>
        </w:tc>
        <w:tc>
          <w:tcPr>
            <w:tcW w:w="476" w:type="pct"/>
            <w:tcBorders>
              <w:top w:val="single" w:sz="4" w:space="0" w:color="auto"/>
              <w:bottom w:val="single" w:sz="4" w:space="0" w:color="auto"/>
            </w:tcBorders>
            <w:shd w:val="clear" w:color="auto" w:fill="auto"/>
            <w:noWrap/>
            <w:vAlign w:val="center"/>
            <w:hideMark/>
          </w:tcPr>
          <w:p w14:paraId="42AEF9A2" w14:textId="77777777" w:rsidR="009157FA" w:rsidRPr="007959C2" w:rsidRDefault="009157FA" w:rsidP="008C11A4">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84" w:type="pct"/>
            <w:tcBorders>
              <w:top w:val="single" w:sz="4" w:space="0" w:color="auto"/>
              <w:bottom w:val="single" w:sz="4" w:space="0" w:color="auto"/>
            </w:tcBorders>
            <w:shd w:val="clear" w:color="auto" w:fill="auto"/>
            <w:noWrap/>
            <w:vAlign w:val="center"/>
            <w:hideMark/>
          </w:tcPr>
          <w:p w14:paraId="4DAB873B" w14:textId="77777777" w:rsidR="009157FA" w:rsidRPr="007959C2" w:rsidRDefault="009157FA" w:rsidP="008C11A4">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486FB1EF" w14:textId="0C6D045C" w:rsidR="009157FA" w:rsidRPr="007959C2" w:rsidRDefault="00D84995" w:rsidP="008C11A4">
            <w:pPr>
              <w:keepNext/>
              <w:keepLines/>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150</w:t>
            </w:r>
            <w:r w:rsidR="006B031C" w:rsidRPr="007959C2">
              <w:rPr>
                <w:b/>
                <w:bCs/>
                <w:color w:val="000000"/>
                <w:sz w:val="14"/>
                <w:szCs w:val="14"/>
                <w:lang w:eastAsia="zh-CN"/>
              </w:rPr>
              <w:t xml:space="preserve"> </w:t>
            </w:r>
            <w:r w:rsidRPr="007959C2">
              <w:rPr>
                <w:b/>
                <w:bCs/>
                <w:color w:val="000000"/>
                <w:sz w:val="14"/>
                <w:szCs w:val="14"/>
                <w:lang w:eastAsia="zh-CN"/>
              </w:rPr>
              <w:t>000</w:t>
            </w:r>
            <w:r w:rsidR="009157FA" w:rsidRPr="007959C2">
              <w:rPr>
                <w:b/>
                <w:bCs/>
                <w:color w:val="000000"/>
                <w:sz w:val="14"/>
                <w:szCs w:val="14"/>
                <w:lang w:eastAsia="zh-CN"/>
              </w:rPr>
              <w:t> </w:t>
            </w:r>
          </w:p>
        </w:tc>
        <w:tc>
          <w:tcPr>
            <w:tcW w:w="455" w:type="pct"/>
            <w:tcBorders>
              <w:top w:val="single" w:sz="4" w:space="0" w:color="auto"/>
              <w:bottom w:val="single" w:sz="4" w:space="0" w:color="auto"/>
            </w:tcBorders>
            <w:shd w:val="clear" w:color="auto" w:fill="auto"/>
            <w:noWrap/>
            <w:vAlign w:val="center"/>
            <w:hideMark/>
          </w:tcPr>
          <w:p w14:paraId="0009ECF4"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61592294"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3A015CFD"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G. Office maintenance and services</w:t>
            </w:r>
          </w:p>
        </w:tc>
      </w:tr>
      <w:tr w:rsidR="009157FA" w:rsidRPr="007959C2" w14:paraId="4883E05F" w14:textId="77777777" w:rsidTr="0065305F">
        <w:trPr>
          <w:trHeight w:val="315"/>
        </w:trPr>
        <w:tc>
          <w:tcPr>
            <w:tcW w:w="5000" w:type="pct"/>
            <w:gridSpan w:val="6"/>
            <w:tcBorders>
              <w:top w:val="single" w:sz="4" w:space="0" w:color="auto"/>
            </w:tcBorders>
            <w:shd w:val="clear" w:color="auto" w:fill="auto"/>
            <w:noWrap/>
            <w:vAlign w:val="center"/>
            <w:hideMark/>
          </w:tcPr>
          <w:p w14:paraId="33907922"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15. Office maintenance and services</w:t>
            </w:r>
          </w:p>
        </w:tc>
      </w:tr>
      <w:tr w:rsidR="009157FA" w:rsidRPr="007959C2" w14:paraId="4407CB6C" w14:textId="77777777" w:rsidTr="0065305F">
        <w:trPr>
          <w:trHeight w:val="315"/>
        </w:trPr>
        <w:tc>
          <w:tcPr>
            <w:tcW w:w="128" w:type="pct"/>
            <w:tcBorders>
              <w:bottom w:val="single" w:sz="4" w:space="0" w:color="auto"/>
            </w:tcBorders>
            <w:shd w:val="clear" w:color="auto" w:fill="auto"/>
            <w:noWrap/>
            <w:hideMark/>
          </w:tcPr>
          <w:p w14:paraId="0643803F"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bottom w:val="single" w:sz="4" w:space="0" w:color="auto"/>
            </w:tcBorders>
            <w:shd w:val="clear" w:color="auto" w:fill="auto"/>
            <w:noWrap/>
            <w:vAlign w:val="center"/>
            <w:hideMark/>
          </w:tcPr>
          <w:p w14:paraId="669B9B4B"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15.1. Office maintenance and services</w:t>
            </w:r>
          </w:p>
        </w:tc>
        <w:tc>
          <w:tcPr>
            <w:tcW w:w="476" w:type="pct"/>
            <w:tcBorders>
              <w:bottom w:val="single" w:sz="4" w:space="0" w:color="auto"/>
            </w:tcBorders>
            <w:shd w:val="clear" w:color="auto" w:fill="auto"/>
            <w:noWrap/>
            <w:vAlign w:val="center"/>
            <w:hideMark/>
          </w:tcPr>
          <w:p w14:paraId="7AA1851A" w14:textId="6C9247F1"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160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84" w:type="pct"/>
            <w:tcBorders>
              <w:bottom w:val="single" w:sz="4" w:space="0" w:color="auto"/>
            </w:tcBorders>
            <w:shd w:val="clear" w:color="auto" w:fill="auto"/>
            <w:noWrap/>
            <w:vAlign w:val="center"/>
            <w:hideMark/>
          </w:tcPr>
          <w:p w14:paraId="217C3620"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bottom w:val="single" w:sz="4" w:space="0" w:color="auto"/>
            </w:tcBorders>
            <w:shd w:val="clear" w:color="auto" w:fill="auto"/>
            <w:noWrap/>
            <w:vAlign w:val="center"/>
            <w:hideMark/>
          </w:tcPr>
          <w:p w14:paraId="353530E2" w14:textId="08F5FC0A"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160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55" w:type="pct"/>
            <w:tcBorders>
              <w:bottom w:val="single" w:sz="4" w:space="0" w:color="auto"/>
            </w:tcBorders>
            <w:shd w:val="clear" w:color="auto" w:fill="auto"/>
            <w:noWrap/>
            <w:vAlign w:val="center"/>
            <w:hideMark/>
          </w:tcPr>
          <w:p w14:paraId="54A11DF9"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1C234C9C"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7A13D2A3"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6584A056" w14:textId="0ACAF57A"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160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2C07FD74"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4993086F" w14:textId="1E4620E5"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160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28B75421"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2CD5F508"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113EAF40"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16. Information technology services</w:t>
            </w:r>
          </w:p>
        </w:tc>
      </w:tr>
      <w:tr w:rsidR="009157FA" w:rsidRPr="007959C2" w14:paraId="613F26F3" w14:textId="77777777" w:rsidTr="0065305F">
        <w:trPr>
          <w:trHeight w:val="315"/>
        </w:trPr>
        <w:tc>
          <w:tcPr>
            <w:tcW w:w="128" w:type="pct"/>
            <w:tcBorders>
              <w:top w:val="single" w:sz="4" w:space="0" w:color="auto"/>
              <w:bottom w:val="single" w:sz="4" w:space="0" w:color="auto"/>
            </w:tcBorders>
            <w:shd w:val="clear" w:color="auto" w:fill="auto"/>
            <w:noWrap/>
            <w:hideMark/>
          </w:tcPr>
          <w:p w14:paraId="2725F206" w14:textId="77777777" w:rsidR="009157FA" w:rsidRPr="007959C2" w:rsidRDefault="009157FA" w:rsidP="009157FA">
            <w:pPr>
              <w:tabs>
                <w:tab w:val="clear" w:pos="1247"/>
                <w:tab w:val="clear" w:pos="1814"/>
                <w:tab w:val="clear" w:pos="2381"/>
                <w:tab w:val="clear" w:pos="2948"/>
                <w:tab w:val="clear" w:pos="3515"/>
              </w:tabs>
              <w:rPr>
                <w:color w:val="000000"/>
                <w:lang w:eastAsia="zh-CN"/>
              </w:rPr>
            </w:pPr>
            <w:r w:rsidRPr="007959C2">
              <w:rPr>
                <w:color w:val="000000"/>
                <w:lang w:eastAsia="zh-CN"/>
              </w:rPr>
              <w:t> </w:t>
            </w:r>
          </w:p>
        </w:tc>
        <w:tc>
          <w:tcPr>
            <w:tcW w:w="3024" w:type="pct"/>
            <w:tcBorders>
              <w:top w:val="single" w:sz="4" w:space="0" w:color="auto"/>
              <w:bottom w:val="single" w:sz="4" w:space="0" w:color="auto"/>
            </w:tcBorders>
            <w:shd w:val="clear" w:color="auto" w:fill="auto"/>
            <w:noWrap/>
            <w:vAlign w:val="center"/>
            <w:hideMark/>
          </w:tcPr>
          <w:p w14:paraId="75C299E8" w14:textId="77777777" w:rsidR="009157FA" w:rsidRPr="007959C2" w:rsidRDefault="009157FA" w:rsidP="009157FA">
            <w:pPr>
              <w:tabs>
                <w:tab w:val="clear" w:pos="1247"/>
                <w:tab w:val="clear" w:pos="1814"/>
                <w:tab w:val="clear" w:pos="2381"/>
                <w:tab w:val="clear" w:pos="2948"/>
                <w:tab w:val="clear" w:pos="3515"/>
              </w:tabs>
              <w:rPr>
                <w:color w:val="000000"/>
                <w:sz w:val="17"/>
                <w:szCs w:val="17"/>
                <w:lang w:eastAsia="zh-CN"/>
              </w:rPr>
            </w:pPr>
            <w:r w:rsidRPr="007959C2">
              <w:rPr>
                <w:color w:val="000000"/>
                <w:sz w:val="17"/>
                <w:szCs w:val="17"/>
                <w:lang w:eastAsia="zh-CN"/>
              </w:rPr>
              <w:t>16.1. Information technology services</w:t>
            </w:r>
          </w:p>
        </w:tc>
        <w:tc>
          <w:tcPr>
            <w:tcW w:w="476" w:type="pct"/>
            <w:tcBorders>
              <w:top w:val="single" w:sz="4" w:space="0" w:color="auto"/>
              <w:bottom w:val="single" w:sz="4" w:space="0" w:color="auto"/>
            </w:tcBorders>
            <w:shd w:val="clear" w:color="auto" w:fill="auto"/>
            <w:noWrap/>
            <w:vAlign w:val="center"/>
            <w:hideMark/>
          </w:tcPr>
          <w:p w14:paraId="45974F4B" w14:textId="2C83C5AD"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58C9CD61"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50D8F9F9" w14:textId="48E2A14A"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50</w:t>
            </w:r>
            <w:r w:rsidR="006B031C" w:rsidRPr="007959C2">
              <w:rPr>
                <w:color w:val="000000"/>
                <w:sz w:val="14"/>
                <w:szCs w:val="14"/>
                <w:lang w:eastAsia="zh-CN"/>
              </w:rPr>
              <w:t xml:space="preserve"> </w:t>
            </w:r>
            <w:r w:rsidRPr="007959C2">
              <w:rPr>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2EFAA956" w14:textId="77777777" w:rsidR="009157FA" w:rsidRPr="007959C2" w:rsidRDefault="009157FA" w:rsidP="009157FA">
            <w:pPr>
              <w:tabs>
                <w:tab w:val="clear" w:pos="1247"/>
                <w:tab w:val="clear" w:pos="1814"/>
                <w:tab w:val="clear" w:pos="2381"/>
                <w:tab w:val="clear" w:pos="2948"/>
                <w:tab w:val="clear" w:pos="3515"/>
              </w:tabs>
              <w:jc w:val="right"/>
              <w:rPr>
                <w:color w:val="000000"/>
                <w:sz w:val="14"/>
                <w:szCs w:val="14"/>
                <w:lang w:eastAsia="zh-CN"/>
              </w:rPr>
            </w:pPr>
            <w:r w:rsidRPr="007959C2">
              <w:rPr>
                <w:color w:val="000000"/>
                <w:sz w:val="14"/>
                <w:szCs w:val="14"/>
                <w:lang w:eastAsia="zh-CN"/>
              </w:rPr>
              <w:t> </w:t>
            </w:r>
          </w:p>
        </w:tc>
      </w:tr>
      <w:tr w:rsidR="009157FA" w:rsidRPr="007959C2" w14:paraId="27DC3656"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4EC628E5"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Subtotal</w:t>
            </w:r>
          </w:p>
        </w:tc>
        <w:tc>
          <w:tcPr>
            <w:tcW w:w="476" w:type="pct"/>
            <w:tcBorders>
              <w:top w:val="single" w:sz="4" w:space="0" w:color="auto"/>
              <w:bottom w:val="single" w:sz="4" w:space="0" w:color="auto"/>
            </w:tcBorders>
            <w:shd w:val="clear" w:color="auto" w:fill="auto"/>
            <w:noWrap/>
            <w:vAlign w:val="center"/>
            <w:hideMark/>
          </w:tcPr>
          <w:p w14:paraId="231BB342" w14:textId="0A0A2C96"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50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78B8AB30"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5F8C43D3" w14:textId="2CF0FBAE"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50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2312EB5E"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7693A5E5"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hideMark/>
          </w:tcPr>
          <w:p w14:paraId="461D5C21" w14:textId="77777777" w:rsidR="009157FA" w:rsidRPr="007959C2" w:rsidRDefault="009157FA" w:rsidP="009157FA">
            <w:pPr>
              <w:tabs>
                <w:tab w:val="clear" w:pos="1247"/>
                <w:tab w:val="clear" w:pos="1814"/>
                <w:tab w:val="clear" w:pos="2381"/>
                <w:tab w:val="clear" w:pos="2948"/>
                <w:tab w:val="clear" w:pos="3515"/>
              </w:tabs>
              <w:ind w:firstLineChars="100" w:firstLine="171"/>
              <w:rPr>
                <w:b/>
                <w:bCs/>
                <w:color w:val="000000"/>
                <w:sz w:val="17"/>
                <w:szCs w:val="17"/>
                <w:lang w:eastAsia="zh-CN"/>
              </w:rPr>
            </w:pPr>
            <w:r w:rsidRPr="007959C2">
              <w:rPr>
                <w:b/>
                <w:bCs/>
                <w:color w:val="000000"/>
                <w:sz w:val="17"/>
                <w:szCs w:val="17"/>
                <w:lang w:eastAsia="zh-CN"/>
              </w:rPr>
              <w:t>Total (G)</w:t>
            </w:r>
          </w:p>
        </w:tc>
        <w:tc>
          <w:tcPr>
            <w:tcW w:w="476" w:type="pct"/>
            <w:tcBorders>
              <w:top w:val="single" w:sz="4" w:space="0" w:color="auto"/>
              <w:bottom w:val="single" w:sz="4" w:space="0" w:color="auto"/>
            </w:tcBorders>
            <w:shd w:val="clear" w:color="auto" w:fill="auto"/>
            <w:noWrap/>
            <w:vAlign w:val="center"/>
            <w:hideMark/>
          </w:tcPr>
          <w:p w14:paraId="6F64447D" w14:textId="0CF14B0D"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210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84" w:type="pct"/>
            <w:tcBorders>
              <w:top w:val="single" w:sz="4" w:space="0" w:color="auto"/>
              <w:bottom w:val="single" w:sz="4" w:space="0" w:color="auto"/>
            </w:tcBorders>
            <w:shd w:val="clear" w:color="auto" w:fill="auto"/>
            <w:noWrap/>
            <w:vAlign w:val="center"/>
            <w:hideMark/>
          </w:tcPr>
          <w:p w14:paraId="74A45BD4"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c>
          <w:tcPr>
            <w:tcW w:w="433" w:type="pct"/>
            <w:tcBorders>
              <w:top w:val="single" w:sz="4" w:space="0" w:color="auto"/>
              <w:bottom w:val="single" w:sz="4" w:space="0" w:color="auto"/>
            </w:tcBorders>
            <w:shd w:val="clear" w:color="auto" w:fill="auto"/>
            <w:noWrap/>
            <w:vAlign w:val="center"/>
            <w:hideMark/>
          </w:tcPr>
          <w:p w14:paraId="6063CDEC" w14:textId="660A7C82"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210</w:t>
            </w:r>
            <w:r w:rsidR="006B031C" w:rsidRPr="007959C2">
              <w:rPr>
                <w:b/>
                <w:bCs/>
                <w:color w:val="000000"/>
                <w:sz w:val="14"/>
                <w:szCs w:val="14"/>
                <w:lang w:eastAsia="zh-CN"/>
              </w:rPr>
              <w:t xml:space="preserve"> </w:t>
            </w:r>
            <w:r w:rsidRPr="007959C2">
              <w:rPr>
                <w:b/>
                <w:bCs/>
                <w:color w:val="000000"/>
                <w:sz w:val="14"/>
                <w:szCs w:val="14"/>
                <w:lang w:eastAsia="zh-CN"/>
              </w:rPr>
              <w:t xml:space="preserve">000 </w:t>
            </w:r>
          </w:p>
        </w:tc>
        <w:tc>
          <w:tcPr>
            <w:tcW w:w="455" w:type="pct"/>
            <w:tcBorders>
              <w:top w:val="single" w:sz="4" w:space="0" w:color="auto"/>
              <w:bottom w:val="single" w:sz="4" w:space="0" w:color="auto"/>
            </w:tcBorders>
            <w:shd w:val="clear" w:color="auto" w:fill="auto"/>
            <w:noWrap/>
            <w:vAlign w:val="center"/>
            <w:hideMark/>
          </w:tcPr>
          <w:p w14:paraId="6FDFC4F4" w14:textId="77777777" w:rsidR="009157FA" w:rsidRPr="007959C2" w:rsidRDefault="009157FA" w:rsidP="009157FA">
            <w:pPr>
              <w:tabs>
                <w:tab w:val="clear" w:pos="1247"/>
                <w:tab w:val="clear" w:pos="1814"/>
                <w:tab w:val="clear" w:pos="2381"/>
                <w:tab w:val="clear" w:pos="2948"/>
                <w:tab w:val="clear" w:pos="3515"/>
              </w:tabs>
              <w:jc w:val="right"/>
              <w:rPr>
                <w:b/>
                <w:bCs/>
                <w:color w:val="000000"/>
                <w:sz w:val="14"/>
                <w:szCs w:val="14"/>
                <w:lang w:eastAsia="zh-CN"/>
              </w:rPr>
            </w:pPr>
            <w:r w:rsidRPr="007959C2">
              <w:rPr>
                <w:b/>
                <w:bCs/>
                <w:color w:val="000000"/>
                <w:sz w:val="14"/>
                <w:szCs w:val="14"/>
                <w:lang w:eastAsia="zh-CN"/>
              </w:rPr>
              <w:t> </w:t>
            </w:r>
          </w:p>
        </w:tc>
      </w:tr>
      <w:tr w:rsidR="009157FA" w:rsidRPr="007959C2" w14:paraId="35C27D71" w14:textId="77777777" w:rsidTr="0065305F">
        <w:trPr>
          <w:trHeight w:val="315"/>
        </w:trPr>
        <w:tc>
          <w:tcPr>
            <w:tcW w:w="5000" w:type="pct"/>
            <w:gridSpan w:val="6"/>
            <w:tcBorders>
              <w:top w:val="single" w:sz="4" w:space="0" w:color="auto"/>
              <w:bottom w:val="single" w:sz="4" w:space="0" w:color="auto"/>
            </w:tcBorders>
            <w:shd w:val="clear" w:color="auto" w:fill="auto"/>
            <w:noWrap/>
            <w:vAlign w:val="center"/>
            <w:hideMark/>
          </w:tcPr>
          <w:p w14:paraId="195039B4" w14:textId="77777777" w:rsidR="009157FA" w:rsidRPr="007959C2" w:rsidRDefault="009157FA" w:rsidP="009157FA">
            <w:pPr>
              <w:tabs>
                <w:tab w:val="clear" w:pos="1247"/>
                <w:tab w:val="clear" w:pos="1814"/>
                <w:tab w:val="clear" w:pos="2381"/>
                <w:tab w:val="clear" w:pos="2948"/>
                <w:tab w:val="clear" w:pos="3515"/>
              </w:tabs>
              <w:rPr>
                <w:b/>
                <w:bCs/>
                <w:color w:val="000000"/>
                <w:sz w:val="17"/>
                <w:szCs w:val="17"/>
                <w:lang w:eastAsia="zh-CN"/>
              </w:rPr>
            </w:pPr>
            <w:r w:rsidRPr="007959C2">
              <w:rPr>
                <w:b/>
                <w:bCs/>
                <w:color w:val="000000"/>
                <w:sz w:val="17"/>
                <w:szCs w:val="17"/>
                <w:lang w:eastAsia="zh-CN"/>
              </w:rPr>
              <w:t>Resources required for all activities</w:t>
            </w:r>
          </w:p>
        </w:tc>
      </w:tr>
      <w:tr w:rsidR="00575210" w:rsidRPr="007959C2" w14:paraId="7B241E13"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tcPr>
          <w:p w14:paraId="45DB0551" w14:textId="6DCD4CE0" w:rsidR="00575210" w:rsidRPr="007959C2" w:rsidRDefault="00575210" w:rsidP="00575210">
            <w:pPr>
              <w:tabs>
                <w:tab w:val="clear" w:pos="1247"/>
                <w:tab w:val="clear" w:pos="1814"/>
                <w:tab w:val="clear" w:pos="2381"/>
                <w:tab w:val="clear" w:pos="2948"/>
                <w:tab w:val="clear" w:pos="3515"/>
              </w:tabs>
              <w:ind w:firstLineChars="100" w:firstLine="171"/>
              <w:rPr>
                <w:b/>
                <w:bCs/>
                <w:sz w:val="17"/>
                <w:szCs w:val="17"/>
                <w:lang w:eastAsia="zh-CN"/>
              </w:rPr>
            </w:pPr>
            <w:r w:rsidRPr="007959C2">
              <w:rPr>
                <w:b/>
                <w:bCs/>
                <w:sz w:val="17"/>
                <w:szCs w:val="17"/>
                <w:lang w:eastAsia="zh-CN"/>
              </w:rPr>
              <w:t>Total (A to G), excluding programme support costs</w:t>
            </w:r>
          </w:p>
        </w:tc>
        <w:tc>
          <w:tcPr>
            <w:tcW w:w="476" w:type="pct"/>
            <w:tcBorders>
              <w:top w:val="single" w:sz="4" w:space="0" w:color="auto"/>
              <w:bottom w:val="single" w:sz="4" w:space="0" w:color="auto"/>
            </w:tcBorders>
            <w:shd w:val="clear" w:color="auto" w:fill="auto"/>
            <w:noWrap/>
            <w:vAlign w:val="center"/>
          </w:tcPr>
          <w:p w14:paraId="7E67C130" w14:textId="6D7212E4" w:rsidR="00575210" w:rsidRPr="007959C2" w:rsidRDefault="006B031C" w:rsidP="00575210">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 xml:space="preserve">3 </w:t>
            </w:r>
            <w:r w:rsidR="00575210" w:rsidRPr="007959C2">
              <w:rPr>
                <w:b/>
                <w:bCs/>
                <w:sz w:val="14"/>
                <w:szCs w:val="14"/>
                <w:lang w:eastAsia="zh-CN"/>
              </w:rPr>
              <w:t>400</w:t>
            </w:r>
            <w:r w:rsidRPr="007959C2">
              <w:rPr>
                <w:b/>
                <w:bCs/>
                <w:sz w:val="14"/>
                <w:szCs w:val="14"/>
                <w:lang w:eastAsia="zh-CN"/>
              </w:rPr>
              <w:t xml:space="preserve"> </w:t>
            </w:r>
            <w:r w:rsidR="00575210" w:rsidRPr="007959C2">
              <w:rPr>
                <w:b/>
                <w:bCs/>
                <w:sz w:val="14"/>
                <w:szCs w:val="14"/>
                <w:lang w:eastAsia="zh-CN"/>
              </w:rPr>
              <w:t xml:space="preserve">950 </w:t>
            </w:r>
          </w:p>
        </w:tc>
        <w:tc>
          <w:tcPr>
            <w:tcW w:w="484" w:type="pct"/>
            <w:tcBorders>
              <w:top w:val="single" w:sz="4" w:space="0" w:color="auto"/>
              <w:bottom w:val="single" w:sz="4" w:space="0" w:color="auto"/>
            </w:tcBorders>
            <w:shd w:val="clear" w:color="auto" w:fill="auto"/>
            <w:noWrap/>
            <w:vAlign w:val="center"/>
          </w:tcPr>
          <w:p w14:paraId="6D6B3EFA" w14:textId="41F6C0C0" w:rsidR="00575210" w:rsidRPr="007959C2" w:rsidRDefault="00575210" w:rsidP="00575210">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3</w:t>
            </w:r>
            <w:r w:rsidR="006B031C" w:rsidRPr="007959C2">
              <w:rPr>
                <w:b/>
                <w:bCs/>
                <w:sz w:val="14"/>
                <w:szCs w:val="14"/>
                <w:lang w:eastAsia="zh-CN"/>
              </w:rPr>
              <w:t xml:space="preserve"> </w:t>
            </w:r>
            <w:r w:rsidRPr="007959C2">
              <w:rPr>
                <w:b/>
                <w:bCs/>
                <w:sz w:val="14"/>
                <w:szCs w:val="14"/>
                <w:lang w:eastAsia="zh-CN"/>
              </w:rPr>
              <w:t>155</w:t>
            </w:r>
            <w:r w:rsidR="006B031C" w:rsidRPr="007959C2">
              <w:rPr>
                <w:b/>
                <w:bCs/>
                <w:sz w:val="14"/>
                <w:szCs w:val="14"/>
                <w:lang w:eastAsia="zh-CN"/>
              </w:rPr>
              <w:t xml:space="preserve"> </w:t>
            </w:r>
            <w:r w:rsidRPr="007959C2">
              <w:rPr>
                <w:b/>
                <w:bCs/>
                <w:sz w:val="14"/>
                <w:szCs w:val="14"/>
                <w:lang w:eastAsia="zh-CN"/>
              </w:rPr>
              <w:t xml:space="preserve">000 </w:t>
            </w:r>
          </w:p>
        </w:tc>
        <w:tc>
          <w:tcPr>
            <w:tcW w:w="433" w:type="pct"/>
            <w:tcBorders>
              <w:top w:val="single" w:sz="4" w:space="0" w:color="auto"/>
              <w:bottom w:val="single" w:sz="4" w:space="0" w:color="auto"/>
            </w:tcBorders>
            <w:shd w:val="clear" w:color="auto" w:fill="auto"/>
            <w:noWrap/>
            <w:vAlign w:val="center"/>
          </w:tcPr>
          <w:p w14:paraId="465BF66E" w14:textId="4BE67EC3" w:rsidR="00575210" w:rsidRPr="007959C2" w:rsidRDefault="00D2668A" w:rsidP="00575210">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3</w:t>
            </w:r>
            <w:r w:rsidR="006B031C" w:rsidRPr="007959C2">
              <w:rPr>
                <w:b/>
                <w:bCs/>
                <w:sz w:val="14"/>
                <w:szCs w:val="14"/>
                <w:lang w:eastAsia="zh-CN"/>
              </w:rPr>
              <w:t xml:space="preserve"> </w:t>
            </w:r>
            <w:r w:rsidR="00FE0A0B" w:rsidRPr="007959C2">
              <w:rPr>
                <w:b/>
                <w:bCs/>
                <w:sz w:val="14"/>
                <w:szCs w:val="14"/>
                <w:lang w:eastAsia="zh-CN"/>
              </w:rPr>
              <w:t>760</w:t>
            </w:r>
            <w:r w:rsidRPr="007959C2">
              <w:rPr>
                <w:b/>
                <w:bCs/>
                <w:sz w:val="14"/>
                <w:szCs w:val="14"/>
                <w:lang w:eastAsia="zh-CN"/>
              </w:rPr>
              <w:t>950</w:t>
            </w:r>
          </w:p>
        </w:tc>
        <w:tc>
          <w:tcPr>
            <w:tcW w:w="455" w:type="pct"/>
            <w:tcBorders>
              <w:top w:val="single" w:sz="4" w:space="0" w:color="auto"/>
              <w:bottom w:val="single" w:sz="4" w:space="0" w:color="auto"/>
            </w:tcBorders>
            <w:shd w:val="clear" w:color="auto" w:fill="auto"/>
            <w:noWrap/>
            <w:vAlign w:val="center"/>
          </w:tcPr>
          <w:p w14:paraId="5109AC4E" w14:textId="08163700" w:rsidR="00575210" w:rsidRPr="007959C2" w:rsidRDefault="00575210" w:rsidP="00575210">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3</w:t>
            </w:r>
            <w:r w:rsidR="006B031C" w:rsidRPr="007959C2">
              <w:rPr>
                <w:b/>
                <w:bCs/>
                <w:sz w:val="14"/>
                <w:szCs w:val="14"/>
                <w:lang w:eastAsia="zh-CN"/>
              </w:rPr>
              <w:t xml:space="preserve"> </w:t>
            </w:r>
            <w:r w:rsidRPr="007959C2">
              <w:rPr>
                <w:b/>
                <w:bCs/>
                <w:sz w:val="14"/>
                <w:szCs w:val="14"/>
                <w:lang w:eastAsia="zh-CN"/>
              </w:rPr>
              <w:t>393</w:t>
            </w:r>
            <w:r w:rsidR="006B031C" w:rsidRPr="007959C2">
              <w:rPr>
                <w:b/>
                <w:bCs/>
                <w:sz w:val="14"/>
                <w:szCs w:val="14"/>
                <w:lang w:eastAsia="zh-CN"/>
              </w:rPr>
              <w:t xml:space="preserve"> </w:t>
            </w:r>
            <w:r w:rsidRPr="007959C2">
              <w:rPr>
                <w:b/>
                <w:bCs/>
                <w:sz w:val="14"/>
                <w:szCs w:val="14"/>
                <w:lang w:eastAsia="zh-CN"/>
              </w:rPr>
              <w:t xml:space="preserve">000 </w:t>
            </w:r>
          </w:p>
        </w:tc>
      </w:tr>
      <w:tr w:rsidR="009157FA" w:rsidRPr="007959C2" w14:paraId="626A8CDF" w14:textId="77777777" w:rsidTr="0065305F">
        <w:trPr>
          <w:trHeight w:val="315"/>
        </w:trPr>
        <w:tc>
          <w:tcPr>
            <w:tcW w:w="128" w:type="pct"/>
            <w:tcBorders>
              <w:top w:val="single" w:sz="4" w:space="0" w:color="auto"/>
              <w:bottom w:val="single" w:sz="4" w:space="0" w:color="auto"/>
            </w:tcBorders>
            <w:shd w:val="clear" w:color="auto" w:fill="auto"/>
            <w:noWrap/>
            <w:vAlign w:val="center"/>
            <w:hideMark/>
          </w:tcPr>
          <w:p w14:paraId="1E86898C" w14:textId="77777777" w:rsidR="009157FA" w:rsidRPr="007959C2" w:rsidRDefault="009157FA" w:rsidP="009157FA">
            <w:pPr>
              <w:tabs>
                <w:tab w:val="clear" w:pos="1247"/>
                <w:tab w:val="clear" w:pos="1814"/>
                <w:tab w:val="clear" w:pos="2381"/>
                <w:tab w:val="clear" w:pos="2948"/>
                <w:tab w:val="clear" w:pos="3515"/>
              </w:tabs>
              <w:rPr>
                <w:sz w:val="17"/>
                <w:szCs w:val="17"/>
                <w:lang w:eastAsia="zh-CN"/>
              </w:rPr>
            </w:pPr>
            <w:r w:rsidRPr="007959C2">
              <w:rPr>
                <w:sz w:val="17"/>
                <w:szCs w:val="17"/>
                <w:lang w:eastAsia="zh-CN"/>
              </w:rPr>
              <w:t> </w:t>
            </w:r>
          </w:p>
        </w:tc>
        <w:tc>
          <w:tcPr>
            <w:tcW w:w="3024" w:type="pct"/>
            <w:tcBorders>
              <w:top w:val="single" w:sz="4" w:space="0" w:color="auto"/>
              <w:bottom w:val="single" w:sz="4" w:space="0" w:color="auto"/>
            </w:tcBorders>
            <w:shd w:val="clear" w:color="auto" w:fill="auto"/>
            <w:noWrap/>
            <w:vAlign w:val="center"/>
            <w:hideMark/>
          </w:tcPr>
          <w:p w14:paraId="2A578578" w14:textId="77777777" w:rsidR="009157FA" w:rsidRPr="007959C2" w:rsidRDefault="009157FA" w:rsidP="009157FA">
            <w:pPr>
              <w:tabs>
                <w:tab w:val="clear" w:pos="1247"/>
                <w:tab w:val="clear" w:pos="1814"/>
                <w:tab w:val="clear" w:pos="2381"/>
                <w:tab w:val="clear" w:pos="2948"/>
                <w:tab w:val="clear" w:pos="3515"/>
              </w:tabs>
              <w:rPr>
                <w:sz w:val="17"/>
                <w:szCs w:val="17"/>
                <w:lang w:eastAsia="zh-CN"/>
              </w:rPr>
            </w:pPr>
            <w:r w:rsidRPr="007959C2">
              <w:rPr>
                <w:sz w:val="17"/>
                <w:szCs w:val="17"/>
                <w:lang w:eastAsia="zh-CN"/>
              </w:rPr>
              <w:t>Programme support costs</w:t>
            </w:r>
          </w:p>
        </w:tc>
        <w:tc>
          <w:tcPr>
            <w:tcW w:w="476" w:type="pct"/>
            <w:tcBorders>
              <w:top w:val="single" w:sz="4" w:space="0" w:color="auto"/>
              <w:bottom w:val="single" w:sz="4" w:space="0" w:color="auto"/>
            </w:tcBorders>
            <w:shd w:val="clear" w:color="auto" w:fill="auto"/>
            <w:noWrap/>
            <w:vAlign w:val="center"/>
            <w:hideMark/>
          </w:tcPr>
          <w:p w14:paraId="7AA81C9D" w14:textId="4E5D7957" w:rsidR="009157FA" w:rsidRPr="007959C2" w:rsidRDefault="009157FA" w:rsidP="009157FA">
            <w:pPr>
              <w:tabs>
                <w:tab w:val="clear" w:pos="1247"/>
                <w:tab w:val="clear" w:pos="1814"/>
                <w:tab w:val="clear" w:pos="2381"/>
                <w:tab w:val="clear" w:pos="2948"/>
                <w:tab w:val="clear" w:pos="3515"/>
              </w:tabs>
              <w:jc w:val="right"/>
              <w:rPr>
                <w:sz w:val="14"/>
                <w:szCs w:val="14"/>
                <w:lang w:eastAsia="zh-CN"/>
              </w:rPr>
            </w:pPr>
            <w:r w:rsidRPr="007959C2">
              <w:rPr>
                <w:sz w:val="14"/>
                <w:szCs w:val="14"/>
                <w:lang w:eastAsia="zh-CN"/>
              </w:rPr>
              <w:t>442</w:t>
            </w:r>
            <w:r w:rsidR="006B031C" w:rsidRPr="007959C2">
              <w:rPr>
                <w:sz w:val="14"/>
                <w:szCs w:val="14"/>
                <w:lang w:eastAsia="zh-CN"/>
              </w:rPr>
              <w:t xml:space="preserve"> </w:t>
            </w:r>
            <w:r w:rsidRPr="007959C2">
              <w:rPr>
                <w:sz w:val="14"/>
                <w:szCs w:val="14"/>
                <w:lang w:eastAsia="zh-CN"/>
              </w:rPr>
              <w:t xml:space="preserve">124 </w:t>
            </w:r>
          </w:p>
        </w:tc>
        <w:tc>
          <w:tcPr>
            <w:tcW w:w="484" w:type="pct"/>
            <w:tcBorders>
              <w:top w:val="single" w:sz="4" w:space="0" w:color="auto"/>
              <w:bottom w:val="single" w:sz="4" w:space="0" w:color="auto"/>
            </w:tcBorders>
            <w:shd w:val="clear" w:color="auto" w:fill="auto"/>
            <w:noWrap/>
            <w:vAlign w:val="center"/>
            <w:hideMark/>
          </w:tcPr>
          <w:p w14:paraId="1E5EB2F1" w14:textId="620749A4" w:rsidR="009157FA" w:rsidRPr="007959C2" w:rsidRDefault="009157FA" w:rsidP="009157FA">
            <w:pPr>
              <w:tabs>
                <w:tab w:val="clear" w:pos="1247"/>
                <w:tab w:val="clear" w:pos="1814"/>
                <w:tab w:val="clear" w:pos="2381"/>
                <w:tab w:val="clear" w:pos="2948"/>
                <w:tab w:val="clear" w:pos="3515"/>
              </w:tabs>
              <w:jc w:val="right"/>
              <w:rPr>
                <w:sz w:val="14"/>
                <w:szCs w:val="14"/>
                <w:lang w:eastAsia="zh-CN"/>
              </w:rPr>
            </w:pPr>
            <w:r w:rsidRPr="007959C2">
              <w:rPr>
                <w:sz w:val="14"/>
                <w:szCs w:val="14"/>
                <w:lang w:eastAsia="zh-CN"/>
              </w:rPr>
              <w:t>410</w:t>
            </w:r>
            <w:r w:rsidR="006B031C" w:rsidRPr="007959C2">
              <w:rPr>
                <w:sz w:val="14"/>
                <w:szCs w:val="14"/>
                <w:lang w:eastAsia="zh-CN"/>
              </w:rPr>
              <w:t xml:space="preserve"> </w:t>
            </w:r>
            <w:r w:rsidRPr="007959C2">
              <w:rPr>
                <w:sz w:val="14"/>
                <w:szCs w:val="14"/>
                <w:lang w:eastAsia="zh-CN"/>
              </w:rPr>
              <w:t xml:space="preserve">150 </w:t>
            </w:r>
          </w:p>
        </w:tc>
        <w:tc>
          <w:tcPr>
            <w:tcW w:w="433" w:type="pct"/>
            <w:tcBorders>
              <w:top w:val="single" w:sz="4" w:space="0" w:color="auto"/>
              <w:bottom w:val="single" w:sz="4" w:space="0" w:color="auto"/>
            </w:tcBorders>
            <w:shd w:val="clear" w:color="auto" w:fill="auto"/>
            <w:noWrap/>
            <w:vAlign w:val="center"/>
            <w:hideMark/>
          </w:tcPr>
          <w:p w14:paraId="32037D6D" w14:textId="05942BB1" w:rsidR="009157FA" w:rsidRPr="007959C2" w:rsidRDefault="00D2668A" w:rsidP="00FE0A0B">
            <w:pPr>
              <w:tabs>
                <w:tab w:val="clear" w:pos="1247"/>
                <w:tab w:val="clear" w:pos="1814"/>
                <w:tab w:val="clear" w:pos="2381"/>
                <w:tab w:val="clear" w:pos="2948"/>
                <w:tab w:val="clear" w:pos="3515"/>
              </w:tabs>
              <w:jc w:val="right"/>
              <w:rPr>
                <w:sz w:val="14"/>
                <w:szCs w:val="14"/>
                <w:lang w:eastAsia="zh-CN"/>
              </w:rPr>
            </w:pPr>
            <w:r w:rsidRPr="007959C2">
              <w:rPr>
                <w:sz w:val="14"/>
                <w:szCs w:val="14"/>
                <w:lang w:eastAsia="zh-CN"/>
              </w:rPr>
              <w:t>4</w:t>
            </w:r>
            <w:r w:rsidR="00FE0A0B" w:rsidRPr="007959C2">
              <w:rPr>
                <w:sz w:val="14"/>
                <w:szCs w:val="14"/>
                <w:lang w:eastAsia="zh-CN"/>
              </w:rPr>
              <w:t>88</w:t>
            </w:r>
            <w:r w:rsidRPr="007959C2">
              <w:rPr>
                <w:sz w:val="14"/>
                <w:szCs w:val="14"/>
                <w:lang w:eastAsia="zh-CN"/>
              </w:rPr>
              <w:t>224</w:t>
            </w:r>
            <w:r w:rsidR="009157FA" w:rsidRPr="007959C2">
              <w:rPr>
                <w:sz w:val="14"/>
                <w:szCs w:val="14"/>
                <w:lang w:eastAsia="zh-CN"/>
              </w:rPr>
              <w:t xml:space="preserve"> </w:t>
            </w:r>
          </w:p>
        </w:tc>
        <w:tc>
          <w:tcPr>
            <w:tcW w:w="455" w:type="pct"/>
            <w:tcBorders>
              <w:top w:val="single" w:sz="4" w:space="0" w:color="auto"/>
              <w:bottom w:val="single" w:sz="4" w:space="0" w:color="auto"/>
            </w:tcBorders>
            <w:shd w:val="clear" w:color="auto" w:fill="auto"/>
            <w:noWrap/>
            <w:vAlign w:val="center"/>
            <w:hideMark/>
          </w:tcPr>
          <w:p w14:paraId="4AEF8913" w14:textId="09E05110" w:rsidR="009157FA" w:rsidRPr="007959C2" w:rsidRDefault="009157FA" w:rsidP="009157FA">
            <w:pPr>
              <w:tabs>
                <w:tab w:val="clear" w:pos="1247"/>
                <w:tab w:val="clear" w:pos="1814"/>
                <w:tab w:val="clear" w:pos="2381"/>
                <w:tab w:val="clear" w:pos="2948"/>
                <w:tab w:val="clear" w:pos="3515"/>
              </w:tabs>
              <w:jc w:val="right"/>
              <w:rPr>
                <w:sz w:val="14"/>
                <w:szCs w:val="14"/>
                <w:lang w:eastAsia="zh-CN"/>
              </w:rPr>
            </w:pPr>
            <w:r w:rsidRPr="007959C2">
              <w:rPr>
                <w:sz w:val="14"/>
                <w:szCs w:val="14"/>
                <w:lang w:eastAsia="zh-CN"/>
              </w:rPr>
              <w:t xml:space="preserve"> 441</w:t>
            </w:r>
            <w:r w:rsidR="006B031C" w:rsidRPr="007959C2">
              <w:rPr>
                <w:sz w:val="14"/>
                <w:szCs w:val="14"/>
                <w:lang w:eastAsia="zh-CN"/>
              </w:rPr>
              <w:t xml:space="preserve"> </w:t>
            </w:r>
            <w:r w:rsidRPr="007959C2">
              <w:rPr>
                <w:sz w:val="14"/>
                <w:szCs w:val="14"/>
                <w:lang w:eastAsia="zh-CN"/>
              </w:rPr>
              <w:t xml:space="preserve">090 </w:t>
            </w:r>
          </w:p>
        </w:tc>
      </w:tr>
      <w:tr w:rsidR="009157FA" w:rsidRPr="007959C2" w14:paraId="7C14C55B" w14:textId="77777777" w:rsidTr="0065305F">
        <w:trPr>
          <w:trHeight w:val="315"/>
        </w:trPr>
        <w:tc>
          <w:tcPr>
            <w:tcW w:w="3152" w:type="pct"/>
            <w:gridSpan w:val="2"/>
            <w:tcBorders>
              <w:top w:val="single" w:sz="4" w:space="0" w:color="auto"/>
            </w:tcBorders>
            <w:shd w:val="clear" w:color="auto" w:fill="auto"/>
            <w:noWrap/>
            <w:vAlign w:val="center"/>
            <w:hideMark/>
          </w:tcPr>
          <w:p w14:paraId="2CAB213A" w14:textId="77777777" w:rsidR="009157FA" w:rsidRPr="007959C2" w:rsidRDefault="009157FA" w:rsidP="009157FA">
            <w:pPr>
              <w:tabs>
                <w:tab w:val="clear" w:pos="1247"/>
                <w:tab w:val="clear" w:pos="1814"/>
                <w:tab w:val="clear" w:pos="2381"/>
                <w:tab w:val="clear" w:pos="2948"/>
                <w:tab w:val="clear" w:pos="3515"/>
              </w:tabs>
              <w:ind w:firstLineChars="100" w:firstLine="171"/>
              <w:rPr>
                <w:b/>
                <w:bCs/>
                <w:sz w:val="17"/>
                <w:szCs w:val="17"/>
                <w:lang w:eastAsia="zh-CN"/>
              </w:rPr>
            </w:pPr>
            <w:r w:rsidRPr="007959C2">
              <w:rPr>
                <w:b/>
                <w:bCs/>
                <w:sz w:val="17"/>
                <w:szCs w:val="17"/>
                <w:lang w:eastAsia="zh-CN"/>
              </w:rPr>
              <w:t>Total (A to G), including programme support costs</w:t>
            </w:r>
          </w:p>
        </w:tc>
        <w:tc>
          <w:tcPr>
            <w:tcW w:w="476" w:type="pct"/>
            <w:tcBorders>
              <w:top w:val="single" w:sz="4" w:space="0" w:color="auto"/>
            </w:tcBorders>
            <w:shd w:val="clear" w:color="auto" w:fill="auto"/>
            <w:noWrap/>
            <w:vAlign w:val="center"/>
            <w:hideMark/>
          </w:tcPr>
          <w:p w14:paraId="3C267C39" w14:textId="0D8983E6" w:rsidR="009157FA" w:rsidRPr="007959C2" w:rsidRDefault="006B031C" w:rsidP="009157FA">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 xml:space="preserve">3 </w:t>
            </w:r>
            <w:r w:rsidR="009157FA" w:rsidRPr="007959C2">
              <w:rPr>
                <w:b/>
                <w:bCs/>
                <w:sz w:val="14"/>
                <w:szCs w:val="14"/>
                <w:lang w:eastAsia="zh-CN"/>
              </w:rPr>
              <w:t>843</w:t>
            </w:r>
            <w:r w:rsidRPr="007959C2">
              <w:rPr>
                <w:b/>
                <w:bCs/>
                <w:sz w:val="14"/>
                <w:szCs w:val="14"/>
                <w:lang w:eastAsia="zh-CN"/>
              </w:rPr>
              <w:t xml:space="preserve"> </w:t>
            </w:r>
            <w:r w:rsidR="009157FA" w:rsidRPr="007959C2">
              <w:rPr>
                <w:b/>
                <w:bCs/>
                <w:sz w:val="14"/>
                <w:szCs w:val="14"/>
                <w:lang w:eastAsia="zh-CN"/>
              </w:rPr>
              <w:t xml:space="preserve">074 </w:t>
            </w:r>
          </w:p>
        </w:tc>
        <w:tc>
          <w:tcPr>
            <w:tcW w:w="484" w:type="pct"/>
            <w:tcBorders>
              <w:top w:val="single" w:sz="4" w:space="0" w:color="auto"/>
            </w:tcBorders>
            <w:shd w:val="clear" w:color="auto" w:fill="auto"/>
            <w:noWrap/>
            <w:vAlign w:val="center"/>
            <w:hideMark/>
          </w:tcPr>
          <w:p w14:paraId="2B785B7E" w14:textId="0433070C" w:rsidR="009157FA" w:rsidRPr="007959C2" w:rsidRDefault="009157FA" w:rsidP="009157FA">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3</w:t>
            </w:r>
            <w:r w:rsidR="006B031C" w:rsidRPr="007959C2">
              <w:rPr>
                <w:b/>
                <w:bCs/>
                <w:sz w:val="14"/>
                <w:szCs w:val="14"/>
                <w:lang w:eastAsia="zh-CN"/>
              </w:rPr>
              <w:t xml:space="preserve"> </w:t>
            </w:r>
            <w:r w:rsidRPr="007959C2">
              <w:rPr>
                <w:b/>
                <w:bCs/>
                <w:sz w:val="14"/>
                <w:szCs w:val="14"/>
                <w:lang w:eastAsia="zh-CN"/>
              </w:rPr>
              <w:t>565</w:t>
            </w:r>
            <w:r w:rsidR="006B031C" w:rsidRPr="007959C2">
              <w:rPr>
                <w:b/>
                <w:bCs/>
                <w:sz w:val="14"/>
                <w:szCs w:val="14"/>
                <w:lang w:eastAsia="zh-CN"/>
              </w:rPr>
              <w:t xml:space="preserve"> </w:t>
            </w:r>
            <w:r w:rsidRPr="007959C2">
              <w:rPr>
                <w:b/>
                <w:bCs/>
                <w:sz w:val="14"/>
                <w:szCs w:val="14"/>
                <w:lang w:eastAsia="zh-CN"/>
              </w:rPr>
              <w:t xml:space="preserve">150 </w:t>
            </w:r>
          </w:p>
        </w:tc>
        <w:tc>
          <w:tcPr>
            <w:tcW w:w="433" w:type="pct"/>
            <w:tcBorders>
              <w:top w:val="single" w:sz="4" w:space="0" w:color="auto"/>
            </w:tcBorders>
            <w:shd w:val="clear" w:color="auto" w:fill="auto"/>
            <w:noWrap/>
            <w:vAlign w:val="center"/>
            <w:hideMark/>
          </w:tcPr>
          <w:p w14:paraId="435AC0DF" w14:textId="62A31BDD" w:rsidR="009157FA" w:rsidRPr="007959C2" w:rsidRDefault="00D2668A" w:rsidP="00D2668A">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4</w:t>
            </w:r>
            <w:r w:rsidR="006B031C" w:rsidRPr="007959C2">
              <w:rPr>
                <w:b/>
                <w:bCs/>
                <w:sz w:val="14"/>
                <w:szCs w:val="14"/>
                <w:lang w:eastAsia="zh-CN"/>
              </w:rPr>
              <w:t xml:space="preserve"> </w:t>
            </w:r>
            <w:r w:rsidRPr="007959C2">
              <w:rPr>
                <w:b/>
                <w:bCs/>
                <w:sz w:val="14"/>
                <w:szCs w:val="14"/>
                <w:lang w:eastAsia="zh-CN"/>
              </w:rPr>
              <w:t>2</w:t>
            </w:r>
            <w:r w:rsidR="00FE0A0B" w:rsidRPr="007959C2">
              <w:rPr>
                <w:b/>
                <w:bCs/>
                <w:sz w:val="14"/>
                <w:szCs w:val="14"/>
                <w:lang w:eastAsia="zh-CN"/>
              </w:rPr>
              <w:t>49 87</w:t>
            </w:r>
            <w:r w:rsidRPr="007959C2">
              <w:rPr>
                <w:b/>
                <w:bCs/>
                <w:sz w:val="14"/>
                <w:szCs w:val="14"/>
                <w:lang w:eastAsia="zh-CN"/>
              </w:rPr>
              <w:t>4</w:t>
            </w:r>
            <w:r w:rsidR="009157FA" w:rsidRPr="007959C2">
              <w:rPr>
                <w:b/>
                <w:bCs/>
                <w:sz w:val="14"/>
                <w:szCs w:val="14"/>
                <w:lang w:eastAsia="zh-CN"/>
              </w:rPr>
              <w:t xml:space="preserve">  </w:t>
            </w:r>
          </w:p>
        </w:tc>
        <w:tc>
          <w:tcPr>
            <w:tcW w:w="455" w:type="pct"/>
            <w:tcBorders>
              <w:top w:val="single" w:sz="4" w:space="0" w:color="auto"/>
            </w:tcBorders>
            <w:shd w:val="clear" w:color="auto" w:fill="auto"/>
            <w:noWrap/>
            <w:vAlign w:val="center"/>
            <w:hideMark/>
          </w:tcPr>
          <w:p w14:paraId="0BA60B86" w14:textId="387212DA" w:rsidR="009157FA" w:rsidRPr="007959C2" w:rsidRDefault="009157FA" w:rsidP="009157FA">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3</w:t>
            </w:r>
            <w:r w:rsidR="006B031C" w:rsidRPr="007959C2">
              <w:rPr>
                <w:b/>
                <w:bCs/>
                <w:sz w:val="14"/>
                <w:szCs w:val="14"/>
                <w:lang w:eastAsia="zh-CN"/>
              </w:rPr>
              <w:t xml:space="preserve"> </w:t>
            </w:r>
            <w:r w:rsidRPr="007959C2">
              <w:rPr>
                <w:b/>
                <w:bCs/>
                <w:sz w:val="14"/>
                <w:szCs w:val="14"/>
                <w:lang w:eastAsia="zh-CN"/>
              </w:rPr>
              <w:t>834</w:t>
            </w:r>
            <w:r w:rsidR="006B031C" w:rsidRPr="007959C2">
              <w:rPr>
                <w:b/>
                <w:bCs/>
                <w:sz w:val="14"/>
                <w:szCs w:val="14"/>
                <w:lang w:eastAsia="zh-CN"/>
              </w:rPr>
              <w:t xml:space="preserve"> </w:t>
            </w:r>
            <w:r w:rsidRPr="007959C2">
              <w:rPr>
                <w:b/>
                <w:bCs/>
                <w:sz w:val="14"/>
                <w:szCs w:val="14"/>
                <w:lang w:eastAsia="zh-CN"/>
              </w:rPr>
              <w:t xml:space="preserve">090 </w:t>
            </w:r>
          </w:p>
        </w:tc>
      </w:tr>
      <w:tr w:rsidR="00575210" w:rsidRPr="007959C2" w14:paraId="0CADF49C" w14:textId="77777777" w:rsidTr="0065305F">
        <w:trPr>
          <w:trHeight w:val="315"/>
        </w:trPr>
        <w:tc>
          <w:tcPr>
            <w:tcW w:w="3152" w:type="pct"/>
            <w:gridSpan w:val="2"/>
            <w:tcBorders>
              <w:bottom w:val="single" w:sz="4" w:space="0" w:color="auto"/>
            </w:tcBorders>
            <w:shd w:val="clear" w:color="auto" w:fill="auto"/>
            <w:noWrap/>
            <w:vAlign w:val="center"/>
          </w:tcPr>
          <w:p w14:paraId="42F441F3" w14:textId="029AFC82" w:rsidR="00575210" w:rsidRPr="007959C2" w:rsidRDefault="0004673D" w:rsidP="009157FA">
            <w:pPr>
              <w:tabs>
                <w:tab w:val="clear" w:pos="1247"/>
                <w:tab w:val="clear" w:pos="1814"/>
                <w:tab w:val="clear" w:pos="2381"/>
                <w:tab w:val="clear" w:pos="2948"/>
                <w:tab w:val="clear" w:pos="3515"/>
              </w:tabs>
              <w:ind w:firstLineChars="100" w:firstLine="171"/>
              <w:rPr>
                <w:b/>
                <w:bCs/>
                <w:sz w:val="17"/>
                <w:szCs w:val="17"/>
                <w:lang w:eastAsia="zh-CN"/>
              </w:rPr>
            </w:pPr>
            <w:r>
              <w:rPr>
                <w:b/>
                <w:bCs/>
                <w:sz w:val="17"/>
                <w:szCs w:val="17"/>
                <w:lang w:eastAsia="zh-CN"/>
              </w:rPr>
              <w:t>2018 Savings</w:t>
            </w:r>
            <w:r w:rsidRPr="007959C2">
              <w:rPr>
                <w:b/>
                <w:bCs/>
                <w:sz w:val="17"/>
                <w:szCs w:val="17"/>
                <w:lang w:eastAsia="zh-CN"/>
              </w:rPr>
              <w:t xml:space="preserve"> </w:t>
            </w:r>
            <w:r w:rsidR="004946C2" w:rsidRPr="007959C2">
              <w:rPr>
                <w:b/>
                <w:bCs/>
                <w:sz w:val="17"/>
                <w:szCs w:val="17"/>
                <w:lang w:eastAsia="zh-CN"/>
              </w:rPr>
              <w:t>a</w:t>
            </w:r>
            <w:r w:rsidR="00575210" w:rsidRPr="007959C2">
              <w:rPr>
                <w:b/>
                <w:bCs/>
                <w:sz w:val="17"/>
                <w:szCs w:val="17"/>
                <w:lang w:eastAsia="zh-CN"/>
              </w:rPr>
              <w:t>pplied</w:t>
            </w:r>
          </w:p>
        </w:tc>
        <w:tc>
          <w:tcPr>
            <w:tcW w:w="476" w:type="pct"/>
            <w:tcBorders>
              <w:bottom w:val="single" w:sz="4" w:space="0" w:color="auto"/>
            </w:tcBorders>
            <w:shd w:val="clear" w:color="auto" w:fill="auto"/>
            <w:noWrap/>
            <w:vAlign w:val="center"/>
          </w:tcPr>
          <w:p w14:paraId="2F92D295" w14:textId="77777777" w:rsidR="00575210" w:rsidRPr="007959C2" w:rsidRDefault="00575210" w:rsidP="009157FA">
            <w:pPr>
              <w:tabs>
                <w:tab w:val="clear" w:pos="1247"/>
                <w:tab w:val="clear" w:pos="1814"/>
                <w:tab w:val="clear" w:pos="2381"/>
                <w:tab w:val="clear" w:pos="2948"/>
                <w:tab w:val="clear" w:pos="3515"/>
              </w:tabs>
              <w:jc w:val="right"/>
              <w:rPr>
                <w:b/>
                <w:bCs/>
                <w:sz w:val="14"/>
                <w:szCs w:val="14"/>
                <w:lang w:eastAsia="zh-CN"/>
              </w:rPr>
            </w:pPr>
          </w:p>
        </w:tc>
        <w:tc>
          <w:tcPr>
            <w:tcW w:w="484" w:type="pct"/>
            <w:tcBorders>
              <w:bottom w:val="single" w:sz="4" w:space="0" w:color="auto"/>
            </w:tcBorders>
            <w:shd w:val="clear" w:color="auto" w:fill="auto"/>
            <w:noWrap/>
            <w:vAlign w:val="center"/>
          </w:tcPr>
          <w:p w14:paraId="2EA566A9" w14:textId="77777777" w:rsidR="00575210" w:rsidRPr="007959C2" w:rsidRDefault="00575210" w:rsidP="009157FA">
            <w:pPr>
              <w:tabs>
                <w:tab w:val="clear" w:pos="1247"/>
                <w:tab w:val="clear" w:pos="1814"/>
                <w:tab w:val="clear" w:pos="2381"/>
                <w:tab w:val="clear" w:pos="2948"/>
                <w:tab w:val="clear" w:pos="3515"/>
              </w:tabs>
              <w:jc w:val="right"/>
              <w:rPr>
                <w:b/>
                <w:bCs/>
                <w:sz w:val="14"/>
                <w:szCs w:val="14"/>
                <w:lang w:eastAsia="zh-CN"/>
              </w:rPr>
            </w:pPr>
          </w:p>
        </w:tc>
        <w:tc>
          <w:tcPr>
            <w:tcW w:w="433" w:type="pct"/>
            <w:tcBorders>
              <w:bottom w:val="single" w:sz="4" w:space="0" w:color="auto"/>
            </w:tcBorders>
            <w:shd w:val="clear" w:color="auto" w:fill="auto"/>
            <w:noWrap/>
            <w:vAlign w:val="center"/>
          </w:tcPr>
          <w:p w14:paraId="1A6034A4" w14:textId="73F18185" w:rsidR="00575210" w:rsidRPr="007959C2" w:rsidRDefault="0004673D" w:rsidP="009157FA">
            <w:pPr>
              <w:tabs>
                <w:tab w:val="clear" w:pos="1247"/>
                <w:tab w:val="clear" w:pos="1814"/>
                <w:tab w:val="clear" w:pos="2381"/>
                <w:tab w:val="clear" w:pos="2948"/>
                <w:tab w:val="clear" w:pos="3515"/>
              </w:tabs>
              <w:jc w:val="right"/>
              <w:rPr>
                <w:b/>
                <w:bCs/>
                <w:sz w:val="14"/>
                <w:szCs w:val="14"/>
                <w:lang w:eastAsia="zh-CN"/>
              </w:rPr>
            </w:pPr>
            <w:r>
              <w:rPr>
                <w:b/>
                <w:bCs/>
                <w:sz w:val="14"/>
                <w:szCs w:val="14"/>
                <w:lang w:eastAsia="zh-CN"/>
              </w:rPr>
              <w:t>406 800</w:t>
            </w:r>
          </w:p>
        </w:tc>
        <w:tc>
          <w:tcPr>
            <w:tcW w:w="455" w:type="pct"/>
            <w:tcBorders>
              <w:bottom w:val="single" w:sz="4" w:space="0" w:color="auto"/>
            </w:tcBorders>
            <w:shd w:val="clear" w:color="auto" w:fill="auto"/>
            <w:noWrap/>
            <w:vAlign w:val="center"/>
          </w:tcPr>
          <w:p w14:paraId="77D049D9" w14:textId="77777777" w:rsidR="00575210" w:rsidRPr="007959C2" w:rsidRDefault="00575210" w:rsidP="009157FA">
            <w:pPr>
              <w:tabs>
                <w:tab w:val="clear" w:pos="1247"/>
                <w:tab w:val="clear" w:pos="1814"/>
                <w:tab w:val="clear" w:pos="2381"/>
                <w:tab w:val="clear" w:pos="2948"/>
                <w:tab w:val="clear" w:pos="3515"/>
              </w:tabs>
              <w:jc w:val="right"/>
              <w:rPr>
                <w:b/>
                <w:bCs/>
                <w:sz w:val="14"/>
                <w:szCs w:val="14"/>
                <w:lang w:eastAsia="zh-CN"/>
              </w:rPr>
            </w:pPr>
          </w:p>
        </w:tc>
      </w:tr>
      <w:tr w:rsidR="00575210" w:rsidRPr="007959C2" w14:paraId="1B20C24D" w14:textId="77777777" w:rsidTr="0065305F">
        <w:trPr>
          <w:trHeight w:val="315"/>
        </w:trPr>
        <w:tc>
          <w:tcPr>
            <w:tcW w:w="3152" w:type="pct"/>
            <w:gridSpan w:val="2"/>
            <w:tcBorders>
              <w:top w:val="single" w:sz="4" w:space="0" w:color="auto"/>
              <w:bottom w:val="single" w:sz="4" w:space="0" w:color="auto"/>
            </w:tcBorders>
            <w:shd w:val="clear" w:color="auto" w:fill="auto"/>
            <w:noWrap/>
            <w:vAlign w:val="center"/>
          </w:tcPr>
          <w:p w14:paraId="4C824EE9" w14:textId="1DB81F4E" w:rsidR="00575210" w:rsidRPr="007959C2" w:rsidRDefault="00575210" w:rsidP="0004673D">
            <w:pPr>
              <w:tabs>
                <w:tab w:val="clear" w:pos="1247"/>
                <w:tab w:val="clear" w:pos="1814"/>
                <w:tab w:val="clear" w:pos="2381"/>
                <w:tab w:val="clear" w:pos="2948"/>
                <w:tab w:val="clear" w:pos="3515"/>
              </w:tabs>
              <w:ind w:firstLineChars="100" w:firstLine="171"/>
              <w:rPr>
                <w:b/>
                <w:bCs/>
                <w:sz w:val="17"/>
                <w:szCs w:val="17"/>
                <w:lang w:eastAsia="zh-CN"/>
              </w:rPr>
            </w:pPr>
            <w:r w:rsidRPr="007959C2">
              <w:rPr>
                <w:b/>
                <w:bCs/>
                <w:sz w:val="17"/>
                <w:szCs w:val="17"/>
                <w:lang w:eastAsia="zh-CN"/>
              </w:rPr>
              <w:t xml:space="preserve">Total 2019 </w:t>
            </w:r>
          </w:p>
        </w:tc>
        <w:tc>
          <w:tcPr>
            <w:tcW w:w="476" w:type="pct"/>
            <w:tcBorders>
              <w:top w:val="single" w:sz="4" w:space="0" w:color="auto"/>
              <w:bottom w:val="single" w:sz="4" w:space="0" w:color="auto"/>
            </w:tcBorders>
            <w:shd w:val="clear" w:color="auto" w:fill="auto"/>
            <w:noWrap/>
            <w:vAlign w:val="center"/>
          </w:tcPr>
          <w:p w14:paraId="3E1A24E6" w14:textId="11B25F8C" w:rsidR="00575210" w:rsidRPr="007959C2" w:rsidRDefault="00575210" w:rsidP="009157FA">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3</w:t>
            </w:r>
            <w:r w:rsidR="006B031C" w:rsidRPr="007959C2">
              <w:rPr>
                <w:b/>
                <w:bCs/>
                <w:sz w:val="14"/>
                <w:szCs w:val="14"/>
                <w:lang w:eastAsia="zh-CN"/>
              </w:rPr>
              <w:t xml:space="preserve"> </w:t>
            </w:r>
            <w:r w:rsidRPr="007959C2">
              <w:rPr>
                <w:b/>
                <w:bCs/>
                <w:sz w:val="14"/>
                <w:szCs w:val="14"/>
                <w:lang w:eastAsia="zh-CN"/>
              </w:rPr>
              <w:t>843</w:t>
            </w:r>
            <w:r w:rsidR="006B031C" w:rsidRPr="007959C2">
              <w:rPr>
                <w:b/>
                <w:bCs/>
                <w:sz w:val="14"/>
                <w:szCs w:val="14"/>
                <w:lang w:eastAsia="zh-CN"/>
              </w:rPr>
              <w:t xml:space="preserve"> </w:t>
            </w:r>
            <w:r w:rsidRPr="007959C2">
              <w:rPr>
                <w:b/>
                <w:bCs/>
                <w:sz w:val="14"/>
                <w:szCs w:val="14"/>
                <w:lang w:eastAsia="zh-CN"/>
              </w:rPr>
              <w:t>074</w:t>
            </w:r>
          </w:p>
        </w:tc>
        <w:tc>
          <w:tcPr>
            <w:tcW w:w="484" w:type="pct"/>
            <w:tcBorders>
              <w:top w:val="single" w:sz="4" w:space="0" w:color="auto"/>
              <w:bottom w:val="single" w:sz="4" w:space="0" w:color="auto"/>
            </w:tcBorders>
            <w:shd w:val="clear" w:color="auto" w:fill="auto"/>
            <w:noWrap/>
            <w:vAlign w:val="center"/>
          </w:tcPr>
          <w:p w14:paraId="0C0666BF" w14:textId="45C73A10" w:rsidR="00575210" w:rsidRPr="007959C2" w:rsidRDefault="00575210" w:rsidP="009157FA">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3</w:t>
            </w:r>
            <w:r w:rsidR="006B031C" w:rsidRPr="007959C2">
              <w:rPr>
                <w:b/>
                <w:bCs/>
                <w:sz w:val="14"/>
                <w:szCs w:val="14"/>
                <w:lang w:eastAsia="zh-CN"/>
              </w:rPr>
              <w:t xml:space="preserve"> </w:t>
            </w:r>
            <w:r w:rsidRPr="007959C2">
              <w:rPr>
                <w:b/>
                <w:bCs/>
                <w:sz w:val="14"/>
                <w:szCs w:val="14"/>
                <w:lang w:eastAsia="zh-CN"/>
              </w:rPr>
              <w:t>565</w:t>
            </w:r>
            <w:r w:rsidR="006B031C" w:rsidRPr="007959C2">
              <w:rPr>
                <w:b/>
                <w:bCs/>
                <w:sz w:val="14"/>
                <w:szCs w:val="14"/>
                <w:lang w:eastAsia="zh-CN"/>
              </w:rPr>
              <w:t xml:space="preserve"> </w:t>
            </w:r>
            <w:r w:rsidRPr="007959C2">
              <w:rPr>
                <w:b/>
                <w:bCs/>
                <w:sz w:val="14"/>
                <w:szCs w:val="14"/>
                <w:lang w:eastAsia="zh-CN"/>
              </w:rPr>
              <w:t>150</w:t>
            </w:r>
          </w:p>
        </w:tc>
        <w:tc>
          <w:tcPr>
            <w:tcW w:w="433" w:type="pct"/>
            <w:tcBorders>
              <w:top w:val="single" w:sz="4" w:space="0" w:color="auto"/>
              <w:bottom w:val="single" w:sz="4" w:space="0" w:color="auto"/>
            </w:tcBorders>
            <w:shd w:val="clear" w:color="auto" w:fill="auto"/>
            <w:noWrap/>
            <w:vAlign w:val="center"/>
          </w:tcPr>
          <w:p w14:paraId="6CA06308" w14:textId="3B95C71B" w:rsidR="00575210" w:rsidRPr="007959C2" w:rsidRDefault="0004673D" w:rsidP="007959C2">
            <w:pPr>
              <w:tabs>
                <w:tab w:val="clear" w:pos="1247"/>
                <w:tab w:val="clear" w:pos="1814"/>
                <w:tab w:val="clear" w:pos="2381"/>
                <w:tab w:val="clear" w:pos="2948"/>
                <w:tab w:val="clear" w:pos="3515"/>
              </w:tabs>
              <w:ind w:right="70"/>
              <w:jc w:val="right"/>
              <w:rPr>
                <w:b/>
                <w:bCs/>
                <w:sz w:val="14"/>
                <w:szCs w:val="14"/>
                <w:lang w:eastAsia="zh-CN"/>
              </w:rPr>
            </w:pPr>
            <w:r>
              <w:rPr>
                <w:b/>
                <w:bCs/>
                <w:sz w:val="14"/>
                <w:szCs w:val="14"/>
                <w:lang w:eastAsia="zh-CN"/>
              </w:rPr>
              <w:t>3 843 074</w:t>
            </w:r>
          </w:p>
        </w:tc>
        <w:tc>
          <w:tcPr>
            <w:tcW w:w="455" w:type="pct"/>
            <w:tcBorders>
              <w:top w:val="single" w:sz="4" w:space="0" w:color="auto"/>
              <w:bottom w:val="single" w:sz="4" w:space="0" w:color="auto"/>
            </w:tcBorders>
            <w:shd w:val="clear" w:color="auto" w:fill="auto"/>
            <w:noWrap/>
            <w:vAlign w:val="center"/>
          </w:tcPr>
          <w:p w14:paraId="60042C34" w14:textId="2AE8EA96" w:rsidR="00575210" w:rsidRPr="007959C2" w:rsidRDefault="00782BC9" w:rsidP="009157FA">
            <w:pPr>
              <w:tabs>
                <w:tab w:val="clear" w:pos="1247"/>
                <w:tab w:val="clear" w:pos="1814"/>
                <w:tab w:val="clear" w:pos="2381"/>
                <w:tab w:val="clear" w:pos="2948"/>
                <w:tab w:val="clear" w:pos="3515"/>
              </w:tabs>
              <w:jc w:val="right"/>
              <w:rPr>
                <w:b/>
                <w:bCs/>
                <w:sz w:val="14"/>
                <w:szCs w:val="14"/>
                <w:lang w:eastAsia="zh-CN"/>
              </w:rPr>
            </w:pPr>
            <w:r w:rsidRPr="007959C2">
              <w:rPr>
                <w:b/>
                <w:bCs/>
                <w:sz w:val="14"/>
                <w:szCs w:val="14"/>
                <w:lang w:eastAsia="zh-CN"/>
              </w:rPr>
              <w:t>3</w:t>
            </w:r>
            <w:r w:rsidR="006B031C" w:rsidRPr="007959C2">
              <w:rPr>
                <w:b/>
                <w:bCs/>
                <w:sz w:val="14"/>
                <w:szCs w:val="14"/>
                <w:lang w:eastAsia="zh-CN"/>
              </w:rPr>
              <w:t xml:space="preserve"> </w:t>
            </w:r>
            <w:r w:rsidRPr="007959C2">
              <w:rPr>
                <w:b/>
                <w:bCs/>
                <w:sz w:val="14"/>
                <w:szCs w:val="14"/>
                <w:lang w:eastAsia="zh-CN"/>
              </w:rPr>
              <w:t>834</w:t>
            </w:r>
            <w:r w:rsidR="006B031C" w:rsidRPr="007959C2">
              <w:rPr>
                <w:b/>
                <w:bCs/>
                <w:sz w:val="14"/>
                <w:szCs w:val="14"/>
                <w:lang w:eastAsia="zh-CN"/>
              </w:rPr>
              <w:t xml:space="preserve"> </w:t>
            </w:r>
            <w:r w:rsidRPr="007959C2">
              <w:rPr>
                <w:b/>
                <w:bCs/>
                <w:sz w:val="14"/>
                <w:szCs w:val="14"/>
                <w:lang w:eastAsia="zh-CN"/>
              </w:rPr>
              <w:t>090</w:t>
            </w:r>
          </w:p>
        </w:tc>
      </w:tr>
      <w:tr w:rsidR="009157FA" w:rsidRPr="007959C2" w14:paraId="3FE4A148" w14:textId="77777777" w:rsidTr="0065305F">
        <w:trPr>
          <w:trHeight w:val="315"/>
        </w:trPr>
        <w:tc>
          <w:tcPr>
            <w:tcW w:w="3152" w:type="pct"/>
            <w:gridSpan w:val="2"/>
            <w:tcBorders>
              <w:top w:val="single" w:sz="4" w:space="0" w:color="auto"/>
              <w:bottom w:val="single" w:sz="12" w:space="0" w:color="auto"/>
            </w:tcBorders>
            <w:shd w:val="clear" w:color="auto" w:fill="auto"/>
            <w:noWrap/>
            <w:vAlign w:val="center"/>
            <w:hideMark/>
          </w:tcPr>
          <w:p w14:paraId="43E41E4F" w14:textId="7C04337E" w:rsidR="009157FA" w:rsidRPr="007959C2" w:rsidRDefault="009157FA" w:rsidP="006C7E8E">
            <w:pPr>
              <w:tabs>
                <w:tab w:val="clear" w:pos="1247"/>
                <w:tab w:val="clear" w:pos="1814"/>
                <w:tab w:val="clear" w:pos="2381"/>
                <w:tab w:val="clear" w:pos="2948"/>
                <w:tab w:val="clear" w:pos="3515"/>
              </w:tabs>
              <w:rPr>
                <w:b/>
                <w:bCs/>
                <w:sz w:val="17"/>
                <w:szCs w:val="17"/>
                <w:lang w:eastAsia="zh-CN"/>
              </w:rPr>
            </w:pPr>
            <w:r w:rsidRPr="007959C2">
              <w:rPr>
                <w:b/>
                <w:bCs/>
                <w:sz w:val="17"/>
                <w:szCs w:val="17"/>
                <w:lang w:eastAsia="zh-CN"/>
              </w:rPr>
              <w:t xml:space="preserve">Total resources </w:t>
            </w:r>
            <w:r w:rsidR="006C7E8E">
              <w:rPr>
                <w:b/>
                <w:bCs/>
                <w:sz w:val="17"/>
                <w:szCs w:val="17"/>
                <w:lang w:eastAsia="zh-CN"/>
              </w:rPr>
              <w:t>for 2019</w:t>
            </w:r>
          </w:p>
        </w:tc>
        <w:tc>
          <w:tcPr>
            <w:tcW w:w="960" w:type="pct"/>
            <w:gridSpan w:val="2"/>
            <w:tcBorders>
              <w:top w:val="single" w:sz="4" w:space="0" w:color="auto"/>
              <w:bottom w:val="single" w:sz="12" w:space="0" w:color="auto"/>
            </w:tcBorders>
            <w:shd w:val="clear" w:color="auto" w:fill="auto"/>
            <w:noWrap/>
            <w:vAlign w:val="center"/>
            <w:hideMark/>
          </w:tcPr>
          <w:p w14:paraId="216B860E" w14:textId="5208E554" w:rsidR="009157FA" w:rsidRPr="007959C2" w:rsidRDefault="0004673D" w:rsidP="003728F6">
            <w:pPr>
              <w:tabs>
                <w:tab w:val="clear" w:pos="1247"/>
                <w:tab w:val="clear" w:pos="1814"/>
                <w:tab w:val="clear" w:pos="2381"/>
                <w:tab w:val="clear" w:pos="2948"/>
                <w:tab w:val="clear" w:pos="3515"/>
              </w:tabs>
              <w:jc w:val="center"/>
              <w:rPr>
                <w:b/>
                <w:bCs/>
                <w:sz w:val="14"/>
                <w:szCs w:val="14"/>
                <w:lang w:eastAsia="zh-CN"/>
              </w:rPr>
            </w:pPr>
            <w:r>
              <w:rPr>
                <w:b/>
                <w:bCs/>
                <w:sz w:val="14"/>
                <w:szCs w:val="14"/>
                <w:lang w:eastAsia="zh-CN"/>
              </w:rPr>
              <w:t>7 408 224</w:t>
            </w:r>
          </w:p>
        </w:tc>
        <w:tc>
          <w:tcPr>
            <w:tcW w:w="888" w:type="pct"/>
            <w:gridSpan w:val="2"/>
            <w:tcBorders>
              <w:top w:val="single" w:sz="4" w:space="0" w:color="auto"/>
              <w:bottom w:val="single" w:sz="12" w:space="0" w:color="auto"/>
            </w:tcBorders>
            <w:shd w:val="clear" w:color="auto" w:fill="auto"/>
            <w:noWrap/>
            <w:vAlign w:val="center"/>
            <w:hideMark/>
          </w:tcPr>
          <w:p w14:paraId="35029A42" w14:textId="7B24381E" w:rsidR="009157FA" w:rsidRPr="007959C2" w:rsidRDefault="0004673D" w:rsidP="003728F6">
            <w:pPr>
              <w:tabs>
                <w:tab w:val="clear" w:pos="1247"/>
                <w:tab w:val="clear" w:pos="1814"/>
                <w:tab w:val="clear" w:pos="2381"/>
                <w:tab w:val="clear" w:pos="2948"/>
                <w:tab w:val="clear" w:pos="3515"/>
              </w:tabs>
              <w:jc w:val="center"/>
              <w:rPr>
                <w:b/>
                <w:bCs/>
                <w:sz w:val="14"/>
                <w:szCs w:val="14"/>
                <w:lang w:eastAsia="zh-CN"/>
              </w:rPr>
            </w:pPr>
            <w:r>
              <w:rPr>
                <w:b/>
                <w:bCs/>
                <w:sz w:val="14"/>
                <w:szCs w:val="14"/>
                <w:lang w:eastAsia="zh-CN"/>
              </w:rPr>
              <w:t>7 677 164</w:t>
            </w:r>
          </w:p>
        </w:tc>
      </w:tr>
    </w:tbl>
    <w:p w14:paraId="70FDB383" w14:textId="467615E0" w:rsidR="00C33D0E" w:rsidRPr="007959C2" w:rsidRDefault="00C549C5" w:rsidP="00E3777B">
      <w:pPr>
        <w:pStyle w:val="Normalnumber"/>
        <w:spacing w:before="120"/>
      </w:pPr>
      <w:r w:rsidRPr="007959C2">
        <w:t>The differences seen above between the approved budget and the updated estimates</w:t>
      </w:r>
      <w:r w:rsidR="00CF1E5C" w:rsidRPr="007959C2">
        <w:t xml:space="preserve"> </w:t>
      </w:r>
      <w:r w:rsidRPr="007959C2">
        <w:t>for 2019 for the General Trust Fund reflect the following changes:</w:t>
      </w:r>
      <w:r w:rsidR="00C33D0E" w:rsidRPr="007959C2">
        <w:t xml:space="preserve"> </w:t>
      </w:r>
    </w:p>
    <w:p w14:paraId="3723A4A0" w14:textId="0B1B70C3" w:rsidR="00E249F0" w:rsidRPr="007959C2" w:rsidRDefault="00C549C5" w:rsidP="0082498C">
      <w:pPr>
        <w:pStyle w:val="Normalnumber"/>
        <w:numPr>
          <w:ilvl w:val="1"/>
          <w:numId w:val="4"/>
        </w:numPr>
      </w:pPr>
      <w:r w:rsidRPr="007959C2">
        <w:t xml:space="preserve">Under A: Conferences and meetings: The approved 2019 budget allows for one intersessional meeting of experts. Following preparations for the second meeting of the Conference of </w:t>
      </w:r>
      <w:r w:rsidR="00BC2473" w:rsidRPr="007959C2">
        <w:t xml:space="preserve">the </w:t>
      </w:r>
      <w:r w:rsidRPr="007959C2">
        <w:t xml:space="preserve">Parties, the secretariat now expects two intersessional meeting of experts to be convened in 2019: an ad hoc expert group meeting on effectiveness evaluation (see UNEP/MC/COP.2/13) and a meeting of the open-ended process on waste thresholds (see UNEP/MC/COP.2/6). </w:t>
      </w:r>
      <w:r w:rsidR="004933BC" w:rsidRPr="007959C2">
        <w:t>T</w:t>
      </w:r>
      <w:r w:rsidRPr="007959C2">
        <w:t xml:space="preserve">he budget has </w:t>
      </w:r>
      <w:r w:rsidR="004933BC" w:rsidRPr="007959C2">
        <w:t xml:space="preserve">therefore </w:t>
      </w:r>
      <w:r w:rsidRPr="007959C2">
        <w:t xml:space="preserve">been updated to </w:t>
      </w:r>
      <w:r w:rsidR="00CF1E5C" w:rsidRPr="007959C2">
        <w:t>$</w:t>
      </w:r>
      <w:r w:rsidRPr="007959C2">
        <w:t>170,000 to cover two meetings at $85,000 each</w:t>
      </w:r>
      <w:r w:rsidR="00CA0D3B" w:rsidRPr="007959C2">
        <w:t>;</w:t>
      </w:r>
      <w:r w:rsidR="00C33D0E" w:rsidRPr="007959C2">
        <w:t xml:space="preserve"> </w:t>
      </w:r>
    </w:p>
    <w:p w14:paraId="26E3AEEA" w14:textId="09541905" w:rsidR="00E249F0" w:rsidRPr="007959C2" w:rsidRDefault="00CF1E5C" w:rsidP="0082498C">
      <w:pPr>
        <w:pStyle w:val="Normalnumber"/>
        <w:numPr>
          <w:ilvl w:val="1"/>
          <w:numId w:val="4"/>
        </w:numPr>
      </w:pPr>
      <w:r w:rsidRPr="007959C2">
        <w:t>For</w:t>
      </w:r>
      <w:r w:rsidR="000B7D2E" w:rsidRPr="007959C2">
        <w:t xml:space="preserve"> the Bureau, the approved budget for 2019 allows for one meeting following the second meeting of the Conference of the Parties, </w:t>
      </w:r>
      <w:r w:rsidRPr="007959C2">
        <w:t xml:space="preserve">but </w:t>
      </w:r>
      <w:r w:rsidR="000B7D2E" w:rsidRPr="007959C2">
        <w:t xml:space="preserve">the secretariat </w:t>
      </w:r>
      <w:r w:rsidRPr="007959C2">
        <w:t xml:space="preserve">now </w:t>
      </w:r>
      <w:r w:rsidR="000B7D2E" w:rsidRPr="007959C2">
        <w:t>expects two meetings to be necessary, and the budget has therefore been updated to $50,000</w:t>
      </w:r>
      <w:r w:rsidR="00CA0D3B" w:rsidRPr="007959C2">
        <w:t>;</w:t>
      </w:r>
    </w:p>
    <w:p w14:paraId="49D9E8A8" w14:textId="5A9566B5" w:rsidR="00C33D0E" w:rsidRPr="007959C2" w:rsidRDefault="00CF1E5C" w:rsidP="0082498C">
      <w:pPr>
        <w:pStyle w:val="Normalnumber"/>
        <w:numPr>
          <w:ilvl w:val="1"/>
          <w:numId w:val="4"/>
        </w:numPr>
      </w:pPr>
      <w:r w:rsidRPr="007959C2">
        <w:t>For the Implementation and Compliance Committee,</w:t>
      </w:r>
      <w:r w:rsidRPr="007959C2">
        <w:rPr>
          <w:b/>
        </w:rPr>
        <w:t xml:space="preserve"> t</w:t>
      </w:r>
      <w:r w:rsidRPr="007959C2">
        <w:t xml:space="preserve">he </w:t>
      </w:r>
      <w:r w:rsidR="000B7D2E" w:rsidRPr="007959C2">
        <w:t>approved 2019 budget allows for one meeting</w:t>
      </w:r>
      <w:r w:rsidRPr="007959C2">
        <w:t>; however, t</w:t>
      </w:r>
      <w:r w:rsidR="000B7D2E" w:rsidRPr="007959C2">
        <w:t xml:space="preserve">aking into account the discussions held and plans made by the committee during </w:t>
      </w:r>
      <w:r w:rsidR="00906661" w:rsidRPr="007959C2">
        <w:t xml:space="preserve">the committee’s </w:t>
      </w:r>
      <w:r w:rsidR="000B7D2E" w:rsidRPr="007959C2">
        <w:t>first meeting,</w:t>
      </w:r>
      <w:r w:rsidR="000B7D2E" w:rsidRPr="007959C2">
        <w:rPr>
          <w:vertAlign w:val="superscript"/>
        </w:rPr>
        <w:footnoteReference w:id="3"/>
      </w:r>
      <w:r w:rsidR="000B7D2E" w:rsidRPr="007959C2">
        <w:t xml:space="preserve"> the secretariat now anticipates two meetings. The budget has therefore been updated to $50,000</w:t>
      </w:r>
      <w:r w:rsidR="00CA0D3B" w:rsidRPr="007959C2">
        <w:t>;</w:t>
      </w:r>
    </w:p>
    <w:p w14:paraId="7C7CECB0" w14:textId="47AB525B" w:rsidR="00782BC9" w:rsidRPr="007959C2" w:rsidRDefault="003855FD" w:rsidP="00603854">
      <w:pPr>
        <w:pStyle w:val="Normalnumber"/>
        <w:keepNext/>
        <w:keepLines/>
        <w:numPr>
          <w:ilvl w:val="1"/>
          <w:numId w:val="4"/>
        </w:numPr>
      </w:pPr>
      <w:r w:rsidRPr="007959C2">
        <w:lastRenderedPageBreak/>
        <w:t>With respect to</w:t>
      </w:r>
      <w:r w:rsidR="0076712C" w:rsidRPr="007959C2">
        <w:t xml:space="preserve"> budget item</w:t>
      </w:r>
      <w:r w:rsidRPr="007959C2">
        <w:t xml:space="preserve"> A</w:t>
      </w:r>
      <w:r w:rsidR="0076712C" w:rsidRPr="007959C2">
        <w:t xml:space="preserve">, the Conference of the Parties </w:t>
      </w:r>
      <w:r w:rsidRPr="007959C2">
        <w:t xml:space="preserve">is invited </w:t>
      </w:r>
      <w:r w:rsidR="0076712C" w:rsidRPr="007959C2">
        <w:t xml:space="preserve">to </w:t>
      </w:r>
      <w:r w:rsidR="0075727D" w:rsidRPr="007959C2">
        <w:t xml:space="preserve">approve </w:t>
      </w:r>
      <w:r w:rsidR="00990C53">
        <w:t>the attribution of</w:t>
      </w:r>
      <w:r w:rsidR="00990C53" w:rsidRPr="007959C2">
        <w:t xml:space="preserve"> </w:t>
      </w:r>
      <w:r w:rsidR="0076712C" w:rsidRPr="007959C2">
        <w:t>savings in direct conference costs to support</w:t>
      </w:r>
      <w:r w:rsidR="000E45DF" w:rsidRPr="007959C2">
        <w:t>ing</w:t>
      </w:r>
      <w:r w:rsidR="0076712C" w:rsidRPr="007959C2">
        <w:t xml:space="preserve"> developing countries and countries with economies in transition that are in the process of ratification</w:t>
      </w:r>
      <w:r w:rsidR="0075727D" w:rsidRPr="007959C2">
        <w:t xml:space="preserve"> or accession</w:t>
      </w:r>
      <w:r w:rsidR="000E45DF" w:rsidRPr="007959C2">
        <w:t>,</w:t>
      </w:r>
      <w:r w:rsidR="0075727D" w:rsidRPr="007959C2">
        <w:t xml:space="preserve"> </w:t>
      </w:r>
      <w:r w:rsidR="000E45DF" w:rsidRPr="007959C2">
        <w:t>or</w:t>
      </w:r>
      <w:r w:rsidR="0075727D" w:rsidRPr="007959C2">
        <w:t xml:space="preserve"> in the process of adopting and implementing guidelines and other guidance documents adopted by the </w:t>
      </w:r>
      <w:r w:rsidR="000E45DF" w:rsidRPr="007959C2">
        <w:t>Conference of the Parties,</w:t>
      </w:r>
      <w:r w:rsidR="0075727D" w:rsidRPr="007959C2">
        <w:t xml:space="preserve"> even </w:t>
      </w:r>
      <w:r w:rsidR="000E45DF" w:rsidRPr="007959C2">
        <w:t>if</w:t>
      </w:r>
      <w:r w:rsidR="0075727D" w:rsidRPr="007959C2">
        <w:t xml:space="preserve"> they are not yet parties to the Convention</w:t>
      </w:r>
      <w:r w:rsidR="00CA0D3B" w:rsidRPr="007959C2">
        <w:t>;</w:t>
      </w:r>
    </w:p>
    <w:p w14:paraId="583B4BE6" w14:textId="5331E6F4" w:rsidR="00E01065" w:rsidRPr="007959C2" w:rsidRDefault="0076712C" w:rsidP="0082498C">
      <w:pPr>
        <w:pStyle w:val="Normalnumber"/>
        <w:numPr>
          <w:ilvl w:val="1"/>
          <w:numId w:val="4"/>
        </w:numPr>
      </w:pPr>
      <w:r w:rsidRPr="007959C2">
        <w:t xml:space="preserve">Under D: Knowledge and information management, and outreach: The 2019 approved budget allows $50,000 for these activities. </w:t>
      </w:r>
      <w:r w:rsidR="003855FD" w:rsidRPr="007959C2">
        <w:t>T</w:t>
      </w:r>
      <w:r w:rsidRPr="007959C2">
        <w:t>he activities foreseen for 2018</w:t>
      </w:r>
      <w:r w:rsidR="00F107AA" w:rsidRPr="007959C2">
        <w:t>,</w:t>
      </w:r>
      <w:r w:rsidRPr="007959C2">
        <w:t xml:space="preserve"> budgeted a</w:t>
      </w:r>
      <w:r w:rsidR="003855FD" w:rsidRPr="007959C2">
        <w:t>t</w:t>
      </w:r>
      <w:r w:rsidRPr="007959C2">
        <w:t xml:space="preserve"> $100,000</w:t>
      </w:r>
      <w:r w:rsidR="00F107AA" w:rsidRPr="007959C2">
        <w:t>,</w:t>
      </w:r>
      <w:r w:rsidRPr="007959C2">
        <w:t xml:space="preserve"> have not yet commenced</w:t>
      </w:r>
      <w:r w:rsidR="003855FD" w:rsidRPr="007959C2">
        <w:t>, however, as the relevant posts have not yet been filled</w:t>
      </w:r>
      <w:r w:rsidRPr="007959C2">
        <w:t>. Recruitment is expected to be completed by 2019</w:t>
      </w:r>
      <w:r w:rsidR="003855FD" w:rsidRPr="007959C2">
        <w:t>, and</w:t>
      </w:r>
      <w:r w:rsidRPr="007959C2">
        <w:t xml:space="preserve"> the activities planned for 2018 </w:t>
      </w:r>
      <w:r w:rsidR="003855FD" w:rsidRPr="007959C2">
        <w:t>have therefore been deferred to</w:t>
      </w:r>
      <w:r w:rsidRPr="007959C2">
        <w:t xml:space="preserve"> 2019</w:t>
      </w:r>
      <w:r w:rsidR="00F107AA" w:rsidRPr="007959C2">
        <w:t>.</w:t>
      </w:r>
      <w:r w:rsidRPr="007959C2">
        <w:t xml:space="preserve"> </w:t>
      </w:r>
      <w:r w:rsidR="00F107AA" w:rsidRPr="007959C2">
        <w:t xml:space="preserve"> Consequently,</w:t>
      </w:r>
      <w:r w:rsidRPr="007959C2">
        <w:t xml:space="preserve"> the</w:t>
      </w:r>
      <w:r w:rsidR="003855FD" w:rsidRPr="007959C2">
        <w:t xml:space="preserve"> </w:t>
      </w:r>
      <w:r w:rsidRPr="007959C2">
        <w:t xml:space="preserve">2019 budget has been </w:t>
      </w:r>
      <w:r w:rsidR="003855FD" w:rsidRPr="007959C2">
        <w:t xml:space="preserve">increased </w:t>
      </w:r>
      <w:r w:rsidRPr="007959C2">
        <w:t>to $150,000</w:t>
      </w:r>
      <w:r w:rsidR="000E45DF" w:rsidRPr="007959C2">
        <w:t>;</w:t>
      </w:r>
    </w:p>
    <w:p w14:paraId="33FE2ABD" w14:textId="42B040B6" w:rsidR="0075727D" w:rsidRPr="007959C2" w:rsidRDefault="0075727D" w:rsidP="0082498C">
      <w:pPr>
        <w:pStyle w:val="Normalnumber"/>
        <w:numPr>
          <w:ilvl w:val="1"/>
          <w:numId w:val="4"/>
        </w:numPr>
      </w:pPr>
      <w:r w:rsidRPr="007959C2">
        <w:t xml:space="preserve">Under F: Legal and policy activities: As the </w:t>
      </w:r>
      <w:r w:rsidR="000E45DF" w:rsidRPr="007959C2">
        <w:t>C</w:t>
      </w:r>
      <w:r w:rsidRPr="007959C2">
        <w:t xml:space="preserve">onvention is new and </w:t>
      </w:r>
      <w:r w:rsidR="000E45DF" w:rsidRPr="007959C2">
        <w:t>the</w:t>
      </w:r>
      <w:r w:rsidRPr="007959C2">
        <w:t xml:space="preserve"> aim </w:t>
      </w:r>
      <w:r w:rsidR="000E45DF" w:rsidRPr="007959C2">
        <w:t xml:space="preserve">is </w:t>
      </w:r>
      <w:r w:rsidRPr="007959C2">
        <w:t>to achieve universal</w:t>
      </w:r>
      <w:r w:rsidR="000E45DF" w:rsidRPr="007959C2">
        <w:t xml:space="preserve"> membership – </w:t>
      </w:r>
      <w:r w:rsidRPr="007959C2">
        <w:t xml:space="preserve">with a number of countries </w:t>
      </w:r>
      <w:r w:rsidR="000E45DF" w:rsidRPr="007959C2">
        <w:t>currently</w:t>
      </w:r>
      <w:r w:rsidRPr="007959C2">
        <w:t xml:space="preserve"> </w:t>
      </w:r>
      <w:r w:rsidR="009A21C5" w:rsidRPr="007959C2">
        <w:t>preparing for ratification or accession</w:t>
      </w:r>
      <w:r w:rsidR="000E45DF" w:rsidRPr="007959C2">
        <w:t xml:space="preserve"> –</w:t>
      </w:r>
      <w:r w:rsidR="009A21C5" w:rsidRPr="007959C2">
        <w:t xml:space="preserve"> and also to enable access </w:t>
      </w:r>
      <w:r w:rsidR="000E45DF" w:rsidRPr="007959C2">
        <w:t xml:space="preserve">to funding for </w:t>
      </w:r>
      <w:r w:rsidR="009A21C5" w:rsidRPr="007959C2">
        <w:t xml:space="preserve">implementation, the secretariat </w:t>
      </w:r>
      <w:r w:rsidR="000E45DF" w:rsidRPr="007959C2">
        <w:t>is seeking</w:t>
      </w:r>
      <w:r w:rsidR="009A21C5" w:rsidRPr="007959C2">
        <w:t xml:space="preserve"> the agreement of the </w:t>
      </w:r>
      <w:r w:rsidR="000E45DF" w:rsidRPr="007959C2">
        <w:t>Conference of the Parties at this early stage</w:t>
      </w:r>
      <w:r w:rsidR="009A21C5" w:rsidRPr="007959C2">
        <w:t xml:space="preserve"> to spend </w:t>
      </w:r>
      <w:r w:rsidR="000E45DF" w:rsidRPr="007959C2">
        <w:t>$</w:t>
      </w:r>
      <w:r w:rsidR="009A21C5" w:rsidRPr="007959C2">
        <w:t>150,000 in 2019 on support for the ratification and accession</w:t>
      </w:r>
      <w:r w:rsidR="000E45DF" w:rsidRPr="007959C2">
        <w:t xml:space="preserve"> processes</w:t>
      </w:r>
      <w:r w:rsidR="009A21C5" w:rsidRPr="007959C2">
        <w:t xml:space="preserve">, and for </w:t>
      </w:r>
      <w:r w:rsidR="000E45DF" w:rsidRPr="007959C2">
        <w:t xml:space="preserve">the </w:t>
      </w:r>
      <w:r w:rsidR="009A21C5" w:rsidRPr="007959C2">
        <w:t xml:space="preserve">adoption and implementation of the guidelines and other guidance documents adopted by the </w:t>
      </w:r>
      <w:r w:rsidR="000E45DF" w:rsidRPr="007959C2">
        <w:t>Conference of the Parties</w:t>
      </w:r>
      <w:r w:rsidR="009A21C5" w:rsidRPr="007959C2">
        <w:t xml:space="preserve">, including </w:t>
      </w:r>
      <w:r w:rsidR="000E45DF" w:rsidRPr="007959C2">
        <w:t>for</w:t>
      </w:r>
      <w:r w:rsidR="009A21C5" w:rsidRPr="007959C2">
        <w:t xml:space="preserve"> countries </w:t>
      </w:r>
      <w:r w:rsidR="000E45DF" w:rsidRPr="007959C2">
        <w:t>that</w:t>
      </w:r>
      <w:r w:rsidR="009A21C5" w:rsidRPr="007959C2">
        <w:t xml:space="preserve"> are in the process of becoming parties but have already started work on such adoption and implementation.</w:t>
      </w:r>
    </w:p>
    <w:p w14:paraId="4512B125" w14:textId="4357BC14" w:rsidR="00E01065" w:rsidRPr="007959C2" w:rsidDel="00A463A9" w:rsidRDefault="0076712C" w:rsidP="00A463A9">
      <w:pPr>
        <w:pStyle w:val="Normalnumber"/>
      </w:pPr>
      <w:r w:rsidRPr="007959C2" w:rsidDel="00A463A9">
        <w:t>As reflected in numerical terms in the table above</w:t>
      </w:r>
      <w:r w:rsidR="006C7E8E">
        <w:t xml:space="preserve"> under C</w:t>
      </w:r>
      <w:r w:rsidRPr="007959C2" w:rsidDel="00A463A9">
        <w:t xml:space="preserve">, the inclusion of </w:t>
      </w:r>
      <w:r w:rsidR="00F5275D" w:rsidRPr="007959C2">
        <w:t>$</w:t>
      </w:r>
      <w:r w:rsidRPr="007959C2" w:rsidDel="00A463A9">
        <w:t>238,000 for 2019 for the Special Trust Fund for scientific and technical activities is funded through a contribution made by Japan</w:t>
      </w:r>
      <w:r w:rsidR="00E01065" w:rsidRPr="007959C2" w:rsidDel="00A463A9">
        <w:t xml:space="preserve">. </w:t>
      </w:r>
    </w:p>
    <w:p w14:paraId="1A4D14A5" w14:textId="03152E55" w:rsidR="00576456" w:rsidRPr="007959C2" w:rsidRDefault="0076712C" w:rsidP="0004673D">
      <w:pPr>
        <w:pStyle w:val="Normalnumber"/>
      </w:pPr>
      <w:r w:rsidRPr="007959C2">
        <w:t xml:space="preserve">The secretariat has produced a programme of work and budget detail sheet that provides more </w:t>
      </w:r>
      <w:r w:rsidR="00032A1F" w:rsidRPr="007959C2">
        <w:t>information</w:t>
      </w:r>
      <w:r w:rsidRPr="007959C2">
        <w:t xml:space="preserve"> on the work planned for 2019, including the mandate, activities and outputs, costs associated with specific activities and staff time per budget element. The sheet can be found in the annex to document UNEP/MC/COP.2/INF/9.  </w:t>
      </w:r>
    </w:p>
    <w:p w14:paraId="26C73D6E" w14:textId="5E9F271A" w:rsidR="00F727F9" w:rsidRPr="007959C2" w:rsidRDefault="0076712C" w:rsidP="0004673D">
      <w:pPr>
        <w:pStyle w:val="Normalnumber"/>
      </w:pPr>
      <w:r w:rsidRPr="007959C2">
        <w:t xml:space="preserve">The secretariat anticipates that the savings realized in 2018 </w:t>
      </w:r>
      <w:r w:rsidR="0004673D">
        <w:t>will</w:t>
      </w:r>
      <w:r w:rsidR="0004673D" w:rsidRPr="007959C2">
        <w:t xml:space="preserve"> </w:t>
      </w:r>
      <w:r w:rsidRPr="007959C2">
        <w:t xml:space="preserve">cover the additional activities </w:t>
      </w:r>
      <w:r w:rsidR="00032A1F" w:rsidRPr="007959C2">
        <w:t>reflected in</w:t>
      </w:r>
      <w:r w:rsidRPr="007959C2">
        <w:t xml:space="preserve"> the updated cost </w:t>
      </w:r>
      <w:r w:rsidR="00C44AEB" w:rsidRPr="007959C2">
        <w:t xml:space="preserve">estimates </w:t>
      </w:r>
      <w:r w:rsidRPr="007959C2">
        <w:t xml:space="preserve">for 2019, </w:t>
      </w:r>
      <w:r w:rsidR="00C44AEB" w:rsidRPr="007959C2">
        <w:t xml:space="preserve">which </w:t>
      </w:r>
      <w:r w:rsidR="009A21C5" w:rsidRPr="007959C2">
        <w:t>will</w:t>
      </w:r>
      <w:r w:rsidR="00C44AEB" w:rsidRPr="007959C2">
        <w:t xml:space="preserve"> therefore</w:t>
      </w:r>
      <w:r w:rsidRPr="007959C2">
        <w:t xml:space="preserve"> not require additional funds from </w:t>
      </w:r>
      <w:r w:rsidR="00C44AEB" w:rsidRPr="007959C2">
        <w:t>p</w:t>
      </w:r>
      <w:r w:rsidRPr="007959C2">
        <w:t xml:space="preserve">arties </w:t>
      </w:r>
      <w:r w:rsidR="00C44AEB" w:rsidRPr="007959C2">
        <w:t xml:space="preserve">in </w:t>
      </w:r>
      <w:r w:rsidRPr="007959C2">
        <w:t>their contribution to the General Trust Fund for 2019.</w:t>
      </w:r>
    </w:p>
    <w:p w14:paraId="1FAB1499" w14:textId="2120448D" w:rsidR="00576456" w:rsidRPr="007959C2" w:rsidRDefault="00906661" w:rsidP="0082498C">
      <w:pPr>
        <w:pStyle w:val="Normalnumber"/>
      </w:pPr>
      <w:r w:rsidRPr="007959C2">
        <w:t>T</w:t>
      </w:r>
      <w:r w:rsidR="000E0C00" w:rsidRPr="007959C2">
        <w:t xml:space="preserve">he </w:t>
      </w:r>
      <w:r w:rsidR="000F1400" w:rsidRPr="007959C2">
        <w:t xml:space="preserve">indicative scale of assessment for </w:t>
      </w:r>
      <w:r w:rsidR="000E0C00" w:rsidRPr="007959C2">
        <w:t>contributions</w:t>
      </w:r>
      <w:r w:rsidR="0079429E" w:rsidRPr="007959C2">
        <w:t xml:space="preserve"> to the General Trust Fund</w:t>
      </w:r>
      <w:r w:rsidR="000E0C00" w:rsidRPr="007959C2">
        <w:t xml:space="preserve"> required </w:t>
      </w:r>
      <w:r w:rsidR="00096D4A" w:rsidRPr="007959C2">
        <w:t xml:space="preserve">for 2019 is </w:t>
      </w:r>
      <w:r w:rsidR="00FA7940" w:rsidRPr="007959C2">
        <w:t>contained in</w:t>
      </w:r>
      <w:r w:rsidR="00096D4A" w:rsidRPr="007959C2">
        <w:t xml:space="preserve"> </w:t>
      </w:r>
      <w:r w:rsidR="009E2745" w:rsidRPr="007959C2">
        <w:t>a</w:t>
      </w:r>
      <w:r w:rsidR="00096D4A" w:rsidRPr="007959C2">
        <w:t>nnex I</w:t>
      </w:r>
      <w:r w:rsidR="009C3F6D" w:rsidRPr="007959C2">
        <w:t>I</w:t>
      </w:r>
      <w:r w:rsidR="00FA7940" w:rsidRPr="007959C2">
        <w:t xml:space="preserve"> to the present note</w:t>
      </w:r>
      <w:r w:rsidR="000E0C00" w:rsidRPr="007959C2">
        <w:t>.</w:t>
      </w:r>
      <w:r w:rsidR="007119A0" w:rsidRPr="007959C2">
        <w:rPr>
          <w:rStyle w:val="Appelnotedebasdep"/>
          <w:szCs w:val="20"/>
        </w:rPr>
        <w:footnoteReference w:id="4"/>
      </w:r>
    </w:p>
    <w:p w14:paraId="6CA8B7AE" w14:textId="6CEC9F36" w:rsidR="0057503F" w:rsidRPr="007959C2" w:rsidRDefault="000A0EE6" w:rsidP="00176F98">
      <w:pPr>
        <w:pStyle w:val="CH2"/>
      </w:pPr>
      <w:r w:rsidRPr="007959C2">
        <w:tab/>
      </w:r>
      <w:r w:rsidR="008B5666" w:rsidRPr="007959C2">
        <w:t>IV</w:t>
      </w:r>
      <w:r w:rsidR="005C5EA2" w:rsidRPr="007959C2">
        <w:t>.</w:t>
      </w:r>
      <w:r w:rsidR="005C5EA2" w:rsidRPr="007959C2">
        <w:tab/>
        <w:t xml:space="preserve">Financial issues for effective implementation </w:t>
      </w:r>
    </w:p>
    <w:p w14:paraId="0CAD7FDA" w14:textId="06AF5168" w:rsidR="00835DB4" w:rsidRPr="007959C2" w:rsidRDefault="00835DB4" w:rsidP="0082498C">
      <w:pPr>
        <w:pStyle w:val="Normalnumber"/>
      </w:pPr>
      <w:r w:rsidRPr="007959C2">
        <w:t xml:space="preserve">For the effective implementation of the work of the Minamata Convention secretariat, the following issues are also brought to the attention of the Conference of </w:t>
      </w:r>
      <w:r w:rsidR="00336A58" w:rsidRPr="007959C2">
        <w:t xml:space="preserve">the </w:t>
      </w:r>
      <w:r w:rsidRPr="007959C2">
        <w:t xml:space="preserve">Parties: </w:t>
      </w:r>
    </w:p>
    <w:p w14:paraId="03DA2C65" w14:textId="10E1E5AC" w:rsidR="00774596" w:rsidRPr="007959C2" w:rsidRDefault="00835DB4" w:rsidP="0082498C">
      <w:pPr>
        <w:pStyle w:val="Normalnumber"/>
      </w:pPr>
      <w:r w:rsidRPr="007959C2">
        <w:t xml:space="preserve">First, </w:t>
      </w:r>
      <w:r w:rsidR="000843C4" w:rsidRPr="007959C2">
        <w:t xml:space="preserve">on the matter of </w:t>
      </w:r>
      <w:r w:rsidR="008C3B46" w:rsidRPr="007959C2">
        <w:t>the International Public Sector and Accounting Standards (IPSAS): The United Nations</w:t>
      </w:r>
      <w:r w:rsidR="00336A58" w:rsidRPr="007959C2">
        <w:t>,</w:t>
      </w:r>
      <w:r w:rsidR="008C3B46" w:rsidRPr="007959C2">
        <w:t xml:space="preserve"> and </w:t>
      </w:r>
      <w:r w:rsidR="00336A58" w:rsidRPr="007959C2">
        <w:t xml:space="preserve">thus </w:t>
      </w:r>
      <w:r w:rsidR="008C3B46" w:rsidRPr="007959C2">
        <w:t>the United Nations Environment Programme</w:t>
      </w:r>
      <w:r w:rsidR="00336A58" w:rsidRPr="007959C2">
        <w:t>,</w:t>
      </w:r>
      <w:r w:rsidR="008C3B46" w:rsidRPr="007959C2">
        <w:t xml:space="preserve"> adopted IPSAS effect</w:t>
      </w:r>
      <w:r w:rsidR="00FE534A" w:rsidRPr="007959C2">
        <w:t>ive</w:t>
      </w:r>
      <w:r w:rsidR="008C3B46" w:rsidRPr="007959C2">
        <w:t xml:space="preserve"> 1 January 2014. </w:t>
      </w:r>
      <w:r w:rsidR="00774596" w:rsidRPr="007959C2">
        <w:t>Umoja</w:t>
      </w:r>
      <w:r w:rsidR="008C3B46" w:rsidRPr="007959C2">
        <w:t>, the enterprise resource planning system</w:t>
      </w:r>
      <w:r w:rsidR="003D1D8B" w:rsidRPr="007959C2">
        <w:t xml:space="preserve"> deployed in June 2015</w:t>
      </w:r>
      <w:r w:rsidR="00FE534A" w:rsidRPr="007959C2">
        <w:t>,</w:t>
      </w:r>
      <w:r w:rsidR="003D1D8B" w:rsidRPr="007959C2">
        <w:t xml:space="preserve"> is </w:t>
      </w:r>
      <w:r w:rsidR="008C3B46" w:rsidRPr="007959C2">
        <w:t xml:space="preserve">designed to support IPSAS </w:t>
      </w:r>
      <w:r w:rsidR="00DD2F83" w:rsidRPr="007959C2">
        <w:t>compliance. In this regard</w:t>
      </w:r>
      <w:r w:rsidR="00FE534A" w:rsidRPr="007959C2">
        <w:t>,</w:t>
      </w:r>
      <w:r w:rsidR="00DD2F83" w:rsidRPr="007959C2">
        <w:t xml:space="preserve"> Umoja</w:t>
      </w:r>
      <w:r w:rsidR="00774596" w:rsidRPr="007959C2">
        <w:t xml:space="preserve"> enforces a stringent liquidity management regime </w:t>
      </w:r>
      <w:r w:rsidR="000843C4" w:rsidRPr="007959C2">
        <w:t>that</w:t>
      </w:r>
      <w:r w:rsidR="00774596" w:rsidRPr="007959C2">
        <w:t xml:space="preserve"> applies to both assessed and voluntary contributions. Funds may only be disbursed once they are available as cash </w:t>
      </w:r>
      <w:r w:rsidR="00FE534A" w:rsidRPr="007959C2">
        <w:t>o</w:t>
      </w:r>
      <w:r w:rsidR="00774596" w:rsidRPr="007959C2">
        <w:t xml:space="preserve">n hand. </w:t>
      </w:r>
      <w:r w:rsidR="00FE534A" w:rsidRPr="007959C2">
        <w:t>I</w:t>
      </w:r>
      <w:r w:rsidR="00774596" w:rsidRPr="007959C2">
        <w:t xml:space="preserve">mplementation is therefore directly linked to the </w:t>
      </w:r>
      <w:r w:rsidR="00DD2F83" w:rsidRPr="007959C2">
        <w:t xml:space="preserve">receipt of cash against </w:t>
      </w:r>
      <w:r w:rsidR="00774596" w:rsidRPr="007959C2">
        <w:t xml:space="preserve">pledged contributions. </w:t>
      </w:r>
      <w:r w:rsidR="008C3B46" w:rsidRPr="007959C2">
        <w:t>The operations of the secretariat of the Minamata Convention adhere</w:t>
      </w:r>
      <w:r w:rsidR="005452A4" w:rsidRPr="007959C2">
        <w:t xml:space="preserve"> fully</w:t>
      </w:r>
      <w:r w:rsidR="008C3B46" w:rsidRPr="007959C2">
        <w:t xml:space="preserve"> to IPSAS requirements. </w:t>
      </w:r>
      <w:r w:rsidR="00906661" w:rsidRPr="007959C2">
        <w:t>To date</w:t>
      </w:r>
      <w:r w:rsidR="008C3B46" w:rsidRPr="007959C2">
        <w:t>, the</w:t>
      </w:r>
      <w:r w:rsidR="000843C4" w:rsidRPr="007959C2">
        <w:t xml:space="preserve"> secretariat’s operations have been greatly assisted by the early availability of cash resources in 2018. The </w:t>
      </w:r>
      <w:r w:rsidR="00774596" w:rsidRPr="007959C2">
        <w:t xml:space="preserve">Conference of the </w:t>
      </w:r>
      <w:r w:rsidR="0028732C" w:rsidRPr="007959C2">
        <w:t>P</w:t>
      </w:r>
      <w:r w:rsidR="00774596" w:rsidRPr="007959C2">
        <w:t xml:space="preserve">arties will need to </w:t>
      </w:r>
      <w:r w:rsidR="000843C4" w:rsidRPr="007959C2">
        <w:t>continue to</w:t>
      </w:r>
      <w:r w:rsidR="00774596" w:rsidRPr="007959C2">
        <w:t xml:space="preserve"> careful</w:t>
      </w:r>
      <w:r w:rsidR="00DD2F83" w:rsidRPr="007959C2">
        <w:t>ly</w:t>
      </w:r>
      <w:r w:rsidR="00774596" w:rsidRPr="007959C2">
        <w:t xml:space="preserve"> note both the level of contributions and their timing to ensure the effective </w:t>
      </w:r>
      <w:r w:rsidRPr="007959C2">
        <w:t xml:space="preserve">functioning of the secretariat. </w:t>
      </w:r>
    </w:p>
    <w:p w14:paraId="3EC64817" w14:textId="00565A4C" w:rsidR="00D60979" w:rsidRPr="007959C2" w:rsidRDefault="00835DB4" w:rsidP="000503B4">
      <w:pPr>
        <w:pStyle w:val="Normalnumber"/>
      </w:pPr>
      <w:r w:rsidRPr="007959C2">
        <w:t xml:space="preserve">Second, </w:t>
      </w:r>
      <w:r w:rsidR="000843C4" w:rsidRPr="007959C2">
        <w:t>on the matter of the working capital reserve of the Convention: The</w:t>
      </w:r>
      <w:r w:rsidR="00774596" w:rsidRPr="007959C2">
        <w:t xml:space="preserve"> United Nations Board of Auditors </w:t>
      </w:r>
      <w:r w:rsidR="00102AFD" w:rsidRPr="007959C2">
        <w:t xml:space="preserve">has </w:t>
      </w:r>
      <w:r w:rsidR="00774596" w:rsidRPr="007959C2">
        <w:t>recommended that all multilateral environmental agreements, conventions and regional seas convention programmes establish a funded operative reserve (working capital reserve) of 15 per cent to cushion uneven cash flow and unanticipated</w:t>
      </w:r>
      <w:r w:rsidRPr="007959C2">
        <w:t xml:space="preserve"> programme budget fluctuations. </w:t>
      </w:r>
      <w:r w:rsidR="00691889" w:rsidRPr="007959C2">
        <w:t>In adopting the financial rules for the Convention, the Conference of the Parties decided to maintain such a reserve within the General Trust fund, as provided for in p</w:t>
      </w:r>
      <w:r w:rsidR="00D60979" w:rsidRPr="007959C2">
        <w:t xml:space="preserve">aragraph 2 of </w:t>
      </w:r>
      <w:r w:rsidR="00FA7940" w:rsidRPr="007959C2">
        <w:t>r</w:t>
      </w:r>
      <w:r w:rsidR="00D60979" w:rsidRPr="007959C2">
        <w:t xml:space="preserve">ule 4. </w:t>
      </w:r>
      <w:r w:rsidR="00102AFD" w:rsidRPr="007959C2">
        <w:t>In paragraph 4 of</w:t>
      </w:r>
      <w:r w:rsidR="00D60979" w:rsidRPr="007959C2">
        <w:t xml:space="preserve"> decision MC-1/15, the Conference of the Parties decided to begin to </w:t>
      </w:r>
      <w:r w:rsidR="00336A58" w:rsidRPr="007959C2">
        <w:t>build the working capital reserve</w:t>
      </w:r>
      <w:r w:rsidR="00D60979" w:rsidRPr="007959C2">
        <w:t xml:space="preserve"> to reach 15 per cent of the annual average of the biennial operational budget</w:t>
      </w:r>
      <w:r w:rsidR="00102AFD" w:rsidRPr="007959C2">
        <w:t xml:space="preserve"> by 2021</w:t>
      </w:r>
      <w:r w:rsidR="00D60979" w:rsidRPr="007959C2">
        <w:t>, and set 7.5 per cent as the target for the biennium 2018</w:t>
      </w:r>
      <w:r w:rsidR="00102AFD" w:rsidRPr="007959C2">
        <w:t>–</w:t>
      </w:r>
      <w:r w:rsidR="00D60979" w:rsidRPr="007959C2">
        <w:t xml:space="preserve">2019. </w:t>
      </w:r>
      <w:r w:rsidR="005475DF" w:rsidRPr="007959C2">
        <w:t>Owing</w:t>
      </w:r>
      <w:r w:rsidR="000843C4" w:rsidRPr="007959C2">
        <w:t xml:space="preserve"> to </w:t>
      </w:r>
      <w:r w:rsidR="000503B4" w:rsidRPr="007959C2">
        <w:t xml:space="preserve">the </w:t>
      </w:r>
      <w:r w:rsidR="000E45DF" w:rsidRPr="007959C2">
        <w:t>substantial</w:t>
      </w:r>
      <w:r w:rsidR="000503B4" w:rsidRPr="007959C2">
        <w:t xml:space="preserve"> </w:t>
      </w:r>
      <w:r w:rsidR="00336A58" w:rsidRPr="007959C2">
        <w:t>contribution</w:t>
      </w:r>
      <w:r w:rsidR="000503B4" w:rsidRPr="007959C2">
        <w:t>s</w:t>
      </w:r>
      <w:r w:rsidR="00D60979" w:rsidRPr="007959C2">
        <w:t xml:space="preserve"> received </w:t>
      </w:r>
      <w:r w:rsidR="00336A58" w:rsidRPr="007959C2">
        <w:t xml:space="preserve">in the General Trust Fund </w:t>
      </w:r>
      <w:r w:rsidR="00D60979" w:rsidRPr="007959C2">
        <w:t xml:space="preserve">and the </w:t>
      </w:r>
      <w:r w:rsidR="00E91BF0" w:rsidRPr="007959C2">
        <w:t xml:space="preserve">savings arising from </w:t>
      </w:r>
      <w:r w:rsidR="00D60979" w:rsidRPr="007959C2">
        <w:t>lower</w:t>
      </w:r>
      <w:r w:rsidR="00102AFD" w:rsidRPr="007959C2">
        <w:t>-</w:t>
      </w:r>
      <w:r w:rsidR="00D60979" w:rsidRPr="007959C2">
        <w:t>than</w:t>
      </w:r>
      <w:r w:rsidR="00102AFD" w:rsidRPr="007959C2">
        <w:t>-</w:t>
      </w:r>
      <w:r w:rsidR="00D60979" w:rsidRPr="007959C2">
        <w:t>expected expenditure</w:t>
      </w:r>
      <w:r w:rsidR="00E91BF0" w:rsidRPr="007959C2">
        <w:t>s</w:t>
      </w:r>
      <w:r w:rsidR="00D60979" w:rsidRPr="007959C2">
        <w:t xml:space="preserve"> </w:t>
      </w:r>
      <w:r w:rsidR="00E91BF0" w:rsidRPr="007959C2">
        <w:t>on</w:t>
      </w:r>
      <w:r w:rsidR="00D60979" w:rsidRPr="007959C2">
        <w:t xml:space="preserve"> secretariat staff posts, the secretariat is </w:t>
      </w:r>
      <w:r w:rsidR="00336A58" w:rsidRPr="007959C2">
        <w:t>pleased</w:t>
      </w:r>
      <w:r w:rsidR="00D60979" w:rsidRPr="007959C2">
        <w:t xml:space="preserve"> </w:t>
      </w:r>
      <w:r w:rsidR="00D60979" w:rsidRPr="007959C2">
        <w:lastRenderedPageBreak/>
        <w:t xml:space="preserve">to note that the full </w:t>
      </w:r>
      <w:r w:rsidR="00102AFD" w:rsidRPr="007959C2">
        <w:t xml:space="preserve">amount </w:t>
      </w:r>
      <w:r w:rsidR="00D60979" w:rsidRPr="007959C2">
        <w:t>require</w:t>
      </w:r>
      <w:r w:rsidR="00102AFD" w:rsidRPr="007959C2">
        <w:t>d for</w:t>
      </w:r>
      <w:r w:rsidR="00D60979" w:rsidRPr="007959C2">
        <w:t xml:space="preserve"> the working capital reserve for the Convention </w:t>
      </w:r>
      <w:r w:rsidR="00DD2F83" w:rsidRPr="007959C2">
        <w:t>has already been reached. For</w:t>
      </w:r>
      <w:r w:rsidR="00D60979" w:rsidRPr="007959C2">
        <w:t xml:space="preserve"> 2018</w:t>
      </w:r>
      <w:r w:rsidR="00102AFD" w:rsidRPr="007959C2">
        <w:t>,</w:t>
      </w:r>
      <w:r w:rsidR="00D60979" w:rsidRPr="007959C2">
        <w:t xml:space="preserve"> the working capital </w:t>
      </w:r>
      <w:r w:rsidR="00336A58" w:rsidRPr="007959C2">
        <w:t>reserve</w:t>
      </w:r>
      <w:r w:rsidR="00D60979" w:rsidRPr="007959C2">
        <w:t xml:space="preserve"> is </w:t>
      </w:r>
      <w:r w:rsidR="00102AFD" w:rsidRPr="007959C2">
        <w:t>$</w:t>
      </w:r>
      <w:r w:rsidR="00D60979" w:rsidRPr="007959C2">
        <w:t>587,479</w:t>
      </w:r>
      <w:r w:rsidR="00DD2F83" w:rsidRPr="007959C2">
        <w:t>, which represents 15 per cent of the annual average of the biennial operational budget</w:t>
      </w:r>
      <w:r w:rsidR="00D60979" w:rsidRPr="007959C2">
        <w:t xml:space="preserve">. No additional funds are required at present for the reserve. The Conference of the Parties will need to continue to monitor the level of the working capital reserve relative to the approved budget of the General Trust Fund </w:t>
      </w:r>
      <w:r w:rsidR="00602A7B" w:rsidRPr="007959C2">
        <w:t>over the next bienni</w:t>
      </w:r>
      <w:r w:rsidR="00340E98" w:rsidRPr="007959C2">
        <w:t>ums</w:t>
      </w:r>
      <w:r w:rsidR="00602A7B" w:rsidRPr="007959C2">
        <w:t xml:space="preserve"> </w:t>
      </w:r>
      <w:r w:rsidR="00D60979" w:rsidRPr="007959C2">
        <w:t>to maintain the reserve at 15 per cent.</w:t>
      </w:r>
    </w:p>
    <w:p w14:paraId="124B73D0" w14:textId="7F895BC7" w:rsidR="00835DB4" w:rsidRPr="007959C2" w:rsidRDefault="00835DB4" w:rsidP="000F744B">
      <w:pPr>
        <w:pStyle w:val="Normalnumber"/>
      </w:pPr>
      <w:r w:rsidRPr="007959C2">
        <w:t xml:space="preserve">Third, </w:t>
      </w:r>
      <w:r w:rsidR="007C4E20" w:rsidRPr="007959C2">
        <w:t xml:space="preserve">on the matter of programme support </w:t>
      </w:r>
      <w:r w:rsidR="003807CA" w:rsidRPr="007959C2">
        <w:t>resources</w:t>
      </w:r>
      <w:r w:rsidR="007C4E20" w:rsidRPr="007959C2">
        <w:t xml:space="preserve">: </w:t>
      </w:r>
      <w:r w:rsidR="008C3B46" w:rsidRPr="007959C2">
        <w:t xml:space="preserve">In accordance with the </w:t>
      </w:r>
      <w:r w:rsidR="00A90769" w:rsidRPr="007959C2">
        <w:t xml:space="preserve">relevant </w:t>
      </w:r>
      <w:r w:rsidR="00336A58" w:rsidRPr="007959C2">
        <w:t>General Assembly resolutions</w:t>
      </w:r>
      <w:r w:rsidR="008C3B46" w:rsidRPr="007959C2">
        <w:t xml:space="preserve">, a charge of 13 per cent for programme support costs is </w:t>
      </w:r>
      <w:r w:rsidR="00BE63D9" w:rsidRPr="007959C2">
        <w:t xml:space="preserve">payable to the United Nations to cover the incremental costs incurred when supporting activities financed </w:t>
      </w:r>
      <w:r w:rsidR="00691889" w:rsidRPr="007959C2">
        <w:t xml:space="preserve">by </w:t>
      </w:r>
      <w:r w:rsidR="00BE63D9" w:rsidRPr="007959C2">
        <w:t xml:space="preserve">contributions. In line with standard practice on the use of the programme support </w:t>
      </w:r>
      <w:r w:rsidR="003807CA" w:rsidRPr="007959C2">
        <w:t>resources</w:t>
      </w:r>
      <w:r w:rsidR="00BE63D9" w:rsidRPr="007959C2">
        <w:t xml:space="preserve">, the United Nations Environment Programme will provide an annual allocation to the Convention to help cover the cost of support services. </w:t>
      </w:r>
      <w:r w:rsidR="00A90769" w:rsidRPr="007959C2">
        <w:t>T</w:t>
      </w:r>
      <w:r w:rsidR="00BE63D9" w:rsidRPr="007959C2">
        <w:t>he</w:t>
      </w:r>
      <w:r w:rsidR="007C4E20" w:rsidRPr="007959C2">
        <w:t xml:space="preserve"> Convention </w:t>
      </w:r>
      <w:r w:rsidR="00A90769" w:rsidRPr="007959C2">
        <w:t xml:space="preserve">will </w:t>
      </w:r>
      <w:r w:rsidR="00BE63D9" w:rsidRPr="007959C2">
        <w:t xml:space="preserve">benefit from the allocation in the year </w:t>
      </w:r>
      <w:r w:rsidR="00A90769" w:rsidRPr="007959C2">
        <w:t>after the funds are generated</w:t>
      </w:r>
      <w:r w:rsidR="00A522F4" w:rsidRPr="007959C2">
        <w:t xml:space="preserve">. </w:t>
      </w:r>
      <w:r w:rsidR="00BE63D9" w:rsidRPr="007959C2">
        <w:t xml:space="preserve">It is estimated that the programme support </w:t>
      </w:r>
      <w:r w:rsidR="003807CA" w:rsidRPr="007959C2">
        <w:t>resources</w:t>
      </w:r>
      <w:r w:rsidR="00BE63D9" w:rsidRPr="007959C2">
        <w:t xml:space="preserve"> allocated to the Convention </w:t>
      </w:r>
      <w:r w:rsidR="003807CA" w:rsidRPr="007959C2">
        <w:t>will cover</w:t>
      </w:r>
      <w:r w:rsidR="00BE63D9" w:rsidRPr="007959C2">
        <w:t xml:space="preserve"> the cost of the administrative officer (P-3) and a finance assistant (General Service staff). The administrative </w:t>
      </w:r>
      <w:r w:rsidR="00336A58" w:rsidRPr="007959C2">
        <w:t>officer</w:t>
      </w:r>
      <w:r w:rsidR="00BE63D9" w:rsidRPr="007959C2">
        <w:t xml:space="preserve"> will provide </w:t>
      </w:r>
      <w:r w:rsidR="000F5535" w:rsidRPr="007959C2">
        <w:t xml:space="preserve">administration, </w:t>
      </w:r>
      <w:r w:rsidR="00BE63D9" w:rsidRPr="007959C2">
        <w:t>fund management, financial services and logistical support</w:t>
      </w:r>
      <w:r w:rsidR="000F5535" w:rsidRPr="007959C2">
        <w:t xml:space="preserve"> to the secretariat.</w:t>
      </w:r>
      <w:r w:rsidR="00BE63D9" w:rsidRPr="007959C2">
        <w:t xml:space="preserve"> </w:t>
      </w:r>
      <w:r w:rsidR="00ED14B9" w:rsidRPr="007959C2">
        <w:t>It should be</w:t>
      </w:r>
      <w:r w:rsidR="00A522F4" w:rsidRPr="007959C2">
        <w:t xml:space="preserve"> note</w:t>
      </w:r>
      <w:r w:rsidR="00ED14B9" w:rsidRPr="007959C2">
        <w:t>d</w:t>
      </w:r>
      <w:r w:rsidR="00A522F4" w:rsidRPr="007959C2">
        <w:t xml:space="preserve"> that programme support costs </w:t>
      </w:r>
      <w:r w:rsidR="00ED14B9" w:rsidRPr="007959C2">
        <w:t>will be</w:t>
      </w:r>
      <w:r w:rsidR="00D645E2" w:rsidRPr="007959C2">
        <w:t xml:space="preserve"> </w:t>
      </w:r>
      <w:r w:rsidR="00A522F4" w:rsidRPr="007959C2">
        <w:t xml:space="preserve">waived on funds raised for the participation of </w:t>
      </w:r>
      <w:r w:rsidR="00336A58" w:rsidRPr="007959C2">
        <w:t>delegates from developing countries and countries with economies in transition</w:t>
      </w:r>
      <w:r w:rsidR="00A522F4" w:rsidRPr="007959C2">
        <w:t xml:space="preserve">. </w:t>
      </w:r>
    </w:p>
    <w:p w14:paraId="2FBFF500" w14:textId="436BE7B2" w:rsidR="001C6381" w:rsidRPr="007959C2" w:rsidRDefault="00176F98" w:rsidP="000F744B">
      <w:pPr>
        <w:pStyle w:val="CH1"/>
        <w:keepNext w:val="0"/>
        <w:keepLines w:val="0"/>
        <w:rPr>
          <w:b w:val="0"/>
        </w:rPr>
      </w:pPr>
      <w:r w:rsidRPr="007959C2">
        <w:tab/>
      </w:r>
      <w:r w:rsidR="000034C9" w:rsidRPr="007959C2">
        <w:t>V</w:t>
      </w:r>
      <w:r w:rsidR="00A522F4" w:rsidRPr="007959C2">
        <w:t>.</w:t>
      </w:r>
      <w:r w:rsidR="00A522F4" w:rsidRPr="007959C2">
        <w:tab/>
      </w:r>
      <w:r w:rsidR="000034C9" w:rsidRPr="007959C2">
        <w:t xml:space="preserve">Suggested </w:t>
      </w:r>
      <w:r w:rsidR="00C82CD8" w:rsidRPr="007959C2">
        <w:rPr>
          <w:rStyle w:val="CH2Char"/>
          <w:b/>
          <w:sz w:val="28"/>
          <w:szCs w:val="28"/>
        </w:rPr>
        <w:t>a</w:t>
      </w:r>
      <w:r w:rsidR="000034C9" w:rsidRPr="007959C2">
        <w:rPr>
          <w:rStyle w:val="CH2Char"/>
          <w:b/>
          <w:sz w:val="28"/>
          <w:szCs w:val="28"/>
        </w:rPr>
        <w:t>ction</w:t>
      </w:r>
    </w:p>
    <w:p w14:paraId="239B5B80" w14:textId="1AAC0171" w:rsidR="000034C9" w:rsidRPr="007959C2" w:rsidRDefault="00C93D8D" w:rsidP="000F744B">
      <w:pPr>
        <w:pStyle w:val="Normalnumber"/>
        <w:rPr>
          <w:bCs/>
        </w:rPr>
      </w:pPr>
      <w:r w:rsidRPr="007959C2">
        <w:t xml:space="preserve">In </w:t>
      </w:r>
      <w:r w:rsidR="001E101B" w:rsidRPr="007959C2">
        <w:t xml:space="preserve">the </w:t>
      </w:r>
      <w:r w:rsidRPr="007959C2">
        <w:t xml:space="preserve">light of decision </w:t>
      </w:r>
      <w:r w:rsidR="006A139C" w:rsidRPr="007959C2">
        <w:t>MC-</w:t>
      </w:r>
      <w:r w:rsidRPr="007959C2">
        <w:t xml:space="preserve">1/15 and </w:t>
      </w:r>
      <w:r w:rsidR="00ED14B9" w:rsidRPr="007959C2">
        <w:t>after considering</w:t>
      </w:r>
      <w:r w:rsidRPr="007959C2">
        <w:t xml:space="preserve"> the </w:t>
      </w:r>
      <w:r w:rsidR="005452A4" w:rsidRPr="007959C2">
        <w:t xml:space="preserve">information set out in the </w:t>
      </w:r>
      <w:r w:rsidRPr="007959C2">
        <w:t xml:space="preserve">present note and the additional information provided in </w:t>
      </w:r>
      <w:r w:rsidR="005D0EE8" w:rsidRPr="007959C2">
        <w:t>the</w:t>
      </w:r>
      <w:r w:rsidR="001E101B" w:rsidRPr="007959C2">
        <w:t xml:space="preserve"> programme of work and</w:t>
      </w:r>
      <w:r w:rsidR="005D0EE8" w:rsidRPr="007959C2">
        <w:t xml:space="preserve"> budget detail sheet </w:t>
      </w:r>
      <w:r w:rsidR="005452A4" w:rsidRPr="007959C2">
        <w:t>(</w:t>
      </w:r>
      <w:r w:rsidRPr="007959C2">
        <w:t>UNEP/MC/COP.</w:t>
      </w:r>
      <w:r w:rsidR="00173DB3">
        <w:t>2/</w:t>
      </w:r>
      <w:r w:rsidRPr="007959C2">
        <w:t>INF</w:t>
      </w:r>
      <w:r w:rsidR="00173DB3">
        <w:t>/</w:t>
      </w:r>
      <w:r w:rsidRPr="007959C2">
        <w:t>9</w:t>
      </w:r>
      <w:r w:rsidR="005452A4" w:rsidRPr="007959C2">
        <w:t>)</w:t>
      </w:r>
      <w:r w:rsidRPr="007959C2">
        <w:t>, the Conference of the P</w:t>
      </w:r>
      <w:r w:rsidR="005D0EE8" w:rsidRPr="007959C2">
        <w:t xml:space="preserve">arties may wish to </w:t>
      </w:r>
      <w:r w:rsidR="001E101B" w:rsidRPr="007959C2">
        <w:t>consider</w:t>
      </w:r>
      <w:r w:rsidRPr="007959C2">
        <w:t xml:space="preserve"> a decision along the lines </w:t>
      </w:r>
      <w:r w:rsidR="001E101B" w:rsidRPr="007959C2">
        <w:t xml:space="preserve">of the </w:t>
      </w:r>
      <w:r w:rsidR="00340E98" w:rsidRPr="007959C2">
        <w:t>draft decision</w:t>
      </w:r>
      <w:r w:rsidR="001E101B" w:rsidRPr="007959C2">
        <w:t xml:space="preserve"> </w:t>
      </w:r>
      <w:r w:rsidRPr="007959C2">
        <w:t>set out in annex I</w:t>
      </w:r>
      <w:r w:rsidR="00340E98" w:rsidRPr="007959C2">
        <w:t xml:space="preserve"> to the present note</w:t>
      </w:r>
      <w:r w:rsidRPr="007959C2">
        <w:t xml:space="preserve">. </w:t>
      </w:r>
    </w:p>
    <w:p w14:paraId="12116D27" w14:textId="77777777" w:rsidR="00EC3F22" w:rsidRPr="007959C2" w:rsidRDefault="00EC3F22">
      <w:pPr>
        <w:tabs>
          <w:tab w:val="clear" w:pos="1247"/>
          <w:tab w:val="clear" w:pos="1814"/>
          <w:tab w:val="clear" w:pos="2381"/>
          <w:tab w:val="clear" w:pos="2948"/>
          <w:tab w:val="clear" w:pos="3515"/>
        </w:tabs>
        <w:rPr>
          <w:sz w:val="28"/>
          <w:szCs w:val="28"/>
        </w:rPr>
        <w:sectPr w:rsidR="00EC3F22" w:rsidRPr="007959C2" w:rsidSect="0043541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080" w:header="539" w:footer="975" w:gutter="0"/>
          <w:cols w:space="539"/>
          <w:titlePg/>
          <w:docGrid w:linePitch="360"/>
        </w:sectPr>
      </w:pPr>
    </w:p>
    <w:p w14:paraId="67B27905" w14:textId="52CEE03C" w:rsidR="000A19CD" w:rsidRPr="007959C2" w:rsidRDefault="000A19CD" w:rsidP="00176F98">
      <w:pPr>
        <w:pStyle w:val="ZZAnxheader"/>
      </w:pPr>
      <w:r w:rsidRPr="007959C2">
        <w:lastRenderedPageBreak/>
        <w:t>Annex I</w:t>
      </w:r>
    </w:p>
    <w:p w14:paraId="44D9AAC1" w14:textId="5460BA25" w:rsidR="000A19CD" w:rsidRPr="007959C2" w:rsidRDefault="000A19CD" w:rsidP="00176F98">
      <w:pPr>
        <w:pStyle w:val="ZZAnxtitle"/>
      </w:pPr>
      <w:r w:rsidRPr="007959C2">
        <w:t xml:space="preserve">Draft decision MC-2[XX]: Update on the programme of work and budget for the </w:t>
      </w:r>
      <w:r w:rsidR="005475DF" w:rsidRPr="007959C2">
        <w:t xml:space="preserve">biennium </w:t>
      </w:r>
      <w:r w:rsidRPr="007959C2">
        <w:t>2018</w:t>
      </w:r>
      <w:r w:rsidR="006A139C" w:rsidRPr="007959C2">
        <w:t>–</w:t>
      </w:r>
      <w:r w:rsidRPr="007959C2">
        <w:t xml:space="preserve">2019 </w:t>
      </w:r>
    </w:p>
    <w:p w14:paraId="6D788434" w14:textId="77777777" w:rsidR="000A19CD" w:rsidRPr="007959C2" w:rsidRDefault="000A19CD" w:rsidP="00176F98">
      <w:pPr>
        <w:pStyle w:val="Normal-pool"/>
        <w:spacing w:after="120"/>
        <w:ind w:left="1247" w:firstLine="624"/>
        <w:rPr>
          <w:i/>
        </w:rPr>
      </w:pPr>
      <w:r w:rsidRPr="007959C2">
        <w:rPr>
          <w:i/>
        </w:rPr>
        <w:t xml:space="preserve">The Conference of the Parties, </w:t>
      </w:r>
    </w:p>
    <w:p w14:paraId="6E2ED8F0" w14:textId="7D1054E8" w:rsidR="000A19CD" w:rsidRPr="007959C2" w:rsidRDefault="000A19CD" w:rsidP="000A19CD">
      <w:pPr>
        <w:pStyle w:val="Normal-pool"/>
        <w:widowControl w:val="0"/>
        <w:spacing w:after="120"/>
        <w:ind w:left="1247" w:firstLine="624"/>
        <w:rPr>
          <w:i/>
          <w:iCs/>
        </w:rPr>
      </w:pPr>
      <w:r w:rsidRPr="007959C2">
        <w:rPr>
          <w:i/>
          <w:iCs/>
        </w:rPr>
        <w:t xml:space="preserve">Recalling </w:t>
      </w:r>
      <w:r w:rsidR="00CB4ACA" w:rsidRPr="007959C2">
        <w:t>its decision MC-1/</w:t>
      </w:r>
      <w:r w:rsidRPr="007959C2">
        <w:t xml:space="preserve">15 </w:t>
      </w:r>
      <w:r w:rsidR="00340E98" w:rsidRPr="007959C2">
        <w:t>on</w:t>
      </w:r>
      <w:r w:rsidRPr="007959C2">
        <w:t xml:space="preserve"> the programme of work of the secretariat and </w:t>
      </w:r>
      <w:r w:rsidR="00907C07" w:rsidRPr="007959C2">
        <w:t>proposed</w:t>
      </w:r>
      <w:r w:rsidRPr="007959C2">
        <w:t xml:space="preserve"> bu</w:t>
      </w:r>
      <w:r w:rsidR="000316EE" w:rsidRPr="007959C2">
        <w:t>dget for the biennium 2018</w:t>
      </w:r>
      <w:r w:rsidR="006A139C" w:rsidRPr="007959C2">
        <w:t>–</w:t>
      </w:r>
      <w:r w:rsidR="000316EE" w:rsidRPr="007959C2">
        <w:t>2019</w:t>
      </w:r>
      <w:r w:rsidR="00F24288" w:rsidRPr="007959C2">
        <w:t>,</w:t>
      </w:r>
    </w:p>
    <w:p w14:paraId="13CE33F5" w14:textId="076A2A56" w:rsidR="000A19CD" w:rsidRPr="007959C2" w:rsidRDefault="000A19CD" w:rsidP="00A30A78">
      <w:pPr>
        <w:pStyle w:val="Normal-pool"/>
        <w:widowControl w:val="0"/>
        <w:spacing w:after="120"/>
        <w:ind w:left="1247" w:firstLine="624"/>
      </w:pPr>
      <w:r w:rsidRPr="007959C2">
        <w:rPr>
          <w:i/>
          <w:iCs/>
        </w:rPr>
        <w:t xml:space="preserve">Welcoming </w:t>
      </w:r>
      <w:r w:rsidRPr="007959C2">
        <w:t>the annual contribution by Switzerland, the host country of the secretariat</w:t>
      </w:r>
      <w:r w:rsidR="000316EE" w:rsidRPr="007959C2">
        <w:t>, of 1 million Swiss francs</w:t>
      </w:r>
      <w:r w:rsidR="00CB4ACA" w:rsidRPr="007959C2">
        <w:t xml:space="preserve">, apportioned 60 per cent to the General Trust Fund and 40 per cent to the Special Trust Fund </w:t>
      </w:r>
      <w:r w:rsidR="00814DD8" w:rsidRPr="007959C2">
        <w:t xml:space="preserve">to be prioritized </w:t>
      </w:r>
      <w:r w:rsidR="00CB4ACA" w:rsidRPr="007959C2">
        <w:t xml:space="preserve">for the purpose of supporting the participation </w:t>
      </w:r>
      <w:r w:rsidR="00A30A78" w:rsidRPr="007959C2">
        <w:t xml:space="preserve">of representatives from developing countries in the meetings of the Conference of </w:t>
      </w:r>
      <w:r w:rsidR="00483932" w:rsidRPr="007959C2">
        <w:t xml:space="preserve">the </w:t>
      </w:r>
      <w:r w:rsidR="00A30A78" w:rsidRPr="007959C2">
        <w:t>Parties</w:t>
      </w:r>
      <w:r w:rsidR="00F24288" w:rsidRPr="007959C2">
        <w:t>,</w:t>
      </w:r>
    </w:p>
    <w:p w14:paraId="2B9AFD44" w14:textId="4B6501E0" w:rsidR="00D613A4" w:rsidRPr="007959C2" w:rsidRDefault="000A19CD" w:rsidP="00A30A78">
      <w:pPr>
        <w:pStyle w:val="Normal-pool"/>
        <w:widowControl w:val="0"/>
        <w:spacing w:after="120"/>
        <w:ind w:left="1247" w:firstLine="624"/>
      </w:pPr>
      <w:r w:rsidRPr="007959C2">
        <w:rPr>
          <w:i/>
          <w:iCs/>
        </w:rPr>
        <w:t>Welcoming</w:t>
      </w:r>
      <w:r w:rsidR="00F24288" w:rsidRPr="007959C2">
        <w:rPr>
          <w:i/>
          <w:iCs/>
        </w:rPr>
        <w:t xml:space="preserve"> also</w:t>
      </w:r>
      <w:r w:rsidRPr="007959C2">
        <w:t xml:space="preserve"> </w:t>
      </w:r>
      <w:r w:rsidR="00D613A4" w:rsidRPr="007959C2">
        <w:t xml:space="preserve">the high rate of contributions paid by </w:t>
      </w:r>
      <w:r w:rsidR="00733583" w:rsidRPr="007959C2">
        <w:t>[</w:t>
      </w:r>
      <w:r w:rsidR="00953E1C" w:rsidRPr="007959C2">
        <w:t>XX</w:t>
      </w:r>
      <w:r w:rsidR="00733583" w:rsidRPr="007959C2">
        <w:t>]</w:t>
      </w:r>
      <w:r w:rsidR="00953E1C" w:rsidRPr="007959C2">
        <w:t xml:space="preserve"> [update as per COP2 date] </w:t>
      </w:r>
      <w:r w:rsidR="00D613A4" w:rsidRPr="007959C2">
        <w:t>parties to the General Trust</w:t>
      </w:r>
      <w:r w:rsidR="000316EE" w:rsidRPr="007959C2">
        <w:t xml:space="preserve"> Fund</w:t>
      </w:r>
      <w:r w:rsidR="00F24288" w:rsidRPr="007959C2">
        <w:t>,</w:t>
      </w:r>
    </w:p>
    <w:p w14:paraId="39F852E3" w14:textId="10F68324" w:rsidR="00D613A4" w:rsidRPr="007959C2" w:rsidRDefault="00D613A4" w:rsidP="009A21C5">
      <w:pPr>
        <w:pStyle w:val="Normal-pool"/>
        <w:widowControl w:val="0"/>
        <w:spacing w:after="120"/>
        <w:ind w:left="1247" w:firstLine="624"/>
      </w:pPr>
      <w:r w:rsidRPr="007959C2">
        <w:rPr>
          <w:i/>
          <w:iCs/>
        </w:rPr>
        <w:t xml:space="preserve">Welcoming </w:t>
      </w:r>
      <w:r w:rsidR="000A19CD" w:rsidRPr="007959C2">
        <w:rPr>
          <w:i/>
        </w:rPr>
        <w:t>further</w:t>
      </w:r>
      <w:r w:rsidR="000A19CD" w:rsidRPr="007959C2">
        <w:t xml:space="preserve"> </w:t>
      </w:r>
      <w:r w:rsidR="009C6788" w:rsidRPr="007959C2">
        <w:t xml:space="preserve">the fact </w:t>
      </w:r>
      <w:r w:rsidR="00953E1C" w:rsidRPr="007959C2">
        <w:t xml:space="preserve">that </w:t>
      </w:r>
      <w:r w:rsidR="000A19CD" w:rsidRPr="007959C2">
        <w:t xml:space="preserve">the </w:t>
      </w:r>
      <w:r w:rsidR="009A21C5" w:rsidRPr="007959C2">
        <w:t xml:space="preserve">high levels of contributions received and the </w:t>
      </w:r>
      <w:r w:rsidR="000A19CD" w:rsidRPr="007959C2">
        <w:t xml:space="preserve">savings </w:t>
      </w:r>
      <w:r w:rsidR="00F24288" w:rsidRPr="007959C2">
        <w:t>realized in</w:t>
      </w:r>
      <w:r w:rsidR="000A19CD" w:rsidRPr="007959C2">
        <w:t xml:space="preserve"> 2018</w:t>
      </w:r>
      <w:r w:rsidR="009C6788" w:rsidRPr="007959C2">
        <w:t xml:space="preserve">have allowed </w:t>
      </w:r>
      <w:r w:rsidR="000A19CD" w:rsidRPr="007959C2">
        <w:t>the immediate establishment of the Conven</w:t>
      </w:r>
      <w:r w:rsidR="000316EE" w:rsidRPr="007959C2">
        <w:t xml:space="preserve">tion’s </w:t>
      </w:r>
      <w:r w:rsidR="00A30A78" w:rsidRPr="007959C2">
        <w:t xml:space="preserve">full </w:t>
      </w:r>
      <w:r w:rsidR="000316EE" w:rsidRPr="007959C2">
        <w:t>working capital reserve</w:t>
      </w:r>
      <w:r w:rsidR="00483932" w:rsidRPr="007959C2">
        <w:t xml:space="preserve"> in the General Trust Fund</w:t>
      </w:r>
      <w:r w:rsidR="00F24288" w:rsidRPr="007959C2">
        <w:t>,</w:t>
      </w:r>
    </w:p>
    <w:p w14:paraId="2FC231F2" w14:textId="53104615" w:rsidR="00D613A4" w:rsidRPr="007959C2" w:rsidRDefault="00483932" w:rsidP="00D613A4">
      <w:pPr>
        <w:pStyle w:val="Normal-pool"/>
        <w:widowControl w:val="0"/>
        <w:spacing w:after="120"/>
        <w:ind w:left="1247" w:firstLine="624"/>
      </w:pPr>
      <w:r w:rsidRPr="007959C2">
        <w:rPr>
          <w:i/>
          <w:iCs/>
        </w:rPr>
        <w:t>Recogni</w:t>
      </w:r>
      <w:r w:rsidR="001E2027" w:rsidRPr="007959C2">
        <w:rPr>
          <w:i/>
          <w:iCs/>
        </w:rPr>
        <w:t>z</w:t>
      </w:r>
      <w:r w:rsidRPr="007959C2">
        <w:rPr>
          <w:i/>
          <w:iCs/>
        </w:rPr>
        <w:t>ing</w:t>
      </w:r>
      <w:r w:rsidR="00D613A4" w:rsidRPr="007959C2">
        <w:rPr>
          <w:i/>
          <w:iCs/>
        </w:rPr>
        <w:t xml:space="preserve"> with </w:t>
      </w:r>
      <w:r w:rsidR="00340E98" w:rsidRPr="007959C2">
        <w:rPr>
          <w:i/>
          <w:iCs/>
        </w:rPr>
        <w:t xml:space="preserve">appreciation </w:t>
      </w:r>
      <w:r w:rsidR="00D613A4" w:rsidRPr="007959C2">
        <w:t xml:space="preserve">the contributions and pledges made by Austria, the European Union, Finland, France, Japan, Norway, the Philippines, Sweden and Switzerland </w:t>
      </w:r>
      <w:r w:rsidR="00953E1C" w:rsidRPr="007959C2">
        <w:t xml:space="preserve">[update as per COP2 date] </w:t>
      </w:r>
      <w:r w:rsidR="000316EE" w:rsidRPr="007959C2">
        <w:t>to the Special Trust Fund</w:t>
      </w:r>
      <w:r w:rsidR="00F24288" w:rsidRPr="007959C2">
        <w:t>,</w:t>
      </w:r>
      <w:r w:rsidR="00D613A4" w:rsidRPr="007959C2">
        <w:t xml:space="preserve"> </w:t>
      </w:r>
    </w:p>
    <w:p w14:paraId="14469EC9" w14:textId="579A81C8" w:rsidR="00B7286C" w:rsidRPr="007959C2" w:rsidRDefault="00340E98" w:rsidP="00D613A4">
      <w:pPr>
        <w:pStyle w:val="Normal-pool"/>
        <w:widowControl w:val="0"/>
        <w:spacing w:after="120"/>
        <w:ind w:left="1247" w:firstLine="624"/>
      </w:pPr>
      <w:r w:rsidRPr="007959C2">
        <w:rPr>
          <w:i/>
          <w:iCs/>
        </w:rPr>
        <w:t>R</w:t>
      </w:r>
      <w:r w:rsidR="00483932" w:rsidRPr="007959C2">
        <w:rPr>
          <w:i/>
          <w:iCs/>
        </w:rPr>
        <w:t>ecogni</w:t>
      </w:r>
      <w:r w:rsidR="001E2027" w:rsidRPr="007959C2">
        <w:rPr>
          <w:i/>
          <w:iCs/>
        </w:rPr>
        <w:t>z</w:t>
      </w:r>
      <w:r w:rsidR="00483932" w:rsidRPr="007959C2">
        <w:rPr>
          <w:i/>
          <w:iCs/>
        </w:rPr>
        <w:t>ing</w:t>
      </w:r>
      <w:r w:rsidRPr="007959C2">
        <w:rPr>
          <w:i/>
          <w:iCs/>
        </w:rPr>
        <w:t xml:space="preserve"> also</w:t>
      </w:r>
      <w:r w:rsidR="0016238C" w:rsidRPr="007959C2">
        <w:rPr>
          <w:i/>
          <w:iCs/>
        </w:rPr>
        <w:t xml:space="preserve"> with </w:t>
      </w:r>
      <w:r w:rsidRPr="007959C2">
        <w:rPr>
          <w:i/>
          <w:iCs/>
        </w:rPr>
        <w:t>appreciation</w:t>
      </w:r>
      <w:r w:rsidR="0016238C" w:rsidRPr="007959C2">
        <w:t xml:space="preserve"> the contributions and pledges made by Austria, Denmark, Germany, the Netherlands, Norway, Sweden, the United Kingdom </w:t>
      </w:r>
      <w:r w:rsidR="00F24288" w:rsidRPr="007959C2">
        <w:t xml:space="preserve">of Great Britain and Northern Ireland </w:t>
      </w:r>
      <w:r w:rsidR="0016238C" w:rsidRPr="007959C2">
        <w:t>and the United States</w:t>
      </w:r>
      <w:r w:rsidRPr="007959C2">
        <w:t xml:space="preserve"> of America</w:t>
      </w:r>
      <w:r w:rsidR="00953E1C" w:rsidRPr="007959C2">
        <w:t xml:space="preserve"> [update as per COP2 date]</w:t>
      </w:r>
      <w:r w:rsidR="0016238C" w:rsidRPr="007959C2">
        <w:t xml:space="preserve"> to the Specific Trust</w:t>
      </w:r>
      <w:r w:rsidR="000316EE" w:rsidRPr="007959C2">
        <w:t xml:space="preserve"> Fund</w:t>
      </w:r>
      <w:r w:rsidR="00F24288" w:rsidRPr="007959C2">
        <w:t>,</w:t>
      </w:r>
    </w:p>
    <w:p w14:paraId="2D1AE1A9" w14:textId="5D71BCD5" w:rsidR="0016238C" w:rsidRPr="007959C2" w:rsidRDefault="00B7286C" w:rsidP="00D613A4">
      <w:pPr>
        <w:pStyle w:val="Normal-pool"/>
        <w:widowControl w:val="0"/>
        <w:spacing w:after="120"/>
        <w:ind w:left="1247" w:firstLine="624"/>
      </w:pPr>
      <w:r w:rsidRPr="007959C2">
        <w:rPr>
          <w:i/>
          <w:iCs/>
        </w:rPr>
        <w:t>Takes note</w:t>
      </w:r>
      <w:r w:rsidRPr="007959C2">
        <w:t xml:space="preserve"> of its request, extended to the Executive Secretary in decision MC-1/15, on the preparation of a budget for the biennium 2020–2021 for consideration by the Conference of the Parties at is third meeting, in 2019,</w:t>
      </w:r>
    </w:p>
    <w:p w14:paraId="4BFACE11" w14:textId="77777777" w:rsidR="00907C07" w:rsidRPr="007959C2" w:rsidRDefault="000A19CD" w:rsidP="00907C07">
      <w:pPr>
        <w:pStyle w:val="Normal-pool"/>
        <w:widowControl w:val="0"/>
        <w:spacing w:after="120"/>
        <w:ind w:left="1247" w:firstLine="624"/>
        <w:jc w:val="center"/>
        <w:rPr>
          <w:b/>
          <w:bCs/>
        </w:rPr>
      </w:pPr>
      <w:r w:rsidRPr="007959C2">
        <w:rPr>
          <w:b/>
          <w:bCs/>
        </w:rPr>
        <w:t xml:space="preserve">I </w:t>
      </w:r>
    </w:p>
    <w:p w14:paraId="35CEA9E3" w14:textId="477D5249" w:rsidR="000A19CD" w:rsidRPr="007959C2" w:rsidRDefault="00A36031" w:rsidP="002964D0">
      <w:pPr>
        <w:pStyle w:val="Normal-pool"/>
        <w:widowControl w:val="0"/>
        <w:spacing w:after="120"/>
        <w:ind w:left="1247" w:firstLine="624"/>
        <w:jc w:val="center"/>
        <w:rPr>
          <w:b/>
          <w:bCs/>
        </w:rPr>
      </w:pPr>
      <w:r w:rsidRPr="007959C2">
        <w:rPr>
          <w:b/>
          <w:bCs/>
        </w:rPr>
        <w:t>General Trust Fund</w:t>
      </w:r>
      <w:r w:rsidR="000A19CD" w:rsidRPr="007959C2">
        <w:rPr>
          <w:b/>
          <w:bCs/>
        </w:rPr>
        <w:t xml:space="preserve"> for the Minamata Convention on Mercury</w:t>
      </w:r>
    </w:p>
    <w:p w14:paraId="4E017E5E" w14:textId="23394759" w:rsidR="000A19CD" w:rsidRPr="007959C2" w:rsidRDefault="000A19CD" w:rsidP="000503B4">
      <w:pPr>
        <w:pStyle w:val="Normalnumber"/>
        <w:numPr>
          <w:ilvl w:val="0"/>
          <w:numId w:val="8"/>
        </w:numPr>
        <w:ind w:firstLine="624"/>
      </w:pPr>
      <w:r w:rsidRPr="007959C2">
        <w:rPr>
          <w:i/>
        </w:rPr>
        <w:t>Takes note</w:t>
      </w:r>
      <w:r w:rsidRPr="007959C2">
        <w:t xml:space="preserve"> of the update provided by the Executive Secretary on the activities of 2018 and the projected expenditures for 2018 </w:t>
      </w:r>
      <w:r w:rsidR="00D613A4" w:rsidRPr="007959C2">
        <w:t xml:space="preserve">through the General Trust Fund, </w:t>
      </w:r>
      <w:r w:rsidRPr="007959C2">
        <w:t xml:space="preserve">as contained in the note by the secretariat on </w:t>
      </w:r>
      <w:r w:rsidR="005475DF" w:rsidRPr="007959C2">
        <w:t xml:space="preserve">the </w:t>
      </w:r>
      <w:r w:rsidRPr="007959C2">
        <w:t xml:space="preserve">programme </w:t>
      </w:r>
      <w:r w:rsidR="005475DF" w:rsidRPr="007959C2">
        <w:t xml:space="preserve">of work </w:t>
      </w:r>
      <w:r w:rsidRPr="007959C2">
        <w:t>and budget</w:t>
      </w:r>
      <w:r w:rsidR="005475DF" w:rsidRPr="007959C2">
        <w:t xml:space="preserve"> for the biennium 2018–2019</w:t>
      </w:r>
      <w:r w:rsidR="00A30A78" w:rsidRPr="007959C2">
        <w:t>,</w:t>
      </w:r>
      <w:r w:rsidR="00D35357" w:rsidRPr="007959C2">
        <w:rPr>
          <w:rStyle w:val="Appelnotedebasdep"/>
        </w:rPr>
        <w:footnoteReference w:id="5"/>
      </w:r>
      <w:r w:rsidRPr="007959C2">
        <w:t xml:space="preserve"> as well as the </w:t>
      </w:r>
      <w:r w:rsidR="00733583" w:rsidRPr="007959C2">
        <w:t>report on the</w:t>
      </w:r>
      <w:r w:rsidRPr="007959C2">
        <w:t xml:space="preserve"> activities </w:t>
      </w:r>
      <w:r w:rsidR="00907C07" w:rsidRPr="007959C2">
        <w:t>of</w:t>
      </w:r>
      <w:r w:rsidRPr="007959C2">
        <w:t xml:space="preserve"> the secretariat</w:t>
      </w:r>
      <w:r w:rsidR="00733583" w:rsidRPr="007959C2">
        <w:t xml:space="preserve"> in 2018</w:t>
      </w:r>
      <w:r w:rsidR="00907C07" w:rsidRPr="007959C2">
        <w:t>,</w:t>
      </w:r>
      <w:r w:rsidR="00D35357" w:rsidRPr="007959C2">
        <w:rPr>
          <w:rStyle w:val="Appelnotedebasdep"/>
        </w:rPr>
        <w:footnoteReference w:id="6"/>
      </w:r>
      <w:r w:rsidR="00907C07" w:rsidRPr="007959C2">
        <w:t xml:space="preserve"> and also takes</w:t>
      </w:r>
      <w:r w:rsidRPr="007959C2">
        <w:t xml:space="preserve"> note of the </w:t>
      </w:r>
      <w:r w:rsidR="002374E5" w:rsidRPr="007959C2">
        <w:t>updated cost estimates</w:t>
      </w:r>
      <w:r w:rsidR="00907C07" w:rsidRPr="007959C2">
        <w:t xml:space="preserve"> suggested </w:t>
      </w:r>
      <w:r w:rsidR="000503B4" w:rsidRPr="007959C2">
        <w:t xml:space="preserve">to </w:t>
      </w:r>
      <w:r w:rsidR="00907C07" w:rsidRPr="007959C2">
        <w:t>the approved budget for 2019</w:t>
      </w:r>
      <w:r w:rsidRPr="007959C2">
        <w:t xml:space="preserve"> </w:t>
      </w:r>
      <w:r w:rsidR="00907C07" w:rsidRPr="007959C2">
        <w:t xml:space="preserve">and the additional information provided in the </w:t>
      </w:r>
      <w:r w:rsidR="00733583" w:rsidRPr="007959C2">
        <w:t>programme of work and budget detail sheet</w:t>
      </w:r>
      <w:r w:rsidR="000316EE" w:rsidRPr="007959C2">
        <w:t>;</w:t>
      </w:r>
      <w:r w:rsidR="00D35357" w:rsidRPr="007959C2">
        <w:rPr>
          <w:rStyle w:val="Appelnotedebasdep"/>
        </w:rPr>
        <w:footnoteReference w:id="7"/>
      </w:r>
      <w:r w:rsidR="005475DF" w:rsidRPr="007959C2">
        <w:t xml:space="preserve"> </w:t>
      </w:r>
    </w:p>
    <w:p w14:paraId="0C933320" w14:textId="3BC25637" w:rsidR="00907C07" w:rsidRPr="007959C2" w:rsidRDefault="00907C07" w:rsidP="00176F98">
      <w:pPr>
        <w:pStyle w:val="Normalnumber"/>
        <w:ind w:firstLine="624"/>
      </w:pPr>
      <w:r w:rsidRPr="007959C2">
        <w:rPr>
          <w:i/>
          <w:iCs/>
        </w:rPr>
        <w:t xml:space="preserve">Approves </w:t>
      </w:r>
      <w:r w:rsidRPr="007959C2">
        <w:t xml:space="preserve">the updated </w:t>
      </w:r>
      <w:r w:rsidR="00654A36" w:rsidRPr="007959C2">
        <w:t>budget</w:t>
      </w:r>
      <w:r w:rsidRPr="007959C2">
        <w:t xml:space="preserve"> for the </w:t>
      </w:r>
      <w:r w:rsidR="00D613A4" w:rsidRPr="007959C2">
        <w:t>General Trust Fund</w:t>
      </w:r>
      <w:r w:rsidRPr="007959C2">
        <w:t xml:space="preserve"> for 2019</w:t>
      </w:r>
      <w:r w:rsidR="000316EE" w:rsidRPr="007959C2">
        <w:t xml:space="preserve"> of </w:t>
      </w:r>
      <w:r w:rsidR="005475DF" w:rsidRPr="007959C2">
        <w:t>[</w:t>
      </w:r>
      <w:r w:rsidR="000316EE" w:rsidRPr="007959C2">
        <w:t>XX</w:t>
      </w:r>
      <w:r w:rsidR="005475DF" w:rsidRPr="007959C2">
        <w:t>]</w:t>
      </w:r>
      <w:r w:rsidR="000316EE" w:rsidRPr="007959C2">
        <w:t xml:space="preserve"> United States dollars;</w:t>
      </w:r>
    </w:p>
    <w:p w14:paraId="16ED3B12" w14:textId="20B19DFB" w:rsidR="00907C07" w:rsidRPr="007959C2" w:rsidRDefault="00907C07" w:rsidP="00176F98">
      <w:pPr>
        <w:pStyle w:val="Normalnumber"/>
        <w:ind w:firstLine="624"/>
      </w:pPr>
      <w:r w:rsidRPr="007959C2">
        <w:rPr>
          <w:i/>
          <w:iCs/>
        </w:rPr>
        <w:t xml:space="preserve">Adopts </w:t>
      </w:r>
      <w:r w:rsidRPr="007959C2">
        <w:t xml:space="preserve">the indicative scale of assessment for the apportionment of expenses for 2019 as set out in table </w:t>
      </w:r>
      <w:r w:rsidR="005475DF" w:rsidRPr="007959C2">
        <w:t>[XX]</w:t>
      </w:r>
      <w:r w:rsidRPr="007959C2">
        <w:t xml:space="preserve"> of the</w:t>
      </w:r>
      <w:r w:rsidR="00483932" w:rsidRPr="007959C2">
        <w:t xml:space="preserve"> present decision and authori</w:t>
      </w:r>
      <w:r w:rsidR="00D35357" w:rsidRPr="007959C2">
        <w:t>z</w:t>
      </w:r>
      <w:r w:rsidR="00483932" w:rsidRPr="007959C2">
        <w:t>es</w:t>
      </w:r>
      <w:r w:rsidRPr="007959C2">
        <w:t xml:space="preserve"> the Executive Secretary, consistent with the Financial Regulations and Rules of the United Nations, to adjust the scale to include all parties for which the Convention</w:t>
      </w:r>
      <w:r w:rsidR="000316EE" w:rsidRPr="007959C2">
        <w:t xml:space="preserve"> is in force by 1 January 2019; </w:t>
      </w:r>
    </w:p>
    <w:p w14:paraId="6F2F220B" w14:textId="62BBD49E" w:rsidR="00907C07" w:rsidRPr="007959C2" w:rsidRDefault="00907C07" w:rsidP="00176F98">
      <w:pPr>
        <w:pStyle w:val="Normalnumber"/>
        <w:ind w:firstLine="624"/>
      </w:pPr>
      <w:r w:rsidRPr="007959C2">
        <w:rPr>
          <w:i/>
          <w:iCs/>
        </w:rPr>
        <w:t xml:space="preserve">Recalls </w:t>
      </w:r>
      <w:r w:rsidRPr="007959C2">
        <w:t xml:space="preserve">that contributions to the General Trust Fund are due by 1 January of the year for which those contributions have been budgeted and </w:t>
      </w:r>
      <w:r w:rsidR="009C6788" w:rsidRPr="007959C2">
        <w:t xml:space="preserve">at </w:t>
      </w:r>
      <w:r w:rsidRPr="007959C2">
        <w:t xml:space="preserve">the latest by 31 December of that year, and requests parties to pay their contributions as soon as possible to enable the secretariat to </w:t>
      </w:r>
      <w:r w:rsidR="00483932" w:rsidRPr="007959C2">
        <w:t>carry out</w:t>
      </w:r>
      <w:r w:rsidRPr="007959C2">
        <w:t xml:space="preserve"> its work</w:t>
      </w:r>
      <w:r w:rsidR="000316EE" w:rsidRPr="007959C2">
        <w:t>;</w:t>
      </w:r>
    </w:p>
    <w:p w14:paraId="1A283F68" w14:textId="77D5A1BA" w:rsidR="00907C07" w:rsidRPr="007959C2" w:rsidRDefault="00907C07" w:rsidP="0082498C">
      <w:pPr>
        <w:pStyle w:val="Normal-pool"/>
        <w:widowControl w:val="0"/>
        <w:spacing w:after="120"/>
        <w:ind w:left="1247" w:firstLine="624"/>
        <w:jc w:val="center"/>
        <w:rPr>
          <w:b/>
          <w:bCs/>
        </w:rPr>
      </w:pPr>
      <w:r w:rsidRPr="007959C2">
        <w:rPr>
          <w:b/>
          <w:bCs/>
        </w:rPr>
        <w:t>II</w:t>
      </w:r>
    </w:p>
    <w:p w14:paraId="22345759" w14:textId="28317F2E" w:rsidR="002964D0" w:rsidRPr="007959C2" w:rsidRDefault="00907C07" w:rsidP="0082498C">
      <w:pPr>
        <w:pStyle w:val="Normal-pool"/>
        <w:widowControl w:val="0"/>
        <w:spacing w:after="120"/>
        <w:ind w:left="1247" w:firstLine="624"/>
        <w:jc w:val="center"/>
        <w:rPr>
          <w:b/>
          <w:bCs/>
        </w:rPr>
      </w:pPr>
      <w:r w:rsidRPr="007959C2">
        <w:rPr>
          <w:b/>
          <w:bCs/>
        </w:rPr>
        <w:t>Special</w:t>
      </w:r>
      <w:r w:rsidR="0079429E" w:rsidRPr="007959C2">
        <w:rPr>
          <w:b/>
          <w:bCs/>
        </w:rPr>
        <w:t xml:space="preserve"> Trust Fund </w:t>
      </w:r>
      <w:r w:rsidRPr="007959C2">
        <w:rPr>
          <w:b/>
          <w:bCs/>
        </w:rPr>
        <w:t>for the</w:t>
      </w:r>
      <w:r w:rsidR="00F2708D" w:rsidRPr="007959C2">
        <w:rPr>
          <w:b/>
          <w:bCs/>
        </w:rPr>
        <w:t xml:space="preserve"> Minamata Convention on Mercury</w:t>
      </w:r>
    </w:p>
    <w:p w14:paraId="261203B4" w14:textId="29AFE260" w:rsidR="002964D0" w:rsidRPr="007959C2" w:rsidRDefault="002964D0" w:rsidP="00EC3F22">
      <w:pPr>
        <w:pStyle w:val="Normalnumber"/>
        <w:ind w:firstLine="624"/>
      </w:pPr>
      <w:r w:rsidRPr="007959C2">
        <w:rPr>
          <w:i/>
          <w:iCs/>
        </w:rPr>
        <w:t>Takes note</w:t>
      </w:r>
      <w:r w:rsidRPr="007959C2">
        <w:t xml:space="preserve"> of the update provided by the Executive Secretary on the activities of 2018 and the projected expenditures for 2018 </w:t>
      </w:r>
      <w:r w:rsidR="00D613A4" w:rsidRPr="007959C2">
        <w:t xml:space="preserve">through the Special Trust Fund </w:t>
      </w:r>
      <w:r w:rsidRPr="007959C2">
        <w:t xml:space="preserve">as contained in the note by the </w:t>
      </w:r>
      <w:r w:rsidRPr="007959C2">
        <w:lastRenderedPageBreak/>
        <w:t xml:space="preserve">secretariat on </w:t>
      </w:r>
      <w:r w:rsidR="005452A4" w:rsidRPr="007959C2">
        <w:t xml:space="preserve">the </w:t>
      </w:r>
      <w:r w:rsidRPr="007959C2">
        <w:t>programme</w:t>
      </w:r>
      <w:r w:rsidR="005475DF" w:rsidRPr="007959C2">
        <w:t xml:space="preserve"> of work and budget for the biennium 2018–2019</w:t>
      </w:r>
      <w:r w:rsidR="00A30A78" w:rsidRPr="007959C2">
        <w:t>,</w:t>
      </w:r>
      <w:r w:rsidR="009C6788" w:rsidRPr="007959C2">
        <w:rPr>
          <w:rStyle w:val="Appelnotedebasdep"/>
        </w:rPr>
        <w:footnoteReference w:id="8"/>
      </w:r>
      <w:r w:rsidRPr="007959C2">
        <w:t xml:space="preserve"> as well as the </w:t>
      </w:r>
      <w:r w:rsidR="00733583" w:rsidRPr="007959C2">
        <w:t>report</w:t>
      </w:r>
      <w:r w:rsidR="005475DF" w:rsidRPr="007959C2">
        <w:t xml:space="preserve"> </w:t>
      </w:r>
      <w:r w:rsidRPr="007959C2">
        <w:t>on the activities of the secretariat</w:t>
      </w:r>
      <w:r w:rsidR="00733583" w:rsidRPr="007959C2">
        <w:t xml:space="preserve"> in 2018</w:t>
      </w:r>
      <w:r w:rsidRPr="007959C2">
        <w:t>,</w:t>
      </w:r>
      <w:r w:rsidR="009C6788" w:rsidRPr="007959C2">
        <w:rPr>
          <w:rStyle w:val="Appelnotedebasdep"/>
        </w:rPr>
        <w:footnoteReference w:id="9"/>
      </w:r>
      <w:r w:rsidRPr="007959C2">
        <w:t xml:space="preserve"> and also </w:t>
      </w:r>
      <w:r w:rsidRPr="007959C2">
        <w:rPr>
          <w:iCs/>
        </w:rPr>
        <w:t>takes note</w:t>
      </w:r>
      <w:r w:rsidR="00D613A4" w:rsidRPr="007959C2">
        <w:t xml:space="preserve"> of the </w:t>
      </w:r>
      <w:r w:rsidR="009649F6" w:rsidRPr="007959C2">
        <w:t>updated</w:t>
      </w:r>
      <w:r w:rsidRPr="007959C2">
        <w:t xml:space="preserve"> </w:t>
      </w:r>
      <w:r w:rsidR="009649F6" w:rsidRPr="007959C2">
        <w:t>cost</w:t>
      </w:r>
      <w:r w:rsidRPr="007959C2">
        <w:t xml:space="preserve"> </w:t>
      </w:r>
      <w:r w:rsidR="00D613A4" w:rsidRPr="007959C2">
        <w:t>estimates</w:t>
      </w:r>
      <w:r w:rsidRPr="007959C2">
        <w:t xml:space="preserve"> suggested for the budget for 2019 and the additional information provided in the </w:t>
      </w:r>
      <w:r w:rsidR="00733583" w:rsidRPr="007959C2">
        <w:t>programme of work and budget detail sheet</w:t>
      </w:r>
      <w:r w:rsidR="000316EE" w:rsidRPr="007959C2">
        <w:t>;</w:t>
      </w:r>
      <w:r w:rsidR="009C6788" w:rsidRPr="007959C2">
        <w:rPr>
          <w:rStyle w:val="Appelnotedebasdep"/>
        </w:rPr>
        <w:footnoteReference w:id="10"/>
      </w:r>
    </w:p>
    <w:p w14:paraId="5EBC0D7B" w14:textId="39C55909" w:rsidR="002964D0" w:rsidRPr="007959C2" w:rsidRDefault="00D613A4" w:rsidP="00EC3F22">
      <w:pPr>
        <w:pStyle w:val="Normalnumber"/>
        <w:ind w:firstLine="624"/>
      </w:pPr>
      <w:r w:rsidRPr="007959C2">
        <w:rPr>
          <w:i/>
          <w:iCs/>
        </w:rPr>
        <w:t>Agree</w:t>
      </w:r>
      <w:r w:rsidR="002964D0" w:rsidRPr="007959C2">
        <w:rPr>
          <w:i/>
          <w:iCs/>
        </w:rPr>
        <w:t xml:space="preserve">s </w:t>
      </w:r>
      <w:r w:rsidR="002964D0" w:rsidRPr="007959C2">
        <w:t>t</w:t>
      </w:r>
      <w:r w:rsidRPr="007959C2">
        <w:t>o t</w:t>
      </w:r>
      <w:r w:rsidR="002964D0" w:rsidRPr="007959C2">
        <w:t xml:space="preserve">he </w:t>
      </w:r>
      <w:r w:rsidR="009649F6" w:rsidRPr="007959C2">
        <w:t>updated</w:t>
      </w:r>
      <w:r w:rsidR="002964D0" w:rsidRPr="007959C2">
        <w:t xml:space="preserve"> </w:t>
      </w:r>
      <w:r w:rsidR="00483932" w:rsidRPr="007959C2">
        <w:t>budget</w:t>
      </w:r>
      <w:r w:rsidRPr="007959C2">
        <w:t xml:space="preserve"> estimates </w:t>
      </w:r>
      <w:r w:rsidR="002964D0" w:rsidRPr="007959C2">
        <w:t xml:space="preserve">for the </w:t>
      </w:r>
      <w:r w:rsidRPr="007959C2">
        <w:t>Special Trust Fund</w:t>
      </w:r>
      <w:r w:rsidR="002964D0" w:rsidRPr="007959C2">
        <w:t xml:space="preserve"> for 201</w:t>
      </w:r>
      <w:r w:rsidR="000316EE" w:rsidRPr="007959C2">
        <w:t xml:space="preserve">9 of </w:t>
      </w:r>
      <w:r w:rsidR="005475DF" w:rsidRPr="007959C2">
        <w:t>[</w:t>
      </w:r>
      <w:r w:rsidR="000316EE" w:rsidRPr="007959C2">
        <w:t>XX</w:t>
      </w:r>
      <w:r w:rsidR="005475DF" w:rsidRPr="007959C2">
        <w:t xml:space="preserve">] </w:t>
      </w:r>
      <w:r w:rsidR="00072028">
        <w:t>United </w:t>
      </w:r>
      <w:r w:rsidR="000316EE" w:rsidRPr="007959C2">
        <w:t>States dollars;</w:t>
      </w:r>
      <w:r w:rsidR="002964D0" w:rsidRPr="007959C2">
        <w:t xml:space="preserve"> </w:t>
      </w:r>
    </w:p>
    <w:p w14:paraId="39197202" w14:textId="51B0057C" w:rsidR="00D613A4" w:rsidRPr="007959C2" w:rsidRDefault="00D613A4" w:rsidP="00EC3F22">
      <w:pPr>
        <w:pStyle w:val="Normalnumber"/>
        <w:ind w:firstLine="624"/>
      </w:pPr>
      <w:r w:rsidRPr="007959C2">
        <w:rPr>
          <w:i/>
          <w:iCs/>
        </w:rPr>
        <w:t xml:space="preserve">Requests </w:t>
      </w:r>
      <w:r w:rsidRPr="007959C2">
        <w:t>parties and invites non-parties to the Convention and others in a position to do so</w:t>
      </w:r>
      <w:r w:rsidR="00F2708D" w:rsidRPr="007959C2">
        <w:t xml:space="preserve"> to contribute to the Special T</w:t>
      </w:r>
      <w:r w:rsidRPr="007959C2">
        <w:t xml:space="preserve">rust Fund to support </w:t>
      </w:r>
      <w:r w:rsidR="005475DF" w:rsidRPr="007959C2">
        <w:t>the</w:t>
      </w:r>
      <w:r w:rsidRPr="007959C2">
        <w:t xml:space="preserve"> capacity</w:t>
      </w:r>
      <w:r w:rsidR="005E0D7D" w:rsidRPr="007959C2">
        <w:t>-</w:t>
      </w:r>
      <w:r w:rsidRPr="007959C2">
        <w:t xml:space="preserve">building and technical assistance activities of the </w:t>
      </w:r>
      <w:r w:rsidR="002374E5" w:rsidRPr="007959C2">
        <w:t>secretariat of the Minamata C</w:t>
      </w:r>
      <w:r w:rsidRPr="007959C2">
        <w:t xml:space="preserve">onvention </w:t>
      </w:r>
      <w:r w:rsidR="00F2708D" w:rsidRPr="007959C2">
        <w:t>in accordance with article 14</w:t>
      </w:r>
      <w:r w:rsidR="005E0D7D" w:rsidRPr="007959C2">
        <w:t xml:space="preserve"> of the Convention</w:t>
      </w:r>
      <w:r w:rsidR="00F2708D" w:rsidRPr="007959C2">
        <w:t>;</w:t>
      </w:r>
    </w:p>
    <w:p w14:paraId="595E7E09" w14:textId="0E45E0D2" w:rsidR="00F2708D" w:rsidRPr="007959C2" w:rsidRDefault="005475DF" w:rsidP="00EC3F22">
      <w:pPr>
        <w:pStyle w:val="Normalnumber"/>
        <w:ind w:firstLine="624"/>
      </w:pPr>
      <w:r w:rsidRPr="007959C2">
        <w:rPr>
          <w:i/>
          <w:iCs/>
        </w:rPr>
        <w:t>Also r</w:t>
      </w:r>
      <w:r w:rsidR="00D613A4" w:rsidRPr="007959C2">
        <w:rPr>
          <w:i/>
          <w:iCs/>
        </w:rPr>
        <w:t>equests</w:t>
      </w:r>
      <w:r w:rsidR="00D613A4" w:rsidRPr="007959C2">
        <w:t xml:space="preserve"> parties and invites non-parties to the </w:t>
      </w:r>
      <w:r w:rsidR="00F2708D" w:rsidRPr="007959C2">
        <w:t>Convention</w:t>
      </w:r>
      <w:r w:rsidR="00D613A4" w:rsidRPr="007959C2">
        <w:t xml:space="preserve"> and others in a position to do so to </w:t>
      </w:r>
      <w:r w:rsidR="00F2708D" w:rsidRPr="007959C2">
        <w:t>contribute</w:t>
      </w:r>
      <w:r w:rsidR="00D613A4" w:rsidRPr="007959C2">
        <w:t xml:space="preserve"> to the Special Trust Fund to support </w:t>
      </w:r>
      <w:r w:rsidR="00F2708D" w:rsidRPr="007959C2">
        <w:t>t</w:t>
      </w:r>
      <w:r w:rsidR="00D613A4" w:rsidRPr="007959C2">
        <w:t xml:space="preserve">he participation of </w:t>
      </w:r>
      <w:r w:rsidR="00F2708D" w:rsidRPr="007959C2">
        <w:t>representatives</w:t>
      </w:r>
      <w:r w:rsidR="00D613A4" w:rsidRPr="007959C2">
        <w:t xml:space="preserve"> from developing co</w:t>
      </w:r>
      <w:r w:rsidR="00483932" w:rsidRPr="007959C2">
        <w:t>untries</w:t>
      </w:r>
      <w:r w:rsidR="00D613A4" w:rsidRPr="007959C2">
        <w:t xml:space="preserve"> in the meetings of the Conference of t</w:t>
      </w:r>
      <w:r w:rsidR="00F2708D" w:rsidRPr="007959C2">
        <w:t>h</w:t>
      </w:r>
      <w:r w:rsidR="00D613A4" w:rsidRPr="007959C2">
        <w:t xml:space="preserve">e Parties and its subsidiary bodies; </w:t>
      </w:r>
    </w:p>
    <w:p w14:paraId="19160AF2" w14:textId="3A6C0100" w:rsidR="00F2708D" w:rsidRPr="007959C2" w:rsidRDefault="00F2708D" w:rsidP="0082498C">
      <w:pPr>
        <w:pStyle w:val="Normal-pool"/>
        <w:widowControl w:val="0"/>
        <w:spacing w:before="240" w:after="120"/>
        <w:ind w:left="1247" w:firstLine="624"/>
        <w:jc w:val="center"/>
        <w:rPr>
          <w:b/>
          <w:bCs/>
        </w:rPr>
      </w:pPr>
      <w:r w:rsidRPr="007959C2">
        <w:rPr>
          <w:b/>
          <w:bCs/>
        </w:rPr>
        <w:t>III</w:t>
      </w:r>
    </w:p>
    <w:p w14:paraId="7DAE9A10" w14:textId="2E704BF9" w:rsidR="00F2708D" w:rsidRPr="007959C2" w:rsidRDefault="00F2708D" w:rsidP="0082498C">
      <w:pPr>
        <w:pStyle w:val="Normal-pool"/>
        <w:widowControl w:val="0"/>
        <w:spacing w:after="120"/>
        <w:ind w:left="1247" w:firstLine="624"/>
        <w:jc w:val="center"/>
        <w:rPr>
          <w:b/>
          <w:bCs/>
        </w:rPr>
      </w:pPr>
      <w:r w:rsidRPr="007959C2">
        <w:rPr>
          <w:b/>
          <w:bCs/>
        </w:rPr>
        <w:t>Specific</w:t>
      </w:r>
      <w:r w:rsidR="0079429E" w:rsidRPr="007959C2">
        <w:rPr>
          <w:b/>
          <w:bCs/>
        </w:rPr>
        <w:t xml:space="preserve"> Trust Fund </w:t>
      </w:r>
      <w:r w:rsidRPr="007959C2">
        <w:rPr>
          <w:b/>
          <w:bCs/>
        </w:rPr>
        <w:t>for the Minamata Convention on Mercury</w:t>
      </w:r>
    </w:p>
    <w:p w14:paraId="2342EC63" w14:textId="53C0133B" w:rsidR="00D613A4" w:rsidRPr="007959C2" w:rsidRDefault="00F2708D" w:rsidP="00EC3F22">
      <w:pPr>
        <w:pStyle w:val="Normalnumber"/>
        <w:ind w:firstLine="624"/>
      </w:pPr>
      <w:r w:rsidRPr="007959C2">
        <w:rPr>
          <w:i/>
          <w:iCs/>
        </w:rPr>
        <w:t>Takes note</w:t>
      </w:r>
      <w:r w:rsidRPr="007959C2">
        <w:t xml:space="preserve"> of the </w:t>
      </w:r>
      <w:r w:rsidR="007543FF" w:rsidRPr="007959C2">
        <w:t xml:space="preserve">overall report on the </w:t>
      </w:r>
      <w:r w:rsidRPr="007959C2">
        <w:t xml:space="preserve">Specific International Programme </w:t>
      </w:r>
      <w:r w:rsidR="007543FF" w:rsidRPr="007959C2">
        <w:t>to Support Capacity-</w:t>
      </w:r>
      <w:r w:rsidR="00173DB3">
        <w:t>B</w:t>
      </w:r>
      <w:r w:rsidR="007543FF" w:rsidRPr="007959C2">
        <w:t xml:space="preserve">uilding and Technical Assistance </w:t>
      </w:r>
      <w:r w:rsidRPr="007959C2">
        <w:t xml:space="preserve">and the </w:t>
      </w:r>
      <w:r w:rsidR="007543FF" w:rsidRPr="007959C2">
        <w:t>Specific T</w:t>
      </w:r>
      <w:r w:rsidRPr="007959C2">
        <w:t xml:space="preserve">rust </w:t>
      </w:r>
      <w:r w:rsidR="007543FF" w:rsidRPr="007959C2">
        <w:t>F</w:t>
      </w:r>
      <w:r w:rsidRPr="007959C2">
        <w:t xml:space="preserve">und for </w:t>
      </w:r>
      <w:r w:rsidR="00CE3D4B" w:rsidRPr="007959C2">
        <w:t>th</w:t>
      </w:r>
      <w:r w:rsidR="007543FF" w:rsidRPr="007959C2">
        <w:t>o</w:t>
      </w:r>
      <w:r w:rsidR="00CE3D4B" w:rsidRPr="007959C2">
        <w:t>se</w:t>
      </w:r>
      <w:r w:rsidRPr="007959C2">
        <w:t xml:space="preserve"> activities;</w:t>
      </w:r>
      <w:r w:rsidR="00654A36" w:rsidRPr="007959C2">
        <w:rPr>
          <w:rStyle w:val="Appelnotedebasdep"/>
        </w:rPr>
        <w:footnoteReference w:id="11"/>
      </w:r>
      <w:r w:rsidRPr="007959C2">
        <w:t xml:space="preserve"> </w:t>
      </w:r>
    </w:p>
    <w:p w14:paraId="753EF31D" w14:textId="368174AA" w:rsidR="00F2708D" w:rsidRPr="007959C2" w:rsidRDefault="00F2708D" w:rsidP="00EC3F22">
      <w:pPr>
        <w:pStyle w:val="Normalnumber"/>
        <w:ind w:firstLine="624"/>
      </w:pPr>
      <w:r w:rsidRPr="007959C2">
        <w:rPr>
          <w:i/>
          <w:iCs/>
        </w:rPr>
        <w:t>Invites</w:t>
      </w:r>
      <w:r w:rsidRPr="007959C2">
        <w:t xml:space="preserve"> parties and non-parties to the Convention and others in a position </w:t>
      </w:r>
      <w:r w:rsidR="00A30A78" w:rsidRPr="007959C2">
        <w:t>to do so to contribute to the Specific Trust F</w:t>
      </w:r>
      <w:r w:rsidRPr="007959C2">
        <w:t>und to support capacity-building and technical assistance</w:t>
      </w:r>
      <w:r w:rsidR="007543FF" w:rsidRPr="007959C2">
        <w:t xml:space="preserve"> activities</w:t>
      </w:r>
      <w:r w:rsidRPr="007959C2">
        <w:t xml:space="preserve"> in accordance with article 13</w:t>
      </w:r>
      <w:r w:rsidR="00654A36" w:rsidRPr="007959C2">
        <w:t xml:space="preserve"> of the Convention</w:t>
      </w:r>
      <w:r w:rsidRPr="007959C2">
        <w:t xml:space="preserve">; </w:t>
      </w:r>
    </w:p>
    <w:p w14:paraId="3C957277" w14:textId="26A58B83" w:rsidR="00F2708D" w:rsidRPr="007959C2" w:rsidRDefault="00F2708D" w:rsidP="0082498C">
      <w:pPr>
        <w:pStyle w:val="Normal-pool"/>
        <w:widowControl w:val="0"/>
        <w:spacing w:before="240" w:after="120"/>
        <w:ind w:left="1247" w:firstLine="624"/>
        <w:jc w:val="center"/>
        <w:rPr>
          <w:b/>
          <w:bCs/>
        </w:rPr>
      </w:pPr>
      <w:r w:rsidRPr="007959C2">
        <w:rPr>
          <w:b/>
          <w:bCs/>
        </w:rPr>
        <w:t>IV</w:t>
      </w:r>
    </w:p>
    <w:p w14:paraId="4C55024A" w14:textId="6972AACE" w:rsidR="00F2708D" w:rsidRPr="007959C2" w:rsidRDefault="00F2708D" w:rsidP="00F2708D">
      <w:pPr>
        <w:pStyle w:val="Normal-pool"/>
        <w:widowControl w:val="0"/>
        <w:spacing w:after="120"/>
        <w:jc w:val="center"/>
        <w:rPr>
          <w:b/>
          <w:bCs/>
        </w:rPr>
      </w:pPr>
      <w:r w:rsidRPr="007959C2">
        <w:rPr>
          <w:b/>
          <w:bCs/>
        </w:rPr>
        <w:t>Preparations for the</w:t>
      </w:r>
      <w:r w:rsidR="007543FF" w:rsidRPr="007959C2">
        <w:rPr>
          <w:b/>
          <w:bCs/>
        </w:rPr>
        <w:t xml:space="preserve"> biennium</w:t>
      </w:r>
      <w:r w:rsidRPr="007959C2">
        <w:rPr>
          <w:b/>
          <w:bCs/>
        </w:rPr>
        <w:t xml:space="preserve"> 2022</w:t>
      </w:r>
      <w:r w:rsidR="006A139C" w:rsidRPr="007959C2">
        <w:t>–</w:t>
      </w:r>
      <w:r w:rsidRPr="007959C2">
        <w:rPr>
          <w:b/>
          <w:bCs/>
        </w:rPr>
        <w:t xml:space="preserve">2023 </w:t>
      </w:r>
    </w:p>
    <w:p w14:paraId="25D6CD9A" w14:textId="5C182E2F" w:rsidR="00F45B30" w:rsidRPr="007959C2" w:rsidRDefault="00F45B30" w:rsidP="00B7286C">
      <w:pPr>
        <w:pStyle w:val="Normalnumber"/>
        <w:ind w:firstLine="624"/>
      </w:pPr>
      <w:r w:rsidRPr="007959C2">
        <w:rPr>
          <w:i/>
          <w:iCs/>
        </w:rPr>
        <w:t xml:space="preserve">Requests </w:t>
      </w:r>
      <w:r w:rsidRPr="007959C2">
        <w:t xml:space="preserve">the Executive Secretary to prepare </w:t>
      </w:r>
      <w:r w:rsidR="001C5470" w:rsidRPr="007959C2">
        <w:t xml:space="preserve">a budget </w:t>
      </w:r>
      <w:r w:rsidRPr="007959C2">
        <w:t>for the biennium 2022</w:t>
      </w:r>
      <w:r w:rsidR="006A139C" w:rsidRPr="007959C2">
        <w:t>–</w:t>
      </w:r>
      <w:r w:rsidRPr="007959C2">
        <w:t>2023 for consideration by the Conference of the Parties at its fourth meeting</w:t>
      </w:r>
      <w:r w:rsidR="00422EF6" w:rsidRPr="007959C2">
        <w:t>,</w:t>
      </w:r>
      <w:r w:rsidRPr="007959C2">
        <w:t xml:space="preserve"> in 2021.</w:t>
      </w:r>
      <w:r w:rsidRPr="007959C2">
        <w:rPr>
          <w:i/>
          <w:iCs/>
        </w:rPr>
        <w:t xml:space="preserve"> </w:t>
      </w:r>
    </w:p>
    <w:p w14:paraId="21557C81" w14:textId="77777777" w:rsidR="00EC3F22" w:rsidRPr="007959C2" w:rsidRDefault="00EC3F22" w:rsidP="00907C07">
      <w:pPr>
        <w:pStyle w:val="Normal-pool"/>
        <w:widowControl w:val="0"/>
        <w:spacing w:after="120"/>
        <w:ind w:left="1530"/>
        <w:jc w:val="center"/>
        <w:sectPr w:rsidR="00EC3F22" w:rsidRPr="007959C2" w:rsidSect="00EC3F22">
          <w:headerReference w:type="even" r:id="rId17"/>
          <w:headerReference w:type="default" r:id="rId18"/>
          <w:headerReference w:type="first" r:id="rId19"/>
          <w:footerReference w:type="first" r:id="rId20"/>
          <w:footnotePr>
            <w:numRestart w:val="eachSect"/>
          </w:footnotePr>
          <w:pgSz w:w="11906" w:h="16838" w:code="9"/>
          <w:pgMar w:top="907" w:right="992" w:bottom="1418" w:left="1080" w:header="539" w:footer="975" w:gutter="0"/>
          <w:cols w:space="539"/>
          <w:titlePg/>
          <w:docGrid w:linePitch="360"/>
        </w:sectPr>
      </w:pPr>
    </w:p>
    <w:p w14:paraId="3E06943B" w14:textId="2495C93A" w:rsidR="002964D0" w:rsidRPr="007959C2" w:rsidRDefault="002964D0" w:rsidP="00907C07">
      <w:pPr>
        <w:pStyle w:val="Normal-pool"/>
        <w:widowControl w:val="0"/>
        <w:spacing w:after="120"/>
        <w:ind w:left="1530"/>
        <w:jc w:val="center"/>
      </w:pPr>
    </w:p>
    <w:p w14:paraId="49411025" w14:textId="23C94B9C" w:rsidR="00E71861" w:rsidRPr="007959C2" w:rsidRDefault="00E71861" w:rsidP="006B11AA">
      <w:pPr>
        <w:pStyle w:val="Normal-pool"/>
        <w:rPr>
          <w:b/>
          <w:bCs/>
          <w:sz w:val="24"/>
          <w:szCs w:val="24"/>
        </w:rPr>
      </w:pPr>
      <w:r w:rsidRPr="007959C2">
        <w:rPr>
          <w:b/>
          <w:bCs/>
          <w:sz w:val="24"/>
          <w:szCs w:val="24"/>
        </w:rPr>
        <w:br w:type="page"/>
      </w:r>
    </w:p>
    <w:p w14:paraId="63F5F262" w14:textId="77777777" w:rsidR="00885718" w:rsidRPr="007959C2" w:rsidRDefault="005F2AF3" w:rsidP="0082498C">
      <w:pPr>
        <w:pStyle w:val="ZZAnxheader"/>
      </w:pPr>
      <w:r w:rsidRPr="007959C2">
        <w:lastRenderedPageBreak/>
        <w:t>Annex</w:t>
      </w:r>
      <w:r w:rsidR="00096D4A" w:rsidRPr="007959C2">
        <w:t xml:space="preserve"> I</w:t>
      </w:r>
      <w:r w:rsidR="00E71861" w:rsidRPr="007959C2">
        <w:t>I</w:t>
      </w:r>
      <w:r w:rsidR="000E0C00" w:rsidRPr="007959C2">
        <w:t xml:space="preserve"> </w:t>
      </w:r>
    </w:p>
    <w:p w14:paraId="58D25EAE" w14:textId="16974FFA" w:rsidR="000E0C00" w:rsidRPr="007959C2" w:rsidRDefault="00225ED7" w:rsidP="001C2486">
      <w:pPr>
        <w:pStyle w:val="ZZAnxtitle"/>
        <w:spacing w:after="60"/>
      </w:pPr>
      <w:r w:rsidRPr="007959C2">
        <w:t>Indicative scale of assessment</w:t>
      </w:r>
      <w:r w:rsidR="00173DB3">
        <w:t>s</w:t>
      </w:r>
      <w:r w:rsidRPr="007959C2">
        <w:t xml:space="preserve"> for the General Trust Fund for</w:t>
      </w:r>
      <w:r w:rsidR="00B44F3B" w:rsidRPr="007959C2">
        <w:t xml:space="preserve"> </w:t>
      </w:r>
      <w:r w:rsidR="00654A36" w:rsidRPr="007959C2">
        <w:t>c</w:t>
      </w:r>
      <w:r w:rsidR="00B44F3B" w:rsidRPr="007959C2">
        <w:t xml:space="preserve">ontributions </w:t>
      </w:r>
      <w:r w:rsidR="004D74B7" w:rsidRPr="007959C2">
        <w:t xml:space="preserve">for </w:t>
      </w:r>
      <w:r w:rsidR="000E0C00" w:rsidRPr="007959C2">
        <w:t>2019</w:t>
      </w:r>
      <w:r w:rsidR="004F523C">
        <w:t>*</w:t>
      </w:r>
    </w:p>
    <w:p w14:paraId="10811FBC" w14:textId="595F368C" w:rsidR="00AA3587" w:rsidRPr="000F744B" w:rsidRDefault="00AA3587" w:rsidP="007959C2">
      <w:pPr>
        <w:pStyle w:val="ZZAnxtitle"/>
        <w:spacing w:before="0"/>
        <w:rPr>
          <w:b w:val="0"/>
          <w:sz w:val="18"/>
          <w:szCs w:val="18"/>
        </w:rPr>
      </w:pPr>
      <w:r w:rsidRPr="000F744B">
        <w:rPr>
          <w:b w:val="0"/>
          <w:sz w:val="18"/>
          <w:szCs w:val="18"/>
        </w:rPr>
        <w:t>(in United States dollars)</w:t>
      </w:r>
    </w:p>
    <w:tbl>
      <w:tblPr>
        <w:tblStyle w:val="Grilledutableau"/>
        <w:tblW w:w="8959" w:type="dxa"/>
        <w:jc w:val="right"/>
        <w:tblLook w:val="04A0" w:firstRow="1" w:lastRow="0" w:firstColumn="1" w:lastColumn="0" w:noHBand="0" w:noVBand="1"/>
      </w:tblPr>
      <w:tblGrid>
        <w:gridCol w:w="1047"/>
        <w:gridCol w:w="1094"/>
        <w:gridCol w:w="2336"/>
        <w:gridCol w:w="1345"/>
        <w:gridCol w:w="1716"/>
        <w:gridCol w:w="1421"/>
      </w:tblGrid>
      <w:tr w:rsidR="00576901" w:rsidRPr="007959C2" w14:paraId="3BFB6F7B" w14:textId="77777777" w:rsidTr="00603854">
        <w:trPr>
          <w:trHeight w:val="567"/>
          <w:tblHeader/>
          <w:jc w:val="right"/>
        </w:trPr>
        <w:tc>
          <w:tcPr>
            <w:tcW w:w="5013" w:type="dxa"/>
            <w:gridSpan w:val="3"/>
            <w:tcBorders>
              <w:top w:val="single" w:sz="4" w:space="0" w:color="auto"/>
              <w:left w:val="nil"/>
              <w:bottom w:val="single" w:sz="12" w:space="0" w:color="auto"/>
              <w:right w:val="nil"/>
            </w:tcBorders>
            <w:vAlign w:val="center"/>
            <w:hideMark/>
          </w:tcPr>
          <w:p w14:paraId="052F36C3" w14:textId="0AAEADB5" w:rsidR="00576901" w:rsidRPr="007959C2" w:rsidRDefault="0048577E" w:rsidP="00C56E04">
            <w:pPr>
              <w:tabs>
                <w:tab w:val="clear" w:pos="1247"/>
                <w:tab w:val="clear" w:pos="1814"/>
                <w:tab w:val="clear" w:pos="2381"/>
                <w:tab w:val="clear" w:pos="2948"/>
                <w:tab w:val="clear" w:pos="3515"/>
              </w:tabs>
              <w:rPr>
                <w:b/>
                <w:sz w:val="18"/>
                <w:szCs w:val="18"/>
              </w:rPr>
            </w:pPr>
            <w:r>
              <w:rPr>
                <w:b/>
                <w:sz w:val="18"/>
                <w:szCs w:val="18"/>
              </w:rPr>
              <w:t>Party</w:t>
            </w:r>
          </w:p>
        </w:tc>
        <w:tc>
          <w:tcPr>
            <w:tcW w:w="1417" w:type="dxa"/>
            <w:tcBorders>
              <w:top w:val="single" w:sz="4" w:space="0" w:color="auto"/>
              <w:left w:val="nil"/>
              <w:bottom w:val="single" w:sz="12" w:space="0" w:color="auto"/>
              <w:right w:val="nil"/>
            </w:tcBorders>
            <w:vAlign w:val="center"/>
            <w:hideMark/>
          </w:tcPr>
          <w:p w14:paraId="7F549939" w14:textId="3E09DF0C" w:rsidR="00576901" w:rsidRPr="007959C2" w:rsidRDefault="0048577E" w:rsidP="00C56E04">
            <w:pPr>
              <w:tabs>
                <w:tab w:val="clear" w:pos="1247"/>
                <w:tab w:val="clear" w:pos="1814"/>
                <w:tab w:val="clear" w:pos="2381"/>
                <w:tab w:val="clear" w:pos="2948"/>
                <w:tab w:val="clear" w:pos="3515"/>
              </w:tabs>
              <w:rPr>
                <w:b/>
                <w:sz w:val="18"/>
                <w:szCs w:val="18"/>
              </w:rPr>
            </w:pPr>
            <w:r>
              <w:rPr>
                <w:b/>
                <w:sz w:val="18"/>
                <w:szCs w:val="18"/>
              </w:rPr>
              <w:t>UN Scale of Assessment</w:t>
            </w:r>
            <w:r w:rsidR="00576901" w:rsidRPr="007959C2">
              <w:rPr>
                <w:b/>
                <w:sz w:val="18"/>
                <w:szCs w:val="18"/>
              </w:rPr>
              <w:t xml:space="preserve"> </w:t>
            </w:r>
            <w:r w:rsidR="00A25F18" w:rsidRPr="007959C2">
              <w:rPr>
                <w:b/>
                <w:sz w:val="18"/>
                <w:szCs w:val="18"/>
              </w:rPr>
              <w:t>(</w:t>
            </w:r>
            <w:r w:rsidR="00576901" w:rsidRPr="007959C2">
              <w:rPr>
                <w:b/>
                <w:sz w:val="18"/>
                <w:szCs w:val="18"/>
              </w:rPr>
              <w:t>%</w:t>
            </w:r>
            <w:r w:rsidR="00A25F18" w:rsidRPr="007959C2">
              <w:rPr>
                <w:b/>
                <w:sz w:val="18"/>
                <w:szCs w:val="18"/>
              </w:rPr>
              <w:t>)</w:t>
            </w:r>
          </w:p>
        </w:tc>
        <w:tc>
          <w:tcPr>
            <w:tcW w:w="1917" w:type="dxa"/>
            <w:tcBorders>
              <w:top w:val="single" w:sz="4" w:space="0" w:color="auto"/>
              <w:left w:val="nil"/>
              <w:bottom w:val="single" w:sz="12" w:space="0" w:color="auto"/>
              <w:right w:val="nil"/>
            </w:tcBorders>
            <w:vAlign w:val="center"/>
            <w:hideMark/>
          </w:tcPr>
          <w:p w14:paraId="6B871D5C" w14:textId="0CE14EC0" w:rsidR="00576901" w:rsidRPr="007959C2" w:rsidRDefault="00576901" w:rsidP="00C56E04">
            <w:pPr>
              <w:tabs>
                <w:tab w:val="clear" w:pos="1247"/>
                <w:tab w:val="clear" w:pos="1814"/>
                <w:tab w:val="clear" w:pos="2381"/>
                <w:tab w:val="clear" w:pos="2948"/>
                <w:tab w:val="clear" w:pos="3515"/>
              </w:tabs>
              <w:rPr>
                <w:b/>
                <w:sz w:val="18"/>
                <w:szCs w:val="18"/>
              </w:rPr>
            </w:pPr>
            <w:r w:rsidRPr="007959C2">
              <w:rPr>
                <w:b/>
                <w:sz w:val="18"/>
                <w:szCs w:val="18"/>
              </w:rPr>
              <w:t xml:space="preserve">Minamata indicative scale </w:t>
            </w:r>
            <w:r w:rsidR="0048577E">
              <w:rPr>
                <w:b/>
                <w:sz w:val="18"/>
                <w:szCs w:val="18"/>
              </w:rPr>
              <w:t xml:space="preserve">with 22% ceiling and 0.010% base </w:t>
            </w:r>
            <w:r w:rsidR="00A25F18" w:rsidRPr="007959C2">
              <w:rPr>
                <w:b/>
                <w:sz w:val="18"/>
                <w:szCs w:val="18"/>
              </w:rPr>
              <w:t>(</w:t>
            </w:r>
            <w:r w:rsidRPr="007959C2">
              <w:rPr>
                <w:b/>
                <w:sz w:val="18"/>
                <w:szCs w:val="18"/>
              </w:rPr>
              <w:t>%</w:t>
            </w:r>
            <w:r w:rsidR="00A25F18" w:rsidRPr="007959C2">
              <w:rPr>
                <w:b/>
                <w:sz w:val="18"/>
                <w:szCs w:val="18"/>
              </w:rPr>
              <w:t>)</w:t>
            </w:r>
            <w:r w:rsidRPr="007959C2">
              <w:rPr>
                <w:b/>
                <w:sz w:val="18"/>
                <w:szCs w:val="18"/>
              </w:rPr>
              <w:t xml:space="preserve"> </w:t>
            </w:r>
          </w:p>
        </w:tc>
        <w:tc>
          <w:tcPr>
            <w:tcW w:w="1477" w:type="dxa"/>
            <w:tcBorders>
              <w:top w:val="single" w:sz="4" w:space="0" w:color="auto"/>
              <w:left w:val="nil"/>
              <w:bottom w:val="single" w:sz="12" w:space="0" w:color="auto"/>
              <w:right w:val="nil"/>
            </w:tcBorders>
            <w:vAlign w:val="center"/>
            <w:hideMark/>
          </w:tcPr>
          <w:p w14:paraId="397E43CA" w14:textId="5C405426" w:rsidR="00576901" w:rsidRPr="007959C2" w:rsidRDefault="00A25F18" w:rsidP="00C56E04">
            <w:pPr>
              <w:tabs>
                <w:tab w:val="clear" w:pos="1247"/>
                <w:tab w:val="clear" w:pos="1814"/>
                <w:tab w:val="clear" w:pos="2381"/>
                <w:tab w:val="clear" w:pos="2948"/>
                <w:tab w:val="clear" w:pos="3515"/>
              </w:tabs>
              <w:rPr>
                <w:b/>
                <w:sz w:val="18"/>
                <w:szCs w:val="18"/>
              </w:rPr>
            </w:pPr>
            <w:r w:rsidRPr="007959C2">
              <w:rPr>
                <w:b/>
                <w:sz w:val="18"/>
                <w:szCs w:val="18"/>
              </w:rPr>
              <w:t>C</w:t>
            </w:r>
            <w:r w:rsidR="00576901" w:rsidRPr="007959C2">
              <w:rPr>
                <w:b/>
                <w:sz w:val="18"/>
                <w:szCs w:val="18"/>
              </w:rPr>
              <w:t xml:space="preserve">ontribution </w:t>
            </w:r>
            <w:r w:rsidR="0048577E">
              <w:rPr>
                <w:b/>
                <w:sz w:val="18"/>
                <w:szCs w:val="18"/>
              </w:rPr>
              <w:t>to be covered by Parties for 2019</w:t>
            </w:r>
          </w:p>
        </w:tc>
      </w:tr>
      <w:tr w:rsidR="00576901" w:rsidRPr="007959C2" w14:paraId="2C450B06" w14:textId="77777777" w:rsidTr="00603854">
        <w:trPr>
          <w:trHeight w:val="340"/>
          <w:jc w:val="right"/>
        </w:trPr>
        <w:tc>
          <w:tcPr>
            <w:tcW w:w="1166" w:type="dxa"/>
            <w:tcBorders>
              <w:top w:val="single" w:sz="12" w:space="0" w:color="auto"/>
              <w:left w:val="nil"/>
              <w:bottom w:val="single" w:sz="4" w:space="0" w:color="auto"/>
              <w:right w:val="nil"/>
            </w:tcBorders>
            <w:vAlign w:val="center"/>
            <w:hideMark/>
          </w:tcPr>
          <w:p w14:paraId="37F08605" w14:textId="77777777" w:rsidR="00576901" w:rsidRPr="007959C2" w:rsidRDefault="00576901" w:rsidP="00C56E04">
            <w:pPr>
              <w:tabs>
                <w:tab w:val="clear" w:pos="1247"/>
                <w:tab w:val="clear" w:pos="1814"/>
                <w:tab w:val="clear" w:pos="2381"/>
                <w:tab w:val="clear" w:pos="2948"/>
                <w:tab w:val="clear" w:pos="3515"/>
              </w:tabs>
              <w:rPr>
                <w:b/>
                <w:bCs/>
                <w:sz w:val="18"/>
                <w:szCs w:val="18"/>
              </w:rPr>
            </w:pPr>
            <w:r w:rsidRPr="007959C2">
              <w:rPr>
                <w:b/>
                <w:bCs/>
                <w:sz w:val="18"/>
                <w:szCs w:val="18"/>
              </w:rPr>
              <w:t>Total</w:t>
            </w:r>
          </w:p>
        </w:tc>
        <w:tc>
          <w:tcPr>
            <w:tcW w:w="1200" w:type="dxa"/>
            <w:tcBorders>
              <w:top w:val="single" w:sz="12" w:space="0" w:color="auto"/>
              <w:left w:val="nil"/>
              <w:bottom w:val="single" w:sz="4" w:space="0" w:color="auto"/>
              <w:right w:val="nil"/>
            </w:tcBorders>
            <w:vAlign w:val="center"/>
            <w:hideMark/>
          </w:tcPr>
          <w:p w14:paraId="21523A78" w14:textId="77777777" w:rsidR="00576901" w:rsidRPr="007959C2" w:rsidRDefault="00576901" w:rsidP="00C56E04">
            <w:pPr>
              <w:tabs>
                <w:tab w:val="clear" w:pos="1247"/>
                <w:tab w:val="clear" w:pos="1814"/>
                <w:tab w:val="clear" w:pos="2381"/>
                <w:tab w:val="clear" w:pos="2948"/>
                <w:tab w:val="clear" w:pos="3515"/>
              </w:tabs>
              <w:rPr>
                <w:b/>
                <w:bCs/>
                <w:sz w:val="18"/>
                <w:szCs w:val="18"/>
              </w:rPr>
            </w:pPr>
            <w:r w:rsidRPr="007959C2">
              <w:rPr>
                <w:b/>
                <w:bCs/>
                <w:sz w:val="18"/>
                <w:szCs w:val="18"/>
              </w:rPr>
              <w:t>Group</w:t>
            </w:r>
          </w:p>
        </w:tc>
        <w:tc>
          <w:tcPr>
            <w:tcW w:w="7458" w:type="dxa"/>
            <w:gridSpan w:val="4"/>
            <w:tcBorders>
              <w:top w:val="single" w:sz="12" w:space="0" w:color="auto"/>
              <w:left w:val="nil"/>
              <w:bottom w:val="single" w:sz="4" w:space="0" w:color="auto"/>
              <w:right w:val="nil"/>
            </w:tcBorders>
            <w:vAlign w:val="center"/>
            <w:hideMark/>
          </w:tcPr>
          <w:p w14:paraId="6A99E076" w14:textId="605B3875" w:rsidR="00576901" w:rsidRPr="007959C2" w:rsidRDefault="00576901" w:rsidP="00C56E04">
            <w:pPr>
              <w:tabs>
                <w:tab w:val="clear" w:pos="1247"/>
                <w:tab w:val="clear" w:pos="1814"/>
                <w:tab w:val="clear" w:pos="2381"/>
                <w:tab w:val="clear" w:pos="2948"/>
                <w:tab w:val="clear" w:pos="3515"/>
              </w:tabs>
              <w:rPr>
                <w:b/>
                <w:bCs/>
                <w:sz w:val="18"/>
                <w:szCs w:val="18"/>
              </w:rPr>
            </w:pPr>
            <w:r w:rsidRPr="007959C2">
              <w:rPr>
                <w:b/>
                <w:bCs/>
                <w:sz w:val="18"/>
                <w:szCs w:val="18"/>
              </w:rPr>
              <w:t>A</w:t>
            </w:r>
            <w:r w:rsidR="003F1639" w:rsidRPr="007959C2">
              <w:rPr>
                <w:b/>
                <w:bCs/>
                <w:sz w:val="18"/>
                <w:szCs w:val="18"/>
              </w:rPr>
              <w:t>frica</w:t>
            </w:r>
          </w:p>
        </w:tc>
      </w:tr>
      <w:tr w:rsidR="00576901" w:rsidRPr="007959C2" w14:paraId="67935567" w14:textId="77777777" w:rsidTr="00603854">
        <w:trPr>
          <w:trHeight w:val="315"/>
          <w:jc w:val="right"/>
        </w:trPr>
        <w:tc>
          <w:tcPr>
            <w:tcW w:w="1166" w:type="dxa"/>
            <w:tcBorders>
              <w:top w:val="single" w:sz="4" w:space="0" w:color="auto"/>
              <w:left w:val="nil"/>
              <w:bottom w:val="nil"/>
              <w:right w:val="nil"/>
            </w:tcBorders>
            <w:vAlign w:val="center"/>
            <w:hideMark/>
          </w:tcPr>
          <w:p w14:paraId="6FC4BE3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w:t>
            </w:r>
          </w:p>
        </w:tc>
        <w:tc>
          <w:tcPr>
            <w:tcW w:w="1200" w:type="dxa"/>
            <w:tcBorders>
              <w:top w:val="single" w:sz="4" w:space="0" w:color="auto"/>
              <w:left w:val="nil"/>
              <w:bottom w:val="nil"/>
              <w:right w:val="nil"/>
            </w:tcBorders>
            <w:vAlign w:val="center"/>
            <w:hideMark/>
          </w:tcPr>
          <w:p w14:paraId="69C155E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w:t>
            </w:r>
          </w:p>
        </w:tc>
        <w:tc>
          <w:tcPr>
            <w:tcW w:w="2647" w:type="dxa"/>
            <w:tcBorders>
              <w:top w:val="single" w:sz="4" w:space="0" w:color="auto"/>
              <w:left w:val="nil"/>
              <w:bottom w:val="nil"/>
              <w:right w:val="nil"/>
            </w:tcBorders>
            <w:vAlign w:val="center"/>
            <w:hideMark/>
          </w:tcPr>
          <w:p w14:paraId="3909AC1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Benin</w:t>
            </w:r>
          </w:p>
        </w:tc>
        <w:tc>
          <w:tcPr>
            <w:tcW w:w="1417" w:type="dxa"/>
            <w:tcBorders>
              <w:top w:val="single" w:sz="4" w:space="0" w:color="auto"/>
              <w:left w:val="nil"/>
              <w:bottom w:val="nil"/>
              <w:right w:val="nil"/>
            </w:tcBorders>
            <w:vAlign w:val="center"/>
            <w:hideMark/>
          </w:tcPr>
          <w:p w14:paraId="431B4C57"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0.003</w:t>
            </w:r>
          </w:p>
        </w:tc>
        <w:tc>
          <w:tcPr>
            <w:tcW w:w="1917" w:type="dxa"/>
            <w:tcBorders>
              <w:top w:val="single" w:sz="4" w:space="0" w:color="auto"/>
              <w:left w:val="nil"/>
              <w:bottom w:val="nil"/>
              <w:right w:val="nil"/>
            </w:tcBorders>
            <w:vAlign w:val="center"/>
            <w:hideMark/>
          </w:tcPr>
          <w:p w14:paraId="094C6D9D" w14:textId="3CD04C68"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single" w:sz="4" w:space="0" w:color="auto"/>
              <w:left w:val="nil"/>
              <w:bottom w:val="nil"/>
              <w:right w:val="nil"/>
            </w:tcBorders>
            <w:vAlign w:val="center"/>
            <w:hideMark/>
          </w:tcPr>
          <w:p w14:paraId="5415E8DD" w14:textId="34D8045F"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3F322644" w14:textId="77777777" w:rsidTr="00603854">
        <w:trPr>
          <w:trHeight w:val="300"/>
          <w:jc w:val="right"/>
        </w:trPr>
        <w:tc>
          <w:tcPr>
            <w:tcW w:w="1166" w:type="dxa"/>
            <w:tcBorders>
              <w:top w:val="nil"/>
              <w:left w:val="nil"/>
              <w:bottom w:val="nil"/>
              <w:right w:val="nil"/>
            </w:tcBorders>
            <w:vAlign w:val="center"/>
            <w:hideMark/>
          </w:tcPr>
          <w:p w14:paraId="1A40389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w:t>
            </w:r>
          </w:p>
        </w:tc>
        <w:tc>
          <w:tcPr>
            <w:tcW w:w="1200" w:type="dxa"/>
            <w:tcBorders>
              <w:top w:val="nil"/>
              <w:left w:val="nil"/>
              <w:bottom w:val="nil"/>
              <w:right w:val="nil"/>
            </w:tcBorders>
            <w:vAlign w:val="center"/>
            <w:hideMark/>
          </w:tcPr>
          <w:p w14:paraId="2CC6FEF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w:t>
            </w:r>
          </w:p>
        </w:tc>
        <w:tc>
          <w:tcPr>
            <w:tcW w:w="2647" w:type="dxa"/>
            <w:tcBorders>
              <w:top w:val="nil"/>
              <w:left w:val="nil"/>
              <w:bottom w:val="nil"/>
              <w:right w:val="nil"/>
            </w:tcBorders>
            <w:vAlign w:val="center"/>
            <w:hideMark/>
          </w:tcPr>
          <w:p w14:paraId="692F75CF"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Botswana</w:t>
            </w:r>
          </w:p>
        </w:tc>
        <w:tc>
          <w:tcPr>
            <w:tcW w:w="1417" w:type="dxa"/>
            <w:tcBorders>
              <w:top w:val="nil"/>
              <w:left w:val="nil"/>
              <w:bottom w:val="nil"/>
              <w:right w:val="nil"/>
            </w:tcBorders>
            <w:vAlign w:val="center"/>
            <w:hideMark/>
          </w:tcPr>
          <w:p w14:paraId="5CC7759E"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0.014</w:t>
            </w:r>
          </w:p>
        </w:tc>
        <w:tc>
          <w:tcPr>
            <w:tcW w:w="1917" w:type="dxa"/>
            <w:tcBorders>
              <w:top w:val="nil"/>
              <w:left w:val="nil"/>
              <w:bottom w:val="nil"/>
              <w:right w:val="nil"/>
            </w:tcBorders>
            <w:vAlign w:val="center"/>
            <w:hideMark/>
          </w:tcPr>
          <w:p w14:paraId="6AF80C0E" w14:textId="1BBEA2E8"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0.01</w:t>
            </w:r>
            <w:r w:rsidR="006D4E82">
              <w:rPr>
                <w:sz w:val="18"/>
                <w:szCs w:val="18"/>
              </w:rPr>
              <w:t>9</w:t>
            </w:r>
            <w:r w:rsidRPr="007959C2">
              <w:rPr>
                <w:sz w:val="18"/>
                <w:szCs w:val="18"/>
              </w:rPr>
              <w:t xml:space="preserve"> </w:t>
            </w:r>
          </w:p>
        </w:tc>
        <w:tc>
          <w:tcPr>
            <w:tcW w:w="1477" w:type="dxa"/>
            <w:tcBorders>
              <w:top w:val="nil"/>
              <w:left w:val="nil"/>
              <w:bottom w:val="nil"/>
              <w:right w:val="nil"/>
            </w:tcBorders>
            <w:vAlign w:val="center"/>
            <w:hideMark/>
          </w:tcPr>
          <w:p w14:paraId="48F3773C" w14:textId="7B7C660F" w:rsidR="00576901" w:rsidRPr="007959C2" w:rsidRDefault="006D4E82" w:rsidP="00C56E04">
            <w:pPr>
              <w:tabs>
                <w:tab w:val="clear" w:pos="1247"/>
                <w:tab w:val="clear" w:pos="1814"/>
                <w:tab w:val="clear" w:pos="2381"/>
                <w:tab w:val="clear" w:pos="2948"/>
                <w:tab w:val="clear" w:pos="3515"/>
              </w:tabs>
              <w:ind w:right="234"/>
              <w:jc w:val="right"/>
              <w:rPr>
                <w:sz w:val="18"/>
                <w:szCs w:val="18"/>
              </w:rPr>
            </w:pPr>
            <w:r>
              <w:rPr>
                <w:sz w:val="18"/>
                <w:szCs w:val="18"/>
              </w:rPr>
              <w:t>619</w:t>
            </w:r>
            <w:r w:rsidRPr="007959C2">
              <w:rPr>
                <w:sz w:val="18"/>
                <w:szCs w:val="18"/>
              </w:rPr>
              <w:t xml:space="preserve"> </w:t>
            </w:r>
          </w:p>
        </w:tc>
      </w:tr>
      <w:tr w:rsidR="00576901" w:rsidRPr="007959C2" w14:paraId="2FDB29E1" w14:textId="77777777" w:rsidTr="00603854">
        <w:trPr>
          <w:trHeight w:val="300"/>
          <w:jc w:val="right"/>
        </w:trPr>
        <w:tc>
          <w:tcPr>
            <w:tcW w:w="1166" w:type="dxa"/>
            <w:tcBorders>
              <w:top w:val="nil"/>
              <w:left w:val="nil"/>
              <w:bottom w:val="nil"/>
              <w:right w:val="nil"/>
            </w:tcBorders>
            <w:vAlign w:val="center"/>
            <w:hideMark/>
          </w:tcPr>
          <w:p w14:paraId="01F2E70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w:t>
            </w:r>
          </w:p>
        </w:tc>
        <w:tc>
          <w:tcPr>
            <w:tcW w:w="1200" w:type="dxa"/>
            <w:tcBorders>
              <w:top w:val="nil"/>
              <w:left w:val="nil"/>
              <w:bottom w:val="nil"/>
              <w:right w:val="nil"/>
            </w:tcBorders>
            <w:vAlign w:val="center"/>
            <w:hideMark/>
          </w:tcPr>
          <w:p w14:paraId="5E94E53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w:t>
            </w:r>
          </w:p>
        </w:tc>
        <w:tc>
          <w:tcPr>
            <w:tcW w:w="2647" w:type="dxa"/>
            <w:tcBorders>
              <w:top w:val="nil"/>
              <w:left w:val="nil"/>
              <w:bottom w:val="nil"/>
              <w:right w:val="nil"/>
            </w:tcBorders>
            <w:vAlign w:val="center"/>
            <w:hideMark/>
          </w:tcPr>
          <w:p w14:paraId="112A05EA"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Burkina Faso</w:t>
            </w:r>
          </w:p>
        </w:tc>
        <w:tc>
          <w:tcPr>
            <w:tcW w:w="1417" w:type="dxa"/>
            <w:tcBorders>
              <w:top w:val="nil"/>
              <w:left w:val="nil"/>
              <w:bottom w:val="nil"/>
              <w:right w:val="nil"/>
            </w:tcBorders>
            <w:vAlign w:val="center"/>
            <w:hideMark/>
          </w:tcPr>
          <w:p w14:paraId="14319C74"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0.004</w:t>
            </w:r>
          </w:p>
        </w:tc>
        <w:tc>
          <w:tcPr>
            <w:tcW w:w="1917" w:type="dxa"/>
            <w:tcBorders>
              <w:top w:val="nil"/>
              <w:left w:val="nil"/>
              <w:bottom w:val="nil"/>
              <w:right w:val="nil"/>
            </w:tcBorders>
            <w:vAlign w:val="center"/>
            <w:hideMark/>
          </w:tcPr>
          <w:p w14:paraId="4E4BDBB1" w14:textId="571874BF"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4F37EF10" w14:textId="5C3E7E0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5925A444" w14:textId="77777777" w:rsidTr="00603854">
        <w:trPr>
          <w:trHeight w:val="300"/>
          <w:jc w:val="right"/>
        </w:trPr>
        <w:tc>
          <w:tcPr>
            <w:tcW w:w="1166" w:type="dxa"/>
            <w:tcBorders>
              <w:top w:val="nil"/>
              <w:left w:val="nil"/>
              <w:bottom w:val="nil"/>
              <w:right w:val="nil"/>
            </w:tcBorders>
            <w:vAlign w:val="center"/>
            <w:hideMark/>
          </w:tcPr>
          <w:p w14:paraId="05E27A4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w:t>
            </w:r>
          </w:p>
        </w:tc>
        <w:tc>
          <w:tcPr>
            <w:tcW w:w="1200" w:type="dxa"/>
            <w:tcBorders>
              <w:top w:val="nil"/>
              <w:left w:val="nil"/>
              <w:bottom w:val="nil"/>
              <w:right w:val="nil"/>
            </w:tcBorders>
            <w:vAlign w:val="center"/>
            <w:hideMark/>
          </w:tcPr>
          <w:p w14:paraId="5C78B71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w:t>
            </w:r>
          </w:p>
        </w:tc>
        <w:tc>
          <w:tcPr>
            <w:tcW w:w="2647" w:type="dxa"/>
            <w:tcBorders>
              <w:top w:val="nil"/>
              <w:left w:val="nil"/>
              <w:bottom w:val="nil"/>
              <w:right w:val="nil"/>
            </w:tcBorders>
            <w:vAlign w:val="center"/>
            <w:hideMark/>
          </w:tcPr>
          <w:p w14:paraId="1E152FB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Chad</w:t>
            </w:r>
          </w:p>
        </w:tc>
        <w:tc>
          <w:tcPr>
            <w:tcW w:w="1417" w:type="dxa"/>
            <w:tcBorders>
              <w:top w:val="nil"/>
              <w:left w:val="nil"/>
              <w:bottom w:val="nil"/>
              <w:right w:val="nil"/>
            </w:tcBorders>
            <w:vAlign w:val="center"/>
            <w:hideMark/>
          </w:tcPr>
          <w:p w14:paraId="2DD4866E" w14:textId="6E644E19"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w:t>
            </w:r>
            <w:r w:rsidR="006D4E82">
              <w:rPr>
                <w:sz w:val="18"/>
                <w:szCs w:val="18"/>
              </w:rPr>
              <w:t>5</w:t>
            </w:r>
          </w:p>
        </w:tc>
        <w:tc>
          <w:tcPr>
            <w:tcW w:w="1917" w:type="dxa"/>
            <w:tcBorders>
              <w:top w:val="nil"/>
              <w:left w:val="nil"/>
              <w:bottom w:val="nil"/>
              <w:right w:val="nil"/>
            </w:tcBorders>
            <w:vAlign w:val="center"/>
            <w:hideMark/>
          </w:tcPr>
          <w:p w14:paraId="4D35E29B" w14:textId="5DD230D2"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7433A70" w14:textId="69A09B74"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0EF6F10A" w14:textId="77777777" w:rsidTr="00603854">
        <w:trPr>
          <w:trHeight w:val="300"/>
          <w:jc w:val="right"/>
        </w:trPr>
        <w:tc>
          <w:tcPr>
            <w:tcW w:w="1166" w:type="dxa"/>
            <w:tcBorders>
              <w:top w:val="nil"/>
              <w:left w:val="nil"/>
              <w:bottom w:val="nil"/>
              <w:right w:val="nil"/>
            </w:tcBorders>
            <w:vAlign w:val="center"/>
            <w:hideMark/>
          </w:tcPr>
          <w:p w14:paraId="141BACC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5</w:t>
            </w:r>
          </w:p>
        </w:tc>
        <w:tc>
          <w:tcPr>
            <w:tcW w:w="1200" w:type="dxa"/>
            <w:tcBorders>
              <w:top w:val="nil"/>
              <w:left w:val="nil"/>
              <w:bottom w:val="nil"/>
              <w:right w:val="nil"/>
            </w:tcBorders>
            <w:vAlign w:val="center"/>
            <w:hideMark/>
          </w:tcPr>
          <w:p w14:paraId="04C0339A"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5</w:t>
            </w:r>
          </w:p>
        </w:tc>
        <w:tc>
          <w:tcPr>
            <w:tcW w:w="2647" w:type="dxa"/>
            <w:tcBorders>
              <w:top w:val="nil"/>
              <w:left w:val="nil"/>
              <w:bottom w:val="nil"/>
              <w:right w:val="nil"/>
            </w:tcBorders>
            <w:vAlign w:val="center"/>
            <w:hideMark/>
          </w:tcPr>
          <w:p w14:paraId="5C883E3C"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Djibouti</w:t>
            </w:r>
          </w:p>
        </w:tc>
        <w:tc>
          <w:tcPr>
            <w:tcW w:w="1417" w:type="dxa"/>
            <w:tcBorders>
              <w:top w:val="nil"/>
              <w:left w:val="nil"/>
              <w:bottom w:val="nil"/>
              <w:right w:val="nil"/>
            </w:tcBorders>
            <w:vAlign w:val="center"/>
            <w:hideMark/>
          </w:tcPr>
          <w:p w14:paraId="71C872D6"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31EA834A" w14:textId="1B9E15C6"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0CBB77FE" w14:textId="6EDF95F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47E8066E" w14:textId="77777777" w:rsidTr="00603854">
        <w:trPr>
          <w:trHeight w:val="300"/>
          <w:jc w:val="right"/>
        </w:trPr>
        <w:tc>
          <w:tcPr>
            <w:tcW w:w="1166" w:type="dxa"/>
            <w:tcBorders>
              <w:top w:val="nil"/>
              <w:left w:val="nil"/>
              <w:bottom w:val="nil"/>
              <w:right w:val="nil"/>
            </w:tcBorders>
            <w:vAlign w:val="center"/>
            <w:hideMark/>
          </w:tcPr>
          <w:p w14:paraId="3289D51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6</w:t>
            </w:r>
          </w:p>
        </w:tc>
        <w:tc>
          <w:tcPr>
            <w:tcW w:w="1200" w:type="dxa"/>
            <w:tcBorders>
              <w:top w:val="nil"/>
              <w:left w:val="nil"/>
              <w:bottom w:val="nil"/>
              <w:right w:val="nil"/>
            </w:tcBorders>
            <w:vAlign w:val="center"/>
            <w:hideMark/>
          </w:tcPr>
          <w:p w14:paraId="6CC09FA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6</w:t>
            </w:r>
          </w:p>
        </w:tc>
        <w:tc>
          <w:tcPr>
            <w:tcW w:w="2647" w:type="dxa"/>
            <w:tcBorders>
              <w:top w:val="nil"/>
              <w:left w:val="nil"/>
              <w:bottom w:val="nil"/>
              <w:right w:val="nil"/>
            </w:tcBorders>
            <w:vAlign w:val="center"/>
            <w:hideMark/>
          </w:tcPr>
          <w:p w14:paraId="34B8E03F"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Eswatini</w:t>
            </w:r>
          </w:p>
        </w:tc>
        <w:tc>
          <w:tcPr>
            <w:tcW w:w="1417" w:type="dxa"/>
            <w:tcBorders>
              <w:top w:val="nil"/>
              <w:left w:val="nil"/>
              <w:bottom w:val="nil"/>
              <w:right w:val="nil"/>
            </w:tcBorders>
            <w:vAlign w:val="center"/>
            <w:hideMark/>
          </w:tcPr>
          <w:p w14:paraId="337F94FF"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0.002</w:t>
            </w:r>
          </w:p>
        </w:tc>
        <w:tc>
          <w:tcPr>
            <w:tcW w:w="1917" w:type="dxa"/>
            <w:tcBorders>
              <w:top w:val="nil"/>
              <w:left w:val="nil"/>
              <w:bottom w:val="nil"/>
              <w:right w:val="nil"/>
            </w:tcBorders>
            <w:vAlign w:val="center"/>
            <w:hideMark/>
          </w:tcPr>
          <w:p w14:paraId="4083D8BF" w14:textId="33A14969"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1D1EF69F" w14:textId="5A288ED9"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73E0DF1F" w14:textId="77777777" w:rsidTr="00603854">
        <w:trPr>
          <w:trHeight w:val="300"/>
          <w:jc w:val="right"/>
        </w:trPr>
        <w:tc>
          <w:tcPr>
            <w:tcW w:w="1166" w:type="dxa"/>
            <w:tcBorders>
              <w:top w:val="nil"/>
              <w:left w:val="nil"/>
              <w:bottom w:val="nil"/>
              <w:right w:val="nil"/>
            </w:tcBorders>
            <w:vAlign w:val="center"/>
            <w:hideMark/>
          </w:tcPr>
          <w:p w14:paraId="2B4B8D8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7</w:t>
            </w:r>
          </w:p>
        </w:tc>
        <w:tc>
          <w:tcPr>
            <w:tcW w:w="1200" w:type="dxa"/>
            <w:tcBorders>
              <w:top w:val="nil"/>
              <w:left w:val="nil"/>
              <w:bottom w:val="nil"/>
              <w:right w:val="nil"/>
            </w:tcBorders>
            <w:vAlign w:val="center"/>
            <w:hideMark/>
          </w:tcPr>
          <w:p w14:paraId="0C81D05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7</w:t>
            </w:r>
          </w:p>
        </w:tc>
        <w:tc>
          <w:tcPr>
            <w:tcW w:w="2647" w:type="dxa"/>
            <w:tcBorders>
              <w:top w:val="nil"/>
              <w:left w:val="nil"/>
              <w:bottom w:val="nil"/>
              <w:right w:val="nil"/>
            </w:tcBorders>
            <w:vAlign w:val="center"/>
            <w:hideMark/>
          </w:tcPr>
          <w:p w14:paraId="6B22279D"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Gabon</w:t>
            </w:r>
          </w:p>
        </w:tc>
        <w:tc>
          <w:tcPr>
            <w:tcW w:w="1417" w:type="dxa"/>
            <w:tcBorders>
              <w:top w:val="nil"/>
              <w:left w:val="nil"/>
              <w:bottom w:val="nil"/>
              <w:right w:val="nil"/>
            </w:tcBorders>
            <w:vAlign w:val="center"/>
            <w:hideMark/>
          </w:tcPr>
          <w:p w14:paraId="1856B0F7"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0.017</w:t>
            </w:r>
          </w:p>
        </w:tc>
        <w:tc>
          <w:tcPr>
            <w:tcW w:w="1917" w:type="dxa"/>
            <w:tcBorders>
              <w:top w:val="nil"/>
              <w:left w:val="nil"/>
              <w:bottom w:val="nil"/>
              <w:right w:val="nil"/>
            </w:tcBorders>
            <w:vAlign w:val="center"/>
            <w:hideMark/>
          </w:tcPr>
          <w:p w14:paraId="50CFC22E" w14:textId="191510A4"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0.02</w:t>
            </w:r>
            <w:r w:rsidR="006D4E82">
              <w:rPr>
                <w:sz w:val="18"/>
                <w:szCs w:val="18"/>
              </w:rPr>
              <w:t>3</w:t>
            </w:r>
            <w:r w:rsidRPr="007959C2">
              <w:rPr>
                <w:sz w:val="18"/>
                <w:szCs w:val="18"/>
              </w:rPr>
              <w:t xml:space="preserve"> </w:t>
            </w:r>
          </w:p>
        </w:tc>
        <w:tc>
          <w:tcPr>
            <w:tcW w:w="1477" w:type="dxa"/>
            <w:tcBorders>
              <w:top w:val="nil"/>
              <w:left w:val="nil"/>
              <w:bottom w:val="nil"/>
              <w:right w:val="nil"/>
            </w:tcBorders>
            <w:vAlign w:val="center"/>
            <w:hideMark/>
          </w:tcPr>
          <w:p w14:paraId="4D593F5E" w14:textId="582C2B49" w:rsidR="00576901" w:rsidRPr="007959C2" w:rsidRDefault="006D4E82" w:rsidP="00C56E04">
            <w:pPr>
              <w:tabs>
                <w:tab w:val="clear" w:pos="1247"/>
                <w:tab w:val="clear" w:pos="1814"/>
                <w:tab w:val="clear" w:pos="2381"/>
                <w:tab w:val="clear" w:pos="2948"/>
                <w:tab w:val="clear" w:pos="3515"/>
              </w:tabs>
              <w:ind w:right="234"/>
              <w:jc w:val="right"/>
              <w:rPr>
                <w:sz w:val="18"/>
                <w:szCs w:val="18"/>
              </w:rPr>
            </w:pPr>
            <w:r>
              <w:rPr>
                <w:sz w:val="18"/>
                <w:szCs w:val="18"/>
              </w:rPr>
              <w:t>752</w:t>
            </w:r>
            <w:r w:rsidRPr="007959C2">
              <w:rPr>
                <w:sz w:val="18"/>
                <w:szCs w:val="18"/>
              </w:rPr>
              <w:t xml:space="preserve"> </w:t>
            </w:r>
          </w:p>
        </w:tc>
      </w:tr>
      <w:tr w:rsidR="00576901" w:rsidRPr="007959C2" w14:paraId="46875CD9" w14:textId="77777777" w:rsidTr="00603854">
        <w:trPr>
          <w:trHeight w:val="300"/>
          <w:jc w:val="right"/>
        </w:trPr>
        <w:tc>
          <w:tcPr>
            <w:tcW w:w="1166" w:type="dxa"/>
            <w:tcBorders>
              <w:top w:val="nil"/>
              <w:left w:val="nil"/>
              <w:bottom w:val="nil"/>
              <w:right w:val="nil"/>
            </w:tcBorders>
            <w:vAlign w:val="center"/>
            <w:hideMark/>
          </w:tcPr>
          <w:p w14:paraId="14DCB0A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8</w:t>
            </w:r>
          </w:p>
        </w:tc>
        <w:tc>
          <w:tcPr>
            <w:tcW w:w="1200" w:type="dxa"/>
            <w:tcBorders>
              <w:top w:val="nil"/>
              <w:left w:val="nil"/>
              <w:bottom w:val="nil"/>
              <w:right w:val="nil"/>
            </w:tcBorders>
            <w:vAlign w:val="center"/>
            <w:hideMark/>
          </w:tcPr>
          <w:p w14:paraId="717100C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8</w:t>
            </w:r>
          </w:p>
        </w:tc>
        <w:tc>
          <w:tcPr>
            <w:tcW w:w="2647" w:type="dxa"/>
            <w:tcBorders>
              <w:top w:val="nil"/>
              <w:left w:val="nil"/>
              <w:bottom w:val="nil"/>
              <w:right w:val="nil"/>
            </w:tcBorders>
            <w:vAlign w:val="center"/>
            <w:hideMark/>
          </w:tcPr>
          <w:p w14:paraId="1738C36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Gambia</w:t>
            </w:r>
          </w:p>
        </w:tc>
        <w:tc>
          <w:tcPr>
            <w:tcW w:w="1417" w:type="dxa"/>
            <w:tcBorders>
              <w:top w:val="nil"/>
              <w:left w:val="nil"/>
              <w:bottom w:val="nil"/>
              <w:right w:val="nil"/>
            </w:tcBorders>
            <w:vAlign w:val="center"/>
            <w:hideMark/>
          </w:tcPr>
          <w:p w14:paraId="77ACA42C"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35232BD0" w14:textId="728C7D9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1549FE8" w14:textId="359301AB"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3A063555" w14:textId="77777777" w:rsidTr="00603854">
        <w:trPr>
          <w:trHeight w:val="300"/>
          <w:jc w:val="right"/>
        </w:trPr>
        <w:tc>
          <w:tcPr>
            <w:tcW w:w="1166" w:type="dxa"/>
            <w:tcBorders>
              <w:top w:val="nil"/>
              <w:left w:val="nil"/>
              <w:bottom w:val="nil"/>
              <w:right w:val="nil"/>
            </w:tcBorders>
            <w:vAlign w:val="center"/>
            <w:hideMark/>
          </w:tcPr>
          <w:p w14:paraId="5201DB4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9</w:t>
            </w:r>
          </w:p>
        </w:tc>
        <w:tc>
          <w:tcPr>
            <w:tcW w:w="1200" w:type="dxa"/>
            <w:tcBorders>
              <w:top w:val="nil"/>
              <w:left w:val="nil"/>
              <w:bottom w:val="nil"/>
              <w:right w:val="nil"/>
            </w:tcBorders>
            <w:vAlign w:val="center"/>
            <w:hideMark/>
          </w:tcPr>
          <w:p w14:paraId="2C471D7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9</w:t>
            </w:r>
          </w:p>
        </w:tc>
        <w:tc>
          <w:tcPr>
            <w:tcW w:w="2647" w:type="dxa"/>
            <w:tcBorders>
              <w:top w:val="nil"/>
              <w:left w:val="nil"/>
              <w:bottom w:val="nil"/>
              <w:right w:val="nil"/>
            </w:tcBorders>
            <w:vAlign w:val="center"/>
            <w:hideMark/>
          </w:tcPr>
          <w:p w14:paraId="3F417DA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Ghana</w:t>
            </w:r>
          </w:p>
        </w:tc>
        <w:tc>
          <w:tcPr>
            <w:tcW w:w="1417" w:type="dxa"/>
            <w:tcBorders>
              <w:top w:val="nil"/>
              <w:left w:val="nil"/>
              <w:bottom w:val="nil"/>
              <w:right w:val="nil"/>
            </w:tcBorders>
            <w:vAlign w:val="center"/>
            <w:hideMark/>
          </w:tcPr>
          <w:p w14:paraId="4E7E1DF9"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0.016</w:t>
            </w:r>
          </w:p>
        </w:tc>
        <w:tc>
          <w:tcPr>
            <w:tcW w:w="1917" w:type="dxa"/>
            <w:tcBorders>
              <w:top w:val="nil"/>
              <w:left w:val="nil"/>
              <w:bottom w:val="nil"/>
              <w:right w:val="nil"/>
            </w:tcBorders>
            <w:vAlign w:val="center"/>
            <w:hideMark/>
          </w:tcPr>
          <w:p w14:paraId="5750BD09" w14:textId="318562D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0.02</w:t>
            </w:r>
            <w:r w:rsidR="001F1550">
              <w:rPr>
                <w:sz w:val="18"/>
                <w:szCs w:val="18"/>
              </w:rPr>
              <w:t>2</w:t>
            </w:r>
            <w:r w:rsidRPr="007959C2">
              <w:rPr>
                <w:sz w:val="18"/>
                <w:szCs w:val="18"/>
              </w:rPr>
              <w:t xml:space="preserve"> </w:t>
            </w:r>
          </w:p>
        </w:tc>
        <w:tc>
          <w:tcPr>
            <w:tcW w:w="1477" w:type="dxa"/>
            <w:tcBorders>
              <w:top w:val="nil"/>
              <w:left w:val="nil"/>
              <w:bottom w:val="nil"/>
              <w:right w:val="nil"/>
            </w:tcBorders>
            <w:vAlign w:val="center"/>
            <w:hideMark/>
          </w:tcPr>
          <w:p w14:paraId="4F70EB78" w14:textId="652DAB58" w:rsidR="00576901" w:rsidRPr="007959C2" w:rsidRDefault="001F1550" w:rsidP="00C56E04">
            <w:pPr>
              <w:tabs>
                <w:tab w:val="clear" w:pos="1247"/>
                <w:tab w:val="clear" w:pos="1814"/>
                <w:tab w:val="clear" w:pos="2381"/>
                <w:tab w:val="clear" w:pos="2948"/>
                <w:tab w:val="clear" w:pos="3515"/>
              </w:tabs>
              <w:ind w:right="234"/>
              <w:jc w:val="right"/>
              <w:rPr>
                <w:sz w:val="18"/>
                <w:szCs w:val="18"/>
              </w:rPr>
            </w:pPr>
            <w:r>
              <w:rPr>
                <w:sz w:val="18"/>
                <w:szCs w:val="18"/>
              </w:rPr>
              <w:t>707</w:t>
            </w:r>
            <w:r w:rsidRPr="007959C2">
              <w:rPr>
                <w:sz w:val="18"/>
                <w:szCs w:val="18"/>
              </w:rPr>
              <w:t xml:space="preserve"> </w:t>
            </w:r>
          </w:p>
        </w:tc>
      </w:tr>
      <w:tr w:rsidR="00576901" w:rsidRPr="007959C2" w14:paraId="09E29655" w14:textId="77777777" w:rsidTr="00603854">
        <w:trPr>
          <w:trHeight w:val="300"/>
          <w:jc w:val="right"/>
        </w:trPr>
        <w:tc>
          <w:tcPr>
            <w:tcW w:w="1166" w:type="dxa"/>
            <w:tcBorders>
              <w:top w:val="nil"/>
              <w:left w:val="nil"/>
              <w:bottom w:val="nil"/>
              <w:right w:val="nil"/>
            </w:tcBorders>
            <w:vAlign w:val="center"/>
            <w:hideMark/>
          </w:tcPr>
          <w:p w14:paraId="1B38D67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10</w:t>
            </w:r>
          </w:p>
        </w:tc>
        <w:tc>
          <w:tcPr>
            <w:tcW w:w="1200" w:type="dxa"/>
            <w:tcBorders>
              <w:top w:val="nil"/>
              <w:left w:val="nil"/>
              <w:bottom w:val="nil"/>
              <w:right w:val="nil"/>
            </w:tcBorders>
            <w:vAlign w:val="center"/>
            <w:hideMark/>
          </w:tcPr>
          <w:p w14:paraId="6E87A1B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10</w:t>
            </w:r>
          </w:p>
        </w:tc>
        <w:tc>
          <w:tcPr>
            <w:tcW w:w="2647" w:type="dxa"/>
            <w:tcBorders>
              <w:top w:val="nil"/>
              <w:left w:val="nil"/>
              <w:bottom w:val="nil"/>
              <w:right w:val="nil"/>
            </w:tcBorders>
            <w:vAlign w:val="center"/>
            <w:hideMark/>
          </w:tcPr>
          <w:p w14:paraId="6453BC3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Guinea</w:t>
            </w:r>
          </w:p>
        </w:tc>
        <w:tc>
          <w:tcPr>
            <w:tcW w:w="1417" w:type="dxa"/>
            <w:tcBorders>
              <w:top w:val="nil"/>
              <w:left w:val="nil"/>
              <w:bottom w:val="nil"/>
              <w:right w:val="nil"/>
            </w:tcBorders>
            <w:vAlign w:val="center"/>
            <w:hideMark/>
          </w:tcPr>
          <w:p w14:paraId="7B67DEBE"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0.002</w:t>
            </w:r>
          </w:p>
        </w:tc>
        <w:tc>
          <w:tcPr>
            <w:tcW w:w="1917" w:type="dxa"/>
            <w:tcBorders>
              <w:top w:val="nil"/>
              <w:left w:val="nil"/>
              <w:bottom w:val="nil"/>
              <w:right w:val="nil"/>
            </w:tcBorders>
            <w:vAlign w:val="center"/>
            <w:hideMark/>
          </w:tcPr>
          <w:p w14:paraId="5AD926A4" w14:textId="3D3E544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57AC5916" w14:textId="3919F02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0CF1B671" w14:textId="77777777" w:rsidTr="00603854">
        <w:trPr>
          <w:trHeight w:val="300"/>
          <w:jc w:val="right"/>
        </w:trPr>
        <w:tc>
          <w:tcPr>
            <w:tcW w:w="1166" w:type="dxa"/>
            <w:tcBorders>
              <w:top w:val="nil"/>
              <w:left w:val="nil"/>
              <w:bottom w:val="nil"/>
              <w:right w:val="nil"/>
            </w:tcBorders>
            <w:vAlign w:val="center"/>
            <w:hideMark/>
          </w:tcPr>
          <w:p w14:paraId="54ADFF9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11</w:t>
            </w:r>
          </w:p>
        </w:tc>
        <w:tc>
          <w:tcPr>
            <w:tcW w:w="1200" w:type="dxa"/>
            <w:tcBorders>
              <w:top w:val="nil"/>
              <w:left w:val="nil"/>
              <w:bottom w:val="nil"/>
              <w:right w:val="nil"/>
            </w:tcBorders>
            <w:vAlign w:val="center"/>
            <w:hideMark/>
          </w:tcPr>
          <w:p w14:paraId="32330CFD"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11</w:t>
            </w:r>
          </w:p>
        </w:tc>
        <w:tc>
          <w:tcPr>
            <w:tcW w:w="2647" w:type="dxa"/>
            <w:tcBorders>
              <w:top w:val="nil"/>
              <w:left w:val="nil"/>
              <w:bottom w:val="nil"/>
              <w:right w:val="nil"/>
            </w:tcBorders>
            <w:vAlign w:val="center"/>
            <w:hideMark/>
          </w:tcPr>
          <w:p w14:paraId="6B86042C"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Lesotho</w:t>
            </w:r>
          </w:p>
        </w:tc>
        <w:tc>
          <w:tcPr>
            <w:tcW w:w="1417" w:type="dxa"/>
            <w:tcBorders>
              <w:top w:val="nil"/>
              <w:left w:val="nil"/>
              <w:bottom w:val="nil"/>
              <w:right w:val="nil"/>
            </w:tcBorders>
            <w:vAlign w:val="center"/>
            <w:hideMark/>
          </w:tcPr>
          <w:p w14:paraId="0F5B0A04"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329C0303" w14:textId="496521DF"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62C4F7A" w14:textId="0F33A77A"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78F35E4B" w14:textId="77777777" w:rsidTr="00603854">
        <w:trPr>
          <w:trHeight w:val="300"/>
          <w:jc w:val="right"/>
        </w:trPr>
        <w:tc>
          <w:tcPr>
            <w:tcW w:w="1166" w:type="dxa"/>
            <w:tcBorders>
              <w:top w:val="nil"/>
              <w:left w:val="nil"/>
              <w:bottom w:val="nil"/>
              <w:right w:val="nil"/>
            </w:tcBorders>
            <w:vAlign w:val="center"/>
            <w:hideMark/>
          </w:tcPr>
          <w:p w14:paraId="2FF0CC9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12</w:t>
            </w:r>
          </w:p>
        </w:tc>
        <w:tc>
          <w:tcPr>
            <w:tcW w:w="1200" w:type="dxa"/>
            <w:tcBorders>
              <w:top w:val="nil"/>
              <w:left w:val="nil"/>
              <w:bottom w:val="nil"/>
              <w:right w:val="nil"/>
            </w:tcBorders>
            <w:vAlign w:val="center"/>
            <w:hideMark/>
          </w:tcPr>
          <w:p w14:paraId="43E597E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12</w:t>
            </w:r>
          </w:p>
        </w:tc>
        <w:tc>
          <w:tcPr>
            <w:tcW w:w="2647" w:type="dxa"/>
            <w:tcBorders>
              <w:top w:val="nil"/>
              <w:left w:val="nil"/>
              <w:bottom w:val="nil"/>
              <w:right w:val="nil"/>
            </w:tcBorders>
            <w:vAlign w:val="center"/>
            <w:hideMark/>
          </w:tcPr>
          <w:p w14:paraId="5A00FA4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Madagascar</w:t>
            </w:r>
          </w:p>
        </w:tc>
        <w:tc>
          <w:tcPr>
            <w:tcW w:w="1417" w:type="dxa"/>
            <w:tcBorders>
              <w:top w:val="nil"/>
              <w:left w:val="nil"/>
              <w:bottom w:val="nil"/>
              <w:right w:val="nil"/>
            </w:tcBorders>
            <w:vAlign w:val="center"/>
            <w:hideMark/>
          </w:tcPr>
          <w:p w14:paraId="728DE6E1"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0.003</w:t>
            </w:r>
          </w:p>
        </w:tc>
        <w:tc>
          <w:tcPr>
            <w:tcW w:w="1917" w:type="dxa"/>
            <w:tcBorders>
              <w:top w:val="nil"/>
              <w:left w:val="nil"/>
              <w:bottom w:val="nil"/>
              <w:right w:val="nil"/>
            </w:tcBorders>
            <w:vAlign w:val="center"/>
            <w:hideMark/>
          </w:tcPr>
          <w:p w14:paraId="48DF4052" w14:textId="76B3CC9A"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37B369EC" w14:textId="2745ABCA"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3ACCAE58" w14:textId="77777777" w:rsidTr="00603854">
        <w:trPr>
          <w:trHeight w:val="300"/>
          <w:jc w:val="right"/>
        </w:trPr>
        <w:tc>
          <w:tcPr>
            <w:tcW w:w="1166" w:type="dxa"/>
            <w:tcBorders>
              <w:top w:val="nil"/>
              <w:left w:val="nil"/>
              <w:bottom w:val="nil"/>
              <w:right w:val="nil"/>
            </w:tcBorders>
            <w:vAlign w:val="center"/>
            <w:hideMark/>
          </w:tcPr>
          <w:p w14:paraId="2B75621A"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13</w:t>
            </w:r>
          </w:p>
        </w:tc>
        <w:tc>
          <w:tcPr>
            <w:tcW w:w="1200" w:type="dxa"/>
            <w:tcBorders>
              <w:top w:val="nil"/>
              <w:left w:val="nil"/>
              <w:bottom w:val="nil"/>
              <w:right w:val="nil"/>
            </w:tcBorders>
            <w:vAlign w:val="center"/>
            <w:hideMark/>
          </w:tcPr>
          <w:p w14:paraId="514146DA"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13</w:t>
            </w:r>
          </w:p>
        </w:tc>
        <w:tc>
          <w:tcPr>
            <w:tcW w:w="2647" w:type="dxa"/>
            <w:tcBorders>
              <w:top w:val="nil"/>
              <w:left w:val="nil"/>
              <w:bottom w:val="nil"/>
              <w:right w:val="nil"/>
            </w:tcBorders>
            <w:vAlign w:val="center"/>
            <w:hideMark/>
          </w:tcPr>
          <w:p w14:paraId="5047F70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Mali</w:t>
            </w:r>
          </w:p>
        </w:tc>
        <w:tc>
          <w:tcPr>
            <w:tcW w:w="1417" w:type="dxa"/>
            <w:tcBorders>
              <w:top w:val="nil"/>
              <w:left w:val="nil"/>
              <w:bottom w:val="nil"/>
              <w:right w:val="nil"/>
            </w:tcBorders>
            <w:vAlign w:val="center"/>
            <w:hideMark/>
          </w:tcPr>
          <w:p w14:paraId="73DBCB16"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0.003</w:t>
            </w:r>
          </w:p>
        </w:tc>
        <w:tc>
          <w:tcPr>
            <w:tcW w:w="1917" w:type="dxa"/>
            <w:tcBorders>
              <w:top w:val="nil"/>
              <w:left w:val="nil"/>
              <w:bottom w:val="nil"/>
              <w:right w:val="nil"/>
            </w:tcBorders>
            <w:vAlign w:val="center"/>
            <w:hideMark/>
          </w:tcPr>
          <w:p w14:paraId="520AF025" w14:textId="77588379"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08AB9DAD" w14:textId="359E8F4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6E94F00F" w14:textId="77777777" w:rsidTr="00603854">
        <w:trPr>
          <w:trHeight w:val="300"/>
          <w:jc w:val="right"/>
        </w:trPr>
        <w:tc>
          <w:tcPr>
            <w:tcW w:w="1166" w:type="dxa"/>
            <w:tcBorders>
              <w:top w:val="nil"/>
              <w:left w:val="nil"/>
              <w:bottom w:val="nil"/>
              <w:right w:val="nil"/>
            </w:tcBorders>
            <w:vAlign w:val="center"/>
            <w:hideMark/>
          </w:tcPr>
          <w:p w14:paraId="59493E2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14</w:t>
            </w:r>
          </w:p>
        </w:tc>
        <w:tc>
          <w:tcPr>
            <w:tcW w:w="1200" w:type="dxa"/>
            <w:tcBorders>
              <w:top w:val="nil"/>
              <w:left w:val="nil"/>
              <w:bottom w:val="nil"/>
              <w:right w:val="nil"/>
            </w:tcBorders>
            <w:vAlign w:val="center"/>
            <w:hideMark/>
          </w:tcPr>
          <w:p w14:paraId="69E27CB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14</w:t>
            </w:r>
          </w:p>
        </w:tc>
        <w:tc>
          <w:tcPr>
            <w:tcW w:w="2647" w:type="dxa"/>
            <w:tcBorders>
              <w:top w:val="nil"/>
              <w:left w:val="nil"/>
              <w:bottom w:val="nil"/>
              <w:right w:val="nil"/>
            </w:tcBorders>
            <w:vAlign w:val="center"/>
            <w:hideMark/>
          </w:tcPr>
          <w:p w14:paraId="30D75FCF"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Mauritania</w:t>
            </w:r>
          </w:p>
        </w:tc>
        <w:tc>
          <w:tcPr>
            <w:tcW w:w="1417" w:type="dxa"/>
            <w:tcBorders>
              <w:top w:val="nil"/>
              <w:left w:val="nil"/>
              <w:bottom w:val="nil"/>
              <w:right w:val="nil"/>
            </w:tcBorders>
            <w:vAlign w:val="center"/>
            <w:hideMark/>
          </w:tcPr>
          <w:p w14:paraId="51834E2E"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0.002</w:t>
            </w:r>
          </w:p>
        </w:tc>
        <w:tc>
          <w:tcPr>
            <w:tcW w:w="1917" w:type="dxa"/>
            <w:tcBorders>
              <w:top w:val="nil"/>
              <w:left w:val="nil"/>
              <w:bottom w:val="nil"/>
              <w:right w:val="nil"/>
            </w:tcBorders>
            <w:vAlign w:val="center"/>
            <w:hideMark/>
          </w:tcPr>
          <w:p w14:paraId="355B2D94" w14:textId="5F754F7D"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05F04BB4" w14:textId="5F1B2605"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5A2B621F" w14:textId="77777777" w:rsidTr="00603854">
        <w:trPr>
          <w:trHeight w:val="300"/>
          <w:jc w:val="right"/>
        </w:trPr>
        <w:tc>
          <w:tcPr>
            <w:tcW w:w="1166" w:type="dxa"/>
            <w:tcBorders>
              <w:top w:val="nil"/>
              <w:left w:val="nil"/>
              <w:bottom w:val="nil"/>
              <w:right w:val="nil"/>
            </w:tcBorders>
            <w:vAlign w:val="center"/>
            <w:hideMark/>
          </w:tcPr>
          <w:p w14:paraId="62CA6E1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15</w:t>
            </w:r>
          </w:p>
        </w:tc>
        <w:tc>
          <w:tcPr>
            <w:tcW w:w="1200" w:type="dxa"/>
            <w:tcBorders>
              <w:top w:val="nil"/>
              <w:left w:val="nil"/>
              <w:bottom w:val="nil"/>
              <w:right w:val="nil"/>
            </w:tcBorders>
            <w:vAlign w:val="center"/>
            <w:hideMark/>
          </w:tcPr>
          <w:p w14:paraId="0AEDCE3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15</w:t>
            </w:r>
          </w:p>
        </w:tc>
        <w:tc>
          <w:tcPr>
            <w:tcW w:w="2647" w:type="dxa"/>
            <w:tcBorders>
              <w:top w:val="nil"/>
              <w:left w:val="nil"/>
              <w:bottom w:val="nil"/>
              <w:right w:val="nil"/>
            </w:tcBorders>
            <w:vAlign w:val="center"/>
            <w:hideMark/>
          </w:tcPr>
          <w:p w14:paraId="600C920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Mauritius</w:t>
            </w:r>
          </w:p>
        </w:tc>
        <w:tc>
          <w:tcPr>
            <w:tcW w:w="1417" w:type="dxa"/>
            <w:tcBorders>
              <w:top w:val="nil"/>
              <w:left w:val="nil"/>
              <w:bottom w:val="nil"/>
              <w:right w:val="nil"/>
            </w:tcBorders>
            <w:vAlign w:val="center"/>
            <w:hideMark/>
          </w:tcPr>
          <w:p w14:paraId="5D4B2162"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0.012</w:t>
            </w:r>
          </w:p>
        </w:tc>
        <w:tc>
          <w:tcPr>
            <w:tcW w:w="1917" w:type="dxa"/>
            <w:tcBorders>
              <w:top w:val="nil"/>
              <w:left w:val="nil"/>
              <w:bottom w:val="nil"/>
              <w:right w:val="nil"/>
            </w:tcBorders>
            <w:vAlign w:val="center"/>
            <w:hideMark/>
          </w:tcPr>
          <w:p w14:paraId="264C9CB2" w14:textId="73BF30EB"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0.016 </w:t>
            </w:r>
          </w:p>
        </w:tc>
        <w:tc>
          <w:tcPr>
            <w:tcW w:w="1477" w:type="dxa"/>
            <w:tcBorders>
              <w:top w:val="nil"/>
              <w:left w:val="nil"/>
              <w:bottom w:val="nil"/>
              <w:right w:val="nil"/>
            </w:tcBorders>
            <w:vAlign w:val="center"/>
            <w:hideMark/>
          </w:tcPr>
          <w:p w14:paraId="64242850" w14:textId="2413359F" w:rsidR="00576901" w:rsidRPr="007959C2" w:rsidRDefault="001F1550" w:rsidP="00C56E04">
            <w:pPr>
              <w:tabs>
                <w:tab w:val="clear" w:pos="1247"/>
                <w:tab w:val="clear" w:pos="1814"/>
                <w:tab w:val="clear" w:pos="2381"/>
                <w:tab w:val="clear" w:pos="2948"/>
                <w:tab w:val="clear" w:pos="3515"/>
              </w:tabs>
              <w:ind w:right="234"/>
              <w:jc w:val="right"/>
              <w:rPr>
                <w:sz w:val="18"/>
                <w:szCs w:val="18"/>
              </w:rPr>
            </w:pPr>
            <w:r>
              <w:rPr>
                <w:sz w:val="18"/>
                <w:szCs w:val="18"/>
              </w:rPr>
              <w:t>530</w:t>
            </w:r>
            <w:r w:rsidRPr="007959C2">
              <w:rPr>
                <w:sz w:val="18"/>
                <w:szCs w:val="18"/>
              </w:rPr>
              <w:t xml:space="preserve"> </w:t>
            </w:r>
          </w:p>
        </w:tc>
      </w:tr>
      <w:tr w:rsidR="00576901" w:rsidRPr="007959C2" w14:paraId="33369B41" w14:textId="77777777" w:rsidTr="00603854">
        <w:trPr>
          <w:trHeight w:val="300"/>
          <w:jc w:val="right"/>
        </w:trPr>
        <w:tc>
          <w:tcPr>
            <w:tcW w:w="1166" w:type="dxa"/>
            <w:tcBorders>
              <w:top w:val="nil"/>
              <w:left w:val="nil"/>
              <w:bottom w:val="nil"/>
              <w:right w:val="nil"/>
            </w:tcBorders>
            <w:vAlign w:val="center"/>
            <w:hideMark/>
          </w:tcPr>
          <w:p w14:paraId="4D60300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16</w:t>
            </w:r>
          </w:p>
        </w:tc>
        <w:tc>
          <w:tcPr>
            <w:tcW w:w="1200" w:type="dxa"/>
            <w:tcBorders>
              <w:top w:val="nil"/>
              <w:left w:val="nil"/>
              <w:bottom w:val="nil"/>
              <w:right w:val="nil"/>
            </w:tcBorders>
            <w:vAlign w:val="center"/>
            <w:hideMark/>
          </w:tcPr>
          <w:p w14:paraId="7E1F648A"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16</w:t>
            </w:r>
          </w:p>
        </w:tc>
        <w:tc>
          <w:tcPr>
            <w:tcW w:w="2647" w:type="dxa"/>
            <w:tcBorders>
              <w:top w:val="nil"/>
              <w:left w:val="nil"/>
              <w:bottom w:val="nil"/>
              <w:right w:val="nil"/>
            </w:tcBorders>
            <w:vAlign w:val="center"/>
            <w:hideMark/>
          </w:tcPr>
          <w:p w14:paraId="156106D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Namibia</w:t>
            </w:r>
          </w:p>
        </w:tc>
        <w:tc>
          <w:tcPr>
            <w:tcW w:w="1417" w:type="dxa"/>
            <w:tcBorders>
              <w:top w:val="nil"/>
              <w:left w:val="nil"/>
              <w:bottom w:val="nil"/>
              <w:right w:val="nil"/>
            </w:tcBorders>
            <w:vAlign w:val="center"/>
            <w:hideMark/>
          </w:tcPr>
          <w:p w14:paraId="464FE73B" w14:textId="5029400B"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0.01</w:t>
            </w:r>
            <w:r w:rsidR="001F1550">
              <w:rPr>
                <w:sz w:val="18"/>
                <w:szCs w:val="18"/>
              </w:rPr>
              <w:t>0</w:t>
            </w:r>
          </w:p>
        </w:tc>
        <w:tc>
          <w:tcPr>
            <w:tcW w:w="1917" w:type="dxa"/>
            <w:tcBorders>
              <w:top w:val="nil"/>
              <w:left w:val="nil"/>
              <w:bottom w:val="nil"/>
              <w:right w:val="nil"/>
            </w:tcBorders>
            <w:vAlign w:val="center"/>
            <w:hideMark/>
          </w:tcPr>
          <w:p w14:paraId="026691B6" w14:textId="348F79E2"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0.013 </w:t>
            </w:r>
          </w:p>
        </w:tc>
        <w:tc>
          <w:tcPr>
            <w:tcW w:w="1477" w:type="dxa"/>
            <w:tcBorders>
              <w:top w:val="nil"/>
              <w:left w:val="nil"/>
              <w:bottom w:val="nil"/>
              <w:right w:val="nil"/>
            </w:tcBorders>
            <w:vAlign w:val="center"/>
            <w:hideMark/>
          </w:tcPr>
          <w:p w14:paraId="33F0AD56" w14:textId="0FFCE8C2" w:rsidR="00576901" w:rsidRPr="007959C2" w:rsidRDefault="001F1550" w:rsidP="00C56E04">
            <w:pPr>
              <w:tabs>
                <w:tab w:val="clear" w:pos="1247"/>
                <w:tab w:val="clear" w:pos="1814"/>
                <w:tab w:val="clear" w:pos="2381"/>
                <w:tab w:val="clear" w:pos="2948"/>
                <w:tab w:val="clear" w:pos="3515"/>
              </w:tabs>
              <w:ind w:right="234"/>
              <w:jc w:val="right"/>
              <w:rPr>
                <w:sz w:val="18"/>
                <w:szCs w:val="18"/>
              </w:rPr>
            </w:pPr>
            <w:r>
              <w:rPr>
                <w:sz w:val="18"/>
                <w:szCs w:val="18"/>
              </w:rPr>
              <w:t>442</w:t>
            </w:r>
            <w:r w:rsidRPr="007959C2">
              <w:rPr>
                <w:sz w:val="18"/>
                <w:szCs w:val="18"/>
              </w:rPr>
              <w:t xml:space="preserve"> </w:t>
            </w:r>
          </w:p>
        </w:tc>
      </w:tr>
      <w:tr w:rsidR="00576901" w:rsidRPr="007959C2" w14:paraId="2257033E" w14:textId="77777777" w:rsidTr="00603854">
        <w:trPr>
          <w:trHeight w:val="300"/>
          <w:jc w:val="right"/>
        </w:trPr>
        <w:tc>
          <w:tcPr>
            <w:tcW w:w="1166" w:type="dxa"/>
            <w:tcBorders>
              <w:top w:val="nil"/>
              <w:left w:val="nil"/>
              <w:bottom w:val="nil"/>
              <w:right w:val="nil"/>
            </w:tcBorders>
            <w:vAlign w:val="center"/>
            <w:hideMark/>
          </w:tcPr>
          <w:p w14:paraId="50EEE36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17</w:t>
            </w:r>
          </w:p>
        </w:tc>
        <w:tc>
          <w:tcPr>
            <w:tcW w:w="1200" w:type="dxa"/>
            <w:tcBorders>
              <w:top w:val="nil"/>
              <w:left w:val="nil"/>
              <w:bottom w:val="nil"/>
              <w:right w:val="nil"/>
            </w:tcBorders>
            <w:vAlign w:val="center"/>
            <w:hideMark/>
          </w:tcPr>
          <w:p w14:paraId="7795E71D"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17</w:t>
            </w:r>
          </w:p>
        </w:tc>
        <w:tc>
          <w:tcPr>
            <w:tcW w:w="2647" w:type="dxa"/>
            <w:tcBorders>
              <w:top w:val="nil"/>
              <w:left w:val="nil"/>
              <w:bottom w:val="nil"/>
              <w:right w:val="nil"/>
            </w:tcBorders>
            <w:vAlign w:val="center"/>
            <w:hideMark/>
          </w:tcPr>
          <w:p w14:paraId="4CD02C6F"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Niger</w:t>
            </w:r>
          </w:p>
        </w:tc>
        <w:tc>
          <w:tcPr>
            <w:tcW w:w="1417" w:type="dxa"/>
            <w:tcBorders>
              <w:top w:val="nil"/>
              <w:left w:val="nil"/>
              <w:bottom w:val="nil"/>
              <w:right w:val="nil"/>
            </w:tcBorders>
            <w:vAlign w:val="center"/>
            <w:hideMark/>
          </w:tcPr>
          <w:p w14:paraId="6945838D"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0.002</w:t>
            </w:r>
          </w:p>
        </w:tc>
        <w:tc>
          <w:tcPr>
            <w:tcW w:w="1917" w:type="dxa"/>
            <w:tcBorders>
              <w:top w:val="nil"/>
              <w:left w:val="nil"/>
              <w:bottom w:val="nil"/>
              <w:right w:val="nil"/>
            </w:tcBorders>
            <w:vAlign w:val="center"/>
            <w:hideMark/>
          </w:tcPr>
          <w:p w14:paraId="2AD4A146" w14:textId="5426354E"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3A3BC73B" w14:textId="546FB002"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2DDFF9BC" w14:textId="77777777" w:rsidTr="00603854">
        <w:trPr>
          <w:trHeight w:val="300"/>
          <w:jc w:val="right"/>
        </w:trPr>
        <w:tc>
          <w:tcPr>
            <w:tcW w:w="1166" w:type="dxa"/>
            <w:tcBorders>
              <w:top w:val="nil"/>
              <w:left w:val="nil"/>
              <w:bottom w:val="nil"/>
              <w:right w:val="nil"/>
            </w:tcBorders>
            <w:vAlign w:val="center"/>
            <w:hideMark/>
          </w:tcPr>
          <w:p w14:paraId="7F242F1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18</w:t>
            </w:r>
          </w:p>
        </w:tc>
        <w:tc>
          <w:tcPr>
            <w:tcW w:w="1200" w:type="dxa"/>
            <w:tcBorders>
              <w:top w:val="nil"/>
              <w:left w:val="nil"/>
              <w:bottom w:val="nil"/>
              <w:right w:val="nil"/>
            </w:tcBorders>
            <w:vAlign w:val="center"/>
            <w:hideMark/>
          </w:tcPr>
          <w:p w14:paraId="2A2EC5A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18</w:t>
            </w:r>
          </w:p>
        </w:tc>
        <w:tc>
          <w:tcPr>
            <w:tcW w:w="2647" w:type="dxa"/>
            <w:tcBorders>
              <w:top w:val="nil"/>
              <w:left w:val="nil"/>
              <w:bottom w:val="nil"/>
              <w:right w:val="nil"/>
            </w:tcBorders>
            <w:vAlign w:val="center"/>
            <w:hideMark/>
          </w:tcPr>
          <w:p w14:paraId="5F61FBF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Nigeria</w:t>
            </w:r>
          </w:p>
        </w:tc>
        <w:tc>
          <w:tcPr>
            <w:tcW w:w="1417" w:type="dxa"/>
            <w:tcBorders>
              <w:top w:val="nil"/>
              <w:left w:val="nil"/>
              <w:bottom w:val="nil"/>
              <w:right w:val="nil"/>
            </w:tcBorders>
            <w:vAlign w:val="center"/>
            <w:hideMark/>
          </w:tcPr>
          <w:p w14:paraId="4D0C6AE7" w14:textId="747A25B4" w:rsidR="00576901" w:rsidRPr="007959C2" w:rsidRDefault="001F1550" w:rsidP="00C56E04">
            <w:pPr>
              <w:tabs>
                <w:tab w:val="clear" w:pos="1247"/>
                <w:tab w:val="clear" w:pos="1814"/>
                <w:tab w:val="clear" w:pos="2381"/>
                <w:tab w:val="clear" w:pos="2948"/>
                <w:tab w:val="clear" w:pos="3515"/>
              </w:tabs>
              <w:ind w:right="234"/>
              <w:jc w:val="right"/>
              <w:rPr>
                <w:sz w:val="18"/>
                <w:szCs w:val="18"/>
              </w:rPr>
            </w:pPr>
            <w:r>
              <w:rPr>
                <w:sz w:val="18"/>
                <w:szCs w:val="18"/>
              </w:rPr>
              <w:t>0.209</w:t>
            </w:r>
          </w:p>
        </w:tc>
        <w:tc>
          <w:tcPr>
            <w:tcW w:w="1917" w:type="dxa"/>
            <w:tcBorders>
              <w:top w:val="nil"/>
              <w:left w:val="nil"/>
              <w:bottom w:val="nil"/>
              <w:right w:val="nil"/>
            </w:tcBorders>
            <w:vAlign w:val="center"/>
            <w:hideMark/>
          </w:tcPr>
          <w:p w14:paraId="706E0BE3" w14:textId="0D055252" w:rsidR="00576901" w:rsidRPr="007959C2" w:rsidRDefault="001F1550" w:rsidP="00C56E04">
            <w:pPr>
              <w:tabs>
                <w:tab w:val="clear" w:pos="1247"/>
                <w:tab w:val="clear" w:pos="1814"/>
                <w:tab w:val="clear" w:pos="2381"/>
                <w:tab w:val="clear" w:pos="2948"/>
                <w:tab w:val="clear" w:pos="3515"/>
              </w:tabs>
              <w:ind w:right="234"/>
              <w:jc w:val="right"/>
              <w:rPr>
                <w:sz w:val="18"/>
                <w:szCs w:val="18"/>
              </w:rPr>
            </w:pPr>
            <w:r>
              <w:rPr>
                <w:sz w:val="18"/>
                <w:szCs w:val="18"/>
              </w:rPr>
              <w:t>0.281</w:t>
            </w:r>
            <w:r w:rsidR="00576901" w:rsidRPr="007959C2">
              <w:rPr>
                <w:sz w:val="18"/>
                <w:szCs w:val="18"/>
              </w:rPr>
              <w:t xml:space="preserve"> </w:t>
            </w:r>
          </w:p>
        </w:tc>
        <w:tc>
          <w:tcPr>
            <w:tcW w:w="1477" w:type="dxa"/>
            <w:tcBorders>
              <w:top w:val="nil"/>
              <w:left w:val="nil"/>
              <w:bottom w:val="nil"/>
              <w:right w:val="nil"/>
            </w:tcBorders>
            <w:vAlign w:val="center"/>
            <w:hideMark/>
          </w:tcPr>
          <w:p w14:paraId="48CAF9DA" w14:textId="0F87F8C4" w:rsidR="00576901" w:rsidRPr="007959C2" w:rsidRDefault="001F1550" w:rsidP="00C56E04">
            <w:pPr>
              <w:tabs>
                <w:tab w:val="clear" w:pos="1247"/>
                <w:tab w:val="clear" w:pos="1814"/>
                <w:tab w:val="clear" w:pos="2381"/>
                <w:tab w:val="clear" w:pos="2948"/>
                <w:tab w:val="clear" w:pos="3515"/>
              </w:tabs>
              <w:ind w:right="234"/>
              <w:jc w:val="right"/>
              <w:rPr>
                <w:sz w:val="18"/>
                <w:szCs w:val="18"/>
              </w:rPr>
            </w:pPr>
            <w:r>
              <w:rPr>
                <w:sz w:val="18"/>
                <w:szCs w:val="18"/>
              </w:rPr>
              <w:t>9 239</w:t>
            </w:r>
            <w:r w:rsidR="00576901" w:rsidRPr="007959C2">
              <w:rPr>
                <w:sz w:val="18"/>
                <w:szCs w:val="18"/>
              </w:rPr>
              <w:t xml:space="preserve"> </w:t>
            </w:r>
          </w:p>
        </w:tc>
      </w:tr>
      <w:tr w:rsidR="00576901" w:rsidRPr="007959C2" w14:paraId="04B9C388" w14:textId="77777777" w:rsidTr="00603854">
        <w:trPr>
          <w:trHeight w:val="300"/>
          <w:jc w:val="right"/>
        </w:trPr>
        <w:tc>
          <w:tcPr>
            <w:tcW w:w="1166" w:type="dxa"/>
            <w:tcBorders>
              <w:top w:val="nil"/>
              <w:left w:val="nil"/>
              <w:bottom w:val="nil"/>
              <w:right w:val="nil"/>
            </w:tcBorders>
            <w:vAlign w:val="center"/>
            <w:hideMark/>
          </w:tcPr>
          <w:p w14:paraId="047C7D7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19</w:t>
            </w:r>
          </w:p>
        </w:tc>
        <w:tc>
          <w:tcPr>
            <w:tcW w:w="1200" w:type="dxa"/>
            <w:tcBorders>
              <w:top w:val="nil"/>
              <w:left w:val="nil"/>
              <w:bottom w:val="nil"/>
              <w:right w:val="nil"/>
            </w:tcBorders>
            <w:vAlign w:val="center"/>
            <w:hideMark/>
          </w:tcPr>
          <w:p w14:paraId="36E5DB6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19</w:t>
            </w:r>
          </w:p>
        </w:tc>
        <w:tc>
          <w:tcPr>
            <w:tcW w:w="2647" w:type="dxa"/>
            <w:tcBorders>
              <w:top w:val="nil"/>
              <w:left w:val="nil"/>
              <w:bottom w:val="nil"/>
              <w:right w:val="nil"/>
            </w:tcBorders>
            <w:vAlign w:val="center"/>
            <w:hideMark/>
          </w:tcPr>
          <w:p w14:paraId="2B1DE4F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Rwanda</w:t>
            </w:r>
          </w:p>
        </w:tc>
        <w:tc>
          <w:tcPr>
            <w:tcW w:w="1417" w:type="dxa"/>
            <w:tcBorders>
              <w:top w:val="nil"/>
              <w:left w:val="nil"/>
              <w:bottom w:val="nil"/>
              <w:right w:val="nil"/>
            </w:tcBorders>
            <w:vAlign w:val="center"/>
            <w:hideMark/>
          </w:tcPr>
          <w:p w14:paraId="34E5B192"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0.002</w:t>
            </w:r>
          </w:p>
        </w:tc>
        <w:tc>
          <w:tcPr>
            <w:tcW w:w="1917" w:type="dxa"/>
            <w:tcBorders>
              <w:top w:val="nil"/>
              <w:left w:val="nil"/>
              <w:bottom w:val="nil"/>
              <w:right w:val="nil"/>
            </w:tcBorders>
            <w:vAlign w:val="center"/>
            <w:hideMark/>
          </w:tcPr>
          <w:p w14:paraId="6AD9FFB5" w14:textId="1515CAE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4833C282" w14:textId="0AD74AC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2E2662A5" w14:textId="77777777" w:rsidTr="00603854">
        <w:trPr>
          <w:trHeight w:val="300"/>
          <w:jc w:val="right"/>
        </w:trPr>
        <w:tc>
          <w:tcPr>
            <w:tcW w:w="1166" w:type="dxa"/>
            <w:tcBorders>
              <w:top w:val="nil"/>
              <w:left w:val="nil"/>
              <w:bottom w:val="nil"/>
              <w:right w:val="nil"/>
            </w:tcBorders>
            <w:vAlign w:val="center"/>
            <w:hideMark/>
          </w:tcPr>
          <w:p w14:paraId="658EE4C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20</w:t>
            </w:r>
          </w:p>
        </w:tc>
        <w:tc>
          <w:tcPr>
            <w:tcW w:w="1200" w:type="dxa"/>
            <w:tcBorders>
              <w:top w:val="nil"/>
              <w:left w:val="nil"/>
              <w:bottom w:val="nil"/>
              <w:right w:val="nil"/>
            </w:tcBorders>
            <w:vAlign w:val="center"/>
            <w:hideMark/>
          </w:tcPr>
          <w:p w14:paraId="35EAFB0F"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20</w:t>
            </w:r>
          </w:p>
        </w:tc>
        <w:tc>
          <w:tcPr>
            <w:tcW w:w="2647" w:type="dxa"/>
            <w:tcBorders>
              <w:top w:val="nil"/>
              <w:left w:val="nil"/>
              <w:bottom w:val="nil"/>
              <w:right w:val="nil"/>
            </w:tcBorders>
            <w:vAlign w:val="center"/>
            <w:hideMark/>
          </w:tcPr>
          <w:p w14:paraId="12AE4FB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Sao Tome and Principe</w:t>
            </w:r>
          </w:p>
        </w:tc>
        <w:tc>
          <w:tcPr>
            <w:tcW w:w="1417" w:type="dxa"/>
            <w:tcBorders>
              <w:top w:val="nil"/>
              <w:left w:val="nil"/>
              <w:bottom w:val="nil"/>
              <w:right w:val="nil"/>
            </w:tcBorders>
            <w:vAlign w:val="center"/>
            <w:hideMark/>
          </w:tcPr>
          <w:p w14:paraId="4434A3C0"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327AE427" w14:textId="5CF304F2"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F8F791F" w14:textId="7237B97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66A75674" w14:textId="77777777" w:rsidTr="00603854">
        <w:trPr>
          <w:trHeight w:val="300"/>
          <w:jc w:val="right"/>
        </w:trPr>
        <w:tc>
          <w:tcPr>
            <w:tcW w:w="1166" w:type="dxa"/>
            <w:tcBorders>
              <w:top w:val="nil"/>
              <w:left w:val="nil"/>
              <w:bottom w:val="nil"/>
              <w:right w:val="nil"/>
            </w:tcBorders>
            <w:vAlign w:val="center"/>
            <w:hideMark/>
          </w:tcPr>
          <w:p w14:paraId="11A3194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21</w:t>
            </w:r>
          </w:p>
        </w:tc>
        <w:tc>
          <w:tcPr>
            <w:tcW w:w="1200" w:type="dxa"/>
            <w:tcBorders>
              <w:top w:val="nil"/>
              <w:left w:val="nil"/>
              <w:bottom w:val="nil"/>
              <w:right w:val="nil"/>
            </w:tcBorders>
            <w:vAlign w:val="center"/>
            <w:hideMark/>
          </w:tcPr>
          <w:p w14:paraId="390C86C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21</w:t>
            </w:r>
          </w:p>
        </w:tc>
        <w:tc>
          <w:tcPr>
            <w:tcW w:w="2647" w:type="dxa"/>
            <w:tcBorders>
              <w:top w:val="nil"/>
              <w:left w:val="nil"/>
              <w:bottom w:val="nil"/>
              <w:right w:val="nil"/>
            </w:tcBorders>
            <w:vAlign w:val="center"/>
            <w:hideMark/>
          </w:tcPr>
          <w:p w14:paraId="309AD0DD"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Senegal</w:t>
            </w:r>
          </w:p>
        </w:tc>
        <w:tc>
          <w:tcPr>
            <w:tcW w:w="1417" w:type="dxa"/>
            <w:tcBorders>
              <w:top w:val="nil"/>
              <w:left w:val="nil"/>
              <w:bottom w:val="nil"/>
              <w:right w:val="nil"/>
            </w:tcBorders>
            <w:vAlign w:val="center"/>
            <w:hideMark/>
          </w:tcPr>
          <w:p w14:paraId="3E4B88F3" w14:textId="6E5F3983"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w:t>
            </w:r>
            <w:r w:rsidR="001F1550">
              <w:rPr>
                <w:sz w:val="18"/>
                <w:szCs w:val="18"/>
              </w:rPr>
              <w:t>5</w:t>
            </w:r>
          </w:p>
        </w:tc>
        <w:tc>
          <w:tcPr>
            <w:tcW w:w="1917" w:type="dxa"/>
            <w:tcBorders>
              <w:top w:val="nil"/>
              <w:left w:val="nil"/>
              <w:bottom w:val="nil"/>
              <w:right w:val="nil"/>
            </w:tcBorders>
            <w:vAlign w:val="center"/>
            <w:hideMark/>
          </w:tcPr>
          <w:p w14:paraId="72D1A3DF" w14:textId="133C1D7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6F889ACB" w14:textId="38D0B0D5"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791E132E" w14:textId="77777777" w:rsidTr="00603854">
        <w:trPr>
          <w:trHeight w:val="300"/>
          <w:jc w:val="right"/>
        </w:trPr>
        <w:tc>
          <w:tcPr>
            <w:tcW w:w="1166" w:type="dxa"/>
            <w:tcBorders>
              <w:top w:val="nil"/>
              <w:left w:val="nil"/>
              <w:bottom w:val="nil"/>
              <w:right w:val="nil"/>
            </w:tcBorders>
            <w:vAlign w:val="center"/>
            <w:hideMark/>
          </w:tcPr>
          <w:p w14:paraId="3CAC91F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22</w:t>
            </w:r>
          </w:p>
        </w:tc>
        <w:tc>
          <w:tcPr>
            <w:tcW w:w="1200" w:type="dxa"/>
            <w:tcBorders>
              <w:top w:val="nil"/>
              <w:left w:val="nil"/>
              <w:bottom w:val="nil"/>
              <w:right w:val="nil"/>
            </w:tcBorders>
            <w:vAlign w:val="center"/>
            <w:hideMark/>
          </w:tcPr>
          <w:p w14:paraId="43683A7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22</w:t>
            </w:r>
          </w:p>
        </w:tc>
        <w:tc>
          <w:tcPr>
            <w:tcW w:w="2647" w:type="dxa"/>
            <w:tcBorders>
              <w:top w:val="nil"/>
              <w:left w:val="nil"/>
              <w:bottom w:val="nil"/>
              <w:right w:val="nil"/>
            </w:tcBorders>
            <w:vAlign w:val="center"/>
            <w:hideMark/>
          </w:tcPr>
          <w:p w14:paraId="1097FEF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Seychelles</w:t>
            </w:r>
          </w:p>
        </w:tc>
        <w:tc>
          <w:tcPr>
            <w:tcW w:w="1417" w:type="dxa"/>
            <w:tcBorders>
              <w:top w:val="nil"/>
              <w:left w:val="nil"/>
              <w:bottom w:val="nil"/>
              <w:right w:val="nil"/>
            </w:tcBorders>
            <w:vAlign w:val="center"/>
            <w:hideMark/>
          </w:tcPr>
          <w:p w14:paraId="321CF664"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1C2517B2" w14:textId="675F9DDB"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560AD870" w14:textId="2E92C08D"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3A17D104" w14:textId="77777777" w:rsidTr="00603854">
        <w:trPr>
          <w:trHeight w:val="300"/>
          <w:jc w:val="right"/>
        </w:trPr>
        <w:tc>
          <w:tcPr>
            <w:tcW w:w="1166" w:type="dxa"/>
            <w:tcBorders>
              <w:top w:val="nil"/>
              <w:left w:val="nil"/>
              <w:bottom w:val="nil"/>
              <w:right w:val="nil"/>
            </w:tcBorders>
            <w:vAlign w:val="center"/>
            <w:hideMark/>
          </w:tcPr>
          <w:p w14:paraId="11D2CB6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23</w:t>
            </w:r>
          </w:p>
        </w:tc>
        <w:tc>
          <w:tcPr>
            <w:tcW w:w="1200" w:type="dxa"/>
            <w:tcBorders>
              <w:top w:val="nil"/>
              <w:left w:val="nil"/>
              <w:bottom w:val="nil"/>
              <w:right w:val="nil"/>
            </w:tcBorders>
            <w:vAlign w:val="center"/>
            <w:hideMark/>
          </w:tcPr>
          <w:p w14:paraId="5ED1829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23</w:t>
            </w:r>
          </w:p>
        </w:tc>
        <w:tc>
          <w:tcPr>
            <w:tcW w:w="2647" w:type="dxa"/>
            <w:tcBorders>
              <w:top w:val="nil"/>
              <w:left w:val="nil"/>
              <w:bottom w:val="nil"/>
              <w:right w:val="nil"/>
            </w:tcBorders>
            <w:vAlign w:val="center"/>
            <w:hideMark/>
          </w:tcPr>
          <w:p w14:paraId="268B845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Sierra Leone</w:t>
            </w:r>
          </w:p>
        </w:tc>
        <w:tc>
          <w:tcPr>
            <w:tcW w:w="1417" w:type="dxa"/>
            <w:tcBorders>
              <w:top w:val="nil"/>
              <w:left w:val="nil"/>
              <w:bottom w:val="nil"/>
              <w:right w:val="nil"/>
            </w:tcBorders>
            <w:vAlign w:val="center"/>
            <w:hideMark/>
          </w:tcPr>
          <w:p w14:paraId="5161D5C0"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31520B28" w14:textId="6595CA54"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3382C04B" w14:textId="2D8A3439"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4A4EE570" w14:textId="77777777" w:rsidTr="00603854">
        <w:trPr>
          <w:trHeight w:val="300"/>
          <w:jc w:val="right"/>
        </w:trPr>
        <w:tc>
          <w:tcPr>
            <w:tcW w:w="1166" w:type="dxa"/>
            <w:tcBorders>
              <w:top w:val="nil"/>
              <w:left w:val="nil"/>
              <w:bottom w:val="nil"/>
              <w:right w:val="nil"/>
            </w:tcBorders>
            <w:vAlign w:val="center"/>
            <w:hideMark/>
          </w:tcPr>
          <w:p w14:paraId="3EBA632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24</w:t>
            </w:r>
          </w:p>
        </w:tc>
        <w:tc>
          <w:tcPr>
            <w:tcW w:w="1200" w:type="dxa"/>
            <w:tcBorders>
              <w:top w:val="nil"/>
              <w:left w:val="nil"/>
              <w:bottom w:val="nil"/>
              <w:right w:val="nil"/>
            </w:tcBorders>
            <w:vAlign w:val="center"/>
            <w:hideMark/>
          </w:tcPr>
          <w:p w14:paraId="0F7A2A0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24</w:t>
            </w:r>
          </w:p>
        </w:tc>
        <w:tc>
          <w:tcPr>
            <w:tcW w:w="2647" w:type="dxa"/>
            <w:tcBorders>
              <w:top w:val="nil"/>
              <w:left w:val="nil"/>
              <w:bottom w:val="nil"/>
              <w:right w:val="nil"/>
            </w:tcBorders>
            <w:vAlign w:val="center"/>
            <w:hideMark/>
          </w:tcPr>
          <w:p w14:paraId="5CAA3E9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Togo</w:t>
            </w:r>
          </w:p>
        </w:tc>
        <w:tc>
          <w:tcPr>
            <w:tcW w:w="1417" w:type="dxa"/>
            <w:tcBorders>
              <w:top w:val="nil"/>
              <w:left w:val="nil"/>
              <w:bottom w:val="nil"/>
              <w:right w:val="nil"/>
            </w:tcBorders>
            <w:vAlign w:val="center"/>
            <w:hideMark/>
          </w:tcPr>
          <w:p w14:paraId="0A309CC6"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05FB10F4" w14:textId="7D1EA9EF"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0BC61CE3" w14:textId="75ACB2A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3979C1A3" w14:textId="77777777" w:rsidTr="00603854">
        <w:trPr>
          <w:trHeight w:val="315"/>
          <w:jc w:val="right"/>
        </w:trPr>
        <w:tc>
          <w:tcPr>
            <w:tcW w:w="1166" w:type="dxa"/>
            <w:tcBorders>
              <w:top w:val="nil"/>
              <w:left w:val="nil"/>
              <w:bottom w:val="single" w:sz="4" w:space="0" w:color="auto"/>
              <w:right w:val="nil"/>
            </w:tcBorders>
            <w:vAlign w:val="center"/>
            <w:hideMark/>
          </w:tcPr>
          <w:p w14:paraId="4FC4E3A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25</w:t>
            </w:r>
          </w:p>
        </w:tc>
        <w:tc>
          <w:tcPr>
            <w:tcW w:w="1200" w:type="dxa"/>
            <w:tcBorders>
              <w:top w:val="nil"/>
              <w:left w:val="nil"/>
              <w:bottom w:val="single" w:sz="4" w:space="0" w:color="auto"/>
              <w:right w:val="nil"/>
            </w:tcBorders>
            <w:vAlign w:val="center"/>
            <w:hideMark/>
          </w:tcPr>
          <w:p w14:paraId="4F5DB7E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25</w:t>
            </w:r>
          </w:p>
        </w:tc>
        <w:tc>
          <w:tcPr>
            <w:tcW w:w="2647" w:type="dxa"/>
            <w:tcBorders>
              <w:top w:val="nil"/>
              <w:left w:val="nil"/>
              <w:bottom w:val="single" w:sz="4" w:space="0" w:color="auto"/>
              <w:right w:val="nil"/>
            </w:tcBorders>
            <w:vAlign w:val="center"/>
            <w:hideMark/>
          </w:tcPr>
          <w:p w14:paraId="59653B5C"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Zambia</w:t>
            </w:r>
          </w:p>
        </w:tc>
        <w:tc>
          <w:tcPr>
            <w:tcW w:w="1417" w:type="dxa"/>
            <w:tcBorders>
              <w:top w:val="nil"/>
              <w:left w:val="nil"/>
              <w:bottom w:val="single" w:sz="4" w:space="0" w:color="auto"/>
              <w:right w:val="nil"/>
            </w:tcBorders>
            <w:vAlign w:val="center"/>
            <w:hideMark/>
          </w:tcPr>
          <w:p w14:paraId="1BA330D6"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0.007</w:t>
            </w:r>
          </w:p>
        </w:tc>
        <w:tc>
          <w:tcPr>
            <w:tcW w:w="1917" w:type="dxa"/>
            <w:tcBorders>
              <w:top w:val="nil"/>
              <w:left w:val="nil"/>
              <w:bottom w:val="single" w:sz="4" w:space="0" w:color="auto"/>
              <w:right w:val="nil"/>
            </w:tcBorders>
            <w:vAlign w:val="center"/>
            <w:hideMark/>
          </w:tcPr>
          <w:p w14:paraId="5E95313F" w14:textId="248CF53F"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single" w:sz="4" w:space="0" w:color="auto"/>
              <w:right w:val="nil"/>
            </w:tcBorders>
            <w:vAlign w:val="center"/>
            <w:hideMark/>
          </w:tcPr>
          <w:p w14:paraId="1C8F1DDF" w14:textId="22D8B4D4"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6E6EF287" w14:textId="77777777" w:rsidTr="00603854">
        <w:trPr>
          <w:trHeight w:val="340"/>
          <w:jc w:val="right"/>
        </w:trPr>
        <w:tc>
          <w:tcPr>
            <w:tcW w:w="1166" w:type="dxa"/>
            <w:tcBorders>
              <w:top w:val="single" w:sz="4" w:space="0" w:color="auto"/>
              <w:left w:val="nil"/>
              <w:bottom w:val="single" w:sz="4" w:space="0" w:color="auto"/>
              <w:right w:val="nil"/>
            </w:tcBorders>
            <w:vAlign w:val="center"/>
            <w:hideMark/>
          </w:tcPr>
          <w:p w14:paraId="0F066AF3" w14:textId="77777777" w:rsidR="00576901" w:rsidRPr="007959C2" w:rsidRDefault="00576901" w:rsidP="00C56E04">
            <w:pPr>
              <w:tabs>
                <w:tab w:val="clear" w:pos="1247"/>
                <w:tab w:val="clear" w:pos="1814"/>
                <w:tab w:val="clear" w:pos="2381"/>
                <w:tab w:val="clear" w:pos="2948"/>
                <w:tab w:val="clear" w:pos="3515"/>
              </w:tabs>
              <w:rPr>
                <w:b/>
                <w:bCs/>
                <w:sz w:val="18"/>
                <w:szCs w:val="18"/>
              </w:rPr>
            </w:pPr>
            <w:r w:rsidRPr="007959C2">
              <w:rPr>
                <w:b/>
                <w:bCs/>
                <w:sz w:val="18"/>
                <w:szCs w:val="18"/>
              </w:rPr>
              <w:t>Total</w:t>
            </w:r>
          </w:p>
        </w:tc>
        <w:tc>
          <w:tcPr>
            <w:tcW w:w="1200" w:type="dxa"/>
            <w:tcBorders>
              <w:top w:val="single" w:sz="4" w:space="0" w:color="auto"/>
              <w:left w:val="nil"/>
              <w:bottom w:val="single" w:sz="4" w:space="0" w:color="auto"/>
              <w:right w:val="nil"/>
            </w:tcBorders>
            <w:vAlign w:val="center"/>
            <w:hideMark/>
          </w:tcPr>
          <w:p w14:paraId="0441B2DD" w14:textId="77777777" w:rsidR="00576901" w:rsidRPr="007959C2" w:rsidRDefault="00576901" w:rsidP="00C56E04">
            <w:pPr>
              <w:tabs>
                <w:tab w:val="clear" w:pos="1247"/>
                <w:tab w:val="clear" w:pos="1814"/>
                <w:tab w:val="clear" w:pos="2381"/>
                <w:tab w:val="clear" w:pos="2948"/>
                <w:tab w:val="clear" w:pos="3515"/>
              </w:tabs>
              <w:rPr>
                <w:b/>
                <w:bCs/>
                <w:sz w:val="18"/>
                <w:szCs w:val="18"/>
              </w:rPr>
            </w:pPr>
            <w:r w:rsidRPr="007959C2">
              <w:rPr>
                <w:b/>
                <w:bCs/>
                <w:sz w:val="18"/>
                <w:szCs w:val="18"/>
              </w:rPr>
              <w:t>Group</w:t>
            </w:r>
          </w:p>
        </w:tc>
        <w:tc>
          <w:tcPr>
            <w:tcW w:w="7458" w:type="dxa"/>
            <w:gridSpan w:val="4"/>
            <w:tcBorders>
              <w:top w:val="single" w:sz="4" w:space="0" w:color="auto"/>
              <w:left w:val="nil"/>
              <w:bottom w:val="single" w:sz="4" w:space="0" w:color="auto"/>
              <w:right w:val="nil"/>
            </w:tcBorders>
            <w:vAlign w:val="center"/>
            <w:hideMark/>
          </w:tcPr>
          <w:p w14:paraId="67777FCE" w14:textId="0C89C94D" w:rsidR="00576901" w:rsidRPr="007959C2" w:rsidRDefault="003F1639" w:rsidP="00C56E04">
            <w:pPr>
              <w:tabs>
                <w:tab w:val="clear" w:pos="1247"/>
                <w:tab w:val="clear" w:pos="1814"/>
                <w:tab w:val="clear" w:pos="2381"/>
                <w:tab w:val="clear" w:pos="2948"/>
                <w:tab w:val="clear" w:pos="3515"/>
              </w:tabs>
              <w:ind w:right="234"/>
              <w:rPr>
                <w:b/>
                <w:bCs/>
                <w:sz w:val="18"/>
                <w:szCs w:val="18"/>
              </w:rPr>
            </w:pPr>
            <w:r w:rsidRPr="007959C2">
              <w:rPr>
                <w:b/>
                <w:bCs/>
                <w:sz w:val="18"/>
                <w:szCs w:val="18"/>
              </w:rPr>
              <w:t>Asia</w:t>
            </w:r>
            <w:r w:rsidR="00AA3587" w:rsidRPr="007959C2">
              <w:rPr>
                <w:b/>
                <w:bCs/>
                <w:sz w:val="18"/>
                <w:szCs w:val="18"/>
              </w:rPr>
              <w:t>-</w:t>
            </w:r>
            <w:r w:rsidRPr="007959C2">
              <w:rPr>
                <w:b/>
                <w:bCs/>
                <w:sz w:val="18"/>
                <w:szCs w:val="18"/>
              </w:rPr>
              <w:t>Pacific</w:t>
            </w:r>
          </w:p>
        </w:tc>
      </w:tr>
      <w:tr w:rsidR="00576901" w:rsidRPr="007959C2" w14:paraId="6065DE0C" w14:textId="77777777" w:rsidTr="00603854">
        <w:trPr>
          <w:trHeight w:val="315"/>
          <w:jc w:val="right"/>
        </w:trPr>
        <w:tc>
          <w:tcPr>
            <w:tcW w:w="1166" w:type="dxa"/>
            <w:tcBorders>
              <w:top w:val="single" w:sz="4" w:space="0" w:color="auto"/>
              <w:left w:val="nil"/>
              <w:bottom w:val="nil"/>
              <w:right w:val="nil"/>
            </w:tcBorders>
            <w:vAlign w:val="center"/>
            <w:hideMark/>
          </w:tcPr>
          <w:p w14:paraId="315B061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26</w:t>
            </w:r>
          </w:p>
        </w:tc>
        <w:tc>
          <w:tcPr>
            <w:tcW w:w="1200" w:type="dxa"/>
            <w:tcBorders>
              <w:top w:val="single" w:sz="4" w:space="0" w:color="auto"/>
              <w:left w:val="nil"/>
              <w:bottom w:val="nil"/>
              <w:right w:val="nil"/>
            </w:tcBorders>
            <w:vAlign w:val="center"/>
            <w:hideMark/>
          </w:tcPr>
          <w:p w14:paraId="0C04E970"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w:t>
            </w:r>
          </w:p>
        </w:tc>
        <w:tc>
          <w:tcPr>
            <w:tcW w:w="2647" w:type="dxa"/>
            <w:tcBorders>
              <w:top w:val="single" w:sz="4" w:space="0" w:color="auto"/>
              <w:left w:val="nil"/>
              <w:bottom w:val="nil"/>
              <w:right w:val="nil"/>
            </w:tcBorders>
            <w:vAlign w:val="center"/>
            <w:hideMark/>
          </w:tcPr>
          <w:p w14:paraId="337C1BB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Afghanistan</w:t>
            </w:r>
          </w:p>
        </w:tc>
        <w:tc>
          <w:tcPr>
            <w:tcW w:w="1417" w:type="dxa"/>
            <w:tcBorders>
              <w:top w:val="single" w:sz="4" w:space="0" w:color="auto"/>
              <w:left w:val="nil"/>
              <w:bottom w:val="nil"/>
              <w:right w:val="nil"/>
            </w:tcBorders>
            <w:vAlign w:val="center"/>
            <w:hideMark/>
          </w:tcPr>
          <w:p w14:paraId="3B3F435F"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0.006</w:t>
            </w:r>
          </w:p>
        </w:tc>
        <w:tc>
          <w:tcPr>
            <w:tcW w:w="1917" w:type="dxa"/>
            <w:tcBorders>
              <w:top w:val="single" w:sz="4" w:space="0" w:color="auto"/>
              <w:left w:val="nil"/>
              <w:bottom w:val="nil"/>
              <w:right w:val="nil"/>
            </w:tcBorders>
            <w:vAlign w:val="center"/>
            <w:hideMark/>
          </w:tcPr>
          <w:p w14:paraId="050866D6" w14:textId="64E168E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single" w:sz="4" w:space="0" w:color="auto"/>
              <w:left w:val="nil"/>
              <w:bottom w:val="nil"/>
              <w:right w:val="nil"/>
            </w:tcBorders>
            <w:vAlign w:val="center"/>
            <w:hideMark/>
          </w:tcPr>
          <w:p w14:paraId="2E5DD29F" w14:textId="44CED38F"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34D4AC43" w14:textId="77777777" w:rsidTr="00603854">
        <w:trPr>
          <w:trHeight w:val="300"/>
          <w:jc w:val="right"/>
        </w:trPr>
        <w:tc>
          <w:tcPr>
            <w:tcW w:w="1166" w:type="dxa"/>
            <w:tcBorders>
              <w:top w:val="nil"/>
              <w:left w:val="nil"/>
              <w:bottom w:val="nil"/>
              <w:right w:val="nil"/>
            </w:tcBorders>
            <w:vAlign w:val="center"/>
            <w:hideMark/>
          </w:tcPr>
          <w:p w14:paraId="3F046CB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27</w:t>
            </w:r>
          </w:p>
        </w:tc>
        <w:tc>
          <w:tcPr>
            <w:tcW w:w="1200" w:type="dxa"/>
            <w:tcBorders>
              <w:top w:val="nil"/>
              <w:left w:val="nil"/>
              <w:bottom w:val="nil"/>
              <w:right w:val="nil"/>
            </w:tcBorders>
            <w:vAlign w:val="center"/>
            <w:hideMark/>
          </w:tcPr>
          <w:p w14:paraId="27CB9A1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w:t>
            </w:r>
          </w:p>
        </w:tc>
        <w:tc>
          <w:tcPr>
            <w:tcW w:w="2647" w:type="dxa"/>
            <w:tcBorders>
              <w:top w:val="nil"/>
              <w:left w:val="nil"/>
              <w:bottom w:val="nil"/>
              <w:right w:val="nil"/>
            </w:tcBorders>
            <w:vAlign w:val="center"/>
            <w:hideMark/>
          </w:tcPr>
          <w:p w14:paraId="48E28C7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China</w:t>
            </w:r>
          </w:p>
        </w:tc>
        <w:tc>
          <w:tcPr>
            <w:tcW w:w="1417" w:type="dxa"/>
            <w:tcBorders>
              <w:top w:val="nil"/>
              <w:left w:val="nil"/>
              <w:bottom w:val="nil"/>
              <w:right w:val="nil"/>
            </w:tcBorders>
            <w:vAlign w:val="center"/>
            <w:hideMark/>
          </w:tcPr>
          <w:p w14:paraId="36338899"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7.921</w:t>
            </w:r>
          </w:p>
        </w:tc>
        <w:tc>
          <w:tcPr>
            <w:tcW w:w="1917" w:type="dxa"/>
            <w:tcBorders>
              <w:top w:val="nil"/>
              <w:left w:val="nil"/>
              <w:bottom w:val="nil"/>
              <w:right w:val="nil"/>
            </w:tcBorders>
            <w:vAlign w:val="center"/>
            <w:hideMark/>
          </w:tcPr>
          <w:p w14:paraId="720C277A" w14:textId="562E4D46"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10.</w:t>
            </w:r>
            <w:r w:rsidR="001F1550">
              <w:rPr>
                <w:sz w:val="18"/>
                <w:szCs w:val="18"/>
              </w:rPr>
              <w:t>648</w:t>
            </w:r>
          </w:p>
        </w:tc>
        <w:tc>
          <w:tcPr>
            <w:tcW w:w="1477" w:type="dxa"/>
            <w:tcBorders>
              <w:top w:val="nil"/>
              <w:left w:val="nil"/>
              <w:bottom w:val="nil"/>
              <w:right w:val="nil"/>
            </w:tcBorders>
            <w:vAlign w:val="center"/>
            <w:hideMark/>
          </w:tcPr>
          <w:p w14:paraId="5753619D" w14:textId="39D10926" w:rsidR="00576901" w:rsidRPr="007959C2" w:rsidRDefault="001F1550" w:rsidP="00C56E04">
            <w:pPr>
              <w:tabs>
                <w:tab w:val="clear" w:pos="1247"/>
                <w:tab w:val="clear" w:pos="1814"/>
                <w:tab w:val="clear" w:pos="2381"/>
                <w:tab w:val="clear" w:pos="2948"/>
                <w:tab w:val="clear" w:pos="3515"/>
              </w:tabs>
              <w:ind w:right="234"/>
              <w:jc w:val="right"/>
              <w:rPr>
                <w:sz w:val="18"/>
                <w:szCs w:val="18"/>
              </w:rPr>
            </w:pPr>
            <w:r>
              <w:rPr>
                <w:sz w:val="18"/>
                <w:szCs w:val="18"/>
              </w:rPr>
              <w:t>350 159</w:t>
            </w:r>
            <w:r w:rsidR="00576901" w:rsidRPr="007959C2">
              <w:rPr>
                <w:sz w:val="18"/>
                <w:szCs w:val="18"/>
              </w:rPr>
              <w:t xml:space="preserve"> </w:t>
            </w:r>
          </w:p>
        </w:tc>
      </w:tr>
      <w:tr w:rsidR="00576901" w:rsidRPr="007959C2" w14:paraId="67E0B1C2" w14:textId="77777777" w:rsidTr="00603854">
        <w:trPr>
          <w:trHeight w:val="300"/>
          <w:jc w:val="right"/>
        </w:trPr>
        <w:tc>
          <w:tcPr>
            <w:tcW w:w="1166" w:type="dxa"/>
            <w:tcBorders>
              <w:top w:val="nil"/>
              <w:left w:val="nil"/>
              <w:bottom w:val="nil"/>
              <w:right w:val="nil"/>
            </w:tcBorders>
            <w:vAlign w:val="center"/>
            <w:hideMark/>
          </w:tcPr>
          <w:p w14:paraId="5DE1533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28</w:t>
            </w:r>
          </w:p>
        </w:tc>
        <w:tc>
          <w:tcPr>
            <w:tcW w:w="1200" w:type="dxa"/>
            <w:tcBorders>
              <w:top w:val="nil"/>
              <w:left w:val="nil"/>
              <w:bottom w:val="nil"/>
              <w:right w:val="nil"/>
            </w:tcBorders>
            <w:vAlign w:val="center"/>
            <w:hideMark/>
          </w:tcPr>
          <w:p w14:paraId="28424CC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w:t>
            </w:r>
          </w:p>
        </w:tc>
        <w:tc>
          <w:tcPr>
            <w:tcW w:w="2647" w:type="dxa"/>
            <w:tcBorders>
              <w:top w:val="nil"/>
              <w:left w:val="nil"/>
              <w:bottom w:val="nil"/>
              <w:right w:val="nil"/>
            </w:tcBorders>
            <w:vAlign w:val="center"/>
            <w:hideMark/>
          </w:tcPr>
          <w:p w14:paraId="128777E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India</w:t>
            </w:r>
          </w:p>
        </w:tc>
        <w:tc>
          <w:tcPr>
            <w:tcW w:w="1417" w:type="dxa"/>
            <w:tcBorders>
              <w:top w:val="nil"/>
              <w:left w:val="nil"/>
              <w:bottom w:val="nil"/>
              <w:right w:val="nil"/>
            </w:tcBorders>
            <w:vAlign w:val="center"/>
            <w:hideMark/>
          </w:tcPr>
          <w:p w14:paraId="720FD96B"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0.737</w:t>
            </w:r>
          </w:p>
        </w:tc>
        <w:tc>
          <w:tcPr>
            <w:tcW w:w="1917" w:type="dxa"/>
            <w:tcBorders>
              <w:top w:val="nil"/>
              <w:left w:val="nil"/>
              <w:bottom w:val="nil"/>
              <w:right w:val="nil"/>
            </w:tcBorders>
            <w:vAlign w:val="center"/>
            <w:hideMark/>
          </w:tcPr>
          <w:p w14:paraId="6514CB6A" w14:textId="2358BBD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0.9</w:t>
            </w:r>
            <w:r w:rsidR="001F1550">
              <w:rPr>
                <w:sz w:val="18"/>
                <w:szCs w:val="18"/>
              </w:rPr>
              <w:t>91</w:t>
            </w:r>
          </w:p>
        </w:tc>
        <w:tc>
          <w:tcPr>
            <w:tcW w:w="1477" w:type="dxa"/>
            <w:tcBorders>
              <w:top w:val="nil"/>
              <w:left w:val="nil"/>
              <w:bottom w:val="nil"/>
              <w:right w:val="nil"/>
            </w:tcBorders>
            <w:vAlign w:val="center"/>
            <w:hideMark/>
          </w:tcPr>
          <w:p w14:paraId="69CC90ED" w14:textId="4C3E31D2" w:rsidR="00576901" w:rsidRPr="007959C2" w:rsidRDefault="0082498C" w:rsidP="00C56E04">
            <w:pPr>
              <w:tabs>
                <w:tab w:val="clear" w:pos="1247"/>
                <w:tab w:val="clear" w:pos="1814"/>
                <w:tab w:val="clear" w:pos="2381"/>
                <w:tab w:val="clear" w:pos="2948"/>
                <w:tab w:val="clear" w:pos="3515"/>
              </w:tabs>
              <w:ind w:right="234"/>
              <w:jc w:val="right"/>
              <w:rPr>
                <w:sz w:val="18"/>
                <w:szCs w:val="18"/>
              </w:rPr>
            </w:pPr>
            <w:r w:rsidRPr="007959C2">
              <w:rPr>
                <w:sz w:val="18"/>
                <w:szCs w:val="18"/>
              </w:rPr>
              <w:t>3</w:t>
            </w:r>
            <w:r w:rsidR="001F1550">
              <w:rPr>
                <w:sz w:val="18"/>
                <w:szCs w:val="18"/>
              </w:rPr>
              <w:t>2</w:t>
            </w:r>
            <w:r w:rsidRPr="007959C2">
              <w:rPr>
                <w:sz w:val="18"/>
                <w:szCs w:val="18"/>
              </w:rPr>
              <w:t xml:space="preserve"> </w:t>
            </w:r>
            <w:r w:rsidR="00576901" w:rsidRPr="007959C2">
              <w:rPr>
                <w:sz w:val="18"/>
                <w:szCs w:val="18"/>
              </w:rPr>
              <w:t>5</w:t>
            </w:r>
            <w:r w:rsidR="001F1550">
              <w:rPr>
                <w:sz w:val="18"/>
                <w:szCs w:val="18"/>
              </w:rPr>
              <w:t>80</w:t>
            </w:r>
            <w:r w:rsidR="00576901" w:rsidRPr="007959C2">
              <w:rPr>
                <w:sz w:val="18"/>
                <w:szCs w:val="18"/>
              </w:rPr>
              <w:t xml:space="preserve"> </w:t>
            </w:r>
          </w:p>
        </w:tc>
      </w:tr>
      <w:tr w:rsidR="00576901" w:rsidRPr="007959C2" w14:paraId="112AF52D" w14:textId="77777777" w:rsidTr="00603854">
        <w:trPr>
          <w:trHeight w:val="300"/>
          <w:jc w:val="right"/>
        </w:trPr>
        <w:tc>
          <w:tcPr>
            <w:tcW w:w="1166" w:type="dxa"/>
            <w:tcBorders>
              <w:top w:val="nil"/>
              <w:left w:val="nil"/>
              <w:bottom w:val="nil"/>
              <w:right w:val="nil"/>
            </w:tcBorders>
            <w:vAlign w:val="center"/>
            <w:hideMark/>
          </w:tcPr>
          <w:p w14:paraId="32103B4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29</w:t>
            </w:r>
          </w:p>
        </w:tc>
        <w:tc>
          <w:tcPr>
            <w:tcW w:w="1200" w:type="dxa"/>
            <w:tcBorders>
              <w:top w:val="nil"/>
              <w:left w:val="nil"/>
              <w:bottom w:val="nil"/>
              <w:right w:val="nil"/>
            </w:tcBorders>
            <w:vAlign w:val="center"/>
            <w:hideMark/>
          </w:tcPr>
          <w:p w14:paraId="33BE66BC"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w:t>
            </w:r>
          </w:p>
        </w:tc>
        <w:tc>
          <w:tcPr>
            <w:tcW w:w="2647" w:type="dxa"/>
            <w:tcBorders>
              <w:top w:val="nil"/>
              <w:left w:val="nil"/>
              <w:bottom w:val="nil"/>
              <w:right w:val="nil"/>
            </w:tcBorders>
            <w:vAlign w:val="center"/>
            <w:hideMark/>
          </w:tcPr>
          <w:p w14:paraId="2A781BA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Indonesia</w:t>
            </w:r>
          </w:p>
        </w:tc>
        <w:tc>
          <w:tcPr>
            <w:tcW w:w="1417" w:type="dxa"/>
            <w:tcBorders>
              <w:top w:val="nil"/>
              <w:left w:val="nil"/>
              <w:bottom w:val="nil"/>
              <w:right w:val="nil"/>
            </w:tcBorders>
            <w:vAlign w:val="center"/>
            <w:hideMark/>
          </w:tcPr>
          <w:p w14:paraId="5CC8C774"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0.504</w:t>
            </w:r>
          </w:p>
        </w:tc>
        <w:tc>
          <w:tcPr>
            <w:tcW w:w="1917" w:type="dxa"/>
            <w:tcBorders>
              <w:top w:val="nil"/>
              <w:left w:val="nil"/>
              <w:bottom w:val="nil"/>
              <w:right w:val="nil"/>
            </w:tcBorders>
            <w:vAlign w:val="center"/>
            <w:hideMark/>
          </w:tcPr>
          <w:p w14:paraId="1D98906C" w14:textId="090A1E75"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0.6</w:t>
            </w:r>
            <w:r w:rsidR="001F1550">
              <w:rPr>
                <w:sz w:val="18"/>
                <w:szCs w:val="18"/>
              </w:rPr>
              <w:t>77</w:t>
            </w:r>
            <w:r w:rsidRPr="007959C2">
              <w:rPr>
                <w:sz w:val="18"/>
                <w:szCs w:val="18"/>
              </w:rPr>
              <w:t xml:space="preserve"> </w:t>
            </w:r>
          </w:p>
        </w:tc>
        <w:tc>
          <w:tcPr>
            <w:tcW w:w="1477" w:type="dxa"/>
            <w:tcBorders>
              <w:top w:val="nil"/>
              <w:left w:val="nil"/>
              <w:bottom w:val="nil"/>
              <w:right w:val="nil"/>
            </w:tcBorders>
            <w:vAlign w:val="center"/>
            <w:hideMark/>
          </w:tcPr>
          <w:p w14:paraId="00E94C91" w14:textId="65E7A1C4" w:rsidR="00576901" w:rsidRPr="007959C2" w:rsidRDefault="0082498C" w:rsidP="001F1550">
            <w:pPr>
              <w:tabs>
                <w:tab w:val="clear" w:pos="1247"/>
                <w:tab w:val="clear" w:pos="1814"/>
                <w:tab w:val="clear" w:pos="2381"/>
                <w:tab w:val="clear" w:pos="2948"/>
                <w:tab w:val="clear" w:pos="3515"/>
              </w:tabs>
              <w:ind w:right="234"/>
              <w:jc w:val="right"/>
              <w:rPr>
                <w:sz w:val="18"/>
                <w:szCs w:val="18"/>
              </w:rPr>
            </w:pPr>
            <w:r w:rsidRPr="007959C2">
              <w:rPr>
                <w:sz w:val="18"/>
                <w:szCs w:val="18"/>
              </w:rPr>
              <w:t>2</w:t>
            </w:r>
            <w:r w:rsidR="001F1550">
              <w:rPr>
                <w:sz w:val="18"/>
                <w:szCs w:val="18"/>
              </w:rPr>
              <w:t>2</w:t>
            </w:r>
            <w:r w:rsidRPr="007959C2">
              <w:rPr>
                <w:sz w:val="18"/>
                <w:szCs w:val="18"/>
              </w:rPr>
              <w:t xml:space="preserve"> </w:t>
            </w:r>
            <w:r w:rsidR="001F1550">
              <w:rPr>
                <w:sz w:val="18"/>
                <w:szCs w:val="18"/>
              </w:rPr>
              <w:t>280</w:t>
            </w:r>
            <w:r w:rsidR="001F1550" w:rsidRPr="007959C2">
              <w:rPr>
                <w:sz w:val="18"/>
                <w:szCs w:val="18"/>
              </w:rPr>
              <w:t xml:space="preserve"> </w:t>
            </w:r>
          </w:p>
        </w:tc>
      </w:tr>
      <w:tr w:rsidR="00576901" w:rsidRPr="007959C2" w14:paraId="30967309" w14:textId="77777777" w:rsidTr="00603854">
        <w:trPr>
          <w:trHeight w:val="300"/>
          <w:jc w:val="right"/>
        </w:trPr>
        <w:tc>
          <w:tcPr>
            <w:tcW w:w="1166" w:type="dxa"/>
            <w:tcBorders>
              <w:top w:val="nil"/>
              <w:left w:val="nil"/>
              <w:bottom w:val="nil"/>
              <w:right w:val="nil"/>
            </w:tcBorders>
            <w:vAlign w:val="center"/>
            <w:hideMark/>
          </w:tcPr>
          <w:p w14:paraId="380C700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30</w:t>
            </w:r>
          </w:p>
        </w:tc>
        <w:tc>
          <w:tcPr>
            <w:tcW w:w="1200" w:type="dxa"/>
            <w:tcBorders>
              <w:top w:val="nil"/>
              <w:left w:val="nil"/>
              <w:bottom w:val="nil"/>
              <w:right w:val="nil"/>
            </w:tcBorders>
            <w:vAlign w:val="center"/>
            <w:hideMark/>
          </w:tcPr>
          <w:p w14:paraId="50338A9C"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5</w:t>
            </w:r>
          </w:p>
        </w:tc>
        <w:tc>
          <w:tcPr>
            <w:tcW w:w="2647" w:type="dxa"/>
            <w:tcBorders>
              <w:top w:val="nil"/>
              <w:left w:val="nil"/>
              <w:bottom w:val="nil"/>
              <w:right w:val="nil"/>
            </w:tcBorders>
            <w:vAlign w:val="center"/>
            <w:hideMark/>
          </w:tcPr>
          <w:p w14:paraId="645969C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Iran (Islamic Republic of)</w:t>
            </w:r>
          </w:p>
        </w:tc>
        <w:tc>
          <w:tcPr>
            <w:tcW w:w="1417" w:type="dxa"/>
            <w:tcBorders>
              <w:top w:val="nil"/>
              <w:left w:val="nil"/>
              <w:bottom w:val="nil"/>
              <w:right w:val="nil"/>
            </w:tcBorders>
            <w:vAlign w:val="center"/>
            <w:hideMark/>
          </w:tcPr>
          <w:p w14:paraId="553BA85F"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0.471</w:t>
            </w:r>
          </w:p>
        </w:tc>
        <w:tc>
          <w:tcPr>
            <w:tcW w:w="1917" w:type="dxa"/>
            <w:tcBorders>
              <w:top w:val="nil"/>
              <w:left w:val="nil"/>
              <w:bottom w:val="nil"/>
              <w:right w:val="nil"/>
            </w:tcBorders>
            <w:vAlign w:val="center"/>
            <w:hideMark/>
          </w:tcPr>
          <w:p w14:paraId="6CB71D60" w14:textId="0235CD6D"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0.6</w:t>
            </w:r>
            <w:r w:rsidR="001F1550">
              <w:rPr>
                <w:sz w:val="18"/>
                <w:szCs w:val="18"/>
              </w:rPr>
              <w:t>33</w:t>
            </w:r>
            <w:r w:rsidRPr="007959C2">
              <w:rPr>
                <w:sz w:val="18"/>
                <w:szCs w:val="18"/>
              </w:rPr>
              <w:t xml:space="preserve"> </w:t>
            </w:r>
          </w:p>
        </w:tc>
        <w:tc>
          <w:tcPr>
            <w:tcW w:w="1477" w:type="dxa"/>
            <w:tcBorders>
              <w:top w:val="nil"/>
              <w:left w:val="nil"/>
              <w:bottom w:val="nil"/>
              <w:right w:val="nil"/>
            </w:tcBorders>
            <w:vAlign w:val="center"/>
            <w:hideMark/>
          </w:tcPr>
          <w:p w14:paraId="47EED60C" w14:textId="65166D5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20</w:t>
            </w:r>
            <w:r w:rsidR="0082498C" w:rsidRPr="007959C2">
              <w:rPr>
                <w:sz w:val="18"/>
                <w:szCs w:val="18"/>
              </w:rPr>
              <w:t xml:space="preserve"> </w:t>
            </w:r>
            <w:r w:rsidR="001F1550">
              <w:rPr>
                <w:sz w:val="18"/>
                <w:szCs w:val="18"/>
              </w:rPr>
              <w:t>821</w:t>
            </w:r>
            <w:r w:rsidRPr="007959C2">
              <w:rPr>
                <w:sz w:val="18"/>
                <w:szCs w:val="18"/>
              </w:rPr>
              <w:t xml:space="preserve"> </w:t>
            </w:r>
          </w:p>
        </w:tc>
      </w:tr>
      <w:tr w:rsidR="00576901" w:rsidRPr="007959C2" w14:paraId="11D1E15E" w14:textId="77777777" w:rsidTr="00603854">
        <w:trPr>
          <w:trHeight w:val="300"/>
          <w:jc w:val="right"/>
        </w:trPr>
        <w:tc>
          <w:tcPr>
            <w:tcW w:w="1166" w:type="dxa"/>
            <w:tcBorders>
              <w:top w:val="nil"/>
              <w:left w:val="nil"/>
              <w:bottom w:val="nil"/>
              <w:right w:val="nil"/>
            </w:tcBorders>
            <w:vAlign w:val="center"/>
            <w:hideMark/>
          </w:tcPr>
          <w:p w14:paraId="16C7F09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31</w:t>
            </w:r>
          </w:p>
        </w:tc>
        <w:tc>
          <w:tcPr>
            <w:tcW w:w="1200" w:type="dxa"/>
            <w:tcBorders>
              <w:top w:val="nil"/>
              <w:left w:val="nil"/>
              <w:bottom w:val="nil"/>
              <w:right w:val="nil"/>
            </w:tcBorders>
            <w:vAlign w:val="center"/>
            <w:hideMark/>
          </w:tcPr>
          <w:p w14:paraId="0F65C64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6</w:t>
            </w:r>
          </w:p>
        </w:tc>
        <w:tc>
          <w:tcPr>
            <w:tcW w:w="2647" w:type="dxa"/>
            <w:tcBorders>
              <w:top w:val="nil"/>
              <w:left w:val="nil"/>
              <w:bottom w:val="nil"/>
              <w:right w:val="nil"/>
            </w:tcBorders>
            <w:vAlign w:val="center"/>
            <w:hideMark/>
          </w:tcPr>
          <w:p w14:paraId="4E7410B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Japan</w:t>
            </w:r>
          </w:p>
        </w:tc>
        <w:tc>
          <w:tcPr>
            <w:tcW w:w="1417" w:type="dxa"/>
            <w:tcBorders>
              <w:top w:val="nil"/>
              <w:left w:val="nil"/>
              <w:bottom w:val="nil"/>
              <w:right w:val="nil"/>
            </w:tcBorders>
            <w:vAlign w:val="center"/>
            <w:hideMark/>
          </w:tcPr>
          <w:p w14:paraId="55B33465" w14:textId="189A4D6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9.68</w:t>
            </w:r>
            <w:r w:rsidR="001F1550">
              <w:rPr>
                <w:sz w:val="18"/>
                <w:szCs w:val="18"/>
              </w:rPr>
              <w:t>0</w:t>
            </w:r>
          </w:p>
        </w:tc>
        <w:tc>
          <w:tcPr>
            <w:tcW w:w="1917" w:type="dxa"/>
            <w:tcBorders>
              <w:top w:val="nil"/>
              <w:left w:val="nil"/>
              <w:bottom w:val="nil"/>
              <w:right w:val="nil"/>
            </w:tcBorders>
            <w:vAlign w:val="center"/>
            <w:hideMark/>
          </w:tcPr>
          <w:p w14:paraId="56EDEBB2" w14:textId="6B853814"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1</w:t>
            </w:r>
            <w:r w:rsidR="001F1550">
              <w:rPr>
                <w:sz w:val="18"/>
                <w:szCs w:val="18"/>
              </w:rPr>
              <w:t>3</w:t>
            </w:r>
            <w:r w:rsidRPr="007959C2">
              <w:rPr>
                <w:sz w:val="18"/>
                <w:szCs w:val="18"/>
              </w:rPr>
              <w:t>.</w:t>
            </w:r>
            <w:r w:rsidR="001F1550">
              <w:rPr>
                <w:sz w:val="18"/>
                <w:szCs w:val="18"/>
              </w:rPr>
              <w:t>012</w:t>
            </w:r>
            <w:r w:rsidRPr="007959C2">
              <w:rPr>
                <w:sz w:val="18"/>
                <w:szCs w:val="18"/>
              </w:rPr>
              <w:t xml:space="preserve"> </w:t>
            </w:r>
          </w:p>
        </w:tc>
        <w:tc>
          <w:tcPr>
            <w:tcW w:w="1477" w:type="dxa"/>
            <w:tcBorders>
              <w:top w:val="nil"/>
              <w:left w:val="nil"/>
              <w:bottom w:val="nil"/>
              <w:right w:val="nil"/>
            </w:tcBorders>
            <w:vAlign w:val="center"/>
            <w:hideMark/>
          </w:tcPr>
          <w:p w14:paraId="0077DFD0" w14:textId="5C521894"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4</w:t>
            </w:r>
            <w:r w:rsidR="001F1550">
              <w:rPr>
                <w:sz w:val="18"/>
                <w:szCs w:val="18"/>
              </w:rPr>
              <w:t>27</w:t>
            </w:r>
            <w:r w:rsidR="0082498C" w:rsidRPr="007959C2">
              <w:rPr>
                <w:sz w:val="18"/>
                <w:szCs w:val="18"/>
              </w:rPr>
              <w:t xml:space="preserve"> </w:t>
            </w:r>
            <w:r w:rsidR="001F1550">
              <w:rPr>
                <w:sz w:val="18"/>
                <w:szCs w:val="18"/>
              </w:rPr>
              <w:t>918</w:t>
            </w:r>
            <w:r w:rsidRPr="007959C2">
              <w:rPr>
                <w:sz w:val="18"/>
                <w:szCs w:val="18"/>
              </w:rPr>
              <w:t xml:space="preserve"> </w:t>
            </w:r>
          </w:p>
        </w:tc>
      </w:tr>
      <w:tr w:rsidR="00576901" w:rsidRPr="007959C2" w14:paraId="765C6C5F" w14:textId="77777777" w:rsidTr="00603854">
        <w:trPr>
          <w:trHeight w:val="300"/>
          <w:jc w:val="right"/>
        </w:trPr>
        <w:tc>
          <w:tcPr>
            <w:tcW w:w="1166" w:type="dxa"/>
            <w:tcBorders>
              <w:top w:val="nil"/>
              <w:left w:val="nil"/>
              <w:bottom w:val="nil"/>
              <w:right w:val="nil"/>
            </w:tcBorders>
            <w:vAlign w:val="center"/>
            <w:hideMark/>
          </w:tcPr>
          <w:p w14:paraId="3BBF8C7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32</w:t>
            </w:r>
          </w:p>
        </w:tc>
        <w:tc>
          <w:tcPr>
            <w:tcW w:w="1200" w:type="dxa"/>
            <w:tcBorders>
              <w:top w:val="nil"/>
              <w:left w:val="nil"/>
              <w:bottom w:val="nil"/>
              <w:right w:val="nil"/>
            </w:tcBorders>
            <w:vAlign w:val="center"/>
            <w:hideMark/>
          </w:tcPr>
          <w:p w14:paraId="3E7CBB3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7</w:t>
            </w:r>
          </w:p>
        </w:tc>
        <w:tc>
          <w:tcPr>
            <w:tcW w:w="2647" w:type="dxa"/>
            <w:tcBorders>
              <w:top w:val="nil"/>
              <w:left w:val="nil"/>
              <w:bottom w:val="nil"/>
              <w:right w:val="nil"/>
            </w:tcBorders>
            <w:vAlign w:val="center"/>
            <w:hideMark/>
          </w:tcPr>
          <w:p w14:paraId="5226E01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Jordan</w:t>
            </w:r>
          </w:p>
        </w:tc>
        <w:tc>
          <w:tcPr>
            <w:tcW w:w="1417" w:type="dxa"/>
            <w:tcBorders>
              <w:top w:val="nil"/>
              <w:left w:val="nil"/>
              <w:bottom w:val="nil"/>
              <w:right w:val="nil"/>
            </w:tcBorders>
            <w:vAlign w:val="center"/>
            <w:hideMark/>
          </w:tcPr>
          <w:p w14:paraId="386F5AD3" w14:textId="7472989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0.02</w:t>
            </w:r>
            <w:r w:rsidR="001F1550">
              <w:rPr>
                <w:sz w:val="18"/>
                <w:szCs w:val="18"/>
              </w:rPr>
              <w:t>0</w:t>
            </w:r>
          </w:p>
        </w:tc>
        <w:tc>
          <w:tcPr>
            <w:tcW w:w="1917" w:type="dxa"/>
            <w:tcBorders>
              <w:top w:val="nil"/>
              <w:left w:val="nil"/>
              <w:bottom w:val="nil"/>
              <w:right w:val="nil"/>
            </w:tcBorders>
            <w:vAlign w:val="center"/>
            <w:hideMark/>
          </w:tcPr>
          <w:p w14:paraId="22FC1849" w14:textId="5485DD93"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0.02</w:t>
            </w:r>
            <w:r w:rsidR="001F1550">
              <w:rPr>
                <w:sz w:val="18"/>
                <w:szCs w:val="18"/>
              </w:rPr>
              <w:t>7</w:t>
            </w:r>
            <w:r w:rsidRPr="007959C2">
              <w:rPr>
                <w:sz w:val="18"/>
                <w:szCs w:val="18"/>
              </w:rPr>
              <w:t xml:space="preserve"> </w:t>
            </w:r>
          </w:p>
        </w:tc>
        <w:tc>
          <w:tcPr>
            <w:tcW w:w="1477" w:type="dxa"/>
            <w:tcBorders>
              <w:top w:val="nil"/>
              <w:left w:val="nil"/>
              <w:bottom w:val="nil"/>
              <w:right w:val="nil"/>
            </w:tcBorders>
            <w:vAlign w:val="center"/>
            <w:hideMark/>
          </w:tcPr>
          <w:p w14:paraId="3C3C74DF" w14:textId="2E923B4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8</w:t>
            </w:r>
            <w:r w:rsidR="001F1550">
              <w:rPr>
                <w:sz w:val="18"/>
                <w:szCs w:val="18"/>
              </w:rPr>
              <w:t>84</w:t>
            </w:r>
            <w:r w:rsidRPr="007959C2">
              <w:rPr>
                <w:sz w:val="18"/>
                <w:szCs w:val="18"/>
              </w:rPr>
              <w:t xml:space="preserve"> </w:t>
            </w:r>
          </w:p>
        </w:tc>
      </w:tr>
      <w:tr w:rsidR="00576901" w:rsidRPr="007959C2" w14:paraId="7B270F94" w14:textId="77777777" w:rsidTr="00603854">
        <w:trPr>
          <w:trHeight w:val="300"/>
          <w:jc w:val="right"/>
        </w:trPr>
        <w:tc>
          <w:tcPr>
            <w:tcW w:w="1166" w:type="dxa"/>
            <w:tcBorders>
              <w:top w:val="nil"/>
              <w:left w:val="nil"/>
              <w:bottom w:val="nil"/>
              <w:right w:val="nil"/>
            </w:tcBorders>
            <w:vAlign w:val="center"/>
            <w:hideMark/>
          </w:tcPr>
          <w:p w14:paraId="52B65ECA"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33</w:t>
            </w:r>
          </w:p>
        </w:tc>
        <w:tc>
          <w:tcPr>
            <w:tcW w:w="1200" w:type="dxa"/>
            <w:tcBorders>
              <w:top w:val="nil"/>
              <w:left w:val="nil"/>
              <w:bottom w:val="nil"/>
              <w:right w:val="nil"/>
            </w:tcBorders>
            <w:vAlign w:val="center"/>
            <w:hideMark/>
          </w:tcPr>
          <w:p w14:paraId="395F42FA"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8</w:t>
            </w:r>
          </w:p>
        </w:tc>
        <w:tc>
          <w:tcPr>
            <w:tcW w:w="2647" w:type="dxa"/>
            <w:tcBorders>
              <w:top w:val="nil"/>
              <w:left w:val="nil"/>
              <w:bottom w:val="nil"/>
              <w:right w:val="nil"/>
            </w:tcBorders>
            <w:vAlign w:val="center"/>
            <w:hideMark/>
          </w:tcPr>
          <w:p w14:paraId="1699314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Kiribati</w:t>
            </w:r>
          </w:p>
        </w:tc>
        <w:tc>
          <w:tcPr>
            <w:tcW w:w="1417" w:type="dxa"/>
            <w:tcBorders>
              <w:top w:val="nil"/>
              <w:left w:val="nil"/>
              <w:bottom w:val="nil"/>
              <w:right w:val="nil"/>
            </w:tcBorders>
            <w:vAlign w:val="center"/>
            <w:hideMark/>
          </w:tcPr>
          <w:p w14:paraId="0E0392E9"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3A27B7A2" w14:textId="23DC76DE"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0BC842A" w14:textId="507237BA"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2175E56E" w14:textId="77777777" w:rsidTr="00603854">
        <w:trPr>
          <w:trHeight w:val="300"/>
          <w:jc w:val="right"/>
        </w:trPr>
        <w:tc>
          <w:tcPr>
            <w:tcW w:w="1166" w:type="dxa"/>
            <w:tcBorders>
              <w:top w:val="nil"/>
              <w:left w:val="nil"/>
              <w:bottom w:val="nil"/>
              <w:right w:val="nil"/>
            </w:tcBorders>
            <w:vAlign w:val="center"/>
            <w:hideMark/>
          </w:tcPr>
          <w:p w14:paraId="248D962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34</w:t>
            </w:r>
          </w:p>
        </w:tc>
        <w:tc>
          <w:tcPr>
            <w:tcW w:w="1200" w:type="dxa"/>
            <w:tcBorders>
              <w:top w:val="nil"/>
              <w:left w:val="nil"/>
              <w:bottom w:val="nil"/>
              <w:right w:val="nil"/>
            </w:tcBorders>
            <w:vAlign w:val="center"/>
            <w:hideMark/>
          </w:tcPr>
          <w:p w14:paraId="66C72E7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9</w:t>
            </w:r>
          </w:p>
        </w:tc>
        <w:tc>
          <w:tcPr>
            <w:tcW w:w="2647" w:type="dxa"/>
            <w:tcBorders>
              <w:top w:val="nil"/>
              <w:left w:val="nil"/>
              <w:bottom w:val="nil"/>
              <w:right w:val="nil"/>
            </w:tcBorders>
            <w:vAlign w:val="center"/>
            <w:hideMark/>
          </w:tcPr>
          <w:p w14:paraId="024E573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 xml:space="preserve">Kuwait </w:t>
            </w:r>
          </w:p>
        </w:tc>
        <w:tc>
          <w:tcPr>
            <w:tcW w:w="1417" w:type="dxa"/>
            <w:tcBorders>
              <w:top w:val="nil"/>
              <w:left w:val="nil"/>
              <w:bottom w:val="nil"/>
              <w:right w:val="nil"/>
            </w:tcBorders>
            <w:vAlign w:val="center"/>
            <w:hideMark/>
          </w:tcPr>
          <w:p w14:paraId="12746D24"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0.285</w:t>
            </w:r>
          </w:p>
        </w:tc>
        <w:tc>
          <w:tcPr>
            <w:tcW w:w="1917" w:type="dxa"/>
            <w:tcBorders>
              <w:top w:val="nil"/>
              <w:left w:val="nil"/>
              <w:bottom w:val="nil"/>
              <w:right w:val="nil"/>
            </w:tcBorders>
            <w:vAlign w:val="center"/>
            <w:hideMark/>
          </w:tcPr>
          <w:p w14:paraId="178BAC3D" w14:textId="3AF7E0D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0.3</w:t>
            </w:r>
            <w:r w:rsidR="001F1550">
              <w:rPr>
                <w:sz w:val="18"/>
                <w:szCs w:val="18"/>
              </w:rPr>
              <w:t>83</w:t>
            </w:r>
          </w:p>
        </w:tc>
        <w:tc>
          <w:tcPr>
            <w:tcW w:w="1477" w:type="dxa"/>
            <w:tcBorders>
              <w:top w:val="nil"/>
              <w:left w:val="nil"/>
              <w:bottom w:val="nil"/>
              <w:right w:val="nil"/>
            </w:tcBorders>
            <w:vAlign w:val="center"/>
            <w:hideMark/>
          </w:tcPr>
          <w:p w14:paraId="645B6671" w14:textId="527962BC" w:rsidR="00576901" w:rsidRPr="007959C2" w:rsidRDefault="0082498C" w:rsidP="001F1550">
            <w:pPr>
              <w:tabs>
                <w:tab w:val="clear" w:pos="1247"/>
                <w:tab w:val="clear" w:pos="1814"/>
                <w:tab w:val="clear" w:pos="2381"/>
                <w:tab w:val="clear" w:pos="2948"/>
                <w:tab w:val="clear" w:pos="3515"/>
              </w:tabs>
              <w:ind w:right="234"/>
              <w:jc w:val="right"/>
              <w:rPr>
                <w:sz w:val="18"/>
                <w:szCs w:val="18"/>
              </w:rPr>
            </w:pPr>
            <w:r w:rsidRPr="007959C2">
              <w:rPr>
                <w:sz w:val="18"/>
                <w:szCs w:val="18"/>
              </w:rPr>
              <w:t xml:space="preserve">12 </w:t>
            </w:r>
            <w:r w:rsidR="001F1550">
              <w:rPr>
                <w:sz w:val="18"/>
                <w:szCs w:val="18"/>
              </w:rPr>
              <w:t>599</w:t>
            </w:r>
            <w:r w:rsidR="001F1550" w:rsidRPr="007959C2">
              <w:rPr>
                <w:sz w:val="18"/>
                <w:szCs w:val="18"/>
              </w:rPr>
              <w:t xml:space="preserve"> </w:t>
            </w:r>
          </w:p>
        </w:tc>
      </w:tr>
      <w:tr w:rsidR="00576901" w:rsidRPr="007959C2" w14:paraId="5464D598" w14:textId="77777777" w:rsidTr="00603854">
        <w:trPr>
          <w:trHeight w:val="510"/>
          <w:jc w:val="right"/>
        </w:trPr>
        <w:tc>
          <w:tcPr>
            <w:tcW w:w="1166" w:type="dxa"/>
            <w:tcBorders>
              <w:top w:val="nil"/>
              <w:left w:val="nil"/>
              <w:bottom w:val="nil"/>
              <w:right w:val="nil"/>
            </w:tcBorders>
            <w:vAlign w:val="center"/>
            <w:hideMark/>
          </w:tcPr>
          <w:p w14:paraId="42EF616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35</w:t>
            </w:r>
          </w:p>
        </w:tc>
        <w:tc>
          <w:tcPr>
            <w:tcW w:w="1200" w:type="dxa"/>
            <w:tcBorders>
              <w:top w:val="nil"/>
              <w:left w:val="nil"/>
              <w:bottom w:val="nil"/>
              <w:right w:val="nil"/>
            </w:tcBorders>
            <w:vAlign w:val="center"/>
            <w:hideMark/>
          </w:tcPr>
          <w:p w14:paraId="7478D8AD"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10</w:t>
            </w:r>
          </w:p>
        </w:tc>
        <w:tc>
          <w:tcPr>
            <w:tcW w:w="2647" w:type="dxa"/>
            <w:tcBorders>
              <w:top w:val="nil"/>
              <w:left w:val="nil"/>
              <w:bottom w:val="nil"/>
              <w:right w:val="nil"/>
            </w:tcBorders>
            <w:vAlign w:val="center"/>
            <w:hideMark/>
          </w:tcPr>
          <w:p w14:paraId="5B1D5563" w14:textId="1CFC598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Lao People</w:t>
            </w:r>
            <w:r w:rsidR="003F1639" w:rsidRPr="007959C2">
              <w:rPr>
                <w:sz w:val="18"/>
                <w:szCs w:val="18"/>
              </w:rPr>
              <w:t>’</w:t>
            </w:r>
            <w:r w:rsidRPr="007959C2">
              <w:rPr>
                <w:sz w:val="18"/>
                <w:szCs w:val="18"/>
              </w:rPr>
              <w:t>s Democratic Republic</w:t>
            </w:r>
          </w:p>
        </w:tc>
        <w:tc>
          <w:tcPr>
            <w:tcW w:w="1417" w:type="dxa"/>
            <w:tcBorders>
              <w:top w:val="nil"/>
              <w:left w:val="nil"/>
              <w:bottom w:val="nil"/>
              <w:right w:val="nil"/>
            </w:tcBorders>
            <w:vAlign w:val="center"/>
            <w:hideMark/>
          </w:tcPr>
          <w:p w14:paraId="0F61B094"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0.003</w:t>
            </w:r>
          </w:p>
        </w:tc>
        <w:tc>
          <w:tcPr>
            <w:tcW w:w="1917" w:type="dxa"/>
            <w:tcBorders>
              <w:top w:val="nil"/>
              <w:left w:val="nil"/>
              <w:bottom w:val="nil"/>
              <w:right w:val="nil"/>
            </w:tcBorders>
            <w:vAlign w:val="center"/>
            <w:hideMark/>
          </w:tcPr>
          <w:p w14:paraId="31BFC9AD" w14:textId="7E7C9358"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5A8B642" w14:textId="1512DFE8"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717983CD" w14:textId="77777777" w:rsidTr="00603854">
        <w:trPr>
          <w:trHeight w:val="300"/>
          <w:jc w:val="right"/>
        </w:trPr>
        <w:tc>
          <w:tcPr>
            <w:tcW w:w="1166" w:type="dxa"/>
            <w:tcBorders>
              <w:top w:val="nil"/>
              <w:left w:val="nil"/>
              <w:bottom w:val="nil"/>
              <w:right w:val="nil"/>
            </w:tcBorders>
            <w:vAlign w:val="center"/>
            <w:hideMark/>
          </w:tcPr>
          <w:p w14:paraId="3B631D5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lastRenderedPageBreak/>
              <w:t>36</w:t>
            </w:r>
          </w:p>
        </w:tc>
        <w:tc>
          <w:tcPr>
            <w:tcW w:w="1200" w:type="dxa"/>
            <w:tcBorders>
              <w:top w:val="nil"/>
              <w:left w:val="nil"/>
              <w:bottom w:val="nil"/>
              <w:right w:val="nil"/>
            </w:tcBorders>
            <w:vAlign w:val="center"/>
            <w:hideMark/>
          </w:tcPr>
          <w:p w14:paraId="64691C0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11</w:t>
            </w:r>
          </w:p>
        </w:tc>
        <w:tc>
          <w:tcPr>
            <w:tcW w:w="2647" w:type="dxa"/>
            <w:tcBorders>
              <w:top w:val="nil"/>
              <w:left w:val="nil"/>
              <w:bottom w:val="nil"/>
              <w:right w:val="nil"/>
            </w:tcBorders>
            <w:vAlign w:val="center"/>
            <w:hideMark/>
          </w:tcPr>
          <w:p w14:paraId="2F65CDD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Lebanon</w:t>
            </w:r>
          </w:p>
        </w:tc>
        <w:tc>
          <w:tcPr>
            <w:tcW w:w="1417" w:type="dxa"/>
            <w:tcBorders>
              <w:top w:val="nil"/>
              <w:left w:val="nil"/>
              <w:bottom w:val="nil"/>
              <w:right w:val="nil"/>
            </w:tcBorders>
            <w:vAlign w:val="center"/>
            <w:hideMark/>
          </w:tcPr>
          <w:p w14:paraId="6F9707B3"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0.046</w:t>
            </w:r>
          </w:p>
        </w:tc>
        <w:tc>
          <w:tcPr>
            <w:tcW w:w="1917" w:type="dxa"/>
            <w:tcBorders>
              <w:top w:val="nil"/>
              <w:left w:val="nil"/>
              <w:bottom w:val="nil"/>
              <w:right w:val="nil"/>
            </w:tcBorders>
            <w:vAlign w:val="center"/>
            <w:hideMark/>
          </w:tcPr>
          <w:p w14:paraId="100F4043" w14:textId="15CD9CD8"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0.06</w:t>
            </w:r>
            <w:r w:rsidR="001F1550">
              <w:rPr>
                <w:sz w:val="18"/>
                <w:szCs w:val="18"/>
              </w:rPr>
              <w:t>2</w:t>
            </w:r>
            <w:r w:rsidRPr="007959C2">
              <w:rPr>
                <w:sz w:val="18"/>
                <w:szCs w:val="18"/>
              </w:rPr>
              <w:t xml:space="preserve"> </w:t>
            </w:r>
          </w:p>
        </w:tc>
        <w:tc>
          <w:tcPr>
            <w:tcW w:w="1477" w:type="dxa"/>
            <w:tcBorders>
              <w:top w:val="nil"/>
              <w:left w:val="nil"/>
              <w:bottom w:val="nil"/>
              <w:right w:val="nil"/>
            </w:tcBorders>
            <w:vAlign w:val="center"/>
            <w:hideMark/>
          </w:tcPr>
          <w:p w14:paraId="342102E9" w14:textId="7807EB5C" w:rsidR="00576901" w:rsidRPr="007959C2" w:rsidRDefault="001F1550" w:rsidP="00C56E04">
            <w:pPr>
              <w:tabs>
                <w:tab w:val="clear" w:pos="1247"/>
                <w:tab w:val="clear" w:pos="1814"/>
                <w:tab w:val="clear" w:pos="2381"/>
                <w:tab w:val="clear" w:pos="2948"/>
                <w:tab w:val="clear" w:pos="3515"/>
              </w:tabs>
              <w:ind w:right="234"/>
              <w:jc w:val="right"/>
              <w:rPr>
                <w:sz w:val="18"/>
                <w:szCs w:val="18"/>
              </w:rPr>
            </w:pPr>
            <w:r>
              <w:rPr>
                <w:sz w:val="18"/>
                <w:szCs w:val="18"/>
              </w:rPr>
              <w:t>2 033</w:t>
            </w:r>
            <w:r w:rsidR="00576901" w:rsidRPr="007959C2">
              <w:rPr>
                <w:sz w:val="18"/>
                <w:szCs w:val="18"/>
              </w:rPr>
              <w:t xml:space="preserve"> </w:t>
            </w:r>
          </w:p>
        </w:tc>
      </w:tr>
      <w:tr w:rsidR="00576901" w:rsidRPr="007959C2" w14:paraId="1F512714" w14:textId="77777777" w:rsidTr="00603854">
        <w:trPr>
          <w:trHeight w:val="300"/>
          <w:jc w:val="right"/>
        </w:trPr>
        <w:tc>
          <w:tcPr>
            <w:tcW w:w="1166" w:type="dxa"/>
            <w:tcBorders>
              <w:top w:val="nil"/>
              <w:left w:val="nil"/>
              <w:bottom w:val="nil"/>
              <w:right w:val="nil"/>
            </w:tcBorders>
            <w:vAlign w:val="center"/>
            <w:hideMark/>
          </w:tcPr>
          <w:p w14:paraId="5DC2438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37</w:t>
            </w:r>
          </w:p>
        </w:tc>
        <w:tc>
          <w:tcPr>
            <w:tcW w:w="1200" w:type="dxa"/>
            <w:tcBorders>
              <w:top w:val="nil"/>
              <w:left w:val="nil"/>
              <w:bottom w:val="nil"/>
              <w:right w:val="nil"/>
            </w:tcBorders>
            <w:vAlign w:val="center"/>
            <w:hideMark/>
          </w:tcPr>
          <w:p w14:paraId="00A5C68D"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12</w:t>
            </w:r>
          </w:p>
        </w:tc>
        <w:tc>
          <w:tcPr>
            <w:tcW w:w="2647" w:type="dxa"/>
            <w:tcBorders>
              <w:top w:val="nil"/>
              <w:left w:val="nil"/>
              <w:bottom w:val="nil"/>
              <w:right w:val="nil"/>
            </w:tcBorders>
            <w:vAlign w:val="center"/>
            <w:hideMark/>
          </w:tcPr>
          <w:p w14:paraId="72BEB249"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Mongolia</w:t>
            </w:r>
          </w:p>
        </w:tc>
        <w:tc>
          <w:tcPr>
            <w:tcW w:w="1417" w:type="dxa"/>
            <w:tcBorders>
              <w:top w:val="nil"/>
              <w:left w:val="nil"/>
              <w:bottom w:val="nil"/>
              <w:right w:val="nil"/>
            </w:tcBorders>
            <w:vAlign w:val="center"/>
            <w:hideMark/>
          </w:tcPr>
          <w:p w14:paraId="18CA9B07"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0.005</w:t>
            </w:r>
          </w:p>
        </w:tc>
        <w:tc>
          <w:tcPr>
            <w:tcW w:w="1917" w:type="dxa"/>
            <w:tcBorders>
              <w:top w:val="nil"/>
              <w:left w:val="nil"/>
              <w:bottom w:val="nil"/>
              <w:right w:val="nil"/>
            </w:tcBorders>
            <w:vAlign w:val="center"/>
            <w:hideMark/>
          </w:tcPr>
          <w:p w14:paraId="2FAA07FA" w14:textId="69DCB89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900D0A6" w14:textId="5916622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48548D81" w14:textId="77777777" w:rsidTr="00603854">
        <w:trPr>
          <w:trHeight w:val="300"/>
          <w:jc w:val="right"/>
        </w:trPr>
        <w:tc>
          <w:tcPr>
            <w:tcW w:w="1166" w:type="dxa"/>
            <w:tcBorders>
              <w:top w:val="nil"/>
              <w:left w:val="nil"/>
              <w:bottom w:val="nil"/>
              <w:right w:val="nil"/>
            </w:tcBorders>
            <w:vAlign w:val="center"/>
            <w:hideMark/>
          </w:tcPr>
          <w:p w14:paraId="0754FBA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38</w:t>
            </w:r>
          </w:p>
        </w:tc>
        <w:tc>
          <w:tcPr>
            <w:tcW w:w="1200" w:type="dxa"/>
            <w:tcBorders>
              <w:top w:val="nil"/>
              <w:left w:val="nil"/>
              <w:bottom w:val="nil"/>
              <w:right w:val="nil"/>
            </w:tcBorders>
            <w:vAlign w:val="center"/>
            <w:hideMark/>
          </w:tcPr>
          <w:p w14:paraId="6246801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13</w:t>
            </w:r>
          </w:p>
        </w:tc>
        <w:tc>
          <w:tcPr>
            <w:tcW w:w="2647" w:type="dxa"/>
            <w:tcBorders>
              <w:top w:val="nil"/>
              <w:left w:val="nil"/>
              <w:bottom w:val="nil"/>
              <w:right w:val="nil"/>
            </w:tcBorders>
            <w:vAlign w:val="center"/>
            <w:hideMark/>
          </w:tcPr>
          <w:p w14:paraId="45ACF76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Palau</w:t>
            </w:r>
          </w:p>
        </w:tc>
        <w:tc>
          <w:tcPr>
            <w:tcW w:w="1417" w:type="dxa"/>
            <w:tcBorders>
              <w:top w:val="nil"/>
              <w:left w:val="nil"/>
              <w:bottom w:val="nil"/>
              <w:right w:val="nil"/>
            </w:tcBorders>
            <w:vAlign w:val="center"/>
            <w:hideMark/>
          </w:tcPr>
          <w:p w14:paraId="179D0138"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7D44750A" w14:textId="1A4C12CE"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464B0D93" w14:textId="47921A4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1FB1F8EF" w14:textId="77777777" w:rsidTr="00603854">
        <w:trPr>
          <w:trHeight w:val="300"/>
          <w:jc w:val="right"/>
        </w:trPr>
        <w:tc>
          <w:tcPr>
            <w:tcW w:w="1166" w:type="dxa"/>
            <w:tcBorders>
              <w:top w:val="nil"/>
              <w:left w:val="nil"/>
              <w:bottom w:val="nil"/>
              <w:right w:val="nil"/>
            </w:tcBorders>
            <w:vAlign w:val="center"/>
            <w:hideMark/>
          </w:tcPr>
          <w:p w14:paraId="6EC5642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39</w:t>
            </w:r>
          </w:p>
        </w:tc>
        <w:tc>
          <w:tcPr>
            <w:tcW w:w="1200" w:type="dxa"/>
            <w:tcBorders>
              <w:top w:val="nil"/>
              <w:left w:val="nil"/>
              <w:bottom w:val="nil"/>
              <w:right w:val="nil"/>
            </w:tcBorders>
            <w:vAlign w:val="center"/>
            <w:hideMark/>
          </w:tcPr>
          <w:p w14:paraId="25A11C2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14</w:t>
            </w:r>
          </w:p>
        </w:tc>
        <w:tc>
          <w:tcPr>
            <w:tcW w:w="2647" w:type="dxa"/>
            <w:tcBorders>
              <w:top w:val="nil"/>
              <w:left w:val="nil"/>
              <w:bottom w:val="nil"/>
              <w:right w:val="nil"/>
            </w:tcBorders>
            <w:vAlign w:val="center"/>
            <w:hideMark/>
          </w:tcPr>
          <w:p w14:paraId="30C16C6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Samoa</w:t>
            </w:r>
          </w:p>
        </w:tc>
        <w:tc>
          <w:tcPr>
            <w:tcW w:w="1417" w:type="dxa"/>
            <w:tcBorders>
              <w:top w:val="nil"/>
              <w:left w:val="nil"/>
              <w:bottom w:val="nil"/>
              <w:right w:val="nil"/>
            </w:tcBorders>
            <w:vAlign w:val="center"/>
            <w:hideMark/>
          </w:tcPr>
          <w:p w14:paraId="07690876"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63764432" w14:textId="048BB0E1"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4B232E3F" w14:textId="336E4D25"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48D65F18" w14:textId="77777777" w:rsidTr="00603854">
        <w:trPr>
          <w:trHeight w:val="300"/>
          <w:jc w:val="right"/>
        </w:trPr>
        <w:tc>
          <w:tcPr>
            <w:tcW w:w="1166" w:type="dxa"/>
            <w:tcBorders>
              <w:top w:val="nil"/>
              <w:left w:val="nil"/>
              <w:bottom w:val="nil"/>
              <w:right w:val="nil"/>
            </w:tcBorders>
            <w:vAlign w:val="center"/>
            <w:hideMark/>
          </w:tcPr>
          <w:p w14:paraId="09A7BEB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40</w:t>
            </w:r>
          </w:p>
        </w:tc>
        <w:tc>
          <w:tcPr>
            <w:tcW w:w="1200" w:type="dxa"/>
            <w:tcBorders>
              <w:top w:val="nil"/>
              <w:left w:val="nil"/>
              <w:bottom w:val="nil"/>
              <w:right w:val="nil"/>
            </w:tcBorders>
            <w:vAlign w:val="center"/>
            <w:hideMark/>
          </w:tcPr>
          <w:p w14:paraId="034B6C4A"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16</w:t>
            </w:r>
          </w:p>
        </w:tc>
        <w:tc>
          <w:tcPr>
            <w:tcW w:w="2647" w:type="dxa"/>
            <w:tcBorders>
              <w:top w:val="nil"/>
              <w:left w:val="nil"/>
              <w:bottom w:val="nil"/>
              <w:right w:val="nil"/>
            </w:tcBorders>
            <w:vAlign w:val="center"/>
            <w:hideMark/>
          </w:tcPr>
          <w:p w14:paraId="7F85FA2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Singapore</w:t>
            </w:r>
          </w:p>
        </w:tc>
        <w:tc>
          <w:tcPr>
            <w:tcW w:w="1417" w:type="dxa"/>
            <w:tcBorders>
              <w:top w:val="nil"/>
              <w:left w:val="nil"/>
              <w:bottom w:val="nil"/>
              <w:right w:val="nil"/>
            </w:tcBorders>
            <w:vAlign w:val="center"/>
            <w:hideMark/>
          </w:tcPr>
          <w:p w14:paraId="51DA3E2D"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0.447</w:t>
            </w:r>
          </w:p>
        </w:tc>
        <w:tc>
          <w:tcPr>
            <w:tcW w:w="1917" w:type="dxa"/>
            <w:tcBorders>
              <w:top w:val="nil"/>
              <w:left w:val="nil"/>
              <w:bottom w:val="nil"/>
              <w:right w:val="nil"/>
            </w:tcBorders>
            <w:vAlign w:val="center"/>
            <w:hideMark/>
          </w:tcPr>
          <w:p w14:paraId="3C9021EF" w14:textId="62DD1C09"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w:t>
            </w:r>
            <w:r w:rsidR="001F1550">
              <w:rPr>
                <w:sz w:val="18"/>
                <w:szCs w:val="18"/>
              </w:rPr>
              <w:t>601</w:t>
            </w:r>
          </w:p>
        </w:tc>
        <w:tc>
          <w:tcPr>
            <w:tcW w:w="1477" w:type="dxa"/>
            <w:tcBorders>
              <w:top w:val="nil"/>
              <w:left w:val="nil"/>
              <w:bottom w:val="nil"/>
              <w:right w:val="nil"/>
            </w:tcBorders>
            <w:vAlign w:val="center"/>
            <w:hideMark/>
          </w:tcPr>
          <w:p w14:paraId="0072A2A6" w14:textId="57896999"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19</w:t>
            </w:r>
            <w:r w:rsidR="0082498C" w:rsidRPr="007959C2">
              <w:rPr>
                <w:sz w:val="18"/>
                <w:szCs w:val="18"/>
              </w:rPr>
              <w:t xml:space="preserve"> </w:t>
            </w:r>
            <w:r w:rsidR="001F1550">
              <w:rPr>
                <w:sz w:val="18"/>
                <w:szCs w:val="18"/>
              </w:rPr>
              <w:t>760</w:t>
            </w:r>
          </w:p>
        </w:tc>
      </w:tr>
      <w:tr w:rsidR="00576901" w:rsidRPr="007959C2" w14:paraId="38857E92" w14:textId="77777777" w:rsidTr="00603854">
        <w:trPr>
          <w:trHeight w:val="300"/>
          <w:jc w:val="right"/>
        </w:trPr>
        <w:tc>
          <w:tcPr>
            <w:tcW w:w="1166" w:type="dxa"/>
            <w:tcBorders>
              <w:top w:val="nil"/>
              <w:left w:val="nil"/>
              <w:bottom w:val="nil"/>
              <w:right w:val="nil"/>
            </w:tcBorders>
            <w:vAlign w:val="center"/>
            <w:hideMark/>
          </w:tcPr>
          <w:p w14:paraId="630AFCAD"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41</w:t>
            </w:r>
          </w:p>
        </w:tc>
        <w:tc>
          <w:tcPr>
            <w:tcW w:w="1200" w:type="dxa"/>
            <w:tcBorders>
              <w:top w:val="nil"/>
              <w:left w:val="nil"/>
              <w:bottom w:val="nil"/>
              <w:right w:val="nil"/>
            </w:tcBorders>
            <w:vAlign w:val="center"/>
            <w:hideMark/>
          </w:tcPr>
          <w:p w14:paraId="378C5FCD"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17</w:t>
            </w:r>
          </w:p>
        </w:tc>
        <w:tc>
          <w:tcPr>
            <w:tcW w:w="2647" w:type="dxa"/>
            <w:tcBorders>
              <w:top w:val="nil"/>
              <w:left w:val="nil"/>
              <w:bottom w:val="nil"/>
              <w:right w:val="nil"/>
            </w:tcBorders>
            <w:vAlign w:val="center"/>
            <w:hideMark/>
          </w:tcPr>
          <w:p w14:paraId="1F4404F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Sri Lanka</w:t>
            </w:r>
          </w:p>
        </w:tc>
        <w:tc>
          <w:tcPr>
            <w:tcW w:w="1417" w:type="dxa"/>
            <w:tcBorders>
              <w:top w:val="nil"/>
              <w:left w:val="nil"/>
              <w:bottom w:val="nil"/>
              <w:right w:val="nil"/>
            </w:tcBorders>
            <w:vAlign w:val="center"/>
            <w:hideMark/>
          </w:tcPr>
          <w:p w14:paraId="0F7FCBEE"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0.031</w:t>
            </w:r>
          </w:p>
        </w:tc>
        <w:tc>
          <w:tcPr>
            <w:tcW w:w="1917" w:type="dxa"/>
            <w:tcBorders>
              <w:top w:val="nil"/>
              <w:left w:val="nil"/>
              <w:bottom w:val="nil"/>
              <w:right w:val="nil"/>
            </w:tcBorders>
            <w:vAlign w:val="center"/>
            <w:hideMark/>
          </w:tcPr>
          <w:p w14:paraId="34BF2C86" w14:textId="4DA4F4BD"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0.04</w:t>
            </w:r>
            <w:r w:rsidR="001F1550">
              <w:rPr>
                <w:sz w:val="18"/>
                <w:szCs w:val="18"/>
              </w:rPr>
              <w:t>2</w:t>
            </w:r>
            <w:r w:rsidRPr="007959C2">
              <w:rPr>
                <w:sz w:val="18"/>
                <w:szCs w:val="18"/>
              </w:rPr>
              <w:t xml:space="preserve"> </w:t>
            </w:r>
          </w:p>
        </w:tc>
        <w:tc>
          <w:tcPr>
            <w:tcW w:w="1477" w:type="dxa"/>
            <w:tcBorders>
              <w:top w:val="nil"/>
              <w:left w:val="nil"/>
              <w:bottom w:val="nil"/>
              <w:right w:val="nil"/>
            </w:tcBorders>
            <w:vAlign w:val="center"/>
            <w:hideMark/>
          </w:tcPr>
          <w:p w14:paraId="251BD9F6" w14:textId="4C4DCE8D"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1</w:t>
            </w:r>
            <w:r w:rsidR="0082498C" w:rsidRPr="007959C2">
              <w:rPr>
                <w:sz w:val="18"/>
                <w:szCs w:val="18"/>
              </w:rPr>
              <w:t xml:space="preserve"> </w:t>
            </w:r>
            <w:r w:rsidRPr="007959C2">
              <w:rPr>
                <w:sz w:val="18"/>
                <w:szCs w:val="18"/>
              </w:rPr>
              <w:t>3</w:t>
            </w:r>
            <w:r w:rsidR="001F1550">
              <w:rPr>
                <w:sz w:val="18"/>
                <w:szCs w:val="18"/>
              </w:rPr>
              <w:t>70</w:t>
            </w:r>
            <w:r w:rsidRPr="007959C2">
              <w:rPr>
                <w:sz w:val="18"/>
                <w:szCs w:val="18"/>
              </w:rPr>
              <w:t xml:space="preserve"> </w:t>
            </w:r>
          </w:p>
        </w:tc>
      </w:tr>
      <w:tr w:rsidR="00576901" w:rsidRPr="007959C2" w14:paraId="50B1C40C" w14:textId="77777777" w:rsidTr="00603854">
        <w:trPr>
          <w:trHeight w:val="300"/>
          <w:jc w:val="right"/>
        </w:trPr>
        <w:tc>
          <w:tcPr>
            <w:tcW w:w="1166" w:type="dxa"/>
            <w:tcBorders>
              <w:top w:val="nil"/>
              <w:left w:val="nil"/>
              <w:bottom w:val="nil"/>
              <w:right w:val="nil"/>
            </w:tcBorders>
            <w:vAlign w:val="center"/>
            <w:hideMark/>
          </w:tcPr>
          <w:p w14:paraId="7455767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42</w:t>
            </w:r>
          </w:p>
        </w:tc>
        <w:tc>
          <w:tcPr>
            <w:tcW w:w="1200" w:type="dxa"/>
            <w:tcBorders>
              <w:top w:val="nil"/>
              <w:left w:val="nil"/>
              <w:bottom w:val="nil"/>
              <w:right w:val="nil"/>
            </w:tcBorders>
            <w:vAlign w:val="center"/>
            <w:hideMark/>
          </w:tcPr>
          <w:p w14:paraId="0DAE7B6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18</w:t>
            </w:r>
          </w:p>
        </w:tc>
        <w:tc>
          <w:tcPr>
            <w:tcW w:w="2647" w:type="dxa"/>
            <w:tcBorders>
              <w:top w:val="nil"/>
              <w:left w:val="nil"/>
              <w:bottom w:val="nil"/>
              <w:right w:val="nil"/>
            </w:tcBorders>
            <w:vAlign w:val="center"/>
            <w:hideMark/>
          </w:tcPr>
          <w:p w14:paraId="79C05BC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Syrian Arab Republic</w:t>
            </w:r>
          </w:p>
        </w:tc>
        <w:tc>
          <w:tcPr>
            <w:tcW w:w="1417" w:type="dxa"/>
            <w:tcBorders>
              <w:top w:val="nil"/>
              <w:left w:val="nil"/>
              <w:bottom w:val="nil"/>
              <w:right w:val="nil"/>
            </w:tcBorders>
            <w:vAlign w:val="center"/>
            <w:hideMark/>
          </w:tcPr>
          <w:p w14:paraId="638EDBAE"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0.024</w:t>
            </w:r>
          </w:p>
        </w:tc>
        <w:tc>
          <w:tcPr>
            <w:tcW w:w="1917" w:type="dxa"/>
            <w:tcBorders>
              <w:top w:val="nil"/>
              <w:left w:val="nil"/>
              <w:bottom w:val="nil"/>
              <w:right w:val="nil"/>
            </w:tcBorders>
            <w:vAlign w:val="center"/>
            <w:hideMark/>
          </w:tcPr>
          <w:p w14:paraId="7A8E8723" w14:textId="5FF9D388"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0.03</w:t>
            </w:r>
            <w:r w:rsidR="001F1550">
              <w:rPr>
                <w:sz w:val="18"/>
                <w:szCs w:val="18"/>
              </w:rPr>
              <w:t>2</w:t>
            </w:r>
            <w:r w:rsidRPr="007959C2">
              <w:rPr>
                <w:sz w:val="18"/>
                <w:szCs w:val="18"/>
              </w:rPr>
              <w:t xml:space="preserve"> </w:t>
            </w:r>
          </w:p>
        </w:tc>
        <w:tc>
          <w:tcPr>
            <w:tcW w:w="1477" w:type="dxa"/>
            <w:tcBorders>
              <w:top w:val="nil"/>
              <w:left w:val="nil"/>
              <w:bottom w:val="nil"/>
              <w:right w:val="nil"/>
            </w:tcBorders>
            <w:vAlign w:val="center"/>
            <w:hideMark/>
          </w:tcPr>
          <w:p w14:paraId="48E33D41" w14:textId="0E350038"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1</w:t>
            </w:r>
            <w:r w:rsidR="0082498C" w:rsidRPr="007959C2">
              <w:rPr>
                <w:sz w:val="18"/>
                <w:szCs w:val="18"/>
              </w:rPr>
              <w:t xml:space="preserve"> </w:t>
            </w:r>
            <w:r w:rsidR="001F1550" w:rsidRPr="007959C2">
              <w:rPr>
                <w:sz w:val="18"/>
                <w:szCs w:val="18"/>
              </w:rPr>
              <w:t>0</w:t>
            </w:r>
            <w:r w:rsidR="001F1550">
              <w:rPr>
                <w:sz w:val="18"/>
                <w:szCs w:val="18"/>
              </w:rPr>
              <w:t>61</w:t>
            </w:r>
            <w:r w:rsidR="001F1550" w:rsidRPr="007959C2">
              <w:rPr>
                <w:sz w:val="18"/>
                <w:szCs w:val="18"/>
              </w:rPr>
              <w:t xml:space="preserve"> </w:t>
            </w:r>
          </w:p>
        </w:tc>
      </w:tr>
      <w:tr w:rsidR="00576901" w:rsidRPr="007959C2" w14:paraId="22227912" w14:textId="77777777" w:rsidTr="00603854">
        <w:trPr>
          <w:trHeight w:val="300"/>
          <w:jc w:val="right"/>
        </w:trPr>
        <w:tc>
          <w:tcPr>
            <w:tcW w:w="1166" w:type="dxa"/>
            <w:tcBorders>
              <w:top w:val="nil"/>
              <w:left w:val="nil"/>
              <w:bottom w:val="nil"/>
              <w:right w:val="nil"/>
            </w:tcBorders>
            <w:vAlign w:val="center"/>
            <w:hideMark/>
          </w:tcPr>
          <w:p w14:paraId="4EBAED9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43</w:t>
            </w:r>
          </w:p>
        </w:tc>
        <w:tc>
          <w:tcPr>
            <w:tcW w:w="1200" w:type="dxa"/>
            <w:tcBorders>
              <w:top w:val="nil"/>
              <w:left w:val="nil"/>
              <w:bottom w:val="nil"/>
              <w:right w:val="nil"/>
            </w:tcBorders>
            <w:vAlign w:val="center"/>
            <w:hideMark/>
          </w:tcPr>
          <w:p w14:paraId="743A26B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19</w:t>
            </w:r>
          </w:p>
        </w:tc>
        <w:tc>
          <w:tcPr>
            <w:tcW w:w="2647" w:type="dxa"/>
            <w:tcBorders>
              <w:top w:val="nil"/>
              <w:left w:val="nil"/>
              <w:bottom w:val="nil"/>
              <w:right w:val="nil"/>
            </w:tcBorders>
            <w:vAlign w:val="center"/>
            <w:hideMark/>
          </w:tcPr>
          <w:p w14:paraId="75EBA79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Thailand</w:t>
            </w:r>
          </w:p>
        </w:tc>
        <w:tc>
          <w:tcPr>
            <w:tcW w:w="1417" w:type="dxa"/>
            <w:tcBorders>
              <w:top w:val="nil"/>
              <w:left w:val="nil"/>
              <w:bottom w:val="nil"/>
              <w:right w:val="nil"/>
            </w:tcBorders>
            <w:vAlign w:val="center"/>
            <w:hideMark/>
          </w:tcPr>
          <w:p w14:paraId="6C897B1C"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0.291</w:t>
            </w:r>
          </w:p>
        </w:tc>
        <w:tc>
          <w:tcPr>
            <w:tcW w:w="1917" w:type="dxa"/>
            <w:tcBorders>
              <w:top w:val="nil"/>
              <w:left w:val="nil"/>
              <w:bottom w:val="nil"/>
              <w:right w:val="nil"/>
            </w:tcBorders>
            <w:vAlign w:val="center"/>
            <w:hideMark/>
          </w:tcPr>
          <w:p w14:paraId="7144DBFA" w14:textId="225628D5"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0.</w:t>
            </w:r>
            <w:r w:rsidR="001F1550" w:rsidRPr="007959C2">
              <w:rPr>
                <w:sz w:val="18"/>
                <w:szCs w:val="18"/>
              </w:rPr>
              <w:t>3</w:t>
            </w:r>
            <w:r w:rsidR="001F1550">
              <w:rPr>
                <w:sz w:val="18"/>
                <w:szCs w:val="18"/>
              </w:rPr>
              <w:t>91</w:t>
            </w:r>
          </w:p>
        </w:tc>
        <w:tc>
          <w:tcPr>
            <w:tcW w:w="1477" w:type="dxa"/>
            <w:tcBorders>
              <w:top w:val="nil"/>
              <w:left w:val="nil"/>
              <w:bottom w:val="nil"/>
              <w:right w:val="nil"/>
            </w:tcBorders>
            <w:vAlign w:val="center"/>
            <w:hideMark/>
          </w:tcPr>
          <w:p w14:paraId="79B7FAEE" w14:textId="5E69279A"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12</w:t>
            </w:r>
            <w:r w:rsidR="0082498C" w:rsidRPr="007959C2">
              <w:rPr>
                <w:sz w:val="18"/>
                <w:szCs w:val="18"/>
              </w:rPr>
              <w:t xml:space="preserve"> </w:t>
            </w:r>
            <w:r w:rsidR="001F1550">
              <w:rPr>
                <w:sz w:val="18"/>
                <w:szCs w:val="18"/>
              </w:rPr>
              <w:t>864</w:t>
            </w:r>
          </w:p>
        </w:tc>
      </w:tr>
      <w:tr w:rsidR="00576901" w:rsidRPr="007959C2" w14:paraId="42641111" w14:textId="77777777" w:rsidTr="00603854">
        <w:trPr>
          <w:trHeight w:val="300"/>
          <w:jc w:val="right"/>
        </w:trPr>
        <w:tc>
          <w:tcPr>
            <w:tcW w:w="1166" w:type="dxa"/>
            <w:tcBorders>
              <w:top w:val="nil"/>
              <w:left w:val="nil"/>
              <w:bottom w:val="nil"/>
              <w:right w:val="nil"/>
            </w:tcBorders>
            <w:vAlign w:val="center"/>
            <w:hideMark/>
          </w:tcPr>
          <w:p w14:paraId="1F8B5DB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44</w:t>
            </w:r>
          </w:p>
        </w:tc>
        <w:tc>
          <w:tcPr>
            <w:tcW w:w="1200" w:type="dxa"/>
            <w:tcBorders>
              <w:top w:val="nil"/>
              <w:left w:val="nil"/>
              <w:bottom w:val="nil"/>
              <w:right w:val="nil"/>
            </w:tcBorders>
            <w:vAlign w:val="center"/>
            <w:hideMark/>
          </w:tcPr>
          <w:p w14:paraId="4096F57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20</w:t>
            </w:r>
          </w:p>
        </w:tc>
        <w:tc>
          <w:tcPr>
            <w:tcW w:w="2647" w:type="dxa"/>
            <w:tcBorders>
              <w:top w:val="nil"/>
              <w:left w:val="nil"/>
              <w:bottom w:val="nil"/>
              <w:right w:val="nil"/>
            </w:tcBorders>
            <w:vAlign w:val="center"/>
            <w:hideMark/>
          </w:tcPr>
          <w:p w14:paraId="7A53DB13"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United Arab Emirates</w:t>
            </w:r>
          </w:p>
        </w:tc>
        <w:tc>
          <w:tcPr>
            <w:tcW w:w="1417" w:type="dxa"/>
            <w:tcBorders>
              <w:top w:val="nil"/>
              <w:left w:val="nil"/>
              <w:bottom w:val="nil"/>
              <w:right w:val="nil"/>
            </w:tcBorders>
            <w:vAlign w:val="center"/>
            <w:hideMark/>
          </w:tcPr>
          <w:p w14:paraId="7E0869F9"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0.604</w:t>
            </w:r>
          </w:p>
        </w:tc>
        <w:tc>
          <w:tcPr>
            <w:tcW w:w="1917" w:type="dxa"/>
            <w:tcBorders>
              <w:top w:val="nil"/>
              <w:left w:val="nil"/>
              <w:bottom w:val="nil"/>
              <w:right w:val="nil"/>
            </w:tcBorders>
            <w:vAlign w:val="center"/>
            <w:hideMark/>
          </w:tcPr>
          <w:p w14:paraId="23D68240" w14:textId="03212FF1"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0.</w:t>
            </w:r>
            <w:r w:rsidR="001F1550">
              <w:rPr>
                <w:sz w:val="18"/>
                <w:szCs w:val="18"/>
              </w:rPr>
              <w:t>812</w:t>
            </w:r>
          </w:p>
        </w:tc>
        <w:tc>
          <w:tcPr>
            <w:tcW w:w="1477" w:type="dxa"/>
            <w:tcBorders>
              <w:top w:val="nil"/>
              <w:left w:val="nil"/>
              <w:bottom w:val="nil"/>
              <w:right w:val="nil"/>
            </w:tcBorders>
            <w:vAlign w:val="center"/>
            <w:hideMark/>
          </w:tcPr>
          <w:p w14:paraId="774F9069" w14:textId="401237E8"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2</w:t>
            </w:r>
            <w:r w:rsidR="001F1550">
              <w:rPr>
                <w:sz w:val="18"/>
                <w:szCs w:val="18"/>
              </w:rPr>
              <w:t>6</w:t>
            </w:r>
            <w:r w:rsidR="0082498C" w:rsidRPr="007959C2">
              <w:rPr>
                <w:sz w:val="18"/>
                <w:szCs w:val="18"/>
              </w:rPr>
              <w:t xml:space="preserve"> </w:t>
            </w:r>
            <w:r w:rsidRPr="007959C2">
              <w:rPr>
                <w:sz w:val="18"/>
                <w:szCs w:val="18"/>
              </w:rPr>
              <w:t>7</w:t>
            </w:r>
            <w:r w:rsidR="001F1550">
              <w:rPr>
                <w:sz w:val="18"/>
                <w:szCs w:val="18"/>
              </w:rPr>
              <w:t>01</w:t>
            </w:r>
            <w:r w:rsidRPr="007959C2">
              <w:rPr>
                <w:sz w:val="18"/>
                <w:szCs w:val="18"/>
              </w:rPr>
              <w:t xml:space="preserve"> </w:t>
            </w:r>
          </w:p>
        </w:tc>
      </w:tr>
      <w:tr w:rsidR="00576901" w:rsidRPr="007959C2" w14:paraId="0879B62D" w14:textId="77777777" w:rsidTr="00603854">
        <w:trPr>
          <w:trHeight w:val="300"/>
          <w:jc w:val="right"/>
        </w:trPr>
        <w:tc>
          <w:tcPr>
            <w:tcW w:w="1166" w:type="dxa"/>
            <w:tcBorders>
              <w:top w:val="nil"/>
              <w:left w:val="nil"/>
              <w:bottom w:val="single" w:sz="4" w:space="0" w:color="auto"/>
              <w:right w:val="nil"/>
            </w:tcBorders>
            <w:vAlign w:val="center"/>
            <w:hideMark/>
          </w:tcPr>
          <w:p w14:paraId="13EF9C02"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45</w:t>
            </w:r>
          </w:p>
        </w:tc>
        <w:tc>
          <w:tcPr>
            <w:tcW w:w="1200" w:type="dxa"/>
            <w:tcBorders>
              <w:top w:val="nil"/>
              <w:left w:val="nil"/>
              <w:bottom w:val="single" w:sz="4" w:space="0" w:color="auto"/>
              <w:right w:val="nil"/>
            </w:tcBorders>
            <w:vAlign w:val="center"/>
            <w:hideMark/>
          </w:tcPr>
          <w:p w14:paraId="6A40C29B"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21</w:t>
            </w:r>
          </w:p>
        </w:tc>
        <w:tc>
          <w:tcPr>
            <w:tcW w:w="2647" w:type="dxa"/>
            <w:tcBorders>
              <w:top w:val="nil"/>
              <w:left w:val="nil"/>
              <w:bottom w:val="single" w:sz="4" w:space="0" w:color="auto"/>
              <w:right w:val="nil"/>
            </w:tcBorders>
            <w:vAlign w:val="center"/>
            <w:hideMark/>
          </w:tcPr>
          <w:p w14:paraId="517691E5"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Viet Nam</w:t>
            </w:r>
          </w:p>
        </w:tc>
        <w:tc>
          <w:tcPr>
            <w:tcW w:w="1417" w:type="dxa"/>
            <w:tcBorders>
              <w:top w:val="nil"/>
              <w:left w:val="nil"/>
              <w:bottom w:val="single" w:sz="4" w:space="0" w:color="auto"/>
              <w:right w:val="nil"/>
            </w:tcBorders>
            <w:vAlign w:val="center"/>
            <w:hideMark/>
          </w:tcPr>
          <w:p w14:paraId="4CC7D303"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0.058</w:t>
            </w:r>
          </w:p>
        </w:tc>
        <w:tc>
          <w:tcPr>
            <w:tcW w:w="1917" w:type="dxa"/>
            <w:tcBorders>
              <w:top w:val="nil"/>
              <w:left w:val="nil"/>
              <w:bottom w:val="single" w:sz="4" w:space="0" w:color="auto"/>
              <w:right w:val="nil"/>
            </w:tcBorders>
            <w:vAlign w:val="center"/>
            <w:hideMark/>
          </w:tcPr>
          <w:p w14:paraId="28F6E53F" w14:textId="15F7A530"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0.07</w:t>
            </w:r>
            <w:r w:rsidR="001F1550">
              <w:rPr>
                <w:sz w:val="18"/>
                <w:szCs w:val="18"/>
              </w:rPr>
              <w:t>8</w:t>
            </w:r>
            <w:r w:rsidRPr="007959C2">
              <w:rPr>
                <w:sz w:val="18"/>
                <w:szCs w:val="18"/>
              </w:rPr>
              <w:t xml:space="preserve"> </w:t>
            </w:r>
          </w:p>
        </w:tc>
        <w:tc>
          <w:tcPr>
            <w:tcW w:w="1477" w:type="dxa"/>
            <w:tcBorders>
              <w:top w:val="nil"/>
              <w:left w:val="nil"/>
              <w:bottom w:val="single" w:sz="4" w:space="0" w:color="auto"/>
              <w:right w:val="nil"/>
            </w:tcBorders>
            <w:vAlign w:val="center"/>
            <w:hideMark/>
          </w:tcPr>
          <w:p w14:paraId="22C55C7C" w14:textId="14B1419D"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2</w:t>
            </w:r>
            <w:r w:rsidR="0082498C" w:rsidRPr="007959C2">
              <w:rPr>
                <w:sz w:val="18"/>
                <w:szCs w:val="18"/>
              </w:rPr>
              <w:t xml:space="preserve"> </w:t>
            </w:r>
            <w:r w:rsidR="001F1550">
              <w:rPr>
                <w:sz w:val="18"/>
                <w:szCs w:val="18"/>
              </w:rPr>
              <w:t>564</w:t>
            </w:r>
          </w:p>
        </w:tc>
      </w:tr>
      <w:tr w:rsidR="00576901" w:rsidRPr="007959C2" w14:paraId="78E51C36" w14:textId="77777777" w:rsidTr="00603854">
        <w:trPr>
          <w:trHeight w:val="340"/>
          <w:jc w:val="right"/>
        </w:trPr>
        <w:tc>
          <w:tcPr>
            <w:tcW w:w="1166" w:type="dxa"/>
            <w:tcBorders>
              <w:top w:val="single" w:sz="4" w:space="0" w:color="auto"/>
              <w:left w:val="nil"/>
              <w:bottom w:val="single" w:sz="4" w:space="0" w:color="auto"/>
              <w:right w:val="nil"/>
            </w:tcBorders>
            <w:vAlign w:val="center"/>
            <w:hideMark/>
          </w:tcPr>
          <w:p w14:paraId="404E8782" w14:textId="77777777" w:rsidR="00576901" w:rsidRPr="007959C2" w:rsidRDefault="00576901" w:rsidP="00C56E04">
            <w:pPr>
              <w:tabs>
                <w:tab w:val="clear" w:pos="1247"/>
                <w:tab w:val="clear" w:pos="1814"/>
                <w:tab w:val="clear" w:pos="2381"/>
                <w:tab w:val="clear" w:pos="2948"/>
                <w:tab w:val="clear" w:pos="3515"/>
              </w:tabs>
              <w:rPr>
                <w:b/>
                <w:bCs/>
                <w:sz w:val="18"/>
                <w:szCs w:val="18"/>
              </w:rPr>
            </w:pPr>
            <w:r w:rsidRPr="007959C2">
              <w:rPr>
                <w:b/>
                <w:bCs/>
                <w:sz w:val="18"/>
                <w:szCs w:val="18"/>
              </w:rPr>
              <w:t>Total</w:t>
            </w:r>
          </w:p>
        </w:tc>
        <w:tc>
          <w:tcPr>
            <w:tcW w:w="1200" w:type="dxa"/>
            <w:tcBorders>
              <w:top w:val="single" w:sz="4" w:space="0" w:color="auto"/>
              <w:left w:val="nil"/>
              <w:bottom w:val="single" w:sz="4" w:space="0" w:color="auto"/>
              <w:right w:val="nil"/>
            </w:tcBorders>
            <w:vAlign w:val="center"/>
            <w:hideMark/>
          </w:tcPr>
          <w:p w14:paraId="1FB151AF" w14:textId="77777777" w:rsidR="00576901" w:rsidRPr="007959C2" w:rsidRDefault="00576901" w:rsidP="00C56E04">
            <w:pPr>
              <w:tabs>
                <w:tab w:val="clear" w:pos="1247"/>
                <w:tab w:val="clear" w:pos="1814"/>
                <w:tab w:val="clear" w:pos="2381"/>
                <w:tab w:val="clear" w:pos="2948"/>
                <w:tab w:val="clear" w:pos="3515"/>
              </w:tabs>
              <w:rPr>
                <w:b/>
                <w:bCs/>
                <w:sz w:val="18"/>
                <w:szCs w:val="18"/>
              </w:rPr>
            </w:pPr>
            <w:r w:rsidRPr="007959C2">
              <w:rPr>
                <w:b/>
                <w:bCs/>
                <w:sz w:val="18"/>
                <w:szCs w:val="18"/>
              </w:rPr>
              <w:t>Group</w:t>
            </w:r>
          </w:p>
        </w:tc>
        <w:tc>
          <w:tcPr>
            <w:tcW w:w="7458" w:type="dxa"/>
            <w:gridSpan w:val="4"/>
            <w:tcBorders>
              <w:top w:val="single" w:sz="4" w:space="0" w:color="auto"/>
              <w:left w:val="nil"/>
              <w:bottom w:val="single" w:sz="4" w:space="0" w:color="auto"/>
              <w:right w:val="nil"/>
            </w:tcBorders>
            <w:vAlign w:val="center"/>
            <w:hideMark/>
          </w:tcPr>
          <w:p w14:paraId="709756AD" w14:textId="18035F9F" w:rsidR="00576901" w:rsidRPr="007959C2" w:rsidRDefault="003F1639" w:rsidP="00C56E04">
            <w:pPr>
              <w:tabs>
                <w:tab w:val="clear" w:pos="1247"/>
                <w:tab w:val="clear" w:pos="1814"/>
                <w:tab w:val="clear" w:pos="2381"/>
                <w:tab w:val="clear" w:pos="2948"/>
                <w:tab w:val="clear" w:pos="3515"/>
              </w:tabs>
              <w:ind w:right="234"/>
              <w:rPr>
                <w:b/>
                <w:bCs/>
                <w:sz w:val="18"/>
                <w:szCs w:val="18"/>
              </w:rPr>
            </w:pPr>
            <w:r w:rsidRPr="007959C2">
              <w:rPr>
                <w:b/>
                <w:bCs/>
                <w:sz w:val="18"/>
                <w:szCs w:val="18"/>
              </w:rPr>
              <w:t>Central and Eastern Europe</w:t>
            </w:r>
          </w:p>
        </w:tc>
      </w:tr>
      <w:tr w:rsidR="00576901" w:rsidRPr="007959C2" w14:paraId="4DE6BC80" w14:textId="77777777" w:rsidTr="00603854">
        <w:trPr>
          <w:trHeight w:val="300"/>
          <w:jc w:val="right"/>
        </w:trPr>
        <w:tc>
          <w:tcPr>
            <w:tcW w:w="1166" w:type="dxa"/>
            <w:tcBorders>
              <w:top w:val="single" w:sz="4" w:space="0" w:color="auto"/>
              <w:left w:val="nil"/>
              <w:bottom w:val="nil"/>
              <w:right w:val="nil"/>
            </w:tcBorders>
            <w:vAlign w:val="center"/>
            <w:hideMark/>
          </w:tcPr>
          <w:p w14:paraId="08783D1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46</w:t>
            </w:r>
          </w:p>
        </w:tc>
        <w:tc>
          <w:tcPr>
            <w:tcW w:w="1200" w:type="dxa"/>
            <w:tcBorders>
              <w:top w:val="single" w:sz="4" w:space="0" w:color="auto"/>
              <w:left w:val="nil"/>
              <w:bottom w:val="nil"/>
              <w:right w:val="nil"/>
            </w:tcBorders>
            <w:vAlign w:val="center"/>
            <w:hideMark/>
          </w:tcPr>
          <w:p w14:paraId="07CBECA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1</w:t>
            </w:r>
          </w:p>
        </w:tc>
        <w:tc>
          <w:tcPr>
            <w:tcW w:w="2647" w:type="dxa"/>
            <w:tcBorders>
              <w:top w:val="single" w:sz="4" w:space="0" w:color="auto"/>
              <w:left w:val="nil"/>
              <w:bottom w:val="nil"/>
              <w:right w:val="nil"/>
            </w:tcBorders>
            <w:vAlign w:val="center"/>
            <w:hideMark/>
          </w:tcPr>
          <w:p w14:paraId="35437C7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Armenia</w:t>
            </w:r>
          </w:p>
        </w:tc>
        <w:tc>
          <w:tcPr>
            <w:tcW w:w="1417" w:type="dxa"/>
            <w:tcBorders>
              <w:top w:val="single" w:sz="4" w:space="0" w:color="auto"/>
              <w:left w:val="nil"/>
              <w:bottom w:val="nil"/>
              <w:right w:val="nil"/>
            </w:tcBorders>
            <w:vAlign w:val="center"/>
            <w:hideMark/>
          </w:tcPr>
          <w:p w14:paraId="790AD657"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0.006</w:t>
            </w:r>
          </w:p>
        </w:tc>
        <w:tc>
          <w:tcPr>
            <w:tcW w:w="1917" w:type="dxa"/>
            <w:tcBorders>
              <w:top w:val="single" w:sz="4" w:space="0" w:color="auto"/>
              <w:left w:val="nil"/>
              <w:bottom w:val="nil"/>
              <w:right w:val="nil"/>
            </w:tcBorders>
            <w:vAlign w:val="center"/>
            <w:hideMark/>
          </w:tcPr>
          <w:p w14:paraId="2FCDC423" w14:textId="02F53D7E"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single" w:sz="4" w:space="0" w:color="auto"/>
              <w:left w:val="nil"/>
              <w:bottom w:val="nil"/>
              <w:right w:val="nil"/>
            </w:tcBorders>
            <w:vAlign w:val="center"/>
            <w:hideMark/>
          </w:tcPr>
          <w:p w14:paraId="03EA485D" w14:textId="367A9988"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576901" w:rsidRPr="007959C2" w14:paraId="1354C555" w14:textId="77777777" w:rsidTr="00603854">
        <w:trPr>
          <w:trHeight w:val="300"/>
          <w:jc w:val="right"/>
        </w:trPr>
        <w:tc>
          <w:tcPr>
            <w:tcW w:w="1166" w:type="dxa"/>
            <w:tcBorders>
              <w:top w:val="nil"/>
              <w:left w:val="nil"/>
              <w:bottom w:val="nil"/>
              <w:right w:val="nil"/>
            </w:tcBorders>
            <w:vAlign w:val="center"/>
            <w:hideMark/>
          </w:tcPr>
          <w:p w14:paraId="27DA547E"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47</w:t>
            </w:r>
          </w:p>
        </w:tc>
        <w:tc>
          <w:tcPr>
            <w:tcW w:w="1200" w:type="dxa"/>
            <w:tcBorders>
              <w:top w:val="nil"/>
              <w:left w:val="nil"/>
              <w:bottom w:val="nil"/>
              <w:right w:val="nil"/>
            </w:tcBorders>
            <w:vAlign w:val="center"/>
            <w:hideMark/>
          </w:tcPr>
          <w:p w14:paraId="7DE81F04"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2</w:t>
            </w:r>
          </w:p>
        </w:tc>
        <w:tc>
          <w:tcPr>
            <w:tcW w:w="2647" w:type="dxa"/>
            <w:tcBorders>
              <w:top w:val="nil"/>
              <w:left w:val="nil"/>
              <w:bottom w:val="nil"/>
              <w:right w:val="nil"/>
            </w:tcBorders>
            <w:vAlign w:val="center"/>
            <w:hideMark/>
          </w:tcPr>
          <w:p w14:paraId="4CFAD3F7"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Bulgaria</w:t>
            </w:r>
          </w:p>
        </w:tc>
        <w:tc>
          <w:tcPr>
            <w:tcW w:w="1417" w:type="dxa"/>
            <w:tcBorders>
              <w:top w:val="nil"/>
              <w:left w:val="nil"/>
              <w:bottom w:val="nil"/>
              <w:right w:val="nil"/>
            </w:tcBorders>
            <w:vAlign w:val="center"/>
            <w:hideMark/>
          </w:tcPr>
          <w:p w14:paraId="4DA279C8"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0.045</w:t>
            </w:r>
          </w:p>
        </w:tc>
        <w:tc>
          <w:tcPr>
            <w:tcW w:w="1917" w:type="dxa"/>
            <w:tcBorders>
              <w:top w:val="nil"/>
              <w:left w:val="nil"/>
              <w:bottom w:val="nil"/>
              <w:right w:val="nil"/>
            </w:tcBorders>
            <w:vAlign w:val="center"/>
            <w:hideMark/>
          </w:tcPr>
          <w:p w14:paraId="6D26B955" w14:textId="6F2EE1D9"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w:t>
            </w:r>
            <w:r w:rsidR="001F1550">
              <w:rPr>
                <w:sz w:val="18"/>
                <w:szCs w:val="18"/>
              </w:rPr>
              <w:t>60</w:t>
            </w:r>
          </w:p>
        </w:tc>
        <w:tc>
          <w:tcPr>
            <w:tcW w:w="1477" w:type="dxa"/>
            <w:tcBorders>
              <w:top w:val="nil"/>
              <w:left w:val="nil"/>
              <w:bottom w:val="nil"/>
              <w:right w:val="nil"/>
            </w:tcBorders>
            <w:vAlign w:val="center"/>
            <w:hideMark/>
          </w:tcPr>
          <w:p w14:paraId="01A0DD41" w14:textId="749B3C69"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1</w:t>
            </w:r>
            <w:r w:rsidR="0082498C" w:rsidRPr="007959C2">
              <w:rPr>
                <w:sz w:val="18"/>
                <w:szCs w:val="18"/>
              </w:rPr>
              <w:t xml:space="preserve"> </w:t>
            </w:r>
            <w:r w:rsidR="001F1550" w:rsidRPr="007959C2">
              <w:rPr>
                <w:sz w:val="18"/>
                <w:szCs w:val="18"/>
              </w:rPr>
              <w:t>9</w:t>
            </w:r>
            <w:r w:rsidR="001F1550">
              <w:rPr>
                <w:sz w:val="18"/>
                <w:szCs w:val="18"/>
              </w:rPr>
              <w:t>89</w:t>
            </w:r>
            <w:r w:rsidR="001F1550" w:rsidRPr="007959C2">
              <w:rPr>
                <w:sz w:val="18"/>
                <w:szCs w:val="18"/>
              </w:rPr>
              <w:t xml:space="preserve"> </w:t>
            </w:r>
          </w:p>
        </w:tc>
      </w:tr>
      <w:tr w:rsidR="00576901" w:rsidRPr="007959C2" w14:paraId="3E3FC6BB" w14:textId="77777777" w:rsidTr="00603854">
        <w:trPr>
          <w:trHeight w:val="300"/>
          <w:jc w:val="right"/>
        </w:trPr>
        <w:tc>
          <w:tcPr>
            <w:tcW w:w="1166" w:type="dxa"/>
            <w:tcBorders>
              <w:top w:val="nil"/>
              <w:left w:val="nil"/>
              <w:bottom w:val="nil"/>
              <w:right w:val="nil"/>
            </w:tcBorders>
            <w:vAlign w:val="center"/>
            <w:hideMark/>
          </w:tcPr>
          <w:p w14:paraId="362302A1"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48</w:t>
            </w:r>
          </w:p>
        </w:tc>
        <w:tc>
          <w:tcPr>
            <w:tcW w:w="1200" w:type="dxa"/>
            <w:tcBorders>
              <w:top w:val="nil"/>
              <w:left w:val="nil"/>
              <w:bottom w:val="nil"/>
              <w:right w:val="nil"/>
            </w:tcBorders>
            <w:vAlign w:val="center"/>
            <w:hideMark/>
          </w:tcPr>
          <w:p w14:paraId="7828BB08"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3</w:t>
            </w:r>
          </w:p>
        </w:tc>
        <w:tc>
          <w:tcPr>
            <w:tcW w:w="2647" w:type="dxa"/>
            <w:tcBorders>
              <w:top w:val="nil"/>
              <w:left w:val="nil"/>
              <w:bottom w:val="nil"/>
              <w:right w:val="nil"/>
            </w:tcBorders>
            <w:vAlign w:val="center"/>
            <w:hideMark/>
          </w:tcPr>
          <w:p w14:paraId="4D9C10A6" w14:textId="77777777" w:rsidR="00576901" w:rsidRPr="007959C2" w:rsidRDefault="00576901" w:rsidP="00C56E04">
            <w:pPr>
              <w:tabs>
                <w:tab w:val="clear" w:pos="1247"/>
                <w:tab w:val="clear" w:pos="1814"/>
                <w:tab w:val="clear" w:pos="2381"/>
                <w:tab w:val="clear" w:pos="2948"/>
                <w:tab w:val="clear" w:pos="3515"/>
              </w:tabs>
              <w:rPr>
                <w:sz w:val="18"/>
                <w:szCs w:val="18"/>
              </w:rPr>
            </w:pPr>
            <w:r w:rsidRPr="007959C2">
              <w:rPr>
                <w:sz w:val="18"/>
                <w:szCs w:val="18"/>
              </w:rPr>
              <w:t>Croatia</w:t>
            </w:r>
          </w:p>
        </w:tc>
        <w:tc>
          <w:tcPr>
            <w:tcW w:w="1417" w:type="dxa"/>
            <w:tcBorders>
              <w:top w:val="nil"/>
              <w:left w:val="nil"/>
              <w:bottom w:val="nil"/>
              <w:right w:val="nil"/>
            </w:tcBorders>
            <w:vAlign w:val="center"/>
            <w:hideMark/>
          </w:tcPr>
          <w:p w14:paraId="77379C20" w14:textId="77777777" w:rsidR="00576901" w:rsidRPr="007959C2" w:rsidRDefault="00576901" w:rsidP="00C56E04">
            <w:pPr>
              <w:tabs>
                <w:tab w:val="clear" w:pos="1247"/>
                <w:tab w:val="clear" w:pos="1814"/>
                <w:tab w:val="clear" w:pos="2381"/>
                <w:tab w:val="clear" w:pos="2948"/>
                <w:tab w:val="clear" w:pos="3515"/>
              </w:tabs>
              <w:ind w:right="234"/>
              <w:jc w:val="right"/>
              <w:rPr>
                <w:sz w:val="18"/>
                <w:szCs w:val="18"/>
              </w:rPr>
            </w:pPr>
            <w:r w:rsidRPr="007959C2">
              <w:rPr>
                <w:sz w:val="18"/>
                <w:szCs w:val="18"/>
              </w:rPr>
              <w:t>0.099</w:t>
            </w:r>
          </w:p>
        </w:tc>
        <w:tc>
          <w:tcPr>
            <w:tcW w:w="1917" w:type="dxa"/>
            <w:tcBorders>
              <w:top w:val="nil"/>
              <w:left w:val="nil"/>
              <w:bottom w:val="nil"/>
              <w:right w:val="nil"/>
            </w:tcBorders>
            <w:vAlign w:val="center"/>
            <w:hideMark/>
          </w:tcPr>
          <w:p w14:paraId="2B6D6014" w14:textId="02698EA5"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0.</w:t>
            </w:r>
            <w:r w:rsidR="001F1550">
              <w:rPr>
                <w:sz w:val="18"/>
                <w:szCs w:val="18"/>
              </w:rPr>
              <w:t>133</w:t>
            </w:r>
          </w:p>
        </w:tc>
        <w:tc>
          <w:tcPr>
            <w:tcW w:w="1477" w:type="dxa"/>
            <w:tcBorders>
              <w:top w:val="nil"/>
              <w:left w:val="nil"/>
              <w:bottom w:val="nil"/>
              <w:right w:val="nil"/>
            </w:tcBorders>
            <w:vAlign w:val="center"/>
            <w:hideMark/>
          </w:tcPr>
          <w:p w14:paraId="1E0B9AD6" w14:textId="26920538" w:rsidR="00576901" w:rsidRPr="007959C2" w:rsidRDefault="00576901" w:rsidP="001F1550">
            <w:pPr>
              <w:tabs>
                <w:tab w:val="clear" w:pos="1247"/>
                <w:tab w:val="clear" w:pos="1814"/>
                <w:tab w:val="clear" w:pos="2381"/>
                <w:tab w:val="clear" w:pos="2948"/>
                <w:tab w:val="clear" w:pos="3515"/>
              </w:tabs>
              <w:ind w:right="234"/>
              <w:jc w:val="right"/>
              <w:rPr>
                <w:sz w:val="18"/>
                <w:szCs w:val="18"/>
              </w:rPr>
            </w:pPr>
            <w:r w:rsidRPr="007959C2">
              <w:rPr>
                <w:sz w:val="18"/>
                <w:szCs w:val="18"/>
              </w:rPr>
              <w:t>4</w:t>
            </w:r>
            <w:r w:rsidR="0082498C" w:rsidRPr="007959C2">
              <w:rPr>
                <w:sz w:val="18"/>
                <w:szCs w:val="18"/>
              </w:rPr>
              <w:t xml:space="preserve"> </w:t>
            </w:r>
            <w:r w:rsidR="001F1550">
              <w:rPr>
                <w:sz w:val="18"/>
                <w:szCs w:val="18"/>
              </w:rPr>
              <w:t>376</w:t>
            </w:r>
            <w:r w:rsidR="001F1550" w:rsidRPr="007959C2">
              <w:rPr>
                <w:sz w:val="18"/>
                <w:szCs w:val="18"/>
              </w:rPr>
              <w:t xml:space="preserve"> </w:t>
            </w:r>
          </w:p>
        </w:tc>
      </w:tr>
      <w:tr w:rsidR="00634348" w:rsidRPr="007959C2" w14:paraId="5CAFF3D6" w14:textId="77777777" w:rsidTr="00603854">
        <w:trPr>
          <w:trHeight w:val="300"/>
          <w:jc w:val="right"/>
        </w:trPr>
        <w:tc>
          <w:tcPr>
            <w:tcW w:w="1166" w:type="dxa"/>
            <w:tcBorders>
              <w:top w:val="nil"/>
              <w:left w:val="nil"/>
              <w:bottom w:val="nil"/>
              <w:right w:val="nil"/>
            </w:tcBorders>
            <w:vAlign w:val="center"/>
          </w:tcPr>
          <w:p w14:paraId="7481AEEE" w14:textId="3E74EF0F" w:rsidR="00634348" w:rsidRDefault="00634348" w:rsidP="00634348">
            <w:pPr>
              <w:tabs>
                <w:tab w:val="clear" w:pos="1247"/>
                <w:tab w:val="clear" w:pos="1814"/>
                <w:tab w:val="clear" w:pos="2381"/>
                <w:tab w:val="clear" w:pos="2948"/>
                <w:tab w:val="clear" w:pos="3515"/>
              </w:tabs>
              <w:rPr>
                <w:sz w:val="18"/>
                <w:szCs w:val="18"/>
              </w:rPr>
            </w:pPr>
            <w:r>
              <w:rPr>
                <w:sz w:val="18"/>
                <w:szCs w:val="18"/>
              </w:rPr>
              <w:t>49</w:t>
            </w:r>
          </w:p>
        </w:tc>
        <w:tc>
          <w:tcPr>
            <w:tcW w:w="1200" w:type="dxa"/>
            <w:tcBorders>
              <w:top w:val="nil"/>
              <w:left w:val="nil"/>
              <w:bottom w:val="nil"/>
              <w:right w:val="nil"/>
            </w:tcBorders>
            <w:vAlign w:val="center"/>
          </w:tcPr>
          <w:p w14:paraId="2E20CEFB" w14:textId="2703E240" w:rsidR="00634348" w:rsidRDefault="00634348" w:rsidP="00634348">
            <w:pPr>
              <w:tabs>
                <w:tab w:val="clear" w:pos="1247"/>
                <w:tab w:val="clear" w:pos="1814"/>
                <w:tab w:val="clear" w:pos="2381"/>
                <w:tab w:val="clear" w:pos="2948"/>
                <w:tab w:val="clear" w:pos="3515"/>
              </w:tabs>
              <w:rPr>
                <w:sz w:val="18"/>
                <w:szCs w:val="18"/>
              </w:rPr>
            </w:pPr>
            <w:r>
              <w:rPr>
                <w:sz w:val="18"/>
                <w:szCs w:val="18"/>
              </w:rPr>
              <w:t>4</w:t>
            </w:r>
          </w:p>
        </w:tc>
        <w:tc>
          <w:tcPr>
            <w:tcW w:w="2647" w:type="dxa"/>
            <w:tcBorders>
              <w:top w:val="nil"/>
              <w:left w:val="nil"/>
              <w:bottom w:val="nil"/>
              <w:right w:val="nil"/>
            </w:tcBorders>
            <w:vAlign w:val="center"/>
          </w:tcPr>
          <w:p w14:paraId="3BB14A07" w14:textId="5B0B75E2"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Czechia</w:t>
            </w:r>
          </w:p>
        </w:tc>
        <w:tc>
          <w:tcPr>
            <w:tcW w:w="1417" w:type="dxa"/>
            <w:tcBorders>
              <w:top w:val="nil"/>
              <w:left w:val="nil"/>
              <w:bottom w:val="nil"/>
              <w:right w:val="nil"/>
            </w:tcBorders>
            <w:vAlign w:val="center"/>
          </w:tcPr>
          <w:p w14:paraId="1B71B607" w14:textId="61B647A0"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0.344</w:t>
            </w:r>
          </w:p>
        </w:tc>
        <w:tc>
          <w:tcPr>
            <w:tcW w:w="1917" w:type="dxa"/>
            <w:tcBorders>
              <w:top w:val="nil"/>
              <w:left w:val="nil"/>
              <w:bottom w:val="nil"/>
              <w:right w:val="nil"/>
            </w:tcBorders>
            <w:vAlign w:val="center"/>
          </w:tcPr>
          <w:p w14:paraId="7460E8F5" w14:textId="28E6ADE0"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0.462</w:t>
            </w:r>
          </w:p>
        </w:tc>
        <w:tc>
          <w:tcPr>
            <w:tcW w:w="1477" w:type="dxa"/>
            <w:tcBorders>
              <w:top w:val="nil"/>
              <w:left w:val="nil"/>
              <w:bottom w:val="nil"/>
              <w:right w:val="nil"/>
            </w:tcBorders>
            <w:vAlign w:val="center"/>
          </w:tcPr>
          <w:p w14:paraId="44D5E49B" w14:textId="34A941AB"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15 207</w:t>
            </w:r>
          </w:p>
        </w:tc>
      </w:tr>
      <w:tr w:rsidR="00634348" w:rsidRPr="007959C2" w14:paraId="64615014" w14:textId="77777777" w:rsidTr="00603854">
        <w:trPr>
          <w:trHeight w:val="300"/>
          <w:jc w:val="right"/>
        </w:trPr>
        <w:tc>
          <w:tcPr>
            <w:tcW w:w="1166" w:type="dxa"/>
            <w:tcBorders>
              <w:top w:val="nil"/>
              <w:left w:val="nil"/>
              <w:bottom w:val="nil"/>
              <w:right w:val="nil"/>
            </w:tcBorders>
            <w:vAlign w:val="center"/>
            <w:hideMark/>
          </w:tcPr>
          <w:p w14:paraId="2FB7B63F" w14:textId="4ADEEE71"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50</w:t>
            </w:r>
          </w:p>
        </w:tc>
        <w:tc>
          <w:tcPr>
            <w:tcW w:w="1200" w:type="dxa"/>
            <w:tcBorders>
              <w:top w:val="nil"/>
              <w:left w:val="nil"/>
              <w:bottom w:val="nil"/>
              <w:right w:val="nil"/>
            </w:tcBorders>
            <w:vAlign w:val="center"/>
            <w:hideMark/>
          </w:tcPr>
          <w:p w14:paraId="35D75F36" w14:textId="656E3F43"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5</w:t>
            </w:r>
          </w:p>
        </w:tc>
        <w:tc>
          <w:tcPr>
            <w:tcW w:w="2647" w:type="dxa"/>
            <w:tcBorders>
              <w:top w:val="nil"/>
              <w:left w:val="nil"/>
              <w:bottom w:val="nil"/>
              <w:right w:val="nil"/>
            </w:tcBorders>
            <w:vAlign w:val="center"/>
            <w:hideMark/>
          </w:tcPr>
          <w:p w14:paraId="226C69A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Estonia</w:t>
            </w:r>
          </w:p>
        </w:tc>
        <w:tc>
          <w:tcPr>
            <w:tcW w:w="1417" w:type="dxa"/>
            <w:tcBorders>
              <w:top w:val="nil"/>
              <w:left w:val="nil"/>
              <w:bottom w:val="nil"/>
              <w:right w:val="nil"/>
            </w:tcBorders>
            <w:vAlign w:val="center"/>
            <w:hideMark/>
          </w:tcPr>
          <w:p w14:paraId="341E90CD"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0.038</w:t>
            </w:r>
          </w:p>
        </w:tc>
        <w:tc>
          <w:tcPr>
            <w:tcW w:w="1917" w:type="dxa"/>
            <w:tcBorders>
              <w:top w:val="nil"/>
              <w:left w:val="nil"/>
              <w:bottom w:val="nil"/>
              <w:right w:val="nil"/>
            </w:tcBorders>
            <w:vAlign w:val="center"/>
            <w:hideMark/>
          </w:tcPr>
          <w:p w14:paraId="13A5CD7C" w14:textId="517DE1DA"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w:t>
            </w:r>
            <w:r>
              <w:rPr>
                <w:sz w:val="18"/>
                <w:szCs w:val="18"/>
              </w:rPr>
              <w:t>51</w:t>
            </w:r>
            <w:r w:rsidRPr="007959C2">
              <w:rPr>
                <w:sz w:val="18"/>
                <w:szCs w:val="18"/>
              </w:rPr>
              <w:t xml:space="preserve"> </w:t>
            </w:r>
          </w:p>
        </w:tc>
        <w:tc>
          <w:tcPr>
            <w:tcW w:w="1477" w:type="dxa"/>
            <w:tcBorders>
              <w:top w:val="nil"/>
              <w:left w:val="nil"/>
              <w:bottom w:val="nil"/>
              <w:right w:val="nil"/>
            </w:tcBorders>
            <w:vAlign w:val="center"/>
            <w:hideMark/>
          </w:tcPr>
          <w:p w14:paraId="5AC8CCB0" w14:textId="654E535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1 6</w:t>
            </w:r>
            <w:r>
              <w:rPr>
                <w:sz w:val="18"/>
                <w:szCs w:val="18"/>
              </w:rPr>
              <w:t>80</w:t>
            </w:r>
          </w:p>
        </w:tc>
      </w:tr>
      <w:tr w:rsidR="00634348" w:rsidRPr="007959C2" w14:paraId="193D4994" w14:textId="77777777" w:rsidTr="00603854">
        <w:trPr>
          <w:trHeight w:val="300"/>
          <w:jc w:val="right"/>
        </w:trPr>
        <w:tc>
          <w:tcPr>
            <w:tcW w:w="1166" w:type="dxa"/>
            <w:tcBorders>
              <w:top w:val="nil"/>
              <w:left w:val="nil"/>
              <w:bottom w:val="nil"/>
              <w:right w:val="nil"/>
            </w:tcBorders>
            <w:vAlign w:val="center"/>
            <w:hideMark/>
          </w:tcPr>
          <w:p w14:paraId="044A0ECC" w14:textId="08E02712"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51</w:t>
            </w:r>
          </w:p>
        </w:tc>
        <w:tc>
          <w:tcPr>
            <w:tcW w:w="1200" w:type="dxa"/>
            <w:tcBorders>
              <w:top w:val="nil"/>
              <w:left w:val="nil"/>
              <w:bottom w:val="nil"/>
              <w:right w:val="nil"/>
            </w:tcBorders>
            <w:vAlign w:val="center"/>
            <w:hideMark/>
          </w:tcPr>
          <w:p w14:paraId="2826616E" w14:textId="1A4797B0"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6</w:t>
            </w:r>
          </w:p>
        </w:tc>
        <w:tc>
          <w:tcPr>
            <w:tcW w:w="2647" w:type="dxa"/>
            <w:tcBorders>
              <w:top w:val="nil"/>
              <w:left w:val="nil"/>
              <w:bottom w:val="nil"/>
              <w:right w:val="nil"/>
            </w:tcBorders>
            <w:vAlign w:val="center"/>
            <w:hideMark/>
          </w:tcPr>
          <w:p w14:paraId="6374911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Hungary</w:t>
            </w:r>
          </w:p>
        </w:tc>
        <w:tc>
          <w:tcPr>
            <w:tcW w:w="1417" w:type="dxa"/>
            <w:tcBorders>
              <w:top w:val="nil"/>
              <w:left w:val="nil"/>
              <w:bottom w:val="nil"/>
              <w:right w:val="nil"/>
            </w:tcBorders>
            <w:vAlign w:val="center"/>
            <w:hideMark/>
          </w:tcPr>
          <w:p w14:paraId="09EE771F"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0.161</w:t>
            </w:r>
          </w:p>
        </w:tc>
        <w:tc>
          <w:tcPr>
            <w:tcW w:w="1917" w:type="dxa"/>
            <w:tcBorders>
              <w:top w:val="nil"/>
              <w:left w:val="nil"/>
              <w:bottom w:val="nil"/>
              <w:right w:val="nil"/>
            </w:tcBorders>
            <w:vAlign w:val="center"/>
            <w:hideMark/>
          </w:tcPr>
          <w:p w14:paraId="1C5CA559" w14:textId="4792EC9D"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0.2</w:t>
            </w:r>
            <w:r>
              <w:rPr>
                <w:sz w:val="18"/>
                <w:szCs w:val="18"/>
              </w:rPr>
              <w:t>16</w:t>
            </w:r>
            <w:r w:rsidRPr="007959C2">
              <w:rPr>
                <w:sz w:val="18"/>
                <w:szCs w:val="18"/>
              </w:rPr>
              <w:t xml:space="preserve"> </w:t>
            </w:r>
          </w:p>
        </w:tc>
        <w:tc>
          <w:tcPr>
            <w:tcW w:w="1477" w:type="dxa"/>
            <w:tcBorders>
              <w:top w:val="nil"/>
              <w:left w:val="nil"/>
              <w:bottom w:val="nil"/>
              <w:right w:val="nil"/>
            </w:tcBorders>
            <w:vAlign w:val="center"/>
            <w:hideMark/>
          </w:tcPr>
          <w:p w14:paraId="29400CF1" w14:textId="6A8C2D48"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7 117</w:t>
            </w:r>
            <w:r w:rsidRPr="007959C2">
              <w:rPr>
                <w:sz w:val="18"/>
                <w:szCs w:val="18"/>
              </w:rPr>
              <w:t xml:space="preserve"> </w:t>
            </w:r>
          </w:p>
        </w:tc>
      </w:tr>
      <w:tr w:rsidR="00634348" w:rsidRPr="007959C2" w14:paraId="25AE7AB0" w14:textId="77777777" w:rsidTr="00603854">
        <w:trPr>
          <w:trHeight w:val="300"/>
          <w:jc w:val="right"/>
        </w:trPr>
        <w:tc>
          <w:tcPr>
            <w:tcW w:w="1166" w:type="dxa"/>
            <w:tcBorders>
              <w:top w:val="nil"/>
              <w:left w:val="nil"/>
              <w:bottom w:val="nil"/>
              <w:right w:val="nil"/>
            </w:tcBorders>
            <w:vAlign w:val="center"/>
            <w:hideMark/>
          </w:tcPr>
          <w:p w14:paraId="5F3C65F1" w14:textId="30852ECE"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w:t>
            </w:r>
            <w:r>
              <w:rPr>
                <w:sz w:val="18"/>
                <w:szCs w:val="18"/>
              </w:rPr>
              <w:t>2</w:t>
            </w:r>
          </w:p>
        </w:tc>
        <w:tc>
          <w:tcPr>
            <w:tcW w:w="1200" w:type="dxa"/>
            <w:tcBorders>
              <w:top w:val="nil"/>
              <w:left w:val="nil"/>
              <w:bottom w:val="nil"/>
              <w:right w:val="nil"/>
            </w:tcBorders>
            <w:vAlign w:val="center"/>
            <w:hideMark/>
          </w:tcPr>
          <w:p w14:paraId="2B1FAAB7" w14:textId="00616863"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7</w:t>
            </w:r>
          </w:p>
        </w:tc>
        <w:tc>
          <w:tcPr>
            <w:tcW w:w="2647" w:type="dxa"/>
            <w:tcBorders>
              <w:top w:val="nil"/>
              <w:left w:val="nil"/>
              <w:bottom w:val="nil"/>
              <w:right w:val="nil"/>
            </w:tcBorders>
            <w:vAlign w:val="center"/>
            <w:hideMark/>
          </w:tcPr>
          <w:p w14:paraId="78E4F1F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Latvia</w:t>
            </w:r>
          </w:p>
        </w:tc>
        <w:tc>
          <w:tcPr>
            <w:tcW w:w="1417" w:type="dxa"/>
            <w:tcBorders>
              <w:top w:val="nil"/>
              <w:left w:val="nil"/>
              <w:bottom w:val="nil"/>
              <w:right w:val="nil"/>
            </w:tcBorders>
            <w:vAlign w:val="center"/>
            <w:hideMark/>
          </w:tcPr>
          <w:p w14:paraId="02246A01" w14:textId="1A49A346"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0.05</w:t>
            </w:r>
            <w:r>
              <w:rPr>
                <w:sz w:val="18"/>
                <w:szCs w:val="18"/>
              </w:rPr>
              <w:t>0</w:t>
            </w:r>
          </w:p>
        </w:tc>
        <w:tc>
          <w:tcPr>
            <w:tcW w:w="1917" w:type="dxa"/>
            <w:tcBorders>
              <w:top w:val="nil"/>
              <w:left w:val="nil"/>
              <w:bottom w:val="nil"/>
              <w:right w:val="nil"/>
            </w:tcBorders>
            <w:vAlign w:val="center"/>
            <w:hideMark/>
          </w:tcPr>
          <w:p w14:paraId="4A035BD7" w14:textId="33EE3F62"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0.06</w:t>
            </w:r>
            <w:r>
              <w:rPr>
                <w:sz w:val="18"/>
                <w:szCs w:val="18"/>
              </w:rPr>
              <w:t>7</w:t>
            </w:r>
            <w:r w:rsidRPr="007959C2">
              <w:rPr>
                <w:sz w:val="18"/>
                <w:szCs w:val="18"/>
              </w:rPr>
              <w:t xml:space="preserve"> </w:t>
            </w:r>
          </w:p>
        </w:tc>
        <w:tc>
          <w:tcPr>
            <w:tcW w:w="1477" w:type="dxa"/>
            <w:tcBorders>
              <w:top w:val="nil"/>
              <w:left w:val="nil"/>
              <w:bottom w:val="nil"/>
              <w:right w:val="nil"/>
            </w:tcBorders>
            <w:vAlign w:val="center"/>
            <w:hideMark/>
          </w:tcPr>
          <w:p w14:paraId="7DE718C7" w14:textId="56026CE4"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2 </w:t>
            </w:r>
            <w:r>
              <w:rPr>
                <w:sz w:val="18"/>
                <w:szCs w:val="18"/>
              </w:rPr>
              <w:t>210</w:t>
            </w:r>
          </w:p>
        </w:tc>
      </w:tr>
      <w:tr w:rsidR="00634348" w:rsidRPr="007959C2" w14:paraId="0693340E" w14:textId="77777777" w:rsidTr="00603854">
        <w:trPr>
          <w:trHeight w:val="300"/>
          <w:jc w:val="right"/>
        </w:trPr>
        <w:tc>
          <w:tcPr>
            <w:tcW w:w="1166" w:type="dxa"/>
            <w:tcBorders>
              <w:top w:val="nil"/>
              <w:left w:val="nil"/>
              <w:bottom w:val="nil"/>
              <w:right w:val="nil"/>
            </w:tcBorders>
            <w:vAlign w:val="center"/>
            <w:hideMark/>
          </w:tcPr>
          <w:p w14:paraId="31A57719" w14:textId="36184A55"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53</w:t>
            </w:r>
          </w:p>
        </w:tc>
        <w:tc>
          <w:tcPr>
            <w:tcW w:w="1200" w:type="dxa"/>
            <w:tcBorders>
              <w:top w:val="nil"/>
              <w:left w:val="nil"/>
              <w:bottom w:val="nil"/>
              <w:right w:val="nil"/>
            </w:tcBorders>
            <w:vAlign w:val="center"/>
            <w:hideMark/>
          </w:tcPr>
          <w:p w14:paraId="33D6C6A9" w14:textId="5CE8811C"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8</w:t>
            </w:r>
          </w:p>
        </w:tc>
        <w:tc>
          <w:tcPr>
            <w:tcW w:w="2647" w:type="dxa"/>
            <w:tcBorders>
              <w:top w:val="nil"/>
              <w:left w:val="nil"/>
              <w:bottom w:val="nil"/>
              <w:right w:val="nil"/>
            </w:tcBorders>
            <w:vAlign w:val="center"/>
            <w:hideMark/>
          </w:tcPr>
          <w:p w14:paraId="51900D4C"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Lithuania</w:t>
            </w:r>
          </w:p>
        </w:tc>
        <w:tc>
          <w:tcPr>
            <w:tcW w:w="1417" w:type="dxa"/>
            <w:tcBorders>
              <w:top w:val="nil"/>
              <w:left w:val="nil"/>
              <w:bottom w:val="nil"/>
              <w:right w:val="nil"/>
            </w:tcBorders>
            <w:vAlign w:val="center"/>
            <w:hideMark/>
          </w:tcPr>
          <w:p w14:paraId="1E5AF687"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0.072</w:t>
            </w:r>
          </w:p>
        </w:tc>
        <w:tc>
          <w:tcPr>
            <w:tcW w:w="1917" w:type="dxa"/>
            <w:tcBorders>
              <w:top w:val="nil"/>
              <w:left w:val="nil"/>
              <w:bottom w:val="nil"/>
              <w:right w:val="nil"/>
            </w:tcBorders>
            <w:vAlign w:val="center"/>
            <w:hideMark/>
          </w:tcPr>
          <w:p w14:paraId="22B04B52" w14:textId="5EADEE08"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0.09</w:t>
            </w:r>
            <w:r>
              <w:rPr>
                <w:sz w:val="18"/>
                <w:szCs w:val="18"/>
              </w:rPr>
              <w:t>7</w:t>
            </w:r>
            <w:r w:rsidRPr="007959C2">
              <w:rPr>
                <w:sz w:val="18"/>
                <w:szCs w:val="18"/>
              </w:rPr>
              <w:t xml:space="preserve"> </w:t>
            </w:r>
          </w:p>
        </w:tc>
        <w:tc>
          <w:tcPr>
            <w:tcW w:w="1477" w:type="dxa"/>
            <w:tcBorders>
              <w:top w:val="nil"/>
              <w:left w:val="nil"/>
              <w:bottom w:val="nil"/>
              <w:right w:val="nil"/>
            </w:tcBorders>
            <w:vAlign w:val="center"/>
            <w:hideMark/>
          </w:tcPr>
          <w:p w14:paraId="60465E0E" w14:textId="51918119"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 </w:t>
            </w:r>
            <w:r>
              <w:rPr>
                <w:sz w:val="18"/>
                <w:szCs w:val="18"/>
              </w:rPr>
              <w:t>183</w:t>
            </w:r>
          </w:p>
        </w:tc>
      </w:tr>
      <w:tr w:rsidR="00634348" w:rsidRPr="007959C2" w14:paraId="585CE216" w14:textId="77777777" w:rsidTr="00603854">
        <w:trPr>
          <w:trHeight w:val="300"/>
          <w:jc w:val="right"/>
        </w:trPr>
        <w:tc>
          <w:tcPr>
            <w:tcW w:w="1166" w:type="dxa"/>
            <w:tcBorders>
              <w:top w:val="nil"/>
              <w:left w:val="nil"/>
              <w:bottom w:val="nil"/>
              <w:right w:val="nil"/>
            </w:tcBorders>
            <w:vAlign w:val="center"/>
            <w:hideMark/>
          </w:tcPr>
          <w:p w14:paraId="58409EF4" w14:textId="1C0F1E3F"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w:t>
            </w:r>
            <w:r>
              <w:rPr>
                <w:sz w:val="18"/>
                <w:szCs w:val="18"/>
              </w:rPr>
              <w:t>4</w:t>
            </w:r>
          </w:p>
        </w:tc>
        <w:tc>
          <w:tcPr>
            <w:tcW w:w="1200" w:type="dxa"/>
            <w:tcBorders>
              <w:top w:val="nil"/>
              <w:left w:val="nil"/>
              <w:bottom w:val="nil"/>
              <w:right w:val="nil"/>
            </w:tcBorders>
            <w:vAlign w:val="center"/>
            <w:hideMark/>
          </w:tcPr>
          <w:p w14:paraId="421ED460" w14:textId="0B081CE0"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9</w:t>
            </w:r>
          </w:p>
        </w:tc>
        <w:tc>
          <w:tcPr>
            <w:tcW w:w="2647" w:type="dxa"/>
            <w:tcBorders>
              <w:top w:val="nil"/>
              <w:left w:val="nil"/>
              <w:bottom w:val="nil"/>
              <w:right w:val="nil"/>
            </w:tcBorders>
            <w:vAlign w:val="center"/>
            <w:hideMark/>
          </w:tcPr>
          <w:p w14:paraId="33C649A2" w14:textId="5478067D"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 xml:space="preserve">Republic of Moldova </w:t>
            </w:r>
          </w:p>
        </w:tc>
        <w:tc>
          <w:tcPr>
            <w:tcW w:w="1417" w:type="dxa"/>
            <w:tcBorders>
              <w:top w:val="nil"/>
              <w:left w:val="nil"/>
              <w:bottom w:val="nil"/>
              <w:right w:val="nil"/>
            </w:tcBorders>
            <w:vAlign w:val="center"/>
            <w:hideMark/>
          </w:tcPr>
          <w:p w14:paraId="59038EC3"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0.004</w:t>
            </w:r>
          </w:p>
        </w:tc>
        <w:tc>
          <w:tcPr>
            <w:tcW w:w="1917" w:type="dxa"/>
            <w:tcBorders>
              <w:top w:val="nil"/>
              <w:left w:val="nil"/>
              <w:bottom w:val="nil"/>
              <w:right w:val="nil"/>
            </w:tcBorders>
            <w:vAlign w:val="center"/>
            <w:hideMark/>
          </w:tcPr>
          <w:p w14:paraId="7888B08B" w14:textId="077994B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EE9BF4E" w14:textId="3644CC90"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634348" w:rsidRPr="007959C2" w14:paraId="33D163D9" w14:textId="77777777" w:rsidTr="00603854">
        <w:trPr>
          <w:trHeight w:val="300"/>
          <w:jc w:val="right"/>
        </w:trPr>
        <w:tc>
          <w:tcPr>
            <w:tcW w:w="1166" w:type="dxa"/>
            <w:tcBorders>
              <w:top w:val="nil"/>
              <w:left w:val="nil"/>
              <w:bottom w:val="nil"/>
              <w:right w:val="nil"/>
            </w:tcBorders>
            <w:vAlign w:val="center"/>
            <w:hideMark/>
          </w:tcPr>
          <w:p w14:paraId="7E5A3C28" w14:textId="611E83E3"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w:t>
            </w:r>
            <w:r>
              <w:rPr>
                <w:sz w:val="18"/>
                <w:szCs w:val="18"/>
              </w:rPr>
              <w:t>5</w:t>
            </w:r>
          </w:p>
        </w:tc>
        <w:tc>
          <w:tcPr>
            <w:tcW w:w="1200" w:type="dxa"/>
            <w:tcBorders>
              <w:top w:val="nil"/>
              <w:left w:val="nil"/>
              <w:bottom w:val="nil"/>
              <w:right w:val="nil"/>
            </w:tcBorders>
            <w:vAlign w:val="center"/>
            <w:hideMark/>
          </w:tcPr>
          <w:p w14:paraId="66C2C663" w14:textId="6AB6797F" w:rsidR="00634348" w:rsidRPr="007959C2" w:rsidRDefault="00634348" w:rsidP="00634348">
            <w:pPr>
              <w:tabs>
                <w:tab w:val="clear" w:pos="1247"/>
                <w:tab w:val="clear" w:pos="1814"/>
                <w:tab w:val="clear" w:pos="2381"/>
                <w:tab w:val="clear" w:pos="2948"/>
                <w:tab w:val="clear" w:pos="3515"/>
              </w:tabs>
              <w:rPr>
                <w:sz w:val="18"/>
                <w:szCs w:val="18"/>
              </w:rPr>
            </w:pPr>
            <w:r>
              <w:rPr>
                <w:sz w:val="18"/>
                <w:szCs w:val="18"/>
              </w:rPr>
              <w:t>10</w:t>
            </w:r>
          </w:p>
        </w:tc>
        <w:tc>
          <w:tcPr>
            <w:tcW w:w="2647" w:type="dxa"/>
            <w:tcBorders>
              <w:top w:val="nil"/>
              <w:left w:val="nil"/>
              <w:bottom w:val="nil"/>
              <w:right w:val="nil"/>
            </w:tcBorders>
            <w:vAlign w:val="center"/>
            <w:hideMark/>
          </w:tcPr>
          <w:p w14:paraId="5941A78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Romania</w:t>
            </w:r>
          </w:p>
        </w:tc>
        <w:tc>
          <w:tcPr>
            <w:tcW w:w="1417" w:type="dxa"/>
            <w:tcBorders>
              <w:top w:val="nil"/>
              <w:left w:val="nil"/>
              <w:bottom w:val="nil"/>
              <w:right w:val="nil"/>
            </w:tcBorders>
            <w:vAlign w:val="center"/>
            <w:hideMark/>
          </w:tcPr>
          <w:p w14:paraId="46C568B2"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0.184</w:t>
            </w:r>
          </w:p>
        </w:tc>
        <w:tc>
          <w:tcPr>
            <w:tcW w:w="1917" w:type="dxa"/>
            <w:tcBorders>
              <w:top w:val="nil"/>
              <w:left w:val="nil"/>
              <w:bottom w:val="nil"/>
              <w:right w:val="nil"/>
            </w:tcBorders>
            <w:vAlign w:val="center"/>
            <w:hideMark/>
          </w:tcPr>
          <w:p w14:paraId="1E4E4F68" w14:textId="755FFBC3"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0.2</w:t>
            </w:r>
            <w:r>
              <w:rPr>
                <w:sz w:val="18"/>
                <w:szCs w:val="18"/>
              </w:rPr>
              <w:t>47</w:t>
            </w:r>
          </w:p>
        </w:tc>
        <w:tc>
          <w:tcPr>
            <w:tcW w:w="1477" w:type="dxa"/>
            <w:tcBorders>
              <w:top w:val="nil"/>
              <w:left w:val="nil"/>
              <w:bottom w:val="nil"/>
              <w:right w:val="nil"/>
            </w:tcBorders>
            <w:vAlign w:val="center"/>
            <w:hideMark/>
          </w:tcPr>
          <w:p w14:paraId="3D48FAFC" w14:textId="7E4A66FD"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8 134</w:t>
            </w:r>
            <w:r w:rsidRPr="007959C2">
              <w:rPr>
                <w:sz w:val="18"/>
                <w:szCs w:val="18"/>
              </w:rPr>
              <w:t xml:space="preserve"> </w:t>
            </w:r>
          </w:p>
        </w:tc>
      </w:tr>
      <w:tr w:rsidR="00634348" w:rsidRPr="007959C2" w14:paraId="151405C5" w14:textId="77777777" w:rsidTr="00603854">
        <w:trPr>
          <w:trHeight w:val="300"/>
          <w:jc w:val="right"/>
        </w:trPr>
        <w:tc>
          <w:tcPr>
            <w:tcW w:w="1166" w:type="dxa"/>
            <w:tcBorders>
              <w:top w:val="nil"/>
              <w:left w:val="nil"/>
              <w:bottom w:val="nil"/>
              <w:right w:val="nil"/>
            </w:tcBorders>
            <w:vAlign w:val="center"/>
            <w:hideMark/>
          </w:tcPr>
          <w:p w14:paraId="02F04E8F" w14:textId="3C6E71FD"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w:t>
            </w:r>
            <w:r>
              <w:rPr>
                <w:sz w:val="18"/>
                <w:szCs w:val="18"/>
              </w:rPr>
              <w:t>6</w:t>
            </w:r>
          </w:p>
        </w:tc>
        <w:tc>
          <w:tcPr>
            <w:tcW w:w="1200" w:type="dxa"/>
            <w:tcBorders>
              <w:top w:val="nil"/>
              <w:left w:val="nil"/>
              <w:bottom w:val="nil"/>
              <w:right w:val="nil"/>
            </w:tcBorders>
            <w:vAlign w:val="center"/>
            <w:hideMark/>
          </w:tcPr>
          <w:p w14:paraId="58026571" w14:textId="4E969F9B"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w:t>
            </w:r>
            <w:r>
              <w:rPr>
                <w:sz w:val="18"/>
                <w:szCs w:val="18"/>
              </w:rPr>
              <w:t>1</w:t>
            </w:r>
          </w:p>
        </w:tc>
        <w:tc>
          <w:tcPr>
            <w:tcW w:w="2647" w:type="dxa"/>
            <w:tcBorders>
              <w:top w:val="nil"/>
              <w:left w:val="nil"/>
              <w:bottom w:val="nil"/>
              <w:right w:val="nil"/>
            </w:tcBorders>
            <w:vAlign w:val="center"/>
            <w:hideMark/>
          </w:tcPr>
          <w:p w14:paraId="6EFA814F"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 xml:space="preserve">Slovakia </w:t>
            </w:r>
          </w:p>
        </w:tc>
        <w:tc>
          <w:tcPr>
            <w:tcW w:w="1417" w:type="dxa"/>
            <w:tcBorders>
              <w:top w:val="nil"/>
              <w:left w:val="nil"/>
              <w:bottom w:val="nil"/>
              <w:right w:val="nil"/>
            </w:tcBorders>
            <w:vAlign w:val="center"/>
            <w:hideMark/>
          </w:tcPr>
          <w:p w14:paraId="1B3F9BB4" w14:textId="0CC12309"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0.16</w:t>
            </w:r>
            <w:r>
              <w:rPr>
                <w:sz w:val="18"/>
                <w:szCs w:val="18"/>
              </w:rPr>
              <w:t>0</w:t>
            </w:r>
          </w:p>
        </w:tc>
        <w:tc>
          <w:tcPr>
            <w:tcW w:w="1917" w:type="dxa"/>
            <w:tcBorders>
              <w:top w:val="nil"/>
              <w:left w:val="nil"/>
              <w:bottom w:val="nil"/>
              <w:right w:val="nil"/>
            </w:tcBorders>
            <w:vAlign w:val="center"/>
            <w:hideMark/>
          </w:tcPr>
          <w:p w14:paraId="7245005C" w14:textId="0375DA26"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0.2</w:t>
            </w:r>
            <w:r>
              <w:rPr>
                <w:sz w:val="18"/>
                <w:szCs w:val="18"/>
              </w:rPr>
              <w:t>15</w:t>
            </w:r>
            <w:r w:rsidRPr="007959C2">
              <w:rPr>
                <w:sz w:val="18"/>
                <w:szCs w:val="18"/>
              </w:rPr>
              <w:t xml:space="preserve"> </w:t>
            </w:r>
          </w:p>
        </w:tc>
        <w:tc>
          <w:tcPr>
            <w:tcW w:w="1477" w:type="dxa"/>
            <w:tcBorders>
              <w:top w:val="nil"/>
              <w:left w:val="nil"/>
              <w:bottom w:val="nil"/>
              <w:right w:val="nil"/>
            </w:tcBorders>
            <w:vAlign w:val="center"/>
            <w:hideMark/>
          </w:tcPr>
          <w:p w14:paraId="5C2BBD8F" w14:textId="5B3E994D"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7 073</w:t>
            </w:r>
            <w:r w:rsidRPr="007959C2">
              <w:rPr>
                <w:sz w:val="18"/>
                <w:szCs w:val="18"/>
              </w:rPr>
              <w:t xml:space="preserve"> </w:t>
            </w:r>
          </w:p>
        </w:tc>
      </w:tr>
      <w:tr w:rsidR="00634348" w:rsidRPr="007959C2" w14:paraId="14066673" w14:textId="77777777" w:rsidTr="00603854">
        <w:trPr>
          <w:trHeight w:val="300"/>
          <w:jc w:val="right"/>
        </w:trPr>
        <w:tc>
          <w:tcPr>
            <w:tcW w:w="1166" w:type="dxa"/>
            <w:tcBorders>
              <w:top w:val="nil"/>
              <w:left w:val="nil"/>
              <w:bottom w:val="nil"/>
              <w:right w:val="nil"/>
            </w:tcBorders>
            <w:vAlign w:val="center"/>
            <w:hideMark/>
          </w:tcPr>
          <w:p w14:paraId="3C2E22D8" w14:textId="17CEA775"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w:t>
            </w:r>
            <w:r>
              <w:rPr>
                <w:sz w:val="18"/>
                <w:szCs w:val="18"/>
              </w:rPr>
              <w:t>7</w:t>
            </w:r>
          </w:p>
        </w:tc>
        <w:tc>
          <w:tcPr>
            <w:tcW w:w="1200" w:type="dxa"/>
            <w:tcBorders>
              <w:top w:val="nil"/>
              <w:left w:val="nil"/>
              <w:bottom w:val="nil"/>
              <w:right w:val="nil"/>
            </w:tcBorders>
            <w:vAlign w:val="center"/>
            <w:hideMark/>
          </w:tcPr>
          <w:p w14:paraId="50FB8EDC" w14:textId="4D427F71"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w:t>
            </w:r>
            <w:r>
              <w:rPr>
                <w:sz w:val="18"/>
                <w:szCs w:val="18"/>
              </w:rPr>
              <w:t>2</w:t>
            </w:r>
          </w:p>
        </w:tc>
        <w:tc>
          <w:tcPr>
            <w:tcW w:w="2647" w:type="dxa"/>
            <w:tcBorders>
              <w:top w:val="nil"/>
              <w:left w:val="nil"/>
              <w:bottom w:val="nil"/>
              <w:right w:val="nil"/>
            </w:tcBorders>
            <w:vAlign w:val="center"/>
            <w:hideMark/>
          </w:tcPr>
          <w:p w14:paraId="5DA47852"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Slovenia</w:t>
            </w:r>
          </w:p>
        </w:tc>
        <w:tc>
          <w:tcPr>
            <w:tcW w:w="1417" w:type="dxa"/>
            <w:tcBorders>
              <w:top w:val="nil"/>
              <w:left w:val="nil"/>
              <w:bottom w:val="nil"/>
              <w:right w:val="nil"/>
            </w:tcBorders>
            <w:vAlign w:val="center"/>
            <w:hideMark/>
          </w:tcPr>
          <w:p w14:paraId="09A8B8EF"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0.084</w:t>
            </w:r>
          </w:p>
        </w:tc>
        <w:tc>
          <w:tcPr>
            <w:tcW w:w="1917" w:type="dxa"/>
            <w:tcBorders>
              <w:top w:val="nil"/>
              <w:left w:val="nil"/>
              <w:bottom w:val="nil"/>
              <w:right w:val="nil"/>
            </w:tcBorders>
            <w:vAlign w:val="center"/>
            <w:hideMark/>
          </w:tcPr>
          <w:p w14:paraId="28CB65D1" w14:textId="0B1FF14A"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0.1</w:t>
            </w:r>
            <w:r>
              <w:rPr>
                <w:sz w:val="18"/>
                <w:szCs w:val="18"/>
              </w:rPr>
              <w:t>13</w:t>
            </w:r>
          </w:p>
        </w:tc>
        <w:tc>
          <w:tcPr>
            <w:tcW w:w="1477" w:type="dxa"/>
            <w:tcBorders>
              <w:top w:val="nil"/>
              <w:left w:val="nil"/>
              <w:bottom w:val="nil"/>
              <w:right w:val="nil"/>
            </w:tcBorders>
            <w:vAlign w:val="center"/>
            <w:hideMark/>
          </w:tcPr>
          <w:p w14:paraId="1E0DD739" w14:textId="63785230"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 </w:t>
            </w:r>
            <w:r>
              <w:rPr>
                <w:sz w:val="18"/>
                <w:szCs w:val="18"/>
              </w:rPr>
              <w:t>713</w:t>
            </w:r>
          </w:p>
        </w:tc>
      </w:tr>
      <w:tr w:rsidR="00634348" w:rsidRPr="007959C2" w14:paraId="22A9B410" w14:textId="77777777" w:rsidTr="00603854">
        <w:trPr>
          <w:trHeight w:val="340"/>
          <w:jc w:val="right"/>
        </w:trPr>
        <w:tc>
          <w:tcPr>
            <w:tcW w:w="1166" w:type="dxa"/>
            <w:tcBorders>
              <w:top w:val="single" w:sz="4" w:space="0" w:color="auto"/>
              <w:left w:val="nil"/>
              <w:bottom w:val="single" w:sz="4" w:space="0" w:color="auto"/>
              <w:right w:val="nil"/>
            </w:tcBorders>
            <w:vAlign w:val="center"/>
            <w:hideMark/>
          </w:tcPr>
          <w:p w14:paraId="727B3C91" w14:textId="77777777" w:rsidR="00634348" w:rsidRPr="007959C2" w:rsidRDefault="00634348" w:rsidP="00634348">
            <w:pPr>
              <w:tabs>
                <w:tab w:val="clear" w:pos="1247"/>
                <w:tab w:val="clear" w:pos="1814"/>
                <w:tab w:val="clear" w:pos="2381"/>
                <w:tab w:val="clear" w:pos="2948"/>
                <w:tab w:val="clear" w:pos="3515"/>
              </w:tabs>
              <w:rPr>
                <w:b/>
                <w:bCs/>
                <w:sz w:val="18"/>
                <w:szCs w:val="18"/>
              </w:rPr>
            </w:pPr>
            <w:r w:rsidRPr="007959C2">
              <w:rPr>
                <w:b/>
                <w:bCs/>
                <w:sz w:val="18"/>
                <w:szCs w:val="18"/>
              </w:rPr>
              <w:t>Total</w:t>
            </w:r>
          </w:p>
        </w:tc>
        <w:tc>
          <w:tcPr>
            <w:tcW w:w="1200" w:type="dxa"/>
            <w:tcBorders>
              <w:top w:val="single" w:sz="4" w:space="0" w:color="auto"/>
              <w:left w:val="nil"/>
              <w:bottom w:val="single" w:sz="4" w:space="0" w:color="auto"/>
              <w:right w:val="nil"/>
            </w:tcBorders>
            <w:vAlign w:val="center"/>
            <w:hideMark/>
          </w:tcPr>
          <w:p w14:paraId="7CCF6BC0" w14:textId="77777777" w:rsidR="00634348" w:rsidRPr="007959C2" w:rsidRDefault="00634348" w:rsidP="00634348">
            <w:pPr>
              <w:tabs>
                <w:tab w:val="clear" w:pos="1247"/>
                <w:tab w:val="clear" w:pos="1814"/>
                <w:tab w:val="clear" w:pos="2381"/>
                <w:tab w:val="clear" w:pos="2948"/>
                <w:tab w:val="clear" w:pos="3515"/>
              </w:tabs>
              <w:rPr>
                <w:b/>
                <w:bCs/>
                <w:sz w:val="18"/>
                <w:szCs w:val="18"/>
              </w:rPr>
            </w:pPr>
            <w:r w:rsidRPr="007959C2">
              <w:rPr>
                <w:b/>
                <w:bCs/>
                <w:sz w:val="18"/>
                <w:szCs w:val="18"/>
              </w:rPr>
              <w:t>Group</w:t>
            </w:r>
          </w:p>
        </w:tc>
        <w:tc>
          <w:tcPr>
            <w:tcW w:w="7458" w:type="dxa"/>
            <w:gridSpan w:val="4"/>
            <w:tcBorders>
              <w:top w:val="single" w:sz="4" w:space="0" w:color="auto"/>
              <w:left w:val="nil"/>
              <w:bottom w:val="single" w:sz="4" w:space="0" w:color="auto"/>
              <w:right w:val="nil"/>
            </w:tcBorders>
            <w:vAlign w:val="center"/>
            <w:hideMark/>
          </w:tcPr>
          <w:p w14:paraId="3C65A64D" w14:textId="1265F13D" w:rsidR="00634348" w:rsidRPr="007959C2" w:rsidRDefault="00634348" w:rsidP="00634348">
            <w:pPr>
              <w:tabs>
                <w:tab w:val="clear" w:pos="1247"/>
                <w:tab w:val="clear" w:pos="1814"/>
                <w:tab w:val="clear" w:pos="2381"/>
                <w:tab w:val="clear" w:pos="2948"/>
                <w:tab w:val="clear" w:pos="3515"/>
              </w:tabs>
              <w:ind w:right="234"/>
              <w:rPr>
                <w:b/>
                <w:bCs/>
                <w:sz w:val="18"/>
                <w:szCs w:val="18"/>
              </w:rPr>
            </w:pPr>
            <w:r w:rsidRPr="007959C2">
              <w:rPr>
                <w:b/>
                <w:bCs/>
                <w:sz w:val="18"/>
                <w:szCs w:val="18"/>
              </w:rPr>
              <w:t>Latin America and the Caribbean</w:t>
            </w:r>
          </w:p>
        </w:tc>
      </w:tr>
      <w:tr w:rsidR="00634348" w:rsidRPr="007959C2" w14:paraId="1A29D792" w14:textId="77777777" w:rsidTr="00603854">
        <w:trPr>
          <w:trHeight w:val="312"/>
          <w:jc w:val="right"/>
        </w:trPr>
        <w:tc>
          <w:tcPr>
            <w:tcW w:w="1166" w:type="dxa"/>
            <w:tcBorders>
              <w:top w:val="single" w:sz="4" w:space="0" w:color="auto"/>
              <w:left w:val="nil"/>
              <w:bottom w:val="nil"/>
              <w:right w:val="nil"/>
            </w:tcBorders>
            <w:vAlign w:val="center"/>
            <w:hideMark/>
          </w:tcPr>
          <w:p w14:paraId="636D865A"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58</w:t>
            </w:r>
          </w:p>
        </w:tc>
        <w:tc>
          <w:tcPr>
            <w:tcW w:w="1200" w:type="dxa"/>
            <w:tcBorders>
              <w:top w:val="single" w:sz="4" w:space="0" w:color="auto"/>
              <w:left w:val="nil"/>
              <w:bottom w:val="nil"/>
              <w:right w:val="nil"/>
            </w:tcBorders>
            <w:vAlign w:val="center"/>
            <w:hideMark/>
          </w:tcPr>
          <w:p w14:paraId="7BC821E7"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w:t>
            </w:r>
          </w:p>
        </w:tc>
        <w:tc>
          <w:tcPr>
            <w:tcW w:w="2647" w:type="dxa"/>
            <w:tcBorders>
              <w:top w:val="single" w:sz="4" w:space="0" w:color="auto"/>
              <w:left w:val="nil"/>
              <w:bottom w:val="nil"/>
              <w:right w:val="nil"/>
            </w:tcBorders>
            <w:vAlign w:val="center"/>
            <w:hideMark/>
          </w:tcPr>
          <w:p w14:paraId="47C99ABF" w14:textId="6BE46CA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Antigua and Barbuda</w:t>
            </w:r>
          </w:p>
        </w:tc>
        <w:tc>
          <w:tcPr>
            <w:tcW w:w="1417" w:type="dxa"/>
            <w:tcBorders>
              <w:top w:val="single" w:sz="4" w:space="0" w:color="auto"/>
              <w:left w:val="nil"/>
              <w:bottom w:val="nil"/>
              <w:right w:val="nil"/>
            </w:tcBorders>
            <w:vAlign w:val="center"/>
            <w:hideMark/>
          </w:tcPr>
          <w:p w14:paraId="1C4266BC"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0.002</w:t>
            </w:r>
          </w:p>
        </w:tc>
        <w:tc>
          <w:tcPr>
            <w:tcW w:w="1917" w:type="dxa"/>
            <w:tcBorders>
              <w:top w:val="single" w:sz="4" w:space="0" w:color="auto"/>
              <w:left w:val="nil"/>
              <w:bottom w:val="nil"/>
              <w:right w:val="nil"/>
            </w:tcBorders>
            <w:vAlign w:val="center"/>
            <w:hideMark/>
          </w:tcPr>
          <w:p w14:paraId="3A6BE981" w14:textId="44C52F94"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single" w:sz="4" w:space="0" w:color="auto"/>
              <w:left w:val="nil"/>
              <w:bottom w:val="nil"/>
              <w:right w:val="nil"/>
            </w:tcBorders>
            <w:vAlign w:val="center"/>
            <w:hideMark/>
          </w:tcPr>
          <w:p w14:paraId="58E9BDF9" w14:textId="42E27032"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634348" w:rsidRPr="007959C2" w14:paraId="61A61138" w14:textId="77777777" w:rsidTr="00603854">
        <w:trPr>
          <w:trHeight w:val="312"/>
          <w:jc w:val="right"/>
        </w:trPr>
        <w:tc>
          <w:tcPr>
            <w:tcW w:w="1166" w:type="dxa"/>
            <w:tcBorders>
              <w:top w:val="nil"/>
              <w:left w:val="nil"/>
              <w:bottom w:val="nil"/>
              <w:right w:val="nil"/>
            </w:tcBorders>
            <w:vAlign w:val="center"/>
            <w:hideMark/>
          </w:tcPr>
          <w:p w14:paraId="523FB4E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59</w:t>
            </w:r>
          </w:p>
        </w:tc>
        <w:tc>
          <w:tcPr>
            <w:tcW w:w="1200" w:type="dxa"/>
            <w:tcBorders>
              <w:top w:val="nil"/>
              <w:left w:val="nil"/>
              <w:bottom w:val="nil"/>
              <w:right w:val="nil"/>
            </w:tcBorders>
            <w:vAlign w:val="center"/>
            <w:hideMark/>
          </w:tcPr>
          <w:p w14:paraId="710C235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2</w:t>
            </w:r>
          </w:p>
        </w:tc>
        <w:tc>
          <w:tcPr>
            <w:tcW w:w="2647" w:type="dxa"/>
            <w:tcBorders>
              <w:top w:val="nil"/>
              <w:left w:val="nil"/>
              <w:bottom w:val="nil"/>
              <w:right w:val="nil"/>
            </w:tcBorders>
            <w:vAlign w:val="center"/>
            <w:hideMark/>
          </w:tcPr>
          <w:p w14:paraId="79B397A4"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Argentina</w:t>
            </w:r>
          </w:p>
        </w:tc>
        <w:tc>
          <w:tcPr>
            <w:tcW w:w="1417" w:type="dxa"/>
            <w:tcBorders>
              <w:top w:val="nil"/>
              <w:left w:val="nil"/>
              <w:bottom w:val="nil"/>
              <w:right w:val="nil"/>
            </w:tcBorders>
            <w:vAlign w:val="center"/>
            <w:hideMark/>
          </w:tcPr>
          <w:p w14:paraId="79CD57D9"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0.892</w:t>
            </w:r>
          </w:p>
        </w:tc>
        <w:tc>
          <w:tcPr>
            <w:tcW w:w="1917" w:type="dxa"/>
            <w:tcBorders>
              <w:top w:val="nil"/>
              <w:left w:val="nil"/>
              <w:bottom w:val="nil"/>
              <w:right w:val="nil"/>
            </w:tcBorders>
            <w:vAlign w:val="center"/>
            <w:hideMark/>
          </w:tcPr>
          <w:p w14:paraId="55B027FA" w14:textId="19F5DF05"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1.1</w:t>
            </w:r>
            <w:r>
              <w:rPr>
                <w:sz w:val="18"/>
                <w:szCs w:val="18"/>
              </w:rPr>
              <w:t>99</w:t>
            </w:r>
            <w:r w:rsidRPr="007959C2">
              <w:rPr>
                <w:sz w:val="18"/>
                <w:szCs w:val="18"/>
              </w:rPr>
              <w:t xml:space="preserve"> </w:t>
            </w:r>
          </w:p>
        </w:tc>
        <w:tc>
          <w:tcPr>
            <w:tcW w:w="1477" w:type="dxa"/>
            <w:tcBorders>
              <w:top w:val="nil"/>
              <w:left w:val="nil"/>
              <w:bottom w:val="nil"/>
              <w:right w:val="nil"/>
            </w:tcBorders>
            <w:vAlign w:val="center"/>
            <w:hideMark/>
          </w:tcPr>
          <w:p w14:paraId="61FA7D4E" w14:textId="087985A8"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39 432</w:t>
            </w:r>
            <w:r w:rsidRPr="007959C2">
              <w:rPr>
                <w:sz w:val="18"/>
                <w:szCs w:val="18"/>
              </w:rPr>
              <w:t xml:space="preserve"> </w:t>
            </w:r>
          </w:p>
        </w:tc>
      </w:tr>
      <w:tr w:rsidR="00634348" w:rsidRPr="007959C2" w14:paraId="71A5E142" w14:textId="77777777" w:rsidTr="00603854">
        <w:trPr>
          <w:trHeight w:val="312"/>
          <w:jc w:val="right"/>
        </w:trPr>
        <w:tc>
          <w:tcPr>
            <w:tcW w:w="1166" w:type="dxa"/>
            <w:tcBorders>
              <w:top w:val="nil"/>
              <w:left w:val="nil"/>
              <w:bottom w:val="nil"/>
              <w:right w:val="nil"/>
            </w:tcBorders>
            <w:vAlign w:val="center"/>
            <w:hideMark/>
          </w:tcPr>
          <w:p w14:paraId="3AEF832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60</w:t>
            </w:r>
          </w:p>
        </w:tc>
        <w:tc>
          <w:tcPr>
            <w:tcW w:w="1200" w:type="dxa"/>
            <w:tcBorders>
              <w:top w:val="nil"/>
              <w:left w:val="nil"/>
              <w:bottom w:val="nil"/>
              <w:right w:val="nil"/>
            </w:tcBorders>
            <w:vAlign w:val="center"/>
            <w:hideMark/>
          </w:tcPr>
          <w:p w14:paraId="1187925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3</w:t>
            </w:r>
          </w:p>
        </w:tc>
        <w:tc>
          <w:tcPr>
            <w:tcW w:w="2647" w:type="dxa"/>
            <w:tcBorders>
              <w:top w:val="nil"/>
              <w:left w:val="nil"/>
              <w:bottom w:val="nil"/>
              <w:right w:val="nil"/>
            </w:tcBorders>
            <w:vAlign w:val="center"/>
            <w:hideMark/>
          </w:tcPr>
          <w:p w14:paraId="1906C4C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Bolivia (Plurinational State of)</w:t>
            </w:r>
          </w:p>
        </w:tc>
        <w:tc>
          <w:tcPr>
            <w:tcW w:w="1417" w:type="dxa"/>
            <w:tcBorders>
              <w:top w:val="nil"/>
              <w:left w:val="nil"/>
              <w:bottom w:val="nil"/>
              <w:right w:val="nil"/>
            </w:tcBorders>
            <w:vAlign w:val="center"/>
            <w:hideMark/>
          </w:tcPr>
          <w:p w14:paraId="33B84C68"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0.012</w:t>
            </w:r>
          </w:p>
        </w:tc>
        <w:tc>
          <w:tcPr>
            <w:tcW w:w="1917" w:type="dxa"/>
            <w:tcBorders>
              <w:top w:val="nil"/>
              <w:left w:val="nil"/>
              <w:bottom w:val="nil"/>
              <w:right w:val="nil"/>
            </w:tcBorders>
            <w:vAlign w:val="center"/>
            <w:hideMark/>
          </w:tcPr>
          <w:p w14:paraId="4057EF26" w14:textId="62806CE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0.016 </w:t>
            </w:r>
          </w:p>
        </w:tc>
        <w:tc>
          <w:tcPr>
            <w:tcW w:w="1477" w:type="dxa"/>
            <w:tcBorders>
              <w:top w:val="nil"/>
              <w:left w:val="nil"/>
              <w:bottom w:val="nil"/>
              <w:right w:val="nil"/>
            </w:tcBorders>
            <w:vAlign w:val="center"/>
            <w:hideMark/>
          </w:tcPr>
          <w:p w14:paraId="087E5595" w14:textId="39093268"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5</w:t>
            </w:r>
            <w:r>
              <w:rPr>
                <w:sz w:val="18"/>
                <w:szCs w:val="18"/>
              </w:rPr>
              <w:t>30</w:t>
            </w:r>
            <w:r w:rsidRPr="007959C2">
              <w:rPr>
                <w:sz w:val="18"/>
                <w:szCs w:val="18"/>
              </w:rPr>
              <w:t xml:space="preserve"> </w:t>
            </w:r>
          </w:p>
        </w:tc>
      </w:tr>
      <w:tr w:rsidR="00634348" w:rsidRPr="007959C2" w14:paraId="43D3E4A8" w14:textId="77777777" w:rsidTr="00603854">
        <w:trPr>
          <w:trHeight w:val="312"/>
          <w:jc w:val="right"/>
        </w:trPr>
        <w:tc>
          <w:tcPr>
            <w:tcW w:w="1166" w:type="dxa"/>
            <w:tcBorders>
              <w:top w:val="nil"/>
              <w:left w:val="nil"/>
              <w:bottom w:val="nil"/>
              <w:right w:val="nil"/>
            </w:tcBorders>
            <w:vAlign w:val="center"/>
            <w:hideMark/>
          </w:tcPr>
          <w:p w14:paraId="03BFA0A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61</w:t>
            </w:r>
          </w:p>
        </w:tc>
        <w:tc>
          <w:tcPr>
            <w:tcW w:w="1200" w:type="dxa"/>
            <w:tcBorders>
              <w:top w:val="nil"/>
              <w:left w:val="nil"/>
              <w:bottom w:val="nil"/>
              <w:right w:val="nil"/>
            </w:tcBorders>
            <w:vAlign w:val="center"/>
            <w:hideMark/>
          </w:tcPr>
          <w:p w14:paraId="6983144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4</w:t>
            </w:r>
          </w:p>
        </w:tc>
        <w:tc>
          <w:tcPr>
            <w:tcW w:w="2647" w:type="dxa"/>
            <w:tcBorders>
              <w:top w:val="nil"/>
              <w:left w:val="nil"/>
              <w:bottom w:val="nil"/>
              <w:right w:val="nil"/>
            </w:tcBorders>
            <w:vAlign w:val="center"/>
            <w:hideMark/>
          </w:tcPr>
          <w:p w14:paraId="64AE2AC1"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Brazil</w:t>
            </w:r>
          </w:p>
        </w:tc>
        <w:tc>
          <w:tcPr>
            <w:tcW w:w="1417" w:type="dxa"/>
            <w:tcBorders>
              <w:top w:val="nil"/>
              <w:left w:val="nil"/>
              <w:bottom w:val="nil"/>
              <w:right w:val="nil"/>
            </w:tcBorders>
            <w:vAlign w:val="center"/>
            <w:hideMark/>
          </w:tcPr>
          <w:p w14:paraId="08AB2015"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3.823</w:t>
            </w:r>
          </w:p>
        </w:tc>
        <w:tc>
          <w:tcPr>
            <w:tcW w:w="1917" w:type="dxa"/>
            <w:tcBorders>
              <w:top w:val="nil"/>
              <w:left w:val="nil"/>
              <w:bottom w:val="nil"/>
              <w:right w:val="nil"/>
            </w:tcBorders>
            <w:vAlign w:val="center"/>
            <w:hideMark/>
          </w:tcPr>
          <w:p w14:paraId="27FA83AC" w14:textId="30DF9859"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5.139</w:t>
            </w:r>
            <w:r w:rsidRPr="007959C2">
              <w:rPr>
                <w:sz w:val="18"/>
                <w:szCs w:val="18"/>
              </w:rPr>
              <w:t xml:space="preserve"> </w:t>
            </w:r>
          </w:p>
        </w:tc>
        <w:tc>
          <w:tcPr>
            <w:tcW w:w="1477" w:type="dxa"/>
            <w:tcBorders>
              <w:top w:val="nil"/>
              <w:left w:val="nil"/>
              <w:bottom w:val="nil"/>
              <w:right w:val="nil"/>
            </w:tcBorders>
            <w:vAlign w:val="center"/>
            <w:hideMark/>
          </w:tcPr>
          <w:p w14:paraId="509A203F" w14:textId="0CE45CA3"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169 001</w:t>
            </w:r>
            <w:r w:rsidRPr="007959C2">
              <w:rPr>
                <w:sz w:val="18"/>
                <w:szCs w:val="18"/>
              </w:rPr>
              <w:t xml:space="preserve"> </w:t>
            </w:r>
          </w:p>
        </w:tc>
      </w:tr>
      <w:tr w:rsidR="00634348" w:rsidRPr="007959C2" w14:paraId="36CC1DE5" w14:textId="77777777" w:rsidTr="00603854">
        <w:trPr>
          <w:trHeight w:val="312"/>
          <w:jc w:val="right"/>
        </w:trPr>
        <w:tc>
          <w:tcPr>
            <w:tcW w:w="1166" w:type="dxa"/>
            <w:tcBorders>
              <w:top w:val="nil"/>
              <w:left w:val="nil"/>
              <w:bottom w:val="nil"/>
              <w:right w:val="nil"/>
            </w:tcBorders>
            <w:vAlign w:val="center"/>
            <w:hideMark/>
          </w:tcPr>
          <w:p w14:paraId="32F7DDB8"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62</w:t>
            </w:r>
          </w:p>
        </w:tc>
        <w:tc>
          <w:tcPr>
            <w:tcW w:w="1200" w:type="dxa"/>
            <w:tcBorders>
              <w:top w:val="nil"/>
              <w:left w:val="nil"/>
              <w:bottom w:val="nil"/>
              <w:right w:val="nil"/>
            </w:tcBorders>
            <w:vAlign w:val="center"/>
            <w:hideMark/>
          </w:tcPr>
          <w:p w14:paraId="6A01A9C4"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w:t>
            </w:r>
          </w:p>
        </w:tc>
        <w:tc>
          <w:tcPr>
            <w:tcW w:w="2647" w:type="dxa"/>
            <w:tcBorders>
              <w:top w:val="nil"/>
              <w:left w:val="nil"/>
              <w:bottom w:val="nil"/>
              <w:right w:val="nil"/>
            </w:tcBorders>
            <w:vAlign w:val="center"/>
            <w:hideMark/>
          </w:tcPr>
          <w:p w14:paraId="5CDAC0CF"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Chile</w:t>
            </w:r>
          </w:p>
        </w:tc>
        <w:tc>
          <w:tcPr>
            <w:tcW w:w="1417" w:type="dxa"/>
            <w:tcBorders>
              <w:top w:val="nil"/>
              <w:left w:val="nil"/>
              <w:bottom w:val="nil"/>
              <w:right w:val="nil"/>
            </w:tcBorders>
            <w:vAlign w:val="center"/>
            <w:hideMark/>
          </w:tcPr>
          <w:p w14:paraId="4F23A1A9"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0.399</w:t>
            </w:r>
          </w:p>
        </w:tc>
        <w:tc>
          <w:tcPr>
            <w:tcW w:w="1917" w:type="dxa"/>
            <w:tcBorders>
              <w:top w:val="nil"/>
              <w:left w:val="nil"/>
              <w:bottom w:val="nil"/>
              <w:right w:val="nil"/>
            </w:tcBorders>
            <w:vAlign w:val="center"/>
            <w:hideMark/>
          </w:tcPr>
          <w:p w14:paraId="24FDAFC8" w14:textId="2FC28593"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0.5</w:t>
            </w:r>
            <w:r>
              <w:rPr>
                <w:sz w:val="18"/>
                <w:szCs w:val="18"/>
              </w:rPr>
              <w:t>36</w:t>
            </w:r>
            <w:r w:rsidRPr="007959C2">
              <w:rPr>
                <w:sz w:val="18"/>
                <w:szCs w:val="18"/>
              </w:rPr>
              <w:t xml:space="preserve"> </w:t>
            </w:r>
          </w:p>
        </w:tc>
        <w:tc>
          <w:tcPr>
            <w:tcW w:w="1477" w:type="dxa"/>
            <w:tcBorders>
              <w:top w:val="nil"/>
              <w:left w:val="nil"/>
              <w:bottom w:val="nil"/>
              <w:right w:val="nil"/>
            </w:tcBorders>
            <w:vAlign w:val="center"/>
            <w:hideMark/>
          </w:tcPr>
          <w:p w14:paraId="334D47E6" w14:textId="548B2042"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17 </w:t>
            </w:r>
            <w:r>
              <w:rPr>
                <w:sz w:val="18"/>
                <w:szCs w:val="18"/>
              </w:rPr>
              <w:t>638</w:t>
            </w:r>
            <w:r w:rsidRPr="007959C2">
              <w:rPr>
                <w:sz w:val="18"/>
                <w:szCs w:val="18"/>
              </w:rPr>
              <w:t xml:space="preserve"> </w:t>
            </w:r>
          </w:p>
        </w:tc>
      </w:tr>
      <w:tr w:rsidR="00634348" w:rsidRPr="007959C2" w14:paraId="122B2F28" w14:textId="77777777" w:rsidTr="00603854">
        <w:trPr>
          <w:trHeight w:val="312"/>
          <w:jc w:val="right"/>
        </w:trPr>
        <w:tc>
          <w:tcPr>
            <w:tcW w:w="1166" w:type="dxa"/>
            <w:tcBorders>
              <w:top w:val="nil"/>
              <w:left w:val="nil"/>
              <w:bottom w:val="nil"/>
              <w:right w:val="nil"/>
            </w:tcBorders>
            <w:vAlign w:val="center"/>
            <w:hideMark/>
          </w:tcPr>
          <w:p w14:paraId="4FA39DC7"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63</w:t>
            </w:r>
          </w:p>
        </w:tc>
        <w:tc>
          <w:tcPr>
            <w:tcW w:w="1200" w:type="dxa"/>
            <w:tcBorders>
              <w:top w:val="nil"/>
              <w:left w:val="nil"/>
              <w:bottom w:val="nil"/>
              <w:right w:val="nil"/>
            </w:tcBorders>
            <w:vAlign w:val="center"/>
            <w:hideMark/>
          </w:tcPr>
          <w:p w14:paraId="52E8AEF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w:t>
            </w:r>
          </w:p>
        </w:tc>
        <w:tc>
          <w:tcPr>
            <w:tcW w:w="2647" w:type="dxa"/>
            <w:tcBorders>
              <w:top w:val="nil"/>
              <w:left w:val="nil"/>
              <w:bottom w:val="nil"/>
              <w:right w:val="nil"/>
            </w:tcBorders>
            <w:vAlign w:val="center"/>
            <w:hideMark/>
          </w:tcPr>
          <w:p w14:paraId="438DF5A1"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Costa Rica</w:t>
            </w:r>
          </w:p>
        </w:tc>
        <w:tc>
          <w:tcPr>
            <w:tcW w:w="1417" w:type="dxa"/>
            <w:tcBorders>
              <w:top w:val="nil"/>
              <w:left w:val="nil"/>
              <w:bottom w:val="nil"/>
              <w:right w:val="nil"/>
            </w:tcBorders>
            <w:vAlign w:val="center"/>
            <w:hideMark/>
          </w:tcPr>
          <w:p w14:paraId="3814F389"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0.047</w:t>
            </w:r>
          </w:p>
        </w:tc>
        <w:tc>
          <w:tcPr>
            <w:tcW w:w="1917" w:type="dxa"/>
            <w:tcBorders>
              <w:top w:val="nil"/>
              <w:left w:val="nil"/>
              <w:bottom w:val="nil"/>
              <w:right w:val="nil"/>
            </w:tcBorders>
            <w:vAlign w:val="center"/>
            <w:hideMark/>
          </w:tcPr>
          <w:p w14:paraId="16CFA4A4" w14:textId="7861653B"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0.06</w:t>
            </w:r>
            <w:r>
              <w:rPr>
                <w:sz w:val="18"/>
                <w:szCs w:val="18"/>
              </w:rPr>
              <w:t>3</w:t>
            </w:r>
            <w:r w:rsidRPr="007959C2">
              <w:rPr>
                <w:sz w:val="18"/>
                <w:szCs w:val="18"/>
              </w:rPr>
              <w:t xml:space="preserve"> </w:t>
            </w:r>
          </w:p>
        </w:tc>
        <w:tc>
          <w:tcPr>
            <w:tcW w:w="1477" w:type="dxa"/>
            <w:tcBorders>
              <w:top w:val="nil"/>
              <w:left w:val="nil"/>
              <w:bottom w:val="nil"/>
              <w:right w:val="nil"/>
            </w:tcBorders>
            <w:vAlign w:val="center"/>
            <w:hideMark/>
          </w:tcPr>
          <w:p w14:paraId="36EBE133" w14:textId="4B757FCB"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2 0</w:t>
            </w:r>
            <w:r>
              <w:rPr>
                <w:sz w:val="18"/>
                <w:szCs w:val="18"/>
              </w:rPr>
              <w:t>78</w:t>
            </w:r>
          </w:p>
        </w:tc>
      </w:tr>
      <w:tr w:rsidR="00634348" w:rsidRPr="007959C2" w14:paraId="241F43DB" w14:textId="77777777" w:rsidTr="00603854">
        <w:trPr>
          <w:trHeight w:val="312"/>
          <w:jc w:val="right"/>
        </w:trPr>
        <w:tc>
          <w:tcPr>
            <w:tcW w:w="1166" w:type="dxa"/>
            <w:tcBorders>
              <w:top w:val="nil"/>
              <w:left w:val="nil"/>
              <w:bottom w:val="nil"/>
              <w:right w:val="nil"/>
            </w:tcBorders>
            <w:vAlign w:val="center"/>
            <w:hideMark/>
          </w:tcPr>
          <w:p w14:paraId="1DBCCBE7"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64</w:t>
            </w:r>
          </w:p>
        </w:tc>
        <w:tc>
          <w:tcPr>
            <w:tcW w:w="1200" w:type="dxa"/>
            <w:tcBorders>
              <w:top w:val="nil"/>
              <w:left w:val="nil"/>
              <w:bottom w:val="nil"/>
              <w:right w:val="nil"/>
            </w:tcBorders>
            <w:vAlign w:val="center"/>
            <w:hideMark/>
          </w:tcPr>
          <w:p w14:paraId="6EE7237F"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w:t>
            </w:r>
          </w:p>
        </w:tc>
        <w:tc>
          <w:tcPr>
            <w:tcW w:w="2647" w:type="dxa"/>
            <w:tcBorders>
              <w:top w:val="nil"/>
              <w:left w:val="nil"/>
              <w:bottom w:val="nil"/>
              <w:right w:val="nil"/>
            </w:tcBorders>
            <w:vAlign w:val="center"/>
            <w:hideMark/>
          </w:tcPr>
          <w:p w14:paraId="3449C36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Cuba</w:t>
            </w:r>
          </w:p>
        </w:tc>
        <w:tc>
          <w:tcPr>
            <w:tcW w:w="1417" w:type="dxa"/>
            <w:tcBorders>
              <w:top w:val="nil"/>
              <w:left w:val="nil"/>
              <w:bottom w:val="nil"/>
              <w:right w:val="nil"/>
            </w:tcBorders>
            <w:vAlign w:val="center"/>
            <w:hideMark/>
          </w:tcPr>
          <w:p w14:paraId="0CD9775F"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0.065</w:t>
            </w:r>
          </w:p>
        </w:tc>
        <w:tc>
          <w:tcPr>
            <w:tcW w:w="1917" w:type="dxa"/>
            <w:tcBorders>
              <w:top w:val="nil"/>
              <w:left w:val="nil"/>
              <w:bottom w:val="nil"/>
              <w:right w:val="nil"/>
            </w:tcBorders>
            <w:vAlign w:val="center"/>
            <w:hideMark/>
          </w:tcPr>
          <w:p w14:paraId="0DC53927" w14:textId="75B47638"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0.08</w:t>
            </w:r>
            <w:r>
              <w:rPr>
                <w:sz w:val="18"/>
                <w:szCs w:val="18"/>
              </w:rPr>
              <w:t>7</w:t>
            </w:r>
            <w:r w:rsidRPr="007959C2">
              <w:rPr>
                <w:sz w:val="18"/>
                <w:szCs w:val="18"/>
              </w:rPr>
              <w:t xml:space="preserve"> </w:t>
            </w:r>
          </w:p>
        </w:tc>
        <w:tc>
          <w:tcPr>
            <w:tcW w:w="1477" w:type="dxa"/>
            <w:tcBorders>
              <w:top w:val="nil"/>
              <w:left w:val="nil"/>
              <w:bottom w:val="nil"/>
              <w:right w:val="nil"/>
            </w:tcBorders>
            <w:vAlign w:val="center"/>
            <w:hideMark/>
          </w:tcPr>
          <w:p w14:paraId="622E4523" w14:textId="27283CA1"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2 </w:t>
            </w:r>
            <w:r>
              <w:rPr>
                <w:sz w:val="18"/>
                <w:szCs w:val="18"/>
              </w:rPr>
              <w:t>873</w:t>
            </w:r>
          </w:p>
        </w:tc>
      </w:tr>
      <w:tr w:rsidR="00634348" w:rsidRPr="007959C2" w14:paraId="5DCF8010" w14:textId="77777777" w:rsidTr="00603854">
        <w:trPr>
          <w:trHeight w:val="312"/>
          <w:jc w:val="right"/>
        </w:trPr>
        <w:tc>
          <w:tcPr>
            <w:tcW w:w="1166" w:type="dxa"/>
            <w:tcBorders>
              <w:top w:val="nil"/>
              <w:left w:val="nil"/>
              <w:bottom w:val="nil"/>
              <w:right w:val="nil"/>
            </w:tcBorders>
            <w:vAlign w:val="center"/>
            <w:hideMark/>
          </w:tcPr>
          <w:p w14:paraId="5E7AF0D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65</w:t>
            </w:r>
          </w:p>
        </w:tc>
        <w:tc>
          <w:tcPr>
            <w:tcW w:w="1200" w:type="dxa"/>
            <w:tcBorders>
              <w:top w:val="nil"/>
              <w:left w:val="nil"/>
              <w:bottom w:val="nil"/>
              <w:right w:val="nil"/>
            </w:tcBorders>
            <w:vAlign w:val="center"/>
            <w:hideMark/>
          </w:tcPr>
          <w:p w14:paraId="2D7732F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w:t>
            </w:r>
          </w:p>
        </w:tc>
        <w:tc>
          <w:tcPr>
            <w:tcW w:w="2647" w:type="dxa"/>
            <w:tcBorders>
              <w:top w:val="nil"/>
              <w:left w:val="nil"/>
              <w:bottom w:val="nil"/>
              <w:right w:val="nil"/>
            </w:tcBorders>
            <w:vAlign w:val="center"/>
            <w:hideMark/>
          </w:tcPr>
          <w:p w14:paraId="50EBF28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Dominican Republic</w:t>
            </w:r>
          </w:p>
        </w:tc>
        <w:tc>
          <w:tcPr>
            <w:tcW w:w="1417" w:type="dxa"/>
            <w:tcBorders>
              <w:top w:val="nil"/>
              <w:left w:val="nil"/>
              <w:bottom w:val="nil"/>
              <w:right w:val="nil"/>
            </w:tcBorders>
            <w:vAlign w:val="center"/>
            <w:hideMark/>
          </w:tcPr>
          <w:p w14:paraId="06C4A826"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0.046</w:t>
            </w:r>
          </w:p>
        </w:tc>
        <w:tc>
          <w:tcPr>
            <w:tcW w:w="1917" w:type="dxa"/>
            <w:tcBorders>
              <w:top w:val="nil"/>
              <w:left w:val="nil"/>
              <w:bottom w:val="nil"/>
              <w:right w:val="nil"/>
            </w:tcBorders>
            <w:vAlign w:val="center"/>
            <w:hideMark/>
          </w:tcPr>
          <w:p w14:paraId="417371A0" w14:textId="4DAAB0BF"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0.06</w:t>
            </w:r>
            <w:r>
              <w:rPr>
                <w:sz w:val="18"/>
                <w:szCs w:val="18"/>
              </w:rPr>
              <w:t>2</w:t>
            </w:r>
            <w:r w:rsidRPr="007959C2">
              <w:rPr>
                <w:sz w:val="18"/>
                <w:szCs w:val="18"/>
              </w:rPr>
              <w:t xml:space="preserve"> </w:t>
            </w:r>
          </w:p>
        </w:tc>
        <w:tc>
          <w:tcPr>
            <w:tcW w:w="1477" w:type="dxa"/>
            <w:tcBorders>
              <w:top w:val="nil"/>
              <w:left w:val="nil"/>
              <w:bottom w:val="nil"/>
              <w:right w:val="nil"/>
            </w:tcBorders>
            <w:vAlign w:val="center"/>
            <w:hideMark/>
          </w:tcPr>
          <w:p w14:paraId="04DAED55" w14:textId="284B7B6F"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2 033</w:t>
            </w:r>
            <w:r w:rsidRPr="007959C2">
              <w:rPr>
                <w:sz w:val="18"/>
                <w:szCs w:val="18"/>
              </w:rPr>
              <w:t xml:space="preserve"> </w:t>
            </w:r>
          </w:p>
        </w:tc>
      </w:tr>
      <w:tr w:rsidR="00634348" w:rsidRPr="007959C2" w14:paraId="02E29BEE" w14:textId="77777777" w:rsidTr="00603854">
        <w:trPr>
          <w:trHeight w:val="312"/>
          <w:jc w:val="right"/>
        </w:trPr>
        <w:tc>
          <w:tcPr>
            <w:tcW w:w="1166" w:type="dxa"/>
            <w:tcBorders>
              <w:top w:val="nil"/>
              <w:left w:val="nil"/>
              <w:bottom w:val="nil"/>
              <w:right w:val="nil"/>
            </w:tcBorders>
            <w:vAlign w:val="center"/>
            <w:hideMark/>
          </w:tcPr>
          <w:p w14:paraId="7C70C9C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66</w:t>
            </w:r>
          </w:p>
        </w:tc>
        <w:tc>
          <w:tcPr>
            <w:tcW w:w="1200" w:type="dxa"/>
            <w:tcBorders>
              <w:top w:val="nil"/>
              <w:left w:val="nil"/>
              <w:bottom w:val="nil"/>
              <w:right w:val="nil"/>
            </w:tcBorders>
            <w:vAlign w:val="center"/>
            <w:hideMark/>
          </w:tcPr>
          <w:p w14:paraId="0DF949E2"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w:t>
            </w:r>
          </w:p>
        </w:tc>
        <w:tc>
          <w:tcPr>
            <w:tcW w:w="2647" w:type="dxa"/>
            <w:tcBorders>
              <w:top w:val="nil"/>
              <w:left w:val="nil"/>
              <w:bottom w:val="nil"/>
              <w:right w:val="nil"/>
            </w:tcBorders>
            <w:vAlign w:val="center"/>
            <w:hideMark/>
          </w:tcPr>
          <w:p w14:paraId="2F94295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Ecuador</w:t>
            </w:r>
          </w:p>
        </w:tc>
        <w:tc>
          <w:tcPr>
            <w:tcW w:w="1417" w:type="dxa"/>
            <w:tcBorders>
              <w:top w:val="nil"/>
              <w:left w:val="nil"/>
              <w:bottom w:val="nil"/>
              <w:right w:val="nil"/>
            </w:tcBorders>
            <w:vAlign w:val="center"/>
            <w:hideMark/>
          </w:tcPr>
          <w:p w14:paraId="62019D1B"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0.067</w:t>
            </w:r>
          </w:p>
        </w:tc>
        <w:tc>
          <w:tcPr>
            <w:tcW w:w="1917" w:type="dxa"/>
            <w:tcBorders>
              <w:top w:val="nil"/>
              <w:left w:val="nil"/>
              <w:bottom w:val="nil"/>
              <w:right w:val="nil"/>
            </w:tcBorders>
            <w:vAlign w:val="center"/>
            <w:hideMark/>
          </w:tcPr>
          <w:p w14:paraId="72F4F3BD" w14:textId="72CB2850"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w:t>
            </w:r>
            <w:r>
              <w:rPr>
                <w:sz w:val="18"/>
                <w:szCs w:val="18"/>
              </w:rPr>
              <w:t>90</w:t>
            </w:r>
            <w:r w:rsidRPr="007959C2">
              <w:rPr>
                <w:sz w:val="18"/>
                <w:szCs w:val="18"/>
              </w:rPr>
              <w:t xml:space="preserve"> </w:t>
            </w:r>
          </w:p>
        </w:tc>
        <w:tc>
          <w:tcPr>
            <w:tcW w:w="1477" w:type="dxa"/>
            <w:tcBorders>
              <w:top w:val="nil"/>
              <w:left w:val="nil"/>
              <w:bottom w:val="nil"/>
              <w:right w:val="nil"/>
            </w:tcBorders>
            <w:vAlign w:val="center"/>
            <w:hideMark/>
          </w:tcPr>
          <w:p w14:paraId="3A379F2F" w14:textId="76D680D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2 </w:t>
            </w:r>
            <w:r>
              <w:rPr>
                <w:sz w:val="18"/>
                <w:szCs w:val="18"/>
              </w:rPr>
              <w:t>962</w:t>
            </w:r>
          </w:p>
        </w:tc>
      </w:tr>
      <w:tr w:rsidR="00634348" w:rsidRPr="007959C2" w14:paraId="00723C10" w14:textId="77777777" w:rsidTr="00603854">
        <w:trPr>
          <w:trHeight w:val="312"/>
          <w:jc w:val="right"/>
        </w:trPr>
        <w:tc>
          <w:tcPr>
            <w:tcW w:w="1166" w:type="dxa"/>
            <w:tcBorders>
              <w:top w:val="nil"/>
              <w:left w:val="nil"/>
              <w:bottom w:val="nil"/>
              <w:right w:val="nil"/>
            </w:tcBorders>
            <w:vAlign w:val="center"/>
            <w:hideMark/>
          </w:tcPr>
          <w:p w14:paraId="4A84A25F"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67</w:t>
            </w:r>
          </w:p>
        </w:tc>
        <w:tc>
          <w:tcPr>
            <w:tcW w:w="1200" w:type="dxa"/>
            <w:tcBorders>
              <w:top w:val="nil"/>
              <w:left w:val="nil"/>
              <w:bottom w:val="nil"/>
              <w:right w:val="nil"/>
            </w:tcBorders>
            <w:vAlign w:val="center"/>
            <w:hideMark/>
          </w:tcPr>
          <w:p w14:paraId="5D55F718"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10</w:t>
            </w:r>
          </w:p>
        </w:tc>
        <w:tc>
          <w:tcPr>
            <w:tcW w:w="2647" w:type="dxa"/>
            <w:tcBorders>
              <w:top w:val="nil"/>
              <w:left w:val="nil"/>
              <w:bottom w:val="nil"/>
              <w:right w:val="nil"/>
            </w:tcBorders>
            <w:vAlign w:val="center"/>
            <w:hideMark/>
          </w:tcPr>
          <w:p w14:paraId="45F549B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El Salvador</w:t>
            </w:r>
          </w:p>
        </w:tc>
        <w:tc>
          <w:tcPr>
            <w:tcW w:w="1417" w:type="dxa"/>
            <w:tcBorders>
              <w:top w:val="nil"/>
              <w:left w:val="nil"/>
              <w:bottom w:val="nil"/>
              <w:right w:val="nil"/>
            </w:tcBorders>
            <w:vAlign w:val="center"/>
            <w:hideMark/>
          </w:tcPr>
          <w:p w14:paraId="6E1A67FE"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0.014</w:t>
            </w:r>
          </w:p>
        </w:tc>
        <w:tc>
          <w:tcPr>
            <w:tcW w:w="1917" w:type="dxa"/>
            <w:tcBorders>
              <w:top w:val="nil"/>
              <w:left w:val="nil"/>
              <w:bottom w:val="nil"/>
              <w:right w:val="nil"/>
            </w:tcBorders>
            <w:vAlign w:val="center"/>
            <w:hideMark/>
          </w:tcPr>
          <w:p w14:paraId="06146C0B" w14:textId="1E19BB02"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0.01</w:t>
            </w:r>
            <w:r>
              <w:rPr>
                <w:sz w:val="18"/>
                <w:szCs w:val="18"/>
              </w:rPr>
              <w:t>9</w:t>
            </w:r>
            <w:r w:rsidRPr="007959C2">
              <w:rPr>
                <w:sz w:val="18"/>
                <w:szCs w:val="18"/>
              </w:rPr>
              <w:t xml:space="preserve"> </w:t>
            </w:r>
          </w:p>
        </w:tc>
        <w:tc>
          <w:tcPr>
            <w:tcW w:w="1477" w:type="dxa"/>
            <w:tcBorders>
              <w:top w:val="nil"/>
              <w:left w:val="nil"/>
              <w:bottom w:val="nil"/>
              <w:right w:val="nil"/>
            </w:tcBorders>
            <w:vAlign w:val="center"/>
            <w:hideMark/>
          </w:tcPr>
          <w:p w14:paraId="5881A3B5" w14:textId="5C27FBCA"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619</w:t>
            </w:r>
            <w:r w:rsidRPr="007959C2">
              <w:rPr>
                <w:sz w:val="18"/>
                <w:szCs w:val="18"/>
              </w:rPr>
              <w:t xml:space="preserve"> </w:t>
            </w:r>
          </w:p>
        </w:tc>
      </w:tr>
      <w:tr w:rsidR="00634348" w:rsidRPr="007959C2" w14:paraId="16CC22A5" w14:textId="77777777" w:rsidTr="00603854">
        <w:trPr>
          <w:trHeight w:val="312"/>
          <w:jc w:val="right"/>
        </w:trPr>
        <w:tc>
          <w:tcPr>
            <w:tcW w:w="1166" w:type="dxa"/>
            <w:tcBorders>
              <w:top w:val="nil"/>
              <w:left w:val="nil"/>
              <w:bottom w:val="nil"/>
              <w:right w:val="nil"/>
            </w:tcBorders>
            <w:vAlign w:val="center"/>
            <w:hideMark/>
          </w:tcPr>
          <w:p w14:paraId="3976D51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68</w:t>
            </w:r>
          </w:p>
        </w:tc>
        <w:tc>
          <w:tcPr>
            <w:tcW w:w="1200" w:type="dxa"/>
            <w:tcBorders>
              <w:top w:val="nil"/>
              <w:left w:val="nil"/>
              <w:bottom w:val="nil"/>
              <w:right w:val="nil"/>
            </w:tcBorders>
            <w:vAlign w:val="center"/>
            <w:hideMark/>
          </w:tcPr>
          <w:p w14:paraId="1EDA357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11</w:t>
            </w:r>
          </w:p>
        </w:tc>
        <w:tc>
          <w:tcPr>
            <w:tcW w:w="2647" w:type="dxa"/>
            <w:tcBorders>
              <w:top w:val="nil"/>
              <w:left w:val="nil"/>
              <w:bottom w:val="nil"/>
              <w:right w:val="nil"/>
            </w:tcBorders>
            <w:vAlign w:val="center"/>
            <w:hideMark/>
          </w:tcPr>
          <w:p w14:paraId="3442E90F"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Guyana</w:t>
            </w:r>
          </w:p>
        </w:tc>
        <w:tc>
          <w:tcPr>
            <w:tcW w:w="1417" w:type="dxa"/>
            <w:tcBorders>
              <w:top w:val="nil"/>
              <w:left w:val="nil"/>
              <w:bottom w:val="nil"/>
              <w:right w:val="nil"/>
            </w:tcBorders>
            <w:vAlign w:val="center"/>
            <w:hideMark/>
          </w:tcPr>
          <w:p w14:paraId="05F3A677"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0.002</w:t>
            </w:r>
          </w:p>
        </w:tc>
        <w:tc>
          <w:tcPr>
            <w:tcW w:w="1917" w:type="dxa"/>
            <w:tcBorders>
              <w:top w:val="nil"/>
              <w:left w:val="nil"/>
              <w:bottom w:val="nil"/>
              <w:right w:val="nil"/>
            </w:tcBorders>
            <w:vAlign w:val="center"/>
            <w:hideMark/>
          </w:tcPr>
          <w:p w14:paraId="6F45D7AD" w14:textId="79F8D7B4"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65700DBE" w14:textId="49D814D4"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634348" w:rsidRPr="007959C2" w14:paraId="2673B23C" w14:textId="77777777" w:rsidTr="00603854">
        <w:trPr>
          <w:trHeight w:val="312"/>
          <w:jc w:val="right"/>
        </w:trPr>
        <w:tc>
          <w:tcPr>
            <w:tcW w:w="1166" w:type="dxa"/>
            <w:tcBorders>
              <w:top w:val="nil"/>
              <w:left w:val="nil"/>
              <w:bottom w:val="nil"/>
              <w:right w:val="nil"/>
            </w:tcBorders>
            <w:vAlign w:val="center"/>
            <w:hideMark/>
          </w:tcPr>
          <w:p w14:paraId="3059C7A5"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69</w:t>
            </w:r>
          </w:p>
        </w:tc>
        <w:tc>
          <w:tcPr>
            <w:tcW w:w="1200" w:type="dxa"/>
            <w:tcBorders>
              <w:top w:val="nil"/>
              <w:left w:val="nil"/>
              <w:bottom w:val="nil"/>
              <w:right w:val="nil"/>
            </w:tcBorders>
            <w:vAlign w:val="center"/>
            <w:hideMark/>
          </w:tcPr>
          <w:p w14:paraId="7F4CC527"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12</w:t>
            </w:r>
          </w:p>
        </w:tc>
        <w:tc>
          <w:tcPr>
            <w:tcW w:w="2647" w:type="dxa"/>
            <w:tcBorders>
              <w:top w:val="nil"/>
              <w:left w:val="nil"/>
              <w:bottom w:val="nil"/>
              <w:right w:val="nil"/>
            </w:tcBorders>
            <w:vAlign w:val="center"/>
            <w:hideMark/>
          </w:tcPr>
          <w:p w14:paraId="3F345C8F"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Honduras</w:t>
            </w:r>
          </w:p>
        </w:tc>
        <w:tc>
          <w:tcPr>
            <w:tcW w:w="1417" w:type="dxa"/>
            <w:tcBorders>
              <w:top w:val="nil"/>
              <w:left w:val="nil"/>
              <w:bottom w:val="nil"/>
              <w:right w:val="nil"/>
            </w:tcBorders>
            <w:vAlign w:val="center"/>
            <w:hideMark/>
          </w:tcPr>
          <w:p w14:paraId="56CFA94C"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0.008</w:t>
            </w:r>
          </w:p>
        </w:tc>
        <w:tc>
          <w:tcPr>
            <w:tcW w:w="1917" w:type="dxa"/>
            <w:tcBorders>
              <w:top w:val="nil"/>
              <w:left w:val="nil"/>
              <w:bottom w:val="nil"/>
              <w:right w:val="nil"/>
            </w:tcBorders>
            <w:vAlign w:val="center"/>
            <w:hideMark/>
          </w:tcPr>
          <w:p w14:paraId="779EB028" w14:textId="0BD2CED8"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1DD8EFC9" w14:textId="2A615388"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634348" w:rsidRPr="007959C2" w14:paraId="0EAE30A5" w14:textId="77777777" w:rsidTr="00603854">
        <w:trPr>
          <w:trHeight w:val="312"/>
          <w:jc w:val="right"/>
        </w:trPr>
        <w:tc>
          <w:tcPr>
            <w:tcW w:w="1166" w:type="dxa"/>
            <w:tcBorders>
              <w:top w:val="nil"/>
              <w:left w:val="nil"/>
              <w:bottom w:val="nil"/>
              <w:right w:val="nil"/>
            </w:tcBorders>
            <w:vAlign w:val="center"/>
            <w:hideMark/>
          </w:tcPr>
          <w:p w14:paraId="3F8974D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70</w:t>
            </w:r>
          </w:p>
        </w:tc>
        <w:tc>
          <w:tcPr>
            <w:tcW w:w="1200" w:type="dxa"/>
            <w:tcBorders>
              <w:top w:val="nil"/>
              <w:left w:val="nil"/>
              <w:bottom w:val="nil"/>
              <w:right w:val="nil"/>
            </w:tcBorders>
            <w:vAlign w:val="center"/>
            <w:hideMark/>
          </w:tcPr>
          <w:p w14:paraId="17539201"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13</w:t>
            </w:r>
          </w:p>
        </w:tc>
        <w:tc>
          <w:tcPr>
            <w:tcW w:w="2647" w:type="dxa"/>
            <w:tcBorders>
              <w:top w:val="nil"/>
              <w:left w:val="nil"/>
              <w:bottom w:val="nil"/>
              <w:right w:val="nil"/>
            </w:tcBorders>
            <w:vAlign w:val="center"/>
            <w:hideMark/>
          </w:tcPr>
          <w:p w14:paraId="7C14F18C"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Jamaica</w:t>
            </w:r>
          </w:p>
        </w:tc>
        <w:tc>
          <w:tcPr>
            <w:tcW w:w="1417" w:type="dxa"/>
            <w:tcBorders>
              <w:top w:val="nil"/>
              <w:left w:val="nil"/>
              <w:bottom w:val="nil"/>
              <w:right w:val="nil"/>
            </w:tcBorders>
            <w:vAlign w:val="center"/>
            <w:hideMark/>
          </w:tcPr>
          <w:p w14:paraId="4A83891C"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0.009</w:t>
            </w:r>
          </w:p>
        </w:tc>
        <w:tc>
          <w:tcPr>
            <w:tcW w:w="1917" w:type="dxa"/>
            <w:tcBorders>
              <w:top w:val="nil"/>
              <w:left w:val="nil"/>
              <w:bottom w:val="nil"/>
              <w:right w:val="nil"/>
            </w:tcBorders>
            <w:vAlign w:val="center"/>
            <w:hideMark/>
          </w:tcPr>
          <w:p w14:paraId="332FDDC0" w14:textId="297D1262"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4E5ADBC7" w14:textId="6CF6E76F"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634348" w:rsidRPr="007959C2" w14:paraId="48E7F3F6" w14:textId="77777777" w:rsidTr="00603854">
        <w:trPr>
          <w:trHeight w:val="312"/>
          <w:jc w:val="right"/>
        </w:trPr>
        <w:tc>
          <w:tcPr>
            <w:tcW w:w="1166" w:type="dxa"/>
            <w:tcBorders>
              <w:top w:val="nil"/>
              <w:left w:val="nil"/>
              <w:bottom w:val="nil"/>
              <w:right w:val="nil"/>
            </w:tcBorders>
            <w:vAlign w:val="center"/>
            <w:hideMark/>
          </w:tcPr>
          <w:p w14:paraId="4B8CEB21"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71</w:t>
            </w:r>
          </w:p>
        </w:tc>
        <w:tc>
          <w:tcPr>
            <w:tcW w:w="1200" w:type="dxa"/>
            <w:tcBorders>
              <w:top w:val="nil"/>
              <w:left w:val="nil"/>
              <w:bottom w:val="nil"/>
              <w:right w:val="nil"/>
            </w:tcBorders>
            <w:vAlign w:val="center"/>
            <w:hideMark/>
          </w:tcPr>
          <w:p w14:paraId="78252BE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14</w:t>
            </w:r>
          </w:p>
        </w:tc>
        <w:tc>
          <w:tcPr>
            <w:tcW w:w="2647" w:type="dxa"/>
            <w:tcBorders>
              <w:top w:val="nil"/>
              <w:left w:val="nil"/>
              <w:bottom w:val="nil"/>
              <w:right w:val="nil"/>
            </w:tcBorders>
            <w:vAlign w:val="center"/>
            <w:hideMark/>
          </w:tcPr>
          <w:p w14:paraId="451116E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Mexico</w:t>
            </w:r>
          </w:p>
        </w:tc>
        <w:tc>
          <w:tcPr>
            <w:tcW w:w="1417" w:type="dxa"/>
            <w:tcBorders>
              <w:top w:val="nil"/>
              <w:left w:val="nil"/>
              <w:bottom w:val="nil"/>
              <w:right w:val="nil"/>
            </w:tcBorders>
            <w:vAlign w:val="center"/>
            <w:hideMark/>
          </w:tcPr>
          <w:p w14:paraId="3BA77BCC"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1.435</w:t>
            </w:r>
          </w:p>
        </w:tc>
        <w:tc>
          <w:tcPr>
            <w:tcW w:w="1917" w:type="dxa"/>
            <w:tcBorders>
              <w:top w:val="nil"/>
              <w:left w:val="nil"/>
              <w:bottom w:val="nil"/>
              <w:right w:val="nil"/>
            </w:tcBorders>
            <w:vAlign w:val="center"/>
            <w:hideMark/>
          </w:tcPr>
          <w:p w14:paraId="23451495" w14:textId="04F359D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1.</w:t>
            </w:r>
            <w:r>
              <w:rPr>
                <w:sz w:val="18"/>
                <w:szCs w:val="18"/>
              </w:rPr>
              <w:t>929</w:t>
            </w:r>
          </w:p>
        </w:tc>
        <w:tc>
          <w:tcPr>
            <w:tcW w:w="1477" w:type="dxa"/>
            <w:tcBorders>
              <w:top w:val="nil"/>
              <w:left w:val="nil"/>
              <w:bottom w:val="nil"/>
              <w:right w:val="nil"/>
            </w:tcBorders>
            <w:vAlign w:val="center"/>
            <w:hideMark/>
          </w:tcPr>
          <w:p w14:paraId="2C3358F2" w14:textId="06CA3E56"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63 436</w:t>
            </w:r>
            <w:r w:rsidRPr="007959C2">
              <w:rPr>
                <w:sz w:val="18"/>
                <w:szCs w:val="18"/>
              </w:rPr>
              <w:t xml:space="preserve"> </w:t>
            </w:r>
          </w:p>
        </w:tc>
      </w:tr>
      <w:tr w:rsidR="00634348" w:rsidRPr="007959C2" w14:paraId="0092E0EC" w14:textId="77777777" w:rsidTr="00603854">
        <w:trPr>
          <w:trHeight w:val="312"/>
          <w:jc w:val="right"/>
        </w:trPr>
        <w:tc>
          <w:tcPr>
            <w:tcW w:w="1166" w:type="dxa"/>
            <w:tcBorders>
              <w:top w:val="nil"/>
              <w:left w:val="nil"/>
              <w:bottom w:val="nil"/>
              <w:right w:val="nil"/>
            </w:tcBorders>
            <w:vAlign w:val="center"/>
            <w:hideMark/>
          </w:tcPr>
          <w:p w14:paraId="0586F91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72</w:t>
            </w:r>
          </w:p>
        </w:tc>
        <w:tc>
          <w:tcPr>
            <w:tcW w:w="1200" w:type="dxa"/>
            <w:tcBorders>
              <w:top w:val="nil"/>
              <w:left w:val="nil"/>
              <w:bottom w:val="nil"/>
              <w:right w:val="nil"/>
            </w:tcBorders>
            <w:vAlign w:val="center"/>
            <w:hideMark/>
          </w:tcPr>
          <w:p w14:paraId="260F91B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15</w:t>
            </w:r>
          </w:p>
        </w:tc>
        <w:tc>
          <w:tcPr>
            <w:tcW w:w="2647" w:type="dxa"/>
            <w:tcBorders>
              <w:top w:val="nil"/>
              <w:left w:val="nil"/>
              <w:bottom w:val="nil"/>
              <w:right w:val="nil"/>
            </w:tcBorders>
            <w:vAlign w:val="center"/>
            <w:hideMark/>
          </w:tcPr>
          <w:p w14:paraId="3E5624EC"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 xml:space="preserve">Nicaragua </w:t>
            </w:r>
          </w:p>
        </w:tc>
        <w:tc>
          <w:tcPr>
            <w:tcW w:w="1417" w:type="dxa"/>
            <w:tcBorders>
              <w:top w:val="nil"/>
              <w:left w:val="nil"/>
              <w:bottom w:val="nil"/>
              <w:right w:val="nil"/>
            </w:tcBorders>
            <w:vAlign w:val="center"/>
            <w:hideMark/>
          </w:tcPr>
          <w:p w14:paraId="09D34CDA"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0.004</w:t>
            </w:r>
          </w:p>
        </w:tc>
        <w:tc>
          <w:tcPr>
            <w:tcW w:w="1917" w:type="dxa"/>
            <w:tcBorders>
              <w:top w:val="nil"/>
              <w:left w:val="nil"/>
              <w:bottom w:val="nil"/>
              <w:right w:val="nil"/>
            </w:tcBorders>
            <w:vAlign w:val="center"/>
            <w:hideMark/>
          </w:tcPr>
          <w:p w14:paraId="0A37F5E1" w14:textId="2DC6AD9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1FE0726F" w14:textId="6C93C73A"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634348" w:rsidRPr="007959C2" w14:paraId="344F1452" w14:textId="77777777" w:rsidTr="00603854">
        <w:trPr>
          <w:trHeight w:val="312"/>
          <w:jc w:val="right"/>
        </w:trPr>
        <w:tc>
          <w:tcPr>
            <w:tcW w:w="1166" w:type="dxa"/>
            <w:tcBorders>
              <w:top w:val="nil"/>
              <w:left w:val="nil"/>
              <w:bottom w:val="nil"/>
              <w:right w:val="nil"/>
            </w:tcBorders>
            <w:vAlign w:val="center"/>
            <w:hideMark/>
          </w:tcPr>
          <w:p w14:paraId="1DCB73FC"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73</w:t>
            </w:r>
          </w:p>
        </w:tc>
        <w:tc>
          <w:tcPr>
            <w:tcW w:w="1200" w:type="dxa"/>
            <w:tcBorders>
              <w:top w:val="nil"/>
              <w:left w:val="nil"/>
              <w:bottom w:val="nil"/>
              <w:right w:val="nil"/>
            </w:tcBorders>
            <w:vAlign w:val="center"/>
            <w:hideMark/>
          </w:tcPr>
          <w:p w14:paraId="212D5182"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16</w:t>
            </w:r>
          </w:p>
        </w:tc>
        <w:tc>
          <w:tcPr>
            <w:tcW w:w="2647" w:type="dxa"/>
            <w:tcBorders>
              <w:top w:val="nil"/>
              <w:left w:val="nil"/>
              <w:bottom w:val="nil"/>
              <w:right w:val="nil"/>
            </w:tcBorders>
            <w:vAlign w:val="center"/>
            <w:hideMark/>
          </w:tcPr>
          <w:p w14:paraId="629CA7BA"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Panama</w:t>
            </w:r>
          </w:p>
        </w:tc>
        <w:tc>
          <w:tcPr>
            <w:tcW w:w="1417" w:type="dxa"/>
            <w:tcBorders>
              <w:top w:val="nil"/>
              <w:left w:val="nil"/>
              <w:bottom w:val="nil"/>
              <w:right w:val="nil"/>
            </w:tcBorders>
            <w:vAlign w:val="center"/>
            <w:hideMark/>
          </w:tcPr>
          <w:p w14:paraId="2EDB754F"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0.034</w:t>
            </w:r>
          </w:p>
        </w:tc>
        <w:tc>
          <w:tcPr>
            <w:tcW w:w="1917" w:type="dxa"/>
            <w:tcBorders>
              <w:top w:val="nil"/>
              <w:left w:val="nil"/>
              <w:bottom w:val="nil"/>
              <w:right w:val="nil"/>
            </w:tcBorders>
            <w:vAlign w:val="center"/>
            <w:hideMark/>
          </w:tcPr>
          <w:p w14:paraId="343014B1" w14:textId="17C629AF"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0.04</w:t>
            </w:r>
            <w:r>
              <w:rPr>
                <w:sz w:val="18"/>
                <w:szCs w:val="18"/>
              </w:rPr>
              <w:t>6</w:t>
            </w:r>
            <w:r w:rsidRPr="007959C2">
              <w:rPr>
                <w:sz w:val="18"/>
                <w:szCs w:val="18"/>
              </w:rPr>
              <w:t xml:space="preserve"> </w:t>
            </w:r>
          </w:p>
        </w:tc>
        <w:tc>
          <w:tcPr>
            <w:tcW w:w="1477" w:type="dxa"/>
            <w:tcBorders>
              <w:top w:val="nil"/>
              <w:left w:val="nil"/>
              <w:bottom w:val="nil"/>
              <w:right w:val="nil"/>
            </w:tcBorders>
            <w:vAlign w:val="center"/>
            <w:hideMark/>
          </w:tcPr>
          <w:p w14:paraId="33969E99" w14:textId="2839DA25"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1 </w:t>
            </w:r>
            <w:r>
              <w:rPr>
                <w:sz w:val="18"/>
                <w:szCs w:val="18"/>
              </w:rPr>
              <w:t>503</w:t>
            </w:r>
          </w:p>
        </w:tc>
      </w:tr>
      <w:tr w:rsidR="00634348" w:rsidRPr="007959C2" w14:paraId="5BEFF22D" w14:textId="77777777" w:rsidTr="00603854">
        <w:trPr>
          <w:trHeight w:val="312"/>
          <w:jc w:val="right"/>
        </w:trPr>
        <w:tc>
          <w:tcPr>
            <w:tcW w:w="1166" w:type="dxa"/>
            <w:tcBorders>
              <w:top w:val="nil"/>
              <w:left w:val="nil"/>
              <w:bottom w:val="nil"/>
              <w:right w:val="nil"/>
            </w:tcBorders>
            <w:vAlign w:val="center"/>
            <w:hideMark/>
          </w:tcPr>
          <w:p w14:paraId="58CB653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74</w:t>
            </w:r>
          </w:p>
        </w:tc>
        <w:tc>
          <w:tcPr>
            <w:tcW w:w="1200" w:type="dxa"/>
            <w:tcBorders>
              <w:top w:val="nil"/>
              <w:left w:val="nil"/>
              <w:bottom w:val="nil"/>
              <w:right w:val="nil"/>
            </w:tcBorders>
            <w:vAlign w:val="center"/>
            <w:hideMark/>
          </w:tcPr>
          <w:p w14:paraId="0DF7614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17</w:t>
            </w:r>
          </w:p>
        </w:tc>
        <w:tc>
          <w:tcPr>
            <w:tcW w:w="2647" w:type="dxa"/>
            <w:tcBorders>
              <w:top w:val="nil"/>
              <w:left w:val="nil"/>
              <w:bottom w:val="nil"/>
              <w:right w:val="nil"/>
            </w:tcBorders>
            <w:vAlign w:val="center"/>
            <w:hideMark/>
          </w:tcPr>
          <w:p w14:paraId="665C8AC8"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Paraguay</w:t>
            </w:r>
          </w:p>
        </w:tc>
        <w:tc>
          <w:tcPr>
            <w:tcW w:w="1417" w:type="dxa"/>
            <w:tcBorders>
              <w:top w:val="nil"/>
              <w:left w:val="nil"/>
              <w:bottom w:val="nil"/>
              <w:right w:val="nil"/>
            </w:tcBorders>
            <w:vAlign w:val="center"/>
            <w:hideMark/>
          </w:tcPr>
          <w:p w14:paraId="07450343"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0.014</w:t>
            </w:r>
          </w:p>
        </w:tc>
        <w:tc>
          <w:tcPr>
            <w:tcW w:w="1917" w:type="dxa"/>
            <w:tcBorders>
              <w:top w:val="nil"/>
              <w:left w:val="nil"/>
              <w:bottom w:val="nil"/>
              <w:right w:val="nil"/>
            </w:tcBorders>
            <w:vAlign w:val="center"/>
            <w:hideMark/>
          </w:tcPr>
          <w:p w14:paraId="7D9AC454" w14:textId="4E72806D"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0.01</w:t>
            </w:r>
            <w:r>
              <w:rPr>
                <w:sz w:val="18"/>
                <w:szCs w:val="18"/>
              </w:rPr>
              <w:t>9</w:t>
            </w:r>
            <w:r w:rsidRPr="007959C2">
              <w:rPr>
                <w:sz w:val="18"/>
                <w:szCs w:val="18"/>
              </w:rPr>
              <w:t xml:space="preserve"> </w:t>
            </w:r>
          </w:p>
        </w:tc>
        <w:tc>
          <w:tcPr>
            <w:tcW w:w="1477" w:type="dxa"/>
            <w:tcBorders>
              <w:top w:val="nil"/>
              <w:left w:val="nil"/>
              <w:bottom w:val="nil"/>
              <w:right w:val="nil"/>
            </w:tcBorders>
            <w:vAlign w:val="center"/>
            <w:hideMark/>
          </w:tcPr>
          <w:p w14:paraId="356AC40D" w14:textId="19B5BE46"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619</w:t>
            </w:r>
            <w:r w:rsidRPr="007959C2">
              <w:rPr>
                <w:sz w:val="18"/>
                <w:szCs w:val="18"/>
              </w:rPr>
              <w:t xml:space="preserve"> </w:t>
            </w:r>
          </w:p>
        </w:tc>
      </w:tr>
      <w:tr w:rsidR="00634348" w:rsidRPr="007959C2" w14:paraId="010AF7FD" w14:textId="77777777" w:rsidTr="00603854">
        <w:trPr>
          <w:trHeight w:val="312"/>
          <w:jc w:val="right"/>
        </w:trPr>
        <w:tc>
          <w:tcPr>
            <w:tcW w:w="1166" w:type="dxa"/>
            <w:tcBorders>
              <w:top w:val="nil"/>
              <w:left w:val="nil"/>
              <w:bottom w:val="nil"/>
              <w:right w:val="nil"/>
            </w:tcBorders>
            <w:vAlign w:val="center"/>
            <w:hideMark/>
          </w:tcPr>
          <w:p w14:paraId="1F2A7ED1"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75</w:t>
            </w:r>
          </w:p>
        </w:tc>
        <w:tc>
          <w:tcPr>
            <w:tcW w:w="1200" w:type="dxa"/>
            <w:tcBorders>
              <w:top w:val="nil"/>
              <w:left w:val="nil"/>
              <w:bottom w:val="nil"/>
              <w:right w:val="nil"/>
            </w:tcBorders>
            <w:vAlign w:val="center"/>
            <w:hideMark/>
          </w:tcPr>
          <w:p w14:paraId="3C4FE2E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18</w:t>
            </w:r>
          </w:p>
        </w:tc>
        <w:tc>
          <w:tcPr>
            <w:tcW w:w="2647" w:type="dxa"/>
            <w:tcBorders>
              <w:top w:val="nil"/>
              <w:left w:val="nil"/>
              <w:bottom w:val="nil"/>
              <w:right w:val="nil"/>
            </w:tcBorders>
            <w:vAlign w:val="center"/>
            <w:hideMark/>
          </w:tcPr>
          <w:p w14:paraId="5FC1977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Peru</w:t>
            </w:r>
          </w:p>
        </w:tc>
        <w:tc>
          <w:tcPr>
            <w:tcW w:w="1417" w:type="dxa"/>
            <w:tcBorders>
              <w:top w:val="nil"/>
              <w:left w:val="nil"/>
              <w:bottom w:val="nil"/>
              <w:right w:val="nil"/>
            </w:tcBorders>
            <w:vAlign w:val="center"/>
            <w:hideMark/>
          </w:tcPr>
          <w:p w14:paraId="20DD2D6A"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0.136</w:t>
            </w:r>
          </w:p>
        </w:tc>
        <w:tc>
          <w:tcPr>
            <w:tcW w:w="1917" w:type="dxa"/>
            <w:tcBorders>
              <w:top w:val="nil"/>
              <w:left w:val="nil"/>
              <w:bottom w:val="nil"/>
              <w:right w:val="nil"/>
            </w:tcBorders>
            <w:vAlign w:val="center"/>
            <w:hideMark/>
          </w:tcPr>
          <w:p w14:paraId="60240C47" w14:textId="6C5153C0"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0.1</w:t>
            </w:r>
            <w:r>
              <w:rPr>
                <w:sz w:val="18"/>
                <w:szCs w:val="18"/>
              </w:rPr>
              <w:t>83</w:t>
            </w:r>
            <w:r w:rsidRPr="007959C2">
              <w:rPr>
                <w:sz w:val="18"/>
                <w:szCs w:val="18"/>
              </w:rPr>
              <w:t xml:space="preserve"> </w:t>
            </w:r>
          </w:p>
        </w:tc>
        <w:tc>
          <w:tcPr>
            <w:tcW w:w="1477" w:type="dxa"/>
            <w:tcBorders>
              <w:top w:val="nil"/>
              <w:left w:val="nil"/>
              <w:bottom w:val="nil"/>
              <w:right w:val="nil"/>
            </w:tcBorders>
            <w:vAlign w:val="center"/>
            <w:hideMark/>
          </w:tcPr>
          <w:p w14:paraId="61F7F8A7" w14:textId="0706E22B"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Pr>
                <w:sz w:val="18"/>
                <w:szCs w:val="18"/>
              </w:rPr>
              <w:t>6 012</w:t>
            </w:r>
            <w:r w:rsidRPr="007959C2">
              <w:rPr>
                <w:sz w:val="18"/>
                <w:szCs w:val="18"/>
              </w:rPr>
              <w:t xml:space="preserve"> </w:t>
            </w:r>
          </w:p>
        </w:tc>
      </w:tr>
      <w:tr w:rsidR="00634348" w:rsidRPr="007959C2" w14:paraId="1A66E1E2" w14:textId="77777777" w:rsidTr="00603854">
        <w:trPr>
          <w:trHeight w:val="312"/>
          <w:jc w:val="right"/>
        </w:trPr>
        <w:tc>
          <w:tcPr>
            <w:tcW w:w="1166" w:type="dxa"/>
            <w:tcBorders>
              <w:top w:val="nil"/>
              <w:left w:val="nil"/>
              <w:bottom w:val="nil"/>
              <w:right w:val="nil"/>
            </w:tcBorders>
            <w:vAlign w:val="center"/>
            <w:hideMark/>
          </w:tcPr>
          <w:p w14:paraId="1CD845C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76</w:t>
            </w:r>
          </w:p>
        </w:tc>
        <w:tc>
          <w:tcPr>
            <w:tcW w:w="1200" w:type="dxa"/>
            <w:tcBorders>
              <w:top w:val="nil"/>
              <w:left w:val="nil"/>
              <w:bottom w:val="nil"/>
              <w:right w:val="nil"/>
            </w:tcBorders>
            <w:vAlign w:val="center"/>
            <w:hideMark/>
          </w:tcPr>
          <w:p w14:paraId="2FFABFB6"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19</w:t>
            </w:r>
          </w:p>
        </w:tc>
        <w:tc>
          <w:tcPr>
            <w:tcW w:w="2647" w:type="dxa"/>
            <w:tcBorders>
              <w:top w:val="nil"/>
              <w:left w:val="nil"/>
              <w:bottom w:val="nil"/>
              <w:right w:val="nil"/>
            </w:tcBorders>
            <w:vAlign w:val="center"/>
            <w:hideMark/>
          </w:tcPr>
          <w:p w14:paraId="41998039" w14:textId="3529250D"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Saint Kitts and Nevis</w:t>
            </w:r>
          </w:p>
        </w:tc>
        <w:tc>
          <w:tcPr>
            <w:tcW w:w="1417" w:type="dxa"/>
            <w:tcBorders>
              <w:top w:val="nil"/>
              <w:left w:val="nil"/>
              <w:bottom w:val="nil"/>
              <w:right w:val="nil"/>
            </w:tcBorders>
            <w:vAlign w:val="center"/>
            <w:hideMark/>
          </w:tcPr>
          <w:p w14:paraId="38D8D766"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0.001</w:t>
            </w:r>
          </w:p>
        </w:tc>
        <w:tc>
          <w:tcPr>
            <w:tcW w:w="1917" w:type="dxa"/>
            <w:tcBorders>
              <w:top w:val="nil"/>
              <w:left w:val="nil"/>
              <w:bottom w:val="nil"/>
              <w:right w:val="nil"/>
            </w:tcBorders>
            <w:vAlign w:val="center"/>
            <w:hideMark/>
          </w:tcPr>
          <w:p w14:paraId="71CC2730" w14:textId="165FEBB9"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4008530D" w14:textId="1A433BB6"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634348" w:rsidRPr="007959C2" w14:paraId="790555EF" w14:textId="77777777" w:rsidTr="00603854">
        <w:trPr>
          <w:trHeight w:val="312"/>
          <w:jc w:val="right"/>
        </w:trPr>
        <w:tc>
          <w:tcPr>
            <w:tcW w:w="1166" w:type="dxa"/>
            <w:tcBorders>
              <w:top w:val="nil"/>
              <w:left w:val="nil"/>
              <w:bottom w:val="nil"/>
              <w:right w:val="nil"/>
            </w:tcBorders>
            <w:vAlign w:val="center"/>
            <w:hideMark/>
          </w:tcPr>
          <w:p w14:paraId="77F44B81"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lastRenderedPageBreak/>
              <w:t>77</w:t>
            </w:r>
          </w:p>
        </w:tc>
        <w:tc>
          <w:tcPr>
            <w:tcW w:w="1200" w:type="dxa"/>
            <w:tcBorders>
              <w:top w:val="nil"/>
              <w:left w:val="nil"/>
              <w:bottom w:val="nil"/>
              <w:right w:val="nil"/>
            </w:tcBorders>
            <w:vAlign w:val="center"/>
            <w:hideMark/>
          </w:tcPr>
          <w:p w14:paraId="72017AB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20</w:t>
            </w:r>
          </w:p>
        </w:tc>
        <w:tc>
          <w:tcPr>
            <w:tcW w:w="2647" w:type="dxa"/>
            <w:tcBorders>
              <w:top w:val="nil"/>
              <w:left w:val="nil"/>
              <w:bottom w:val="nil"/>
              <w:right w:val="nil"/>
            </w:tcBorders>
            <w:vAlign w:val="center"/>
            <w:hideMark/>
          </w:tcPr>
          <w:p w14:paraId="3DCE8DA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Suriname</w:t>
            </w:r>
          </w:p>
        </w:tc>
        <w:tc>
          <w:tcPr>
            <w:tcW w:w="1417" w:type="dxa"/>
            <w:tcBorders>
              <w:top w:val="nil"/>
              <w:left w:val="nil"/>
              <w:bottom w:val="nil"/>
              <w:right w:val="nil"/>
            </w:tcBorders>
            <w:vAlign w:val="center"/>
            <w:hideMark/>
          </w:tcPr>
          <w:p w14:paraId="381C6C20"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0.006</w:t>
            </w:r>
          </w:p>
        </w:tc>
        <w:tc>
          <w:tcPr>
            <w:tcW w:w="1917" w:type="dxa"/>
            <w:tcBorders>
              <w:top w:val="nil"/>
              <w:left w:val="nil"/>
              <w:bottom w:val="nil"/>
              <w:right w:val="nil"/>
            </w:tcBorders>
            <w:vAlign w:val="center"/>
            <w:hideMark/>
          </w:tcPr>
          <w:p w14:paraId="356CCD29" w14:textId="3A30F640"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0.010 </w:t>
            </w:r>
          </w:p>
        </w:tc>
        <w:tc>
          <w:tcPr>
            <w:tcW w:w="1477" w:type="dxa"/>
            <w:tcBorders>
              <w:top w:val="nil"/>
              <w:left w:val="nil"/>
              <w:bottom w:val="nil"/>
              <w:right w:val="nil"/>
            </w:tcBorders>
            <w:vAlign w:val="center"/>
            <w:hideMark/>
          </w:tcPr>
          <w:p w14:paraId="2A0766F4" w14:textId="76E9B326"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329 </w:t>
            </w:r>
          </w:p>
        </w:tc>
      </w:tr>
      <w:tr w:rsidR="00634348" w:rsidRPr="007959C2" w14:paraId="0542A199" w14:textId="77777777" w:rsidTr="00603854">
        <w:trPr>
          <w:trHeight w:val="312"/>
          <w:jc w:val="right"/>
        </w:trPr>
        <w:tc>
          <w:tcPr>
            <w:tcW w:w="1166" w:type="dxa"/>
            <w:tcBorders>
              <w:top w:val="nil"/>
              <w:left w:val="nil"/>
              <w:bottom w:val="single" w:sz="4" w:space="0" w:color="auto"/>
              <w:right w:val="nil"/>
            </w:tcBorders>
            <w:vAlign w:val="center"/>
            <w:hideMark/>
          </w:tcPr>
          <w:p w14:paraId="5CBEB3F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78</w:t>
            </w:r>
          </w:p>
        </w:tc>
        <w:tc>
          <w:tcPr>
            <w:tcW w:w="1200" w:type="dxa"/>
            <w:tcBorders>
              <w:top w:val="nil"/>
              <w:left w:val="nil"/>
              <w:bottom w:val="single" w:sz="4" w:space="0" w:color="auto"/>
              <w:right w:val="nil"/>
            </w:tcBorders>
            <w:vAlign w:val="center"/>
            <w:hideMark/>
          </w:tcPr>
          <w:p w14:paraId="1B0B44E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21</w:t>
            </w:r>
          </w:p>
        </w:tc>
        <w:tc>
          <w:tcPr>
            <w:tcW w:w="2647" w:type="dxa"/>
            <w:tcBorders>
              <w:top w:val="nil"/>
              <w:left w:val="nil"/>
              <w:bottom w:val="single" w:sz="4" w:space="0" w:color="auto"/>
              <w:right w:val="nil"/>
            </w:tcBorders>
            <w:vAlign w:val="center"/>
            <w:hideMark/>
          </w:tcPr>
          <w:p w14:paraId="1A602067"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Uruguay</w:t>
            </w:r>
          </w:p>
        </w:tc>
        <w:tc>
          <w:tcPr>
            <w:tcW w:w="1417" w:type="dxa"/>
            <w:tcBorders>
              <w:top w:val="nil"/>
              <w:left w:val="nil"/>
              <w:bottom w:val="single" w:sz="4" w:space="0" w:color="auto"/>
              <w:right w:val="nil"/>
            </w:tcBorders>
            <w:vAlign w:val="center"/>
            <w:hideMark/>
          </w:tcPr>
          <w:p w14:paraId="74C7BCE6" w14:textId="77777777"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0.079</w:t>
            </w:r>
          </w:p>
        </w:tc>
        <w:tc>
          <w:tcPr>
            <w:tcW w:w="1917" w:type="dxa"/>
            <w:tcBorders>
              <w:top w:val="nil"/>
              <w:left w:val="nil"/>
              <w:bottom w:val="single" w:sz="4" w:space="0" w:color="auto"/>
              <w:right w:val="nil"/>
            </w:tcBorders>
            <w:vAlign w:val="center"/>
            <w:hideMark/>
          </w:tcPr>
          <w:p w14:paraId="2DA6A736" w14:textId="2E1F3103"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0.10</w:t>
            </w:r>
            <w:r>
              <w:rPr>
                <w:sz w:val="18"/>
                <w:szCs w:val="18"/>
              </w:rPr>
              <w:t>6</w:t>
            </w:r>
            <w:r w:rsidRPr="007959C2">
              <w:rPr>
                <w:sz w:val="18"/>
                <w:szCs w:val="18"/>
              </w:rPr>
              <w:t xml:space="preserve"> </w:t>
            </w:r>
          </w:p>
        </w:tc>
        <w:tc>
          <w:tcPr>
            <w:tcW w:w="1477" w:type="dxa"/>
            <w:tcBorders>
              <w:top w:val="nil"/>
              <w:left w:val="nil"/>
              <w:bottom w:val="single" w:sz="4" w:space="0" w:color="auto"/>
              <w:right w:val="nil"/>
            </w:tcBorders>
            <w:vAlign w:val="center"/>
            <w:hideMark/>
          </w:tcPr>
          <w:p w14:paraId="6D698C92" w14:textId="7DA80C10" w:rsidR="00634348" w:rsidRPr="007959C2" w:rsidRDefault="00634348" w:rsidP="00634348">
            <w:pPr>
              <w:tabs>
                <w:tab w:val="clear" w:pos="1247"/>
                <w:tab w:val="clear" w:pos="1814"/>
                <w:tab w:val="clear" w:pos="2381"/>
                <w:tab w:val="clear" w:pos="2948"/>
                <w:tab w:val="clear" w:pos="3515"/>
              </w:tabs>
              <w:ind w:right="234"/>
              <w:jc w:val="right"/>
              <w:rPr>
                <w:sz w:val="18"/>
                <w:szCs w:val="18"/>
              </w:rPr>
            </w:pPr>
            <w:r w:rsidRPr="007959C2">
              <w:rPr>
                <w:sz w:val="18"/>
                <w:szCs w:val="18"/>
              </w:rPr>
              <w:t xml:space="preserve">3 </w:t>
            </w:r>
            <w:r>
              <w:rPr>
                <w:sz w:val="18"/>
                <w:szCs w:val="18"/>
              </w:rPr>
              <w:t>492</w:t>
            </w:r>
            <w:r w:rsidRPr="007959C2">
              <w:rPr>
                <w:sz w:val="18"/>
                <w:szCs w:val="18"/>
              </w:rPr>
              <w:t xml:space="preserve"> </w:t>
            </w:r>
          </w:p>
        </w:tc>
      </w:tr>
      <w:tr w:rsidR="00634348" w:rsidRPr="007959C2" w14:paraId="5576F18F" w14:textId="77777777" w:rsidTr="00603854">
        <w:trPr>
          <w:trHeight w:val="340"/>
          <w:jc w:val="right"/>
        </w:trPr>
        <w:tc>
          <w:tcPr>
            <w:tcW w:w="1166" w:type="dxa"/>
            <w:tcBorders>
              <w:top w:val="single" w:sz="4" w:space="0" w:color="auto"/>
              <w:left w:val="nil"/>
              <w:bottom w:val="single" w:sz="4" w:space="0" w:color="auto"/>
              <w:right w:val="nil"/>
            </w:tcBorders>
            <w:vAlign w:val="center"/>
            <w:hideMark/>
          </w:tcPr>
          <w:p w14:paraId="683E1510" w14:textId="77777777" w:rsidR="00634348" w:rsidRPr="007959C2" w:rsidRDefault="00634348" w:rsidP="00634348">
            <w:pPr>
              <w:tabs>
                <w:tab w:val="clear" w:pos="1247"/>
                <w:tab w:val="clear" w:pos="1814"/>
                <w:tab w:val="clear" w:pos="2381"/>
                <w:tab w:val="clear" w:pos="2948"/>
                <w:tab w:val="clear" w:pos="3515"/>
              </w:tabs>
              <w:rPr>
                <w:b/>
                <w:bCs/>
                <w:sz w:val="18"/>
                <w:szCs w:val="18"/>
              </w:rPr>
            </w:pPr>
            <w:r w:rsidRPr="007959C2">
              <w:rPr>
                <w:b/>
                <w:bCs/>
                <w:sz w:val="18"/>
                <w:szCs w:val="18"/>
              </w:rPr>
              <w:t>Total</w:t>
            </w:r>
          </w:p>
        </w:tc>
        <w:tc>
          <w:tcPr>
            <w:tcW w:w="1200" w:type="dxa"/>
            <w:tcBorders>
              <w:top w:val="single" w:sz="4" w:space="0" w:color="auto"/>
              <w:left w:val="nil"/>
              <w:bottom w:val="single" w:sz="4" w:space="0" w:color="auto"/>
              <w:right w:val="nil"/>
            </w:tcBorders>
            <w:vAlign w:val="center"/>
            <w:hideMark/>
          </w:tcPr>
          <w:p w14:paraId="30BB06A4" w14:textId="77777777" w:rsidR="00634348" w:rsidRPr="007959C2" w:rsidRDefault="00634348" w:rsidP="00634348">
            <w:pPr>
              <w:tabs>
                <w:tab w:val="clear" w:pos="1247"/>
                <w:tab w:val="clear" w:pos="1814"/>
                <w:tab w:val="clear" w:pos="2381"/>
                <w:tab w:val="clear" w:pos="2948"/>
                <w:tab w:val="clear" w:pos="3515"/>
              </w:tabs>
              <w:rPr>
                <w:b/>
                <w:bCs/>
                <w:sz w:val="18"/>
                <w:szCs w:val="18"/>
              </w:rPr>
            </w:pPr>
            <w:r w:rsidRPr="007959C2">
              <w:rPr>
                <w:b/>
                <w:bCs/>
                <w:sz w:val="18"/>
                <w:szCs w:val="18"/>
              </w:rPr>
              <w:t>Group</w:t>
            </w:r>
          </w:p>
        </w:tc>
        <w:tc>
          <w:tcPr>
            <w:tcW w:w="7458" w:type="dxa"/>
            <w:gridSpan w:val="4"/>
            <w:tcBorders>
              <w:top w:val="single" w:sz="4" w:space="0" w:color="auto"/>
              <w:left w:val="nil"/>
              <w:bottom w:val="single" w:sz="4" w:space="0" w:color="auto"/>
              <w:right w:val="nil"/>
            </w:tcBorders>
            <w:vAlign w:val="center"/>
            <w:hideMark/>
          </w:tcPr>
          <w:p w14:paraId="11FA96C6" w14:textId="09891B1A" w:rsidR="00634348" w:rsidRPr="007959C2" w:rsidRDefault="00634348" w:rsidP="00634348">
            <w:pPr>
              <w:tabs>
                <w:tab w:val="clear" w:pos="1247"/>
                <w:tab w:val="clear" w:pos="1814"/>
                <w:tab w:val="clear" w:pos="2381"/>
                <w:tab w:val="clear" w:pos="2948"/>
                <w:tab w:val="clear" w:pos="3515"/>
              </w:tabs>
              <w:rPr>
                <w:b/>
                <w:bCs/>
                <w:sz w:val="18"/>
                <w:szCs w:val="18"/>
              </w:rPr>
            </w:pPr>
            <w:r w:rsidRPr="007959C2">
              <w:rPr>
                <w:b/>
                <w:bCs/>
                <w:sz w:val="18"/>
                <w:szCs w:val="18"/>
              </w:rPr>
              <w:t>Western European and other States</w:t>
            </w:r>
          </w:p>
        </w:tc>
      </w:tr>
      <w:tr w:rsidR="00634348" w:rsidRPr="007959C2" w14:paraId="467C2340" w14:textId="77777777" w:rsidTr="00603854">
        <w:trPr>
          <w:trHeight w:val="315"/>
          <w:jc w:val="right"/>
        </w:trPr>
        <w:tc>
          <w:tcPr>
            <w:tcW w:w="1166" w:type="dxa"/>
            <w:tcBorders>
              <w:top w:val="single" w:sz="4" w:space="0" w:color="auto"/>
              <w:left w:val="nil"/>
              <w:bottom w:val="nil"/>
              <w:right w:val="nil"/>
            </w:tcBorders>
            <w:vAlign w:val="center"/>
            <w:hideMark/>
          </w:tcPr>
          <w:p w14:paraId="4F1DEDAA"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79</w:t>
            </w:r>
          </w:p>
        </w:tc>
        <w:tc>
          <w:tcPr>
            <w:tcW w:w="1200" w:type="dxa"/>
            <w:tcBorders>
              <w:top w:val="single" w:sz="4" w:space="0" w:color="auto"/>
              <w:left w:val="nil"/>
              <w:bottom w:val="nil"/>
              <w:right w:val="nil"/>
            </w:tcBorders>
            <w:vAlign w:val="center"/>
            <w:hideMark/>
          </w:tcPr>
          <w:p w14:paraId="4A33701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w:t>
            </w:r>
          </w:p>
        </w:tc>
        <w:tc>
          <w:tcPr>
            <w:tcW w:w="2647" w:type="dxa"/>
            <w:tcBorders>
              <w:top w:val="single" w:sz="4" w:space="0" w:color="auto"/>
              <w:left w:val="nil"/>
              <w:bottom w:val="nil"/>
              <w:right w:val="nil"/>
            </w:tcBorders>
            <w:vAlign w:val="center"/>
            <w:hideMark/>
          </w:tcPr>
          <w:p w14:paraId="3261152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Austria</w:t>
            </w:r>
          </w:p>
        </w:tc>
        <w:tc>
          <w:tcPr>
            <w:tcW w:w="1417" w:type="dxa"/>
            <w:tcBorders>
              <w:top w:val="single" w:sz="4" w:space="0" w:color="auto"/>
              <w:left w:val="nil"/>
              <w:bottom w:val="nil"/>
              <w:right w:val="nil"/>
            </w:tcBorders>
            <w:vAlign w:val="center"/>
            <w:hideMark/>
          </w:tcPr>
          <w:p w14:paraId="517636DD" w14:textId="4D019224"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0.72</w:t>
            </w:r>
            <w:r>
              <w:rPr>
                <w:sz w:val="18"/>
                <w:szCs w:val="18"/>
              </w:rPr>
              <w:t>0</w:t>
            </w:r>
          </w:p>
        </w:tc>
        <w:tc>
          <w:tcPr>
            <w:tcW w:w="1917" w:type="dxa"/>
            <w:tcBorders>
              <w:top w:val="single" w:sz="4" w:space="0" w:color="auto"/>
              <w:left w:val="nil"/>
              <w:bottom w:val="nil"/>
              <w:right w:val="nil"/>
            </w:tcBorders>
            <w:vAlign w:val="center"/>
            <w:hideMark/>
          </w:tcPr>
          <w:p w14:paraId="3F239C1E" w14:textId="32E3C90F"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0.9</w:t>
            </w:r>
            <w:r>
              <w:rPr>
                <w:sz w:val="18"/>
                <w:szCs w:val="18"/>
              </w:rPr>
              <w:t>68</w:t>
            </w:r>
            <w:r w:rsidRPr="007959C2">
              <w:rPr>
                <w:sz w:val="18"/>
                <w:szCs w:val="18"/>
              </w:rPr>
              <w:t xml:space="preserve"> </w:t>
            </w:r>
          </w:p>
        </w:tc>
        <w:tc>
          <w:tcPr>
            <w:tcW w:w="1477" w:type="dxa"/>
            <w:tcBorders>
              <w:top w:val="single" w:sz="4" w:space="0" w:color="auto"/>
              <w:left w:val="nil"/>
              <w:bottom w:val="nil"/>
              <w:right w:val="nil"/>
            </w:tcBorders>
            <w:vAlign w:val="center"/>
            <w:hideMark/>
          </w:tcPr>
          <w:p w14:paraId="542910F3" w14:textId="67A5190B"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31 829</w:t>
            </w:r>
            <w:r w:rsidRPr="007959C2">
              <w:rPr>
                <w:sz w:val="18"/>
                <w:szCs w:val="18"/>
              </w:rPr>
              <w:t xml:space="preserve"> </w:t>
            </w:r>
          </w:p>
        </w:tc>
      </w:tr>
      <w:tr w:rsidR="00634348" w:rsidRPr="007959C2" w14:paraId="03B18856" w14:textId="77777777" w:rsidTr="00603854">
        <w:trPr>
          <w:trHeight w:val="300"/>
          <w:jc w:val="right"/>
        </w:trPr>
        <w:tc>
          <w:tcPr>
            <w:tcW w:w="1166" w:type="dxa"/>
            <w:tcBorders>
              <w:top w:val="nil"/>
              <w:left w:val="nil"/>
              <w:bottom w:val="nil"/>
              <w:right w:val="nil"/>
            </w:tcBorders>
            <w:vAlign w:val="center"/>
            <w:hideMark/>
          </w:tcPr>
          <w:p w14:paraId="23613A7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80</w:t>
            </w:r>
          </w:p>
        </w:tc>
        <w:tc>
          <w:tcPr>
            <w:tcW w:w="1200" w:type="dxa"/>
            <w:tcBorders>
              <w:top w:val="nil"/>
              <w:left w:val="nil"/>
              <w:bottom w:val="nil"/>
              <w:right w:val="nil"/>
            </w:tcBorders>
            <w:vAlign w:val="center"/>
            <w:hideMark/>
          </w:tcPr>
          <w:p w14:paraId="640C0C57"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2</w:t>
            </w:r>
          </w:p>
        </w:tc>
        <w:tc>
          <w:tcPr>
            <w:tcW w:w="2647" w:type="dxa"/>
            <w:tcBorders>
              <w:top w:val="nil"/>
              <w:left w:val="nil"/>
              <w:bottom w:val="nil"/>
              <w:right w:val="nil"/>
            </w:tcBorders>
            <w:vAlign w:val="center"/>
            <w:hideMark/>
          </w:tcPr>
          <w:p w14:paraId="3D425925"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Belgium</w:t>
            </w:r>
          </w:p>
        </w:tc>
        <w:tc>
          <w:tcPr>
            <w:tcW w:w="1417" w:type="dxa"/>
            <w:tcBorders>
              <w:top w:val="nil"/>
              <w:left w:val="nil"/>
              <w:bottom w:val="nil"/>
              <w:right w:val="nil"/>
            </w:tcBorders>
            <w:vAlign w:val="center"/>
            <w:hideMark/>
          </w:tcPr>
          <w:p w14:paraId="3562BDBA"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0.885</w:t>
            </w:r>
          </w:p>
        </w:tc>
        <w:tc>
          <w:tcPr>
            <w:tcW w:w="1917" w:type="dxa"/>
            <w:tcBorders>
              <w:top w:val="nil"/>
              <w:left w:val="nil"/>
              <w:bottom w:val="nil"/>
              <w:right w:val="nil"/>
            </w:tcBorders>
            <w:vAlign w:val="center"/>
            <w:hideMark/>
          </w:tcPr>
          <w:p w14:paraId="281567E2" w14:textId="43BE979C"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1.</w:t>
            </w:r>
            <w:r>
              <w:rPr>
                <w:sz w:val="18"/>
                <w:szCs w:val="18"/>
              </w:rPr>
              <w:t>190</w:t>
            </w:r>
          </w:p>
        </w:tc>
        <w:tc>
          <w:tcPr>
            <w:tcW w:w="1477" w:type="dxa"/>
            <w:tcBorders>
              <w:top w:val="nil"/>
              <w:left w:val="nil"/>
              <w:bottom w:val="nil"/>
              <w:right w:val="nil"/>
            </w:tcBorders>
            <w:vAlign w:val="center"/>
            <w:hideMark/>
          </w:tcPr>
          <w:p w14:paraId="583EFE60" w14:textId="01CB02A2"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39 123</w:t>
            </w:r>
            <w:r w:rsidRPr="007959C2">
              <w:rPr>
                <w:sz w:val="18"/>
                <w:szCs w:val="18"/>
              </w:rPr>
              <w:t xml:space="preserve"> </w:t>
            </w:r>
          </w:p>
        </w:tc>
      </w:tr>
      <w:tr w:rsidR="00634348" w:rsidRPr="007959C2" w14:paraId="16EE08A7" w14:textId="77777777" w:rsidTr="00603854">
        <w:trPr>
          <w:trHeight w:val="300"/>
          <w:jc w:val="right"/>
        </w:trPr>
        <w:tc>
          <w:tcPr>
            <w:tcW w:w="1166" w:type="dxa"/>
            <w:tcBorders>
              <w:top w:val="nil"/>
              <w:left w:val="nil"/>
              <w:bottom w:val="nil"/>
              <w:right w:val="nil"/>
            </w:tcBorders>
            <w:vAlign w:val="center"/>
            <w:hideMark/>
          </w:tcPr>
          <w:p w14:paraId="4CC80E74"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81</w:t>
            </w:r>
          </w:p>
        </w:tc>
        <w:tc>
          <w:tcPr>
            <w:tcW w:w="1200" w:type="dxa"/>
            <w:tcBorders>
              <w:top w:val="nil"/>
              <w:left w:val="nil"/>
              <w:bottom w:val="nil"/>
              <w:right w:val="nil"/>
            </w:tcBorders>
            <w:vAlign w:val="center"/>
            <w:hideMark/>
          </w:tcPr>
          <w:p w14:paraId="31DF4F5C"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3</w:t>
            </w:r>
          </w:p>
        </w:tc>
        <w:tc>
          <w:tcPr>
            <w:tcW w:w="2647" w:type="dxa"/>
            <w:tcBorders>
              <w:top w:val="nil"/>
              <w:left w:val="nil"/>
              <w:bottom w:val="nil"/>
              <w:right w:val="nil"/>
            </w:tcBorders>
            <w:vAlign w:val="center"/>
            <w:hideMark/>
          </w:tcPr>
          <w:p w14:paraId="5EF44061"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Canada</w:t>
            </w:r>
          </w:p>
        </w:tc>
        <w:tc>
          <w:tcPr>
            <w:tcW w:w="1417" w:type="dxa"/>
            <w:tcBorders>
              <w:top w:val="nil"/>
              <w:left w:val="nil"/>
              <w:bottom w:val="nil"/>
              <w:right w:val="nil"/>
            </w:tcBorders>
            <w:vAlign w:val="center"/>
            <w:hideMark/>
          </w:tcPr>
          <w:p w14:paraId="5B56BFC6"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2.921</w:t>
            </w:r>
          </w:p>
        </w:tc>
        <w:tc>
          <w:tcPr>
            <w:tcW w:w="1917" w:type="dxa"/>
            <w:tcBorders>
              <w:top w:val="nil"/>
              <w:left w:val="nil"/>
              <w:bottom w:val="nil"/>
              <w:right w:val="nil"/>
            </w:tcBorders>
            <w:vAlign w:val="center"/>
            <w:hideMark/>
          </w:tcPr>
          <w:p w14:paraId="2A07F668" w14:textId="6430B4DA"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3.</w:t>
            </w:r>
            <w:r>
              <w:rPr>
                <w:sz w:val="18"/>
                <w:szCs w:val="18"/>
              </w:rPr>
              <w:t>926</w:t>
            </w:r>
            <w:r w:rsidRPr="007959C2">
              <w:rPr>
                <w:sz w:val="18"/>
                <w:szCs w:val="18"/>
              </w:rPr>
              <w:t xml:space="preserve"> </w:t>
            </w:r>
          </w:p>
        </w:tc>
        <w:tc>
          <w:tcPr>
            <w:tcW w:w="1477" w:type="dxa"/>
            <w:tcBorders>
              <w:top w:val="nil"/>
              <w:left w:val="nil"/>
              <w:bottom w:val="nil"/>
              <w:right w:val="nil"/>
            </w:tcBorders>
            <w:vAlign w:val="center"/>
            <w:hideMark/>
          </w:tcPr>
          <w:p w14:paraId="0E84C7B4" w14:textId="3B96EB49"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129 127</w:t>
            </w:r>
            <w:r w:rsidRPr="007959C2">
              <w:rPr>
                <w:sz w:val="18"/>
                <w:szCs w:val="18"/>
              </w:rPr>
              <w:t xml:space="preserve"> </w:t>
            </w:r>
          </w:p>
        </w:tc>
      </w:tr>
      <w:tr w:rsidR="00634348" w:rsidRPr="007959C2" w14:paraId="55AA5364" w14:textId="77777777" w:rsidTr="00603854">
        <w:trPr>
          <w:trHeight w:val="300"/>
          <w:jc w:val="right"/>
        </w:trPr>
        <w:tc>
          <w:tcPr>
            <w:tcW w:w="1166" w:type="dxa"/>
            <w:tcBorders>
              <w:top w:val="nil"/>
              <w:left w:val="nil"/>
              <w:bottom w:val="nil"/>
              <w:right w:val="nil"/>
            </w:tcBorders>
            <w:vAlign w:val="center"/>
            <w:hideMark/>
          </w:tcPr>
          <w:p w14:paraId="44CEB45A"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82</w:t>
            </w:r>
          </w:p>
        </w:tc>
        <w:tc>
          <w:tcPr>
            <w:tcW w:w="1200" w:type="dxa"/>
            <w:tcBorders>
              <w:top w:val="nil"/>
              <w:left w:val="nil"/>
              <w:bottom w:val="nil"/>
              <w:right w:val="nil"/>
            </w:tcBorders>
            <w:vAlign w:val="center"/>
            <w:hideMark/>
          </w:tcPr>
          <w:p w14:paraId="48E9B7B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4</w:t>
            </w:r>
          </w:p>
        </w:tc>
        <w:tc>
          <w:tcPr>
            <w:tcW w:w="2647" w:type="dxa"/>
            <w:tcBorders>
              <w:top w:val="nil"/>
              <w:left w:val="nil"/>
              <w:bottom w:val="nil"/>
              <w:right w:val="nil"/>
            </w:tcBorders>
            <w:vAlign w:val="center"/>
            <w:hideMark/>
          </w:tcPr>
          <w:p w14:paraId="4938B05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Denmark</w:t>
            </w:r>
          </w:p>
        </w:tc>
        <w:tc>
          <w:tcPr>
            <w:tcW w:w="1417" w:type="dxa"/>
            <w:tcBorders>
              <w:top w:val="nil"/>
              <w:left w:val="nil"/>
              <w:bottom w:val="nil"/>
              <w:right w:val="nil"/>
            </w:tcBorders>
            <w:vAlign w:val="center"/>
            <w:hideMark/>
          </w:tcPr>
          <w:p w14:paraId="1ED26F99"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0.584</w:t>
            </w:r>
          </w:p>
        </w:tc>
        <w:tc>
          <w:tcPr>
            <w:tcW w:w="1917" w:type="dxa"/>
            <w:tcBorders>
              <w:top w:val="nil"/>
              <w:left w:val="nil"/>
              <w:bottom w:val="nil"/>
              <w:right w:val="nil"/>
            </w:tcBorders>
            <w:vAlign w:val="center"/>
            <w:hideMark/>
          </w:tcPr>
          <w:p w14:paraId="0A100093" w14:textId="276CA499"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 xml:space="preserve">0.758 </w:t>
            </w:r>
          </w:p>
        </w:tc>
        <w:tc>
          <w:tcPr>
            <w:tcW w:w="1477" w:type="dxa"/>
            <w:tcBorders>
              <w:top w:val="nil"/>
              <w:left w:val="nil"/>
              <w:bottom w:val="nil"/>
              <w:right w:val="nil"/>
            </w:tcBorders>
            <w:vAlign w:val="center"/>
            <w:hideMark/>
          </w:tcPr>
          <w:p w14:paraId="22F2BF87" w14:textId="27CD2311"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25 817</w:t>
            </w:r>
            <w:r w:rsidRPr="007959C2">
              <w:rPr>
                <w:sz w:val="18"/>
                <w:szCs w:val="18"/>
              </w:rPr>
              <w:t xml:space="preserve"> </w:t>
            </w:r>
          </w:p>
        </w:tc>
      </w:tr>
      <w:tr w:rsidR="00634348" w:rsidRPr="007959C2" w14:paraId="4ED907E9" w14:textId="77777777" w:rsidTr="00603854">
        <w:trPr>
          <w:trHeight w:val="300"/>
          <w:jc w:val="right"/>
        </w:trPr>
        <w:tc>
          <w:tcPr>
            <w:tcW w:w="1166" w:type="dxa"/>
            <w:tcBorders>
              <w:top w:val="nil"/>
              <w:left w:val="nil"/>
              <w:bottom w:val="nil"/>
              <w:right w:val="nil"/>
            </w:tcBorders>
            <w:vAlign w:val="center"/>
            <w:hideMark/>
          </w:tcPr>
          <w:p w14:paraId="024E09C2"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83</w:t>
            </w:r>
          </w:p>
        </w:tc>
        <w:tc>
          <w:tcPr>
            <w:tcW w:w="1200" w:type="dxa"/>
            <w:tcBorders>
              <w:top w:val="nil"/>
              <w:left w:val="nil"/>
              <w:bottom w:val="nil"/>
              <w:right w:val="nil"/>
            </w:tcBorders>
            <w:vAlign w:val="center"/>
            <w:hideMark/>
          </w:tcPr>
          <w:p w14:paraId="06D91692"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5</w:t>
            </w:r>
          </w:p>
        </w:tc>
        <w:tc>
          <w:tcPr>
            <w:tcW w:w="2647" w:type="dxa"/>
            <w:tcBorders>
              <w:top w:val="nil"/>
              <w:left w:val="nil"/>
              <w:bottom w:val="nil"/>
              <w:right w:val="nil"/>
            </w:tcBorders>
            <w:vAlign w:val="center"/>
            <w:hideMark/>
          </w:tcPr>
          <w:p w14:paraId="51439045"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European Union</w:t>
            </w:r>
          </w:p>
        </w:tc>
        <w:tc>
          <w:tcPr>
            <w:tcW w:w="1417" w:type="dxa"/>
            <w:tcBorders>
              <w:top w:val="nil"/>
              <w:left w:val="nil"/>
              <w:bottom w:val="nil"/>
              <w:right w:val="nil"/>
            </w:tcBorders>
            <w:vAlign w:val="center"/>
            <w:hideMark/>
          </w:tcPr>
          <w:p w14:paraId="28027E80" w14:textId="63834D99"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2.5</w:t>
            </w:r>
            <w:r>
              <w:rPr>
                <w:sz w:val="18"/>
                <w:szCs w:val="18"/>
              </w:rPr>
              <w:t>00</w:t>
            </w:r>
          </w:p>
        </w:tc>
        <w:tc>
          <w:tcPr>
            <w:tcW w:w="1917" w:type="dxa"/>
            <w:tcBorders>
              <w:top w:val="nil"/>
              <w:left w:val="nil"/>
              <w:bottom w:val="nil"/>
              <w:right w:val="nil"/>
            </w:tcBorders>
            <w:vAlign w:val="center"/>
            <w:hideMark/>
          </w:tcPr>
          <w:p w14:paraId="02BBBE15" w14:textId="0D816C9E"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 xml:space="preserve">2.500 </w:t>
            </w:r>
          </w:p>
        </w:tc>
        <w:tc>
          <w:tcPr>
            <w:tcW w:w="1477" w:type="dxa"/>
            <w:tcBorders>
              <w:top w:val="nil"/>
              <w:left w:val="nil"/>
              <w:bottom w:val="nil"/>
              <w:right w:val="nil"/>
            </w:tcBorders>
            <w:vAlign w:val="center"/>
            <w:hideMark/>
          </w:tcPr>
          <w:p w14:paraId="7777ED57" w14:textId="5AC4598B"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 xml:space="preserve">82 215 </w:t>
            </w:r>
          </w:p>
        </w:tc>
      </w:tr>
      <w:tr w:rsidR="00634348" w:rsidRPr="007959C2" w14:paraId="32CE0266" w14:textId="77777777" w:rsidTr="00603854">
        <w:trPr>
          <w:trHeight w:val="300"/>
          <w:jc w:val="right"/>
        </w:trPr>
        <w:tc>
          <w:tcPr>
            <w:tcW w:w="1166" w:type="dxa"/>
            <w:tcBorders>
              <w:top w:val="nil"/>
              <w:left w:val="nil"/>
              <w:bottom w:val="nil"/>
              <w:right w:val="nil"/>
            </w:tcBorders>
            <w:vAlign w:val="center"/>
            <w:hideMark/>
          </w:tcPr>
          <w:p w14:paraId="7711566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84</w:t>
            </w:r>
          </w:p>
        </w:tc>
        <w:tc>
          <w:tcPr>
            <w:tcW w:w="1200" w:type="dxa"/>
            <w:tcBorders>
              <w:top w:val="nil"/>
              <w:left w:val="nil"/>
              <w:bottom w:val="nil"/>
              <w:right w:val="nil"/>
            </w:tcBorders>
            <w:vAlign w:val="center"/>
            <w:hideMark/>
          </w:tcPr>
          <w:p w14:paraId="6F2B8DD1"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6</w:t>
            </w:r>
          </w:p>
        </w:tc>
        <w:tc>
          <w:tcPr>
            <w:tcW w:w="2647" w:type="dxa"/>
            <w:tcBorders>
              <w:top w:val="nil"/>
              <w:left w:val="nil"/>
              <w:bottom w:val="nil"/>
              <w:right w:val="nil"/>
            </w:tcBorders>
            <w:vAlign w:val="center"/>
            <w:hideMark/>
          </w:tcPr>
          <w:p w14:paraId="74EC8F52"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Finland</w:t>
            </w:r>
          </w:p>
        </w:tc>
        <w:tc>
          <w:tcPr>
            <w:tcW w:w="1417" w:type="dxa"/>
            <w:tcBorders>
              <w:top w:val="nil"/>
              <w:left w:val="nil"/>
              <w:bottom w:val="nil"/>
              <w:right w:val="nil"/>
            </w:tcBorders>
            <w:vAlign w:val="center"/>
            <w:hideMark/>
          </w:tcPr>
          <w:p w14:paraId="32433B7E" w14:textId="03C70AF6"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Pr>
                <w:sz w:val="18"/>
                <w:szCs w:val="18"/>
              </w:rPr>
              <w:t>0.456</w:t>
            </w:r>
          </w:p>
        </w:tc>
        <w:tc>
          <w:tcPr>
            <w:tcW w:w="1917" w:type="dxa"/>
            <w:tcBorders>
              <w:top w:val="nil"/>
              <w:left w:val="nil"/>
              <w:bottom w:val="nil"/>
              <w:right w:val="nil"/>
            </w:tcBorders>
            <w:vAlign w:val="center"/>
            <w:hideMark/>
          </w:tcPr>
          <w:p w14:paraId="584E309B" w14:textId="05FC334C"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0.613</w:t>
            </w:r>
            <w:r w:rsidRPr="007959C2">
              <w:rPr>
                <w:sz w:val="18"/>
                <w:szCs w:val="18"/>
              </w:rPr>
              <w:t xml:space="preserve"> </w:t>
            </w:r>
          </w:p>
        </w:tc>
        <w:tc>
          <w:tcPr>
            <w:tcW w:w="1477" w:type="dxa"/>
            <w:tcBorders>
              <w:top w:val="nil"/>
              <w:left w:val="nil"/>
              <w:bottom w:val="nil"/>
              <w:right w:val="nil"/>
            </w:tcBorders>
            <w:vAlign w:val="center"/>
            <w:hideMark/>
          </w:tcPr>
          <w:p w14:paraId="4AAB905C" w14:textId="3748995E"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20 158</w:t>
            </w:r>
            <w:r w:rsidRPr="007959C2">
              <w:rPr>
                <w:sz w:val="18"/>
                <w:szCs w:val="18"/>
              </w:rPr>
              <w:t xml:space="preserve"> </w:t>
            </w:r>
          </w:p>
        </w:tc>
      </w:tr>
      <w:tr w:rsidR="00634348" w:rsidRPr="007959C2" w14:paraId="180BAB43" w14:textId="77777777" w:rsidTr="00603854">
        <w:trPr>
          <w:trHeight w:val="300"/>
          <w:jc w:val="right"/>
        </w:trPr>
        <w:tc>
          <w:tcPr>
            <w:tcW w:w="1166" w:type="dxa"/>
            <w:tcBorders>
              <w:top w:val="nil"/>
              <w:left w:val="nil"/>
              <w:bottom w:val="nil"/>
              <w:right w:val="nil"/>
            </w:tcBorders>
            <w:vAlign w:val="center"/>
            <w:hideMark/>
          </w:tcPr>
          <w:p w14:paraId="243EC8E4"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85</w:t>
            </w:r>
          </w:p>
        </w:tc>
        <w:tc>
          <w:tcPr>
            <w:tcW w:w="1200" w:type="dxa"/>
            <w:tcBorders>
              <w:top w:val="nil"/>
              <w:left w:val="nil"/>
              <w:bottom w:val="nil"/>
              <w:right w:val="nil"/>
            </w:tcBorders>
            <w:vAlign w:val="center"/>
            <w:hideMark/>
          </w:tcPr>
          <w:p w14:paraId="17AD9165"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7</w:t>
            </w:r>
          </w:p>
        </w:tc>
        <w:tc>
          <w:tcPr>
            <w:tcW w:w="2647" w:type="dxa"/>
            <w:tcBorders>
              <w:top w:val="nil"/>
              <w:left w:val="nil"/>
              <w:bottom w:val="nil"/>
              <w:right w:val="nil"/>
            </w:tcBorders>
            <w:vAlign w:val="center"/>
            <w:hideMark/>
          </w:tcPr>
          <w:p w14:paraId="78AF9CD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France</w:t>
            </w:r>
          </w:p>
        </w:tc>
        <w:tc>
          <w:tcPr>
            <w:tcW w:w="1417" w:type="dxa"/>
            <w:tcBorders>
              <w:top w:val="nil"/>
              <w:left w:val="nil"/>
              <w:bottom w:val="nil"/>
              <w:right w:val="nil"/>
            </w:tcBorders>
            <w:vAlign w:val="center"/>
            <w:hideMark/>
          </w:tcPr>
          <w:p w14:paraId="0421CDF0" w14:textId="77306BCF"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Pr>
                <w:sz w:val="18"/>
                <w:szCs w:val="18"/>
              </w:rPr>
              <w:t>4.859</w:t>
            </w:r>
          </w:p>
        </w:tc>
        <w:tc>
          <w:tcPr>
            <w:tcW w:w="1917" w:type="dxa"/>
            <w:tcBorders>
              <w:top w:val="nil"/>
              <w:left w:val="nil"/>
              <w:bottom w:val="nil"/>
              <w:right w:val="nil"/>
            </w:tcBorders>
            <w:vAlign w:val="center"/>
            <w:hideMark/>
          </w:tcPr>
          <w:p w14:paraId="1FE62936" w14:textId="17A4DB0A"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6.532</w:t>
            </w:r>
            <w:r w:rsidRPr="007959C2">
              <w:rPr>
                <w:sz w:val="18"/>
                <w:szCs w:val="18"/>
              </w:rPr>
              <w:t xml:space="preserve"> </w:t>
            </w:r>
          </w:p>
        </w:tc>
        <w:tc>
          <w:tcPr>
            <w:tcW w:w="1477" w:type="dxa"/>
            <w:tcBorders>
              <w:top w:val="nil"/>
              <w:left w:val="nil"/>
              <w:bottom w:val="nil"/>
              <w:right w:val="nil"/>
            </w:tcBorders>
            <w:vAlign w:val="center"/>
            <w:hideMark/>
          </w:tcPr>
          <w:p w14:paraId="5BC7B8DC" w14:textId="2A73C568"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214 799</w:t>
            </w:r>
            <w:r w:rsidRPr="007959C2">
              <w:rPr>
                <w:sz w:val="18"/>
                <w:szCs w:val="18"/>
              </w:rPr>
              <w:t xml:space="preserve"> </w:t>
            </w:r>
          </w:p>
        </w:tc>
      </w:tr>
      <w:tr w:rsidR="00634348" w:rsidRPr="007959C2" w14:paraId="6601C9DD" w14:textId="77777777" w:rsidTr="00603854">
        <w:trPr>
          <w:trHeight w:val="300"/>
          <w:jc w:val="right"/>
        </w:trPr>
        <w:tc>
          <w:tcPr>
            <w:tcW w:w="1166" w:type="dxa"/>
            <w:tcBorders>
              <w:top w:val="nil"/>
              <w:left w:val="nil"/>
              <w:bottom w:val="nil"/>
              <w:right w:val="nil"/>
            </w:tcBorders>
            <w:vAlign w:val="center"/>
            <w:hideMark/>
          </w:tcPr>
          <w:p w14:paraId="12B5ECE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86</w:t>
            </w:r>
          </w:p>
        </w:tc>
        <w:tc>
          <w:tcPr>
            <w:tcW w:w="1200" w:type="dxa"/>
            <w:tcBorders>
              <w:top w:val="nil"/>
              <w:left w:val="nil"/>
              <w:bottom w:val="nil"/>
              <w:right w:val="nil"/>
            </w:tcBorders>
            <w:vAlign w:val="center"/>
            <w:hideMark/>
          </w:tcPr>
          <w:p w14:paraId="684F13CA"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w:t>
            </w:r>
          </w:p>
        </w:tc>
        <w:tc>
          <w:tcPr>
            <w:tcW w:w="2647" w:type="dxa"/>
            <w:tcBorders>
              <w:top w:val="nil"/>
              <w:left w:val="nil"/>
              <w:bottom w:val="nil"/>
              <w:right w:val="nil"/>
            </w:tcBorders>
            <w:vAlign w:val="center"/>
            <w:hideMark/>
          </w:tcPr>
          <w:p w14:paraId="3CB72877"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Germany</w:t>
            </w:r>
          </w:p>
        </w:tc>
        <w:tc>
          <w:tcPr>
            <w:tcW w:w="1417" w:type="dxa"/>
            <w:tcBorders>
              <w:top w:val="nil"/>
              <w:left w:val="nil"/>
              <w:bottom w:val="nil"/>
              <w:right w:val="nil"/>
            </w:tcBorders>
            <w:vAlign w:val="center"/>
            <w:hideMark/>
          </w:tcPr>
          <w:p w14:paraId="59982F47"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6.389</w:t>
            </w:r>
          </w:p>
        </w:tc>
        <w:tc>
          <w:tcPr>
            <w:tcW w:w="1917" w:type="dxa"/>
            <w:tcBorders>
              <w:top w:val="nil"/>
              <w:left w:val="nil"/>
              <w:bottom w:val="nil"/>
              <w:right w:val="nil"/>
            </w:tcBorders>
            <w:vAlign w:val="center"/>
            <w:hideMark/>
          </w:tcPr>
          <w:p w14:paraId="3E5A8CA9" w14:textId="3668F827"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8.</w:t>
            </w:r>
            <w:r>
              <w:rPr>
                <w:sz w:val="18"/>
                <w:szCs w:val="18"/>
              </w:rPr>
              <w:t>588</w:t>
            </w:r>
            <w:r w:rsidRPr="007959C2">
              <w:rPr>
                <w:sz w:val="18"/>
                <w:szCs w:val="18"/>
              </w:rPr>
              <w:t xml:space="preserve"> </w:t>
            </w:r>
          </w:p>
        </w:tc>
        <w:tc>
          <w:tcPr>
            <w:tcW w:w="1477" w:type="dxa"/>
            <w:tcBorders>
              <w:top w:val="nil"/>
              <w:left w:val="nil"/>
              <w:bottom w:val="nil"/>
              <w:right w:val="nil"/>
            </w:tcBorders>
            <w:vAlign w:val="center"/>
            <w:hideMark/>
          </w:tcPr>
          <w:p w14:paraId="32D30F61" w14:textId="7404D40B"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282 435</w:t>
            </w:r>
            <w:r w:rsidRPr="007959C2">
              <w:rPr>
                <w:sz w:val="18"/>
                <w:szCs w:val="18"/>
              </w:rPr>
              <w:t xml:space="preserve"> </w:t>
            </w:r>
          </w:p>
        </w:tc>
      </w:tr>
      <w:tr w:rsidR="00634348" w:rsidRPr="007959C2" w14:paraId="496D7D52" w14:textId="77777777" w:rsidTr="00603854">
        <w:trPr>
          <w:trHeight w:val="300"/>
          <w:jc w:val="right"/>
        </w:trPr>
        <w:tc>
          <w:tcPr>
            <w:tcW w:w="1166" w:type="dxa"/>
            <w:tcBorders>
              <w:top w:val="nil"/>
              <w:left w:val="nil"/>
              <w:bottom w:val="nil"/>
              <w:right w:val="nil"/>
            </w:tcBorders>
            <w:vAlign w:val="center"/>
            <w:hideMark/>
          </w:tcPr>
          <w:p w14:paraId="6DAA0404"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87</w:t>
            </w:r>
          </w:p>
        </w:tc>
        <w:tc>
          <w:tcPr>
            <w:tcW w:w="1200" w:type="dxa"/>
            <w:tcBorders>
              <w:top w:val="nil"/>
              <w:left w:val="nil"/>
              <w:bottom w:val="nil"/>
              <w:right w:val="nil"/>
            </w:tcBorders>
            <w:vAlign w:val="center"/>
            <w:hideMark/>
          </w:tcPr>
          <w:p w14:paraId="2E68FA66"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w:t>
            </w:r>
          </w:p>
        </w:tc>
        <w:tc>
          <w:tcPr>
            <w:tcW w:w="2647" w:type="dxa"/>
            <w:tcBorders>
              <w:top w:val="nil"/>
              <w:left w:val="nil"/>
              <w:bottom w:val="nil"/>
              <w:right w:val="nil"/>
            </w:tcBorders>
            <w:vAlign w:val="center"/>
            <w:hideMark/>
          </w:tcPr>
          <w:p w14:paraId="0C5AF918"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Iceland</w:t>
            </w:r>
          </w:p>
        </w:tc>
        <w:tc>
          <w:tcPr>
            <w:tcW w:w="1417" w:type="dxa"/>
            <w:tcBorders>
              <w:top w:val="nil"/>
              <w:left w:val="nil"/>
              <w:bottom w:val="nil"/>
              <w:right w:val="nil"/>
            </w:tcBorders>
            <w:vAlign w:val="center"/>
            <w:hideMark/>
          </w:tcPr>
          <w:p w14:paraId="1912BFA0"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0.023</w:t>
            </w:r>
          </w:p>
        </w:tc>
        <w:tc>
          <w:tcPr>
            <w:tcW w:w="1917" w:type="dxa"/>
            <w:tcBorders>
              <w:top w:val="nil"/>
              <w:left w:val="nil"/>
              <w:bottom w:val="nil"/>
              <w:right w:val="nil"/>
            </w:tcBorders>
            <w:vAlign w:val="center"/>
            <w:hideMark/>
          </w:tcPr>
          <w:p w14:paraId="7F4E0F8C" w14:textId="7847AF11"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0.03</w:t>
            </w:r>
            <w:r>
              <w:rPr>
                <w:sz w:val="18"/>
                <w:szCs w:val="18"/>
              </w:rPr>
              <w:t>1</w:t>
            </w:r>
            <w:r w:rsidRPr="007959C2">
              <w:rPr>
                <w:sz w:val="18"/>
                <w:szCs w:val="18"/>
              </w:rPr>
              <w:t xml:space="preserve"> </w:t>
            </w:r>
          </w:p>
        </w:tc>
        <w:tc>
          <w:tcPr>
            <w:tcW w:w="1477" w:type="dxa"/>
            <w:tcBorders>
              <w:top w:val="nil"/>
              <w:left w:val="nil"/>
              <w:bottom w:val="nil"/>
              <w:right w:val="nil"/>
            </w:tcBorders>
            <w:vAlign w:val="center"/>
            <w:hideMark/>
          </w:tcPr>
          <w:p w14:paraId="70B7776D" w14:textId="71140FCA"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1 017</w:t>
            </w:r>
            <w:r w:rsidRPr="007959C2">
              <w:rPr>
                <w:sz w:val="18"/>
                <w:szCs w:val="18"/>
              </w:rPr>
              <w:t xml:space="preserve"> </w:t>
            </w:r>
          </w:p>
        </w:tc>
      </w:tr>
      <w:tr w:rsidR="00634348" w:rsidRPr="007959C2" w14:paraId="2D91C193" w14:textId="77777777" w:rsidTr="00603854">
        <w:trPr>
          <w:trHeight w:val="300"/>
          <w:jc w:val="right"/>
        </w:trPr>
        <w:tc>
          <w:tcPr>
            <w:tcW w:w="1166" w:type="dxa"/>
            <w:tcBorders>
              <w:top w:val="nil"/>
              <w:left w:val="nil"/>
              <w:bottom w:val="nil"/>
              <w:right w:val="nil"/>
            </w:tcBorders>
            <w:vAlign w:val="center"/>
            <w:hideMark/>
          </w:tcPr>
          <w:p w14:paraId="086D7BD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88</w:t>
            </w:r>
          </w:p>
        </w:tc>
        <w:tc>
          <w:tcPr>
            <w:tcW w:w="1200" w:type="dxa"/>
            <w:tcBorders>
              <w:top w:val="nil"/>
              <w:left w:val="nil"/>
              <w:bottom w:val="nil"/>
              <w:right w:val="nil"/>
            </w:tcBorders>
            <w:vAlign w:val="center"/>
            <w:hideMark/>
          </w:tcPr>
          <w:p w14:paraId="6B34EB2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10</w:t>
            </w:r>
          </w:p>
        </w:tc>
        <w:tc>
          <w:tcPr>
            <w:tcW w:w="2647" w:type="dxa"/>
            <w:tcBorders>
              <w:top w:val="nil"/>
              <w:left w:val="nil"/>
              <w:bottom w:val="nil"/>
              <w:right w:val="nil"/>
            </w:tcBorders>
            <w:vAlign w:val="center"/>
            <w:hideMark/>
          </w:tcPr>
          <w:p w14:paraId="682D2CC6"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Liechtenstein</w:t>
            </w:r>
          </w:p>
        </w:tc>
        <w:tc>
          <w:tcPr>
            <w:tcW w:w="1417" w:type="dxa"/>
            <w:tcBorders>
              <w:top w:val="nil"/>
              <w:left w:val="nil"/>
              <w:bottom w:val="nil"/>
              <w:right w:val="nil"/>
            </w:tcBorders>
            <w:vAlign w:val="center"/>
            <w:hideMark/>
          </w:tcPr>
          <w:p w14:paraId="281B9567"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0.007</w:t>
            </w:r>
          </w:p>
        </w:tc>
        <w:tc>
          <w:tcPr>
            <w:tcW w:w="1917" w:type="dxa"/>
            <w:tcBorders>
              <w:top w:val="nil"/>
              <w:left w:val="nil"/>
              <w:bottom w:val="nil"/>
              <w:right w:val="nil"/>
            </w:tcBorders>
            <w:vAlign w:val="center"/>
            <w:hideMark/>
          </w:tcPr>
          <w:p w14:paraId="453F525B" w14:textId="29AEB8E3"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0.0</w:t>
            </w:r>
            <w:r>
              <w:rPr>
                <w:sz w:val="18"/>
                <w:szCs w:val="18"/>
              </w:rPr>
              <w:t>10</w:t>
            </w:r>
            <w:r w:rsidRPr="007959C2">
              <w:rPr>
                <w:sz w:val="18"/>
                <w:szCs w:val="18"/>
              </w:rPr>
              <w:t xml:space="preserve"> </w:t>
            </w:r>
          </w:p>
        </w:tc>
        <w:tc>
          <w:tcPr>
            <w:tcW w:w="1477" w:type="dxa"/>
            <w:tcBorders>
              <w:top w:val="nil"/>
              <w:left w:val="nil"/>
              <w:bottom w:val="nil"/>
              <w:right w:val="nil"/>
            </w:tcBorders>
            <w:vAlign w:val="center"/>
            <w:hideMark/>
          </w:tcPr>
          <w:p w14:paraId="294740E8" w14:textId="2EF7A3B9"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329</w:t>
            </w:r>
          </w:p>
        </w:tc>
      </w:tr>
      <w:tr w:rsidR="00634348" w:rsidRPr="007959C2" w14:paraId="6A9E9B3F" w14:textId="77777777" w:rsidTr="00603854">
        <w:trPr>
          <w:trHeight w:val="300"/>
          <w:jc w:val="right"/>
        </w:trPr>
        <w:tc>
          <w:tcPr>
            <w:tcW w:w="1166" w:type="dxa"/>
            <w:tcBorders>
              <w:top w:val="nil"/>
              <w:left w:val="nil"/>
              <w:bottom w:val="nil"/>
              <w:right w:val="nil"/>
            </w:tcBorders>
            <w:vAlign w:val="center"/>
            <w:hideMark/>
          </w:tcPr>
          <w:p w14:paraId="4BBBEE35"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89</w:t>
            </w:r>
          </w:p>
        </w:tc>
        <w:tc>
          <w:tcPr>
            <w:tcW w:w="1200" w:type="dxa"/>
            <w:tcBorders>
              <w:top w:val="nil"/>
              <w:left w:val="nil"/>
              <w:bottom w:val="nil"/>
              <w:right w:val="nil"/>
            </w:tcBorders>
            <w:vAlign w:val="center"/>
            <w:hideMark/>
          </w:tcPr>
          <w:p w14:paraId="03AE3DE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11</w:t>
            </w:r>
          </w:p>
        </w:tc>
        <w:tc>
          <w:tcPr>
            <w:tcW w:w="2647" w:type="dxa"/>
            <w:tcBorders>
              <w:top w:val="nil"/>
              <w:left w:val="nil"/>
              <w:bottom w:val="nil"/>
              <w:right w:val="nil"/>
            </w:tcBorders>
            <w:vAlign w:val="center"/>
            <w:hideMark/>
          </w:tcPr>
          <w:p w14:paraId="4E886CF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Luxembourg</w:t>
            </w:r>
          </w:p>
        </w:tc>
        <w:tc>
          <w:tcPr>
            <w:tcW w:w="1417" w:type="dxa"/>
            <w:tcBorders>
              <w:top w:val="nil"/>
              <w:left w:val="nil"/>
              <w:bottom w:val="nil"/>
              <w:right w:val="nil"/>
            </w:tcBorders>
            <w:vAlign w:val="center"/>
            <w:hideMark/>
          </w:tcPr>
          <w:p w14:paraId="62C8976B"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0.064</w:t>
            </w:r>
          </w:p>
        </w:tc>
        <w:tc>
          <w:tcPr>
            <w:tcW w:w="1917" w:type="dxa"/>
            <w:tcBorders>
              <w:top w:val="nil"/>
              <w:left w:val="nil"/>
              <w:bottom w:val="nil"/>
              <w:right w:val="nil"/>
            </w:tcBorders>
            <w:vAlign w:val="center"/>
            <w:hideMark/>
          </w:tcPr>
          <w:p w14:paraId="4465C85A" w14:textId="6D50C014"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0.08</w:t>
            </w:r>
            <w:r>
              <w:rPr>
                <w:sz w:val="18"/>
                <w:szCs w:val="18"/>
              </w:rPr>
              <w:t>6</w:t>
            </w:r>
            <w:r w:rsidRPr="007959C2">
              <w:rPr>
                <w:sz w:val="18"/>
                <w:szCs w:val="18"/>
              </w:rPr>
              <w:t xml:space="preserve"> </w:t>
            </w:r>
          </w:p>
        </w:tc>
        <w:tc>
          <w:tcPr>
            <w:tcW w:w="1477" w:type="dxa"/>
            <w:tcBorders>
              <w:top w:val="nil"/>
              <w:left w:val="nil"/>
              <w:bottom w:val="nil"/>
              <w:right w:val="nil"/>
            </w:tcBorders>
            <w:vAlign w:val="center"/>
            <w:hideMark/>
          </w:tcPr>
          <w:p w14:paraId="0FC3EE6E" w14:textId="4DE5B13B"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 xml:space="preserve">2 </w:t>
            </w:r>
            <w:r>
              <w:rPr>
                <w:sz w:val="18"/>
                <w:szCs w:val="18"/>
              </w:rPr>
              <w:t>829</w:t>
            </w:r>
            <w:r w:rsidRPr="007959C2">
              <w:rPr>
                <w:sz w:val="18"/>
                <w:szCs w:val="18"/>
              </w:rPr>
              <w:t xml:space="preserve"> </w:t>
            </w:r>
          </w:p>
        </w:tc>
      </w:tr>
      <w:tr w:rsidR="00634348" w:rsidRPr="007959C2" w14:paraId="55AD7220" w14:textId="77777777" w:rsidTr="00603854">
        <w:trPr>
          <w:trHeight w:val="300"/>
          <w:jc w:val="right"/>
        </w:trPr>
        <w:tc>
          <w:tcPr>
            <w:tcW w:w="1166" w:type="dxa"/>
            <w:tcBorders>
              <w:top w:val="nil"/>
              <w:left w:val="nil"/>
              <w:bottom w:val="nil"/>
              <w:right w:val="nil"/>
            </w:tcBorders>
            <w:vAlign w:val="center"/>
            <w:hideMark/>
          </w:tcPr>
          <w:p w14:paraId="61B69CF2"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90</w:t>
            </w:r>
          </w:p>
        </w:tc>
        <w:tc>
          <w:tcPr>
            <w:tcW w:w="1200" w:type="dxa"/>
            <w:tcBorders>
              <w:top w:val="nil"/>
              <w:left w:val="nil"/>
              <w:bottom w:val="nil"/>
              <w:right w:val="nil"/>
            </w:tcBorders>
            <w:vAlign w:val="center"/>
            <w:hideMark/>
          </w:tcPr>
          <w:p w14:paraId="35AFE0AF"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12</w:t>
            </w:r>
          </w:p>
        </w:tc>
        <w:tc>
          <w:tcPr>
            <w:tcW w:w="2647" w:type="dxa"/>
            <w:tcBorders>
              <w:top w:val="nil"/>
              <w:left w:val="nil"/>
              <w:bottom w:val="nil"/>
              <w:right w:val="nil"/>
            </w:tcBorders>
            <w:vAlign w:val="center"/>
            <w:hideMark/>
          </w:tcPr>
          <w:p w14:paraId="374B5B36"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Malta</w:t>
            </w:r>
          </w:p>
        </w:tc>
        <w:tc>
          <w:tcPr>
            <w:tcW w:w="1417" w:type="dxa"/>
            <w:tcBorders>
              <w:top w:val="nil"/>
              <w:left w:val="nil"/>
              <w:bottom w:val="nil"/>
              <w:right w:val="nil"/>
            </w:tcBorders>
            <w:vAlign w:val="center"/>
            <w:hideMark/>
          </w:tcPr>
          <w:p w14:paraId="60F704F3"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0.016</w:t>
            </w:r>
          </w:p>
        </w:tc>
        <w:tc>
          <w:tcPr>
            <w:tcW w:w="1917" w:type="dxa"/>
            <w:tcBorders>
              <w:top w:val="nil"/>
              <w:left w:val="nil"/>
              <w:bottom w:val="nil"/>
              <w:right w:val="nil"/>
            </w:tcBorders>
            <w:vAlign w:val="center"/>
            <w:hideMark/>
          </w:tcPr>
          <w:p w14:paraId="7F85D26A" w14:textId="7FCD08E9"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0.02</w:t>
            </w:r>
            <w:r>
              <w:rPr>
                <w:sz w:val="18"/>
                <w:szCs w:val="18"/>
              </w:rPr>
              <w:t>2</w:t>
            </w:r>
          </w:p>
        </w:tc>
        <w:tc>
          <w:tcPr>
            <w:tcW w:w="1477" w:type="dxa"/>
            <w:tcBorders>
              <w:top w:val="nil"/>
              <w:left w:val="nil"/>
              <w:bottom w:val="nil"/>
              <w:right w:val="nil"/>
            </w:tcBorders>
            <w:vAlign w:val="center"/>
            <w:hideMark/>
          </w:tcPr>
          <w:p w14:paraId="4BE61B2D" w14:textId="77DBC2BC"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707</w:t>
            </w:r>
            <w:r w:rsidRPr="007959C2">
              <w:rPr>
                <w:sz w:val="18"/>
                <w:szCs w:val="18"/>
              </w:rPr>
              <w:t xml:space="preserve"> </w:t>
            </w:r>
          </w:p>
        </w:tc>
      </w:tr>
      <w:tr w:rsidR="00634348" w:rsidRPr="007959C2" w14:paraId="04DF3AB1" w14:textId="77777777" w:rsidTr="00603854">
        <w:trPr>
          <w:trHeight w:val="300"/>
          <w:jc w:val="right"/>
        </w:trPr>
        <w:tc>
          <w:tcPr>
            <w:tcW w:w="1166" w:type="dxa"/>
            <w:tcBorders>
              <w:top w:val="nil"/>
              <w:left w:val="nil"/>
              <w:bottom w:val="nil"/>
              <w:right w:val="nil"/>
            </w:tcBorders>
            <w:vAlign w:val="center"/>
            <w:hideMark/>
          </w:tcPr>
          <w:p w14:paraId="7A001B3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91</w:t>
            </w:r>
          </w:p>
        </w:tc>
        <w:tc>
          <w:tcPr>
            <w:tcW w:w="1200" w:type="dxa"/>
            <w:tcBorders>
              <w:top w:val="nil"/>
              <w:left w:val="nil"/>
              <w:bottom w:val="nil"/>
              <w:right w:val="nil"/>
            </w:tcBorders>
            <w:vAlign w:val="center"/>
            <w:hideMark/>
          </w:tcPr>
          <w:p w14:paraId="71216598"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13</w:t>
            </w:r>
          </w:p>
        </w:tc>
        <w:tc>
          <w:tcPr>
            <w:tcW w:w="2647" w:type="dxa"/>
            <w:tcBorders>
              <w:top w:val="nil"/>
              <w:left w:val="nil"/>
              <w:bottom w:val="nil"/>
              <w:right w:val="nil"/>
            </w:tcBorders>
            <w:vAlign w:val="center"/>
            <w:hideMark/>
          </w:tcPr>
          <w:p w14:paraId="29437D38"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Monaco</w:t>
            </w:r>
          </w:p>
        </w:tc>
        <w:tc>
          <w:tcPr>
            <w:tcW w:w="1417" w:type="dxa"/>
            <w:tcBorders>
              <w:top w:val="nil"/>
              <w:left w:val="nil"/>
              <w:bottom w:val="nil"/>
              <w:right w:val="nil"/>
            </w:tcBorders>
            <w:vAlign w:val="center"/>
            <w:hideMark/>
          </w:tcPr>
          <w:p w14:paraId="1D2790B5" w14:textId="0D419523"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0.01</w:t>
            </w:r>
            <w:r>
              <w:rPr>
                <w:sz w:val="18"/>
                <w:szCs w:val="18"/>
              </w:rPr>
              <w:t>0</w:t>
            </w:r>
          </w:p>
        </w:tc>
        <w:tc>
          <w:tcPr>
            <w:tcW w:w="1917" w:type="dxa"/>
            <w:tcBorders>
              <w:top w:val="nil"/>
              <w:left w:val="nil"/>
              <w:bottom w:val="nil"/>
              <w:right w:val="nil"/>
            </w:tcBorders>
            <w:vAlign w:val="center"/>
            <w:hideMark/>
          </w:tcPr>
          <w:p w14:paraId="11E72E8C" w14:textId="5EE886D5"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 xml:space="preserve">0.013 </w:t>
            </w:r>
          </w:p>
        </w:tc>
        <w:tc>
          <w:tcPr>
            <w:tcW w:w="1477" w:type="dxa"/>
            <w:tcBorders>
              <w:top w:val="nil"/>
              <w:left w:val="nil"/>
              <w:bottom w:val="nil"/>
              <w:right w:val="nil"/>
            </w:tcBorders>
            <w:vAlign w:val="center"/>
            <w:hideMark/>
          </w:tcPr>
          <w:p w14:paraId="6CF16C93" w14:textId="44CA9C4F"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442</w:t>
            </w:r>
            <w:r w:rsidRPr="007959C2">
              <w:rPr>
                <w:sz w:val="18"/>
                <w:szCs w:val="18"/>
              </w:rPr>
              <w:t xml:space="preserve"> </w:t>
            </w:r>
          </w:p>
        </w:tc>
      </w:tr>
      <w:tr w:rsidR="00634348" w:rsidRPr="007959C2" w14:paraId="56D85A98" w14:textId="77777777" w:rsidTr="00603854">
        <w:trPr>
          <w:trHeight w:val="300"/>
          <w:jc w:val="right"/>
        </w:trPr>
        <w:tc>
          <w:tcPr>
            <w:tcW w:w="1166" w:type="dxa"/>
            <w:tcBorders>
              <w:top w:val="nil"/>
              <w:left w:val="nil"/>
              <w:bottom w:val="nil"/>
              <w:right w:val="nil"/>
            </w:tcBorders>
            <w:vAlign w:val="center"/>
            <w:hideMark/>
          </w:tcPr>
          <w:p w14:paraId="02DB526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92</w:t>
            </w:r>
          </w:p>
        </w:tc>
        <w:tc>
          <w:tcPr>
            <w:tcW w:w="1200" w:type="dxa"/>
            <w:tcBorders>
              <w:top w:val="nil"/>
              <w:left w:val="nil"/>
              <w:bottom w:val="nil"/>
              <w:right w:val="nil"/>
            </w:tcBorders>
            <w:vAlign w:val="center"/>
            <w:hideMark/>
          </w:tcPr>
          <w:p w14:paraId="32F3D796"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14</w:t>
            </w:r>
          </w:p>
        </w:tc>
        <w:tc>
          <w:tcPr>
            <w:tcW w:w="2647" w:type="dxa"/>
            <w:tcBorders>
              <w:top w:val="nil"/>
              <w:left w:val="nil"/>
              <w:bottom w:val="nil"/>
              <w:right w:val="nil"/>
            </w:tcBorders>
            <w:vAlign w:val="center"/>
            <w:hideMark/>
          </w:tcPr>
          <w:p w14:paraId="4FA25D8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 xml:space="preserve">Netherlands </w:t>
            </w:r>
          </w:p>
        </w:tc>
        <w:tc>
          <w:tcPr>
            <w:tcW w:w="1417" w:type="dxa"/>
            <w:tcBorders>
              <w:top w:val="nil"/>
              <w:left w:val="nil"/>
              <w:bottom w:val="nil"/>
              <w:right w:val="nil"/>
            </w:tcBorders>
            <w:vAlign w:val="center"/>
            <w:hideMark/>
          </w:tcPr>
          <w:p w14:paraId="22E9D756"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1.482</w:t>
            </w:r>
          </w:p>
        </w:tc>
        <w:tc>
          <w:tcPr>
            <w:tcW w:w="1917" w:type="dxa"/>
            <w:tcBorders>
              <w:top w:val="nil"/>
              <w:left w:val="nil"/>
              <w:bottom w:val="nil"/>
              <w:right w:val="nil"/>
            </w:tcBorders>
            <w:vAlign w:val="center"/>
            <w:hideMark/>
          </w:tcPr>
          <w:p w14:paraId="7FF6BDED" w14:textId="2BDB5FD6"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1.9</w:t>
            </w:r>
            <w:r>
              <w:rPr>
                <w:sz w:val="18"/>
                <w:szCs w:val="18"/>
              </w:rPr>
              <w:t>92</w:t>
            </w:r>
            <w:r w:rsidRPr="007959C2">
              <w:rPr>
                <w:sz w:val="18"/>
                <w:szCs w:val="18"/>
              </w:rPr>
              <w:t xml:space="preserve"> </w:t>
            </w:r>
          </w:p>
        </w:tc>
        <w:tc>
          <w:tcPr>
            <w:tcW w:w="1477" w:type="dxa"/>
            <w:tcBorders>
              <w:top w:val="nil"/>
              <w:left w:val="nil"/>
              <w:bottom w:val="nil"/>
              <w:right w:val="nil"/>
            </w:tcBorders>
            <w:vAlign w:val="center"/>
            <w:hideMark/>
          </w:tcPr>
          <w:p w14:paraId="37E13C70" w14:textId="19F8661E"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65 514</w:t>
            </w:r>
            <w:r w:rsidRPr="007959C2">
              <w:rPr>
                <w:sz w:val="18"/>
                <w:szCs w:val="18"/>
              </w:rPr>
              <w:t xml:space="preserve"> </w:t>
            </w:r>
          </w:p>
        </w:tc>
      </w:tr>
      <w:tr w:rsidR="00634348" w:rsidRPr="007959C2" w14:paraId="280339F0" w14:textId="77777777" w:rsidTr="00603854">
        <w:trPr>
          <w:trHeight w:val="300"/>
          <w:jc w:val="right"/>
        </w:trPr>
        <w:tc>
          <w:tcPr>
            <w:tcW w:w="1166" w:type="dxa"/>
            <w:tcBorders>
              <w:top w:val="nil"/>
              <w:left w:val="nil"/>
              <w:bottom w:val="nil"/>
              <w:right w:val="nil"/>
            </w:tcBorders>
            <w:vAlign w:val="center"/>
            <w:hideMark/>
          </w:tcPr>
          <w:p w14:paraId="4518651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93</w:t>
            </w:r>
          </w:p>
        </w:tc>
        <w:tc>
          <w:tcPr>
            <w:tcW w:w="1200" w:type="dxa"/>
            <w:tcBorders>
              <w:top w:val="nil"/>
              <w:left w:val="nil"/>
              <w:bottom w:val="nil"/>
              <w:right w:val="nil"/>
            </w:tcBorders>
            <w:vAlign w:val="center"/>
            <w:hideMark/>
          </w:tcPr>
          <w:p w14:paraId="53EBF8F4"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15</w:t>
            </w:r>
          </w:p>
        </w:tc>
        <w:tc>
          <w:tcPr>
            <w:tcW w:w="2647" w:type="dxa"/>
            <w:tcBorders>
              <w:top w:val="nil"/>
              <w:left w:val="nil"/>
              <w:bottom w:val="nil"/>
              <w:right w:val="nil"/>
            </w:tcBorders>
            <w:vAlign w:val="center"/>
            <w:hideMark/>
          </w:tcPr>
          <w:p w14:paraId="1EBA864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Norway</w:t>
            </w:r>
          </w:p>
        </w:tc>
        <w:tc>
          <w:tcPr>
            <w:tcW w:w="1417" w:type="dxa"/>
            <w:tcBorders>
              <w:top w:val="nil"/>
              <w:left w:val="nil"/>
              <w:bottom w:val="nil"/>
              <w:right w:val="nil"/>
            </w:tcBorders>
            <w:vAlign w:val="center"/>
            <w:hideMark/>
          </w:tcPr>
          <w:p w14:paraId="74BF13C2"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0.849</w:t>
            </w:r>
          </w:p>
        </w:tc>
        <w:tc>
          <w:tcPr>
            <w:tcW w:w="1917" w:type="dxa"/>
            <w:tcBorders>
              <w:top w:val="nil"/>
              <w:left w:val="nil"/>
              <w:bottom w:val="nil"/>
              <w:right w:val="nil"/>
            </w:tcBorders>
            <w:vAlign w:val="center"/>
            <w:hideMark/>
          </w:tcPr>
          <w:p w14:paraId="6165E6DF" w14:textId="69724A6A"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1.1</w:t>
            </w:r>
            <w:r>
              <w:rPr>
                <w:sz w:val="18"/>
                <w:szCs w:val="18"/>
              </w:rPr>
              <w:t>41</w:t>
            </w:r>
            <w:r w:rsidRPr="007959C2">
              <w:rPr>
                <w:sz w:val="18"/>
                <w:szCs w:val="18"/>
              </w:rPr>
              <w:t xml:space="preserve"> </w:t>
            </w:r>
          </w:p>
        </w:tc>
        <w:tc>
          <w:tcPr>
            <w:tcW w:w="1477" w:type="dxa"/>
            <w:tcBorders>
              <w:top w:val="nil"/>
              <w:left w:val="nil"/>
              <w:bottom w:val="nil"/>
              <w:right w:val="nil"/>
            </w:tcBorders>
            <w:vAlign w:val="center"/>
            <w:hideMark/>
          </w:tcPr>
          <w:p w14:paraId="1D56DA59" w14:textId="609DA337"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37 531</w:t>
            </w:r>
            <w:r w:rsidRPr="007959C2">
              <w:rPr>
                <w:sz w:val="18"/>
                <w:szCs w:val="18"/>
              </w:rPr>
              <w:t xml:space="preserve"> </w:t>
            </w:r>
          </w:p>
        </w:tc>
      </w:tr>
      <w:tr w:rsidR="00634348" w:rsidRPr="007959C2" w14:paraId="5BA1134F" w14:textId="77777777" w:rsidTr="00603854">
        <w:trPr>
          <w:trHeight w:val="300"/>
          <w:jc w:val="right"/>
        </w:trPr>
        <w:tc>
          <w:tcPr>
            <w:tcW w:w="1166" w:type="dxa"/>
            <w:tcBorders>
              <w:top w:val="nil"/>
              <w:left w:val="nil"/>
              <w:bottom w:val="nil"/>
              <w:right w:val="nil"/>
            </w:tcBorders>
            <w:vAlign w:val="center"/>
            <w:hideMark/>
          </w:tcPr>
          <w:p w14:paraId="1ED2691B"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94</w:t>
            </w:r>
          </w:p>
        </w:tc>
        <w:tc>
          <w:tcPr>
            <w:tcW w:w="1200" w:type="dxa"/>
            <w:tcBorders>
              <w:top w:val="nil"/>
              <w:left w:val="nil"/>
              <w:bottom w:val="nil"/>
              <w:right w:val="nil"/>
            </w:tcBorders>
            <w:vAlign w:val="center"/>
            <w:hideMark/>
          </w:tcPr>
          <w:p w14:paraId="0916FE2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16</w:t>
            </w:r>
          </w:p>
        </w:tc>
        <w:tc>
          <w:tcPr>
            <w:tcW w:w="2647" w:type="dxa"/>
            <w:tcBorders>
              <w:top w:val="nil"/>
              <w:left w:val="nil"/>
              <w:bottom w:val="nil"/>
              <w:right w:val="nil"/>
            </w:tcBorders>
            <w:vAlign w:val="center"/>
            <w:hideMark/>
          </w:tcPr>
          <w:p w14:paraId="52204993"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Portugal</w:t>
            </w:r>
          </w:p>
        </w:tc>
        <w:tc>
          <w:tcPr>
            <w:tcW w:w="1417" w:type="dxa"/>
            <w:tcBorders>
              <w:top w:val="nil"/>
              <w:left w:val="nil"/>
              <w:bottom w:val="nil"/>
              <w:right w:val="nil"/>
            </w:tcBorders>
            <w:vAlign w:val="center"/>
            <w:hideMark/>
          </w:tcPr>
          <w:p w14:paraId="3BB36378"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0.392</w:t>
            </w:r>
          </w:p>
        </w:tc>
        <w:tc>
          <w:tcPr>
            <w:tcW w:w="1917" w:type="dxa"/>
            <w:tcBorders>
              <w:top w:val="nil"/>
              <w:left w:val="nil"/>
              <w:bottom w:val="nil"/>
              <w:right w:val="nil"/>
            </w:tcBorders>
            <w:vAlign w:val="center"/>
            <w:hideMark/>
          </w:tcPr>
          <w:p w14:paraId="6BFBCEFA" w14:textId="1A8B659A"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0.5</w:t>
            </w:r>
            <w:r>
              <w:rPr>
                <w:sz w:val="18"/>
                <w:szCs w:val="18"/>
              </w:rPr>
              <w:t>27</w:t>
            </w:r>
          </w:p>
        </w:tc>
        <w:tc>
          <w:tcPr>
            <w:tcW w:w="1477" w:type="dxa"/>
            <w:tcBorders>
              <w:top w:val="nil"/>
              <w:left w:val="nil"/>
              <w:bottom w:val="nil"/>
              <w:right w:val="nil"/>
            </w:tcBorders>
            <w:vAlign w:val="center"/>
            <w:hideMark/>
          </w:tcPr>
          <w:p w14:paraId="36404B9A" w14:textId="70C578A5"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17 329</w:t>
            </w:r>
            <w:r w:rsidRPr="007959C2">
              <w:rPr>
                <w:sz w:val="18"/>
                <w:szCs w:val="18"/>
              </w:rPr>
              <w:t xml:space="preserve"> </w:t>
            </w:r>
          </w:p>
        </w:tc>
      </w:tr>
      <w:tr w:rsidR="00634348" w:rsidRPr="007959C2" w14:paraId="6DEFA0ED" w14:textId="77777777" w:rsidTr="00603854">
        <w:trPr>
          <w:trHeight w:val="300"/>
          <w:jc w:val="right"/>
        </w:trPr>
        <w:tc>
          <w:tcPr>
            <w:tcW w:w="1166" w:type="dxa"/>
            <w:tcBorders>
              <w:top w:val="nil"/>
              <w:left w:val="nil"/>
              <w:bottom w:val="nil"/>
              <w:right w:val="nil"/>
            </w:tcBorders>
            <w:vAlign w:val="center"/>
            <w:hideMark/>
          </w:tcPr>
          <w:p w14:paraId="4D6E98A9"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95</w:t>
            </w:r>
          </w:p>
        </w:tc>
        <w:tc>
          <w:tcPr>
            <w:tcW w:w="1200" w:type="dxa"/>
            <w:tcBorders>
              <w:top w:val="nil"/>
              <w:left w:val="nil"/>
              <w:bottom w:val="nil"/>
              <w:right w:val="nil"/>
            </w:tcBorders>
            <w:vAlign w:val="center"/>
            <w:hideMark/>
          </w:tcPr>
          <w:p w14:paraId="26E378DE"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17</w:t>
            </w:r>
          </w:p>
        </w:tc>
        <w:tc>
          <w:tcPr>
            <w:tcW w:w="2647" w:type="dxa"/>
            <w:tcBorders>
              <w:top w:val="nil"/>
              <w:left w:val="nil"/>
              <w:bottom w:val="nil"/>
              <w:right w:val="nil"/>
            </w:tcBorders>
            <w:vAlign w:val="center"/>
            <w:hideMark/>
          </w:tcPr>
          <w:p w14:paraId="7FA09E95"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Sweden</w:t>
            </w:r>
          </w:p>
        </w:tc>
        <w:tc>
          <w:tcPr>
            <w:tcW w:w="1417" w:type="dxa"/>
            <w:tcBorders>
              <w:top w:val="nil"/>
              <w:left w:val="nil"/>
              <w:bottom w:val="nil"/>
              <w:right w:val="nil"/>
            </w:tcBorders>
            <w:vAlign w:val="center"/>
            <w:hideMark/>
          </w:tcPr>
          <w:p w14:paraId="4FF0B456"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0.956</w:t>
            </w:r>
          </w:p>
        </w:tc>
        <w:tc>
          <w:tcPr>
            <w:tcW w:w="1917" w:type="dxa"/>
            <w:tcBorders>
              <w:top w:val="nil"/>
              <w:left w:val="nil"/>
              <w:bottom w:val="nil"/>
              <w:right w:val="nil"/>
            </w:tcBorders>
            <w:vAlign w:val="center"/>
            <w:hideMark/>
          </w:tcPr>
          <w:p w14:paraId="60432AF8" w14:textId="62B23884"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1.2</w:t>
            </w:r>
            <w:r>
              <w:rPr>
                <w:sz w:val="18"/>
                <w:szCs w:val="18"/>
              </w:rPr>
              <w:t>85</w:t>
            </w:r>
          </w:p>
        </w:tc>
        <w:tc>
          <w:tcPr>
            <w:tcW w:w="1477" w:type="dxa"/>
            <w:tcBorders>
              <w:top w:val="nil"/>
              <w:left w:val="nil"/>
              <w:bottom w:val="nil"/>
              <w:right w:val="nil"/>
            </w:tcBorders>
            <w:vAlign w:val="center"/>
            <w:hideMark/>
          </w:tcPr>
          <w:p w14:paraId="0BD4633C" w14:textId="6A2F136A"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42 261</w:t>
            </w:r>
            <w:r w:rsidRPr="007959C2">
              <w:rPr>
                <w:sz w:val="18"/>
                <w:szCs w:val="18"/>
              </w:rPr>
              <w:t xml:space="preserve"> </w:t>
            </w:r>
          </w:p>
        </w:tc>
      </w:tr>
      <w:tr w:rsidR="00634348" w:rsidRPr="007959C2" w14:paraId="5ECFAC72" w14:textId="77777777" w:rsidTr="00603854">
        <w:trPr>
          <w:trHeight w:val="300"/>
          <w:jc w:val="right"/>
        </w:trPr>
        <w:tc>
          <w:tcPr>
            <w:tcW w:w="1166" w:type="dxa"/>
            <w:tcBorders>
              <w:top w:val="nil"/>
              <w:left w:val="nil"/>
              <w:bottom w:val="nil"/>
              <w:right w:val="nil"/>
            </w:tcBorders>
            <w:vAlign w:val="center"/>
            <w:hideMark/>
          </w:tcPr>
          <w:p w14:paraId="1CFDA3C7"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96</w:t>
            </w:r>
          </w:p>
        </w:tc>
        <w:tc>
          <w:tcPr>
            <w:tcW w:w="1200" w:type="dxa"/>
            <w:tcBorders>
              <w:top w:val="nil"/>
              <w:left w:val="nil"/>
              <w:bottom w:val="nil"/>
              <w:right w:val="nil"/>
            </w:tcBorders>
            <w:vAlign w:val="center"/>
            <w:hideMark/>
          </w:tcPr>
          <w:p w14:paraId="4980D08D"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18</w:t>
            </w:r>
          </w:p>
        </w:tc>
        <w:tc>
          <w:tcPr>
            <w:tcW w:w="2647" w:type="dxa"/>
            <w:tcBorders>
              <w:top w:val="nil"/>
              <w:left w:val="nil"/>
              <w:bottom w:val="nil"/>
              <w:right w:val="nil"/>
            </w:tcBorders>
            <w:vAlign w:val="center"/>
            <w:hideMark/>
          </w:tcPr>
          <w:p w14:paraId="6DCD8118" w14:textId="7993866D"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Switzerland*</w:t>
            </w:r>
            <w:r>
              <w:rPr>
                <w:sz w:val="18"/>
                <w:szCs w:val="18"/>
              </w:rPr>
              <w:t>*</w:t>
            </w:r>
          </w:p>
        </w:tc>
        <w:tc>
          <w:tcPr>
            <w:tcW w:w="1417" w:type="dxa"/>
            <w:tcBorders>
              <w:top w:val="nil"/>
              <w:left w:val="nil"/>
              <w:bottom w:val="nil"/>
              <w:right w:val="nil"/>
            </w:tcBorders>
            <w:vAlign w:val="center"/>
            <w:hideMark/>
          </w:tcPr>
          <w:p w14:paraId="7FDE67AE" w14:textId="1B885962"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1.14</w:t>
            </w:r>
            <w:r>
              <w:rPr>
                <w:sz w:val="18"/>
                <w:szCs w:val="18"/>
              </w:rPr>
              <w:t>0</w:t>
            </w:r>
          </w:p>
        </w:tc>
        <w:tc>
          <w:tcPr>
            <w:tcW w:w="1917" w:type="dxa"/>
            <w:tcBorders>
              <w:top w:val="nil"/>
              <w:left w:val="nil"/>
              <w:bottom w:val="nil"/>
              <w:right w:val="nil"/>
            </w:tcBorders>
            <w:vAlign w:val="center"/>
            <w:hideMark/>
          </w:tcPr>
          <w:p w14:paraId="123C890E" w14:textId="2B08C631"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1.</w:t>
            </w:r>
            <w:r>
              <w:rPr>
                <w:sz w:val="18"/>
                <w:szCs w:val="18"/>
              </w:rPr>
              <w:t>532</w:t>
            </w:r>
          </w:p>
        </w:tc>
        <w:tc>
          <w:tcPr>
            <w:tcW w:w="1477" w:type="dxa"/>
            <w:tcBorders>
              <w:top w:val="nil"/>
              <w:left w:val="nil"/>
              <w:bottom w:val="nil"/>
              <w:right w:val="nil"/>
            </w:tcBorders>
            <w:vAlign w:val="center"/>
            <w:hideMark/>
          </w:tcPr>
          <w:p w14:paraId="3762A7E4" w14:textId="0AA802DF"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50 395</w:t>
            </w:r>
            <w:r w:rsidRPr="007959C2">
              <w:rPr>
                <w:sz w:val="18"/>
                <w:szCs w:val="18"/>
              </w:rPr>
              <w:t xml:space="preserve"> </w:t>
            </w:r>
          </w:p>
        </w:tc>
      </w:tr>
      <w:tr w:rsidR="00634348" w:rsidRPr="007959C2" w14:paraId="58599FF1" w14:textId="77777777" w:rsidTr="00603854">
        <w:trPr>
          <w:trHeight w:val="300"/>
          <w:jc w:val="right"/>
        </w:trPr>
        <w:tc>
          <w:tcPr>
            <w:tcW w:w="1166" w:type="dxa"/>
            <w:tcBorders>
              <w:top w:val="nil"/>
              <w:left w:val="nil"/>
              <w:bottom w:val="nil"/>
              <w:right w:val="nil"/>
            </w:tcBorders>
            <w:vAlign w:val="center"/>
            <w:hideMark/>
          </w:tcPr>
          <w:p w14:paraId="60176A5A"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97</w:t>
            </w:r>
          </w:p>
        </w:tc>
        <w:tc>
          <w:tcPr>
            <w:tcW w:w="1200" w:type="dxa"/>
            <w:tcBorders>
              <w:top w:val="nil"/>
              <w:left w:val="nil"/>
              <w:bottom w:val="nil"/>
              <w:right w:val="nil"/>
            </w:tcBorders>
            <w:vAlign w:val="center"/>
            <w:hideMark/>
          </w:tcPr>
          <w:p w14:paraId="7D57EFD5"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19</w:t>
            </w:r>
          </w:p>
        </w:tc>
        <w:tc>
          <w:tcPr>
            <w:tcW w:w="2647" w:type="dxa"/>
            <w:tcBorders>
              <w:top w:val="nil"/>
              <w:left w:val="nil"/>
              <w:bottom w:val="nil"/>
              <w:right w:val="nil"/>
            </w:tcBorders>
            <w:vAlign w:val="center"/>
            <w:hideMark/>
          </w:tcPr>
          <w:p w14:paraId="3198C939" w14:textId="1FF98F86"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United Kingdom of Great Britain and Northern Ireland</w:t>
            </w:r>
          </w:p>
        </w:tc>
        <w:tc>
          <w:tcPr>
            <w:tcW w:w="1417" w:type="dxa"/>
            <w:tcBorders>
              <w:top w:val="nil"/>
              <w:left w:val="nil"/>
              <w:bottom w:val="nil"/>
              <w:right w:val="nil"/>
            </w:tcBorders>
            <w:vAlign w:val="center"/>
            <w:hideMark/>
          </w:tcPr>
          <w:p w14:paraId="4D6C5983"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4.463</w:t>
            </w:r>
          </w:p>
        </w:tc>
        <w:tc>
          <w:tcPr>
            <w:tcW w:w="1917" w:type="dxa"/>
            <w:tcBorders>
              <w:top w:val="nil"/>
              <w:left w:val="nil"/>
              <w:bottom w:val="nil"/>
              <w:right w:val="nil"/>
            </w:tcBorders>
            <w:vAlign w:val="center"/>
            <w:hideMark/>
          </w:tcPr>
          <w:p w14:paraId="50B2CD35" w14:textId="6A82D9E9"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5.</w:t>
            </w:r>
            <w:r>
              <w:rPr>
                <w:sz w:val="18"/>
                <w:szCs w:val="18"/>
              </w:rPr>
              <w:t>999</w:t>
            </w:r>
            <w:r w:rsidRPr="007959C2">
              <w:rPr>
                <w:sz w:val="18"/>
                <w:szCs w:val="18"/>
              </w:rPr>
              <w:t xml:space="preserve"> </w:t>
            </w:r>
          </w:p>
        </w:tc>
        <w:tc>
          <w:tcPr>
            <w:tcW w:w="1477" w:type="dxa"/>
            <w:tcBorders>
              <w:top w:val="nil"/>
              <w:left w:val="nil"/>
              <w:bottom w:val="nil"/>
              <w:right w:val="nil"/>
            </w:tcBorders>
            <w:vAlign w:val="center"/>
            <w:hideMark/>
          </w:tcPr>
          <w:p w14:paraId="76774331" w14:textId="38EEA2A0" w:rsidR="00634348" w:rsidRPr="007959C2" w:rsidRDefault="00634348" w:rsidP="00634348">
            <w:pPr>
              <w:tabs>
                <w:tab w:val="clear" w:pos="1247"/>
                <w:tab w:val="clear" w:pos="1814"/>
                <w:tab w:val="clear" w:pos="2381"/>
                <w:tab w:val="clear" w:pos="2948"/>
                <w:tab w:val="clear" w:pos="3515"/>
              </w:tabs>
              <w:jc w:val="right"/>
              <w:rPr>
                <w:sz w:val="18"/>
                <w:szCs w:val="18"/>
              </w:rPr>
            </w:pPr>
            <w:r>
              <w:rPr>
                <w:sz w:val="18"/>
                <w:szCs w:val="18"/>
              </w:rPr>
              <w:t>197 293</w:t>
            </w:r>
            <w:r w:rsidRPr="007959C2">
              <w:rPr>
                <w:sz w:val="18"/>
                <w:szCs w:val="18"/>
              </w:rPr>
              <w:t xml:space="preserve"> </w:t>
            </w:r>
          </w:p>
        </w:tc>
      </w:tr>
      <w:tr w:rsidR="00634348" w:rsidRPr="007959C2" w14:paraId="75DC21C1" w14:textId="77777777" w:rsidTr="00603854">
        <w:trPr>
          <w:trHeight w:val="300"/>
          <w:jc w:val="right"/>
        </w:trPr>
        <w:tc>
          <w:tcPr>
            <w:tcW w:w="1166" w:type="dxa"/>
            <w:tcBorders>
              <w:top w:val="nil"/>
              <w:left w:val="nil"/>
              <w:bottom w:val="single" w:sz="4" w:space="0" w:color="auto"/>
              <w:right w:val="nil"/>
            </w:tcBorders>
            <w:vAlign w:val="center"/>
            <w:hideMark/>
          </w:tcPr>
          <w:p w14:paraId="0159C52F"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98</w:t>
            </w:r>
          </w:p>
        </w:tc>
        <w:tc>
          <w:tcPr>
            <w:tcW w:w="1200" w:type="dxa"/>
            <w:tcBorders>
              <w:top w:val="nil"/>
              <w:left w:val="nil"/>
              <w:bottom w:val="single" w:sz="4" w:space="0" w:color="auto"/>
              <w:right w:val="nil"/>
            </w:tcBorders>
            <w:vAlign w:val="center"/>
            <w:hideMark/>
          </w:tcPr>
          <w:p w14:paraId="6BEE4D60"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20</w:t>
            </w:r>
          </w:p>
        </w:tc>
        <w:tc>
          <w:tcPr>
            <w:tcW w:w="2647" w:type="dxa"/>
            <w:tcBorders>
              <w:top w:val="nil"/>
              <w:left w:val="nil"/>
              <w:bottom w:val="single" w:sz="4" w:space="0" w:color="auto"/>
              <w:right w:val="nil"/>
            </w:tcBorders>
            <w:vAlign w:val="center"/>
            <w:hideMark/>
          </w:tcPr>
          <w:p w14:paraId="301B49A6" w14:textId="77777777" w:rsidR="00634348" w:rsidRPr="007959C2" w:rsidRDefault="00634348" w:rsidP="00634348">
            <w:pPr>
              <w:tabs>
                <w:tab w:val="clear" w:pos="1247"/>
                <w:tab w:val="clear" w:pos="1814"/>
                <w:tab w:val="clear" w:pos="2381"/>
                <w:tab w:val="clear" w:pos="2948"/>
                <w:tab w:val="clear" w:pos="3515"/>
              </w:tabs>
              <w:rPr>
                <w:sz w:val="18"/>
                <w:szCs w:val="18"/>
              </w:rPr>
            </w:pPr>
            <w:r w:rsidRPr="007959C2">
              <w:rPr>
                <w:sz w:val="18"/>
                <w:szCs w:val="18"/>
              </w:rPr>
              <w:t>United States of America</w:t>
            </w:r>
          </w:p>
        </w:tc>
        <w:tc>
          <w:tcPr>
            <w:tcW w:w="1417" w:type="dxa"/>
            <w:tcBorders>
              <w:top w:val="nil"/>
              <w:left w:val="nil"/>
              <w:bottom w:val="single" w:sz="4" w:space="0" w:color="auto"/>
              <w:right w:val="nil"/>
            </w:tcBorders>
            <w:vAlign w:val="center"/>
            <w:hideMark/>
          </w:tcPr>
          <w:p w14:paraId="21E5285E" w14:textId="77777777" w:rsidR="00634348" w:rsidRPr="007959C2" w:rsidRDefault="00634348" w:rsidP="00634348">
            <w:pPr>
              <w:tabs>
                <w:tab w:val="clear" w:pos="1247"/>
                <w:tab w:val="clear" w:pos="1814"/>
                <w:tab w:val="clear" w:pos="2381"/>
                <w:tab w:val="clear" w:pos="2948"/>
                <w:tab w:val="clear" w:pos="3515"/>
              </w:tabs>
              <w:ind w:right="223"/>
              <w:jc w:val="right"/>
              <w:rPr>
                <w:sz w:val="18"/>
                <w:szCs w:val="18"/>
              </w:rPr>
            </w:pPr>
            <w:r w:rsidRPr="007959C2">
              <w:rPr>
                <w:sz w:val="18"/>
                <w:szCs w:val="18"/>
              </w:rPr>
              <w:t>22</w:t>
            </w:r>
          </w:p>
        </w:tc>
        <w:tc>
          <w:tcPr>
            <w:tcW w:w="1917" w:type="dxa"/>
            <w:tcBorders>
              <w:top w:val="nil"/>
              <w:left w:val="nil"/>
              <w:bottom w:val="single" w:sz="4" w:space="0" w:color="auto"/>
              <w:right w:val="nil"/>
            </w:tcBorders>
            <w:vAlign w:val="center"/>
            <w:hideMark/>
          </w:tcPr>
          <w:p w14:paraId="6F4A676D" w14:textId="2AA4180B"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 xml:space="preserve">22.000 </w:t>
            </w:r>
          </w:p>
        </w:tc>
        <w:tc>
          <w:tcPr>
            <w:tcW w:w="1477" w:type="dxa"/>
            <w:tcBorders>
              <w:top w:val="nil"/>
              <w:left w:val="nil"/>
              <w:bottom w:val="single" w:sz="4" w:space="0" w:color="auto"/>
              <w:right w:val="nil"/>
            </w:tcBorders>
            <w:vAlign w:val="center"/>
            <w:hideMark/>
          </w:tcPr>
          <w:p w14:paraId="146EB32A" w14:textId="2C9CAB77" w:rsidR="00634348" w:rsidRPr="007959C2" w:rsidRDefault="00634348" w:rsidP="00634348">
            <w:pPr>
              <w:tabs>
                <w:tab w:val="clear" w:pos="1247"/>
                <w:tab w:val="clear" w:pos="1814"/>
                <w:tab w:val="clear" w:pos="2381"/>
                <w:tab w:val="clear" w:pos="2948"/>
                <w:tab w:val="clear" w:pos="3515"/>
              </w:tabs>
              <w:jc w:val="right"/>
              <w:rPr>
                <w:sz w:val="18"/>
                <w:szCs w:val="18"/>
              </w:rPr>
            </w:pPr>
            <w:r w:rsidRPr="007959C2">
              <w:rPr>
                <w:sz w:val="18"/>
                <w:szCs w:val="18"/>
              </w:rPr>
              <w:t xml:space="preserve">723 492 </w:t>
            </w:r>
          </w:p>
        </w:tc>
      </w:tr>
      <w:tr w:rsidR="00634348" w:rsidRPr="007959C2" w14:paraId="7571130F" w14:textId="77777777" w:rsidTr="00603854">
        <w:trPr>
          <w:trHeight w:val="359"/>
          <w:jc w:val="right"/>
        </w:trPr>
        <w:tc>
          <w:tcPr>
            <w:tcW w:w="5013" w:type="dxa"/>
            <w:gridSpan w:val="3"/>
            <w:tcBorders>
              <w:top w:val="single" w:sz="4" w:space="0" w:color="auto"/>
              <w:left w:val="nil"/>
              <w:bottom w:val="single" w:sz="12" w:space="0" w:color="auto"/>
              <w:right w:val="nil"/>
            </w:tcBorders>
            <w:vAlign w:val="center"/>
            <w:hideMark/>
          </w:tcPr>
          <w:p w14:paraId="1907DE9B" w14:textId="6BE17435" w:rsidR="00634348" w:rsidRPr="007959C2" w:rsidRDefault="00634348" w:rsidP="00634348">
            <w:pPr>
              <w:tabs>
                <w:tab w:val="clear" w:pos="1247"/>
                <w:tab w:val="clear" w:pos="1814"/>
                <w:tab w:val="clear" w:pos="2381"/>
                <w:tab w:val="clear" w:pos="2948"/>
                <w:tab w:val="clear" w:pos="3515"/>
              </w:tabs>
              <w:rPr>
                <w:b/>
                <w:bCs/>
                <w:sz w:val="18"/>
                <w:szCs w:val="18"/>
              </w:rPr>
            </w:pPr>
            <w:r w:rsidRPr="007959C2">
              <w:rPr>
                <w:b/>
                <w:bCs/>
                <w:sz w:val="18"/>
                <w:szCs w:val="18"/>
              </w:rPr>
              <w:t>Grand total</w:t>
            </w:r>
          </w:p>
        </w:tc>
        <w:tc>
          <w:tcPr>
            <w:tcW w:w="1417" w:type="dxa"/>
            <w:tcBorders>
              <w:top w:val="single" w:sz="4" w:space="0" w:color="auto"/>
              <w:left w:val="nil"/>
              <w:bottom w:val="single" w:sz="12" w:space="0" w:color="auto"/>
              <w:right w:val="nil"/>
            </w:tcBorders>
            <w:vAlign w:val="center"/>
            <w:hideMark/>
          </w:tcPr>
          <w:p w14:paraId="5DF38C97" w14:textId="77777777" w:rsidR="00634348" w:rsidRPr="007959C2" w:rsidRDefault="00634348" w:rsidP="00634348">
            <w:pPr>
              <w:tabs>
                <w:tab w:val="clear" w:pos="1247"/>
                <w:tab w:val="clear" w:pos="1814"/>
                <w:tab w:val="clear" w:pos="2381"/>
                <w:tab w:val="clear" w:pos="2948"/>
                <w:tab w:val="clear" w:pos="3515"/>
              </w:tabs>
              <w:ind w:right="223"/>
              <w:jc w:val="right"/>
              <w:rPr>
                <w:b/>
                <w:bCs/>
                <w:sz w:val="18"/>
                <w:szCs w:val="18"/>
              </w:rPr>
            </w:pPr>
          </w:p>
        </w:tc>
        <w:tc>
          <w:tcPr>
            <w:tcW w:w="1917" w:type="dxa"/>
            <w:tcBorders>
              <w:top w:val="single" w:sz="4" w:space="0" w:color="auto"/>
              <w:left w:val="nil"/>
              <w:bottom w:val="single" w:sz="12" w:space="0" w:color="auto"/>
              <w:right w:val="nil"/>
            </w:tcBorders>
            <w:vAlign w:val="center"/>
            <w:hideMark/>
          </w:tcPr>
          <w:p w14:paraId="6365641B" w14:textId="5A390D55" w:rsidR="00634348" w:rsidRPr="007959C2" w:rsidRDefault="00634348" w:rsidP="00634348">
            <w:pPr>
              <w:tabs>
                <w:tab w:val="clear" w:pos="1247"/>
                <w:tab w:val="clear" w:pos="1814"/>
                <w:tab w:val="clear" w:pos="2381"/>
                <w:tab w:val="clear" w:pos="2948"/>
                <w:tab w:val="clear" w:pos="3515"/>
              </w:tabs>
              <w:jc w:val="right"/>
              <w:rPr>
                <w:b/>
                <w:bCs/>
                <w:sz w:val="18"/>
                <w:szCs w:val="18"/>
              </w:rPr>
            </w:pPr>
            <w:r w:rsidRPr="007959C2">
              <w:rPr>
                <w:b/>
                <w:bCs/>
                <w:sz w:val="18"/>
                <w:szCs w:val="18"/>
              </w:rPr>
              <w:t xml:space="preserve">100.00 </w:t>
            </w:r>
          </w:p>
        </w:tc>
        <w:tc>
          <w:tcPr>
            <w:tcW w:w="1477" w:type="dxa"/>
            <w:tcBorders>
              <w:top w:val="single" w:sz="4" w:space="0" w:color="auto"/>
              <w:left w:val="nil"/>
              <w:bottom w:val="single" w:sz="12" w:space="0" w:color="auto"/>
              <w:right w:val="nil"/>
            </w:tcBorders>
            <w:vAlign w:val="center"/>
            <w:hideMark/>
          </w:tcPr>
          <w:p w14:paraId="43BE4530" w14:textId="3DB83764" w:rsidR="00634348" w:rsidRPr="007959C2" w:rsidRDefault="00634348" w:rsidP="00634348">
            <w:pPr>
              <w:tabs>
                <w:tab w:val="clear" w:pos="1247"/>
                <w:tab w:val="clear" w:pos="1814"/>
                <w:tab w:val="clear" w:pos="2381"/>
                <w:tab w:val="clear" w:pos="2948"/>
                <w:tab w:val="clear" w:pos="3515"/>
              </w:tabs>
              <w:jc w:val="right"/>
              <w:rPr>
                <w:b/>
                <w:bCs/>
                <w:sz w:val="18"/>
                <w:szCs w:val="18"/>
              </w:rPr>
            </w:pPr>
            <w:r w:rsidRPr="007959C2">
              <w:rPr>
                <w:b/>
                <w:bCs/>
                <w:sz w:val="18"/>
                <w:szCs w:val="18"/>
              </w:rPr>
              <w:t xml:space="preserve">3 288 599 </w:t>
            </w:r>
          </w:p>
        </w:tc>
      </w:tr>
    </w:tbl>
    <w:p w14:paraId="3FC56665" w14:textId="36DB10D8" w:rsidR="004F523C" w:rsidRDefault="004F523C" w:rsidP="00603854">
      <w:pPr>
        <w:tabs>
          <w:tab w:val="clear" w:pos="1247"/>
          <w:tab w:val="clear" w:pos="1814"/>
          <w:tab w:val="clear" w:pos="2381"/>
          <w:tab w:val="clear" w:pos="2948"/>
          <w:tab w:val="clear" w:pos="3515"/>
        </w:tabs>
        <w:ind w:left="709"/>
        <w:rPr>
          <w:sz w:val="16"/>
          <w:szCs w:val="16"/>
        </w:rPr>
      </w:pPr>
      <w:r>
        <w:rPr>
          <w:sz w:val="16"/>
          <w:szCs w:val="16"/>
        </w:rPr>
        <w:t>* This contribution table is based on the status of ratification as at 18 September 2018</w:t>
      </w:r>
      <w:r w:rsidR="00C61A38">
        <w:rPr>
          <w:sz w:val="16"/>
          <w:szCs w:val="16"/>
        </w:rPr>
        <w:t xml:space="preserve"> for </w:t>
      </w:r>
      <w:r>
        <w:rPr>
          <w:sz w:val="16"/>
          <w:szCs w:val="16"/>
        </w:rPr>
        <w:t xml:space="preserve">98 Parties to the Minamata Convention on </w:t>
      </w:r>
      <w:r w:rsidR="00C61A38">
        <w:rPr>
          <w:sz w:val="16"/>
          <w:szCs w:val="16"/>
        </w:rPr>
        <w:t>Mercury.</w:t>
      </w:r>
    </w:p>
    <w:p w14:paraId="56355E51" w14:textId="0E8C848A" w:rsidR="00096D4A" w:rsidRPr="007959C2" w:rsidRDefault="003807CA" w:rsidP="00603854">
      <w:pPr>
        <w:tabs>
          <w:tab w:val="clear" w:pos="1247"/>
          <w:tab w:val="clear" w:pos="1814"/>
          <w:tab w:val="clear" w:pos="2381"/>
          <w:tab w:val="clear" w:pos="2948"/>
          <w:tab w:val="clear" w:pos="3515"/>
        </w:tabs>
        <w:ind w:left="709"/>
        <w:rPr>
          <w:sz w:val="16"/>
          <w:szCs w:val="16"/>
        </w:rPr>
      </w:pPr>
      <w:r w:rsidRPr="007959C2">
        <w:rPr>
          <w:sz w:val="16"/>
          <w:szCs w:val="16"/>
        </w:rPr>
        <w:t>*</w:t>
      </w:r>
      <w:r w:rsidR="004F523C">
        <w:rPr>
          <w:sz w:val="16"/>
          <w:szCs w:val="16"/>
        </w:rPr>
        <w:t>*</w:t>
      </w:r>
      <w:r w:rsidRPr="007959C2">
        <w:rPr>
          <w:sz w:val="16"/>
          <w:szCs w:val="16"/>
        </w:rPr>
        <w:t xml:space="preserve"> The host country contribution of Switzerland </w:t>
      </w:r>
      <w:r w:rsidR="004D7FFA" w:rsidRPr="007959C2">
        <w:rPr>
          <w:sz w:val="16"/>
          <w:szCs w:val="16"/>
        </w:rPr>
        <w:t>includes</w:t>
      </w:r>
      <w:r w:rsidRPr="007959C2">
        <w:rPr>
          <w:sz w:val="16"/>
          <w:szCs w:val="16"/>
        </w:rPr>
        <w:t xml:space="preserve"> </w:t>
      </w:r>
      <w:r w:rsidR="004D7FFA" w:rsidRPr="007959C2">
        <w:rPr>
          <w:sz w:val="16"/>
          <w:szCs w:val="16"/>
        </w:rPr>
        <w:t>its General Trust Fund contribution, which</w:t>
      </w:r>
      <w:r w:rsidRPr="007959C2">
        <w:rPr>
          <w:sz w:val="16"/>
          <w:szCs w:val="16"/>
        </w:rPr>
        <w:t xml:space="preserve"> is </w:t>
      </w:r>
      <w:r w:rsidR="004D7FFA" w:rsidRPr="007959C2">
        <w:rPr>
          <w:sz w:val="16"/>
          <w:szCs w:val="16"/>
        </w:rPr>
        <w:t>shown</w:t>
      </w:r>
      <w:r w:rsidRPr="007959C2">
        <w:rPr>
          <w:sz w:val="16"/>
          <w:szCs w:val="16"/>
        </w:rPr>
        <w:t xml:space="preserve"> here for information purposes. </w:t>
      </w:r>
    </w:p>
    <w:p w14:paraId="57725F77" w14:textId="77777777" w:rsidR="00784207" w:rsidRPr="007959C2" w:rsidRDefault="00784207" w:rsidP="0082498C">
      <w:pPr>
        <w:pStyle w:val="Normal-pool"/>
        <w:sectPr w:rsidR="00784207" w:rsidRPr="007959C2" w:rsidSect="00EC3F22">
          <w:headerReference w:type="default" r:id="rId21"/>
          <w:type w:val="continuous"/>
          <w:pgSz w:w="11906" w:h="16838" w:code="9"/>
          <w:pgMar w:top="907" w:right="992" w:bottom="1418" w:left="1080" w:header="539" w:footer="975" w:gutter="0"/>
          <w:cols w:space="539"/>
          <w:titlePg/>
          <w:docGrid w:linePitch="360"/>
        </w:sectPr>
      </w:pPr>
    </w:p>
    <w:p w14:paraId="2ED476C4" w14:textId="6135CE25" w:rsidR="0082498C" w:rsidRPr="007959C2" w:rsidRDefault="00096D4A" w:rsidP="0082498C">
      <w:pPr>
        <w:pStyle w:val="ZZAnxheader"/>
      </w:pPr>
      <w:r w:rsidRPr="007959C2">
        <w:lastRenderedPageBreak/>
        <w:t>Annex I</w:t>
      </w:r>
      <w:r w:rsidR="00C4299B" w:rsidRPr="007959C2">
        <w:t>I</w:t>
      </w:r>
      <w:r w:rsidR="0082498C" w:rsidRPr="007959C2">
        <w:t xml:space="preserve">I </w:t>
      </w:r>
    </w:p>
    <w:p w14:paraId="7664E16A" w14:textId="22CCB6EC" w:rsidR="00784207" w:rsidRPr="007959C2" w:rsidRDefault="00F75F16" w:rsidP="00ED14B9">
      <w:pPr>
        <w:pStyle w:val="ZZAnxtitle"/>
      </w:pPr>
      <w:r w:rsidRPr="007959C2">
        <w:t xml:space="preserve">Organizational chart </w:t>
      </w:r>
      <w:r w:rsidR="00812AFB" w:rsidRPr="007959C2">
        <w:t>for</w:t>
      </w:r>
      <w:r w:rsidRPr="007959C2">
        <w:t xml:space="preserve"> the </w:t>
      </w:r>
      <w:r w:rsidR="005632CA" w:rsidRPr="007959C2">
        <w:t>s</w:t>
      </w:r>
      <w:r w:rsidRPr="007959C2">
        <w:t>ecretariat of the Minamata Convention</w:t>
      </w:r>
      <w:r w:rsidR="005632CA" w:rsidRPr="007959C2">
        <w:rPr>
          <w:rStyle w:val="Appelnotedebasdep"/>
        </w:rPr>
        <w:footnoteReference w:id="12"/>
      </w:r>
      <w:r w:rsidR="00C10939">
        <w:t xml:space="preserve"> </w:t>
      </w:r>
    </w:p>
    <w:p w14:paraId="230D8C1D" w14:textId="1EAD019D" w:rsidR="0082498C" w:rsidRPr="007959C2" w:rsidRDefault="00E3777B" w:rsidP="00784207">
      <w:pPr>
        <w:pStyle w:val="Normal-pool"/>
      </w:pPr>
      <w:r w:rsidRPr="00C24959">
        <w:rPr>
          <w:noProof/>
          <w:color w:val="000000" w:themeColor="text1"/>
          <w:lang w:val="fr-FR" w:eastAsia="zh-CN"/>
        </w:rPr>
        <mc:AlternateContent>
          <mc:Choice Requires="wps">
            <w:drawing>
              <wp:anchor distT="0" distB="0" distL="114300" distR="114300" simplePos="0" relativeHeight="251657216" behindDoc="0" locked="0" layoutInCell="1" allowOverlap="1" wp14:anchorId="63B9EC6D" wp14:editId="7E152DF6">
                <wp:simplePos x="0" y="0"/>
                <wp:positionH relativeFrom="page">
                  <wp:posOffset>906448</wp:posOffset>
                </wp:positionH>
                <wp:positionV relativeFrom="paragraph">
                  <wp:posOffset>132439</wp:posOffset>
                </wp:positionV>
                <wp:extent cx="9450953" cy="0"/>
                <wp:effectExtent l="0" t="0" r="36195" b="19050"/>
                <wp:wrapNone/>
                <wp:docPr id="4" name="Straight Connector 15">
                  <a:extLst xmlns:a="http://schemas.openxmlformats.org/drawingml/2006/main">
                    <a:ext uri="{FF2B5EF4-FFF2-40B4-BE49-F238E27FC236}">
                      <a16:creationId xmlns:a16="http://schemas.microsoft.com/office/drawing/2014/main" id="{C64AE529-4809-456D-9C86-F57C5C0F5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50953" cy="0"/>
                        </a:xfrm>
                        <a:prstGeom prst="line">
                          <a:avLst/>
                        </a:prstGeom>
                        <a:noFill/>
                        <a:ln w="19050" cap="flat" cmpd="sng" algn="ctr">
                          <a:solidFill>
                            <a:schemeClr val="tx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C1E110D" id="Straight Connector 15"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35pt,10.45pt" to="81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" strokecolor="black [3213]" strokeweight="1.5pt">
                <o:lock v:ext="edit" shapetype="f"/>
                <w10:wrap anchorx="page"/>
              </v:line>
            </w:pict>
          </mc:Fallback>
        </mc:AlternateContent>
      </w:r>
    </w:p>
    <w:p w14:paraId="68E7FDC5" w14:textId="39FDBF5A" w:rsidR="00784207" w:rsidRPr="007959C2" w:rsidRDefault="00784207">
      <w:pPr>
        <w:tabs>
          <w:tab w:val="clear" w:pos="1247"/>
          <w:tab w:val="clear" w:pos="1814"/>
          <w:tab w:val="clear" w:pos="2381"/>
          <w:tab w:val="clear" w:pos="2948"/>
          <w:tab w:val="clear" w:pos="3515"/>
        </w:tabs>
      </w:pPr>
    </w:p>
    <w:p w14:paraId="705D7325" w14:textId="66F84D46" w:rsidR="00E3777B" w:rsidRDefault="00727510">
      <w:pPr>
        <w:tabs>
          <w:tab w:val="clear" w:pos="1247"/>
          <w:tab w:val="clear" w:pos="1814"/>
          <w:tab w:val="clear" w:pos="2381"/>
          <w:tab w:val="clear" w:pos="2948"/>
          <w:tab w:val="clear" w:pos="3515"/>
        </w:tabs>
      </w:pPr>
      <w:r>
        <w:rPr>
          <w:noProof/>
          <w:lang w:val="fr-FR" w:eastAsia="zh-CN"/>
        </w:rPr>
        <mc:AlternateContent>
          <mc:Choice Requires="wpg">
            <w:drawing>
              <wp:anchor distT="0" distB="0" distL="114300" distR="114300" simplePos="0" relativeHeight="251660288" behindDoc="0" locked="0" layoutInCell="1" allowOverlap="1" wp14:anchorId="12DA847A" wp14:editId="4A23C04F">
                <wp:simplePos x="0" y="0"/>
                <wp:positionH relativeFrom="column">
                  <wp:posOffset>13970</wp:posOffset>
                </wp:positionH>
                <wp:positionV relativeFrom="paragraph">
                  <wp:posOffset>117475</wp:posOffset>
                </wp:positionV>
                <wp:extent cx="9346565" cy="3502024"/>
                <wp:effectExtent l="0" t="0" r="26035" b="22860"/>
                <wp:wrapNone/>
                <wp:docPr id="5" name="Group 5"/>
                <wp:cNvGraphicFramePr/>
                <a:graphic xmlns:a="http://schemas.openxmlformats.org/drawingml/2006/main">
                  <a:graphicData uri="http://schemas.microsoft.com/office/word/2010/wordprocessingGroup">
                    <wpg:wgp>
                      <wpg:cNvGrpSpPr/>
                      <wpg:grpSpPr>
                        <a:xfrm>
                          <a:off x="0" y="0"/>
                          <a:ext cx="9346565" cy="3502024"/>
                          <a:chOff x="299355" y="1395614"/>
                          <a:chExt cx="11436518" cy="3835410"/>
                        </a:xfrm>
                      </wpg:grpSpPr>
                      <wps:wsp>
                        <wps:cNvPr id="7" name="Rectangle 7">
                          <a:extLst>
                            <a:ext uri="{FF2B5EF4-FFF2-40B4-BE49-F238E27FC236}">
                              <a16:creationId xmlns:a16="http://schemas.microsoft.com/office/drawing/2014/main" id="{273CC593-9DC2-4240-B720-ACA0807B59E0}"/>
                            </a:ext>
                          </a:extLst>
                        </wps:cNvPr>
                        <wps:cNvSpPr/>
                        <wps:spPr>
                          <a:xfrm>
                            <a:off x="4920758" y="1395614"/>
                            <a:ext cx="1727269" cy="574745"/>
                          </a:xfrm>
                          <a:prstGeom prst="rect">
                            <a:avLst/>
                          </a:prstGeom>
                          <a:solidFill>
                            <a:sysClr val="window" lastClr="FFFFFF"/>
                          </a:solidFill>
                          <a:ln w="19050" cap="flat" cmpd="sng" algn="ctr">
                            <a:solidFill>
                              <a:sysClr val="windowText" lastClr="000000"/>
                            </a:solidFill>
                            <a:prstDash val="solid"/>
                          </a:ln>
                          <a:effectLst/>
                        </wps:spPr>
                        <wps:txbx>
                          <w:txbxContent>
                            <w:p w14:paraId="70E8EEF8" w14:textId="4C0BFA5C"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Executive Secretary (D-1)</w:t>
                              </w:r>
                            </w:p>
                          </w:txbxContent>
                        </wps:txbx>
                        <wps:bodyPr rtlCol="0" anchor="ctr"/>
                      </wps:wsp>
                      <wps:wsp>
                        <wps:cNvPr id="9" name="Rectangle 9">
                          <a:extLst>
                            <a:ext uri="{FF2B5EF4-FFF2-40B4-BE49-F238E27FC236}">
                              <a16:creationId xmlns:a16="http://schemas.microsoft.com/office/drawing/2014/main" id="{6F9CF70E-1FB6-4AAC-A31E-957200E5C596}"/>
                            </a:ext>
                          </a:extLst>
                        </wps:cNvPr>
                        <wps:cNvSpPr/>
                        <wps:spPr>
                          <a:xfrm>
                            <a:off x="4895284" y="2660226"/>
                            <a:ext cx="1752743" cy="551907"/>
                          </a:xfrm>
                          <a:prstGeom prst="rect">
                            <a:avLst/>
                          </a:prstGeom>
                          <a:solidFill>
                            <a:sysClr val="window" lastClr="FFFFFF"/>
                          </a:solidFill>
                          <a:ln w="19050" cap="flat" cmpd="sng" algn="ctr">
                            <a:solidFill>
                              <a:sysClr val="windowText" lastClr="000000"/>
                            </a:solidFill>
                            <a:prstDash val="solid"/>
                          </a:ln>
                          <a:effectLst/>
                        </wps:spPr>
                        <wps:txbx>
                          <w:txbxContent>
                            <w:p w14:paraId="3324A23F"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Senior Policy </w:t>
                              </w:r>
                            </w:p>
                            <w:p w14:paraId="152F9716"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Coordination Officer </w:t>
                              </w:r>
                            </w:p>
                            <w:p w14:paraId="1F7111FF" w14:textId="5074355A"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(P-5)</w:t>
                              </w:r>
                            </w:p>
                          </w:txbxContent>
                        </wps:txbx>
                        <wps:bodyPr rtlCol="0" anchor="ctr"/>
                      </wps:wsp>
                      <wps:wsp>
                        <wps:cNvPr id="10" name="Straight Connector 10">
                          <a:extLst>
                            <a:ext uri="{FF2B5EF4-FFF2-40B4-BE49-F238E27FC236}">
                              <a16:creationId xmlns:a16="http://schemas.microsoft.com/office/drawing/2014/main" id="{5F847DBE-01D0-460A-BA35-B8D8CCD45B9F}"/>
                            </a:ext>
                          </a:extLst>
                        </wps:cNvPr>
                        <wps:cNvCnPr>
                          <a:cxnSpLocks/>
                          <a:stCxn id="7" idx="2"/>
                          <a:endCxn id="9" idx="0"/>
                        </wps:cNvCnPr>
                        <wps:spPr>
                          <a:xfrm flipH="1">
                            <a:off x="5771655" y="1970255"/>
                            <a:ext cx="12738" cy="689972"/>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11" name="Rectangle 11">
                          <a:extLst>
                            <a:ext uri="{FF2B5EF4-FFF2-40B4-BE49-F238E27FC236}">
                              <a16:creationId xmlns:a16="http://schemas.microsoft.com/office/drawing/2014/main" id="{A16956C1-D41D-4BAC-BEE0-DF39A4854865}"/>
                            </a:ext>
                          </a:extLst>
                        </wps:cNvPr>
                        <wps:cNvSpPr/>
                        <wps:spPr>
                          <a:xfrm>
                            <a:off x="7352857" y="3660475"/>
                            <a:ext cx="2094890" cy="562242"/>
                          </a:xfrm>
                          <a:prstGeom prst="rect">
                            <a:avLst/>
                          </a:prstGeom>
                          <a:solidFill>
                            <a:sysClr val="window" lastClr="FFFFFF">
                              <a:alpha val="99000"/>
                            </a:sysClr>
                          </a:solidFill>
                          <a:ln w="19050" cap="flat" cmpd="sng" algn="ctr">
                            <a:solidFill>
                              <a:sysClr val="windowText" lastClr="000000"/>
                            </a:solidFill>
                            <a:prstDash val="solid"/>
                          </a:ln>
                          <a:effectLst/>
                        </wps:spPr>
                        <wps:txbx>
                          <w:txbxContent>
                            <w:p w14:paraId="4FCC2593"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Programme Officer for</w:t>
                              </w:r>
                            </w:p>
                            <w:p w14:paraId="65CA4C3F"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Science and Technology (P-4)</w:t>
                              </w:r>
                            </w:p>
                          </w:txbxContent>
                        </wps:txbx>
                        <wps:bodyPr rtlCol="0" anchor="ctr"/>
                      </wps:wsp>
                      <wps:wsp>
                        <wps:cNvPr id="12" name="Rectangle 12">
                          <a:extLst>
                            <a:ext uri="{FF2B5EF4-FFF2-40B4-BE49-F238E27FC236}">
                              <a16:creationId xmlns:a16="http://schemas.microsoft.com/office/drawing/2014/main" id="{1F673DF0-4C84-418E-B212-F921ED071E70}"/>
                            </a:ext>
                          </a:extLst>
                        </wps:cNvPr>
                        <wps:cNvSpPr/>
                        <wps:spPr>
                          <a:xfrm>
                            <a:off x="4775544" y="3712694"/>
                            <a:ext cx="2069478" cy="594339"/>
                          </a:xfrm>
                          <a:prstGeom prst="rect">
                            <a:avLst/>
                          </a:prstGeom>
                          <a:solidFill>
                            <a:sysClr val="window" lastClr="FFFFFF"/>
                          </a:solidFill>
                          <a:ln w="19050" cap="flat" cmpd="sng" algn="ctr">
                            <a:solidFill>
                              <a:sysClr val="windowText" lastClr="000000"/>
                            </a:solidFill>
                            <a:prstDash val="solid"/>
                          </a:ln>
                          <a:effectLst/>
                        </wps:spPr>
                        <wps:txbx>
                          <w:txbxContent>
                            <w:p w14:paraId="1CDBF08B"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Programme Officer </w:t>
                              </w:r>
                            </w:p>
                            <w:p w14:paraId="3CA7CE4D" w14:textId="3B49F504"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for Capacity-building and Technical Assistance (P-4)</w:t>
                              </w:r>
                            </w:p>
                          </w:txbxContent>
                        </wps:txbx>
                        <wps:bodyPr rtlCol="0" anchor="ctr"/>
                      </wps:wsp>
                      <wps:wsp>
                        <wps:cNvPr id="13" name="Rectangle 13">
                          <a:extLst>
                            <a:ext uri="{FF2B5EF4-FFF2-40B4-BE49-F238E27FC236}">
                              <a16:creationId xmlns:a16="http://schemas.microsoft.com/office/drawing/2014/main" id="{C5CD5090-569B-4D17-B0A2-D6846EA9B560}"/>
                            </a:ext>
                          </a:extLst>
                        </wps:cNvPr>
                        <wps:cNvSpPr/>
                        <wps:spPr>
                          <a:xfrm>
                            <a:off x="2178996" y="3678240"/>
                            <a:ext cx="2069477" cy="535718"/>
                          </a:xfrm>
                          <a:prstGeom prst="rect">
                            <a:avLst/>
                          </a:prstGeom>
                          <a:solidFill>
                            <a:sysClr val="window" lastClr="FFFFFF"/>
                          </a:solidFill>
                          <a:ln w="19050" cap="flat" cmpd="sng" algn="ctr">
                            <a:solidFill>
                              <a:sysClr val="windowText" lastClr="000000"/>
                            </a:solidFill>
                            <a:prstDash val="solid"/>
                          </a:ln>
                          <a:effectLst/>
                        </wps:spPr>
                        <wps:txbx>
                          <w:txbxContent>
                            <w:p w14:paraId="0CA23698" w14:textId="5519859E"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Programme and Legal Officer </w:t>
                              </w:r>
                              <w:r w:rsidRPr="00C24959">
                                <w:rPr>
                                  <w:bCs/>
                                  <w:color w:val="000000"/>
                                  <w:sz w:val="18"/>
                                  <w:szCs w:val="18"/>
                                  <w:lang w:val="en-US"/>
                                </w:rPr>
                                <w:br/>
                                <w:t>(P-3)</w:t>
                              </w:r>
                            </w:p>
                          </w:txbxContent>
                        </wps:txbx>
                        <wps:bodyPr rtlCol="0" anchor="ctr"/>
                      </wps:wsp>
                      <wps:wsp>
                        <wps:cNvPr id="14" name="Rectangle 14">
                          <a:extLst>
                            <a:ext uri="{FF2B5EF4-FFF2-40B4-BE49-F238E27FC236}">
                              <a16:creationId xmlns:a16="http://schemas.microsoft.com/office/drawing/2014/main" id="{A5563E48-6C74-4A98-92E6-EF9FF8E35F2B}"/>
                            </a:ext>
                          </a:extLst>
                        </wps:cNvPr>
                        <wps:cNvSpPr/>
                        <wps:spPr>
                          <a:xfrm>
                            <a:off x="6861635" y="1730776"/>
                            <a:ext cx="2773710" cy="595534"/>
                          </a:xfrm>
                          <a:prstGeom prst="rect">
                            <a:avLst/>
                          </a:prstGeom>
                          <a:solidFill>
                            <a:sysClr val="window" lastClr="FFFFFF"/>
                          </a:solidFill>
                          <a:ln w="19050" cap="flat" cmpd="sng" algn="ctr">
                            <a:solidFill>
                              <a:sysClr val="windowText" lastClr="000000"/>
                            </a:solidFill>
                            <a:prstDash val="solid"/>
                          </a:ln>
                          <a:effectLst/>
                        </wps:spPr>
                        <wps:txbx>
                          <w:txbxContent>
                            <w:p w14:paraId="461517CC"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Programme Officer for </w:t>
                              </w:r>
                            </w:p>
                            <w:p w14:paraId="323EB7E4"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Communication and Knowledge Management (P-3)</w:t>
                              </w:r>
                            </w:p>
                          </w:txbxContent>
                        </wps:txbx>
                        <wps:bodyPr rtlCol="0" anchor="ctr"/>
                      </wps:wsp>
                      <wps:wsp>
                        <wps:cNvPr id="15" name="Rectangle 15">
                          <a:extLst>
                            <a:ext uri="{FF2B5EF4-FFF2-40B4-BE49-F238E27FC236}">
                              <a16:creationId xmlns:a16="http://schemas.microsoft.com/office/drawing/2014/main" id="{9EF048B2-E8C8-4C41-A1B4-9C10F9C5A52D}"/>
                            </a:ext>
                          </a:extLst>
                        </wps:cNvPr>
                        <wps:cNvSpPr/>
                        <wps:spPr>
                          <a:xfrm>
                            <a:off x="2451729" y="2649187"/>
                            <a:ext cx="1738725" cy="580249"/>
                          </a:xfrm>
                          <a:prstGeom prst="rect">
                            <a:avLst/>
                          </a:prstGeom>
                          <a:solidFill>
                            <a:sysClr val="window" lastClr="FFFFFF"/>
                          </a:solidFill>
                          <a:ln w="19050" cap="flat" cmpd="sng" algn="ctr">
                            <a:solidFill>
                              <a:sysClr val="windowText" lastClr="000000"/>
                            </a:solidFill>
                            <a:prstDash val="solid"/>
                          </a:ln>
                          <a:effectLst/>
                        </wps:spPr>
                        <wps:txbx>
                          <w:txbxContent>
                            <w:p w14:paraId="2B2163F2"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Administrative Officer * (P-3)</w:t>
                              </w:r>
                            </w:p>
                          </w:txbxContent>
                        </wps:txbx>
                        <wps:bodyPr rtlCol="0" anchor="ctr"/>
                      </wps:wsp>
                      <wps:wsp>
                        <wps:cNvPr id="16" name="Rectangle 16">
                          <a:extLst>
                            <a:ext uri="{FF2B5EF4-FFF2-40B4-BE49-F238E27FC236}">
                              <a16:creationId xmlns:a16="http://schemas.microsoft.com/office/drawing/2014/main" id="{B7655FC1-2539-483E-81E9-9296F6090C57}"/>
                            </a:ext>
                          </a:extLst>
                        </wps:cNvPr>
                        <wps:cNvSpPr/>
                        <wps:spPr>
                          <a:xfrm>
                            <a:off x="299355" y="2653381"/>
                            <a:ext cx="1861009" cy="575926"/>
                          </a:xfrm>
                          <a:prstGeom prst="rect">
                            <a:avLst/>
                          </a:prstGeom>
                          <a:noFill/>
                          <a:ln w="19050" cap="flat" cmpd="sng" algn="ctr">
                            <a:solidFill>
                              <a:sysClr val="windowText" lastClr="000000"/>
                            </a:solidFill>
                            <a:prstDash val="solid"/>
                          </a:ln>
                          <a:effectLst/>
                        </wps:spPr>
                        <wps:txbx>
                          <w:txbxContent>
                            <w:p w14:paraId="3B0404A5"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Finance Assistant * (G-5)</w:t>
                              </w:r>
                            </w:p>
                          </w:txbxContent>
                        </wps:txbx>
                        <wps:bodyPr rtlCol="0" anchor="ctr"/>
                      </wps:wsp>
                      <wps:wsp>
                        <wps:cNvPr id="17" name="Straight Connector 17">
                          <a:extLst>
                            <a:ext uri="{FF2B5EF4-FFF2-40B4-BE49-F238E27FC236}">
                              <a16:creationId xmlns:a16="http://schemas.microsoft.com/office/drawing/2014/main" id="{C4776F33-8699-4C66-82DC-73AD8A6F6651}"/>
                            </a:ext>
                          </a:extLst>
                        </wps:cNvPr>
                        <wps:cNvCnPr>
                          <a:cxnSpLocks/>
                          <a:stCxn id="15" idx="1"/>
                          <a:endCxn id="16" idx="3"/>
                        </wps:cNvCnPr>
                        <wps:spPr>
                          <a:xfrm flipH="1">
                            <a:off x="2160364" y="2939311"/>
                            <a:ext cx="291365" cy="2002"/>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18" name="Rectangle 18">
                          <a:extLst>
                            <a:ext uri="{FF2B5EF4-FFF2-40B4-BE49-F238E27FC236}">
                              <a16:creationId xmlns:a16="http://schemas.microsoft.com/office/drawing/2014/main" id="{28374684-C2F7-48D2-BA2C-73BD21502737}"/>
                            </a:ext>
                          </a:extLst>
                        </wps:cNvPr>
                        <wps:cNvSpPr/>
                        <wps:spPr>
                          <a:xfrm>
                            <a:off x="9983130" y="1731399"/>
                            <a:ext cx="1752743" cy="635680"/>
                          </a:xfrm>
                          <a:prstGeom prst="rect">
                            <a:avLst/>
                          </a:prstGeom>
                          <a:noFill/>
                          <a:ln w="19050" cap="flat" cmpd="sng" algn="ctr">
                            <a:solidFill>
                              <a:sysClr val="windowText" lastClr="000000"/>
                            </a:solidFill>
                            <a:prstDash val="solid"/>
                          </a:ln>
                          <a:effectLst/>
                        </wps:spPr>
                        <wps:txbx>
                          <w:txbxContent>
                            <w:p w14:paraId="2432FD98"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Public Information Assistant (G-5) </w:t>
                              </w:r>
                            </w:p>
                          </w:txbxContent>
                        </wps:txbx>
                        <wps:bodyPr rtlCol="0" anchor="ctr"/>
                      </wps:wsp>
                      <wps:wsp>
                        <wps:cNvPr id="19" name="Rectangle 19">
                          <a:extLst>
                            <a:ext uri="{FF2B5EF4-FFF2-40B4-BE49-F238E27FC236}">
                              <a16:creationId xmlns:a16="http://schemas.microsoft.com/office/drawing/2014/main" id="{DA7085F0-70FB-4CEC-A871-5CB5F41E213C}"/>
                            </a:ext>
                          </a:extLst>
                        </wps:cNvPr>
                        <wps:cNvSpPr/>
                        <wps:spPr>
                          <a:xfrm>
                            <a:off x="2950106" y="1798972"/>
                            <a:ext cx="1733713" cy="620554"/>
                          </a:xfrm>
                          <a:prstGeom prst="rect">
                            <a:avLst/>
                          </a:prstGeom>
                          <a:noFill/>
                          <a:ln w="19050" cap="flat" cmpd="sng" algn="ctr">
                            <a:solidFill>
                              <a:sysClr val="windowText" lastClr="000000"/>
                            </a:solidFill>
                            <a:prstDash val="solid"/>
                          </a:ln>
                          <a:effectLst/>
                        </wps:spPr>
                        <wps:txbx>
                          <w:txbxContent>
                            <w:p w14:paraId="533766EA"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Programme Management Assistant (G-5)</w:t>
                              </w:r>
                            </w:p>
                          </w:txbxContent>
                        </wps:txbx>
                        <wps:bodyPr rtlCol="0" anchor="ctr"/>
                      </wps:wsp>
                      <wps:wsp>
                        <wps:cNvPr id="20" name="Rectangle 20">
                          <a:extLst>
                            <a:ext uri="{FF2B5EF4-FFF2-40B4-BE49-F238E27FC236}">
                              <a16:creationId xmlns:a16="http://schemas.microsoft.com/office/drawing/2014/main" id="{228BAC6D-93A8-4790-B375-7848249AA9F1}"/>
                            </a:ext>
                          </a:extLst>
                        </wps:cNvPr>
                        <wps:cNvSpPr/>
                        <wps:spPr>
                          <a:xfrm>
                            <a:off x="6282276" y="4811807"/>
                            <a:ext cx="1613502" cy="419216"/>
                          </a:xfrm>
                          <a:prstGeom prst="rect">
                            <a:avLst/>
                          </a:prstGeom>
                          <a:noFill/>
                          <a:ln w="19050" cap="flat" cmpd="sng" algn="ctr">
                            <a:solidFill>
                              <a:sysClr val="windowText" lastClr="000000"/>
                            </a:solidFill>
                            <a:prstDash val="solid"/>
                          </a:ln>
                          <a:effectLst/>
                        </wps:spPr>
                        <wps:txbx>
                          <w:txbxContent>
                            <w:p w14:paraId="0F740FC7"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Team Assistant (G-4)</w:t>
                              </w:r>
                            </w:p>
                          </w:txbxContent>
                        </wps:txbx>
                        <wps:bodyPr rtlCol="0" anchor="ctr"/>
                      </wps:wsp>
                      <wps:wsp>
                        <wps:cNvPr id="21" name="Straight Connector 21">
                          <a:extLst>
                            <a:ext uri="{FF2B5EF4-FFF2-40B4-BE49-F238E27FC236}">
                              <a16:creationId xmlns:a16="http://schemas.microsoft.com/office/drawing/2014/main" id="{541678AD-A623-49D3-A21D-5F626A93F7F4}"/>
                            </a:ext>
                          </a:extLst>
                        </wps:cNvPr>
                        <wps:cNvCnPr>
                          <a:cxnSpLocks/>
                        </wps:cNvCnPr>
                        <wps:spPr>
                          <a:xfrm flipV="1">
                            <a:off x="3174382" y="4514264"/>
                            <a:ext cx="6799021" cy="663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2" name="Straight Connector 22">
                          <a:extLst>
                            <a:ext uri="{FF2B5EF4-FFF2-40B4-BE49-F238E27FC236}">
                              <a16:creationId xmlns:a16="http://schemas.microsoft.com/office/drawing/2014/main" id="{B1271BCB-F794-4FA7-A9A6-CADCF9048A8D}"/>
                            </a:ext>
                          </a:extLst>
                        </wps:cNvPr>
                        <wps:cNvCnPr>
                          <a:cxnSpLocks/>
                        </wps:cNvCnPr>
                        <wps:spPr>
                          <a:xfrm>
                            <a:off x="8411132" y="3393771"/>
                            <a:ext cx="6472" cy="26670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3" name="Straight Connector 23">
                          <a:extLst>
                            <a:ext uri="{FF2B5EF4-FFF2-40B4-BE49-F238E27FC236}">
                              <a16:creationId xmlns:a16="http://schemas.microsoft.com/office/drawing/2014/main" id="{357B9AE8-E008-4CE8-A7B7-46F50A55AE03}"/>
                            </a:ext>
                          </a:extLst>
                        </wps:cNvPr>
                        <wps:cNvCnPr>
                          <a:cxnSpLocks/>
                          <a:stCxn id="12" idx="2"/>
                        </wps:cNvCnPr>
                        <wps:spPr>
                          <a:xfrm>
                            <a:off x="5810197" y="4306613"/>
                            <a:ext cx="0" cy="20720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4" name="Straight Connector 24">
                          <a:extLst>
                            <a:ext uri="{FF2B5EF4-FFF2-40B4-BE49-F238E27FC236}">
                              <a16:creationId xmlns:a16="http://schemas.microsoft.com/office/drawing/2014/main" id="{2B36ACE4-7B8D-4A46-914F-CC7FB5323069}"/>
                            </a:ext>
                          </a:extLst>
                        </wps:cNvPr>
                        <wps:cNvCnPr>
                          <a:cxnSpLocks/>
                          <a:endCxn id="20" idx="0"/>
                        </wps:cNvCnPr>
                        <wps:spPr>
                          <a:xfrm>
                            <a:off x="7089027" y="4513627"/>
                            <a:ext cx="0" cy="29818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5" name="Straight Connector 25">
                          <a:extLst>
                            <a:ext uri="{FF2B5EF4-FFF2-40B4-BE49-F238E27FC236}">
                              <a16:creationId xmlns:a16="http://schemas.microsoft.com/office/drawing/2014/main" id="{DCCF85D5-3390-42A2-A48B-5315377C20D4}"/>
                            </a:ext>
                          </a:extLst>
                        </wps:cNvPr>
                        <wps:cNvCnPr>
                          <a:cxnSpLocks/>
                          <a:endCxn id="26" idx="0"/>
                        </wps:cNvCnPr>
                        <wps:spPr>
                          <a:xfrm>
                            <a:off x="4623757" y="4520330"/>
                            <a:ext cx="0" cy="26081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6" name="Rectangle 26">
                          <a:extLst>
                            <a:ext uri="{FF2B5EF4-FFF2-40B4-BE49-F238E27FC236}">
                              <a16:creationId xmlns:a16="http://schemas.microsoft.com/office/drawing/2014/main" id="{66ED060E-AFDF-4987-B6D1-97FE88638BAA}"/>
                            </a:ext>
                          </a:extLst>
                        </wps:cNvPr>
                        <wps:cNvSpPr/>
                        <wps:spPr>
                          <a:xfrm>
                            <a:off x="3817006" y="4781754"/>
                            <a:ext cx="1613502" cy="449270"/>
                          </a:xfrm>
                          <a:prstGeom prst="rect">
                            <a:avLst/>
                          </a:prstGeom>
                          <a:noFill/>
                          <a:ln w="19050" cap="flat" cmpd="sng" algn="ctr">
                            <a:solidFill>
                              <a:sysClr val="windowText" lastClr="000000"/>
                            </a:solidFill>
                            <a:prstDash val="solid"/>
                          </a:ln>
                          <a:effectLst/>
                        </wps:spPr>
                        <wps:txbx>
                          <w:txbxContent>
                            <w:p w14:paraId="728E06ED"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Team Assistant (G-4)</w:t>
                              </w:r>
                            </w:p>
                          </w:txbxContent>
                        </wps:txbx>
                        <wps:bodyPr rtlCol="0" anchor="ctr"/>
                      </wps:wsp>
                      <wps:wsp>
                        <wps:cNvPr id="27" name="Straight Connector 27">
                          <a:extLst>
                            <a:ext uri="{FF2B5EF4-FFF2-40B4-BE49-F238E27FC236}">
                              <a16:creationId xmlns:a16="http://schemas.microsoft.com/office/drawing/2014/main" id="{C21E8521-D069-457C-AC9D-865DB16BC112}"/>
                            </a:ext>
                          </a:extLst>
                        </wps:cNvPr>
                        <wps:cNvCnPr>
                          <a:cxnSpLocks/>
                          <a:stCxn id="9" idx="3"/>
                          <a:endCxn id="29" idx="1"/>
                        </wps:cNvCnPr>
                        <wps:spPr>
                          <a:xfrm flipV="1">
                            <a:off x="6648027" y="2929465"/>
                            <a:ext cx="704831"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8" name="Straight Connector 28">
                          <a:extLst>
                            <a:ext uri="{FF2B5EF4-FFF2-40B4-BE49-F238E27FC236}">
                              <a16:creationId xmlns:a16="http://schemas.microsoft.com/office/drawing/2014/main" id="{7CA0BADB-2AE1-437F-BCE2-00A897EB9A9D}"/>
                            </a:ext>
                          </a:extLst>
                        </wps:cNvPr>
                        <wps:cNvCnPr>
                          <a:cxnSpLocks/>
                          <a:stCxn id="14" idx="1"/>
                          <a:endCxn id="9" idx="3"/>
                        </wps:cNvCnPr>
                        <wps:spPr>
                          <a:xfrm flipH="1">
                            <a:off x="6648026" y="2028543"/>
                            <a:ext cx="213609" cy="907636"/>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9" name="Rectangle 29">
                          <a:extLst>
                            <a:ext uri="{FF2B5EF4-FFF2-40B4-BE49-F238E27FC236}">
                              <a16:creationId xmlns:a16="http://schemas.microsoft.com/office/drawing/2014/main" id="{3B1DC246-BAD7-4E56-B0D6-6F5D17046AE8}"/>
                            </a:ext>
                          </a:extLst>
                        </wps:cNvPr>
                        <wps:cNvSpPr/>
                        <wps:spPr>
                          <a:xfrm>
                            <a:off x="7352858" y="2653511"/>
                            <a:ext cx="1752743" cy="551907"/>
                          </a:xfrm>
                          <a:prstGeom prst="rect">
                            <a:avLst/>
                          </a:prstGeom>
                          <a:solidFill>
                            <a:sysClr val="window" lastClr="FFFFFF"/>
                          </a:solidFill>
                          <a:ln w="19050" cap="flat" cmpd="sng" algn="ctr">
                            <a:solidFill>
                              <a:sysClr val="windowText" lastClr="000000"/>
                            </a:solidFill>
                            <a:prstDash val="solid"/>
                          </a:ln>
                          <a:effectLst/>
                        </wps:spPr>
                        <wps:txbx>
                          <w:txbxContent>
                            <w:p w14:paraId="4DACB6CC" w14:textId="4442CE31"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Senior Programme Management Officer ** </w:t>
                              </w:r>
                              <w:r w:rsidRPr="00C24959">
                                <w:rPr>
                                  <w:bCs/>
                                  <w:color w:val="000000"/>
                                  <w:sz w:val="18"/>
                                  <w:szCs w:val="18"/>
                                  <w:lang w:val="en-US"/>
                                </w:rPr>
                                <w:br/>
                                <w:t>(P-5)</w:t>
                              </w:r>
                            </w:p>
                          </w:txbxContent>
                        </wps:txbx>
                        <wps:bodyPr rtlCol="0" anchor="ctr"/>
                      </wps:wsp>
                      <wps:wsp>
                        <wps:cNvPr id="30" name="Straight Connector 30">
                          <a:extLst>
                            <a:ext uri="{FF2B5EF4-FFF2-40B4-BE49-F238E27FC236}">
                              <a16:creationId xmlns:a16="http://schemas.microsoft.com/office/drawing/2014/main" id="{FA8105B7-E38F-4C08-80AB-285E625F30CF}"/>
                            </a:ext>
                          </a:extLst>
                        </wps:cNvPr>
                        <wps:cNvCnPr>
                          <a:cxnSpLocks/>
                          <a:stCxn id="7" idx="3"/>
                          <a:endCxn id="14" idx="1"/>
                        </wps:cNvCnPr>
                        <wps:spPr>
                          <a:xfrm>
                            <a:off x="6648026" y="1682935"/>
                            <a:ext cx="213609" cy="34560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1" name="Straight Connector 31">
                          <a:extLst>
                            <a:ext uri="{FF2B5EF4-FFF2-40B4-BE49-F238E27FC236}">
                              <a16:creationId xmlns:a16="http://schemas.microsoft.com/office/drawing/2014/main" id="{9A69CAC9-AA13-44AD-B119-A64E5C5FBB20}"/>
                            </a:ext>
                          </a:extLst>
                        </wps:cNvPr>
                        <wps:cNvCnPr>
                          <a:cxnSpLocks/>
                        </wps:cNvCnPr>
                        <wps:spPr>
                          <a:xfrm flipV="1">
                            <a:off x="3174383" y="3393771"/>
                            <a:ext cx="5240383" cy="25029"/>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2" name="Straight Connector 32">
                          <a:extLst>
                            <a:ext uri="{FF2B5EF4-FFF2-40B4-BE49-F238E27FC236}">
                              <a16:creationId xmlns:a16="http://schemas.microsoft.com/office/drawing/2014/main" id="{2D63D4C3-A8FA-4FF3-8590-A3B190495B2A}"/>
                            </a:ext>
                          </a:extLst>
                        </wps:cNvPr>
                        <wps:cNvCnPr>
                          <a:cxnSpLocks/>
                          <a:stCxn id="7" idx="1"/>
                          <a:endCxn id="19" idx="3"/>
                        </wps:cNvCnPr>
                        <wps:spPr>
                          <a:xfrm flipH="1">
                            <a:off x="4683820" y="1682935"/>
                            <a:ext cx="236938" cy="4263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3" name="Straight Connector 33">
                          <a:extLst>
                            <a:ext uri="{FF2B5EF4-FFF2-40B4-BE49-F238E27FC236}">
                              <a16:creationId xmlns:a16="http://schemas.microsoft.com/office/drawing/2014/main" id="{BC7C36AD-FE8E-4BE5-A8D2-279EF6735C8D}"/>
                            </a:ext>
                          </a:extLst>
                        </wps:cNvPr>
                        <wps:cNvCnPr>
                          <a:cxnSpLocks/>
                          <a:stCxn id="9" idx="1"/>
                          <a:endCxn id="19" idx="3"/>
                        </wps:cNvCnPr>
                        <wps:spPr>
                          <a:xfrm flipH="1" flipV="1">
                            <a:off x="4683794" y="2109249"/>
                            <a:ext cx="211490" cy="82693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4" name="Straight Connector 34">
                          <a:extLst/>
                        </wps:cNvPr>
                        <wps:cNvCnPr>
                          <a:cxnSpLocks/>
                        </wps:cNvCnPr>
                        <wps:spPr>
                          <a:xfrm>
                            <a:off x="9105602" y="2898625"/>
                            <a:ext cx="877529" cy="335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5" name="Straight Connector 35">
                          <a:extLst/>
                        </wps:cNvPr>
                        <wps:cNvCnPr>
                          <a:cxnSpLocks/>
                        </wps:cNvCnPr>
                        <wps:spPr>
                          <a:xfrm>
                            <a:off x="9982980" y="2901763"/>
                            <a:ext cx="1" cy="16114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6" name="Straight Connector 36">
                          <a:extLst/>
                        </wps:cNvPr>
                        <wps:cNvCnPr>
                          <a:cxnSpLocks/>
                        </wps:cNvCnPr>
                        <wps:spPr>
                          <a:xfrm flipH="1">
                            <a:off x="9645312" y="2009346"/>
                            <a:ext cx="337668" cy="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8" name="Straight Connector 38">
                          <a:extLst/>
                        </wps:cNvPr>
                        <wps:cNvCnPr>
                          <a:cxnSpLocks/>
                        </wps:cNvCnPr>
                        <wps:spPr>
                          <a:xfrm flipV="1">
                            <a:off x="4184158" y="2901983"/>
                            <a:ext cx="704830"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9" name="Straight Connector 39">
                          <a:extLst/>
                        </wps:cNvPr>
                        <wps:cNvCnPr>
                          <a:cxnSpLocks/>
                        </wps:cNvCnPr>
                        <wps:spPr>
                          <a:xfrm>
                            <a:off x="8414639" y="4229260"/>
                            <a:ext cx="0" cy="28346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0" name="Straight Connector 40">
                          <a:extLst/>
                        </wps:cNvPr>
                        <wps:cNvCnPr>
                          <a:cxnSpLocks/>
                        </wps:cNvCnPr>
                        <wps:spPr>
                          <a:xfrm flipH="1">
                            <a:off x="3180434" y="4222717"/>
                            <a:ext cx="7763" cy="30452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1" name="Straight Connector 41">
                          <a:extLst/>
                        </wps:cNvPr>
                        <wps:cNvCnPr>
                          <a:cxnSpLocks/>
                        </wps:cNvCnPr>
                        <wps:spPr>
                          <a:xfrm>
                            <a:off x="3178089" y="3423105"/>
                            <a:ext cx="0" cy="23737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2" name="Straight Connector 42">
                          <a:extLst/>
                        </wps:cNvPr>
                        <wps:cNvCnPr>
                          <a:cxnSpLocks/>
                          <a:stCxn id="9" idx="2"/>
                        </wps:cNvCnPr>
                        <wps:spPr>
                          <a:xfrm>
                            <a:off x="5771571" y="3211869"/>
                            <a:ext cx="0" cy="22126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3" name="Straight Connector 43">
                          <a:extLst/>
                        </wps:cNvPr>
                        <wps:cNvCnPr>
                          <a:cxnSpLocks/>
                        </wps:cNvCnPr>
                        <wps:spPr>
                          <a:xfrm>
                            <a:off x="5771655" y="3403250"/>
                            <a:ext cx="0" cy="309444"/>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2DA847A" id="Group 5" o:spid="_x0000_s1026" style="position:absolute;margin-left:1.1pt;margin-top:9.25pt;width:735.95pt;height:275.75pt;z-index:251660288;mso-width-relative:margin;mso-height-relative:margin" coordorigin="2993,13956" coordsize="114365,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">
                <v:rect id="Rectangle 7" o:spid="_x0000_s1027" style="position:absolute;left:49207;top:13956;width:17273;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" fillcolor="window" strokecolor="windowText" strokeweight="1.5pt">
                  <v:textbox>
                    <w:txbxContent>
                      <w:p w14:paraId="70E8EEF8" w14:textId="4C0BFA5C"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Executive Secretary (D-1)</w:t>
                        </w:r>
                      </w:p>
                    </w:txbxContent>
                  </v:textbox>
                </v:rect>
                <v:rect id="Rectangle 9" o:spid="_x0000_s1028" style="position:absolute;left:48952;top:26602;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" fillcolor="window" strokecolor="windowText" strokeweight="1.5pt">
                  <v:textbox>
                    <w:txbxContent>
                      <w:p w14:paraId="3324A23F"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Senior Policy </w:t>
                        </w:r>
                      </w:p>
                      <w:p w14:paraId="152F9716"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Coordination Officer </w:t>
                        </w:r>
                      </w:p>
                      <w:p w14:paraId="1F7111FF" w14:textId="5074355A"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(P-5)</w:t>
                        </w:r>
                      </w:p>
                    </w:txbxContent>
                  </v:textbox>
                </v:rect>
                <v:line id="Straight Connector 10" o:spid="_x0000_s1029" style="position:absolute;flip:x;visibility:visible;mso-wrap-style:square" from="57716,19702" to="57843,2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" strokecolor="black [3213]">
                  <v:shadow on="t" color="black" opacity="24903f" origin=",.5" offset="0,.55556mm"/>
                  <o:lock v:ext="edit" shapetype="f"/>
                </v:line>
                <v:rect id="Rectangle 11" o:spid="_x0000_s1030" style="position:absolute;left:73528;top:36604;width:20949;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" fillcolor="window" strokecolor="windowText" strokeweight="1.5pt">
                  <v:fill opacity="64764f"/>
                  <v:textbox>
                    <w:txbxContent>
                      <w:p w14:paraId="4FCC2593"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proofErr w:type="spellStart"/>
                        <w:r w:rsidRPr="00C24959">
                          <w:rPr>
                            <w:bCs/>
                            <w:color w:val="000000"/>
                            <w:sz w:val="18"/>
                            <w:szCs w:val="18"/>
                            <w:lang w:val="en-US"/>
                          </w:rPr>
                          <w:t>Programme</w:t>
                        </w:r>
                        <w:proofErr w:type="spellEnd"/>
                        <w:r w:rsidRPr="00C24959">
                          <w:rPr>
                            <w:bCs/>
                            <w:color w:val="000000"/>
                            <w:sz w:val="18"/>
                            <w:szCs w:val="18"/>
                            <w:lang w:val="en-US"/>
                          </w:rPr>
                          <w:t xml:space="preserve"> Officer for</w:t>
                        </w:r>
                      </w:p>
                      <w:p w14:paraId="65CA4C3F"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Science and Technology (P-4)</w:t>
                        </w:r>
                      </w:p>
                    </w:txbxContent>
                  </v:textbox>
                </v:rect>
                <v:rect id="Rectangle 12" o:spid="_x0000_s1031" style="position:absolute;left:47755;top:37126;width:20695;height:5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" fillcolor="window" strokecolor="windowText" strokeweight="1.5pt">
                  <v:textbox>
                    <w:txbxContent>
                      <w:p w14:paraId="1CDBF08B"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proofErr w:type="spellStart"/>
                        <w:r w:rsidRPr="00C24959">
                          <w:rPr>
                            <w:bCs/>
                            <w:color w:val="000000"/>
                            <w:sz w:val="18"/>
                            <w:szCs w:val="18"/>
                            <w:lang w:val="en-US"/>
                          </w:rPr>
                          <w:t>Programme</w:t>
                        </w:r>
                        <w:proofErr w:type="spellEnd"/>
                        <w:r w:rsidRPr="00C24959">
                          <w:rPr>
                            <w:bCs/>
                            <w:color w:val="000000"/>
                            <w:sz w:val="18"/>
                            <w:szCs w:val="18"/>
                            <w:lang w:val="en-US"/>
                          </w:rPr>
                          <w:t xml:space="preserve"> Officer </w:t>
                        </w:r>
                      </w:p>
                      <w:p w14:paraId="3CA7CE4D" w14:textId="3B49F504"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for Capacity-building and Technical Assistance (P-4)</w:t>
                        </w:r>
                      </w:p>
                    </w:txbxContent>
                  </v:textbox>
                </v:rect>
                <v:rect id="Rectangle 13" o:spid="_x0000_s1032" style="position:absolute;left:21789;top:36782;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vowgAAANsAAAAPAAAAZHJzL2Rvd25yZXYueG1sRE9Na8JA&#10;EL0L/Q/LFLyZjR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DokrvowgAAANsAAAAPAAAA&#10;AAAAAAAAAAAAAAcCAABkcnMvZG93bnJldi54bWxQSwUGAAAAAAMAAwC3AAAA9gIAAAAA&#10;" fillcolor="window" strokecolor="windowText" strokeweight="1.5pt">
                  <v:textbox>
                    <w:txbxContent>
                      <w:p w14:paraId="0CA23698" w14:textId="5519859E"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proofErr w:type="spellStart"/>
                        <w:r w:rsidRPr="00C24959">
                          <w:rPr>
                            <w:bCs/>
                            <w:color w:val="000000"/>
                            <w:sz w:val="18"/>
                            <w:szCs w:val="18"/>
                            <w:lang w:val="en-US"/>
                          </w:rPr>
                          <w:t>Programme</w:t>
                        </w:r>
                        <w:proofErr w:type="spellEnd"/>
                        <w:r w:rsidRPr="00C24959">
                          <w:rPr>
                            <w:bCs/>
                            <w:color w:val="000000"/>
                            <w:sz w:val="18"/>
                            <w:szCs w:val="18"/>
                            <w:lang w:val="en-US"/>
                          </w:rPr>
                          <w:t xml:space="preserve"> and Legal Officer </w:t>
                        </w:r>
                        <w:r w:rsidRPr="00C24959">
                          <w:rPr>
                            <w:bCs/>
                            <w:color w:val="000000"/>
                            <w:sz w:val="18"/>
                            <w:szCs w:val="18"/>
                            <w:lang w:val="en-US"/>
                          </w:rPr>
                          <w:br/>
                          <w:t>(P-3)</w:t>
                        </w:r>
                      </w:p>
                    </w:txbxContent>
                  </v:textbox>
                </v:rect>
                <v:rect id="Rectangle 14" o:spid="_x0000_s1033" style="position:absolute;left:68616;top:17307;width:27737;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OcwgAAANsAAAAPAAAAZHJzL2Rvd25yZXYueG1sRE9Na8JA&#10;EL0L/Q/LFLyZjU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BneyOcwgAAANsAAAAPAAAA&#10;AAAAAAAAAAAAAAcCAABkcnMvZG93bnJldi54bWxQSwUGAAAAAAMAAwC3AAAA9gIAAAAA&#10;" fillcolor="window" strokecolor="windowText" strokeweight="1.5pt">
                  <v:textbox>
                    <w:txbxContent>
                      <w:p w14:paraId="461517CC"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proofErr w:type="spellStart"/>
                        <w:r w:rsidRPr="00C24959">
                          <w:rPr>
                            <w:bCs/>
                            <w:color w:val="000000"/>
                            <w:sz w:val="18"/>
                            <w:szCs w:val="18"/>
                            <w:lang w:val="en-US"/>
                          </w:rPr>
                          <w:t>Programme</w:t>
                        </w:r>
                        <w:proofErr w:type="spellEnd"/>
                        <w:r w:rsidRPr="00C24959">
                          <w:rPr>
                            <w:bCs/>
                            <w:color w:val="000000"/>
                            <w:sz w:val="18"/>
                            <w:szCs w:val="18"/>
                            <w:lang w:val="en-US"/>
                          </w:rPr>
                          <w:t xml:space="preserve"> Officer for </w:t>
                        </w:r>
                      </w:p>
                      <w:p w14:paraId="323EB7E4"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Communication and Knowledge Management (P-3)</w:t>
                        </w:r>
                      </w:p>
                    </w:txbxContent>
                  </v:textbox>
                </v:rect>
                <v:rect id="Rectangle 15" o:spid="_x0000_s1034" style="position:absolute;left:24517;top:26491;width:17387;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YHwgAAANsAAAAPAAAAZHJzL2Rvd25yZXYueG1sRE9Na8JA&#10;EL0L/Q/LFLyZjQVF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AIN4YHwgAAANsAAAAPAAAA&#10;AAAAAAAAAAAAAAcCAABkcnMvZG93bnJldi54bWxQSwUGAAAAAAMAAwC3AAAA9gIAAAAA&#10;" fillcolor="window" strokecolor="windowText" strokeweight="1.5pt">
                  <v:textbox>
                    <w:txbxContent>
                      <w:p w14:paraId="2B2163F2"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Administrative Officer * (P-3)</w:t>
                        </w:r>
                      </w:p>
                    </w:txbxContent>
                  </v:textbox>
                </v:rect>
                <v:rect id="Rectangle 16" o:spid="_x0000_s1035" style="position:absolute;left:2993;top:26533;width:1861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" filled="f" strokecolor="windowText" strokeweight="1.5pt">
                  <v:textbox>
                    <w:txbxContent>
                      <w:p w14:paraId="3B0404A5"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Finance Assistant * (G-5)</w:t>
                        </w:r>
                      </w:p>
                    </w:txbxContent>
                  </v:textbox>
                </v:rect>
                <v:line id="Straight Connector 17" o:spid="_x0000_s1036" style="position:absolute;flip:x;visibility:visible;mso-wrap-style:square" from="21603,29393" to="24517,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" strokecolor="black [3213]">
                  <v:shadow on="t" color="black" opacity="24903f" origin=",.5" offset="0,.55556mm"/>
                  <o:lock v:ext="edit" shapetype="f"/>
                </v:line>
                <v:rect id="Rectangle 18" o:spid="_x0000_s1037" style="position:absolute;left:99831;top:17313;width:17527;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" filled="f" strokecolor="windowText" strokeweight="1.5pt">
                  <v:textbox>
                    <w:txbxContent>
                      <w:p w14:paraId="2432FD98"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Public Information Assistant (G-5) </w:t>
                        </w:r>
                      </w:p>
                    </w:txbxContent>
                  </v:textbox>
                </v:rect>
                <v:rect id="Rectangle 19" o:spid="_x0000_s1038" style="position:absolute;left:29501;top:17989;width:1733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" filled="f" strokecolor="windowText" strokeweight="1.5pt">
                  <v:textbox>
                    <w:txbxContent>
                      <w:p w14:paraId="533766EA"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proofErr w:type="spellStart"/>
                        <w:r w:rsidRPr="00C24959">
                          <w:rPr>
                            <w:bCs/>
                            <w:color w:val="000000"/>
                            <w:sz w:val="18"/>
                            <w:szCs w:val="18"/>
                            <w:lang w:val="en-US"/>
                          </w:rPr>
                          <w:t>Programme</w:t>
                        </w:r>
                        <w:proofErr w:type="spellEnd"/>
                        <w:r w:rsidRPr="00C24959">
                          <w:rPr>
                            <w:bCs/>
                            <w:color w:val="000000"/>
                            <w:sz w:val="18"/>
                            <w:szCs w:val="18"/>
                            <w:lang w:val="en-US"/>
                          </w:rPr>
                          <w:t xml:space="preserve"> Management Assistant (G-5)</w:t>
                        </w:r>
                      </w:p>
                    </w:txbxContent>
                  </v:textbox>
                </v:rect>
                <v:rect id="Rectangle 20" o:spid="_x0000_s1039" style="position:absolute;left:62822;top:48118;width:16135;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" filled="f" strokecolor="windowText" strokeweight="1.5pt">
                  <v:textbox>
                    <w:txbxContent>
                      <w:p w14:paraId="0F740FC7"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Team Assistant (G-4)</w:t>
                        </w:r>
                      </w:p>
                    </w:txbxContent>
                  </v:textbox>
                </v:rect>
                <v:line id="Straight Connector 21" o:spid="_x0000_s1040" style="position:absolute;flip:y;visibility:visible;mso-wrap-style:square" from="31743,45142" to="99734,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" strokecolor="black [3213]">
                  <v:shadow on="t" color="black" opacity="24903f" origin=",.5" offset="0,.55556mm"/>
                  <o:lock v:ext="edit" shapetype="f"/>
                </v:line>
                <v:line id="Straight Connector 22" o:spid="_x0000_s1041" style="position:absolute;visibility:visible;mso-wrap-style:square" from="84111,33937" to="84176,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" strokecolor="black [3213]">
                  <v:shadow on="t" color="black" opacity="24903f" origin=",.5" offset="0,.55556mm"/>
                  <o:lock v:ext="edit" shapetype="f"/>
                </v:line>
                <v:line id="Straight Connector 23" o:spid="_x0000_s1042" style="position:absolute;visibility:visible;mso-wrap-style:square" from="58101,43066" to="58101,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" strokecolor="black [3213]">
                  <v:shadow on="t" color="black" opacity="24903f" origin=",.5" offset="0,.55556mm"/>
                  <o:lock v:ext="edit" shapetype="f"/>
                </v:line>
                <v:line id="Straight Connector 24" o:spid="_x0000_s1043" style="position:absolute;visibility:visible;mso-wrap-style:square" from="70890,45136" to="70890,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" strokecolor="black [3213]">
                  <v:shadow on="t" color="black" opacity="24903f" origin=",.5" offset="0,.55556mm"/>
                  <o:lock v:ext="edit" shapetype="f"/>
                </v:line>
                <v:line id="Straight Connector 25" o:spid="_x0000_s1044" style="position:absolute;visibility:visible;mso-wrap-style:square" from="46237,45203" to="46237,4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" strokecolor="black [3213]">
                  <v:shadow on="t" color="black" opacity="24903f" origin=",.5" offset="0,.55556mm"/>
                  <o:lock v:ext="edit" shapetype="f"/>
                </v:line>
                <v:rect id="Rectangle 26" o:spid="_x0000_s1045" style="position:absolute;left:38170;top:47817;width:16135;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" filled="f" strokecolor="windowText" strokeweight="1.5pt">
                  <v:textbox>
                    <w:txbxContent>
                      <w:p w14:paraId="728E06ED" w14:textId="77777777"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Team Assistant (G-4)</w:t>
                        </w:r>
                      </w:p>
                    </w:txbxContent>
                  </v:textbox>
                </v:rect>
                <v:line id="Straight Connector 27" o:spid="_x0000_s1046" style="position:absolute;flip:y;visibility:visible;mso-wrap-style:square" from="66480,29294" to="7352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" strokecolor="black [3213]">
                  <v:shadow on="t" color="black" opacity="24903f" origin=",.5" offset="0,.55556mm"/>
                  <o:lock v:ext="edit" shapetype="f"/>
                </v:line>
                <v:line id="Straight Connector 28" o:spid="_x0000_s1047" style="position:absolute;flip:x;visibility:visible;mso-wrap-style:square" from="66480,20285" to="68616,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" strokecolor="black [3213]">
                  <v:shadow on="t" color="black" opacity="24903f" origin=",.5" offset="0,.55556mm"/>
                  <o:lock v:ext="edit" shapetype="f"/>
                </v:line>
                <v:rect id="Rectangle 29" o:spid="_x0000_s1048" style="position:absolute;left:73528;top:2653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" fillcolor="window" strokecolor="windowText" strokeweight="1.5pt">
                  <v:textbox>
                    <w:txbxContent>
                      <w:p w14:paraId="4DACB6CC" w14:textId="4442CE31" w:rsidR="009B0C57" w:rsidRPr="00C24959" w:rsidRDefault="009B0C57" w:rsidP="00E3777B">
                        <w:pPr>
                          <w:pStyle w:val="NormalWeb"/>
                          <w:spacing w:before="0" w:beforeAutospacing="0" w:after="0" w:afterAutospacing="0"/>
                          <w:jc w:val="center"/>
                          <w:textAlignment w:val="baseline"/>
                          <w:rPr>
                            <w:bCs/>
                            <w:color w:val="000000"/>
                            <w:sz w:val="18"/>
                            <w:szCs w:val="18"/>
                            <w:lang w:val="en-US"/>
                          </w:rPr>
                        </w:pPr>
                        <w:r w:rsidRPr="00C24959">
                          <w:rPr>
                            <w:bCs/>
                            <w:color w:val="000000"/>
                            <w:sz w:val="18"/>
                            <w:szCs w:val="18"/>
                            <w:lang w:val="en-US"/>
                          </w:rPr>
                          <w:t xml:space="preserve">Senior </w:t>
                        </w:r>
                        <w:proofErr w:type="spellStart"/>
                        <w:r w:rsidRPr="00C24959">
                          <w:rPr>
                            <w:bCs/>
                            <w:color w:val="000000"/>
                            <w:sz w:val="18"/>
                            <w:szCs w:val="18"/>
                            <w:lang w:val="en-US"/>
                          </w:rPr>
                          <w:t>Programme</w:t>
                        </w:r>
                        <w:proofErr w:type="spellEnd"/>
                        <w:r w:rsidRPr="00C24959">
                          <w:rPr>
                            <w:bCs/>
                            <w:color w:val="000000"/>
                            <w:sz w:val="18"/>
                            <w:szCs w:val="18"/>
                            <w:lang w:val="en-US"/>
                          </w:rPr>
                          <w:t xml:space="preserve"> Management Officer ** </w:t>
                        </w:r>
                        <w:r w:rsidRPr="00C24959">
                          <w:rPr>
                            <w:bCs/>
                            <w:color w:val="000000"/>
                            <w:sz w:val="18"/>
                            <w:szCs w:val="18"/>
                            <w:lang w:val="en-US"/>
                          </w:rPr>
                          <w:br/>
                          <w:t>(P-5)</w:t>
                        </w:r>
                      </w:p>
                    </w:txbxContent>
                  </v:textbox>
                </v:rect>
                <v:line id="Straight Connector 30" o:spid="_x0000_s1049" style="position:absolute;visibility:visible;mso-wrap-style:square" from="66480,16829" to="68616,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" strokecolor="black [3213]">
                  <v:shadow on="t" color="black" opacity="24903f" origin=",.5" offset="0,.55556mm"/>
                  <o:lock v:ext="edit" shapetype="f"/>
                </v:line>
                <v:line id="Straight Connector 31" o:spid="_x0000_s1050" style="position:absolute;flip:y;visibility:visible;mso-wrap-style:square" from="31743,33937" to="84147,3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" strokecolor="black [3213]">
                  <v:shadow on="t" color="black" opacity="24903f" origin=",.5" offset="0,.55556mm"/>
                  <o:lock v:ext="edit" shapetype="f"/>
                </v:line>
                <v:line id="Straight Connector 32" o:spid="_x0000_s1051" style="position:absolute;flip:x;visibility:visible;mso-wrap-style:square" from="46838,16829" to="49207,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" strokecolor="black [3213]">
                  <v:shadow on="t" color="black" opacity="24903f" origin=",.5" offset="0,.55556mm"/>
                  <o:lock v:ext="edit" shapetype="f"/>
                </v:line>
                <v:line id="Straight Connector 33" o:spid="_x0000_s1052" style="position:absolute;flip:x y;visibility:visible;mso-wrap-style:square" from="46837,21092" to="48952,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" strokecolor="black [3213]">
                  <v:shadow on="t" color="black" opacity="24903f" origin=",.5" offset="0,.55556mm"/>
                  <o:lock v:ext="edit" shapetype="f"/>
                </v:line>
                <v:line id="Straight Connector 34" o:spid="_x0000_s1053" style="position:absolute;visibility:visible;mso-wrap-style:square" from="91056,28986" to="99831,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" strokecolor="black [3213]">
                  <v:shadow on="t" color="black" opacity="24903f" origin=",.5" offset="0,.55556mm"/>
                  <o:lock v:ext="edit" shapetype="f"/>
                </v:line>
                <v:line id="Straight Connector 35" o:spid="_x0000_s1054" style="position:absolute;visibility:visible;mso-wrap-style:square" from="99829,29017" to="99829,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" strokecolor="black [3213]">
                  <v:shadow on="t" color="black" opacity="24903f" origin=",.5" offset="0,.55556mm"/>
                  <o:lock v:ext="edit" shapetype="f"/>
                </v:line>
                <v:line id="Straight Connector 36" o:spid="_x0000_s1055" style="position:absolute;flip:x;visibility:visible;mso-wrap-style:square" from="96453,20093" to="99829,2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" strokecolor="black [3213]">
                  <v:shadow on="t" color="black" opacity="24903f" origin=",.5" offset="0,.55556mm"/>
                  <o:lock v:ext="edit" shapetype="f"/>
                </v:line>
                <v:line id="Straight Connector 38" o:spid="_x0000_s1056" style="position:absolute;flip:y;visibility:visible;mso-wrap-style:square" from="41841,29019" to="48889,2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" strokecolor="black [3213]">
                  <v:shadow on="t" color="black" opacity="24903f" origin=",.5" offset="0,.55556mm"/>
                  <o:lock v:ext="edit" shapetype="f"/>
                </v:line>
                <v:line id="Straight Connector 39" o:spid="_x0000_s1057" style="position:absolute;visibility:visible;mso-wrap-style:square" from="84146,42292" to="84146,4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" strokecolor="black [3213]">
                  <v:shadow on="t" color="black" opacity="24903f" origin=",.5" offset="0,.55556mm"/>
                  <o:lock v:ext="edit" shapetype="f"/>
                </v:line>
                <v:line id="Straight Connector 40" o:spid="_x0000_s1058" style="position:absolute;flip:x;visibility:visible;mso-wrap-style:square" from="31804,42227" to="31881,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" strokecolor="black [3213]">
                  <v:shadow on="t" color="black" opacity="24903f" origin=",.5" offset="0,.55556mm"/>
                  <o:lock v:ext="edit" shapetype="f"/>
                </v:line>
                <v:line id="Straight Connector 41" o:spid="_x0000_s1059" style="position:absolute;visibility:visible;mso-wrap-style:square" from="31780,34231" to="31780,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" strokecolor="black [3213]">
                  <v:shadow on="t" color="black" opacity="24903f" origin=",.5" offset="0,.55556mm"/>
                  <o:lock v:ext="edit" shapetype="f"/>
                </v:line>
                <v:line id="Straight Connector 42" o:spid="_x0000_s1060" style="position:absolute;visibility:visible;mso-wrap-style:square" from="57715,32118" to="57715,3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" strokecolor="black [3213]">
                  <v:shadow on="t" color="black" opacity="24903f" origin=",.5" offset="0,.55556mm"/>
                  <o:lock v:ext="edit" shapetype="f"/>
                </v:line>
                <v:line id="Straight Connector 43" o:spid="_x0000_s1061" style="position:absolute;visibility:visible;mso-wrap-style:square" from="57716,34032" to="57716,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" strokecolor="black [3213]">
                  <v:shadow on="t" color="black" opacity="24903f" origin=",.5" offset="0,.55556mm"/>
                  <o:lock v:ext="edit" shapetype="f"/>
                </v:line>
              </v:group>
            </w:pict>
          </mc:Fallback>
        </mc:AlternateContent>
      </w:r>
    </w:p>
    <w:p w14:paraId="6C5C75BE" w14:textId="45ABB2D4" w:rsidR="00784207" w:rsidRDefault="00784207" w:rsidP="00E3777B">
      <w:pPr>
        <w:tabs>
          <w:tab w:val="clear" w:pos="1247"/>
          <w:tab w:val="clear" w:pos="1814"/>
          <w:tab w:val="clear" w:pos="2381"/>
          <w:tab w:val="clear" w:pos="2948"/>
          <w:tab w:val="clear" w:pos="3515"/>
        </w:tabs>
      </w:pPr>
    </w:p>
    <w:p w14:paraId="6C45D158" w14:textId="087A1881" w:rsidR="00E3777B" w:rsidRDefault="00E3777B" w:rsidP="00E3777B">
      <w:pPr>
        <w:tabs>
          <w:tab w:val="clear" w:pos="1247"/>
          <w:tab w:val="clear" w:pos="1814"/>
          <w:tab w:val="clear" w:pos="2381"/>
          <w:tab w:val="clear" w:pos="2948"/>
          <w:tab w:val="clear" w:pos="3515"/>
        </w:tabs>
      </w:pPr>
    </w:p>
    <w:p w14:paraId="4F0AC309" w14:textId="647B81EA" w:rsidR="00E3777B" w:rsidRDefault="00E3777B">
      <w:pPr>
        <w:tabs>
          <w:tab w:val="clear" w:pos="1247"/>
          <w:tab w:val="clear" w:pos="1814"/>
          <w:tab w:val="clear" w:pos="2381"/>
          <w:tab w:val="clear" w:pos="2948"/>
          <w:tab w:val="clear" w:pos="3515"/>
        </w:tabs>
      </w:pPr>
    </w:p>
    <w:p w14:paraId="14CE59B7" w14:textId="7C1C0994" w:rsidR="00E3777B" w:rsidRDefault="00E3777B" w:rsidP="00E3777B">
      <w:pPr>
        <w:tabs>
          <w:tab w:val="clear" w:pos="1247"/>
          <w:tab w:val="clear" w:pos="1814"/>
          <w:tab w:val="clear" w:pos="2381"/>
          <w:tab w:val="clear" w:pos="2948"/>
          <w:tab w:val="clear" w:pos="3515"/>
        </w:tabs>
      </w:pPr>
    </w:p>
    <w:p w14:paraId="5AA87417" w14:textId="25B6C145" w:rsidR="00E3777B" w:rsidRDefault="00E3777B" w:rsidP="00E3777B">
      <w:pPr>
        <w:tabs>
          <w:tab w:val="clear" w:pos="1247"/>
          <w:tab w:val="clear" w:pos="1814"/>
          <w:tab w:val="clear" w:pos="2381"/>
          <w:tab w:val="clear" w:pos="2948"/>
          <w:tab w:val="clear" w:pos="3515"/>
        </w:tabs>
      </w:pPr>
    </w:p>
    <w:p w14:paraId="6F21322E" w14:textId="589D161B" w:rsidR="00E3777B" w:rsidRDefault="00E3777B" w:rsidP="00E3777B">
      <w:pPr>
        <w:tabs>
          <w:tab w:val="clear" w:pos="1247"/>
          <w:tab w:val="clear" w:pos="1814"/>
          <w:tab w:val="clear" w:pos="2381"/>
          <w:tab w:val="clear" w:pos="2948"/>
          <w:tab w:val="clear" w:pos="3515"/>
        </w:tabs>
      </w:pPr>
    </w:p>
    <w:p w14:paraId="1D65FABA" w14:textId="64A6DC5E" w:rsidR="00E3777B" w:rsidRDefault="00E3777B" w:rsidP="00E3777B">
      <w:pPr>
        <w:tabs>
          <w:tab w:val="clear" w:pos="1247"/>
          <w:tab w:val="clear" w:pos="1814"/>
          <w:tab w:val="clear" w:pos="2381"/>
          <w:tab w:val="clear" w:pos="2948"/>
          <w:tab w:val="clear" w:pos="3515"/>
        </w:tabs>
      </w:pPr>
    </w:p>
    <w:p w14:paraId="7060F0BD" w14:textId="730BD793" w:rsidR="00E3777B" w:rsidRDefault="00E3777B" w:rsidP="00E3777B">
      <w:pPr>
        <w:tabs>
          <w:tab w:val="clear" w:pos="1247"/>
          <w:tab w:val="clear" w:pos="1814"/>
          <w:tab w:val="clear" w:pos="2381"/>
          <w:tab w:val="clear" w:pos="2948"/>
          <w:tab w:val="clear" w:pos="3515"/>
        </w:tabs>
      </w:pPr>
    </w:p>
    <w:p w14:paraId="285A2681" w14:textId="6E80B50F" w:rsidR="00E3777B" w:rsidRDefault="00E3777B" w:rsidP="00E3777B">
      <w:pPr>
        <w:tabs>
          <w:tab w:val="clear" w:pos="1247"/>
          <w:tab w:val="clear" w:pos="1814"/>
          <w:tab w:val="clear" w:pos="2381"/>
          <w:tab w:val="clear" w:pos="2948"/>
          <w:tab w:val="clear" w:pos="3515"/>
        </w:tabs>
      </w:pPr>
    </w:p>
    <w:p w14:paraId="5AAEFBA1" w14:textId="54C6B947" w:rsidR="00E3777B" w:rsidRDefault="00E3777B" w:rsidP="00E3777B">
      <w:pPr>
        <w:tabs>
          <w:tab w:val="clear" w:pos="1247"/>
          <w:tab w:val="clear" w:pos="1814"/>
          <w:tab w:val="clear" w:pos="2381"/>
          <w:tab w:val="clear" w:pos="2948"/>
          <w:tab w:val="clear" w:pos="3515"/>
        </w:tabs>
      </w:pPr>
    </w:p>
    <w:p w14:paraId="66BEAA50" w14:textId="38E48242" w:rsidR="00E3777B" w:rsidRDefault="00E3777B" w:rsidP="00E3777B">
      <w:pPr>
        <w:tabs>
          <w:tab w:val="clear" w:pos="1247"/>
          <w:tab w:val="clear" w:pos="1814"/>
          <w:tab w:val="clear" w:pos="2381"/>
          <w:tab w:val="clear" w:pos="2948"/>
          <w:tab w:val="clear" w:pos="3515"/>
        </w:tabs>
      </w:pPr>
    </w:p>
    <w:p w14:paraId="3165F113" w14:textId="5B35286F" w:rsidR="00E3777B" w:rsidRDefault="00E3777B" w:rsidP="00E3777B">
      <w:pPr>
        <w:tabs>
          <w:tab w:val="clear" w:pos="1247"/>
          <w:tab w:val="clear" w:pos="1814"/>
          <w:tab w:val="clear" w:pos="2381"/>
          <w:tab w:val="clear" w:pos="2948"/>
          <w:tab w:val="clear" w:pos="3515"/>
        </w:tabs>
      </w:pPr>
    </w:p>
    <w:p w14:paraId="215D001F" w14:textId="5CC43578" w:rsidR="00E3777B" w:rsidRDefault="00E3777B" w:rsidP="00E3777B">
      <w:pPr>
        <w:tabs>
          <w:tab w:val="clear" w:pos="1247"/>
          <w:tab w:val="clear" w:pos="1814"/>
          <w:tab w:val="clear" w:pos="2381"/>
          <w:tab w:val="clear" w:pos="2948"/>
          <w:tab w:val="clear" w:pos="3515"/>
        </w:tabs>
      </w:pPr>
    </w:p>
    <w:p w14:paraId="6E442D0F" w14:textId="448C0101" w:rsidR="00E3777B" w:rsidRDefault="00E3777B" w:rsidP="00E3777B">
      <w:pPr>
        <w:tabs>
          <w:tab w:val="clear" w:pos="1247"/>
          <w:tab w:val="clear" w:pos="1814"/>
          <w:tab w:val="clear" w:pos="2381"/>
          <w:tab w:val="clear" w:pos="2948"/>
          <w:tab w:val="clear" w:pos="3515"/>
        </w:tabs>
      </w:pPr>
    </w:p>
    <w:p w14:paraId="4A0F59C1" w14:textId="73704449" w:rsidR="00E3777B" w:rsidRDefault="00E3777B" w:rsidP="00E3777B">
      <w:pPr>
        <w:tabs>
          <w:tab w:val="clear" w:pos="1247"/>
          <w:tab w:val="clear" w:pos="1814"/>
          <w:tab w:val="clear" w:pos="2381"/>
          <w:tab w:val="clear" w:pos="2948"/>
          <w:tab w:val="clear" w:pos="3515"/>
        </w:tabs>
      </w:pPr>
    </w:p>
    <w:p w14:paraId="34F89F2E" w14:textId="0A6B361A" w:rsidR="00E3777B" w:rsidRDefault="00E3777B" w:rsidP="00E3777B">
      <w:pPr>
        <w:tabs>
          <w:tab w:val="clear" w:pos="1247"/>
          <w:tab w:val="clear" w:pos="1814"/>
          <w:tab w:val="clear" w:pos="2381"/>
          <w:tab w:val="clear" w:pos="2948"/>
          <w:tab w:val="clear" w:pos="3515"/>
        </w:tabs>
      </w:pPr>
    </w:p>
    <w:p w14:paraId="4E0747A1" w14:textId="33378B6D" w:rsidR="00E3777B" w:rsidRDefault="00E3777B" w:rsidP="00E3777B">
      <w:pPr>
        <w:tabs>
          <w:tab w:val="clear" w:pos="1247"/>
          <w:tab w:val="clear" w:pos="1814"/>
          <w:tab w:val="clear" w:pos="2381"/>
          <w:tab w:val="clear" w:pos="2948"/>
          <w:tab w:val="clear" w:pos="3515"/>
        </w:tabs>
      </w:pPr>
    </w:p>
    <w:p w14:paraId="6A2A05A6" w14:textId="41AA601E" w:rsidR="00E3777B" w:rsidRDefault="00E3777B" w:rsidP="00E3777B">
      <w:pPr>
        <w:tabs>
          <w:tab w:val="clear" w:pos="1247"/>
          <w:tab w:val="clear" w:pos="1814"/>
          <w:tab w:val="clear" w:pos="2381"/>
          <w:tab w:val="clear" w:pos="2948"/>
          <w:tab w:val="clear" w:pos="3515"/>
        </w:tabs>
      </w:pPr>
    </w:p>
    <w:p w14:paraId="40363A3D" w14:textId="554D436C" w:rsidR="00E3777B" w:rsidRDefault="00E3777B" w:rsidP="00E3777B">
      <w:pPr>
        <w:tabs>
          <w:tab w:val="clear" w:pos="1247"/>
          <w:tab w:val="clear" w:pos="1814"/>
          <w:tab w:val="clear" w:pos="2381"/>
          <w:tab w:val="clear" w:pos="2948"/>
          <w:tab w:val="clear" w:pos="3515"/>
        </w:tabs>
      </w:pPr>
    </w:p>
    <w:p w14:paraId="23713E66" w14:textId="73D741EC" w:rsidR="00E3777B" w:rsidRDefault="00E3777B" w:rsidP="00E3777B">
      <w:pPr>
        <w:tabs>
          <w:tab w:val="clear" w:pos="1247"/>
          <w:tab w:val="clear" w:pos="1814"/>
          <w:tab w:val="clear" w:pos="2381"/>
          <w:tab w:val="clear" w:pos="2948"/>
          <w:tab w:val="clear" w:pos="3515"/>
        </w:tabs>
      </w:pPr>
    </w:p>
    <w:p w14:paraId="2408EA4E" w14:textId="7E94FC8C" w:rsidR="00E3777B" w:rsidRDefault="00FB70F6" w:rsidP="00E3777B">
      <w:pPr>
        <w:tabs>
          <w:tab w:val="clear" w:pos="1247"/>
          <w:tab w:val="clear" w:pos="1814"/>
          <w:tab w:val="clear" w:pos="2381"/>
          <w:tab w:val="clear" w:pos="2948"/>
          <w:tab w:val="clear" w:pos="3515"/>
        </w:tabs>
      </w:pPr>
      <w:r>
        <w:rPr>
          <w:noProof/>
          <w:lang w:val="fr-FR" w:eastAsia="zh-CN"/>
        </w:rPr>
        <mc:AlternateContent>
          <mc:Choice Requires="wps">
            <w:drawing>
              <wp:anchor distT="0" distB="0" distL="114300" distR="114300" simplePos="0" relativeHeight="251661312" behindDoc="0" locked="0" layoutInCell="1" allowOverlap="1" wp14:anchorId="34A99599" wp14:editId="477F224F">
                <wp:simplePos x="0" y="0"/>
                <wp:positionH relativeFrom="column">
                  <wp:posOffset>-227330</wp:posOffset>
                </wp:positionH>
                <wp:positionV relativeFrom="paragraph">
                  <wp:posOffset>142240</wp:posOffset>
                </wp:positionV>
                <wp:extent cx="2960276" cy="424180"/>
                <wp:effectExtent l="0" t="0" r="0" b="0"/>
                <wp:wrapNone/>
                <wp:docPr id="6" name="TextBox 93"/>
                <wp:cNvGraphicFramePr/>
                <a:graphic xmlns:a="http://schemas.openxmlformats.org/drawingml/2006/main">
                  <a:graphicData uri="http://schemas.microsoft.com/office/word/2010/wordprocessingShape">
                    <wps:wsp>
                      <wps:cNvSpPr txBox="1"/>
                      <wps:spPr>
                        <a:xfrm>
                          <a:off x="0" y="0"/>
                          <a:ext cx="2960276" cy="424180"/>
                        </a:xfrm>
                        <a:prstGeom prst="rect">
                          <a:avLst/>
                        </a:prstGeom>
                        <a:noFill/>
                      </wps:spPr>
                      <wps:txbx>
                        <w:txbxContent>
                          <w:p w14:paraId="75ED7DF5" w14:textId="2E2C78C6" w:rsidR="009B0C57" w:rsidRPr="001C591C" w:rsidRDefault="009B0C57" w:rsidP="00E3777B">
                            <w:pPr>
                              <w:pStyle w:val="NormalWeb"/>
                              <w:spacing w:before="0" w:beforeAutospacing="0" w:after="0" w:afterAutospacing="0"/>
                            </w:pPr>
                            <w:r w:rsidRPr="001C591C">
                              <w:rPr>
                                <w:color w:val="000000" w:themeColor="text1"/>
                                <w:kern w:val="24"/>
                                <w:sz w:val="18"/>
                                <w:szCs w:val="18"/>
                              </w:rPr>
                              <w:t>* Posts supported by programme support resources</w:t>
                            </w:r>
                            <w:r>
                              <w:rPr>
                                <w:color w:val="000000" w:themeColor="text1"/>
                                <w:kern w:val="24"/>
                                <w:sz w:val="18"/>
                                <w:szCs w:val="18"/>
                              </w:rPr>
                              <w:t>.</w:t>
                            </w:r>
                          </w:p>
                          <w:p w14:paraId="330615A4" w14:textId="1F495D4B" w:rsidR="009B0C57" w:rsidRPr="001C591C" w:rsidRDefault="009B0C57" w:rsidP="00E3777B">
                            <w:pPr>
                              <w:pStyle w:val="NormalWeb"/>
                              <w:spacing w:before="0" w:beforeAutospacing="0" w:after="0" w:afterAutospacing="0"/>
                            </w:pPr>
                            <w:r w:rsidRPr="001C591C">
                              <w:rPr>
                                <w:color w:val="000000" w:themeColor="text1"/>
                                <w:kern w:val="24"/>
                                <w:sz w:val="18"/>
                                <w:szCs w:val="18"/>
                              </w:rPr>
                              <w:t xml:space="preserve">** Post supported by </w:t>
                            </w:r>
                            <w:r w:rsidRPr="00BB75B4">
                              <w:rPr>
                                <w:color w:val="000000" w:themeColor="text1"/>
                                <w:kern w:val="24"/>
                                <w:sz w:val="18"/>
                                <w:szCs w:val="18"/>
                              </w:rPr>
                              <w:t>voluntary contributions.</w:t>
                            </w:r>
                          </w:p>
                        </w:txbxContent>
                      </wps:txbx>
                      <wps:bodyPr wrap="square" rtlCol="0">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34A99599" id="_x0000_t202" coordsize="21600,21600" o:spt="202" path="m,l,21600r21600,l21600,xe">
                <v:stroke joinstyle="miter"/>
                <v:path gradientshapeok="t" o:connecttype="rect"/>
              </v:shapetype>
              <v:shape id="TextBox 93" o:spid="_x0000_s1062" type="#_x0000_t202" style="position:absolute;margin-left:-17.9pt;margin-top:11.2pt;width:233.1pt;height:3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" filled="f" stroked="f">
                <v:textbox>
                  <w:txbxContent>
                    <w:p w14:paraId="75ED7DF5" w14:textId="2E2C78C6" w:rsidR="009B0C57" w:rsidRPr="001C591C" w:rsidRDefault="009B0C57" w:rsidP="00E3777B">
                      <w:pPr>
                        <w:pStyle w:val="NormalWeb"/>
                        <w:spacing w:before="0" w:beforeAutospacing="0" w:after="0" w:afterAutospacing="0"/>
                      </w:pPr>
                      <w:r w:rsidRPr="001C591C">
                        <w:rPr>
                          <w:color w:val="000000" w:themeColor="text1"/>
                          <w:kern w:val="24"/>
                          <w:sz w:val="18"/>
                          <w:szCs w:val="18"/>
                        </w:rPr>
                        <w:t>* Posts supported by programme support resources</w:t>
                      </w:r>
                      <w:r>
                        <w:rPr>
                          <w:color w:val="000000" w:themeColor="text1"/>
                          <w:kern w:val="24"/>
                          <w:sz w:val="18"/>
                          <w:szCs w:val="18"/>
                        </w:rPr>
                        <w:t>.</w:t>
                      </w:r>
                    </w:p>
                    <w:p w14:paraId="330615A4" w14:textId="1F495D4B" w:rsidR="009B0C57" w:rsidRPr="001C591C" w:rsidRDefault="009B0C57" w:rsidP="00E3777B">
                      <w:pPr>
                        <w:pStyle w:val="NormalWeb"/>
                        <w:spacing w:before="0" w:beforeAutospacing="0" w:after="0" w:afterAutospacing="0"/>
                      </w:pPr>
                      <w:r w:rsidRPr="001C591C">
                        <w:rPr>
                          <w:color w:val="000000" w:themeColor="text1"/>
                          <w:kern w:val="24"/>
                          <w:sz w:val="18"/>
                          <w:szCs w:val="18"/>
                        </w:rPr>
                        <w:t xml:space="preserve">** Post supported by </w:t>
                      </w:r>
                      <w:r w:rsidRPr="00BB75B4">
                        <w:rPr>
                          <w:color w:val="000000" w:themeColor="text1"/>
                          <w:kern w:val="24"/>
                          <w:sz w:val="18"/>
                          <w:szCs w:val="18"/>
                        </w:rPr>
                        <w:t>voluntary contributions.</w:t>
                      </w:r>
                    </w:p>
                  </w:txbxContent>
                </v:textbox>
              </v:shape>
            </w:pict>
          </mc:Fallback>
        </mc:AlternateContent>
      </w:r>
    </w:p>
    <w:p w14:paraId="427148EC" w14:textId="5F999E51" w:rsidR="00E3777B" w:rsidRDefault="00E3777B" w:rsidP="00E3777B">
      <w:pPr>
        <w:tabs>
          <w:tab w:val="clear" w:pos="1247"/>
          <w:tab w:val="clear" w:pos="1814"/>
          <w:tab w:val="clear" w:pos="2381"/>
          <w:tab w:val="clear" w:pos="2948"/>
          <w:tab w:val="clear" w:pos="3515"/>
        </w:tabs>
      </w:pPr>
    </w:p>
    <w:p w14:paraId="235B7B2B" w14:textId="09A73C9D" w:rsidR="00E3777B" w:rsidRDefault="00E3777B" w:rsidP="00E3777B">
      <w:pPr>
        <w:tabs>
          <w:tab w:val="clear" w:pos="1247"/>
          <w:tab w:val="clear" w:pos="1814"/>
          <w:tab w:val="clear" w:pos="2381"/>
          <w:tab w:val="clear" w:pos="2948"/>
          <w:tab w:val="clear" w:pos="3515"/>
        </w:tabs>
      </w:pPr>
    </w:p>
    <w:p w14:paraId="6FCD13EC" w14:textId="7990D295" w:rsidR="00E3777B" w:rsidRDefault="00E3777B" w:rsidP="00E3777B">
      <w:pPr>
        <w:tabs>
          <w:tab w:val="clear" w:pos="1247"/>
          <w:tab w:val="clear" w:pos="1814"/>
          <w:tab w:val="clear" w:pos="2381"/>
          <w:tab w:val="clear" w:pos="2948"/>
          <w:tab w:val="clear" w:pos="3515"/>
        </w:tab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83"/>
        <w:gridCol w:w="2884"/>
        <w:gridCol w:w="2884"/>
        <w:gridCol w:w="2884"/>
      </w:tblGrid>
      <w:tr w:rsidR="00E3777B" w14:paraId="71D3A843" w14:textId="77777777" w:rsidTr="00E3777B">
        <w:tc>
          <w:tcPr>
            <w:tcW w:w="2883" w:type="dxa"/>
          </w:tcPr>
          <w:p w14:paraId="5B9473B8" w14:textId="77777777" w:rsidR="00E3777B" w:rsidRDefault="00E3777B" w:rsidP="00727510">
            <w:pPr>
              <w:pStyle w:val="Normal-pool"/>
              <w:spacing w:before="520"/>
            </w:pPr>
          </w:p>
        </w:tc>
        <w:tc>
          <w:tcPr>
            <w:tcW w:w="2883" w:type="dxa"/>
          </w:tcPr>
          <w:p w14:paraId="69282E23" w14:textId="77777777" w:rsidR="00E3777B" w:rsidRDefault="00E3777B" w:rsidP="00727510">
            <w:pPr>
              <w:pStyle w:val="Normal-pool"/>
              <w:spacing w:before="520"/>
            </w:pPr>
          </w:p>
        </w:tc>
        <w:tc>
          <w:tcPr>
            <w:tcW w:w="2884" w:type="dxa"/>
            <w:tcBorders>
              <w:bottom w:val="single" w:sz="4" w:space="0" w:color="auto"/>
            </w:tcBorders>
          </w:tcPr>
          <w:p w14:paraId="457EDBD1" w14:textId="77777777" w:rsidR="00E3777B" w:rsidRDefault="00E3777B" w:rsidP="00727510">
            <w:pPr>
              <w:pStyle w:val="Normal-pool"/>
              <w:spacing w:before="520"/>
            </w:pPr>
          </w:p>
        </w:tc>
        <w:tc>
          <w:tcPr>
            <w:tcW w:w="2884" w:type="dxa"/>
          </w:tcPr>
          <w:p w14:paraId="2EC3B85E" w14:textId="77777777" w:rsidR="00E3777B" w:rsidRDefault="00E3777B" w:rsidP="00727510">
            <w:pPr>
              <w:pStyle w:val="Normal-pool"/>
              <w:spacing w:before="520"/>
            </w:pPr>
          </w:p>
        </w:tc>
        <w:tc>
          <w:tcPr>
            <w:tcW w:w="2884" w:type="dxa"/>
          </w:tcPr>
          <w:p w14:paraId="2584C704" w14:textId="77777777" w:rsidR="00E3777B" w:rsidRDefault="00E3777B" w:rsidP="00727510">
            <w:pPr>
              <w:pStyle w:val="Normal-pool"/>
              <w:spacing w:before="520"/>
            </w:pPr>
          </w:p>
        </w:tc>
      </w:tr>
    </w:tbl>
    <w:p w14:paraId="52CCB6C4" w14:textId="77777777" w:rsidR="00E3777B" w:rsidRDefault="00E3777B" w:rsidP="005C6A36">
      <w:pPr>
        <w:pStyle w:val="Normal-pool"/>
      </w:pPr>
    </w:p>
    <w:sectPr w:rsidR="00E3777B" w:rsidSect="00603854">
      <w:headerReference w:type="even" r:id="rId22"/>
      <w:headerReference w:type="default" r:id="rId23"/>
      <w:headerReference w:type="first" r:id="rId24"/>
      <w:footerReference w:type="first" r:id="rId25"/>
      <w:footnotePr>
        <w:numRestart w:val="eachSect"/>
      </w:footnotePr>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981B" w14:textId="77777777" w:rsidR="009B0C57" w:rsidRDefault="009B0C57">
      <w:r>
        <w:separator/>
      </w:r>
    </w:p>
  </w:endnote>
  <w:endnote w:type="continuationSeparator" w:id="0">
    <w:p w14:paraId="4AC50E43" w14:textId="77777777" w:rsidR="009B0C57" w:rsidRDefault="009B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4A96C22D" w:rsidR="009B0C57" w:rsidRDefault="009B0C57">
    <w:pPr>
      <w:pStyle w:val="Pieddepage"/>
    </w:pPr>
    <w:r>
      <w:rPr>
        <w:rStyle w:val="Numrodepage"/>
      </w:rPr>
      <w:fldChar w:fldCharType="begin"/>
    </w:r>
    <w:r>
      <w:rPr>
        <w:rStyle w:val="Numrodepage"/>
      </w:rPr>
      <w:instrText xml:space="preserve"> PAGE </w:instrText>
    </w:r>
    <w:r>
      <w:rPr>
        <w:rStyle w:val="Numrodepage"/>
      </w:rPr>
      <w:fldChar w:fldCharType="separate"/>
    </w:r>
    <w:r w:rsidR="004B4413">
      <w:rPr>
        <w:rStyle w:val="Numrodepage"/>
        <w:noProof/>
      </w:rPr>
      <w:t>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33EF973" w:rsidR="009B0C57" w:rsidRDefault="009B0C57"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B4413">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7B34" w14:textId="0712F180" w:rsidR="009B0C57" w:rsidRPr="00E3777B" w:rsidRDefault="0065305F" w:rsidP="00E3777B">
    <w:pPr>
      <w:pStyle w:val="Pieddepage"/>
      <w:rPr>
        <w:sz w:val="20"/>
      </w:rPr>
    </w:pPr>
    <w:r>
      <w:rPr>
        <w:sz w:val="20"/>
      </w:rPr>
      <w:t>K1802633</w:t>
    </w:r>
    <w:r>
      <w:rPr>
        <w:sz w:val="20"/>
      </w:rPr>
      <w:tab/>
      <w:t>07</w:t>
    </w:r>
    <w:r w:rsidR="009B0C57">
      <w:rPr>
        <w:sz w:val="20"/>
      </w:rPr>
      <w:t>11</w:t>
    </w:r>
    <w:r w:rsidR="009B0C57" w:rsidRPr="00E3777B">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0F71" w14:textId="1B062AEA" w:rsidR="009B0C57" w:rsidRPr="00EC3F22" w:rsidRDefault="009B0C57" w:rsidP="00EC3F22">
    <w:pPr>
      <w:pStyle w:val="Pieddepage"/>
      <w:jc w:val="right"/>
      <w:rPr>
        <w:b/>
      </w:rPr>
    </w:pPr>
    <w:r w:rsidRPr="00EC3F22">
      <w:rPr>
        <w:b/>
      </w:rPr>
      <w:fldChar w:fldCharType="begin"/>
    </w:r>
    <w:r w:rsidRPr="00EC3F22">
      <w:rPr>
        <w:b/>
      </w:rPr>
      <w:instrText xml:space="preserve"> PAGE   \* MERGEFORMAT </w:instrText>
    </w:r>
    <w:r w:rsidRPr="00EC3F22">
      <w:rPr>
        <w:b/>
      </w:rPr>
      <w:fldChar w:fldCharType="separate"/>
    </w:r>
    <w:r w:rsidR="004B4413">
      <w:rPr>
        <w:b/>
        <w:noProof/>
      </w:rPr>
      <w:t>13</w:t>
    </w:r>
    <w:r w:rsidRPr="00EC3F22">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BAA8" w14:textId="678D78FD" w:rsidR="009B0C57" w:rsidRPr="00784207" w:rsidRDefault="009B0C57" w:rsidP="00784207">
    <w:pPr>
      <w:pStyle w:val="Pieddepage"/>
      <w:rPr>
        <w:b/>
      </w:rPr>
    </w:pPr>
    <w:r w:rsidRPr="00784207">
      <w:rPr>
        <w:b/>
      </w:rPr>
      <w:fldChar w:fldCharType="begin"/>
    </w:r>
    <w:r w:rsidRPr="00784207">
      <w:rPr>
        <w:b/>
      </w:rPr>
      <w:instrText xml:space="preserve"> PAGE   \* MERGEFORMAT </w:instrText>
    </w:r>
    <w:r w:rsidRPr="00784207">
      <w:rPr>
        <w:b/>
      </w:rPr>
      <w:fldChar w:fldCharType="separate"/>
    </w:r>
    <w:r w:rsidR="004B4413">
      <w:rPr>
        <w:b/>
        <w:noProof/>
      </w:rPr>
      <w:t>18</w:t>
    </w:r>
    <w:r w:rsidRPr="00784207">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F9F6" w14:textId="77777777" w:rsidR="009B0C57" w:rsidRPr="00BC5579" w:rsidRDefault="009B0C57" w:rsidP="00BC5579">
      <w:pPr>
        <w:spacing w:before="60"/>
        <w:ind w:left="624"/>
        <w:rPr>
          <w:sz w:val="18"/>
          <w:szCs w:val="18"/>
        </w:rPr>
      </w:pPr>
      <w:r w:rsidRPr="00BC5579">
        <w:rPr>
          <w:sz w:val="18"/>
          <w:szCs w:val="18"/>
        </w:rPr>
        <w:separator/>
      </w:r>
    </w:p>
  </w:footnote>
  <w:footnote w:type="continuationSeparator" w:id="0">
    <w:p w14:paraId="5E86EE93" w14:textId="77777777" w:rsidR="009B0C57" w:rsidRDefault="009B0C57">
      <w:r>
        <w:continuationSeparator/>
      </w:r>
    </w:p>
  </w:footnote>
  <w:footnote w:id="1">
    <w:p w14:paraId="51864388" w14:textId="2C3F87F9" w:rsidR="009B0C57" w:rsidRPr="009D5520" w:rsidRDefault="009B0C57" w:rsidP="00E54866">
      <w:pPr>
        <w:tabs>
          <w:tab w:val="left" w:pos="624"/>
        </w:tabs>
        <w:spacing w:before="20" w:after="40"/>
        <w:ind w:left="1247"/>
        <w:rPr>
          <w:sz w:val="18"/>
          <w:szCs w:val="18"/>
        </w:rPr>
      </w:pPr>
      <w:r w:rsidRPr="009D5520">
        <w:rPr>
          <w:sz w:val="18"/>
          <w:szCs w:val="18"/>
        </w:rPr>
        <w:t>* UNEP/MC/COP.2/1.</w:t>
      </w:r>
    </w:p>
  </w:footnote>
  <w:footnote w:id="2">
    <w:p w14:paraId="6C0E8B62" w14:textId="35E1ABF1" w:rsidR="009B0C57" w:rsidRPr="009D5520" w:rsidRDefault="009B0C57" w:rsidP="006C7E8E">
      <w:pPr>
        <w:pStyle w:val="Notedebasdepage"/>
        <w:rPr>
          <w:szCs w:val="18"/>
          <w:lang w:val="en-GB"/>
        </w:rPr>
      </w:pPr>
      <w:r w:rsidRPr="009D5520">
        <w:rPr>
          <w:rStyle w:val="Appelnotedebasdep"/>
          <w:sz w:val="18"/>
          <w:lang w:val="en-GB"/>
        </w:rPr>
        <w:footnoteRef/>
      </w:r>
      <w:r w:rsidRPr="009D5520">
        <w:rPr>
          <w:szCs w:val="18"/>
          <w:lang w:val="en-GB"/>
        </w:rPr>
        <w:t xml:space="preserve"> </w:t>
      </w:r>
      <w:r w:rsidRPr="009D5520">
        <w:rPr>
          <w:sz w:val="16"/>
          <w:szCs w:val="16"/>
          <w:lang w:val="en-GB"/>
        </w:rPr>
        <w:t xml:space="preserve">The first meeting of the Governing Board of the Specific International Programme took place </w:t>
      </w:r>
      <w:r>
        <w:rPr>
          <w:sz w:val="16"/>
          <w:szCs w:val="16"/>
          <w:lang w:val="en-GB"/>
        </w:rPr>
        <w:t>in Geneva on</w:t>
      </w:r>
      <w:r w:rsidRPr="009D5520">
        <w:rPr>
          <w:sz w:val="16"/>
          <w:szCs w:val="16"/>
          <w:lang w:val="en-GB"/>
        </w:rPr>
        <w:t xml:space="preserve"> 15</w:t>
      </w:r>
      <w:r>
        <w:rPr>
          <w:sz w:val="16"/>
          <w:szCs w:val="16"/>
          <w:lang w:val="en-GB"/>
        </w:rPr>
        <w:t xml:space="preserve"> and </w:t>
      </w:r>
      <w:r w:rsidRPr="009D5520">
        <w:rPr>
          <w:sz w:val="16"/>
          <w:szCs w:val="16"/>
          <w:lang w:val="en-GB"/>
        </w:rPr>
        <w:t xml:space="preserve">16 May 2018. The first round of applications to the Specific International Programme was launched on 5 June 2018 and closed on 31 August 2018. The second meeting of the Governing Board </w:t>
      </w:r>
      <w:r>
        <w:rPr>
          <w:sz w:val="16"/>
          <w:szCs w:val="16"/>
          <w:lang w:val="en-GB"/>
        </w:rPr>
        <w:t>will be held</w:t>
      </w:r>
      <w:r w:rsidRPr="009D5520">
        <w:rPr>
          <w:sz w:val="16"/>
          <w:szCs w:val="16"/>
          <w:lang w:val="en-GB"/>
        </w:rPr>
        <w:t xml:space="preserve"> in Oslo </w:t>
      </w:r>
      <w:r>
        <w:rPr>
          <w:sz w:val="16"/>
          <w:szCs w:val="16"/>
          <w:lang w:val="en-GB"/>
        </w:rPr>
        <w:t>on</w:t>
      </w:r>
      <w:r w:rsidRPr="009D5520">
        <w:rPr>
          <w:sz w:val="16"/>
          <w:szCs w:val="16"/>
          <w:lang w:val="en-GB"/>
        </w:rPr>
        <w:t xml:space="preserve"> 2</w:t>
      </w:r>
      <w:r>
        <w:rPr>
          <w:sz w:val="16"/>
          <w:szCs w:val="16"/>
          <w:lang w:val="en-GB"/>
        </w:rPr>
        <w:t xml:space="preserve"> and </w:t>
      </w:r>
      <w:r w:rsidRPr="009D5520">
        <w:rPr>
          <w:sz w:val="16"/>
          <w:szCs w:val="16"/>
          <w:lang w:val="en-GB"/>
        </w:rPr>
        <w:t xml:space="preserve">3 October 2018. </w:t>
      </w:r>
    </w:p>
  </w:footnote>
  <w:footnote w:id="3">
    <w:p w14:paraId="19C06223" w14:textId="5152C4EB" w:rsidR="009B0C57" w:rsidRPr="009D5520" w:rsidRDefault="009B0C57" w:rsidP="000B7D2E">
      <w:pPr>
        <w:pStyle w:val="Notedebasdepage"/>
        <w:rPr>
          <w:szCs w:val="18"/>
          <w:lang w:val="en-GB"/>
        </w:rPr>
      </w:pPr>
      <w:r w:rsidRPr="009D5520">
        <w:rPr>
          <w:rStyle w:val="Appelnotedebasdep"/>
          <w:sz w:val="18"/>
          <w:lang w:val="en-GB"/>
        </w:rPr>
        <w:footnoteRef/>
      </w:r>
      <w:r w:rsidRPr="009D5520">
        <w:rPr>
          <w:szCs w:val="18"/>
          <w:lang w:val="en-GB"/>
        </w:rPr>
        <w:t xml:space="preserve"> The first meeting of </w:t>
      </w:r>
      <w:r w:rsidRPr="00340E98">
        <w:rPr>
          <w:szCs w:val="18"/>
          <w:lang w:val="en-GB"/>
        </w:rPr>
        <w:t xml:space="preserve">the </w:t>
      </w:r>
      <w:r w:rsidRPr="007959C2">
        <w:rPr>
          <w:szCs w:val="18"/>
          <w:lang w:val="en-GB"/>
        </w:rPr>
        <w:t>Implementation and Compliance Committee</w:t>
      </w:r>
      <w:r w:rsidRPr="00340E98">
        <w:rPr>
          <w:szCs w:val="18"/>
          <w:lang w:val="en-GB"/>
        </w:rPr>
        <w:t xml:space="preserve"> </w:t>
      </w:r>
      <w:r>
        <w:rPr>
          <w:szCs w:val="18"/>
          <w:lang w:val="en-GB"/>
        </w:rPr>
        <w:t>was held in Geneva</w:t>
      </w:r>
      <w:r w:rsidRPr="009D5520">
        <w:rPr>
          <w:szCs w:val="18"/>
          <w:lang w:val="en-GB"/>
        </w:rPr>
        <w:t xml:space="preserve"> on 29 and 30 May 2018. </w:t>
      </w:r>
    </w:p>
  </w:footnote>
  <w:footnote w:id="4">
    <w:p w14:paraId="70698194" w14:textId="2D8E11E5" w:rsidR="009B0C57" w:rsidRPr="009D5520" w:rsidRDefault="009B0C57" w:rsidP="005B417D">
      <w:pPr>
        <w:pStyle w:val="Notedebasdepage"/>
        <w:rPr>
          <w:szCs w:val="18"/>
          <w:lang w:val="en-GB"/>
        </w:rPr>
      </w:pPr>
      <w:r w:rsidRPr="009D5520">
        <w:rPr>
          <w:rStyle w:val="Appelnotedebasdep"/>
          <w:sz w:val="18"/>
          <w:lang w:val="en-GB"/>
        </w:rPr>
        <w:footnoteRef/>
      </w:r>
      <w:r w:rsidRPr="009D5520">
        <w:rPr>
          <w:szCs w:val="18"/>
          <w:lang w:val="en-GB"/>
        </w:rPr>
        <w:t xml:space="preserve"> The scale of assessment</w:t>
      </w:r>
      <w:r>
        <w:rPr>
          <w:szCs w:val="18"/>
          <w:lang w:val="en-GB"/>
        </w:rPr>
        <w:t>s</w:t>
      </w:r>
      <w:r w:rsidRPr="009D5520">
        <w:rPr>
          <w:szCs w:val="18"/>
          <w:lang w:val="en-GB"/>
        </w:rPr>
        <w:t xml:space="preserve"> used for the table of contributions to the General Trust Fund follows paragraph 1 of rule 5 of the financial rules, and </w:t>
      </w:r>
      <w:r>
        <w:rPr>
          <w:szCs w:val="18"/>
          <w:lang w:val="en-GB"/>
        </w:rPr>
        <w:t>is</w:t>
      </w:r>
      <w:r w:rsidRPr="009D5520">
        <w:rPr>
          <w:szCs w:val="18"/>
          <w:lang w:val="en-GB"/>
        </w:rPr>
        <w:t xml:space="preserve"> based on the United Nations scale of assessment for 2016</w:t>
      </w:r>
      <w:r w:rsidRPr="009D5520">
        <w:rPr>
          <w:lang w:val="en-GB"/>
        </w:rPr>
        <w:t>–</w:t>
      </w:r>
      <w:r w:rsidRPr="009D5520">
        <w:rPr>
          <w:szCs w:val="18"/>
          <w:lang w:val="en-GB"/>
        </w:rPr>
        <w:t>2018, which was adopted by the General Assembly in its resolution 70/245. The scale of assessment</w:t>
      </w:r>
      <w:r>
        <w:rPr>
          <w:szCs w:val="18"/>
          <w:lang w:val="en-GB"/>
        </w:rPr>
        <w:t>s</w:t>
      </w:r>
      <w:r w:rsidRPr="009D5520">
        <w:rPr>
          <w:szCs w:val="18"/>
          <w:lang w:val="en-GB"/>
        </w:rPr>
        <w:t xml:space="preserve"> has been adjusted to take account of the fact that not </w:t>
      </w:r>
      <w:r w:rsidRPr="00733583">
        <w:rPr>
          <w:szCs w:val="18"/>
          <w:lang w:val="en-GB"/>
        </w:rPr>
        <w:t xml:space="preserve">all </w:t>
      </w:r>
      <w:r w:rsidRPr="007959C2">
        <w:rPr>
          <w:szCs w:val="18"/>
          <w:lang w:val="en-GB"/>
        </w:rPr>
        <w:t>States Members of the United Nations</w:t>
      </w:r>
      <w:r w:rsidRPr="00733583">
        <w:rPr>
          <w:szCs w:val="18"/>
          <w:lang w:val="en-GB"/>
        </w:rPr>
        <w:t xml:space="preserve"> are partie</w:t>
      </w:r>
      <w:r w:rsidRPr="009D5520">
        <w:rPr>
          <w:szCs w:val="18"/>
          <w:lang w:val="en-GB"/>
        </w:rPr>
        <w:t>s to the Convention.</w:t>
      </w:r>
    </w:p>
  </w:footnote>
  <w:footnote w:id="5">
    <w:p w14:paraId="3F18D114" w14:textId="3C706502" w:rsidR="009B0C57" w:rsidRPr="00B7286C" w:rsidRDefault="009B0C57">
      <w:pPr>
        <w:pStyle w:val="Notedebasdepage"/>
        <w:rPr>
          <w:lang w:val="en-GB"/>
        </w:rPr>
      </w:pPr>
      <w:r w:rsidRPr="009D5520">
        <w:rPr>
          <w:rStyle w:val="Appelnotedebasdep"/>
          <w:lang w:val="en-GB"/>
        </w:rPr>
        <w:footnoteRef/>
      </w:r>
      <w:r w:rsidRPr="009D5520">
        <w:rPr>
          <w:lang w:val="en-GB"/>
        </w:rPr>
        <w:t xml:space="preserve"> </w:t>
      </w:r>
      <w:r w:rsidRPr="00B7286C">
        <w:rPr>
          <w:lang w:val="en-GB"/>
        </w:rPr>
        <w:t>UNEP/MC/COP.2/18.</w:t>
      </w:r>
    </w:p>
  </w:footnote>
  <w:footnote w:id="6">
    <w:p w14:paraId="51BDEE12" w14:textId="62DBA19A" w:rsidR="009B0C57" w:rsidRPr="00B7286C" w:rsidRDefault="009B0C57">
      <w:pPr>
        <w:pStyle w:val="Notedebasdepage"/>
        <w:rPr>
          <w:lang w:val="en-GB"/>
        </w:rPr>
      </w:pPr>
      <w:r w:rsidRPr="00B7286C">
        <w:rPr>
          <w:rStyle w:val="Appelnotedebasdep"/>
          <w:lang w:val="en-GB"/>
        </w:rPr>
        <w:footnoteRef/>
      </w:r>
      <w:r w:rsidRPr="00B7286C">
        <w:rPr>
          <w:lang w:val="en-GB"/>
        </w:rPr>
        <w:t xml:space="preserve"> UNEP/MC/COP.2/17</w:t>
      </w:r>
      <w:r w:rsidRPr="007959C2">
        <w:rPr>
          <w:lang w:val="en-GB"/>
        </w:rPr>
        <w:t>, annex</w:t>
      </w:r>
      <w:r w:rsidRPr="00B7286C">
        <w:rPr>
          <w:lang w:val="en-GB"/>
        </w:rPr>
        <w:t>.</w:t>
      </w:r>
    </w:p>
  </w:footnote>
  <w:footnote w:id="7">
    <w:p w14:paraId="417BFFE6" w14:textId="1C55115D" w:rsidR="009B0C57" w:rsidRPr="00ED14B9" w:rsidRDefault="009B0C57">
      <w:pPr>
        <w:pStyle w:val="Notedebasdepage"/>
        <w:rPr>
          <w:lang w:val="en-GB"/>
        </w:rPr>
      </w:pPr>
      <w:r w:rsidRPr="00B7286C">
        <w:rPr>
          <w:rStyle w:val="Appelnotedebasdep"/>
          <w:lang w:val="en-GB"/>
        </w:rPr>
        <w:footnoteRef/>
      </w:r>
      <w:r w:rsidRPr="00B7286C">
        <w:rPr>
          <w:lang w:val="en-GB"/>
        </w:rPr>
        <w:t xml:space="preserve"> UNEP/MC/COP.2/INF/9.</w:t>
      </w:r>
    </w:p>
  </w:footnote>
  <w:footnote w:id="8">
    <w:p w14:paraId="1DFBA439" w14:textId="3BE56691" w:rsidR="009B0C57" w:rsidRPr="007052D5" w:rsidRDefault="009B0C57">
      <w:pPr>
        <w:pStyle w:val="Notedebasdepage"/>
        <w:rPr>
          <w:lang w:val="en-GB"/>
        </w:rPr>
      </w:pPr>
      <w:r w:rsidRPr="009D5520">
        <w:rPr>
          <w:rStyle w:val="Appelnotedebasdep"/>
          <w:lang w:val="en-GB"/>
        </w:rPr>
        <w:footnoteRef/>
      </w:r>
      <w:r w:rsidRPr="009D5520">
        <w:rPr>
          <w:lang w:val="en-GB"/>
        </w:rPr>
        <w:t xml:space="preserve"> UNEP</w:t>
      </w:r>
      <w:r w:rsidRPr="00B7286C">
        <w:rPr>
          <w:lang w:val="en-GB"/>
        </w:rPr>
        <w:t>/MC/COP.2/18.</w:t>
      </w:r>
    </w:p>
  </w:footnote>
  <w:footnote w:id="9">
    <w:p w14:paraId="272C7CD8" w14:textId="6737AE1E" w:rsidR="009B0C57" w:rsidRPr="007052D5" w:rsidRDefault="009B0C57">
      <w:pPr>
        <w:pStyle w:val="Notedebasdepage"/>
        <w:rPr>
          <w:lang w:val="en-GB"/>
        </w:rPr>
      </w:pPr>
      <w:r w:rsidRPr="00B7286C">
        <w:rPr>
          <w:rStyle w:val="Appelnotedebasdep"/>
          <w:lang w:val="en-GB"/>
        </w:rPr>
        <w:footnoteRef/>
      </w:r>
      <w:r w:rsidRPr="00B7286C">
        <w:rPr>
          <w:lang w:val="en-GB"/>
        </w:rPr>
        <w:t xml:space="preserve"> UNEP/MC/COP.2/17</w:t>
      </w:r>
      <w:r w:rsidRPr="007959C2">
        <w:rPr>
          <w:lang w:val="en-GB"/>
        </w:rPr>
        <w:t>, annex</w:t>
      </w:r>
      <w:r w:rsidRPr="00B7286C">
        <w:rPr>
          <w:lang w:val="en-GB"/>
        </w:rPr>
        <w:t xml:space="preserve">. </w:t>
      </w:r>
    </w:p>
  </w:footnote>
  <w:footnote w:id="10">
    <w:p w14:paraId="7C93CF00" w14:textId="6B53BBB3" w:rsidR="009B0C57" w:rsidRPr="007052D5" w:rsidRDefault="009B0C57">
      <w:pPr>
        <w:pStyle w:val="Notedebasdepage"/>
        <w:rPr>
          <w:lang w:val="en-GB"/>
        </w:rPr>
      </w:pPr>
      <w:r w:rsidRPr="00B7286C">
        <w:rPr>
          <w:rStyle w:val="Appelnotedebasdep"/>
          <w:lang w:val="en-GB"/>
        </w:rPr>
        <w:footnoteRef/>
      </w:r>
      <w:r w:rsidRPr="00B7286C">
        <w:rPr>
          <w:lang w:val="en-GB"/>
        </w:rPr>
        <w:t xml:space="preserve"> UNEP/MC/COP.2/INF/9</w:t>
      </w:r>
      <w:r w:rsidRPr="007052D5">
        <w:rPr>
          <w:lang w:val="en-GB"/>
        </w:rPr>
        <w:t>.</w:t>
      </w:r>
    </w:p>
  </w:footnote>
  <w:footnote w:id="11">
    <w:p w14:paraId="4661C2EF" w14:textId="656BBEE4" w:rsidR="009B0C57" w:rsidRPr="00ED14B9" w:rsidRDefault="009B0C57">
      <w:pPr>
        <w:pStyle w:val="Notedebasdepage"/>
        <w:rPr>
          <w:lang w:val="en-GB"/>
        </w:rPr>
      </w:pPr>
      <w:r w:rsidRPr="00B7286C">
        <w:rPr>
          <w:rStyle w:val="Appelnotedebasdep"/>
          <w:lang w:val="en-GB"/>
        </w:rPr>
        <w:footnoteRef/>
      </w:r>
      <w:r w:rsidRPr="00B7286C">
        <w:rPr>
          <w:lang w:val="en-GB"/>
        </w:rPr>
        <w:t xml:space="preserve"> </w:t>
      </w:r>
      <w:r w:rsidRPr="007959C2">
        <w:rPr>
          <w:lang w:val="en-GB"/>
        </w:rPr>
        <w:t>UNEP/MC/COP.2/9, annex</w:t>
      </w:r>
      <w:r w:rsidRPr="00B7286C">
        <w:rPr>
          <w:lang w:val="en-GB"/>
        </w:rPr>
        <w:t>.</w:t>
      </w:r>
    </w:p>
  </w:footnote>
  <w:footnote w:id="12">
    <w:p w14:paraId="288B50C4" w14:textId="45AE3380" w:rsidR="009B0C57" w:rsidRPr="00ED14B9" w:rsidRDefault="009B0C57">
      <w:pPr>
        <w:pStyle w:val="Notedebasdepage"/>
        <w:rPr>
          <w:lang w:val="en-GB"/>
        </w:rPr>
      </w:pPr>
      <w:r w:rsidRPr="009D5520">
        <w:rPr>
          <w:rStyle w:val="Appelnotedebasdep"/>
          <w:lang w:val="en-GB"/>
        </w:rPr>
        <w:footnoteRef/>
      </w:r>
      <w:r w:rsidRPr="009D5520">
        <w:rPr>
          <w:lang w:val="en-GB"/>
        </w:rPr>
        <w:t xml:space="preserve"> As at 31 August 2018</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62DFD33" w:rsidR="009B0C57" w:rsidRPr="00CA5CA9" w:rsidRDefault="009B0C57"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96C1" w14:textId="64ADD6EF" w:rsidR="009B0C57" w:rsidRDefault="009B0C57" w:rsidP="00784207">
    <w:pPr>
      <w:pStyle w:val="En-tte"/>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3D577ED2" w:rsidR="009B0C57" w:rsidRPr="00CA5CA9" w:rsidRDefault="009B0C57"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113C6CFE" w:rsidR="009B0C57" w:rsidRDefault="009B0C57"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5B07" w14:textId="0E5CAAE4" w:rsidR="009B0C57" w:rsidRDefault="009B0C57">
    <w:pPr>
      <w:pStyle w:val="En-tte"/>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6BD9" w14:textId="77777777" w:rsidR="009B0C57" w:rsidRPr="00CA5CA9" w:rsidRDefault="004B4413" w:rsidP="007959C2">
    <w:pPr>
      <w:pStyle w:val="En-tte"/>
      <w:rPr>
        <w:szCs w:val="18"/>
      </w:rPr>
    </w:pPr>
    <w:r>
      <w:rPr>
        <w:noProof/>
      </w:rPr>
      <w:pict w14:anchorId="6AA6E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39.2pt;height:154.0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9B0C57" w:rsidRPr="00CA5CA9">
      <w:rPr>
        <w:bCs/>
        <w:szCs w:val="18"/>
      </w:rPr>
      <w:t>UNEP</w:t>
    </w:r>
    <w:r w:rsidR="009B0C57" w:rsidRPr="00CA5CA9">
      <w:rPr>
        <w:szCs w:val="18"/>
      </w:rPr>
      <w:t>/</w:t>
    </w:r>
    <w:r w:rsidR="009B0C57">
      <w:rPr>
        <w:szCs w:val="18"/>
      </w:rPr>
      <w:t>MC</w:t>
    </w:r>
    <w:r w:rsidR="009B0C57" w:rsidRPr="00CA5CA9">
      <w:rPr>
        <w:szCs w:val="18"/>
      </w:rPr>
      <w:t>/</w:t>
    </w:r>
    <w:r w:rsidR="009B0C57">
      <w:rPr>
        <w:szCs w:val="18"/>
      </w:rPr>
      <w:t>COP.2</w:t>
    </w:r>
    <w:r w:rsidR="009B0C57" w:rsidRPr="00CA5CA9">
      <w:rPr>
        <w:szCs w:val="18"/>
      </w:rPr>
      <w:t>/</w:t>
    </w:r>
    <w:r w:rsidR="009B0C57">
      <w:rPr>
        <w:szCs w:val="18"/>
      </w:rPr>
      <w:t>18</w:t>
    </w:r>
  </w:p>
  <w:p w14:paraId="52C8D373" w14:textId="746BBFE6" w:rsidR="009B0C57" w:rsidRDefault="009B0C5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48AA" w14:textId="60A90A57" w:rsidR="009B0C57" w:rsidRPr="00CA5CA9" w:rsidRDefault="009B0C57" w:rsidP="00EC3F22">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5F5C" w14:textId="4D6C5D12" w:rsidR="009B0C57" w:rsidRDefault="009B0C57" w:rsidP="007959C2">
    <w:pPr>
      <w:pStyle w:val="En-tte"/>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4408" w14:textId="7C1B7CBE" w:rsidR="009B0C57" w:rsidRDefault="009B0C5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7A7C" w14:textId="458D70C5" w:rsidR="009B0C57" w:rsidRDefault="009B0C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2" w15:restartNumberingAfterBreak="0">
    <w:nsid w:val="52A66A9D"/>
    <w:multiLevelType w:val="multilevel"/>
    <w:tmpl w:val="BEAEA6C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activeWritingStyle w:appName="MSWord" w:lang="en-GB"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06"/>
    <w:rsid w:val="000024A3"/>
    <w:rsid w:val="0000287C"/>
    <w:rsid w:val="00002AC3"/>
    <w:rsid w:val="000034C9"/>
    <w:rsid w:val="0000540F"/>
    <w:rsid w:val="000057BB"/>
    <w:rsid w:val="000077AD"/>
    <w:rsid w:val="00007B70"/>
    <w:rsid w:val="00011A16"/>
    <w:rsid w:val="00014435"/>
    <w:rsid w:val="000149E6"/>
    <w:rsid w:val="00023DA9"/>
    <w:rsid w:val="000247B0"/>
    <w:rsid w:val="00026997"/>
    <w:rsid w:val="00026A08"/>
    <w:rsid w:val="00027CBB"/>
    <w:rsid w:val="000316EE"/>
    <w:rsid w:val="00032A1F"/>
    <w:rsid w:val="00032E4E"/>
    <w:rsid w:val="00033E0B"/>
    <w:rsid w:val="00035EDE"/>
    <w:rsid w:val="00037302"/>
    <w:rsid w:val="00040FC9"/>
    <w:rsid w:val="000430A5"/>
    <w:rsid w:val="000438B3"/>
    <w:rsid w:val="0004673D"/>
    <w:rsid w:val="000503B4"/>
    <w:rsid w:val="000509B4"/>
    <w:rsid w:val="00056FC3"/>
    <w:rsid w:val="0006035B"/>
    <w:rsid w:val="0006096F"/>
    <w:rsid w:val="000623E4"/>
    <w:rsid w:val="00064800"/>
    <w:rsid w:val="000649C5"/>
    <w:rsid w:val="00064B3F"/>
    <w:rsid w:val="000665A7"/>
    <w:rsid w:val="00071886"/>
    <w:rsid w:val="00071CF3"/>
    <w:rsid w:val="00072028"/>
    <w:rsid w:val="000742BC"/>
    <w:rsid w:val="00076CC6"/>
    <w:rsid w:val="00082681"/>
    <w:rsid w:val="00082A0C"/>
    <w:rsid w:val="00083504"/>
    <w:rsid w:val="000843C4"/>
    <w:rsid w:val="00092266"/>
    <w:rsid w:val="0009640C"/>
    <w:rsid w:val="00096D4A"/>
    <w:rsid w:val="000A0EE6"/>
    <w:rsid w:val="000A19CD"/>
    <w:rsid w:val="000A1D77"/>
    <w:rsid w:val="000A33AD"/>
    <w:rsid w:val="000A352A"/>
    <w:rsid w:val="000A61C6"/>
    <w:rsid w:val="000B22A2"/>
    <w:rsid w:val="000B3E64"/>
    <w:rsid w:val="000B43E4"/>
    <w:rsid w:val="000B541B"/>
    <w:rsid w:val="000B73F9"/>
    <w:rsid w:val="000B7D2E"/>
    <w:rsid w:val="000C00DA"/>
    <w:rsid w:val="000C2A52"/>
    <w:rsid w:val="000C2A88"/>
    <w:rsid w:val="000D15FB"/>
    <w:rsid w:val="000D33C0"/>
    <w:rsid w:val="000D4CF6"/>
    <w:rsid w:val="000D6941"/>
    <w:rsid w:val="000D7356"/>
    <w:rsid w:val="000E0C00"/>
    <w:rsid w:val="000E3CC9"/>
    <w:rsid w:val="000E45DF"/>
    <w:rsid w:val="000F1400"/>
    <w:rsid w:val="000F2B43"/>
    <w:rsid w:val="000F38EF"/>
    <w:rsid w:val="000F3DCD"/>
    <w:rsid w:val="000F4260"/>
    <w:rsid w:val="000F4829"/>
    <w:rsid w:val="000F5535"/>
    <w:rsid w:val="000F6B21"/>
    <w:rsid w:val="000F744B"/>
    <w:rsid w:val="001017EB"/>
    <w:rsid w:val="00102AFD"/>
    <w:rsid w:val="00102EFB"/>
    <w:rsid w:val="0011532C"/>
    <w:rsid w:val="001202E3"/>
    <w:rsid w:val="00122F6C"/>
    <w:rsid w:val="0012335D"/>
    <w:rsid w:val="00123699"/>
    <w:rsid w:val="001241FB"/>
    <w:rsid w:val="001269E5"/>
    <w:rsid w:val="00126F8E"/>
    <w:rsid w:val="0013059D"/>
    <w:rsid w:val="00132283"/>
    <w:rsid w:val="00136187"/>
    <w:rsid w:val="001366FD"/>
    <w:rsid w:val="001401D9"/>
    <w:rsid w:val="00141A55"/>
    <w:rsid w:val="0014293F"/>
    <w:rsid w:val="0014397D"/>
    <w:rsid w:val="001446A3"/>
    <w:rsid w:val="00144A65"/>
    <w:rsid w:val="00152B6B"/>
    <w:rsid w:val="00153B64"/>
    <w:rsid w:val="00155370"/>
    <w:rsid w:val="00155395"/>
    <w:rsid w:val="00155A2F"/>
    <w:rsid w:val="00156B6B"/>
    <w:rsid w:val="00157490"/>
    <w:rsid w:val="00160442"/>
    <w:rsid w:val="00160D74"/>
    <w:rsid w:val="0016238C"/>
    <w:rsid w:val="001646EA"/>
    <w:rsid w:val="00167D02"/>
    <w:rsid w:val="00171D82"/>
    <w:rsid w:val="00173DB3"/>
    <w:rsid w:val="001750A1"/>
    <w:rsid w:val="00175143"/>
    <w:rsid w:val="001759D8"/>
    <w:rsid w:val="00175C76"/>
    <w:rsid w:val="00176F98"/>
    <w:rsid w:val="00177626"/>
    <w:rsid w:val="00177D7F"/>
    <w:rsid w:val="00180C3F"/>
    <w:rsid w:val="00181EC8"/>
    <w:rsid w:val="00184349"/>
    <w:rsid w:val="00185A10"/>
    <w:rsid w:val="001926B7"/>
    <w:rsid w:val="00195F33"/>
    <w:rsid w:val="00196464"/>
    <w:rsid w:val="001A0854"/>
    <w:rsid w:val="001A2475"/>
    <w:rsid w:val="001A4011"/>
    <w:rsid w:val="001A47E5"/>
    <w:rsid w:val="001B1617"/>
    <w:rsid w:val="001B4209"/>
    <w:rsid w:val="001B4718"/>
    <w:rsid w:val="001B504B"/>
    <w:rsid w:val="001B62EC"/>
    <w:rsid w:val="001B6F98"/>
    <w:rsid w:val="001C1530"/>
    <w:rsid w:val="001C191A"/>
    <w:rsid w:val="001C2486"/>
    <w:rsid w:val="001C3494"/>
    <w:rsid w:val="001C5470"/>
    <w:rsid w:val="001C591C"/>
    <w:rsid w:val="001C6381"/>
    <w:rsid w:val="001C70A9"/>
    <w:rsid w:val="001D3874"/>
    <w:rsid w:val="001D7E75"/>
    <w:rsid w:val="001E0D73"/>
    <w:rsid w:val="001E101B"/>
    <w:rsid w:val="001E2027"/>
    <w:rsid w:val="001E2986"/>
    <w:rsid w:val="001E45BD"/>
    <w:rsid w:val="001E5528"/>
    <w:rsid w:val="001E56D2"/>
    <w:rsid w:val="001E7D56"/>
    <w:rsid w:val="001F1550"/>
    <w:rsid w:val="001F5186"/>
    <w:rsid w:val="001F75DE"/>
    <w:rsid w:val="00200D58"/>
    <w:rsid w:val="002011C1"/>
    <w:rsid w:val="002013BE"/>
    <w:rsid w:val="00201EDC"/>
    <w:rsid w:val="0020295D"/>
    <w:rsid w:val="002043AF"/>
    <w:rsid w:val="00204818"/>
    <w:rsid w:val="00205661"/>
    <w:rsid w:val="002063A4"/>
    <w:rsid w:val="002063B7"/>
    <w:rsid w:val="0021086F"/>
    <w:rsid w:val="0021145B"/>
    <w:rsid w:val="00220C23"/>
    <w:rsid w:val="0022376E"/>
    <w:rsid w:val="002247F6"/>
    <w:rsid w:val="00225E21"/>
    <w:rsid w:val="00225E44"/>
    <w:rsid w:val="00225ED7"/>
    <w:rsid w:val="00234E78"/>
    <w:rsid w:val="00235663"/>
    <w:rsid w:val="002374E5"/>
    <w:rsid w:val="00237907"/>
    <w:rsid w:val="00243D36"/>
    <w:rsid w:val="00246151"/>
    <w:rsid w:val="0024725F"/>
    <w:rsid w:val="00247707"/>
    <w:rsid w:val="00252456"/>
    <w:rsid w:val="00255BCA"/>
    <w:rsid w:val="00256EDA"/>
    <w:rsid w:val="0026018E"/>
    <w:rsid w:val="00260536"/>
    <w:rsid w:val="0026675B"/>
    <w:rsid w:val="00284C8D"/>
    <w:rsid w:val="002859A1"/>
    <w:rsid w:val="00286740"/>
    <w:rsid w:val="0028732C"/>
    <w:rsid w:val="002874A7"/>
    <w:rsid w:val="00290EF8"/>
    <w:rsid w:val="002912FD"/>
    <w:rsid w:val="00291719"/>
    <w:rsid w:val="00291EAE"/>
    <w:rsid w:val="002929D8"/>
    <w:rsid w:val="002964D0"/>
    <w:rsid w:val="002A237D"/>
    <w:rsid w:val="002A4C53"/>
    <w:rsid w:val="002A77B9"/>
    <w:rsid w:val="002A787F"/>
    <w:rsid w:val="002B003D"/>
    <w:rsid w:val="002B0672"/>
    <w:rsid w:val="002B247F"/>
    <w:rsid w:val="002B2A71"/>
    <w:rsid w:val="002B50D4"/>
    <w:rsid w:val="002B58BF"/>
    <w:rsid w:val="002C145D"/>
    <w:rsid w:val="002C1953"/>
    <w:rsid w:val="002C2C3E"/>
    <w:rsid w:val="002C512F"/>
    <w:rsid w:val="002C533E"/>
    <w:rsid w:val="002D027F"/>
    <w:rsid w:val="002D3E15"/>
    <w:rsid w:val="002D4B4A"/>
    <w:rsid w:val="002D7A85"/>
    <w:rsid w:val="002D7B60"/>
    <w:rsid w:val="002F08D1"/>
    <w:rsid w:val="002F20DA"/>
    <w:rsid w:val="002F4761"/>
    <w:rsid w:val="002F5C79"/>
    <w:rsid w:val="002F5DF6"/>
    <w:rsid w:val="002F68EE"/>
    <w:rsid w:val="003019E2"/>
    <w:rsid w:val="0030544F"/>
    <w:rsid w:val="00310BEB"/>
    <w:rsid w:val="00311F6E"/>
    <w:rsid w:val="0031413F"/>
    <w:rsid w:val="00314854"/>
    <w:rsid w:val="003148BB"/>
    <w:rsid w:val="00315A41"/>
    <w:rsid w:val="00317976"/>
    <w:rsid w:val="00320443"/>
    <w:rsid w:val="00320F2F"/>
    <w:rsid w:val="0032457E"/>
    <w:rsid w:val="00325D38"/>
    <w:rsid w:val="00327BD8"/>
    <w:rsid w:val="003310E8"/>
    <w:rsid w:val="00336A58"/>
    <w:rsid w:val="00340BD1"/>
    <w:rsid w:val="00340E98"/>
    <w:rsid w:val="00342FFB"/>
    <w:rsid w:val="0034668D"/>
    <w:rsid w:val="003467C2"/>
    <w:rsid w:val="003471FB"/>
    <w:rsid w:val="00347ED6"/>
    <w:rsid w:val="0035277E"/>
    <w:rsid w:val="00354B9D"/>
    <w:rsid w:val="00355EA9"/>
    <w:rsid w:val="003578DE"/>
    <w:rsid w:val="00357E31"/>
    <w:rsid w:val="00360DC5"/>
    <w:rsid w:val="00361688"/>
    <w:rsid w:val="00367FD2"/>
    <w:rsid w:val="003707A9"/>
    <w:rsid w:val="00372454"/>
    <w:rsid w:val="003728F6"/>
    <w:rsid w:val="003807CA"/>
    <w:rsid w:val="00380921"/>
    <w:rsid w:val="003855FD"/>
    <w:rsid w:val="003877D5"/>
    <w:rsid w:val="00390EDC"/>
    <w:rsid w:val="003929B8"/>
    <w:rsid w:val="00393432"/>
    <w:rsid w:val="00396257"/>
    <w:rsid w:val="003972D3"/>
    <w:rsid w:val="00397EB8"/>
    <w:rsid w:val="003A4FD0"/>
    <w:rsid w:val="003A69D1"/>
    <w:rsid w:val="003A7684"/>
    <w:rsid w:val="003A7705"/>
    <w:rsid w:val="003A77F1"/>
    <w:rsid w:val="003B1545"/>
    <w:rsid w:val="003B7F7E"/>
    <w:rsid w:val="003C3039"/>
    <w:rsid w:val="003C3219"/>
    <w:rsid w:val="003C409D"/>
    <w:rsid w:val="003C4544"/>
    <w:rsid w:val="003C5583"/>
    <w:rsid w:val="003C5BA6"/>
    <w:rsid w:val="003C7265"/>
    <w:rsid w:val="003C74CF"/>
    <w:rsid w:val="003D1D8B"/>
    <w:rsid w:val="003D3752"/>
    <w:rsid w:val="003E09EA"/>
    <w:rsid w:val="003E35DA"/>
    <w:rsid w:val="003E455D"/>
    <w:rsid w:val="003F0E85"/>
    <w:rsid w:val="003F1639"/>
    <w:rsid w:val="003F1F4B"/>
    <w:rsid w:val="003F7736"/>
    <w:rsid w:val="00403B87"/>
    <w:rsid w:val="00403E46"/>
    <w:rsid w:val="00410C55"/>
    <w:rsid w:val="00410FBC"/>
    <w:rsid w:val="00415030"/>
    <w:rsid w:val="00415B81"/>
    <w:rsid w:val="00416854"/>
    <w:rsid w:val="00416C75"/>
    <w:rsid w:val="00417725"/>
    <w:rsid w:val="0042266F"/>
    <w:rsid w:val="00422E9C"/>
    <w:rsid w:val="00422EF6"/>
    <w:rsid w:val="00424830"/>
    <w:rsid w:val="00425248"/>
    <w:rsid w:val="004307A3"/>
    <w:rsid w:val="00434321"/>
    <w:rsid w:val="00435414"/>
    <w:rsid w:val="00437D9C"/>
    <w:rsid w:val="00437F26"/>
    <w:rsid w:val="00443983"/>
    <w:rsid w:val="00444097"/>
    <w:rsid w:val="00445487"/>
    <w:rsid w:val="004474C7"/>
    <w:rsid w:val="00447E0D"/>
    <w:rsid w:val="00453EA8"/>
    <w:rsid w:val="00454769"/>
    <w:rsid w:val="00457002"/>
    <w:rsid w:val="00466991"/>
    <w:rsid w:val="0047064C"/>
    <w:rsid w:val="004822B7"/>
    <w:rsid w:val="00483932"/>
    <w:rsid w:val="0048577E"/>
    <w:rsid w:val="004912E0"/>
    <w:rsid w:val="004933BC"/>
    <w:rsid w:val="0049469E"/>
    <w:rsid w:val="004946C2"/>
    <w:rsid w:val="00497629"/>
    <w:rsid w:val="004A2217"/>
    <w:rsid w:val="004A24F9"/>
    <w:rsid w:val="004A42E1"/>
    <w:rsid w:val="004A718B"/>
    <w:rsid w:val="004B162C"/>
    <w:rsid w:val="004B271F"/>
    <w:rsid w:val="004B2ABE"/>
    <w:rsid w:val="004B4413"/>
    <w:rsid w:val="004C11D0"/>
    <w:rsid w:val="004C363C"/>
    <w:rsid w:val="004C3DBE"/>
    <w:rsid w:val="004C5C96"/>
    <w:rsid w:val="004D03E9"/>
    <w:rsid w:val="004D06A4"/>
    <w:rsid w:val="004D4391"/>
    <w:rsid w:val="004D56B8"/>
    <w:rsid w:val="004D74B7"/>
    <w:rsid w:val="004D7FFA"/>
    <w:rsid w:val="004E08AA"/>
    <w:rsid w:val="004E2BDC"/>
    <w:rsid w:val="004E356E"/>
    <w:rsid w:val="004F1A81"/>
    <w:rsid w:val="004F523C"/>
    <w:rsid w:val="004F59D7"/>
    <w:rsid w:val="004F5D1B"/>
    <w:rsid w:val="004F5D88"/>
    <w:rsid w:val="00501354"/>
    <w:rsid w:val="005050D2"/>
    <w:rsid w:val="00520E59"/>
    <w:rsid w:val="005218D9"/>
    <w:rsid w:val="00531379"/>
    <w:rsid w:val="00533430"/>
    <w:rsid w:val="00533DF9"/>
    <w:rsid w:val="0053493B"/>
    <w:rsid w:val="00536186"/>
    <w:rsid w:val="00536D29"/>
    <w:rsid w:val="00541D39"/>
    <w:rsid w:val="00544498"/>
    <w:rsid w:val="00544CBB"/>
    <w:rsid w:val="005452A4"/>
    <w:rsid w:val="005475DF"/>
    <w:rsid w:val="00550353"/>
    <w:rsid w:val="005507A8"/>
    <w:rsid w:val="00551B65"/>
    <w:rsid w:val="005534C8"/>
    <w:rsid w:val="00553B93"/>
    <w:rsid w:val="00556704"/>
    <w:rsid w:val="005573CD"/>
    <w:rsid w:val="005632CA"/>
    <w:rsid w:val="005656D7"/>
    <w:rsid w:val="00566AD6"/>
    <w:rsid w:val="0057315F"/>
    <w:rsid w:val="0057503F"/>
    <w:rsid w:val="00575210"/>
    <w:rsid w:val="00575A8F"/>
    <w:rsid w:val="00576104"/>
    <w:rsid w:val="00576456"/>
    <w:rsid w:val="00576901"/>
    <w:rsid w:val="00581251"/>
    <w:rsid w:val="005853DE"/>
    <w:rsid w:val="00586418"/>
    <w:rsid w:val="005878D0"/>
    <w:rsid w:val="00592B21"/>
    <w:rsid w:val="0059406D"/>
    <w:rsid w:val="005947DD"/>
    <w:rsid w:val="005A6512"/>
    <w:rsid w:val="005B2DF4"/>
    <w:rsid w:val="005B3433"/>
    <w:rsid w:val="005B417D"/>
    <w:rsid w:val="005B44BF"/>
    <w:rsid w:val="005B78F1"/>
    <w:rsid w:val="005C5EA2"/>
    <w:rsid w:val="005C67C8"/>
    <w:rsid w:val="005C6A36"/>
    <w:rsid w:val="005D0065"/>
    <w:rsid w:val="005D0249"/>
    <w:rsid w:val="005D0781"/>
    <w:rsid w:val="005D0EE8"/>
    <w:rsid w:val="005D18FA"/>
    <w:rsid w:val="005D2C20"/>
    <w:rsid w:val="005D339A"/>
    <w:rsid w:val="005D4FD4"/>
    <w:rsid w:val="005D6E8C"/>
    <w:rsid w:val="005E0D7D"/>
    <w:rsid w:val="005E3004"/>
    <w:rsid w:val="005E3D8B"/>
    <w:rsid w:val="005F100C"/>
    <w:rsid w:val="005F2AF3"/>
    <w:rsid w:val="005F5A8C"/>
    <w:rsid w:val="005F68DA"/>
    <w:rsid w:val="005F7419"/>
    <w:rsid w:val="006008E7"/>
    <w:rsid w:val="00601BC9"/>
    <w:rsid w:val="00602A7B"/>
    <w:rsid w:val="00602BC4"/>
    <w:rsid w:val="00603404"/>
    <w:rsid w:val="00603854"/>
    <w:rsid w:val="00606288"/>
    <w:rsid w:val="0060773B"/>
    <w:rsid w:val="006111FE"/>
    <w:rsid w:val="00613FD6"/>
    <w:rsid w:val="006157B5"/>
    <w:rsid w:val="00617224"/>
    <w:rsid w:val="0062233D"/>
    <w:rsid w:val="00626FC6"/>
    <w:rsid w:val="00630349"/>
    <w:rsid w:val="006303B4"/>
    <w:rsid w:val="00630ADC"/>
    <w:rsid w:val="006325E9"/>
    <w:rsid w:val="00633D3D"/>
    <w:rsid w:val="00634348"/>
    <w:rsid w:val="00641703"/>
    <w:rsid w:val="006431A6"/>
    <w:rsid w:val="00643E3A"/>
    <w:rsid w:val="0064493B"/>
    <w:rsid w:val="006459F6"/>
    <w:rsid w:val="006501AD"/>
    <w:rsid w:val="00650B62"/>
    <w:rsid w:val="00651BFA"/>
    <w:rsid w:val="00652C9D"/>
    <w:rsid w:val="0065305F"/>
    <w:rsid w:val="00654475"/>
    <w:rsid w:val="00654A36"/>
    <w:rsid w:val="00656901"/>
    <w:rsid w:val="00656DF0"/>
    <w:rsid w:val="0066052D"/>
    <w:rsid w:val="00665A4B"/>
    <w:rsid w:val="00667E64"/>
    <w:rsid w:val="00670FAE"/>
    <w:rsid w:val="0067547D"/>
    <w:rsid w:val="00691889"/>
    <w:rsid w:val="00692E2A"/>
    <w:rsid w:val="00693E2C"/>
    <w:rsid w:val="006941E8"/>
    <w:rsid w:val="0069496A"/>
    <w:rsid w:val="00696AD0"/>
    <w:rsid w:val="00696C1C"/>
    <w:rsid w:val="00697523"/>
    <w:rsid w:val="006A139C"/>
    <w:rsid w:val="006A17B5"/>
    <w:rsid w:val="006A76F2"/>
    <w:rsid w:val="006B031C"/>
    <w:rsid w:val="006B11AA"/>
    <w:rsid w:val="006B7D29"/>
    <w:rsid w:val="006C1780"/>
    <w:rsid w:val="006C39F6"/>
    <w:rsid w:val="006C410C"/>
    <w:rsid w:val="006C4C29"/>
    <w:rsid w:val="006C7E8E"/>
    <w:rsid w:val="006D19D4"/>
    <w:rsid w:val="006D2B12"/>
    <w:rsid w:val="006D4E82"/>
    <w:rsid w:val="006D5644"/>
    <w:rsid w:val="006D7EFB"/>
    <w:rsid w:val="006E6672"/>
    <w:rsid w:val="006E6722"/>
    <w:rsid w:val="006F07D0"/>
    <w:rsid w:val="006F27D2"/>
    <w:rsid w:val="006F7AFF"/>
    <w:rsid w:val="00701D2D"/>
    <w:rsid w:val="007027B9"/>
    <w:rsid w:val="007052D5"/>
    <w:rsid w:val="007066B5"/>
    <w:rsid w:val="007119A0"/>
    <w:rsid w:val="007124CE"/>
    <w:rsid w:val="007145DA"/>
    <w:rsid w:val="00715E88"/>
    <w:rsid w:val="00716D8B"/>
    <w:rsid w:val="00720F37"/>
    <w:rsid w:val="007248E3"/>
    <w:rsid w:val="00727510"/>
    <w:rsid w:val="00732059"/>
    <w:rsid w:val="00733583"/>
    <w:rsid w:val="00734CAA"/>
    <w:rsid w:val="007352DC"/>
    <w:rsid w:val="007353A0"/>
    <w:rsid w:val="00737DF1"/>
    <w:rsid w:val="00740EE2"/>
    <w:rsid w:val="00742680"/>
    <w:rsid w:val="00744C65"/>
    <w:rsid w:val="007460E6"/>
    <w:rsid w:val="00747966"/>
    <w:rsid w:val="00752259"/>
    <w:rsid w:val="00753BAB"/>
    <w:rsid w:val="007543FF"/>
    <w:rsid w:val="0075533C"/>
    <w:rsid w:val="00755A18"/>
    <w:rsid w:val="0075727D"/>
    <w:rsid w:val="00757581"/>
    <w:rsid w:val="007602F5"/>
    <w:rsid w:val="00760D36"/>
    <w:rsid w:val="007610F0"/>
    <w:rsid w:val="007611A0"/>
    <w:rsid w:val="007646FF"/>
    <w:rsid w:val="0076712C"/>
    <w:rsid w:val="00772574"/>
    <w:rsid w:val="00773E54"/>
    <w:rsid w:val="00774596"/>
    <w:rsid w:val="00775B01"/>
    <w:rsid w:val="00782BC9"/>
    <w:rsid w:val="00782EC5"/>
    <w:rsid w:val="00784207"/>
    <w:rsid w:val="0078657F"/>
    <w:rsid w:val="00786FF0"/>
    <w:rsid w:val="00787147"/>
    <w:rsid w:val="00787289"/>
    <w:rsid w:val="00787688"/>
    <w:rsid w:val="00791644"/>
    <w:rsid w:val="007921FA"/>
    <w:rsid w:val="00792361"/>
    <w:rsid w:val="00792429"/>
    <w:rsid w:val="007935E6"/>
    <w:rsid w:val="0079429E"/>
    <w:rsid w:val="007959C2"/>
    <w:rsid w:val="00796D3F"/>
    <w:rsid w:val="00796FAE"/>
    <w:rsid w:val="00797ED5"/>
    <w:rsid w:val="007A03B4"/>
    <w:rsid w:val="007A160C"/>
    <w:rsid w:val="007A1683"/>
    <w:rsid w:val="007A1ABA"/>
    <w:rsid w:val="007A45A9"/>
    <w:rsid w:val="007A5C12"/>
    <w:rsid w:val="007A66FB"/>
    <w:rsid w:val="007A6B7D"/>
    <w:rsid w:val="007A73F7"/>
    <w:rsid w:val="007A7CB0"/>
    <w:rsid w:val="007B3288"/>
    <w:rsid w:val="007B68A3"/>
    <w:rsid w:val="007C2541"/>
    <w:rsid w:val="007C4E20"/>
    <w:rsid w:val="007C7243"/>
    <w:rsid w:val="007C79EF"/>
    <w:rsid w:val="007D0F27"/>
    <w:rsid w:val="007D66A8"/>
    <w:rsid w:val="007E003F"/>
    <w:rsid w:val="007E2DF9"/>
    <w:rsid w:val="007E526D"/>
    <w:rsid w:val="007E6016"/>
    <w:rsid w:val="007F0CF8"/>
    <w:rsid w:val="007F57A7"/>
    <w:rsid w:val="007F5E1B"/>
    <w:rsid w:val="007F62CB"/>
    <w:rsid w:val="008033E9"/>
    <w:rsid w:val="00803579"/>
    <w:rsid w:val="00812AFB"/>
    <w:rsid w:val="008142EC"/>
    <w:rsid w:val="00814983"/>
    <w:rsid w:val="00814DD8"/>
    <w:rsid w:val="008164AD"/>
    <w:rsid w:val="008164F2"/>
    <w:rsid w:val="00821395"/>
    <w:rsid w:val="00821EA3"/>
    <w:rsid w:val="0082498C"/>
    <w:rsid w:val="008309D3"/>
    <w:rsid w:val="00830E26"/>
    <w:rsid w:val="00834368"/>
    <w:rsid w:val="0083441A"/>
    <w:rsid w:val="00835DB4"/>
    <w:rsid w:val="00842A69"/>
    <w:rsid w:val="00843541"/>
    <w:rsid w:val="00843576"/>
    <w:rsid w:val="00843B64"/>
    <w:rsid w:val="00845261"/>
    <w:rsid w:val="008478FC"/>
    <w:rsid w:val="00851C51"/>
    <w:rsid w:val="008538F7"/>
    <w:rsid w:val="00855325"/>
    <w:rsid w:val="00861CFA"/>
    <w:rsid w:val="00862FE9"/>
    <w:rsid w:val="00865B1C"/>
    <w:rsid w:val="008664AF"/>
    <w:rsid w:val="00867BFF"/>
    <w:rsid w:val="00871542"/>
    <w:rsid w:val="00872BF6"/>
    <w:rsid w:val="00880C7B"/>
    <w:rsid w:val="0088480A"/>
    <w:rsid w:val="00885718"/>
    <w:rsid w:val="0088757A"/>
    <w:rsid w:val="008911BE"/>
    <w:rsid w:val="0089431B"/>
    <w:rsid w:val="00895668"/>
    <w:rsid w:val="008957DD"/>
    <w:rsid w:val="008964D8"/>
    <w:rsid w:val="00896C61"/>
    <w:rsid w:val="00897D98"/>
    <w:rsid w:val="008A326C"/>
    <w:rsid w:val="008A3F8F"/>
    <w:rsid w:val="008A5662"/>
    <w:rsid w:val="008A6DF2"/>
    <w:rsid w:val="008A7807"/>
    <w:rsid w:val="008B218B"/>
    <w:rsid w:val="008B2725"/>
    <w:rsid w:val="008B4CC9"/>
    <w:rsid w:val="008B5371"/>
    <w:rsid w:val="008B5666"/>
    <w:rsid w:val="008B6C91"/>
    <w:rsid w:val="008C0B15"/>
    <w:rsid w:val="008C11A4"/>
    <w:rsid w:val="008C3B46"/>
    <w:rsid w:val="008D2BC2"/>
    <w:rsid w:val="008D4DA0"/>
    <w:rsid w:val="008D65BD"/>
    <w:rsid w:val="008D75E4"/>
    <w:rsid w:val="008D7C99"/>
    <w:rsid w:val="008E0FCB"/>
    <w:rsid w:val="008E788F"/>
    <w:rsid w:val="008F514E"/>
    <w:rsid w:val="008F6DFE"/>
    <w:rsid w:val="008F7B8F"/>
    <w:rsid w:val="0090529F"/>
    <w:rsid w:val="00906661"/>
    <w:rsid w:val="00907C07"/>
    <w:rsid w:val="009109B0"/>
    <w:rsid w:val="0091268C"/>
    <w:rsid w:val="009157FA"/>
    <w:rsid w:val="00916926"/>
    <w:rsid w:val="0092178C"/>
    <w:rsid w:val="00925BB8"/>
    <w:rsid w:val="009266CE"/>
    <w:rsid w:val="00927489"/>
    <w:rsid w:val="00927C73"/>
    <w:rsid w:val="00930B88"/>
    <w:rsid w:val="00933EF9"/>
    <w:rsid w:val="00935376"/>
    <w:rsid w:val="009364FE"/>
    <w:rsid w:val="00936E32"/>
    <w:rsid w:val="00940DCC"/>
    <w:rsid w:val="0094159B"/>
    <w:rsid w:val="0094179A"/>
    <w:rsid w:val="00941E96"/>
    <w:rsid w:val="00944493"/>
    <w:rsid w:val="0094459E"/>
    <w:rsid w:val="00944DBC"/>
    <w:rsid w:val="00950977"/>
    <w:rsid w:val="00951A7B"/>
    <w:rsid w:val="009523B4"/>
    <w:rsid w:val="00953E1C"/>
    <w:rsid w:val="00955512"/>
    <w:rsid w:val="009564A6"/>
    <w:rsid w:val="00957EF8"/>
    <w:rsid w:val="00960AA5"/>
    <w:rsid w:val="00961A4B"/>
    <w:rsid w:val="009649F6"/>
    <w:rsid w:val="00965FE5"/>
    <w:rsid w:val="00966A53"/>
    <w:rsid w:val="00967621"/>
    <w:rsid w:val="00967E6A"/>
    <w:rsid w:val="0097509D"/>
    <w:rsid w:val="00980873"/>
    <w:rsid w:val="009903C1"/>
    <w:rsid w:val="009907B9"/>
    <w:rsid w:val="00990918"/>
    <w:rsid w:val="00990C53"/>
    <w:rsid w:val="009A21C5"/>
    <w:rsid w:val="009A3A83"/>
    <w:rsid w:val="009A47C6"/>
    <w:rsid w:val="009B046A"/>
    <w:rsid w:val="009B0C57"/>
    <w:rsid w:val="009B0D9D"/>
    <w:rsid w:val="009B361B"/>
    <w:rsid w:val="009B4A0F"/>
    <w:rsid w:val="009B6459"/>
    <w:rsid w:val="009C094D"/>
    <w:rsid w:val="009C11D2"/>
    <w:rsid w:val="009C3F6D"/>
    <w:rsid w:val="009C6788"/>
    <w:rsid w:val="009C6C70"/>
    <w:rsid w:val="009C7B0A"/>
    <w:rsid w:val="009D0B63"/>
    <w:rsid w:val="009D2D1C"/>
    <w:rsid w:val="009D5520"/>
    <w:rsid w:val="009D5A40"/>
    <w:rsid w:val="009D5CB8"/>
    <w:rsid w:val="009E0E70"/>
    <w:rsid w:val="009E2745"/>
    <w:rsid w:val="009E307E"/>
    <w:rsid w:val="009F2A5C"/>
    <w:rsid w:val="00A06335"/>
    <w:rsid w:val="00A06B25"/>
    <w:rsid w:val="00A07870"/>
    <w:rsid w:val="00A07C54"/>
    <w:rsid w:val="00A07F19"/>
    <w:rsid w:val="00A10BEF"/>
    <w:rsid w:val="00A124BB"/>
    <w:rsid w:val="00A1348D"/>
    <w:rsid w:val="00A13C99"/>
    <w:rsid w:val="00A179D2"/>
    <w:rsid w:val="00A17D1A"/>
    <w:rsid w:val="00A232EE"/>
    <w:rsid w:val="00A25F18"/>
    <w:rsid w:val="00A30A78"/>
    <w:rsid w:val="00A36031"/>
    <w:rsid w:val="00A4175F"/>
    <w:rsid w:val="00A44411"/>
    <w:rsid w:val="00A463A9"/>
    <w:rsid w:val="00A469FA"/>
    <w:rsid w:val="00A47A6E"/>
    <w:rsid w:val="00A51B3C"/>
    <w:rsid w:val="00A522F4"/>
    <w:rsid w:val="00A53662"/>
    <w:rsid w:val="00A55B01"/>
    <w:rsid w:val="00A56B5B"/>
    <w:rsid w:val="00A603FF"/>
    <w:rsid w:val="00A60A37"/>
    <w:rsid w:val="00A619B6"/>
    <w:rsid w:val="00A6261B"/>
    <w:rsid w:val="00A648CA"/>
    <w:rsid w:val="00A657DD"/>
    <w:rsid w:val="00A666A6"/>
    <w:rsid w:val="00A675FD"/>
    <w:rsid w:val="00A72437"/>
    <w:rsid w:val="00A72F49"/>
    <w:rsid w:val="00A7423E"/>
    <w:rsid w:val="00A8048B"/>
    <w:rsid w:val="00A80611"/>
    <w:rsid w:val="00A90769"/>
    <w:rsid w:val="00A910A3"/>
    <w:rsid w:val="00A91DD5"/>
    <w:rsid w:val="00A92497"/>
    <w:rsid w:val="00A96F1E"/>
    <w:rsid w:val="00A976A2"/>
    <w:rsid w:val="00AA0237"/>
    <w:rsid w:val="00AA183C"/>
    <w:rsid w:val="00AA2FDD"/>
    <w:rsid w:val="00AA3587"/>
    <w:rsid w:val="00AA5BF4"/>
    <w:rsid w:val="00AB2AD3"/>
    <w:rsid w:val="00AB5340"/>
    <w:rsid w:val="00AC0075"/>
    <w:rsid w:val="00AC0A89"/>
    <w:rsid w:val="00AC22B0"/>
    <w:rsid w:val="00AC6760"/>
    <w:rsid w:val="00AC7C96"/>
    <w:rsid w:val="00AD3593"/>
    <w:rsid w:val="00AE0812"/>
    <w:rsid w:val="00AE237D"/>
    <w:rsid w:val="00AE2825"/>
    <w:rsid w:val="00AE3F3F"/>
    <w:rsid w:val="00AE4D0D"/>
    <w:rsid w:val="00AE502A"/>
    <w:rsid w:val="00AF0010"/>
    <w:rsid w:val="00AF1AA8"/>
    <w:rsid w:val="00AF2765"/>
    <w:rsid w:val="00AF2C1F"/>
    <w:rsid w:val="00AF621C"/>
    <w:rsid w:val="00AF7C07"/>
    <w:rsid w:val="00B000CD"/>
    <w:rsid w:val="00B06C64"/>
    <w:rsid w:val="00B07D8E"/>
    <w:rsid w:val="00B11CAC"/>
    <w:rsid w:val="00B11D7C"/>
    <w:rsid w:val="00B15A29"/>
    <w:rsid w:val="00B21962"/>
    <w:rsid w:val="00B22C93"/>
    <w:rsid w:val="00B24B12"/>
    <w:rsid w:val="00B25234"/>
    <w:rsid w:val="00B27589"/>
    <w:rsid w:val="00B31D93"/>
    <w:rsid w:val="00B32D77"/>
    <w:rsid w:val="00B405B7"/>
    <w:rsid w:val="00B4468F"/>
    <w:rsid w:val="00B44F3B"/>
    <w:rsid w:val="00B468C0"/>
    <w:rsid w:val="00B50FE9"/>
    <w:rsid w:val="00B52222"/>
    <w:rsid w:val="00B531DA"/>
    <w:rsid w:val="00B54895"/>
    <w:rsid w:val="00B54FE7"/>
    <w:rsid w:val="00B5793E"/>
    <w:rsid w:val="00B647C6"/>
    <w:rsid w:val="00B648B0"/>
    <w:rsid w:val="00B655F9"/>
    <w:rsid w:val="00B66901"/>
    <w:rsid w:val="00B66F60"/>
    <w:rsid w:val="00B71E6D"/>
    <w:rsid w:val="00B72070"/>
    <w:rsid w:val="00B7286C"/>
    <w:rsid w:val="00B7705A"/>
    <w:rsid w:val="00B779E1"/>
    <w:rsid w:val="00B8017A"/>
    <w:rsid w:val="00B81E3A"/>
    <w:rsid w:val="00B85CFB"/>
    <w:rsid w:val="00B914E9"/>
    <w:rsid w:val="00B91EE1"/>
    <w:rsid w:val="00B94602"/>
    <w:rsid w:val="00BA0090"/>
    <w:rsid w:val="00BA009B"/>
    <w:rsid w:val="00BA1A67"/>
    <w:rsid w:val="00BA2224"/>
    <w:rsid w:val="00BA362E"/>
    <w:rsid w:val="00BA6A80"/>
    <w:rsid w:val="00BB4ABB"/>
    <w:rsid w:val="00BB5DDA"/>
    <w:rsid w:val="00BB7150"/>
    <w:rsid w:val="00BB75B4"/>
    <w:rsid w:val="00BB76B2"/>
    <w:rsid w:val="00BC2473"/>
    <w:rsid w:val="00BC2724"/>
    <w:rsid w:val="00BC5579"/>
    <w:rsid w:val="00BC62BA"/>
    <w:rsid w:val="00BC7BB6"/>
    <w:rsid w:val="00BD15AE"/>
    <w:rsid w:val="00BE4163"/>
    <w:rsid w:val="00BE531E"/>
    <w:rsid w:val="00BE5B5F"/>
    <w:rsid w:val="00BE63D9"/>
    <w:rsid w:val="00BE7993"/>
    <w:rsid w:val="00BF216C"/>
    <w:rsid w:val="00BF452F"/>
    <w:rsid w:val="00BF4A05"/>
    <w:rsid w:val="00C03196"/>
    <w:rsid w:val="00C0358F"/>
    <w:rsid w:val="00C0517D"/>
    <w:rsid w:val="00C0780C"/>
    <w:rsid w:val="00C10939"/>
    <w:rsid w:val="00C11971"/>
    <w:rsid w:val="00C179DE"/>
    <w:rsid w:val="00C2042D"/>
    <w:rsid w:val="00C21F60"/>
    <w:rsid w:val="00C22952"/>
    <w:rsid w:val="00C24959"/>
    <w:rsid w:val="00C264D6"/>
    <w:rsid w:val="00C26BA5"/>
    <w:rsid w:val="00C26F55"/>
    <w:rsid w:val="00C30C63"/>
    <w:rsid w:val="00C30FF3"/>
    <w:rsid w:val="00C3363B"/>
    <w:rsid w:val="00C33A20"/>
    <w:rsid w:val="00C33D0E"/>
    <w:rsid w:val="00C34D5C"/>
    <w:rsid w:val="00C35F8D"/>
    <w:rsid w:val="00C36B8B"/>
    <w:rsid w:val="00C3734A"/>
    <w:rsid w:val="00C37D37"/>
    <w:rsid w:val="00C4135C"/>
    <w:rsid w:val="00C415C1"/>
    <w:rsid w:val="00C42953"/>
    <w:rsid w:val="00C4299B"/>
    <w:rsid w:val="00C44AEB"/>
    <w:rsid w:val="00C47DBF"/>
    <w:rsid w:val="00C549C5"/>
    <w:rsid w:val="00C552FF"/>
    <w:rsid w:val="00C558DA"/>
    <w:rsid w:val="00C55AF3"/>
    <w:rsid w:val="00C56E04"/>
    <w:rsid w:val="00C61A38"/>
    <w:rsid w:val="00C70BF6"/>
    <w:rsid w:val="00C72692"/>
    <w:rsid w:val="00C73D7C"/>
    <w:rsid w:val="00C75229"/>
    <w:rsid w:val="00C76D94"/>
    <w:rsid w:val="00C771A9"/>
    <w:rsid w:val="00C806EA"/>
    <w:rsid w:val="00C82943"/>
    <w:rsid w:val="00C82CD8"/>
    <w:rsid w:val="00C84759"/>
    <w:rsid w:val="00C854D1"/>
    <w:rsid w:val="00C85C72"/>
    <w:rsid w:val="00C9140F"/>
    <w:rsid w:val="00C92C09"/>
    <w:rsid w:val="00C93096"/>
    <w:rsid w:val="00C93D8D"/>
    <w:rsid w:val="00CA01F7"/>
    <w:rsid w:val="00CA0D3B"/>
    <w:rsid w:val="00CA51D5"/>
    <w:rsid w:val="00CA5CA9"/>
    <w:rsid w:val="00CA6C7F"/>
    <w:rsid w:val="00CA7807"/>
    <w:rsid w:val="00CB007D"/>
    <w:rsid w:val="00CB2ACA"/>
    <w:rsid w:val="00CB4ACA"/>
    <w:rsid w:val="00CB60CA"/>
    <w:rsid w:val="00CC0FC7"/>
    <w:rsid w:val="00CC10A6"/>
    <w:rsid w:val="00CD4256"/>
    <w:rsid w:val="00CD474D"/>
    <w:rsid w:val="00CD5EB8"/>
    <w:rsid w:val="00CD7044"/>
    <w:rsid w:val="00CE023F"/>
    <w:rsid w:val="00CE08B9"/>
    <w:rsid w:val="00CE3515"/>
    <w:rsid w:val="00CE3D4B"/>
    <w:rsid w:val="00CE524C"/>
    <w:rsid w:val="00CF141F"/>
    <w:rsid w:val="00CF1E5C"/>
    <w:rsid w:val="00CF4777"/>
    <w:rsid w:val="00CF48C7"/>
    <w:rsid w:val="00CF54F8"/>
    <w:rsid w:val="00CF65C8"/>
    <w:rsid w:val="00CF7D0F"/>
    <w:rsid w:val="00D013F5"/>
    <w:rsid w:val="00D05E3F"/>
    <w:rsid w:val="00D067BB"/>
    <w:rsid w:val="00D102BD"/>
    <w:rsid w:val="00D11153"/>
    <w:rsid w:val="00D118F4"/>
    <w:rsid w:val="00D1352A"/>
    <w:rsid w:val="00D1638E"/>
    <w:rsid w:val="00D169AF"/>
    <w:rsid w:val="00D17814"/>
    <w:rsid w:val="00D200EF"/>
    <w:rsid w:val="00D24A62"/>
    <w:rsid w:val="00D24BAA"/>
    <w:rsid w:val="00D25175"/>
    <w:rsid w:val="00D25249"/>
    <w:rsid w:val="00D2657D"/>
    <w:rsid w:val="00D2668A"/>
    <w:rsid w:val="00D26854"/>
    <w:rsid w:val="00D31A6B"/>
    <w:rsid w:val="00D35357"/>
    <w:rsid w:val="00D35F13"/>
    <w:rsid w:val="00D36C41"/>
    <w:rsid w:val="00D43884"/>
    <w:rsid w:val="00D44172"/>
    <w:rsid w:val="00D451CC"/>
    <w:rsid w:val="00D47BE3"/>
    <w:rsid w:val="00D60979"/>
    <w:rsid w:val="00D613A4"/>
    <w:rsid w:val="00D621FA"/>
    <w:rsid w:val="00D62C15"/>
    <w:rsid w:val="00D63B8C"/>
    <w:rsid w:val="00D63C6F"/>
    <w:rsid w:val="00D63E05"/>
    <w:rsid w:val="00D645E2"/>
    <w:rsid w:val="00D66FF0"/>
    <w:rsid w:val="00D739CC"/>
    <w:rsid w:val="00D77006"/>
    <w:rsid w:val="00D806F9"/>
    <w:rsid w:val="00D8093D"/>
    <w:rsid w:val="00D8108C"/>
    <w:rsid w:val="00D81189"/>
    <w:rsid w:val="00D8404C"/>
    <w:rsid w:val="00D842AE"/>
    <w:rsid w:val="00D84995"/>
    <w:rsid w:val="00D85EA3"/>
    <w:rsid w:val="00D85F43"/>
    <w:rsid w:val="00D91DD5"/>
    <w:rsid w:val="00D9211C"/>
    <w:rsid w:val="00D92DE0"/>
    <w:rsid w:val="00D92FEF"/>
    <w:rsid w:val="00D931F9"/>
    <w:rsid w:val="00D93A0F"/>
    <w:rsid w:val="00D97922"/>
    <w:rsid w:val="00DA1BCA"/>
    <w:rsid w:val="00DA2B72"/>
    <w:rsid w:val="00DA3663"/>
    <w:rsid w:val="00DA3F86"/>
    <w:rsid w:val="00DA6519"/>
    <w:rsid w:val="00DA78EB"/>
    <w:rsid w:val="00DB53F5"/>
    <w:rsid w:val="00DB5A4A"/>
    <w:rsid w:val="00DC1792"/>
    <w:rsid w:val="00DC274A"/>
    <w:rsid w:val="00DC3214"/>
    <w:rsid w:val="00DC46FF"/>
    <w:rsid w:val="00DC5254"/>
    <w:rsid w:val="00DC569D"/>
    <w:rsid w:val="00DD1A4F"/>
    <w:rsid w:val="00DD27FF"/>
    <w:rsid w:val="00DD2F83"/>
    <w:rsid w:val="00DD3107"/>
    <w:rsid w:val="00DD4156"/>
    <w:rsid w:val="00DD7C2C"/>
    <w:rsid w:val="00DE2B03"/>
    <w:rsid w:val="00DE5BDA"/>
    <w:rsid w:val="00DE6ADF"/>
    <w:rsid w:val="00DF433C"/>
    <w:rsid w:val="00DF519F"/>
    <w:rsid w:val="00DF71A6"/>
    <w:rsid w:val="00DF7C49"/>
    <w:rsid w:val="00E0035A"/>
    <w:rsid w:val="00E01065"/>
    <w:rsid w:val="00E023A7"/>
    <w:rsid w:val="00E02898"/>
    <w:rsid w:val="00E039B8"/>
    <w:rsid w:val="00E06797"/>
    <w:rsid w:val="00E068AE"/>
    <w:rsid w:val="00E06B10"/>
    <w:rsid w:val="00E10627"/>
    <w:rsid w:val="00E11943"/>
    <w:rsid w:val="00E11D31"/>
    <w:rsid w:val="00E1265B"/>
    <w:rsid w:val="00E12E09"/>
    <w:rsid w:val="00E13B48"/>
    <w:rsid w:val="00E1404F"/>
    <w:rsid w:val="00E21C83"/>
    <w:rsid w:val="00E249F0"/>
    <w:rsid w:val="00E24ADA"/>
    <w:rsid w:val="00E27471"/>
    <w:rsid w:val="00E32F59"/>
    <w:rsid w:val="00E33FA7"/>
    <w:rsid w:val="00E3777B"/>
    <w:rsid w:val="00E37BA7"/>
    <w:rsid w:val="00E40819"/>
    <w:rsid w:val="00E41908"/>
    <w:rsid w:val="00E456A2"/>
    <w:rsid w:val="00E46D9A"/>
    <w:rsid w:val="00E478A4"/>
    <w:rsid w:val="00E54866"/>
    <w:rsid w:val="00E565FF"/>
    <w:rsid w:val="00E6489E"/>
    <w:rsid w:val="00E65388"/>
    <w:rsid w:val="00E7093E"/>
    <w:rsid w:val="00E71861"/>
    <w:rsid w:val="00E72401"/>
    <w:rsid w:val="00E76DB6"/>
    <w:rsid w:val="00E7741D"/>
    <w:rsid w:val="00E808CD"/>
    <w:rsid w:val="00E8348F"/>
    <w:rsid w:val="00E8560B"/>
    <w:rsid w:val="00E85B7D"/>
    <w:rsid w:val="00E9121B"/>
    <w:rsid w:val="00E91BF0"/>
    <w:rsid w:val="00E9302E"/>
    <w:rsid w:val="00E9606A"/>
    <w:rsid w:val="00E9624D"/>
    <w:rsid w:val="00E976AB"/>
    <w:rsid w:val="00EA0AE2"/>
    <w:rsid w:val="00EA2C2E"/>
    <w:rsid w:val="00EA39E5"/>
    <w:rsid w:val="00EA57A3"/>
    <w:rsid w:val="00EA62B6"/>
    <w:rsid w:val="00EA644A"/>
    <w:rsid w:val="00EC2813"/>
    <w:rsid w:val="00EC3F22"/>
    <w:rsid w:val="00EC5A46"/>
    <w:rsid w:val="00EC63E2"/>
    <w:rsid w:val="00ED0225"/>
    <w:rsid w:val="00ED14B9"/>
    <w:rsid w:val="00ED1FB1"/>
    <w:rsid w:val="00ED2BBF"/>
    <w:rsid w:val="00ED366A"/>
    <w:rsid w:val="00ED6BB7"/>
    <w:rsid w:val="00EE01BE"/>
    <w:rsid w:val="00EE255A"/>
    <w:rsid w:val="00EF012F"/>
    <w:rsid w:val="00EF19BB"/>
    <w:rsid w:val="00EF22B3"/>
    <w:rsid w:val="00EF5203"/>
    <w:rsid w:val="00F00C0F"/>
    <w:rsid w:val="00F02A1A"/>
    <w:rsid w:val="00F03B69"/>
    <w:rsid w:val="00F070D2"/>
    <w:rsid w:val="00F07A50"/>
    <w:rsid w:val="00F107AA"/>
    <w:rsid w:val="00F113DA"/>
    <w:rsid w:val="00F15578"/>
    <w:rsid w:val="00F202BA"/>
    <w:rsid w:val="00F20C83"/>
    <w:rsid w:val="00F24288"/>
    <w:rsid w:val="00F266FC"/>
    <w:rsid w:val="00F26D21"/>
    <w:rsid w:val="00F2708D"/>
    <w:rsid w:val="00F279A3"/>
    <w:rsid w:val="00F3037A"/>
    <w:rsid w:val="00F3043C"/>
    <w:rsid w:val="00F3465A"/>
    <w:rsid w:val="00F37DC8"/>
    <w:rsid w:val="00F42492"/>
    <w:rsid w:val="00F439B3"/>
    <w:rsid w:val="00F45B30"/>
    <w:rsid w:val="00F5275D"/>
    <w:rsid w:val="00F650C3"/>
    <w:rsid w:val="00F65D47"/>
    <w:rsid w:val="00F65D85"/>
    <w:rsid w:val="00F6700B"/>
    <w:rsid w:val="00F6774D"/>
    <w:rsid w:val="00F7137B"/>
    <w:rsid w:val="00F716D4"/>
    <w:rsid w:val="00F7267C"/>
    <w:rsid w:val="00F727F9"/>
    <w:rsid w:val="00F7445B"/>
    <w:rsid w:val="00F75F16"/>
    <w:rsid w:val="00F8091E"/>
    <w:rsid w:val="00F8562F"/>
    <w:rsid w:val="00F85FE5"/>
    <w:rsid w:val="00F8615C"/>
    <w:rsid w:val="00F94A05"/>
    <w:rsid w:val="00F969E5"/>
    <w:rsid w:val="00F971CE"/>
    <w:rsid w:val="00FA2625"/>
    <w:rsid w:val="00FA4972"/>
    <w:rsid w:val="00FA4DF6"/>
    <w:rsid w:val="00FA6BB0"/>
    <w:rsid w:val="00FA7940"/>
    <w:rsid w:val="00FA7B90"/>
    <w:rsid w:val="00FA7C72"/>
    <w:rsid w:val="00FB194B"/>
    <w:rsid w:val="00FB2DBD"/>
    <w:rsid w:val="00FB70F6"/>
    <w:rsid w:val="00FC1076"/>
    <w:rsid w:val="00FC3631"/>
    <w:rsid w:val="00FD0189"/>
    <w:rsid w:val="00FD48DF"/>
    <w:rsid w:val="00FD5100"/>
    <w:rsid w:val="00FD5860"/>
    <w:rsid w:val="00FD7D3A"/>
    <w:rsid w:val="00FE00E6"/>
    <w:rsid w:val="00FE0A0B"/>
    <w:rsid w:val="00FE0C08"/>
    <w:rsid w:val="00FE352D"/>
    <w:rsid w:val="00FE40EB"/>
    <w:rsid w:val="00FE4D02"/>
    <w:rsid w:val="00FE534A"/>
    <w:rsid w:val="00FE7D62"/>
    <w:rsid w:val="00FF0DA0"/>
    <w:rsid w:val="00FF3819"/>
    <w:rsid w:val="00FF6A70"/>
    <w:rsid w:val="00FF7E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4406B4B"/>
  <w15:docId w15:val="{6CE15CFA-5152-41BE-B7B9-AE2D93A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NormalnumberChar">
    <w:name w:val="Normal_number Char"/>
    <w:link w:val="Normalnumber"/>
    <w:locked/>
    <w:rsid w:val="001C70A9"/>
    <w:rPr>
      <w:lang w:eastAsia="en-US"/>
    </w:rPr>
  </w:style>
  <w:style w:type="character" w:customStyle="1" w:styleId="CH2Char">
    <w:name w:val="CH2 Char"/>
    <w:link w:val="CH2"/>
    <w:rsid w:val="001C70A9"/>
    <w:rPr>
      <w:b/>
      <w:sz w:val="24"/>
      <w:szCs w:val="24"/>
      <w:lang w:eastAsia="en-US"/>
    </w:rPr>
  </w:style>
  <w:style w:type="character" w:customStyle="1" w:styleId="Normal-poolChar">
    <w:name w:val="Normal-pool Char"/>
    <w:link w:val="Normal-pool"/>
    <w:rsid w:val="00E72401"/>
    <w:rPr>
      <w:lang w:eastAsia="en-US"/>
    </w:rPr>
  </w:style>
  <w:style w:type="paragraph" w:styleId="NormalWeb">
    <w:name w:val="Normal (Web)"/>
    <w:basedOn w:val="Normal"/>
    <w:uiPriority w:val="99"/>
    <w:semiHidden/>
    <w:unhideWhenUsed/>
    <w:rsid w:val="00E3777B"/>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95416491">
      <w:bodyDiv w:val="1"/>
      <w:marLeft w:val="0"/>
      <w:marRight w:val="0"/>
      <w:marTop w:val="0"/>
      <w:marBottom w:val="0"/>
      <w:divBdr>
        <w:top w:val="none" w:sz="0" w:space="0" w:color="auto"/>
        <w:left w:val="none" w:sz="0" w:space="0" w:color="auto"/>
        <w:bottom w:val="none" w:sz="0" w:space="0" w:color="auto"/>
        <w:right w:val="none" w:sz="0" w:space="0" w:color="auto"/>
      </w:divBdr>
    </w:div>
    <w:div w:id="689533195">
      <w:bodyDiv w:val="1"/>
      <w:marLeft w:val="0"/>
      <w:marRight w:val="0"/>
      <w:marTop w:val="0"/>
      <w:marBottom w:val="0"/>
      <w:divBdr>
        <w:top w:val="none" w:sz="0" w:space="0" w:color="auto"/>
        <w:left w:val="none" w:sz="0" w:space="0" w:color="auto"/>
        <w:bottom w:val="none" w:sz="0" w:space="0" w:color="auto"/>
        <w:right w:val="none" w:sz="0" w:space="0" w:color="auto"/>
      </w:divBdr>
    </w:div>
    <w:div w:id="7456925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25911699">
      <w:bodyDiv w:val="1"/>
      <w:marLeft w:val="0"/>
      <w:marRight w:val="0"/>
      <w:marTop w:val="0"/>
      <w:marBottom w:val="0"/>
      <w:divBdr>
        <w:top w:val="none" w:sz="0" w:space="0" w:color="auto"/>
        <w:left w:val="none" w:sz="0" w:space="0" w:color="auto"/>
        <w:bottom w:val="none" w:sz="0" w:space="0" w:color="auto"/>
        <w:right w:val="none" w:sz="0" w:space="0" w:color="auto"/>
      </w:divBdr>
    </w:div>
    <w:div w:id="19483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F478-A211-4915-9958-03983257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7065</Words>
  <Characters>38860</Characters>
  <Application>Microsoft Office Word</Application>
  <DocSecurity>0</DocSecurity>
  <Lines>323</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45834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Stephanie Laruelle</cp:lastModifiedBy>
  <cp:revision>2</cp:revision>
  <cp:lastPrinted>2018-11-07T06:23:00Z</cp:lastPrinted>
  <dcterms:created xsi:type="dcterms:W3CDTF">2018-11-08T12:52:00Z</dcterms:created>
  <dcterms:modified xsi:type="dcterms:W3CDTF">2018-11-08T12:52:00Z</dcterms:modified>
</cp:coreProperties>
</file>