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D25175" w14:paraId="234943EC" w14:textId="77777777" w:rsidTr="00CB007D">
        <w:trPr>
          <w:cantSplit/>
          <w:trHeight w:val="850"/>
          <w:jc w:val="right"/>
        </w:trPr>
        <w:tc>
          <w:tcPr>
            <w:tcW w:w="1550" w:type="dxa"/>
          </w:tcPr>
          <w:p w14:paraId="4B4B8400" w14:textId="6987BD7F" w:rsidR="00032E4E" w:rsidRPr="00D25175" w:rsidRDefault="00032E4E" w:rsidP="00023DA9">
            <w:pPr>
              <w:rPr>
                <w:rFonts w:ascii="Univers" w:hAnsi="Univers"/>
                <w:b/>
                <w:noProof/>
                <w:sz w:val="27"/>
                <w:szCs w:val="27"/>
              </w:rPr>
            </w:pPr>
            <w:bookmarkStart w:id="0" w:name="_GoBack"/>
            <w:bookmarkEnd w:id="0"/>
            <w:r w:rsidRPr="00D25175">
              <w:rPr>
                <w:rFonts w:ascii="Arial" w:hAnsi="Arial" w:cs="Arial"/>
                <w:b/>
                <w:noProof/>
                <w:sz w:val="27"/>
                <w:szCs w:val="27"/>
              </w:rPr>
              <w:t>UNITED</w:t>
            </w:r>
            <w:r w:rsidR="0048785B">
              <w:rPr>
                <w:rFonts w:ascii="Arial" w:hAnsi="Arial" w:cs="Arial"/>
                <w:b/>
                <w:noProof/>
                <w:sz w:val="27"/>
                <w:szCs w:val="27"/>
              </w:rPr>
              <w:t xml:space="preserve"> </w:t>
            </w:r>
            <w:r w:rsidRPr="00D25175">
              <w:rPr>
                <w:rFonts w:ascii="Arial" w:hAnsi="Arial" w:cs="Arial"/>
                <w:b/>
                <w:noProof/>
                <w:sz w:val="27"/>
                <w:szCs w:val="27"/>
              </w:rPr>
              <w:br/>
              <w:t>NATIONS</w:t>
            </w:r>
          </w:p>
        </w:tc>
        <w:tc>
          <w:tcPr>
            <w:tcW w:w="4751" w:type="dxa"/>
          </w:tcPr>
          <w:p w14:paraId="2B13D329" w14:textId="77777777" w:rsidR="00032E4E" w:rsidRPr="00D25175" w:rsidRDefault="00032E4E" w:rsidP="00023DA9">
            <w:pPr>
              <w:rPr>
                <w:rFonts w:ascii="Univers" w:hAnsi="Univers"/>
                <w:b/>
                <w:sz w:val="27"/>
                <w:szCs w:val="27"/>
              </w:rPr>
            </w:pPr>
          </w:p>
        </w:tc>
        <w:tc>
          <w:tcPr>
            <w:tcW w:w="3411" w:type="dxa"/>
          </w:tcPr>
          <w:p w14:paraId="32989999" w14:textId="77777777" w:rsidR="00032E4E" w:rsidRPr="00D25175" w:rsidRDefault="00787688" w:rsidP="00023DA9">
            <w:pPr>
              <w:jc w:val="right"/>
              <w:rPr>
                <w:rFonts w:ascii="Arial" w:hAnsi="Arial" w:cs="Arial"/>
                <w:b/>
                <w:sz w:val="64"/>
                <w:szCs w:val="64"/>
              </w:rPr>
            </w:pPr>
            <w:r w:rsidRPr="00D25175">
              <w:rPr>
                <w:rFonts w:ascii="Arial" w:hAnsi="Arial" w:cs="Arial"/>
                <w:b/>
                <w:sz w:val="64"/>
                <w:szCs w:val="64"/>
              </w:rPr>
              <w:t>MC</w:t>
            </w:r>
          </w:p>
        </w:tc>
      </w:tr>
      <w:tr w:rsidR="00032E4E" w:rsidRPr="00D25175" w14:paraId="5F751D35" w14:textId="77777777" w:rsidTr="00CB007D">
        <w:trPr>
          <w:cantSplit/>
          <w:trHeight w:val="281"/>
          <w:jc w:val="right"/>
        </w:trPr>
        <w:tc>
          <w:tcPr>
            <w:tcW w:w="1550" w:type="dxa"/>
            <w:tcBorders>
              <w:bottom w:val="single" w:sz="4" w:space="0" w:color="auto"/>
            </w:tcBorders>
          </w:tcPr>
          <w:p w14:paraId="4CBF7732" w14:textId="77777777" w:rsidR="00032E4E" w:rsidRPr="00D25175" w:rsidRDefault="00032E4E" w:rsidP="00023DA9">
            <w:pPr>
              <w:rPr>
                <w:noProof/>
                <w:sz w:val="18"/>
                <w:szCs w:val="18"/>
              </w:rPr>
            </w:pPr>
          </w:p>
        </w:tc>
        <w:tc>
          <w:tcPr>
            <w:tcW w:w="4751" w:type="dxa"/>
            <w:tcBorders>
              <w:bottom w:val="single" w:sz="4" w:space="0" w:color="auto"/>
            </w:tcBorders>
          </w:tcPr>
          <w:p w14:paraId="684C976C" w14:textId="77777777" w:rsidR="00032E4E" w:rsidRPr="00D25175" w:rsidRDefault="00032E4E" w:rsidP="00023DA9">
            <w:pPr>
              <w:rPr>
                <w:rFonts w:ascii="Univers" w:hAnsi="Univers"/>
                <w:b/>
                <w:sz w:val="18"/>
                <w:szCs w:val="18"/>
              </w:rPr>
            </w:pPr>
          </w:p>
        </w:tc>
        <w:tc>
          <w:tcPr>
            <w:tcW w:w="3411" w:type="dxa"/>
            <w:tcBorders>
              <w:bottom w:val="single" w:sz="4" w:space="0" w:color="auto"/>
            </w:tcBorders>
          </w:tcPr>
          <w:p w14:paraId="5D59F767" w14:textId="77777777" w:rsidR="00032E4E" w:rsidRPr="00D25175" w:rsidRDefault="00032E4E" w:rsidP="00434321">
            <w:pPr>
              <w:rPr>
                <w:noProof/>
                <w:sz w:val="18"/>
                <w:szCs w:val="18"/>
              </w:rPr>
            </w:pPr>
            <w:r w:rsidRPr="00D25175">
              <w:rPr>
                <w:b/>
                <w:bCs/>
                <w:sz w:val="28"/>
              </w:rPr>
              <w:t>UNEP</w:t>
            </w:r>
            <w:bookmarkStart w:id="1" w:name="OLE_LINK1"/>
            <w:bookmarkStart w:id="2" w:name="OLE_LINK2"/>
            <w:r w:rsidR="00787688" w:rsidRPr="00D25175">
              <w:rPr>
                <w:b/>
                <w:bCs/>
                <w:sz w:val="28"/>
              </w:rPr>
              <w:t>/</w:t>
            </w:r>
            <w:r w:rsidR="00787688" w:rsidRPr="00D25175">
              <w:t>MC</w:t>
            </w:r>
            <w:r w:rsidRPr="00D25175">
              <w:t>/</w:t>
            </w:r>
            <w:bookmarkEnd w:id="1"/>
            <w:bookmarkEnd w:id="2"/>
            <w:r w:rsidR="00787688" w:rsidRPr="00D25175">
              <w:t>COP.</w:t>
            </w:r>
            <w:r w:rsidR="00434321">
              <w:t>2</w:t>
            </w:r>
            <w:r w:rsidRPr="00D25175">
              <w:t>/</w:t>
            </w:r>
            <w:r w:rsidR="00D013F5" w:rsidRPr="00D25175">
              <w:t>1</w:t>
            </w:r>
            <w:r w:rsidR="005438D6">
              <w:t>6</w:t>
            </w:r>
          </w:p>
        </w:tc>
      </w:tr>
      <w:bookmarkStart w:id="3" w:name="_MON_1021710482"/>
      <w:bookmarkEnd w:id="3"/>
      <w:bookmarkStart w:id="4" w:name="_MON_1021710510"/>
      <w:bookmarkEnd w:id="4"/>
      <w:tr w:rsidR="00032E4E" w:rsidRPr="00D25175" w14:paraId="7FB265F3" w14:textId="77777777" w:rsidTr="00CB007D">
        <w:trPr>
          <w:cantSplit/>
          <w:trHeight w:val="2549"/>
          <w:jc w:val="right"/>
        </w:trPr>
        <w:tc>
          <w:tcPr>
            <w:tcW w:w="1550" w:type="dxa"/>
            <w:tcBorders>
              <w:top w:val="single" w:sz="4" w:space="0" w:color="auto"/>
              <w:bottom w:val="single" w:sz="24" w:space="0" w:color="auto"/>
            </w:tcBorders>
          </w:tcPr>
          <w:p w14:paraId="2AEE5E96" w14:textId="77777777" w:rsidR="00032E4E" w:rsidRPr="00D25175" w:rsidRDefault="00032E4E" w:rsidP="00023DA9">
            <w:pPr>
              <w:rPr>
                <w:noProof/>
              </w:rPr>
            </w:pPr>
            <w:r w:rsidRPr="00D25175">
              <w:rPr>
                <w:noProof/>
              </w:rPr>
              <w:object w:dxaOrig="1831" w:dyaOrig="1726" w14:anchorId="006F6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75pt" o:ole="" fillcolor="window">
                  <v:imagedata r:id="rId8" o:title=""/>
                </v:shape>
                <o:OLEObject Type="Embed" ProgID="Word.Picture.8" ShapeID="_x0000_i1025" DrawAspect="Content" ObjectID="_1600579852" r:id="rId9"/>
              </w:object>
            </w:r>
            <w:r w:rsidR="00011A16" w:rsidRPr="00D25175">
              <w:rPr>
                <w:noProof/>
                <w:lang w:eastAsia="zh-CN"/>
              </w:rPr>
              <w:drawing>
                <wp:inline distT="0" distB="0" distL="0" distR="0" wp14:anchorId="4DA632ED" wp14:editId="7BFC85E9">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15AF5C4A" w14:textId="77777777" w:rsidR="00032E4E" w:rsidRPr="00D25175" w:rsidRDefault="00032E4E" w:rsidP="00023DA9">
            <w:pPr>
              <w:spacing w:before="1200"/>
              <w:rPr>
                <w:rFonts w:ascii="Arial" w:hAnsi="Arial" w:cs="Arial"/>
                <w:b/>
                <w:sz w:val="28"/>
              </w:rPr>
            </w:pPr>
            <w:r w:rsidRPr="00D25175">
              <w:rPr>
                <w:rFonts w:ascii="Arial" w:hAnsi="Arial" w:cs="Arial"/>
                <w:b/>
                <w:sz w:val="32"/>
                <w:szCs w:val="32"/>
              </w:rPr>
              <w:t>United Nations</w:t>
            </w:r>
            <w:r w:rsidR="005B2DF4">
              <w:rPr>
                <w:rFonts w:ascii="Arial" w:hAnsi="Arial" w:cs="Arial"/>
                <w:b/>
                <w:sz w:val="32"/>
                <w:szCs w:val="32"/>
              </w:rPr>
              <w:t xml:space="preserve"> </w:t>
            </w:r>
            <w:r w:rsidRPr="00D25175">
              <w:rPr>
                <w:rFonts w:ascii="Arial" w:hAnsi="Arial" w:cs="Arial"/>
                <w:b/>
                <w:sz w:val="32"/>
                <w:szCs w:val="32"/>
              </w:rPr>
              <w:br w:type="textWrapping" w:clear="all"/>
              <w:t>Environment</w:t>
            </w:r>
            <w:r w:rsidR="005B2DF4">
              <w:rPr>
                <w:rFonts w:ascii="Arial" w:hAnsi="Arial" w:cs="Arial"/>
                <w:b/>
                <w:sz w:val="32"/>
                <w:szCs w:val="32"/>
              </w:rPr>
              <w:t xml:space="preserve"> </w:t>
            </w:r>
            <w:r w:rsidRPr="00D25175">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0374346A" w14:textId="77777777" w:rsidR="00032E4E" w:rsidRPr="00D25175" w:rsidRDefault="00032E4E" w:rsidP="0048785B">
            <w:pPr>
              <w:pStyle w:val="Normal-pool"/>
              <w:spacing w:before="120"/>
            </w:pPr>
            <w:r w:rsidRPr="00D25175">
              <w:t>Distr.: General</w:t>
            </w:r>
            <w:r w:rsidR="005B2DF4">
              <w:t xml:space="preserve"> </w:t>
            </w:r>
            <w:r w:rsidRPr="00D25175">
              <w:br w:type="textWrapping" w:clear="all"/>
            </w:r>
            <w:r w:rsidR="005438D6">
              <w:t xml:space="preserve">29 August </w:t>
            </w:r>
            <w:r w:rsidR="0042266F" w:rsidRPr="00D25175">
              <w:t>201</w:t>
            </w:r>
            <w:r w:rsidR="00434321">
              <w:t>8</w:t>
            </w:r>
          </w:p>
          <w:p w14:paraId="1C0B7C75" w14:textId="77777777" w:rsidR="00032E4E" w:rsidRPr="00D25175" w:rsidRDefault="00032E4E" w:rsidP="0048785B">
            <w:pPr>
              <w:pStyle w:val="Normal-pool"/>
              <w:spacing w:before="120"/>
            </w:pPr>
            <w:r w:rsidRPr="00D25175">
              <w:t>Original: English</w:t>
            </w:r>
          </w:p>
        </w:tc>
      </w:tr>
    </w:tbl>
    <w:p w14:paraId="79FE061F" w14:textId="77777777" w:rsidR="00E976AB" w:rsidRPr="00D25175" w:rsidRDefault="00CB007D" w:rsidP="00E976AB">
      <w:pPr>
        <w:pStyle w:val="AATitle"/>
        <w:keepNext w:val="0"/>
        <w:keepLines w:val="0"/>
      </w:pPr>
      <w:r w:rsidRPr="00D25175">
        <w:t>Conference of the Parties</w:t>
      </w:r>
      <w:r>
        <w:t xml:space="preserve"> to the</w:t>
      </w:r>
      <w:r w:rsidR="005B2DF4">
        <w:t xml:space="preserve"> </w:t>
      </w:r>
      <w:r w:rsidR="005B2DF4">
        <w:br/>
      </w:r>
      <w:r w:rsidR="00787688" w:rsidRPr="00D25175">
        <w:t>Minamata Convention on Mercury</w:t>
      </w:r>
    </w:p>
    <w:p w14:paraId="213DD45E" w14:textId="77777777" w:rsidR="00E976AB" w:rsidRPr="00D25175" w:rsidRDefault="00434321" w:rsidP="00E976AB">
      <w:pPr>
        <w:pStyle w:val="AATitle"/>
        <w:keepNext w:val="0"/>
        <w:keepLines w:val="0"/>
      </w:pPr>
      <w:r>
        <w:t>Second</w:t>
      </w:r>
      <w:r w:rsidR="00787688" w:rsidRPr="00D25175">
        <w:t xml:space="preserve"> meeting</w:t>
      </w:r>
    </w:p>
    <w:p w14:paraId="5C08CC6D" w14:textId="77777777" w:rsidR="00D013F5" w:rsidRPr="00D25175" w:rsidRDefault="00787688" w:rsidP="005438D6">
      <w:pPr>
        <w:pStyle w:val="AATitle"/>
      </w:pPr>
      <w:r w:rsidRPr="00D25175">
        <w:rPr>
          <w:b w:val="0"/>
        </w:rPr>
        <w:t>Geneva</w:t>
      </w:r>
      <w:r w:rsidR="00E976AB" w:rsidRPr="00D25175">
        <w:rPr>
          <w:b w:val="0"/>
        </w:rPr>
        <w:t xml:space="preserve">, </w:t>
      </w:r>
      <w:r w:rsidR="00434321">
        <w:rPr>
          <w:b w:val="0"/>
        </w:rPr>
        <w:t>19</w:t>
      </w:r>
      <w:r w:rsidR="00325D38" w:rsidRPr="00D25175">
        <w:rPr>
          <w:b w:val="0"/>
        </w:rPr>
        <w:t>–2</w:t>
      </w:r>
      <w:r w:rsidR="00434321">
        <w:rPr>
          <w:b w:val="0"/>
        </w:rPr>
        <w:t>3</w:t>
      </w:r>
      <w:r w:rsidR="00325D38" w:rsidRPr="00D25175">
        <w:rPr>
          <w:b w:val="0"/>
        </w:rPr>
        <w:t xml:space="preserve"> </w:t>
      </w:r>
      <w:r w:rsidR="00434321">
        <w:rPr>
          <w:b w:val="0"/>
        </w:rPr>
        <w:t>November 2018</w:t>
      </w:r>
    </w:p>
    <w:p w14:paraId="589746DD" w14:textId="21FEB996" w:rsidR="005438D6" w:rsidRPr="00424453" w:rsidRDefault="005438D6" w:rsidP="005438D6">
      <w:pPr>
        <w:pStyle w:val="AATitle"/>
        <w:keepNext w:val="0"/>
        <w:keepLines w:val="0"/>
      </w:pPr>
      <w:r w:rsidRPr="00424453">
        <w:rPr>
          <w:b w:val="0"/>
        </w:rPr>
        <w:t>Item 5</w:t>
      </w:r>
      <w:r w:rsidR="001B37D6">
        <w:rPr>
          <w:b w:val="0"/>
        </w:rPr>
        <w:t xml:space="preserve"> </w:t>
      </w:r>
      <w:r w:rsidRPr="00424453">
        <w:rPr>
          <w:b w:val="0"/>
        </w:rPr>
        <w:t>(l) of the provisional agenda</w:t>
      </w:r>
      <w:r w:rsidR="0048785B" w:rsidRPr="00A018C0">
        <w:rPr>
          <w:b w:val="0"/>
        </w:rPr>
        <w:footnoteReference w:customMarkFollows="1" w:id="1"/>
        <w:t>*</w:t>
      </w:r>
    </w:p>
    <w:p w14:paraId="3E868140" w14:textId="6601AE0B" w:rsidR="005438D6" w:rsidRPr="00424453" w:rsidRDefault="005438D6" w:rsidP="004E2B35">
      <w:pPr>
        <w:pStyle w:val="AATitle2"/>
        <w:spacing w:before="60"/>
        <w:ind w:right="4253"/>
      </w:pPr>
      <w:r w:rsidRPr="00424453">
        <w:t xml:space="preserve">Matters for consideration or action by the Conference </w:t>
      </w:r>
      <w:r w:rsidR="004E2B35">
        <w:br/>
      </w:r>
      <w:r w:rsidRPr="00424453">
        <w:t xml:space="preserve">of the Parties: </w:t>
      </w:r>
      <w:r w:rsidR="001B37D6">
        <w:t>e</w:t>
      </w:r>
      <w:r w:rsidR="001B37D6" w:rsidRPr="00424453">
        <w:t xml:space="preserve">missions </w:t>
      </w:r>
      <w:r w:rsidRPr="00424453">
        <w:t xml:space="preserve">of mercury resulting from the </w:t>
      </w:r>
      <w:r w:rsidR="004E2B35">
        <w:br/>
      </w:r>
      <w:r w:rsidRPr="00424453">
        <w:t>open burning of waste</w:t>
      </w:r>
    </w:p>
    <w:p w14:paraId="49193C7B" w14:textId="2703E7DE" w:rsidR="005438D6" w:rsidRPr="0048785B" w:rsidRDefault="002A1F31" w:rsidP="0048785B">
      <w:pPr>
        <w:pStyle w:val="BBTitle"/>
      </w:pPr>
      <w:r>
        <w:t>I</w:t>
      </w:r>
      <w:r w:rsidR="005438D6" w:rsidRPr="0048785B">
        <w:t xml:space="preserve">nformation in relation to </w:t>
      </w:r>
      <w:r w:rsidR="00A476E1" w:rsidRPr="0048785B">
        <w:t xml:space="preserve">emissions of </w:t>
      </w:r>
      <w:r w:rsidR="005438D6" w:rsidRPr="0048785B">
        <w:t xml:space="preserve">mercury </w:t>
      </w:r>
      <w:r w:rsidR="002B18F4" w:rsidRPr="0048785B">
        <w:t xml:space="preserve">resulting </w:t>
      </w:r>
      <w:r w:rsidR="005438D6" w:rsidRPr="0048785B">
        <w:t xml:space="preserve">from the open burning of </w:t>
      </w:r>
      <w:r w:rsidR="005438D6" w:rsidRPr="007B57CD">
        <w:t>waste</w:t>
      </w:r>
    </w:p>
    <w:p w14:paraId="6832186B" w14:textId="4ACFD660" w:rsidR="005438D6" w:rsidRDefault="0048785B" w:rsidP="0048785B">
      <w:pPr>
        <w:pStyle w:val="CH2"/>
      </w:pPr>
      <w:r>
        <w:tab/>
      </w:r>
      <w:r>
        <w:tab/>
      </w:r>
      <w:r w:rsidR="005438D6" w:rsidRPr="005438D6">
        <w:t>Note by the secretariat</w:t>
      </w:r>
    </w:p>
    <w:p w14:paraId="64DFA3A0" w14:textId="2EDBDE80" w:rsidR="0094644F" w:rsidRPr="00E42746" w:rsidRDefault="00CA1C34" w:rsidP="00E42746">
      <w:pPr>
        <w:pStyle w:val="Normalnumber"/>
      </w:pPr>
      <w:r w:rsidRPr="00E42746">
        <w:t>At its first meeting</w:t>
      </w:r>
      <w:r w:rsidR="00C42D74">
        <w:t>,</w:t>
      </w:r>
      <w:r w:rsidRPr="00E42746">
        <w:t xml:space="preserve"> held in Geneva from 24 to 29 September 2017, the Conference of the Parties to the Minamata Convention on Mercury considered the issue of mercury emissions related to the open burning of waste</w:t>
      </w:r>
      <w:r w:rsidR="002B18F4">
        <w:t xml:space="preserve"> and adopted decision MC-1/14 on the matter</w:t>
      </w:r>
      <w:r w:rsidRPr="00E42746">
        <w:t>. In</w:t>
      </w:r>
      <w:r w:rsidR="002B18F4">
        <w:t xml:space="preserve"> the decision,</w:t>
      </w:r>
      <w:r w:rsidRPr="00E42746">
        <w:t xml:space="preserve"> it noted the report prepared by the secretariat on the basis of submissions received from Governments and a number of non-governmental stakeholders</w:t>
      </w:r>
      <w:r w:rsidR="00C42D74">
        <w:t>,</w:t>
      </w:r>
      <w:r w:rsidRPr="00E42746">
        <w:t xml:space="preserve"> as well as information gathered from a range of other sources, including publications by the United Nations Environment Programme and the World Bank, and from a number of civil society organizations (document UNEP/MC/COP.1</w:t>
      </w:r>
      <w:r w:rsidRPr="007B57CD">
        <w:t xml:space="preserve">/19). </w:t>
      </w:r>
      <w:r w:rsidR="007B57CD" w:rsidRPr="007B57CD">
        <w:t>T</w:t>
      </w:r>
      <w:r w:rsidRPr="00E42746">
        <w:t>he report concluded that the challenges of open burning of waste extend</w:t>
      </w:r>
      <w:r w:rsidR="00495338">
        <w:t>ed</w:t>
      </w:r>
      <w:r w:rsidRPr="00E42746">
        <w:t xml:space="preserve"> far beyond the problem of mercury emissions and that its elimination, </w:t>
      </w:r>
      <w:r w:rsidRPr="007B57CD">
        <w:t xml:space="preserve">as part of the overall development agenda, </w:t>
      </w:r>
      <w:r w:rsidR="00495338" w:rsidRPr="007B57CD">
        <w:t xml:space="preserve">had </w:t>
      </w:r>
      <w:r w:rsidRPr="007B57CD">
        <w:t>been identified as a priority for sustainable development, helping to reduce a range of air pollutants and providing social and economic benefits.</w:t>
      </w:r>
      <w:r w:rsidR="00CB3CAF" w:rsidRPr="007B57CD">
        <w:t xml:space="preserve"> </w:t>
      </w:r>
    </w:p>
    <w:p w14:paraId="72951A66" w14:textId="1EF19216" w:rsidR="0094644F" w:rsidRPr="00E42746" w:rsidRDefault="0094644F" w:rsidP="00E42746">
      <w:pPr>
        <w:pStyle w:val="Normalnumber"/>
      </w:pPr>
      <w:r w:rsidRPr="00E42746">
        <w:t>Recognizing that open burning may be a significant source of mercury emissions that has not been quantified and also that the guidance on best available techniques and best environment</w:t>
      </w:r>
      <w:r w:rsidR="00495338">
        <w:t>al</w:t>
      </w:r>
      <w:r w:rsidRPr="00E42746">
        <w:t xml:space="preserve"> practices</w:t>
      </w:r>
      <w:r w:rsidRPr="0048785B">
        <w:rPr>
          <w:vertAlign w:val="superscript"/>
        </w:rPr>
        <w:footnoteReference w:id="2"/>
      </w:r>
      <w:r w:rsidRPr="00E42746">
        <w:t xml:space="preserve"> states that open burning of waste is considered bad environmental practice and should be discouraged, </w:t>
      </w:r>
      <w:r w:rsidR="00495338" w:rsidRPr="00E42746">
        <w:t xml:space="preserve">the Conference of the Parties </w:t>
      </w:r>
      <w:r w:rsidR="00495338">
        <w:t xml:space="preserve">at its </w:t>
      </w:r>
      <w:r w:rsidRPr="00E42746">
        <w:t xml:space="preserve">first meeting invited parties and other interested entities and organizations to submit to the secretariat information on mercury emissions from open burning of waste. It further requested the secretariat to continue to compile information submitted by parties on the issue, particularly from developing countries and countries with economies in transition, including information from inventories and Minamata initial assessments, emission factors and real measurements of emissions, and any relevant information developed by the </w:t>
      </w:r>
      <w:r w:rsidR="00182E18">
        <w:t>c</w:t>
      </w:r>
      <w:r w:rsidR="00182E18" w:rsidRPr="00E42746">
        <w:t xml:space="preserve">onferences </w:t>
      </w:r>
      <w:r w:rsidRPr="00E42746">
        <w:t xml:space="preserve">of the </w:t>
      </w:r>
      <w:r w:rsidR="00442B8E">
        <w:t>p</w:t>
      </w:r>
      <w:r w:rsidRPr="00E42746">
        <w:t xml:space="preserve">arties to the Basel Convention on the Control of Transboundary Movements of Hazardous Wastes and Their Disposal and the Stockholm Convention on Persistent Organic Pollutants, and to submit that information to the Conference of the Parties </w:t>
      </w:r>
      <w:r w:rsidR="00442B8E">
        <w:t xml:space="preserve">to the Minamata Convention </w:t>
      </w:r>
      <w:r w:rsidRPr="00E42746">
        <w:t>at its second meeting for its consideration of the need for further action.</w:t>
      </w:r>
    </w:p>
    <w:p w14:paraId="5D229CC2" w14:textId="64E9F072" w:rsidR="0094644F" w:rsidRPr="00E42746" w:rsidRDefault="0094644F" w:rsidP="000174BB">
      <w:pPr>
        <w:pStyle w:val="Normalnumber"/>
      </w:pPr>
      <w:r w:rsidRPr="00E42746">
        <w:lastRenderedPageBreak/>
        <w:t xml:space="preserve">Further to the call for information on mercury emissions from </w:t>
      </w:r>
      <w:r w:rsidR="00442B8E">
        <w:t xml:space="preserve">the </w:t>
      </w:r>
      <w:r w:rsidRPr="00E42746">
        <w:t xml:space="preserve">open burning of waste, submissions were received from two </w:t>
      </w:r>
      <w:r w:rsidR="00442B8E">
        <w:t>p</w:t>
      </w:r>
      <w:r w:rsidRPr="00E42746">
        <w:t xml:space="preserve">arties, </w:t>
      </w:r>
      <w:r w:rsidR="00E45878">
        <w:t>Nigeria and</w:t>
      </w:r>
      <w:r w:rsidRPr="00E42746">
        <w:t xml:space="preserve"> the Republic of Moldova, as well as one intergovernmental organization, the United Nations Institute for Training and Research (UNITAR), and one non-governmental organization, the International POPs Elimination Network (IPEN). Th</w:t>
      </w:r>
      <w:r w:rsidR="00442B8E">
        <w:t>o</w:t>
      </w:r>
      <w:r w:rsidRPr="00E42746">
        <w:t xml:space="preserve">se submissions have been compiled in </w:t>
      </w:r>
      <w:r w:rsidR="00442B8E">
        <w:t xml:space="preserve">the </w:t>
      </w:r>
      <w:r w:rsidR="00CD1A40">
        <w:t xml:space="preserve">note </w:t>
      </w:r>
      <w:r w:rsidR="00442B8E">
        <w:t>by the secretariat on the matter (</w:t>
      </w:r>
      <w:r w:rsidRPr="00E42746">
        <w:t>UNEP/MC/COP.2/INF/6</w:t>
      </w:r>
      <w:r w:rsidR="00442B8E">
        <w:t>, annex)</w:t>
      </w:r>
      <w:r w:rsidRPr="00E42746">
        <w:t xml:space="preserve"> and </w:t>
      </w:r>
      <w:r w:rsidR="00442B8E">
        <w:t>are available</w:t>
      </w:r>
      <w:r w:rsidRPr="00E42746">
        <w:t xml:space="preserve"> on the website of the Minamata Convention at </w:t>
      </w:r>
      <w:hyperlink r:id="rId11" w:history="1">
        <w:r w:rsidRPr="0048785B">
          <w:rPr>
            <w:rStyle w:val="Hyperlink"/>
            <w:lang w:val="en-GB"/>
          </w:rPr>
          <w:t>www.mercuryconvention.org/Meetings/Intersessionalnbsp;work/tabid/6325/language/en-US/Default.aspx</w:t>
        </w:r>
      </w:hyperlink>
      <w:r w:rsidRPr="00E42746">
        <w:t>.</w:t>
      </w:r>
    </w:p>
    <w:p w14:paraId="13E4B949" w14:textId="72051A5A" w:rsidR="0094644F" w:rsidRPr="00E42746" w:rsidRDefault="0094644F" w:rsidP="00E42746">
      <w:pPr>
        <w:pStyle w:val="Normalnumber"/>
      </w:pPr>
      <w:r w:rsidRPr="00E42746">
        <w:t>Parties provided information on mercury emissions from open burning, estimated using the Toolkit for Identification and Quantification of Mercury Releases</w:t>
      </w:r>
      <w:r w:rsidR="000E4DC8">
        <w:t>,</w:t>
      </w:r>
      <w:r w:rsidRPr="00E42746">
        <w:t xml:space="preserve"> Level 2</w:t>
      </w:r>
      <w:r w:rsidR="000E4DC8">
        <w:t>, of the</w:t>
      </w:r>
      <w:r w:rsidR="000E4DC8" w:rsidRPr="000E4DC8">
        <w:t xml:space="preserve"> </w:t>
      </w:r>
      <w:r w:rsidR="000E4DC8" w:rsidRPr="00E42746">
        <w:t>U</w:t>
      </w:r>
      <w:r w:rsidR="000E4DC8">
        <w:t xml:space="preserve">nited </w:t>
      </w:r>
      <w:r w:rsidR="000E4DC8" w:rsidRPr="00E42746">
        <w:t>N</w:t>
      </w:r>
      <w:r w:rsidR="000E4DC8">
        <w:t>ations</w:t>
      </w:r>
      <w:r w:rsidR="000E4DC8" w:rsidRPr="00E42746">
        <w:t xml:space="preserve"> Environment</w:t>
      </w:r>
      <w:r w:rsidR="000E4DC8">
        <w:t xml:space="preserve"> Programme</w:t>
      </w:r>
      <w:r w:rsidRPr="00E42746">
        <w:t>. UNITAR provided observations regarding emissions from open burning of waste in their work, including in supporting the development of Minamata Initial Assessments, and highlighted some of the uncertainties, including the potential for overestimation of emissions from open</w:t>
      </w:r>
      <w:r w:rsidR="000E4DC8">
        <w:t xml:space="preserve"> </w:t>
      </w:r>
      <w:r w:rsidRPr="00E42746">
        <w:t>burning, associated with the use of the Toolkit. IPEN provided a combined submission on capacity-building, technical assistance and technology transfer</w:t>
      </w:r>
      <w:r w:rsidR="000E4DC8">
        <w:t>,</w:t>
      </w:r>
      <w:r w:rsidRPr="00E42746">
        <w:t xml:space="preserve"> as well as mercury emissions resulting from the open burning of waste, stressing the importance of basic waste collection and separation systems that have an emphasis on separating organic and hazardous waste (highlighting mercury waste streams) from the recyclable waste stream.</w:t>
      </w:r>
    </w:p>
    <w:p w14:paraId="48A4F432" w14:textId="77777777" w:rsidR="0094644F" w:rsidRPr="00E42746" w:rsidRDefault="0094644F" w:rsidP="00E42746">
      <w:pPr>
        <w:pStyle w:val="Normalnumber"/>
      </w:pPr>
      <w:r w:rsidRPr="00E42746">
        <w:t xml:space="preserve">Information relevant to the issue of mercury emissions from the open burning of waste has also been developed in the context of the Basel and Stockholm conventions. </w:t>
      </w:r>
    </w:p>
    <w:p w14:paraId="7B38F15C" w14:textId="7DBA40AB" w:rsidR="0094644F" w:rsidRPr="00E42746" w:rsidRDefault="0094644F" w:rsidP="00E42746">
      <w:pPr>
        <w:pStyle w:val="Normalnumber"/>
      </w:pPr>
      <w:r w:rsidRPr="00E42746">
        <w:t>The Conference of the Parties to the Basel Convention established the Household Waste Partnership</w:t>
      </w:r>
      <w:r w:rsidR="004709C1" w:rsidRPr="004709C1">
        <w:t xml:space="preserve"> </w:t>
      </w:r>
      <w:r w:rsidR="004709C1" w:rsidRPr="00E42746">
        <w:t>in 2017</w:t>
      </w:r>
      <w:r w:rsidRPr="00E42746">
        <w:t xml:space="preserve"> with the </w:t>
      </w:r>
      <w:r w:rsidR="004709C1">
        <w:t>aim</w:t>
      </w:r>
      <w:r w:rsidR="004709C1" w:rsidRPr="00E42746">
        <w:t xml:space="preserve"> </w:t>
      </w:r>
      <w:r w:rsidR="00442B8E">
        <w:t>of</w:t>
      </w:r>
      <w:r w:rsidRPr="00E42746">
        <w:t xml:space="preserve"> promot</w:t>
      </w:r>
      <w:r w:rsidR="00442B8E">
        <w:t>ing</w:t>
      </w:r>
      <w:r w:rsidRPr="00E42746">
        <w:t xml:space="preserve"> the environmentally sound management of household waste, including its prevention and minimization, and </w:t>
      </w:r>
      <w:r w:rsidR="00442B8E">
        <w:t>of</w:t>
      </w:r>
      <w:r w:rsidRPr="00E42746">
        <w:t xml:space="preserve"> enabl</w:t>
      </w:r>
      <w:r w:rsidR="00442B8E">
        <w:t>ing</w:t>
      </w:r>
      <w:r w:rsidRPr="00E42746">
        <w:t xml:space="preserve"> the decoupling of economic growth and environmental impacts associated with the generation of household waste and its initial handling by the public in their </w:t>
      </w:r>
      <w:r w:rsidRPr="007B57CD">
        <w:t xml:space="preserve">households. </w:t>
      </w:r>
      <w:r w:rsidR="007B57CD" w:rsidRPr="007B57CD">
        <w:t>T</w:t>
      </w:r>
      <w:r w:rsidRPr="007B57CD">
        <w:t>he Partnership</w:t>
      </w:r>
      <w:r w:rsidRPr="00E42746">
        <w:t xml:space="preserve"> has been mandated to develop </w:t>
      </w:r>
      <w:r w:rsidR="000E4DC8">
        <w:t xml:space="preserve">a </w:t>
      </w:r>
      <w:r w:rsidRPr="00E42746">
        <w:t>guidance document on the environmentally sound management of household waste.</w:t>
      </w:r>
    </w:p>
    <w:p w14:paraId="52905666" w14:textId="4A31C4BD" w:rsidR="0094644F" w:rsidRPr="0056516F" w:rsidRDefault="0094644F" w:rsidP="004E2B35">
      <w:pPr>
        <w:pStyle w:val="Normalnumber"/>
        <w:keepNext/>
        <w:ind w:left="1253"/>
      </w:pPr>
      <w:r w:rsidRPr="00E42746">
        <w:t>The expert working group on environmentally sound management of wastes under the Basel Convention has prepared draft guidance on how to address environmentally sound management of wastes in the informal sector</w:t>
      </w:r>
      <w:r w:rsidR="0056516F">
        <w:t xml:space="preserve"> </w:t>
      </w:r>
      <w:r w:rsidR="0056516F">
        <w:rPr>
          <w:rFonts w:asciiTheme="majorBidi" w:hAnsiTheme="majorBidi" w:cstheme="majorBidi"/>
          <w:szCs w:val="18"/>
          <w:lang w:val="en-US"/>
        </w:rPr>
        <w:t>(</w:t>
      </w:r>
      <w:r w:rsidR="0056516F" w:rsidRPr="007F5D9A">
        <w:rPr>
          <w:rFonts w:asciiTheme="majorBidi" w:hAnsiTheme="majorBidi" w:cstheme="majorBidi"/>
          <w:szCs w:val="18"/>
          <w:lang w:val="en-US"/>
        </w:rPr>
        <w:t>UNEP/CHW/OEWG.11/INF/</w:t>
      </w:r>
      <w:r w:rsidR="0056516F" w:rsidRPr="0056516F">
        <w:rPr>
          <w:rFonts w:asciiTheme="majorBidi" w:hAnsiTheme="majorBidi" w:cstheme="majorBidi"/>
          <w:szCs w:val="18"/>
          <w:lang w:val="en-US"/>
        </w:rPr>
        <w:t>6)</w:t>
      </w:r>
      <w:r w:rsidRPr="0056516F">
        <w:t>. The draft guidance</w:t>
      </w:r>
      <w:r w:rsidR="007B57CD" w:rsidRPr="0056516F">
        <w:t xml:space="preserve"> </w:t>
      </w:r>
      <w:r w:rsidRPr="0056516F">
        <w:t>recognizes the a</w:t>
      </w:r>
      <w:r w:rsidRPr="00E42746">
        <w:t>dverse environmental impacts of open</w:t>
      </w:r>
      <w:r w:rsidR="000E4DC8">
        <w:t xml:space="preserve"> </w:t>
      </w:r>
      <w:r w:rsidRPr="00E42746">
        <w:t xml:space="preserve">burning and its associated health risks, and </w:t>
      </w:r>
      <w:r w:rsidR="0056516F">
        <w:t xml:space="preserve">it </w:t>
      </w:r>
      <w:r w:rsidRPr="00E42746">
        <w:t xml:space="preserve">recommends </w:t>
      </w:r>
      <w:r w:rsidR="007B57CD">
        <w:t>prohibiting</w:t>
      </w:r>
      <w:r w:rsidRPr="00E42746">
        <w:t xml:space="preserve"> open burning, especially of hazardous waste</w:t>
      </w:r>
      <w:r w:rsidR="000E4DC8" w:rsidRPr="0066233D">
        <w:t>.</w:t>
      </w:r>
      <w:r w:rsidRPr="00CB4CB4">
        <w:t xml:space="preserve"> </w:t>
      </w:r>
      <w:r w:rsidR="00CB4CB4" w:rsidRPr="004E2B35">
        <w:t>After</w:t>
      </w:r>
      <w:r w:rsidR="0056516F" w:rsidRPr="004E2B35">
        <w:t xml:space="preserve"> the consideration of the guidance at the eleventh meeting of the Open-ended Working Group of the Basel Convention, revised draft guidance will be presented to the Conference of the Parties at its fourteenth meeting for consideration.</w:t>
      </w:r>
      <w:r w:rsidR="0056516F" w:rsidRPr="00CB4CB4">
        <w:t xml:space="preserve"> </w:t>
      </w:r>
      <w:r w:rsidRPr="00CB4CB4">
        <w:t>The</w:t>
      </w:r>
      <w:r w:rsidRPr="00E42746">
        <w:t xml:space="preserve"> expert working group has also prepared revised fact</w:t>
      </w:r>
      <w:r w:rsidR="007B57CD">
        <w:t xml:space="preserve"> </w:t>
      </w:r>
      <w:r w:rsidRPr="00E42746">
        <w:t>sheets providing an overview of the most important aspects related to environmentally sound management for specific waste streams</w:t>
      </w:r>
      <w:r w:rsidR="00442B8E">
        <w:t xml:space="preserve"> (</w:t>
      </w:r>
      <w:r w:rsidR="00442B8E" w:rsidRPr="007F5D9A">
        <w:rPr>
          <w:rFonts w:asciiTheme="majorBidi" w:hAnsiTheme="majorBidi" w:cstheme="majorBidi"/>
          <w:szCs w:val="18"/>
          <w:lang w:val="en-US"/>
        </w:rPr>
        <w:t xml:space="preserve">UNEP/ </w:t>
      </w:r>
      <w:bookmarkStart w:id="5" w:name="_Hlk526317827"/>
      <w:r w:rsidR="00442B8E" w:rsidRPr="007F5D9A">
        <w:rPr>
          <w:rFonts w:asciiTheme="majorBidi" w:hAnsiTheme="majorBidi" w:cstheme="majorBidi"/>
          <w:szCs w:val="18"/>
          <w:lang w:val="en-US"/>
        </w:rPr>
        <w:t>CHW</w:t>
      </w:r>
      <w:r w:rsidR="00AF5949">
        <w:rPr>
          <w:rFonts w:asciiTheme="majorBidi" w:hAnsiTheme="majorBidi" w:cstheme="majorBidi"/>
          <w:szCs w:val="18"/>
          <w:lang w:val="en-US"/>
        </w:rPr>
        <w:t>.13</w:t>
      </w:r>
      <w:r w:rsidR="00442B8E" w:rsidRPr="007F5D9A">
        <w:rPr>
          <w:rFonts w:asciiTheme="majorBidi" w:hAnsiTheme="majorBidi" w:cstheme="majorBidi"/>
          <w:szCs w:val="18"/>
          <w:lang w:val="en-US"/>
        </w:rPr>
        <w:t>/INF/7/Rev.1</w:t>
      </w:r>
      <w:bookmarkEnd w:id="5"/>
      <w:r w:rsidR="00442B8E">
        <w:rPr>
          <w:rFonts w:asciiTheme="majorBidi" w:hAnsiTheme="majorBidi" w:cstheme="majorBidi"/>
          <w:szCs w:val="18"/>
          <w:lang w:val="en-US"/>
        </w:rPr>
        <w:t>)</w:t>
      </w:r>
      <w:r w:rsidR="000168DF">
        <w:t>,</w:t>
      </w:r>
      <w:r w:rsidR="00442B8E" w:rsidRPr="000168DF" w:rsidDel="00442B8E">
        <w:rPr>
          <w:vertAlign w:val="superscript"/>
        </w:rPr>
        <w:t xml:space="preserve"> </w:t>
      </w:r>
      <w:r w:rsidRPr="00E42746">
        <w:t>including e-waste, waste vehicles</w:t>
      </w:r>
      <w:r w:rsidR="0066233D">
        <w:t xml:space="preserve"> and</w:t>
      </w:r>
      <w:r w:rsidRPr="00E42746">
        <w:t xml:space="preserve"> health</w:t>
      </w:r>
      <w:r w:rsidR="0066233D">
        <w:t>-</w:t>
      </w:r>
      <w:r w:rsidRPr="00E42746">
        <w:t xml:space="preserve">care or medical waste, </w:t>
      </w:r>
      <w:r w:rsidR="000168DF" w:rsidRPr="00E42746">
        <w:t xml:space="preserve">all </w:t>
      </w:r>
      <w:r w:rsidR="000168DF">
        <w:t xml:space="preserve">of </w:t>
      </w:r>
      <w:r w:rsidRPr="00E42746">
        <w:t xml:space="preserve">which may contain or be contaminated with </w:t>
      </w:r>
      <w:r w:rsidRPr="0056516F">
        <w:t xml:space="preserve">mercury.  </w:t>
      </w:r>
    </w:p>
    <w:p w14:paraId="064F6A30" w14:textId="342EC458" w:rsidR="0094644F" w:rsidRPr="00E42746" w:rsidRDefault="0094644F" w:rsidP="00E42746">
      <w:pPr>
        <w:pStyle w:val="Normalnumber"/>
      </w:pPr>
      <w:r w:rsidRPr="00E42746">
        <w:t xml:space="preserve">Findings from the Basel Convention </w:t>
      </w:r>
      <w:r w:rsidR="002D327D">
        <w:t>E</w:t>
      </w:r>
      <w:r w:rsidRPr="00E42746">
        <w:t xml:space="preserve">-waste Africa </w:t>
      </w:r>
      <w:r w:rsidR="002D327D">
        <w:t>p</w:t>
      </w:r>
      <w:r w:rsidRPr="00E42746">
        <w:t>rogramme</w:t>
      </w:r>
      <w:r w:rsidRPr="0048785B">
        <w:rPr>
          <w:vertAlign w:val="superscript"/>
        </w:rPr>
        <w:footnoteReference w:id="3"/>
      </w:r>
      <w:r w:rsidRPr="00E42746">
        <w:t xml:space="preserve"> indicate the high prevalence in the concerned countries of open</w:t>
      </w:r>
      <w:r w:rsidR="00A34EAD">
        <w:t xml:space="preserve"> </w:t>
      </w:r>
      <w:r w:rsidRPr="00E42746">
        <w:t xml:space="preserve">burning to recover metals in e-waste, including </w:t>
      </w:r>
      <w:r w:rsidR="00A34EAD" w:rsidRPr="00E42746">
        <w:t>mercury</w:t>
      </w:r>
      <w:r w:rsidR="00A34EAD">
        <w:t>-</w:t>
      </w:r>
      <w:r w:rsidRPr="00E42746">
        <w:t xml:space="preserve">containing or </w:t>
      </w:r>
      <w:r w:rsidR="00A34EAD">
        <w:t>mercury-</w:t>
      </w:r>
      <w:r w:rsidRPr="00E42746">
        <w:t xml:space="preserve">contaminated waste. The publication states that recycling activities with adverse impacts on human health and the environment, such as the open burning of cables, require the immediate attention of </w:t>
      </w:r>
      <w:r w:rsidR="00A34EAD">
        <w:t>G</w:t>
      </w:r>
      <w:r w:rsidR="00A34EAD" w:rsidRPr="00E42746">
        <w:t>overnments</w:t>
      </w:r>
      <w:r w:rsidRPr="00E42746">
        <w:t>.</w:t>
      </w:r>
    </w:p>
    <w:p w14:paraId="2FA972D4" w14:textId="37152EEC" w:rsidR="0094644F" w:rsidRPr="00E42746" w:rsidRDefault="0094644F" w:rsidP="00E42746">
      <w:pPr>
        <w:pStyle w:val="Normalnumber"/>
      </w:pPr>
      <w:r w:rsidRPr="00E42746">
        <w:t xml:space="preserve">The </w:t>
      </w:r>
      <w:r w:rsidR="00996ECC" w:rsidRPr="004E2B35">
        <w:rPr>
          <w:i/>
          <w:iCs/>
        </w:rPr>
        <w:t>G</w:t>
      </w:r>
      <w:r w:rsidRPr="004E2B35">
        <w:rPr>
          <w:i/>
          <w:iCs/>
        </w:rPr>
        <w:t xml:space="preserve">uidelines on </w:t>
      </w:r>
      <w:r w:rsidR="00557983" w:rsidRPr="004E2B35">
        <w:rPr>
          <w:i/>
          <w:iCs/>
        </w:rPr>
        <w:t>B</w:t>
      </w:r>
      <w:r w:rsidR="00A34EAD" w:rsidRPr="004E2B35">
        <w:rPr>
          <w:i/>
          <w:iCs/>
        </w:rPr>
        <w:t xml:space="preserve">est </w:t>
      </w:r>
      <w:r w:rsidR="00557983" w:rsidRPr="004E2B35">
        <w:rPr>
          <w:i/>
          <w:iCs/>
        </w:rPr>
        <w:t>A</w:t>
      </w:r>
      <w:r w:rsidR="00A34EAD" w:rsidRPr="004E2B35">
        <w:rPr>
          <w:i/>
          <w:iCs/>
        </w:rPr>
        <w:t xml:space="preserve">vailable </w:t>
      </w:r>
      <w:r w:rsidR="00557983" w:rsidRPr="004E2B35">
        <w:rPr>
          <w:i/>
          <w:iCs/>
        </w:rPr>
        <w:t>T</w:t>
      </w:r>
      <w:r w:rsidRPr="004E2B35">
        <w:rPr>
          <w:i/>
          <w:iCs/>
        </w:rPr>
        <w:t xml:space="preserve">echniques and </w:t>
      </w:r>
      <w:r w:rsidR="00557983" w:rsidRPr="004E2B35">
        <w:rPr>
          <w:i/>
          <w:iCs/>
        </w:rPr>
        <w:t>P</w:t>
      </w:r>
      <w:r w:rsidR="00A34EAD" w:rsidRPr="004E2B35">
        <w:rPr>
          <w:i/>
          <w:iCs/>
        </w:rPr>
        <w:t xml:space="preserve">rovisional </w:t>
      </w:r>
      <w:r w:rsidR="00557983" w:rsidRPr="004E2B35">
        <w:rPr>
          <w:i/>
          <w:iCs/>
        </w:rPr>
        <w:t>G</w:t>
      </w:r>
      <w:r w:rsidRPr="004E2B35">
        <w:rPr>
          <w:i/>
          <w:iCs/>
        </w:rPr>
        <w:t xml:space="preserve">uidance on </w:t>
      </w:r>
      <w:r w:rsidR="00557983" w:rsidRPr="004E2B35">
        <w:rPr>
          <w:i/>
          <w:iCs/>
        </w:rPr>
        <w:t>B</w:t>
      </w:r>
      <w:r w:rsidRPr="004E2B35">
        <w:rPr>
          <w:i/>
          <w:iCs/>
        </w:rPr>
        <w:t xml:space="preserve">est </w:t>
      </w:r>
      <w:r w:rsidR="00557983" w:rsidRPr="004E2B35">
        <w:rPr>
          <w:i/>
          <w:iCs/>
        </w:rPr>
        <w:t>E</w:t>
      </w:r>
      <w:r w:rsidR="002A4043" w:rsidRPr="004E2B35">
        <w:rPr>
          <w:i/>
          <w:iCs/>
        </w:rPr>
        <w:t xml:space="preserve">nvironmental </w:t>
      </w:r>
      <w:r w:rsidR="00557983" w:rsidRPr="004E2B35">
        <w:rPr>
          <w:i/>
          <w:iCs/>
        </w:rPr>
        <w:t>P</w:t>
      </w:r>
      <w:r w:rsidRPr="004E2B35">
        <w:rPr>
          <w:i/>
          <w:iCs/>
        </w:rPr>
        <w:t xml:space="preserve">ractices </w:t>
      </w:r>
      <w:r w:rsidR="00A6448E">
        <w:rPr>
          <w:i/>
          <w:iCs/>
        </w:rPr>
        <w:t>R</w:t>
      </w:r>
      <w:r w:rsidRPr="004E2B35">
        <w:rPr>
          <w:i/>
          <w:iCs/>
        </w:rPr>
        <w:t>elevant to Article 5 and Annex C of the Stockholm Convention on Persistent Organic Pollutants</w:t>
      </w:r>
      <w:r w:rsidR="00996ECC" w:rsidRPr="00557983">
        <w:t xml:space="preserve"> </w:t>
      </w:r>
      <w:r w:rsidRPr="00557983">
        <w:t xml:space="preserve">also address the issue of </w:t>
      </w:r>
      <w:r w:rsidR="009E097F" w:rsidRPr="00A6448E">
        <w:t xml:space="preserve">the </w:t>
      </w:r>
      <w:r w:rsidRPr="00557983">
        <w:t>open burning of waste, including burning of landfill sites (sect</w:t>
      </w:r>
      <w:r w:rsidR="007B57CD" w:rsidRPr="00557983">
        <w:t>.</w:t>
      </w:r>
      <w:r w:rsidRPr="00557983">
        <w:t xml:space="preserve"> VI</w:t>
      </w:r>
      <w:r w:rsidR="00557983" w:rsidRPr="00557983">
        <w:t xml:space="preserve"> on</w:t>
      </w:r>
      <w:r w:rsidRPr="00557983">
        <w:t xml:space="preserve"> source categories in Part III of Annex C). The guidelines </w:t>
      </w:r>
      <w:r w:rsidR="002A4043" w:rsidRPr="00557983">
        <w:t xml:space="preserve">recognize </w:t>
      </w:r>
      <w:r w:rsidRPr="00557983">
        <w:t>that open burning covers a wide range of different uncontrolled</w:t>
      </w:r>
      <w:r w:rsidRPr="00E42746">
        <w:t xml:space="preserve"> waste combustion practices, including dump fires, pit burning, fires on plain soil and barrel burning, and that for people in many parts of the world, especially for those with no access to organized waste handling and who have been left to their own devices for materials disposal, open burning is the cheapest, easiest, most sanitary means of volume reduction and disposal of combustible materials. The guidelines, while highlighting materials to be avoided and providing techniques to improve the burning process and avoid emissions, state clearly that open burning is an environmentally unacceptable process and that the best guidance is to reduce the amount of material disposed of via this method with the goal of elimination altogether. </w:t>
      </w:r>
    </w:p>
    <w:p w14:paraId="12A6FC1F" w14:textId="77777777" w:rsidR="0094644F" w:rsidRPr="00E42746" w:rsidRDefault="0094644F" w:rsidP="00E42746">
      <w:pPr>
        <w:pStyle w:val="CH2"/>
        <w:ind w:left="2494"/>
      </w:pPr>
      <w:r w:rsidRPr="00E42746">
        <w:lastRenderedPageBreak/>
        <w:t>Suggested action by the Conference of the Parties</w:t>
      </w:r>
    </w:p>
    <w:p w14:paraId="2B22E138" w14:textId="42B5D36C" w:rsidR="00CA1C34" w:rsidRPr="00E42746" w:rsidRDefault="0094644F" w:rsidP="00E42746">
      <w:pPr>
        <w:pStyle w:val="Normalnumber"/>
      </w:pPr>
      <w:r w:rsidRPr="00E42746">
        <w:t xml:space="preserve">The Conference of the Parties may wish to consider the information presented in its discussions on the need for further action on the issue of mercury emissions related to the open burning of waste, and, noting the limited number of submissions received, to request the secretariat to continue to compile information on the issue from parties and other stakeholders, as well as information from its overall consideration of the inventories </w:t>
      </w:r>
      <w:r w:rsidR="002A1F31">
        <w:t>available</w:t>
      </w:r>
      <w:r w:rsidRPr="00CF4BB8">
        <w:t>.</w:t>
      </w:r>
      <w:r w:rsidR="00CF4BB8" w:rsidRPr="00CF4BB8">
        <w:t xml:space="preserve"> </w:t>
      </w:r>
      <w:r w:rsidRPr="00CF4BB8">
        <w:t>It may also wish to request the secretariat to conti</w:t>
      </w:r>
      <w:r w:rsidRPr="00E42746">
        <w:t xml:space="preserve">nue to engage on this issue with the secretariat of the Basel, Rotterdam and Stockholm conventions, and </w:t>
      </w:r>
      <w:r w:rsidR="009E097F">
        <w:t xml:space="preserve">to </w:t>
      </w:r>
      <w:r w:rsidRPr="00E42746">
        <w:t xml:space="preserve">update the Conference of the Parties at its </w:t>
      </w:r>
      <w:r w:rsidR="009E097F">
        <w:t>third</w:t>
      </w:r>
      <w:r w:rsidR="009E097F" w:rsidRPr="00E42746">
        <w:t xml:space="preserve"> </w:t>
      </w:r>
      <w:r w:rsidRPr="00E42746">
        <w:t xml:space="preserve">meeting </w:t>
      </w:r>
    </w:p>
    <w:tbl>
      <w:tblPr>
        <w:tblW w:w="0" w:type="auto"/>
        <w:tblLook w:val="04A0" w:firstRow="1" w:lastRow="0" w:firstColumn="1" w:lastColumn="0" w:noHBand="0" w:noVBand="1"/>
      </w:tblPr>
      <w:tblGrid>
        <w:gridCol w:w="1898"/>
        <w:gridCol w:w="1899"/>
        <w:gridCol w:w="1899"/>
        <w:gridCol w:w="1900"/>
        <w:gridCol w:w="1900"/>
      </w:tblGrid>
      <w:tr w:rsidR="005438D6" w:rsidRPr="00D25175" w14:paraId="1C0F47DA" w14:textId="77777777" w:rsidTr="005779CB">
        <w:tc>
          <w:tcPr>
            <w:tcW w:w="1942" w:type="dxa"/>
            <w:shd w:val="clear" w:color="auto" w:fill="auto"/>
          </w:tcPr>
          <w:p w14:paraId="7426DE68" w14:textId="77777777" w:rsidR="005438D6" w:rsidRPr="00D25175" w:rsidRDefault="005438D6" w:rsidP="005779CB">
            <w:pPr>
              <w:pStyle w:val="Normal-pool"/>
              <w:spacing w:before="520"/>
            </w:pPr>
          </w:p>
        </w:tc>
        <w:tc>
          <w:tcPr>
            <w:tcW w:w="1942" w:type="dxa"/>
            <w:shd w:val="clear" w:color="auto" w:fill="auto"/>
          </w:tcPr>
          <w:p w14:paraId="122F3D69" w14:textId="77777777" w:rsidR="005438D6" w:rsidRPr="00D25175" w:rsidRDefault="005438D6" w:rsidP="005779CB">
            <w:pPr>
              <w:pStyle w:val="Normal-pool"/>
              <w:spacing w:before="520"/>
            </w:pPr>
          </w:p>
        </w:tc>
        <w:tc>
          <w:tcPr>
            <w:tcW w:w="1942" w:type="dxa"/>
            <w:tcBorders>
              <w:bottom w:val="single" w:sz="4" w:space="0" w:color="auto"/>
            </w:tcBorders>
            <w:shd w:val="clear" w:color="auto" w:fill="auto"/>
          </w:tcPr>
          <w:p w14:paraId="3953A1EA" w14:textId="77777777" w:rsidR="005438D6" w:rsidRPr="00D25175" w:rsidRDefault="005438D6" w:rsidP="005779CB">
            <w:pPr>
              <w:pStyle w:val="Normal-pool"/>
              <w:spacing w:before="520"/>
            </w:pPr>
          </w:p>
        </w:tc>
        <w:tc>
          <w:tcPr>
            <w:tcW w:w="1943" w:type="dxa"/>
            <w:shd w:val="clear" w:color="auto" w:fill="auto"/>
          </w:tcPr>
          <w:p w14:paraId="58774D65" w14:textId="77777777" w:rsidR="005438D6" w:rsidRPr="00D25175" w:rsidRDefault="005438D6" w:rsidP="005779CB">
            <w:pPr>
              <w:pStyle w:val="Normal-pool"/>
              <w:spacing w:before="520"/>
            </w:pPr>
          </w:p>
        </w:tc>
        <w:tc>
          <w:tcPr>
            <w:tcW w:w="1943" w:type="dxa"/>
            <w:shd w:val="clear" w:color="auto" w:fill="auto"/>
          </w:tcPr>
          <w:p w14:paraId="73E10F27" w14:textId="77777777" w:rsidR="005438D6" w:rsidRPr="00D25175" w:rsidRDefault="005438D6" w:rsidP="005779CB">
            <w:pPr>
              <w:pStyle w:val="Normal-pool"/>
              <w:spacing w:before="520"/>
            </w:pPr>
          </w:p>
        </w:tc>
      </w:tr>
    </w:tbl>
    <w:p w14:paraId="11443344" w14:textId="77777777" w:rsidR="005438D6" w:rsidRPr="00D25175" w:rsidRDefault="005438D6" w:rsidP="00D013F5">
      <w:pPr>
        <w:pStyle w:val="Normal-pool"/>
      </w:pPr>
    </w:p>
    <w:sectPr w:rsidR="005438D6" w:rsidRPr="00D25175"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5E78F7" w16cid:durableId="1F5EF4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6CDC6" w14:textId="77777777" w:rsidR="004D6FAE" w:rsidRDefault="004D6FAE">
      <w:r>
        <w:separator/>
      </w:r>
    </w:p>
  </w:endnote>
  <w:endnote w:type="continuationSeparator" w:id="0">
    <w:p w14:paraId="26C5E28F" w14:textId="77777777" w:rsidR="004D6FAE" w:rsidRDefault="004D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78F99" w14:textId="7F8E5C4A" w:rsidR="00670FAE" w:rsidRDefault="00670FAE">
    <w:pPr>
      <w:pStyle w:val="Footer"/>
    </w:pPr>
    <w:r>
      <w:rPr>
        <w:rStyle w:val="PageNumber"/>
      </w:rPr>
      <w:fldChar w:fldCharType="begin"/>
    </w:r>
    <w:r>
      <w:rPr>
        <w:rStyle w:val="PageNumber"/>
      </w:rPr>
      <w:instrText xml:space="preserve"> PAGE </w:instrText>
    </w:r>
    <w:r>
      <w:rPr>
        <w:rStyle w:val="PageNumber"/>
      </w:rPr>
      <w:fldChar w:fldCharType="separate"/>
    </w:r>
    <w:r w:rsidR="000E1BBB">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7E4A" w14:textId="68323417" w:rsidR="00670FAE" w:rsidRDefault="00670FA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0E1BBB">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E8363" w14:textId="6893EE0B" w:rsidR="00731576" w:rsidRDefault="00731576" w:rsidP="004E2B35">
    <w:pPr>
      <w:pStyle w:val="Footer"/>
      <w:tabs>
        <w:tab w:val="clear" w:pos="1247"/>
        <w:tab w:val="clear" w:pos="1814"/>
        <w:tab w:val="clear" w:pos="2381"/>
        <w:tab w:val="clear" w:pos="2948"/>
        <w:tab w:val="clear" w:pos="3515"/>
        <w:tab w:val="clear" w:pos="4320"/>
        <w:tab w:val="clear" w:pos="8640"/>
        <w:tab w:val="left" w:pos="624"/>
      </w:tabs>
    </w:pPr>
    <w:r>
      <w:t>K18</w:t>
    </w:r>
    <w:r w:rsidR="005438D6">
      <w:t>02141</w:t>
    </w:r>
    <w:r>
      <w:tab/>
    </w:r>
    <w:r w:rsidR="004E2B35">
      <w:t>0510</w:t>
    </w:r>
    <w:r w:rsidR="005438D6">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68F79" w14:textId="77777777" w:rsidR="004D6FAE" w:rsidRDefault="004D6FAE" w:rsidP="00FB5998">
      <w:pPr>
        <w:spacing w:before="60"/>
        <w:ind w:left="624"/>
      </w:pPr>
      <w:r>
        <w:separator/>
      </w:r>
    </w:p>
  </w:footnote>
  <w:footnote w:type="continuationSeparator" w:id="0">
    <w:p w14:paraId="14872BBF" w14:textId="77777777" w:rsidR="004D6FAE" w:rsidRDefault="004D6FAE">
      <w:r>
        <w:continuationSeparator/>
      </w:r>
    </w:p>
  </w:footnote>
  <w:footnote w:id="1">
    <w:p w14:paraId="442274A7" w14:textId="77777777" w:rsidR="0048785B" w:rsidRPr="0048785B" w:rsidRDefault="0048785B" w:rsidP="0048785B">
      <w:pPr>
        <w:tabs>
          <w:tab w:val="left" w:pos="624"/>
        </w:tabs>
        <w:spacing w:before="20" w:after="40"/>
        <w:ind w:left="1247"/>
        <w:rPr>
          <w:sz w:val="18"/>
          <w:szCs w:val="18"/>
        </w:rPr>
      </w:pPr>
      <w:r w:rsidRPr="0048785B">
        <w:rPr>
          <w:b/>
          <w:sz w:val="18"/>
          <w:szCs w:val="18"/>
        </w:rPr>
        <w:t xml:space="preserve">* </w:t>
      </w:r>
      <w:r w:rsidRPr="0048785B">
        <w:rPr>
          <w:sz w:val="18"/>
          <w:szCs w:val="18"/>
        </w:rPr>
        <w:t>UNEP/MC/COP.2/1.</w:t>
      </w:r>
    </w:p>
  </w:footnote>
  <w:footnote w:id="2">
    <w:p w14:paraId="0925E0EE" w14:textId="519B4793" w:rsidR="0094644F" w:rsidRPr="003B4CBA" w:rsidRDefault="0094644F" w:rsidP="00923AD6">
      <w:pPr>
        <w:pStyle w:val="FootnoteText"/>
        <w:rPr>
          <w:lang w:val="en-US"/>
        </w:rPr>
      </w:pPr>
      <w:r w:rsidRPr="0048785B">
        <w:rPr>
          <w:rStyle w:val="FootnoteReference"/>
          <w:sz w:val="18"/>
        </w:rPr>
        <w:footnoteRef/>
      </w:r>
      <w:r w:rsidRPr="0048785B">
        <w:rPr>
          <w:szCs w:val="18"/>
          <w:lang w:val="en-US"/>
        </w:rPr>
        <w:t xml:space="preserve"> Guidance on best available techniques and best environmental practices adopted by the Conference of the Parties to the Minamata Convention</w:t>
      </w:r>
      <w:r w:rsidR="00442B8E" w:rsidRPr="0048785B">
        <w:rPr>
          <w:szCs w:val="18"/>
          <w:lang w:val="en-US"/>
        </w:rPr>
        <w:t xml:space="preserve"> at its first meeting</w:t>
      </w:r>
      <w:r w:rsidRPr="0048785B">
        <w:rPr>
          <w:szCs w:val="18"/>
          <w:lang w:val="en-US"/>
        </w:rPr>
        <w:t xml:space="preserve"> to assist </w:t>
      </w:r>
      <w:r w:rsidR="009E097F" w:rsidRPr="0048785B">
        <w:rPr>
          <w:szCs w:val="18"/>
          <w:lang w:val="en-US"/>
        </w:rPr>
        <w:t>p</w:t>
      </w:r>
      <w:r w:rsidRPr="0048785B">
        <w:rPr>
          <w:szCs w:val="18"/>
          <w:lang w:val="en-US"/>
        </w:rPr>
        <w:t>arties in meeting their obligations under Article 8</w:t>
      </w:r>
      <w:r w:rsidR="00442B8E" w:rsidRPr="0048785B">
        <w:rPr>
          <w:szCs w:val="18"/>
          <w:lang w:val="en-US"/>
        </w:rPr>
        <w:t xml:space="preserve"> (UNEP/MC/COP.1/</w:t>
      </w:r>
      <w:r w:rsidR="000A6D83" w:rsidRPr="0048785B">
        <w:rPr>
          <w:szCs w:val="18"/>
          <w:lang w:val="en-US"/>
        </w:rPr>
        <w:t>7</w:t>
      </w:r>
      <w:r w:rsidR="00442B8E" w:rsidRPr="0048785B">
        <w:rPr>
          <w:szCs w:val="18"/>
          <w:lang w:val="en-US"/>
        </w:rPr>
        <w:t>, annex II)</w:t>
      </w:r>
      <w:r w:rsidRPr="0048785B">
        <w:rPr>
          <w:szCs w:val="18"/>
          <w:lang w:val="en-US"/>
        </w:rPr>
        <w:t>.</w:t>
      </w:r>
      <w:r w:rsidR="000A6D83" w:rsidRPr="00CD1A40">
        <w:rPr>
          <w:lang w:val="en-US"/>
        </w:rPr>
        <w:t xml:space="preserve"> </w:t>
      </w:r>
    </w:p>
  </w:footnote>
  <w:footnote w:id="3">
    <w:p w14:paraId="071C13D9" w14:textId="516A3975" w:rsidR="0094644F" w:rsidRPr="007F5D9A" w:rsidRDefault="0094644F" w:rsidP="0094644F">
      <w:pPr>
        <w:pStyle w:val="FootnoteText"/>
        <w:rPr>
          <w:rFonts w:asciiTheme="majorBidi" w:hAnsiTheme="majorBidi" w:cstheme="majorBidi"/>
          <w:szCs w:val="18"/>
          <w:lang w:val="en-US"/>
        </w:rPr>
      </w:pPr>
      <w:r w:rsidRPr="007F5D9A">
        <w:rPr>
          <w:rStyle w:val="FootnoteReference"/>
          <w:rFonts w:asciiTheme="majorBidi" w:hAnsiTheme="majorBidi" w:cstheme="majorBidi"/>
          <w:sz w:val="18"/>
        </w:rPr>
        <w:footnoteRef/>
      </w:r>
      <w:r w:rsidRPr="007F5D9A">
        <w:rPr>
          <w:rFonts w:asciiTheme="majorBidi" w:hAnsiTheme="majorBidi" w:cstheme="majorBidi"/>
          <w:szCs w:val="18"/>
          <w:lang w:val="en-US"/>
        </w:rPr>
        <w:t xml:space="preserve"> “Where are </w:t>
      </w:r>
      <w:proofErr w:type="spellStart"/>
      <w:r w:rsidRPr="007F5D9A">
        <w:rPr>
          <w:rFonts w:asciiTheme="majorBidi" w:hAnsiTheme="majorBidi" w:cstheme="majorBidi"/>
          <w:szCs w:val="18"/>
          <w:lang w:val="en-US"/>
        </w:rPr>
        <w:t>WE</w:t>
      </w:r>
      <w:r w:rsidR="00A34EAD">
        <w:rPr>
          <w:rFonts w:asciiTheme="majorBidi" w:hAnsiTheme="majorBidi" w:cstheme="majorBidi"/>
          <w:szCs w:val="18"/>
          <w:lang w:val="en-US"/>
        </w:rPr>
        <w:t>ee</w:t>
      </w:r>
      <w:proofErr w:type="spellEnd"/>
      <w:r w:rsidRPr="007F5D9A">
        <w:rPr>
          <w:rFonts w:asciiTheme="majorBidi" w:hAnsiTheme="majorBidi" w:cstheme="majorBidi"/>
          <w:szCs w:val="18"/>
          <w:lang w:val="en-US"/>
        </w:rPr>
        <w:t xml:space="preserve"> in Africa</w:t>
      </w:r>
      <w:r w:rsidR="00A34EAD">
        <w:rPr>
          <w:rFonts w:asciiTheme="majorBidi" w:hAnsiTheme="majorBidi" w:cstheme="majorBidi"/>
          <w:szCs w:val="18"/>
          <w:lang w:val="en-US"/>
        </w:rPr>
        <w:t>?</w:t>
      </w:r>
      <w:r w:rsidRPr="007F5D9A">
        <w:rPr>
          <w:rFonts w:asciiTheme="majorBidi" w:hAnsiTheme="majorBidi" w:cstheme="majorBidi"/>
          <w:szCs w:val="18"/>
          <w:lang w:val="en-US"/>
        </w:rPr>
        <w:t xml:space="preserve">”, </w:t>
      </w:r>
      <w:r w:rsidRPr="007F5D9A">
        <w:rPr>
          <w:rFonts w:asciiTheme="majorBidi" w:hAnsiTheme="majorBidi" w:cstheme="majorBidi"/>
          <w:szCs w:val="18"/>
          <w:lang w:val="en-US" w:eastAsia="zh-CN"/>
        </w:rPr>
        <w:t xml:space="preserve">Secretariat of the Basel Convention, December 2011. This publication </w:t>
      </w:r>
      <w:r w:rsidRPr="007F5D9A">
        <w:rPr>
          <w:rFonts w:asciiTheme="majorBidi" w:hAnsiTheme="majorBidi" w:cstheme="majorBidi"/>
          <w:szCs w:val="18"/>
          <w:lang w:val="en-US"/>
        </w:rPr>
        <w:t xml:space="preserve">was developed in the framework of the project entitled </w:t>
      </w:r>
      <w:r w:rsidR="00C87CF3">
        <w:rPr>
          <w:rFonts w:asciiTheme="majorBidi" w:hAnsiTheme="majorBidi" w:cstheme="majorBidi"/>
          <w:szCs w:val="18"/>
          <w:lang w:val="en-US"/>
        </w:rPr>
        <w:t>“</w:t>
      </w:r>
      <w:r w:rsidRPr="007F5D9A">
        <w:rPr>
          <w:rFonts w:asciiTheme="majorBidi" w:hAnsiTheme="majorBidi" w:cstheme="majorBidi"/>
          <w:szCs w:val="18"/>
          <w:lang w:val="en-US"/>
        </w:rPr>
        <w:t>Building local capacity to address the flow of e-wastes and electrical and electronic products destined for re-use in selected African countries and to augment the sustainable management of resources through the recovery of materials in e-wastes</w:t>
      </w:r>
      <w:r w:rsidR="00C87CF3">
        <w:rPr>
          <w:rFonts w:asciiTheme="majorBidi" w:hAnsiTheme="majorBidi" w:cstheme="majorBidi"/>
          <w:szCs w:val="18"/>
          <w:lang w:val="en-US"/>
        </w:rPr>
        <w:t>”</w:t>
      </w:r>
      <w:r w:rsidRPr="007F5D9A">
        <w:rPr>
          <w:rFonts w:asciiTheme="majorBidi" w:hAnsiTheme="majorBidi" w:cstheme="majorBidi"/>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30C4" w14:textId="0BB2C4E4" w:rsidR="00670FAE" w:rsidRPr="00CA5CA9" w:rsidRDefault="00670FAE" w:rsidP="00434321">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w:t>
    </w:r>
    <w:r w:rsidR="00434321">
      <w:rPr>
        <w:szCs w:val="18"/>
      </w:rPr>
      <w:t>2</w:t>
    </w:r>
    <w:r w:rsidRPr="00CA5CA9">
      <w:rPr>
        <w:szCs w:val="18"/>
      </w:rPr>
      <w:t>/</w:t>
    </w:r>
    <w:r w:rsidRPr="005438D6">
      <w:rPr>
        <w:szCs w:val="18"/>
      </w:rPr>
      <w:t>1</w:t>
    </w:r>
    <w:r w:rsidR="005438D6" w:rsidRPr="005438D6">
      <w:rPr>
        <w:szCs w:val="18"/>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6787" w14:textId="64380D95" w:rsidR="00670FAE" w:rsidRPr="00CA5CA9" w:rsidRDefault="00670FAE"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9E097F">
      <w:rPr>
        <w:szCs w:val="18"/>
      </w:rPr>
      <w:t>2</w:t>
    </w:r>
    <w:r w:rsidRPr="00CA5CA9">
      <w:rPr>
        <w:szCs w:val="18"/>
      </w:rPr>
      <w:t>/</w:t>
    </w:r>
    <w:r>
      <w:rPr>
        <w:szCs w:val="18"/>
      </w:rPr>
      <w:t>1</w:t>
    </w:r>
    <w:r w:rsidR="005438D6">
      <w:rPr>
        <w:szCs w:val="18"/>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CA0C" w14:textId="55C8996D" w:rsidR="00670FAE" w:rsidRDefault="00670FAE"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0"/>
  </w:num>
  <w:num w:numId="3">
    <w:abstractNumId w:val="3"/>
  </w:num>
  <w:num w:numId="4">
    <w:abstractNumId w:val="4"/>
  </w:num>
  <w:num w:numId="5">
    <w:abstractNumId w:val="4"/>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2"/>
  </w:num>
  <w:num w:numId="23">
    <w:abstractNumId w:val="2"/>
    <w:lvlOverride w:ilvl="0">
      <w:startOverride w:val="1"/>
    </w:lvlOverride>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GB" w:vendorID="64" w:dllVersion="131078"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168DF"/>
    <w:rsid w:val="000174BB"/>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2A0C"/>
    <w:rsid w:val="00083504"/>
    <w:rsid w:val="0009640C"/>
    <w:rsid w:val="000A6D83"/>
    <w:rsid w:val="000B22A2"/>
    <w:rsid w:val="000B541B"/>
    <w:rsid w:val="000B73F9"/>
    <w:rsid w:val="000C2A52"/>
    <w:rsid w:val="000C2A88"/>
    <w:rsid w:val="000D33C0"/>
    <w:rsid w:val="000D4CF6"/>
    <w:rsid w:val="000D6941"/>
    <w:rsid w:val="000E1BBB"/>
    <w:rsid w:val="000E4DC8"/>
    <w:rsid w:val="000F4829"/>
    <w:rsid w:val="000F6B21"/>
    <w:rsid w:val="00102EFB"/>
    <w:rsid w:val="001202E3"/>
    <w:rsid w:val="00123699"/>
    <w:rsid w:val="001241FB"/>
    <w:rsid w:val="0013059D"/>
    <w:rsid w:val="00136187"/>
    <w:rsid w:val="001417C7"/>
    <w:rsid w:val="00141A55"/>
    <w:rsid w:val="0014293F"/>
    <w:rsid w:val="0014397D"/>
    <w:rsid w:val="001446A3"/>
    <w:rsid w:val="00152B6B"/>
    <w:rsid w:val="00153979"/>
    <w:rsid w:val="00155395"/>
    <w:rsid w:val="00155A2F"/>
    <w:rsid w:val="00156B6B"/>
    <w:rsid w:val="00160D74"/>
    <w:rsid w:val="001646EA"/>
    <w:rsid w:val="00167D02"/>
    <w:rsid w:val="001759D8"/>
    <w:rsid w:val="00177D7F"/>
    <w:rsid w:val="00180C3F"/>
    <w:rsid w:val="00181EC8"/>
    <w:rsid w:val="00182E18"/>
    <w:rsid w:val="00184349"/>
    <w:rsid w:val="001877FD"/>
    <w:rsid w:val="00195F33"/>
    <w:rsid w:val="001A47E5"/>
    <w:rsid w:val="001B1617"/>
    <w:rsid w:val="001B37D6"/>
    <w:rsid w:val="001B504B"/>
    <w:rsid w:val="001B6F98"/>
    <w:rsid w:val="001C191A"/>
    <w:rsid w:val="001D3874"/>
    <w:rsid w:val="001D7E75"/>
    <w:rsid w:val="001E0D73"/>
    <w:rsid w:val="001E45BD"/>
    <w:rsid w:val="001E56D2"/>
    <w:rsid w:val="001E7D56"/>
    <w:rsid w:val="001F5186"/>
    <w:rsid w:val="001F75DE"/>
    <w:rsid w:val="00200D58"/>
    <w:rsid w:val="002011C1"/>
    <w:rsid w:val="002013BE"/>
    <w:rsid w:val="00201EDC"/>
    <w:rsid w:val="002063A4"/>
    <w:rsid w:val="00210DBD"/>
    <w:rsid w:val="0021145B"/>
    <w:rsid w:val="00220C23"/>
    <w:rsid w:val="002247F6"/>
    <w:rsid w:val="00225E21"/>
    <w:rsid w:val="00225E44"/>
    <w:rsid w:val="00234E78"/>
    <w:rsid w:val="00243D36"/>
    <w:rsid w:val="00246151"/>
    <w:rsid w:val="00247707"/>
    <w:rsid w:val="00252456"/>
    <w:rsid w:val="0026018E"/>
    <w:rsid w:val="00265378"/>
    <w:rsid w:val="00286740"/>
    <w:rsid w:val="00291EAE"/>
    <w:rsid w:val="002929D8"/>
    <w:rsid w:val="002A1F31"/>
    <w:rsid w:val="002A237D"/>
    <w:rsid w:val="002A4043"/>
    <w:rsid w:val="002A4C53"/>
    <w:rsid w:val="002B0672"/>
    <w:rsid w:val="002B18F4"/>
    <w:rsid w:val="002B247F"/>
    <w:rsid w:val="002B50D4"/>
    <w:rsid w:val="002B58BF"/>
    <w:rsid w:val="002C145D"/>
    <w:rsid w:val="002C2C3E"/>
    <w:rsid w:val="002C533E"/>
    <w:rsid w:val="002D027F"/>
    <w:rsid w:val="002D327D"/>
    <w:rsid w:val="002D3E15"/>
    <w:rsid w:val="002D7A85"/>
    <w:rsid w:val="002D7B60"/>
    <w:rsid w:val="002F3106"/>
    <w:rsid w:val="002F4761"/>
    <w:rsid w:val="002F5C79"/>
    <w:rsid w:val="002F68EE"/>
    <w:rsid w:val="003019E2"/>
    <w:rsid w:val="00310BEB"/>
    <w:rsid w:val="0031413F"/>
    <w:rsid w:val="00314854"/>
    <w:rsid w:val="003148BB"/>
    <w:rsid w:val="00317976"/>
    <w:rsid w:val="00320F2F"/>
    <w:rsid w:val="0032457E"/>
    <w:rsid w:val="00325D38"/>
    <w:rsid w:val="0035277E"/>
    <w:rsid w:val="00355EA9"/>
    <w:rsid w:val="003578DE"/>
    <w:rsid w:val="00361688"/>
    <w:rsid w:val="00380921"/>
    <w:rsid w:val="003877D5"/>
    <w:rsid w:val="003929B8"/>
    <w:rsid w:val="00393432"/>
    <w:rsid w:val="00396257"/>
    <w:rsid w:val="00397EB8"/>
    <w:rsid w:val="003A4FD0"/>
    <w:rsid w:val="003A69D1"/>
    <w:rsid w:val="003A7705"/>
    <w:rsid w:val="003A77F1"/>
    <w:rsid w:val="003B1545"/>
    <w:rsid w:val="003C3219"/>
    <w:rsid w:val="003C409D"/>
    <w:rsid w:val="003C4544"/>
    <w:rsid w:val="003C5583"/>
    <w:rsid w:val="003C5BA6"/>
    <w:rsid w:val="003C74CF"/>
    <w:rsid w:val="003D3752"/>
    <w:rsid w:val="003E35DA"/>
    <w:rsid w:val="003E455D"/>
    <w:rsid w:val="003F0E85"/>
    <w:rsid w:val="00410C55"/>
    <w:rsid w:val="00416854"/>
    <w:rsid w:val="00417725"/>
    <w:rsid w:val="0042266F"/>
    <w:rsid w:val="00434321"/>
    <w:rsid w:val="00437F26"/>
    <w:rsid w:val="00442B8E"/>
    <w:rsid w:val="00444097"/>
    <w:rsid w:val="00445487"/>
    <w:rsid w:val="00447E0D"/>
    <w:rsid w:val="00453EA8"/>
    <w:rsid w:val="00454769"/>
    <w:rsid w:val="00466991"/>
    <w:rsid w:val="0047064C"/>
    <w:rsid w:val="004709C1"/>
    <w:rsid w:val="004822B7"/>
    <w:rsid w:val="00482865"/>
    <w:rsid w:val="0048785B"/>
    <w:rsid w:val="0049469E"/>
    <w:rsid w:val="00495338"/>
    <w:rsid w:val="004A2217"/>
    <w:rsid w:val="004A24F9"/>
    <w:rsid w:val="004A42E1"/>
    <w:rsid w:val="004B162C"/>
    <w:rsid w:val="004B2ABE"/>
    <w:rsid w:val="004C3DBE"/>
    <w:rsid w:val="004C5C96"/>
    <w:rsid w:val="004D06A4"/>
    <w:rsid w:val="004D6FAE"/>
    <w:rsid w:val="004E2B35"/>
    <w:rsid w:val="004F1A81"/>
    <w:rsid w:val="004F5D88"/>
    <w:rsid w:val="00501354"/>
    <w:rsid w:val="005050D2"/>
    <w:rsid w:val="005218D9"/>
    <w:rsid w:val="00536186"/>
    <w:rsid w:val="005438D6"/>
    <w:rsid w:val="00544CBB"/>
    <w:rsid w:val="00545705"/>
    <w:rsid w:val="00551B65"/>
    <w:rsid w:val="00556704"/>
    <w:rsid w:val="00557983"/>
    <w:rsid w:val="0056516F"/>
    <w:rsid w:val="005656D7"/>
    <w:rsid w:val="0057315F"/>
    <w:rsid w:val="00576104"/>
    <w:rsid w:val="00586418"/>
    <w:rsid w:val="00592B21"/>
    <w:rsid w:val="005B0B5F"/>
    <w:rsid w:val="005B2DF4"/>
    <w:rsid w:val="005B44BF"/>
    <w:rsid w:val="005C67C8"/>
    <w:rsid w:val="005D0249"/>
    <w:rsid w:val="005D18FA"/>
    <w:rsid w:val="005D4FD4"/>
    <w:rsid w:val="005D6E8C"/>
    <w:rsid w:val="005E3004"/>
    <w:rsid w:val="005F100C"/>
    <w:rsid w:val="005F68DA"/>
    <w:rsid w:val="005F7419"/>
    <w:rsid w:val="00601BC9"/>
    <w:rsid w:val="0060773B"/>
    <w:rsid w:val="00613FD6"/>
    <w:rsid w:val="006157B5"/>
    <w:rsid w:val="00617224"/>
    <w:rsid w:val="00626FC6"/>
    <w:rsid w:val="006303B4"/>
    <w:rsid w:val="00630ADC"/>
    <w:rsid w:val="00633D3D"/>
    <w:rsid w:val="00641703"/>
    <w:rsid w:val="006431A6"/>
    <w:rsid w:val="00643E3A"/>
    <w:rsid w:val="006459F6"/>
    <w:rsid w:val="006501AD"/>
    <w:rsid w:val="00651BFA"/>
    <w:rsid w:val="00654475"/>
    <w:rsid w:val="00656DF0"/>
    <w:rsid w:val="0066233D"/>
    <w:rsid w:val="00665A4B"/>
    <w:rsid w:val="00670FAE"/>
    <w:rsid w:val="00692E2A"/>
    <w:rsid w:val="0069496A"/>
    <w:rsid w:val="00696C1C"/>
    <w:rsid w:val="006A76F2"/>
    <w:rsid w:val="006B667B"/>
    <w:rsid w:val="006B7D29"/>
    <w:rsid w:val="006D19D4"/>
    <w:rsid w:val="006D5644"/>
    <w:rsid w:val="006D7EFB"/>
    <w:rsid w:val="006E6672"/>
    <w:rsid w:val="006E6722"/>
    <w:rsid w:val="006F7AFF"/>
    <w:rsid w:val="007027B9"/>
    <w:rsid w:val="007066B5"/>
    <w:rsid w:val="007145DA"/>
    <w:rsid w:val="00715E88"/>
    <w:rsid w:val="00716D8B"/>
    <w:rsid w:val="00731576"/>
    <w:rsid w:val="00734CAA"/>
    <w:rsid w:val="00740EE2"/>
    <w:rsid w:val="00742680"/>
    <w:rsid w:val="0075533C"/>
    <w:rsid w:val="00755A18"/>
    <w:rsid w:val="00757581"/>
    <w:rsid w:val="007602F5"/>
    <w:rsid w:val="00760D36"/>
    <w:rsid w:val="007611A0"/>
    <w:rsid w:val="00772574"/>
    <w:rsid w:val="00773E54"/>
    <w:rsid w:val="00787688"/>
    <w:rsid w:val="007935E6"/>
    <w:rsid w:val="00796D3F"/>
    <w:rsid w:val="00797B13"/>
    <w:rsid w:val="007A1683"/>
    <w:rsid w:val="007A19A0"/>
    <w:rsid w:val="007A1C72"/>
    <w:rsid w:val="007A5C12"/>
    <w:rsid w:val="007A7CB0"/>
    <w:rsid w:val="007B57CD"/>
    <w:rsid w:val="007B68A3"/>
    <w:rsid w:val="007C2541"/>
    <w:rsid w:val="007D66A8"/>
    <w:rsid w:val="007E003F"/>
    <w:rsid w:val="007F0CF8"/>
    <w:rsid w:val="007F5E1B"/>
    <w:rsid w:val="007F62CB"/>
    <w:rsid w:val="007F661D"/>
    <w:rsid w:val="008142EC"/>
    <w:rsid w:val="008164F2"/>
    <w:rsid w:val="00821395"/>
    <w:rsid w:val="00830E26"/>
    <w:rsid w:val="00834368"/>
    <w:rsid w:val="0083441A"/>
    <w:rsid w:val="00843576"/>
    <w:rsid w:val="00843B64"/>
    <w:rsid w:val="00845261"/>
    <w:rsid w:val="008478FC"/>
    <w:rsid w:val="00851C51"/>
    <w:rsid w:val="008538F7"/>
    <w:rsid w:val="00867BFF"/>
    <w:rsid w:val="00871542"/>
    <w:rsid w:val="00872BF6"/>
    <w:rsid w:val="0088480A"/>
    <w:rsid w:val="0088757A"/>
    <w:rsid w:val="0089431B"/>
    <w:rsid w:val="00895668"/>
    <w:rsid w:val="008957DD"/>
    <w:rsid w:val="00897D98"/>
    <w:rsid w:val="008A6DF2"/>
    <w:rsid w:val="008A7807"/>
    <w:rsid w:val="008B4CC9"/>
    <w:rsid w:val="008C0B15"/>
    <w:rsid w:val="008C2AFA"/>
    <w:rsid w:val="008D75E4"/>
    <w:rsid w:val="008D7C99"/>
    <w:rsid w:val="008E0FCB"/>
    <w:rsid w:val="008F6DFE"/>
    <w:rsid w:val="0090529F"/>
    <w:rsid w:val="009209B3"/>
    <w:rsid w:val="0092178C"/>
    <w:rsid w:val="00923AD6"/>
    <w:rsid w:val="00930B88"/>
    <w:rsid w:val="00935376"/>
    <w:rsid w:val="00940DCC"/>
    <w:rsid w:val="0094179A"/>
    <w:rsid w:val="0094459E"/>
    <w:rsid w:val="00944DBC"/>
    <w:rsid w:val="0094644F"/>
    <w:rsid w:val="00950977"/>
    <w:rsid w:val="00951A7B"/>
    <w:rsid w:val="00955512"/>
    <w:rsid w:val="009564A6"/>
    <w:rsid w:val="00957EF8"/>
    <w:rsid w:val="00966A53"/>
    <w:rsid w:val="00967621"/>
    <w:rsid w:val="00967E6A"/>
    <w:rsid w:val="009907B9"/>
    <w:rsid w:val="00990918"/>
    <w:rsid w:val="00996ECC"/>
    <w:rsid w:val="009A3A83"/>
    <w:rsid w:val="009B4A0F"/>
    <w:rsid w:val="009C11D2"/>
    <w:rsid w:val="009C6C70"/>
    <w:rsid w:val="009C7B0A"/>
    <w:rsid w:val="009D0B63"/>
    <w:rsid w:val="009D5CB8"/>
    <w:rsid w:val="009E097F"/>
    <w:rsid w:val="009E307E"/>
    <w:rsid w:val="00A07870"/>
    <w:rsid w:val="00A07C54"/>
    <w:rsid w:val="00A07F19"/>
    <w:rsid w:val="00A10ABB"/>
    <w:rsid w:val="00A1348D"/>
    <w:rsid w:val="00A13C99"/>
    <w:rsid w:val="00A232EE"/>
    <w:rsid w:val="00A34EAD"/>
    <w:rsid w:val="00A4175F"/>
    <w:rsid w:val="00A44411"/>
    <w:rsid w:val="00A469FA"/>
    <w:rsid w:val="00A476E1"/>
    <w:rsid w:val="00A53662"/>
    <w:rsid w:val="00A55B01"/>
    <w:rsid w:val="00A56B5B"/>
    <w:rsid w:val="00A603FF"/>
    <w:rsid w:val="00A619B6"/>
    <w:rsid w:val="00A6448E"/>
    <w:rsid w:val="00A648CA"/>
    <w:rsid w:val="00A657DD"/>
    <w:rsid w:val="00A666A6"/>
    <w:rsid w:val="00A675FD"/>
    <w:rsid w:val="00A72437"/>
    <w:rsid w:val="00A8048B"/>
    <w:rsid w:val="00A80611"/>
    <w:rsid w:val="00AA5BF4"/>
    <w:rsid w:val="00AB5340"/>
    <w:rsid w:val="00AC0A89"/>
    <w:rsid w:val="00AC7C96"/>
    <w:rsid w:val="00AD3593"/>
    <w:rsid w:val="00AE0812"/>
    <w:rsid w:val="00AE237D"/>
    <w:rsid w:val="00AE502A"/>
    <w:rsid w:val="00AF0010"/>
    <w:rsid w:val="00AF1AA8"/>
    <w:rsid w:val="00AF2C1F"/>
    <w:rsid w:val="00AF5949"/>
    <w:rsid w:val="00AF7C07"/>
    <w:rsid w:val="00B06C64"/>
    <w:rsid w:val="00B07D8E"/>
    <w:rsid w:val="00B11CAC"/>
    <w:rsid w:val="00B15A29"/>
    <w:rsid w:val="00B22C93"/>
    <w:rsid w:val="00B27589"/>
    <w:rsid w:val="00B405B7"/>
    <w:rsid w:val="00B468C0"/>
    <w:rsid w:val="00B52222"/>
    <w:rsid w:val="00B531DA"/>
    <w:rsid w:val="00B54895"/>
    <w:rsid w:val="00B54FE7"/>
    <w:rsid w:val="00B647C6"/>
    <w:rsid w:val="00B655F9"/>
    <w:rsid w:val="00B66901"/>
    <w:rsid w:val="00B66F60"/>
    <w:rsid w:val="00B71E6D"/>
    <w:rsid w:val="00B72070"/>
    <w:rsid w:val="00B779E1"/>
    <w:rsid w:val="00B81E3A"/>
    <w:rsid w:val="00B85CFB"/>
    <w:rsid w:val="00B914E9"/>
    <w:rsid w:val="00B91EE1"/>
    <w:rsid w:val="00B94602"/>
    <w:rsid w:val="00BA0090"/>
    <w:rsid w:val="00BA1A67"/>
    <w:rsid w:val="00BA6A80"/>
    <w:rsid w:val="00BB4ABB"/>
    <w:rsid w:val="00BC62BA"/>
    <w:rsid w:val="00BE5B5F"/>
    <w:rsid w:val="00BE7993"/>
    <w:rsid w:val="00C11971"/>
    <w:rsid w:val="00C179DE"/>
    <w:rsid w:val="00C26F55"/>
    <w:rsid w:val="00C30C63"/>
    <w:rsid w:val="00C30FF3"/>
    <w:rsid w:val="00C34D5C"/>
    <w:rsid w:val="00C36B8B"/>
    <w:rsid w:val="00C415C1"/>
    <w:rsid w:val="00C42D74"/>
    <w:rsid w:val="00C47DBF"/>
    <w:rsid w:val="00C552FF"/>
    <w:rsid w:val="00C558DA"/>
    <w:rsid w:val="00C55AF3"/>
    <w:rsid w:val="00C61BC6"/>
    <w:rsid w:val="00C668E9"/>
    <w:rsid w:val="00C771A9"/>
    <w:rsid w:val="00C82943"/>
    <w:rsid w:val="00C84759"/>
    <w:rsid w:val="00C87CF3"/>
    <w:rsid w:val="00C93096"/>
    <w:rsid w:val="00CA1C34"/>
    <w:rsid w:val="00CA5CA9"/>
    <w:rsid w:val="00CA6C7F"/>
    <w:rsid w:val="00CB007D"/>
    <w:rsid w:val="00CB3CAF"/>
    <w:rsid w:val="00CB4CB4"/>
    <w:rsid w:val="00CB60CA"/>
    <w:rsid w:val="00CC0FC7"/>
    <w:rsid w:val="00CC10A6"/>
    <w:rsid w:val="00CD1A40"/>
    <w:rsid w:val="00CD5EB8"/>
    <w:rsid w:val="00CD7044"/>
    <w:rsid w:val="00CE08B9"/>
    <w:rsid w:val="00CE3515"/>
    <w:rsid w:val="00CE524C"/>
    <w:rsid w:val="00CF141F"/>
    <w:rsid w:val="00CF4777"/>
    <w:rsid w:val="00CF4BB8"/>
    <w:rsid w:val="00CF65C8"/>
    <w:rsid w:val="00D013F5"/>
    <w:rsid w:val="00D05E3F"/>
    <w:rsid w:val="00D067BB"/>
    <w:rsid w:val="00D1352A"/>
    <w:rsid w:val="00D1638E"/>
    <w:rsid w:val="00D169AF"/>
    <w:rsid w:val="00D200EF"/>
    <w:rsid w:val="00D25175"/>
    <w:rsid w:val="00D25249"/>
    <w:rsid w:val="00D26854"/>
    <w:rsid w:val="00D44172"/>
    <w:rsid w:val="00D47BE3"/>
    <w:rsid w:val="00D63B8C"/>
    <w:rsid w:val="00D739CC"/>
    <w:rsid w:val="00D806F9"/>
    <w:rsid w:val="00D8093D"/>
    <w:rsid w:val="00D8108C"/>
    <w:rsid w:val="00D842AE"/>
    <w:rsid w:val="00D9211C"/>
    <w:rsid w:val="00D92DE0"/>
    <w:rsid w:val="00D92FEF"/>
    <w:rsid w:val="00D931F9"/>
    <w:rsid w:val="00D93A0F"/>
    <w:rsid w:val="00DA1BCA"/>
    <w:rsid w:val="00DA3663"/>
    <w:rsid w:val="00DC274A"/>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32F59"/>
    <w:rsid w:val="00E41908"/>
    <w:rsid w:val="00E42746"/>
    <w:rsid w:val="00E45878"/>
    <w:rsid w:val="00E46D9A"/>
    <w:rsid w:val="00E565FF"/>
    <w:rsid w:val="00E65388"/>
    <w:rsid w:val="00E6581E"/>
    <w:rsid w:val="00E7741D"/>
    <w:rsid w:val="00E808CD"/>
    <w:rsid w:val="00E8348F"/>
    <w:rsid w:val="00E85B7D"/>
    <w:rsid w:val="00E9121B"/>
    <w:rsid w:val="00E9302E"/>
    <w:rsid w:val="00E976AB"/>
    <w:rsid w:val="00EA0AE2"/>
    <w:rsid w:val="00EA39E5"/>
    <w:rsid w:val="00EA57A3"/>
    <w:rsid w:val="00EC2813"/>
    <w:rsid w:val="00EC5A46"/>
    <w:rsid w:val="00EC63E2"/>
    <w:rsid w:val="00ED0225"/>
    <w:rsid w:val="00ED366A"/>
    <w:rsid w:val="00ED6BB7"/>
    <w:rsid w:val="00EF22B3"/>
    <w:rsid w:val="00F03B69"/>
    <w:rsid w:val="00F07A50"/>
    <w:rsid w:val="00F113DA"/>
    <w:rsid w:val="00F266FC"/>
    <w:rsid w:val="00F3037A"/>
    <w:rsid w:val="00F3465A"/>
    <w:rsid w:val="00F37DC8"/>
    <w:rsid w:val="00F439B3"/>
    <w:rsid w:val="00F650C3"/>
    <w:rsid w:val="00F65D85"/>
    <w:rsid w:val="00F6700B"/>
    <w:rsid w:val="00F7137B"/>
    <w:rsid w:val="00F8091E"/>
    <w:rsid w:val="00F8615C"/>
    <w:rsid w:val="00F90CF9"/>
    <w:rsid w:val="00F969E5"/>
    <w:rsid w:val="00FA4972"/>
    <w:rsid w:val="00FA6BB0"/>
    <w:rsid w:val="00FB2DBD"/>
    <w:rsid w:val="00FB5998"/>
    <w:rsid w:val="00FD3C50"/>
    <w:rsid w:val="00FD48DF"/>
    <w:rsid w:val="00FD5860"/>
    <w:rsid w:val="00FE352D"/>
    <w:rsid w:val="00FE40EB"/>
    <w:rsid w:val="00FE4D02"/>
    <w:rsid w:val="00FE7D62"/>
    <w:rsid w:val="00FF0DA0"/>
    <w:rsid w:val="00FF11E5"/>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A0CD64"/>
  <w15:docId w15:val="{88933E7C-0AB0-4F52-A3DE-78B5D534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8C2AFA"/>
    <w:rPr>
      <w:b/>
      <w:sz w:val="28"/>
      <w:szCs w:val="28"/>
      <w:lang w:eastAsia="en-US"/>
    </w:rPr>
  </w:style>
  <w:style w:type="character" w:customStyle="1" w:styleId="NormalnumberChar">
    <w:name w:val="Normal_number Char"/>
    <w:link w:val="Normalnumber"/>
    <w:locked/>
    <w:rsid w:val="008C2AFA"/>
    <w:rPr>
      <w:lang w:eastAsia="en-US"/>
    </w:rPr>
  </w:style>
  <w:style w:type="paragraph" w:customStyle="1" w:styleId="Standard">
    <w:name w:val="Standard"/>
    <w:rsid w:val="008C2AFA"/>
    <w:pPr>
      <w:tabs>
        <w:tab w:val="left" w:pos="1247"/>
        <w:tab w:val="left" w:pos="1814"/>
        <w:tab w:val="left" w:pos="2381"/>
        <w:tab w:val="left" w:pos="2948"/>
        <w:tab w:val="left" w:pos="3515"/>
      </w:tabs>
      <w:suppressAutoHyphens/>
      <w:autoSpaceDN w:val="0"/>
      <w:textAlignment w:val="baseline"/>
    </w:pPr>
    <w:rPr>
      <w:kern w:val="3"/>
      <w:lang w:eastAsia="en-US"/>
    </w:rPr>
  </w:style>
  <w:style w:type="numbering" w:customStyle="1" w:styleId="WWNum25">
    <w:name w:val="WWNum25"/>
    <w:basedOn w:val="NoList"/>
    <w:rsid w:val="008C2AF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uryconvention.org/Meetings/Intersessionalnbsp;work/tabid/6325/language/en-U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FF1B2-CA2E-4BA0-801B-C51507B9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7221</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2018-09-04T05:22:00Z</cp:lastPrinted>
  <dcterms:created xsi:type="dcterms:W3CDTF">2018-10-09T06:44:00Z</dcterms:created>
  <dcterms:modified xsi:type="dcterms:W3CDTF">2018-10-09T06:44:00Z</dcterms:modified>
</cp:coreProperties>
</file>