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2425F3" w:rsidRPr="001050F2" w14:paraId="783AD586" w14:textId="77777777" w:rsidTr="009719C3">
        <w:trPr>
          <w:cantSplit/>
          <w:trHeight w:val="850"/>
          <w:jc w:val="right"/>
        </w:trPr>
        <w:tc>
          <w:tcPr>
            <w:tcW w:w="1518" w:type="dxa"/>
          </w:tcPr>
          <w:p w14:paraId="2875513F" w14:textId="77777777" w:rsidR="002425F3" w:rsidRPr="001050F2" w:rsidRDefault="002425F3" w:rsidP="00DE6624">
            <w:pPr>
              <w:spacing w:after="0" w:line="240" w:lineRule="auto"/>
              <w:jc w:val="left"/>
              <w:rPr>
                <w:rFonts w:ascii="Univers" w:eastAsiaTheme="minorEastAsia" w:hAnsi="Univers"/>
                <w:b/>
                <w:noProof/>
                <w:sz w:val="32"/>
                <w:szCs w:val="32"/>
                <w:lang w:val="en-GB" w:eastAsia="en-US"/>
              </w:rPr>
            </w:pPr>
            <w:r w:rsidRPr="001050F2">
              <w:rPr>
                <w:rFonts w:ascii="SimHei" w:eastAsia="SimHei" w:hAnsi="SimHei" w:cs="Arial" w:hint="eastAsia"/>
                <w:b/>
                <w:noProof/>
                <w:sz w:val="32"/>
                <w:szCs w:val="32"/>
                <w:lang w:val="en-GB"/>
              </w:rPr>
              <w:t>联合国</w:t>
            </w:r>
          </w:p>
        </w:tc>
        <w:tc>
          <w:tcPr>
            <w:tcW w:w="4643" w:type="dxa"/>
          </w:tcPr>
          <w:p w14:paraId="37BA9DF4" w14:textId="77777777" w:rsidR="002425F3" w:rsidRPr="001050F2" w:rsidRDefault="002425F3" w:rsidP="00DE6624">
            <w:pPr>
              <w:spacing w:after="0" w:line="240" w:lineRule="auto"/>
              <w:jc w:val="left"/>
              <w:rPr>
                <w:rFonts w:ascii="Univers" w:eastAsiaTheme="minorEastAsia" w:hAnsi="Univers"/>
                <w:b/>
                <w:sz w:val="27"/>
                <w:szCs w:val="27"/>
                <w:lang w:val="en-GB" w:eastAsia="en-US"/>
              </w:rPr>
            </w:pPr>
          </w:p>
        </w:tc>
        <w:tc>
          <w:tcPr>
            <w:tcW w:w="3335" w:type="dxa"/>
          </w:tcPr>
          <w:p w14:paraId="0D4A58BC" w14:textId="77777777" w:rsidR="002425F3" w:rsidRPr="001050F2" w:rsidRDefault="002425F3" w:rsidP="00DE6624">
            <w:pPr>
              <w:spacing w:after="0" w:line="240" w:lineRule="auto"/>
              <w:jc w:val="right"/>
              <w:rPr>
                <w:rFonts w:ascii="Arial" w:eastAsiaTheme="minorEastAsia" w:hAnsi="Arial" w:cs="Arial"/>
                <w:b/>
                <w:sz w:val="64"/>
                <w:szCs w:val="64"/>
                <w:lang w:val="en-GB" w:eastAsia="en-US"/>
              </w:rPr>
            </w:pPr>
            <w:r w:rsidRPr="001050F2">
              <w:rPr>
                <w:rFonts w:ascii="Arial" w:eastAsiaTheme="minorEastAsia" w:hAnsi="Arial" w:cs="Arial"/>
                <w:b/>
                <w:sz w:val="64"/>
                <w:szCs w:val="64"/>
                <w:lang w:val="en-GB" w:eastAsia="en-US"/>
              </w:rPr>
              <w:t>MC</w:t>
            </w:r>
          </w:p>
        </w:tc>
      </w:tr>
      <w:tr w:rsidR="002425F3" w:rsidRPr="001050F2" w14:paraId="1A15E447" w14:textId="77777777" w:rsidTr="009719C3">
        <w:trPr>
          <w:cantSplit/>
          <w:trHeight w:val="281"/>
          <w:jc w:val="right"/>
        </w:trPr>
        <w:tc>
          <w:tcPr>
            <w:tcW w:w="1518" w:type="dxa"/>
            <w:tcBorders>
              <w:bottom w:val="single" w:sz="4" w:space="0" w:color="auto"/>
            </w:tcBorders>
          </w:tcPr>
          <w:p w14:paraId="041E5C7C" w14:textId="77777777" w:rsidR="002425F3" w:rsidRPr="001050F2" w:rsidRDefault="002425F3" w:rsidP="00DE6624">
            <w:pPr>
              <w:spacing w:after="0" w:line="240" w:lineRule="auto"/>
              <w:jc w:val="left"/>
              <w:rPr>
                <w:rFonts w:eastAsiaTheme="minorEastAsia"/>
                <w:noProof/>
                <w:sz w:val="18"/>
                <w:szCs w:val="18"/>
                <w:lang w:val="en-GB" w:eastAsia="en-US"/>
              </w:rPr>
            </w:pPr>
          </w:p>
        </w:tc>
        <w:tc>
          <w:tcPr>
            <w:tcW w:w="4643" w:type="dxa"/>
            <w:tcBorders>
              <w:bottom w:val="single" w:sz="4" w:space="0" w:color="auto"/>
            </w:tcBorders>
          </w:tcPr>
          <w:p w14:paraId="1BCEBC9E" w14:textId="77777777" w:rsidR="002425F3" w:rsidRPr="001050F2" w:rsidRDefault="002425F3" w:rsidP="00DE6624">
            <w:pPr>
              <w:spacing w:after="0" w:line="240" w:lineRule="auto"/>
              <w:jc w:val="left"/>
              <w:rPr>
                <w:rFonts w:ascii="Univers" w:eastAsiaTheme="minorEastAsia" w:hAnsi="Univers"/>
                <w:b/>
                <w:sz w:val="18"/>
                <w:szCs w:val="18"/>
                <w:lang w:val="en-GB" w:eastAsia="en-US"/>
              </w:rPr>
            </w:pPr>
          </w:p>
        </w:tc>
        <w:tc>
          <w:tcPr>
            <w:tcW w:w="3335" w:type="dxa"/>
            <w:tcBorders>
              <w:bottom w:val="single" w:sz="4" w:space="0" w:color="auto"/>
            </w:tcBorders>
          </w:tcPr>
          <w:p w14:paraId="6526BC62" w14:textId="1C77441E" w:rsidR="002425F3" w:rsidRPr="001050F2" w:rsidRDefault="002425F3" w:rsidP="00DE6624">
            <w:pPr>
              <w:spacing w:after="0" w:line="240" w:lineRule="auto"/>
              <w:jc w:val="left"/>
              <w:rPr>
                <w:rFonts w:eastAsiaTheme="minorEastAsia"/>
                <w:noProof/>
                <w:sz w:val="18"/>
                <w:szCs w:val="18"/>
                <w:lang w:val="en-GB" w:eastAsia="en-US"/>
              </w:rPr>
            </w:pPr>
            <w:r w:rsidRPr="001050F2">
              <w:rPr>
                <w:rFonts w:eastAsiaTheme="minorEastAsia"/>
                <w:b/>
                <w:bCs/>
                <w:sz w:val="28"/>
                <w:szCs w:val="20"/>
                <w:lang w:val="en-GB" w:eastAsia="en-US"/>
              </w:rPr>
              <w:t>UNEP</w:t>
            </w:r>
            <w:bookmarkStart w:id="0" w:name="OLE_LINK1"/>
            <w:bookmarkStart w:id="1" w:name="OLE_LINK2"/>
            <w:r w:rsidRPr="001050F2">
              <w:rPr>
                <w:rFonts w:eastAsiaTheme="minorEastAsia"/>
                <w:b/>
                <w:bCs/>
                <w:sz w:val="28"/>
                <w:szCs w:val="20"/>
                <w:lang w:val="en-GB" w:eastAsia="en-US"/>
              </w:rPr>
              <w:t>/</w:t>
            </w:r>
            <w:r w:rsidRPr="001050F2">
              <w:rPr>
                <w:rFonts w:eastAsiaTheme="minorEastAsia"/>
                <w:sz w:val="20"/>
                <w:szCs w:val="20"/>
                <w:lang w:val="en-GB" w:eastAsia="en-US"/>
              </w:rPr>
              <w:t>MC/</w:t>
            </w:r>
            <w:bookmarkEnd w:id="0"/>
            <w:bookmarkEnd w:id="1"/>
            <w:r w:rsidRPr="001050F2">
              <w:rPr>
                <w:rFonts w:eastAsiaTheme="minorEastAsia"/>
                <w:sz w:val="20"/>
                <w:szCs w:val="20"/>
                <w:lang w:val="en-GB" w:eastAsia="en-US"/>
              </w:rPr>
              <w:t>COP.</w:t>
            </w:r>
            <w:r>
              <w:rPr>
                <w:rFonts w:eastAsiaTheme="minorEastAsia"/>
                <w:sz w:val="20"/>
                <w:szCs w:val="20"/>
                <w:lang w:val="en-GB" w:eastAsia="en-US"/>
              </w:rPr>
              <w:t>2</w:t>
            </w:r>
            <w:r w:rsidRPr="001050F2">
              <w:rPr>
                <w:rFonts w:eastAsiaTheme="minorEastAsia"/>
                <w:sz w:val="20"/>
                <w:szCs w:val="20"/>
                <w:lang w:val="en-GB" w:eastAsia="en-US"/>
              </w:rPr>
              <w:t>/</w:t>
            </w:r>
            <w:r>
              <w:rPr>
                <w:rFonts w:eastAsiaTheme="minorEastAsia"/>
                <w:sz w:val="20"/>
                <w:szCs w:val="20"/>
                <w:lang w:val="en-GB" w:eastAsia="en-US"/>
              </w:rPr>
              <w:t>INF/4</w:t>
            </w:r>
          </w:p>
        </w:tc>
      </w:tr>
      <w:bookmarkStart w:id="2" w:name="_MON_1021710510"/>
      <w:bookmarkEnd w:id="2"/>
      <w:bookmarkStart w:id="3" w:name="_MON_1021710482"/>
      <w:bookmarkEnd w:id="3"/>
      <w:tr w:rsidR="002425F3" w:rsidRPr="001050F2" w14:paraId="48136480" w14:textId="77777777" w:rsidTr="009719C3">
        <w:trPr>
          <w:cantSplit/>
          <w:trHeight w:val="2549"/>
          <w:jc w:val="right"/>
        </w:trPr>
        <w:tc>
          <w:tcPr>
            <w:tcW w:w="1518" w:type="dxa"/>
            <w:tcBorders>
              <w:top w:val="single" w:sz="4" w:space="0" w:color="auto"/>
              <w:bottom w:val="single" w:sz="24" w:space="0" w:color="auto"/>
            </w:tcBorders>
          </w:tcPr>
          <w:p w14:paraId="54E3481D" w14:textId="77777777" w:rsidR="002425F3" w:rsidRPr="001050F2" w:rsidRDefault="002425F3" w:rsidP="00DE6624">
            <w:pPr>
              <w:spacing w:after="0" w:line="240" w:lineRule="auto"/>
              <w:jc w:val="left"/>
              <w:rPr>
                <w:rFonts w:eastAsiaTheme="minorEastAsia"/>
                <w:noProof/>
                <w:sz w:val="20"/>
                <w:szCs w:val="20"/>
                <w:lang w:val="en-GB" w:eastAsia="en-US"/>
              </w:rPr>
            </w:pPr>
            <w:r w:rsidRPr="001050F2">
              <w:rPr>
                <w:rFonts w:eastAsiaTheme="minorEastAsia"/>
                <w:noProof/>
                <w:sz w:val="20"/>
                <w:szCs w:val="20"/>
                <w:lang w:val="en-GB" w:eastAsia="en-US"/>
              </w:rPr>
              <w:object w:dxaOrig="1831" w:dyaOrig="1726" w14:anchorId="66F6E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2pt" o:ole="" fillcolor="window">
                  <v:imagedata r:id="rId8" o:title=""/>
                </v:shape>
                <o:OLEObject Type="Embed" ProgID="Word.Picture.8" ShapeID="_x0000_i1025" DrawAspect="Content" ObjectID="_1599989828" r:id="rId9"/>
              </w:object>
            </w:r>
            <w:r w:rsidRPr="001050F2">
              <w:rPr>
                <w:rFonts w:eastAsiaTheme="minorEastAsia"/>
                <w:noProof/>
                <w:sz w:val="20"/>
                <w:szCs w:val="20"/>
              </w:rPr>
              <w:drawing>
                <wp:inline distT="0" distB="0" distL="0" distR="0" wp14:anchorId="3AA54A2C" wp14:editId="721B54A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E5275F3" w14:textId="77777777" w:rsidR="002425F3" w:rsidRPr="001050F2" w:rsidRDefault="002425F3" w:rsidP="00DE6624">
            <w:pPr>
              <w:spacing w:after="0" w:line="240" w:lineRule="auto"/>
              <w:jc w:val="left"/>
              <w:rPr>
                <w:rFonts w:ascii="SimHei" w:eastAsia="SimHei" w:hAnsi="SimHei" w:cs="Arial"/>
                <w:b/>
                <w:sz w:val="32"/>
                <w:szCs w:val="32"/>
                <w:lang w:val="en-GB"/>
              </w:rPr>
            </w:pPr>
          </w:p>
          <w:p w14:paraId="2C83B6F5" w14:textId="77777777" w:rsidR="002425F3" w:rsidRPr="001050F2" w:rsidRDefault="002425F3" w:rsidP="00DE6624">
            <w:pPr>
              <w:spacing w:after="0" w:line="240" w:lineRule="auto"/>
              <w:jc w:val="left"/>
              <w:rPr>
                <w:rFonts w:ascii="SimHei" w:eastAsia="SimHei" w:hAnsi="SimHei" w:cs="Arial"/>
                <w:b/>
                <w:sz w:val="32"/>
                <w:szCs w:val="32"/>
                <w:lang w:val="en-GB"/>
              </w:rPr>
            </w:pPr>
          </w:p>
          <w:p w14:paraId="540E9A03" w14:textId="77777777" w:rsidR="002425F3" w:rsidRPr="001050F2" w:rsidRDefault="002425F3" w:rsidP="00DE6624">
            <w:pPr>
              <w:spacing w:after="0" w:line="240" w:lineRule="auto"/>
              <w:jc w:val="left"/>
              <w:rPr>
                <w:rFonts w:ascii="SimHei" w:eastAsia="SimHei" w:hAnsi="SimHei" w:cs="Arial"/>
                <w:b/>
                <w:sz w:val="32"/>
                <w:szCs w:val="32"/>
                <w:lang w:val="en-GB"/>
              </w:rPr>
            </w:pPr>
          </w:p>
          <w:p w14:paraId="4F374A18" w14:textId="77777777" w:rsidR="002425F3" w:rsidRPr="001050F2" w:rsidRDefault="002425F3" w:rsidP="00DE6624">
            <w:pPr>
              <w:spacing w:before="120" w:after="0" w:line="240" w:lineRule="auto"/>
              <w:jc w:val="left"/>
              <w:rPr>
                <w:rFonts w:ascii="SimHei" w:eastAsia="SimHei" w:hAnsi="SimHei" w:cs="Arial"/>
                <w:b/>
                <w:sz w:val="32"/>
                <w:szCs w:val="32"/>
                <w:lang w:val="en-GB"/>
              </w:rPr>
            </w:pPr>
            <w:r w:rsidRPr="001050F2">
              <w:rPr>
                <w:rFonts w:ascii="SimHei" w:eastAsia="SimHei" w:hAnsi="SimHei" w:cs="Arial" w:hint="eastAsia"/>
                <w:b/>
                <w:sz w:val="32"/>
                <w:szCs w:val="32"/>
                <w:lang w:val="en-GB"/>
              </w:rPr>
              <w:t>联合国</w:t>
            </w:r>
          </w:p>
          <w:p w14:paraId="17224EDE" w14:textId="77777777" w:rsidR="002425F3" w:rsidRPr="001050F2" w:rsidRDefault="002425F3" w:rsidP="00DE6624">
            <w:pPr>
              <w:spacing w:after="0" w:line="240" w:lineRule="auto"/>
              <w:jc w:val="left"/>
              <w:rPr>
                <w:rFonts w:ascii="Arial" w:eastAsiaTheme="minorEastAsia" w:hAnsi="Arial" w:cs="Arial"/>
                <w:b/>
                <w:sz w:val="28"/>
                <w:szCs w:val="20"/>
                <w:lang w:val="en-GB" w:eastAsia="en-US"/>
              </w:rPr>
            </w:pPr>
            <w:r w:rsidRPr="001050F2">
              <w:rPr>
                <w:rFonts w:ascii="SimHei" w:eastAsia="SimHei" w:hAnsi="SimHei" w:cs="Arial" w:hint="eastAsia"/>
                <w:b/>
                <w:sz w:val="32"/>
                <w:szCs w:val="32"/>
                <w:lang w:val="en-GB"/>
              </w:rPr>
              <w:t>环境规划署</w:t>
            </w:r>
          </w:p>
        </w:tc>
        <w:tc>
          <w:tcPr>
            <w:tcW w:w="3335" w:type="dxa"/>
            <w:tcBorders>
              <w:top w:val="single" w:sz="4" w:space="0" w:color="auto"/>
              <w:bottom w:val="single" w:sz="24" w:space="0" w:color="auto"/>
            </w:tcBorders>
          </w:tcPr>
          <w:p w14:paraId="1A384D74" w14:textId="66AA7A47" w:rsidR="002425F3" w:rsidRPr="001050F2" w:rsidRDefault="002425F3" w:rsidP="00DE6624">
            <w:pPr>
              <w:spacing w:before="120" w:after="0" w:line="240" w:lineRule="auto"/>
              <w:jc w:val="left"/>
              <w:rPr>
                <w:rFonts w:eastAsiaTheme="minorEastAsia"/>
                <w:sz w:val="20"/>
                <w:szCs w:val="20"/>
                <w:lang w:val="en-GB" w:eastAsia="en-US"/>
              </w:rPr>
            </w:pPr>
            <w:r w:rsidRPr="001050F2">
              <w:rPr>
                <w:rFonts w:eastAsiaTheme="minorEastAsia"/>
                <w:sz w:val="20"/>
                <w:szCs w:val="20"/>
                <w:lang w:val="en-GB" w:eastAsia="en-US"/>
              </w:rPr>
              <w:t>Distr.: General</w:t>
            </w:r>
            <w:r w:rsidRPr="001050F2">
              <w:rPr>
                <w:rFonts w:eastAsiaTheme="minorEastAsia"/>
                <w:sz w:val="20"/>
                <w:szCs w:val="20"/>
                <w:lang w:val="en-GB" w:eastAsia="en-US"/>
              </w:rPr>
              <w:br w:type="textWrapping" w:clear="all"/>
            </w:r>
            <w:r>
              <w:rPr>
                <w:rFonts w:eastAsiaTheme="minorEastAsia"/>
                <w:sz w:val="20"/>
                <w:szCs w:val="20"/>
                <w:lang w:val="en-GB" w:eastAsia="en-US"/>
              </w:rPr>
              <w:t>3</w:t>
            </w:r>
            <w:r w:rsidRPr="00973FAB">
              <w:rPr>
                <w:rFonts w:eastAsiaTheme="minorEastAsia"/>
                <w:sz w:val="20"/>
                <w:szCs w:val="20"/>
                <w:lang w:val="en-GB" w:eastAsia="en-US"/>
              </w:rPr>
              <w:t xml:space="preserve"> August 2018</w:t>
            </w:r>
          </w:p>
          <w:p w14:paraId="7D001475" w14:textId="77777777" w:rsidR="002425F3" w:rsidRPr="001050F2" w:rsidRDefault="002425F3" w:rsidP="00DE6624">
            <w:pPr>
              <w:spacing w:after="0" w:line="240" w:lineRule="auto"/>
              <w:jc w:val="left"/>
              <w:rPr>
                <w:rFonts w:eastAsiaTheme="minorEastAsia"/>
                <w:sz w:val="20"/>
                <w:szCs w:val="20"/>
                <w:lang w:val="en-GB"/>
              </w:rPr>
            </w:pPr>
          </w:p>
          <w:p w14:paraId="071DCAFD" w14:textId="77777777" w:rsidR="002425F3" w:rsidRPr="001050F2" w:rsidRDefault="002425F3" w:rsidP="00DE6624">
            <w:pPr>
              <w:spacing w:after="0" w:line="240" w:lineRule="auto"/>
              <w:jc w:val="left"/>
              <w:rPr>
                <w:rFonts w:eastAsiaTheme="minorEastAsia"/>
                <w:sz w:val="20"/>
                <w:szCs w:val="20"/>
                <w:lang w:val="en-GB"/>
              </w:rPr>
            </w:pPr>
            <w:r w:rsidRPr="001050F2">
              <w:rPr>
                <w:rFonts w:eastAsiaTheme="minorEastAsia" w:hint="eastAsia"/>
                <w:sz w:val="20"/>
                <w:szCs w:val="20"/>
                <w:lang w:val="en-GB"/>
              </w:rPr>
              <w:t>Chinese</w:t>
            </w:r>
          </w:p>
          <w:p w14:paraId="1D00F067" w14:textId="77777777" w:rsidR="002425F3" w:rsidRPr="001050F2" w:rsidRDefault="002425F3" w:rsidP="00DE6624">
            <w:pPr>
              <w:spacing w:after="0" w:line="240" w:lineRule="auto"/>
              <w:jc w:val="left"/>
              <w:rPr>
                <w:rFonts w:eastAsiaTheme="minorEastAsia"/>
                <w:sz w:val="20"/>
                <w:szCs w:val="20"/>
                <w:lang w:val="en-GB" w:eastAsia="en-US"/>
              </w:rPr>
            </w:pPr>
            <w:r w:rsidRPr="001050F2">
              <w:rPr>
                <w:rFonts w:eastAsiaTheme="minorEastAsia"/>
                <w:sz w:val="20"/>
                <w:szCs w:val="20"/>
                <w:lang w:val="en-GB" w:eastAsia="en-US"/>
              </w:rPr>
              <w:t>Original: English</w:t>
            </w:r>
          </w:p>
        </w:tc>
      </w:tr>
    </w:tbl>
    <w:p w14:paraId="2B036E79" w14:textId="77777777" w:rsidR="002425F3" w:rsidRPr="002425F3" w:rsidRDefault="002425F3" w:rsidP="002425F3">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关于汞的水俣公约缔约方大会</w:t>
      </w:r>
    </w:p>
    <w:p w14:paraId="3DB1E7FB" w14:textId="77777777" w:rsidR="002425F3" w:rsidRPr="001050F2" w:rsidRDefault="002425F3" w:rsidP="002425F3">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第</w:t>
      </w:r>
      <w:r>
        <w:rPr>
          <w:rFonts w:ascii="SimHei" w:eastAsia="SimHei" w:hAnsi="SimHei" w:hint="eastAsia"/>
          <w:b/>
          <w:sz w:val="24"/>
          <w:szCs w:val="24"/>
          <w:lang w:val="zh-CN"/>
        </w:rPr>
        <w:t>二</w:t>
      </w:r>
      <w:r w:rsidRPr="001050F2">
        <w:rPr>
          <w:rFonts w:ascii="SimHei" w:eastAsia="SimHei" w:hAnsi="SimHei"/>
          <w:b/>
          <w:sz w:val="24"/>
          <w:szCs w:val="24"/>
          <w:lang w:val="zh-CN"/>
        </w:rPr>
        <w:t>次会议</w:t>
      </w:r>
    </w:p>
    <w:p w14:paraId="6D1D61B8" w14:textId="77777777" w:rsidR="002425F3" w:rsidRPr="0073743E" w:rsidRDefault="002425F3" w:rsidP="002425F3">
      <w:pPr>
        <w:tabs>
          <w:tab w:val="left" w:pos="4082"/>
        </w:tabs>
        <w:suppressAutoHyphens/>
        <w:spacing w:after="0" w:line="240" w:lineRule="auto"/>
        <w:ind w:right="5103"/>
        <w:jc w:val="left"/>
        <w:rPr>
          <w:sz w:val="24"/>
          <w:szCs w:val="24"/>
          <w:lang w:val="en-GB"/>
        </w:rPr>
      </w:pPr>
      <w:r w:rsidRPr="0073743E">
        <w:rPr>
          <w:sz w:val="24"/>
          <w:szCs w:val="24"/>
          <w:lang w:val="en-GB"/>
        </w:rPr>
        <w:t>2018</w:t>
      </w:r>
      <w:r w:rsidRPr="0073743E">
        <w:rPr>
          <w:sz w:val="24"/>
          <w:szCs w:val="24"/>
          <w:lang w:val="zh-CN"/>
        </w:rPr>
        <w:t>年</w:t>
      </w:r>
      <w:r w:rsidRPr="0073743E">
        <w:rPr>
          <w:sz w:val="24"/>
          <w:szCs w:val="24"/>
          <w:lang w:val="en-GB"/>
        </w:rPr>
        <w:t>11</w:t>
      </w:r>
      <w:r w:rsidRPr="0073743E">
        <w:rPr>
          <w:sz w:val="24"/>
          <w:szCs w:val="24"/>
          <w:lang w:val="zh-CN"/>
        </w:rPr>
        <w:t>月</w:t>
      </w:r>
      <w:r w:rsidRPr="0073743E">
        <w:rPr>
          <w:sz w:val="24"/>
          <w:szCs w:val="24"/>
          <w:lang w:val="en-GB"/>
        </w:rPr>
        <w:t>19</w:t>
      </w:r>
      <w:r w:rsidRPr="0073743E">
        <w:rPr>
          <w:sz w:val="24"/>
          <w:szCs w:val="24"/>
          <w:lang w:val="zh-CN"/>
        </w:rPr>
        <w:t>日至</w:t>
      </w:r>
      <w:r w:rsidRPr="0073743E">
        <w:rPr>
          <w:sz w:val="24"/>
          <w:szCs w:val="24"/>
          <w:lang w:val="en-GB"/>
        </w:rPr>
        <w:t>23</w:t>
      </w:r>
      <w:r w:rsidRPr="0073743E">
        <w:rPr>
          <w:sz w:val="24"/>
          <w:szCs w:val="24"/>
          <w:lang w:val="zh-CN"/>
        </w:rPr>
        <w:t>日</w:t>
      </w:r>
      <w:r w:rsidRPr="0073743E">
        <w:rPr>
          <w:sz w:val="24"/>
          <w:szCs w:val="24"/>
          <w:lang w:val="en-GB"/>
        </w:rPr>
        <w:t>，</w:t>
      </w:r>
      <w:r w:rsidRPr="0073743E">
        <w:rPr>
          <w:sz w:val="24"/>
          <w:szCs w:val="24"/>
          <w:lang w:val="zh-CN"/>
        </w:rPr>
        <w:t>日内瓦</w:t>
      </w:r>
    </w:p>
    <w:p w14:paraId="1B3AD25F" w14:textId="2DEE170D" w:rsidR="002425F3" w:rsidRPr="0073743E" w:rsidRDefault="002425F3" w:rsidP="002425F3">
      <w:pPr>
        <w:tabs>
          <w:tab w:val="left" w:pos="4082"/>
        </w:tabs>
        <w:suppressAutoHyphens/>
        <w:spacing w:after="0" w:line="240" w:lineRule="auto"/>
        <w:ind w:right="5103"/>
        <w:jc w:val="left"/>
        <w:rPr>
          <w:sz w:val="24"/>
          <w:szCs w:val="24"/>
        </w:rPr>
      </w:pPr>
      <w:r w:rsidRPr="0073743E">
        <w:rPr>
          <w:sz w:val="24"/>
          <w:szCs w:val="24"/>
          <w:lang w:val="en-GB"/>
        </w:rPr>
        <w:t>临时议程</w:t>
      </w:r>
      <w:r w:rsidRPr="0073743E">
        <w:rPr>
          <w:sz w:val="24"/>
          <w:szCs w:val="24"/>
        </w:rPr>
        <w:footnoteReference w:customMarkFollows="1" w:id="1"/>
        <w:t>*</w:t>
      </w:r>
      <w:r w:rsidRPr="0073743E">
        <w:rPr>
          <w:sz w:val="24"/>
          <w:szCs w:val="24"/>
        </w:rPr>
        <w:t>项目</w:t>
      </w:r>
      <w:r w:rsidRPr="0073743E">
        <w:rPr>
          <w:sz w:val="24"/>
          <w:szCs w:val="24"/>
        </w:rPr>
        <w:t>5(k)</w:t>
      </w:r>
    </w:p>
    <w:p w14:paraId="741EE122" w14:textId="77777777" w:rsidR="0044034A" w:rsidRDefault="0044034A" w:rsidP="0073743E">
      <w:pPr>
        <w:tabs>
          <w:tab w:val="left" w:pos="4082"/>
        </w:tabs>
        <w:suppressAutoHyphens/>
        <w:spacing w:before="60" w:after="0" w:line="240" w:lineRule="auto"/>
        <w:ind w:right="5103"/>
        <w:jc w:val="left"/>
        <w:rPr>
          <w:rFonts w:ascii="SimHei" w:eastAsia="SimHei" w:hAnsi="SimHei"/>
          <w:b/>
          <w:sz w:val="24"/>
          <w:szCs w:val="24"/>
          <w:lang w:val="zh-CN"/>
        </w:rPr>
      </w:pPr>
      <w:r w:rsidRPr="005B1D05">
        <w:rPr>
          <w:rFonts w:ascii="SimHei" w:eastAsia="SimHei" w:hAnsi="SimHei"/>
          <w:b/>
          <w:sz w:val="24"/>
          <w:szCs w:val="24"/>
          <w:lang w:val="zh-CN"/>
        </w:rPr>
        <w:t>供缔约方大会审议或采取行动的事项</w:t>
      </w:r>
      <w:r>
        <w:rPr>
          <w:rFonts w:ascii="SimHei" w:eastAsia="SimHei" w:hAnsi="SimHei" w:hint="eastAsia"/>
          <w:b/>
          <w:sz w:val="24"/>
          <w:szCs w:val="24"/>
          <w:lang w:val="zh-CN"/>
        </w:rPr>
        <w:t>：</w:t>
      </w:r>
    </w:p>
    <w:p w14:paraId="06F4396A" w14:textId="56092719" w:rsidR="002425F3" w:rsidRPr="002425F3" w:rsidRDefault="0044034A" w:rsidP="00FB1FC5">
      <w:pPr>
        <w:tabs>
          <w:tab w:val="left" w:pos="4082"/>
        </w:tabs>
        <w:suppressAutoHyphens/>
        <w:spacing w:after="0" w:line="240" w:lineRule="auto"/>
        <w:ind w:right="5103"/>
        <w:jc w:val="left"/>
        <w:rPr>
          <w:lang w:val="en-GB"/>
        </w:rPr>
      </w:pPr>
      <w:r>
        <w:rPr>
          <w:rFonts w:ascii="SimHei" w:eastAsia="SimHei" w:hAnsi="SimHei"/>
          <w:b/>
          <w:sz w:val="24"/>
          <w:szCs w:val="24"/>
          <w:lang w:val="zh-CN"/>
        </w:rPr>
        <w:t>秘书处</w:t>
      </w:r>
    </w:p>
    <w:p w14:paraId="2F2CCB46" w14:textId="00642D54" w:rsidR="00E57FAB" w:rsidRPr="00FB1FC5" w:rsidRDefault="00E57FAB" w:rsidP="0073743E">
      <w:pPr>
        <w:pStyle w:val="BBTitle"/>
        <w:ind w:right="496"/>
        <w:rPr>
          <w:rFonts w:ascii="SimHei" w:eastAsia="SimHei" w:hAnsi="SimHei"/>
          <w:sz w:val="32"/>
          <w:lang w:eastAsia="zh-CN"/>
        </w:rPr>
      </w:pPr>
      <w:r w:rsidRPr="00FB1FC5">
        <w:rPr>
          <w:rFonts w:ascii="SimHei" w:eastAsia="SimHei" w:hAnsi="SimHei"/>
          <w:sz w:val="32"/>
          <w:lang w:val="zh-CN" w:eastAsia="zh-CN"/>
        </w:rPr>
        <w:t>瑞士为关于汞的水俣公约在日内瓦提供</w:t>
      </w:r>
      <w:r w:rsidR="00B01086" w:rsidRPr="00FB1FC5">
        <w:rPr>
          <w:rFonts w:ascii="SimHei" w:eastAsia="SimHei" w:hAnsi="SimHei"/>
          <w:sz w:val="32"/>
          <w:lang w:val="zh-CN" w:eastAsia="zh-CN"/>
        </w:rPr>
        <w:t>独立秘书处</w:t>
      </w:r>
      <w:r w:rsidRPr="00FB1FC5">
        <w:rPr>
          <w:rFonts w:ascii="SimHei" w:eastAsia="SimHei" w:hAnsi="SimHei"/>
          <w:sz w:val="32"/>
          <w:lang w:val="zh-CN" w:eastAsia="zh-CN"/>
        </w:rPr>
        <w:t>驻地的意向</w:t>
      </w:r>
    </w:p>
    <w:p w14:paraId="647F100C" w14:textId="77777777" w:rsidR="00E57FAB" w:rsidRPr="00FB1FC5" w:rsidRDefault="00E57FAB" w:rsidP="00E57FAB">
      <w:pPr>
        <w:pStyle w:val="BBTitle"/>
        <w:rPr>
          <w:rFonts w:ascii="SimHei" w:eastAsia="SimHei" w:hAnsi="SimHei"/>
          <w:sz w:val="24"/>
          <w:lang w:eastAsia="zh-CN"/>
        </w:rPr>
      </w:pPr>
      <w:r w:rsidRPr="00FB1FC5">
        <w:rPr>
          <w:rFonts w:ascii="SimHei" w:eastAsia="SimHei" w:hAnsi="SimHei"/>
          <w:sz w:val="24"/>
          <w:lang w:val="zh-CN" w:eastAsia="zh-CN"/>
        </w:rPr>
        <w:t>秘书处的说明</w:t>
      </w:r>
    </w:p>
    <w:p w14:paraId="79979178" w14:textId="2AD6D5B9" w:rsidR="00E57FAB" w:rsidRPr="00FB1FC5" w:rsidRDefault="00E57FAB" w:rsidP="0073743E">
      <w:pPr>
        <w:pStyle w:val="Normal-pool"/>
        <w:spacing w:after="120"/>
        <w:ind w:left="1247" w:firstLine="624"/>
        <w:jc w:val="both"/>
        <w:rPr>
          <w:b/>
          <w:sz w:val="24"/>
          <w:lang w:eastAsia="zh-CN"/>
        </w:rPr>
      </w:pPr>
      <w:r w:rsidRPr="00FB1FC5">
        <w:rPr>
          <w:sz w:val="24"/>
          <w:lang w:val="zh-CN" w:eastAsia="zh-CN"/>
        </w:rPr>
        <w:t>缔约方大会第一次会议讨论了关于汞的水俣公约秘书处的相关问题</w:t>
      </w:r>
      <w:r w:rsidRPr="00FB1FC5">
        <w:rPr>
          <w:sz w:val="24"/>
          <w:lang w:eastAsia="zh-CN"/>
        </w:rPr>
        <w:t>，</w:t>
      </w:r>
      <w:r w:rsidRPr="00FB1FC5">
        <w:rPr>
          <w:sz w:val="24"/>
          <w:lang w:val="zh-CN" w:eastAsia="zh-CN"/>
        </w:rPr>
        <w:t>并通过了</w:t>
      </w:r>
      <w:r w:rsidRPr="00FB1FC5">
        <w:rPr>
          <w:sz w:val="24"/>
          <w:lang w:eastAsia="zh-CN"/>
        </w:rPr>
        <w:t>M</w:t>
      </w:r>
      <w:r w:rsidRPr="00FB1FC5">
        <w:rPr>
          <w:sz w:val="24"/>
          <w:lang w:val="zh-CN" w:eastAsia="zh-CN"/>
        </w:rPr>
        <w:t>C-1/11</w:t>
      </w:r>
      <w:r w:rsidRPr="00FB1FC5">
        <w:rPr>
          <w:sz w:val="24"/>
          <w:lang w:val="zh-CN" w:eastAsia="zh-CN"/>
        </w:rPr>
        <w:t>号决定。随后，时任瑞士</w:t>
      </w:r>
      <w:r w:rsidR="00B01086">
        <w:rPr>
          <w:rFonts w:hint="eastAsia"/>
          <w:sz w:val="24"/>
          <w:lang w:val="zh-CN" w:eastAsia="zh-CN"/>
        </w:rPr>
        <w:t>主席</w:t>
      </w:r>
      <w:r w:rsidR="00B01086" w:rsidRPr="00B01086">
        <w:rPr>
          <w:rFonts w:hint="eastAsia"/>
          <w:sz w:val="24"/>
          <w:lang w:val="zh-CN" w:eastAsia="zh-CN"/>
        </w:rPr>
        <w:t>多丽丝</w:t>
      </w:r>
      <w:bookmarkStart w:id="4" w:name="_Hlk526236513"/>
      <w:r w:rsidR="00B01086" w:rsidRPr="00B01086">
        <w:rPr>
          <w:rFonts w:hint="eastAsia"/>
          <w:sz w:val="24"/>
          <w:lang w:val="zh-CN" w:eastAsia="zh-CN"/>
        </w:rPr>
        <w:t>·</w:t>
      </w:r>
      <w:bookmarkEnd w:id="4"/>
      <w:r w:rsidR="00B01086" w:rsidRPr="00B01086">
        <w:rPr>
          <w:rFonts w:hint="eastAsia"/>
          <w:sz w:val="24"/>
          <w:lang w:val="zh-CN" w:eastAsia="zh-CN"/>
        </w:rPr>
        <w:t>洛伊特哈德</w:t>
      </w:r>
      <w:r w:rsidR="009719C3">
        <w:rPr>
          <w:rFonts w:hint="eastAsia"/>
          <w:sz w:val="24"/>
          <w:lang w:val="zh-CN" w:eastAsia="zh-CN"/>
        </w:rPr>
        <w:t>于</w:t>
      </w:r>
      <w:r w:rsidRPr="00FB1FC5">
        <w:rPr>
          <w:sz w:val="24"/>
          <w:lang w:val="zh-CN" w:eastAsia="zh-CN"/>
        </w:rPr>
        <w:t>2017</w:t>
      </w:r>
      <w:r w:rsidRPr="00FB1FC5">
        <w:rPr>
          <w:sz w:val="24"/>
          <w:lang w:val="zh-CN" w:eastAsia="zh-CN"/>
        </w:rPr>
        <w:t>年</w:t>
      </w:r>
      <w:r w:rsidRPr="00FB1FC5">
        <w:rPr>
          <w:sz w:val="24"/>
          <w:lang w:val="zh-CN" w:eastAsia="zh-CN"/>
        </w:rPr>
        <w:t>12</w:t>
      </w:r>
      <w:r w:rsidRPr="00FB1FC5">
        <w:rPr>
          <w:sz w:val="24"/>
          <w:lang w:val="zh-CN" w:eastAsia="zh-CN"/>
        </w:rPr>
        <w:t>月</w:t>
      </w:r>
      <w:r w:rsidRPr="00FB1FC5">
        <w:rPr>
          <w:sz w:val="24"/>
          <w:lang w:val="zh-CN" w:eastAsia="zh-CN"/>
        </w:rPr>
        <w:t>7</w:t>
      </w:r>
      <w:r w:rsidRPr="00FB1FC5">
        <w:rPr>
          <w:sz w:val="24"/>
          <w:lang w:val="zh-CN" w:eastAsia="zh-CN"/>
        </w:rPr>
        <w:t>日</w:t>
      </w:r>
      <w:r w:rsidR="009719C3">
        <w:rPr>
          <w:rFonts w:hint="eastAsia"/>
          <w:sz w:val="24"/>
          <w:lang w:val="zh-CN" w:eastAsia="zh-CN"/>
        </w:rPr>
        <w:t>致</w:t>
      </w:r>
      <w:r w:rsidRPr="00FB1FC5">
        <w:rPr>
          <w:sz w:val="24"/>
          <w:lang w:val="zh-CN" w:eastAsia="zh-CN"/>
        </w:rPr>
        <w:t>函确认了瑞士政府在缔约方大会第一次会议上提出担任秘书处东道国的意向的内容。经瑞士政府同意，确认瑞士意向</w:t>
      </w:r>
      <w:r w:rsidR="009719C3">
        <w:rPr>
          <w:rFonts w:hint="eastAsia"/>
          <w:sz w:val="24"/>
          <w:lang w:val="zh-CN" w:eastAsia="zh-CN"/>
        </w:rPr>
        <w:t>要点</w:t>
      </w:r>
      <w:r w:rsidRPr="00FB1FC5">
        <w:rPr>
          <w:sz w:val="24"/>
          <w:lang w:val="zh-CN" w:eastAsia="zh-CN"/>
        </w:rPr>
        <w:t>的信函载于本说明附件，供缔约方大会第二次会议参考。</w:t>
      </w:r>
    </w:p>
    <w:p w14:paraId="46B4A520" w14:textId="77777777" w:rsidR="00E57FAB" w:rsidRDefault="00E57FAB" w:rsidP="00E57FAB">
      <w:pPr>
        <w:tabs>
          <w:tab w:val="clear" w:pos="1247"/>
          <w:tab w:val="clear" w:pos="1814"/>
          <w:tab w:val="clear" w:pos="2381"/>
          <w:tab w:val="clear" w:pos="2948"/>
          <w:tab w:val="clear" w:pos="3515"/>
        </w:tabs>
      </w:pPr>
      <w:r>
        <w:br w:type="page"/>
      </w:r>
    </w:p>
    <w:p w14:paraId="0ED2C20B" w14:textId="2FF93594" w:rsidR="00416D00" w:rsidRPr="009D3C46" w:rsidRDefault="009D3C46" w:rsidP="00416D00">
      <w:pPr>
        <w:tabs>
          <w:tab w:val="clear" w:pos="1247"/>
          <w:tab w:val="clear" w:pos="1814"/>
          <w:tab w:val="clear" w:pos="2381"/>
          <w:tab w:val="clear" w:pos="2948"/>
          <w:tab w:val="clear" w:pos="3515"/>
        </w:tabs>
        <w:rPr>
          <w:rFonts w:ascii="SimHei" w:eastAsia="SimHei" w:hAnsi="SimHei"/>
          <w:b/>
          <w:sz w:val="28"/>
        </w:rPr>
      </w:pPr>
      <w:r w:rsidRPr="009D3C46">
        <w:rPr>
          <w:rFonts w:ascii="SimHei" w:eastAsia="SimHei" w:hAnsi="SimHei" w:hint="eastAsia"/>
          <w:b/>
          <w:sz w:val="28"/>
        </w:rPr>
        <w:lastRenderedPageBreak/>
        <w:t>附件</w:t>
      </w:r>
    </w:p>
    <w:p w14:paraId="02512104" w14:textId="05EDAF08" w:rsidR="00F17774" w:rsidRPr="0049379D" w:rsidRDefault="00F17774" w:rsidP="0073743E">
      <w:pPr>
        <w:pStyle w:val="BBTitle"/>
        <w:ind w:left="0" w:right="856"/>
        <w:jc w:val="both"/>
        <w:rPr>
          <w:rFonts w:eastAsia="SimHei"/>
          <w:sz w:val="24"/>
          <w:lang w:val="zh-CN" w:eastAsia="zh-CN"/>
        </w:rPr>
      </w:pPr>
      <w:r w:rsidRPr="0049379D">
        <w:rPr>
          <w:rFonts w:eastAsia="SimHei"/>
          <w:sz w:val="24"/>
          <w:lang w:val="zh-CN" w:eastAsia="zh-CN"/>
        </w:rPr>
        <w:t>2017</w:t>
      </w:r>
      <w:r w:rsidRPr="0049379D">
        <w:rPr>
          <w:rFonts w:eastAsia="SimHei"/>
          <w:sz w:val="24"/>
          <w:lang w:val="zh-CN" w:eastAsia="zh-CN"/>
        </w:rPr>
        <w:t>年</w:t>
      </w:r>
      <w:r w:rsidRPr="0049379D">
        <w:rPr>
          <w:rFonts w:eastAsia="SimHei"/>
          <w:sz w:val="24"/>
          <w:lang w:val="zh-CN" w:eastAsia="zh-CN"/>
        </w:rPr>
        <w:t>12</w:t>
      </w:r>
      <w:r w:rsidRPr="0049379D">
        <w:rPr>
          <w:rFonts w:eastAsia="SimHei"/>
          <w:sz w:val="24"/>
          <w:lang w:val="zh-CN" w:eastAsia="zh-CN"/>
        </w:rPr>
        <w:t>月</w:t>
      </w:r>
      <w:r w:rsidRPr="0049379D">
        <w:rPr>
          <w:rFonts w:eastAsia="SimHei"/>
          <w:sz w:val="24"/>
          <w:lang w:val="zh-CN" w:eastAsia="zh-CN"/>
        </w:rPr>
        <w:t>7</w:t>
      </w:r>
      <w:r w:rsidRPr="0049379D">
        <w:rPr>
          <w:rFonts w:eastAsia="SimHei"/>
          <w:sz w:val="24"/>
          <w:lang w:val="zh-CN" w:eastAsia="zh-CN"/>
        </w:rPr>
        <w:t>日</w:t>
      </w:r>
      <w:r w:rsidR="009C1F78">
        <w:rPr>
          <w:rFonts w:eastAsia="SimHei"/>
          <w:sz w:val="24"/>
          <w:lang w:val="zh-CN" w:eastAsia="zh-CN"/>
        </w:rPr>
        <w:t>瑞士</w:t>
      </w:r>
      <w:r w:rsidR="009C1F78">
        <w:rPr>
          <w:rFonts w:eastAsia="SimHei" w:hint="eastAsia"/>
          <w:sz w:val="24"/>
          <w:lang w:val="zh-CN" w:eastAsia="zh-CN"/>
        </w:rPr>
        <w:t>联邦</w:t>
      </w:r>
      <w:r w:rsidR="009C1F78">
        <w:rPr>
          <w:rFonts w:eastAsia="SimHei"/>
          <w:sz w:val="24"/>
          <w:lang w:val="zh-CN" w:eastAsia="zh-CN"/>
        </w:rPr>
        <w:t>主席</w:t>
      </w:r>
      <w:r w:rsidR="00B01086" w:rsidRPr="00B01086">
        <w:rPr>
          <w:rFonts w:eastAsia="SimHei" w:hint="eastAsia"/>
          <w:sz w:val="24"/>
          <w:lang w:val="zh-CN" w:eastAsia="zh-CN"/>
        </w:rPr>
        <w:t>多丽丝·洛伊特哈德</w:t>
      </w:r>
      <w:r w:rsidR="00B01086">
        <w:rPr>
          <w:rFonts w:eastAsia="SimHei" w:hint="eastAsia"/>
          <w:sz w:val="24"/>
          <w:lang w:val="zh-CN" w:eastAsia="zh-CN"/>
        </w:rPr>
        <w:t>给</w:t>
      </w:r>
      <w:r w:rsidRPr="0049379D">
        <w:rPr>
          <w:rFonts w:eastAsia="SimHei"/>
          <w:sz w:val="24"/>
          <w:lang w:val="zh-CN" w:eastAsia="zh-CN"/>
        </w:rPr>
        <w:t>联合国环境规划署执行主任埃里克</w:t>
      </w:r>
      <w:r w:rsidRPr="0049379D">
        <w:rPr>
          <w:rFonts w:eastAsia="SimHei"/>
          <w:sz w:val="24"/>
          <w:lang w:val="zh-CN" w:eastAsia="zh-CN"/>
        </w:rPr>
        <w:t xml:space="preserve"> </w:t>
      </w:r>
      <w:r w:rsidRPr="0049379D">
        <w:rPr>
          <w:rFonts w:eastAsia="Microsoft YaHei"/>
          <w:sz w:val="24"/>
          <w:lang w:val="zh-CN" w:eastAsia="zh-CN"/>
        </w:rPr>
        <w:t>•</w:t>
      </w:r>
      <w:r w:rsidRPr="0049379D">
        <w:rPr>
          <w:rFonts w:eastAsia="SimHei"/>
          <w:sz w:val="24"/>
          <w:lang w:val="zh-CN" w:eastAsia="zh-CN"/>
        </w:rPr>
        <w:t>索尔海姆的信</w:t>
      </w:r>
    </w:p>
    <w:p w14:paraId="45CD524F" w14:textId="0A608AC5" w:rsidR="00416D00" w:rsidRDefault="00F17774" w:rsidP="002570BB">
      <w:pPr>
        <w:pStyle w:val="BBTitle"/>
        <w:ind w:hanging="1247"/>
        <w:jc w:val="center"/>
        <w:rPr>
          <w:rFonts w:ascii="SimHei" w:eastAsia="SimHei" w:hAnsi="SimHei"/>
          <w:sz w:val="24"/>
          <w:lang w:val="zh-CN" w:eastAsia="zh-CN"/>
        </w:rPr>
      </w:pPr>
      <w:r w:rsidRPr="00F17774">
        <w:rPr>
          <w:rFonts w:ascii="SimHei" w:eastAsia="SimHei" w:hAnsi="SimHei"/>
          <w:sz w:val="24"/>
          <w:lang w:val="zh-CN" w:eastAsia="zh-CN"/>
        </w:rPr>
        <w:t>瑞士为关于汞的水俣公约在日内瓦提供</w:t>
      </w:r>
      <w:r w:rsidR="00B01086" w:rsidRPr="00F17774">
        <w:rPr>
          <w:rFonts w:ascii="SimHei" w:eastAsia="SimHei" w:hAnsi="SimHei"/>
          <w:sz w:val="24"/>
          <w:lang w:val="zh-CN" w:eastAsia="zh-CN"/>
        </w:rPr>
        <w:t>独立秘书处</w:t>
      </w:r>
      <w:r w:rsidRPr="00F17774">
        <w:rPr>
          <w:rFonts w:ascii="SimHei" w:eastAsia="SimHei" w:hAnsi="SimHei"/>
          <w:sz w:val="24"/>
          <w:lang w:val="zh-CN" w:eastAsia="zh-CN"/>
        </w:rPr>
        <w:t>驻地的意向</w:t>
      </w:r>
    </w:p>
    <w:p w14:paraId="6FA71D5F" w14:textId="47795FF0" w:rsidR="00416D00" w:rsidRDefault="00416D00" w:rsidP="0085338B">
      <w:pPr>
        <w:tabs>
          <w:tab w:val="clear" w:pos="1247"/>
          <w:tab w:val="clear" w:pos="1814"/>
          <w:tab w:val="clear" w:pos="2381"/>
          <w:tab w:val="clear" w:pos="2948"/>
          <w:tab w:val="clear" w:pos="3515"/>
        </w:tabs>
        <w:spacing w:after="0" w:line="240" w:lineRule="auto"/>
        <w:ind w:firstLine="480"/>
        <w:rPr>
          <w:sz w:val="24"/>
          <w:szCs w:val="24"/>
          <w:lang w:val="zh-CN"/>
        </w:rPr>
      </w:pPr>
      <w:r w:rsidRPr="0073743E">
        <w:rPr>
          <w:sz w:val="24"/>
          <w:szCs w:val="24"/>
          <w:lang w:val="zh-CN"/>
        </w:rPr>
        <w:t>水</w:t>
      </w:r>
      <w:proofErr w:type="gramStart"/>
      <w:r w:rsidRPr="0073743E">
        <w:rPr>
          <w:sz w:val="24"/>
          <w:szCs w:val="24"/>
          <w:lang w:val="zh-CN"/>
        </w:rPr>
        <w:t>俣</w:t>
      </w:r>
      <w:proofErr w:type="gramEnd"/>
      <w:r w:rsidRPr="0073743E">
        <w:rPr>
          <w:sz w:val="24"/>
          <w:szCs w:val="24"/>
          <w:lang w:val="zh-CN"/>
        </w:rPr>
        <w:t>公约缔约方大会第一次会议于</w:t>
      </w:r>
      <w:r w:rsidRPr="0073743E">
        <w:rPr>
          <w:sz w:val="24"/>
          <w:szCs w:val="24"/>
          <w:lang w:val="zh-CN"/>
        </w:rPr>
        <w:t>2017</w:t>
      </w:r>
      <w:r w:rsidRPr="0073743E">
        <w:rPr>
          <w:sz w:val="24"/>
          <w:szCs w:val="24"/>
          <w:lang w:val="zh-CN"/>
        </w:rPr>
        <w:t>年</w:t>
      </w:r>
      <w:r w:rsidRPr="0073743E">
        <w:rPr>
          <w:sz w:val="24"/>
          <w:szCs w:val="24"/>
          <w:lang w:val="zh-CN"/>
        </w:rPr>
        <w:t>9</w:t>
      </w:r>
      <w:r w:rsidRPr="0073743E">
        <w:rPr>
          <w:sz w:val="24"/>
          <w:szCs w:val="24"/>
          <w:lang w:val="zh-CN"/>
        </w:rPr>
        <w:t>月</w:t>
      </w:r>
      <w:r w:rsidRPr="0073743E">
        <w:rPr>
          <w:sz w:val="24"/>
          <w:szCs w:val="24"/>
          <w:lang w:val="zh-CN"/>
        </w:rPr>
        <w:t>24</w:t>
      </w:r>
      <w:r w:rsidRPr="0073743E">
        <w:rPr>
          <w:sz w:val="24"/>
          <w:szCs w:val="24"/>
          <w:lang w:val="zh-CN"/>
        </w:rPr>
        <w:t>日至</w:t>
      </w:r>
      <w:r w:rsidRPr="0073743E">
        <w:rPr>
          <w:sz w:val="24"/>
          <w:szCs w:val="24"/>
          <w:lang w:val="zh-CN"/>
        </w:rPr>
        <w:t>29</w:t>
      </w:r>
      <w:r w:rsidRPr="0073743E">
        <w:rPr>
          <w:sz w:val="24"/>
          <w:szCs w:val="24"/>
          <w:lang w:val="zh-CN"/>
        </w:rPr>
        <w:t>日在日内瓦举行</w:t>
      </w:r>
      <w:r w:rsidR="00ED4757" w:rsidRPr="0073743E">
        <w:rPr>
          <w:sz w:val="24"/>
          <w:szCs w:val="24"/>
          <w:lang w:val="zh-CN"/>
        </w:rPr>
        <w:t>，并取得许多成果</w:t>
      </w:r>
      <w:r w:rsidRPr="0073743E">
        <w:rPr>
          <w:sz w:val="24"/>
          <w:szCs w:val="24"/>
          <w:lang w:val="zh-CN"/>
        </w:rPr>
        <w:t>。它们意味着我们</w:t>
      </w:r>
      <w:r w:rsidR="00B910ED" w:rsidRPr="0073743E">
        <w:rPr>
          <w:sz w:val="24"/>
          <w:szCs w:val="24"/>
          <w:lang w:val="zh-CN"/>
        </w:rPr>
        <w:t>在</w:t>
      </w:r>
      <w:r w:rsidRPr="0073743E">
        <w:rPr>
          <w:sz w:val="24"/>
          <w:szCs w:val="24"/>
          <w:lang w:val="zh-CN"/>
        </w:rPr>
        <w:t>共同努力解决这一重大全球环境和健康挑战的道路上向前迈了一步</w:t>
      </w:r>
      <w:r w:rsidR="00AC3234" w:rsidRPr="0073743E">
        <w:rPr>
          <w:sz w:val="24"/>
          <w:szCs w:val="24"/>
          <w:lang w:val="zh-CN"/>
        </w:rPr>
        <w:t>，令我感到非常高兴</w:t>
      </w:r>
      <w:r w:rsidRPr="0073743E">
        <w:rPr>
          <w:sz w:val="24"/>
          <w:szCs w:val="24"/>
          <w:lang w:val="zh-CN"/>
        </w:rPr>
        <w:t>。</w:t>
      </w:r>
    </w:p>
    <w:p w14:paraId="166254DB" w14:textId="77777777" w:rsidR="00964284" w:rsidRPr="0073743E" w:rsidRDefault="00964284" w:rsidP="0085338B">
      <w:pPr>
        <w:tabs>
          <w:tab w:val="clear" w:pos="1247"/>
          <w:tab w:val="clear" w:pos="1814"/>
          <w:tab w:val="clear" w:pos="2381"/>
          <w:tab w:val="clear" w:pos="2948"/>
          <w:tab w:val="clear" w:pos="3515"/>
        </w:tabs>
        <w:spacing w:after="0" w:line="240" w:lineRule="auto"/>
        <w:ind w:firstLine="480"/>
        <w:rPr>
          <w:sz w:val="24"/>
          <w:szCs w:val="24"/>
        </w:rPr>
      </w:pPr>
    </w:p>
    <w:p w14:paraId="7F41203B" w14:textId="555E00CB" w:rsidR="00416D00" w:rsidRDefault="00416D00" w:rsidP="0085338B">
      <w:pPr>
        <w:tabs>
          <w:tab w:val="clear" w:pos="1247"/>
          <w:tab w:val="clear" w:pos="1814"/>
          <w:tab w:val="clear" w:pos="2381"/>
          <w:tab w:val="clear" w:pos="2948"/>
          <w:tab w:val="clear" w:pos="3515"/>
        </w:tabs>
        <w:spacing w:after="0" w:line="240" w:lineRule="auto"/>
        <w:ind w:firstLine="480"/>
        <w:rPr>
          <w:sz w:val="24"/>
          <w:szCs w:val="24"/>
          <w:lang w:val="zh-CN"/>
        </w:rPr>
      </w:pPr>
      <w:r w:rsidRPr="0073743E">
        <w:rPr>
          <w:sz w:val="24"/>
          <w:szCs w:val="24"/>
          <w:lang w:val="zh-CN"/>
        </w:rPr>
        <w:t>我欢迎</w:t>
      </w:r>
      <w:r w:rsidR="00F83086" w:rsidRPr="0073743E">
        <w:rPr>
          <w:sz w:val="24"/>
          <w:szCs w:val="24"/>
          <w:lang w:val="zh-CN"/>
        </w:rPr>
        <w:t>先</w:t>
      </w:r>
      <w:r w:rsidRPr="0073743E">
        <w:rPr>
          <w:sz w:val="24"/>
          <w:szCs w:val="24"/>
          <w:lang w:val="zh-CN"/>
        </w:rPr>
        <w:t>将水俣公</w:t>
      </w:r>
      <w:r w:rsidR="006E50D5" w:rsidRPr="0073743E">
        <w:rPr>
          <w:sz w:val="24"/>
          <w:szCs w:val="24"/>
          <w:lang w:val="zh-CN"/>
        </w:rPr>
        <w:t>约秘书处作为一个独立秘书处设在日内瓦的决定。在稍后阶段，我们</w:t>
      </w:r>
      <w:r w:rsidR="006462CA" w:rsidRPr="0073743E">
        <w:rPr>
          <w:sz w:val="24"/>
          <w:szCs w:val="24"/>
          <w:lang w:val="zh-CN"/>
        </w:rPr>
        <w:t>还</w:t>
      </w:r>
      <w:r w:rsidR="00F83086" w:rsidRPr="0073743E">
        <w:rPr>
          <w:sz w:val="24"/>
          <w:szCs w:val="24"/>
          <w:lang w:val="zh-CN"/>
        </w:rPr>
        <w:t>要</w:t>
      </w:r>
      <w:r w:rsidRPr="0073743E">
        <w:rPr>
          <w:sz w:val="24"/>
          <w:szCs w:val="24"/>
          <w:lang w:val="zh-CN"/>
        </w:rPr>
        <w:t>详细讨论秘书处的安排，即是否可能将水俣公约秘书处</w:t>
      </w:r>
      <w:r w:rsidR="00E265F9" w:rsidRPr="0073743E">
        <w:rPr>
          <w:sz w:val="24"/>
          <w:szCs w:val="24"/>
          <w:lang w:val="zh-CN"/>
        </w:rPr>
        <w:t>并</w:t>
      </w:r>
      <w:r w:rsidRPr="0073743E">
        <w:rPr>
          <w:sz w:val="24"/>
          <w:szCs w:val="24"/>
          <w:lang w:val="zh-CN"/>
        </w:rPr>
        <w:t>入巴塞尔、鹿特丹和斯德哥尔摩公约秘书处的现有架构。</w:t>
      </w:r>
    </w:p>
    <w:p w14:paraId="12513E2C" w14:textId="77777777" w:rsidR="00964284" w:rsidRPr="0073743E" w:rsidRDefault="00964284" w:rsidP="0085338B">
      <w:pPr>
        <w:tabs>
          <w:tab w:val="clear" w:pos="1247"/>
          <w:tab w:val="clear" w:pos="1814"/>
          <w:tab w:val="clear" w:pos="2381"/>
          <w:tab w:val="clear" w:pos="2948"/>
          <w:tab w:val="clear" w:pos="3515"/>
        </w:tabs>
        <w:spacing w:after="0" w:line="240" w:lineRule="auto"/>
        <w:ind w:firstLine="480"/>
        <w:rPr>
          <w:sz w:val="24"/>
          <w:szCs w:val="24"/>
          <w:lang w:val="zh-CN"/>
        </w:rPr>
      </w:pPr>
    </w:p>
    <w:p w14:paraId="0CF76E74" w14:textId="51CAC9F7" w:rsidR="00416D00" w:rsidRDefault="00416D00" w:rsidP="0085338B">
      <w:pPr>
        <w:tabs>
          <w:tab w:val="clear" w:pos="1247"/>
          <w:tab w:val="clear" w:pos="1814"/>
          <w:tab w:val="clear" w:pos="2381"/>
          <w:tab w:val="clear" w:pos="2948"/>
          <w:tab w:val="clear" w:pos="3515"/>
        </w:tabs>
        <w:spacing w:after="0" w:line="240" w:lineRule="auto"/>
        <w:ind w:firstLine="480"/>
        <w:rPr>
          <w:sz w:val="24"/>
          <w:szCs w:val="24"/>
          <w:lang w:val="zh-CN"/>
        </w:rPr>
      </w:pPr>
      <w:r w:rsidRPr="0073743E">
        <w:rPr>
          <w:sz w:val="24"/>
          <w:szCs w:val="24"/>
          <w:lang w:val="zh-CN"/>
        </w:rPr>
        <w:t>瑞士在缔约方大会第一次会议上提出了在日内瓦为秘书处提供驻地的意向。如您所知，这一提议与瑞士</w:t>
      </w:r>
      <w:r w:rsidRPr="0073743E">
        <w:rPr>
          <w:sz w:val="24"/>
          <w:szCs w:val="24"/>
          <w:lang w:val="zh-CN"/>
        </w:rPr>
        <w:t>2015</w:t>
      </w:r>
      <w:r w:rsidRPr="0073743E">
        <w:rPr>
          <w:sz w:val="24"/>
          <w:szCs w:val="24"/>
          <w:lang w:val="zh-CN"/>
        </w:rPr>
        <w:t>年</w:t>
      </w:r>
      <w:r w:rsidRPr="0073743E">
        <w:rPr>
          <w:sz w:val="24"/>
          <w:szCs w:val="24"/>
          <w:lang w:val="zh-CN"/>
        </w:rPr>
        <w:t>6</w:t>
      </w:r>
      <w:r w:rsidRPr="0073743E">
        <w:rPr>
          <w:sz w:val="24"/>
          <w:szCs w:val="24"/>
          <w:lang w:val="zh-CN"/>
        </w:rPr>
        <w:t>月提交的最初意向并非完全一致。</w:t>
      </w:r>
    </w:p>
    <w:p w14:paraId="6BB2FA78" w14:textId="77777777" w:rsidR="00964284" w:rsidRPr="0073743E" w:rsidRDefault="00964284" w:rsidP="0085338B">
      <w:pPr>
        <w:tabs>
          <w:tab w:val="clear" w:pos="1247"/>
          <w:tab w:val="clear" w:pos="1814"/>
          <w:tab w:val="clear" w:pos="2381"/>
          <w:tab w:val="clear" w:pos="2948"/>
          <w:tab w:val="clear" w:pos="3515"/>
        </w:tabs>
        <w:spacing w:after="0" w:line="240" w:lineRule="auto"/>
        <w:ind w:firstLine="480"/>
        <w:rPr>
          <w:sz w:val="24"/>
          <w:szCs w:val="24"/>
          <w:lang w:val="zh-CN"/>
        </w:rPr>
      </w:pPr>
    </w:p>
    <w:p w14:paraId="5B6A0840" w14:textId="64F1FBC9" w:rsidR="00416D00" w:rsidRPr="0073743E" w:rsidRDefault="00416D00" w:rsidP="0085338B">
      <w:pPr>
        <w:tabs>
          <w:tab w:val="clear" w:pos="1247"/>
          <w:tab w:val="clear" w:pos="1814"/>
          <w:tab w:val="clear" w:pos="2381"/>
          <w:tab w:val="clear" w:pos="2948"/>
          <w:tab w:val="clear" w:pos="3515"/>
        </w:tabs>
        <w:spacing w:line="240" w:lineRule="auto"/>
        <w:ind w:firstLine="480"/>
        <w:rPr>
          <w:sz w:val="24"/>
          <w:szCs w:val="24"/>
          <w:lang w:val="zh-CN"/>
        </w:rPr>
      </w:pPr>
      <w:r w:rsidRPr="0073743E">
        <w:rPr>
          <w:sz w:val="24"/>
          <w:szCs w:val="24"/>
          <w:lang w:val="zh-CN"/>
        </w:rPr>
        <w:t>我谨此确认瑞士在水俣缔约方大会第</w:t>
      </w:r>
      <w:r w:rsidR="00230D40" w:rsidRPr="0073743E">
        <w:rPr>
          <w:sz w:val="24"/>
          <w:szCs w:val="24"/>
          <w:lang w:val="zh-CN"/>
        </w:rPr>
        <w:t>一次会议上提</w:t>
      </w:r>
      <w:r w:rsidR="00181910" w:rsidRPr="0073743E">
        <w:rPr>
          <w:sz w:val="24"/>
          <w:szCs w:val="24"/>
          <w:lang w:val="zh-CN"/>
        </w:rPr>
        <w:t>出</w:t>
      </w:r>
      <w:r w:rsidR="00230D40" w:rsidRPr="0073743E">
        <w:rPr>
          <w:sz w:val="24"/>
          <w:szCs w:val="24"/>
          <w:lang w:val="zh-CN"/>
        </w:rPr>
        <w:t>在日内瓦为关于汞的水俣公约秘书处提供驻地的意向</w:t>
      </w:r>
      <w:r w:rsidR="00E21EB6" w:rsidRPr="0073743E">
        <w:rPr>
          <w:sz w:val="24"/>
          <w:szCs w:val="24"/>
          <w:lang w:val="zh-CN"/>
        </w:rPr>
        <w:t>的内容，</w:t>
      </w:r>
      <w:r w:rsidR="00230D40" w:rsidRPr="0073743E">
        <w:rPr>
          <w:sz w:val="24"/>
          <w:szCs w:val="24"/>
          <w:lang w:val="zh-CN"/>
        </w:rPr>
        <w:t>包括以下</w:t>
      </w:r>
      <w:r w:rsidR="00E21EB6" w:rsidRPr="0073743E">
        <w:rPr>
          <w:sz w:val="24"/>
          <w:szCs w:val="24"/>
          <w:lang w:val="zh-CN"/>
        </w:rPr>
        <w:t>要点</w:t>
      </w:r>
      <w:r w:rsidRPr="0073743E">
        <w:rPr>
          <w:sz w:val="24"/>
          <w:szCs w:val="24"/>
          <w:lang w:val="zh-CN"/>
        </w:rPr>
        <w:t>：</w:t>
      </w:r>
    </w:p>
    <w:p w14:paraId="36E62B12" w14:textId="6B4AFFE9" w:rsidR="00416D00" w:rsidRPr="0073743E" w:rsidRDefault="00416D00" w:rsidP="0073743E">
      <w:pPr>
        <w:pStyle w:val="ListParagraph"/>
        <w:numPr>
          <w:ilvl w:val="0"/>
          <w:numId w:val="23"/>
        </w:numPr>
        <w:tabs>
          <w:tab w:val="clear" w:pos="1247"/>
          <w:tab w:val="clear" w:pos="1814"/>
          <w:tab w:val="clear" w:pos="2381"/>
          <w:tab w:val="clear" w:pos="2948"/>
          <w:tab w:val="clear" w:pos="3515"/>
        </w:tabs>
        <w:spacing w:line="240" w:lineRule="auto"/>
        <w:rPr>
          <w:sz w:val="24"/>
          <w:szCs w:val="24"/>
        </w:rPr>
      </w:pPr>
      <w:r w:rsidRPr="0073743E">
        <w:rPr>
          <w:sz w:val="24"/>
          <w:szCs w:val="24"/>
          <w:lang w:val="zh-CN"/>
        </w:rPr>
        <w:t>每年</w:t>
      </w:r>
      <w:r w:rsidR="003B1E84" w:rsidRPr="0073743E">
        <w:rPr>
          <w:sz w:val="24"/>
          <w:szCs w:val="24"/>
          <w:lang w:val="zh-CN"/>
        </w:rPr>
        <w:t>总额</w:t>
      </w:r>
      <w:r w:rsidRPr="0073743E">
        <w:rPr>
          <w:sz w:val="24"/>
          <w:szCs w:val="24"/>
          <w:lang w:val="zh-CN"/>
        </w:rPr>
        <w:t>100</w:t>
      </w:r>
      <w:proofErr w:type="gramStart"/>
      <w:r w:rsidR="00AC3234" w:rsidRPr="0073743E">
        <w:rPr>
          <w:sz w:val="24"/>
          <w:szCs w:val="24"/>
          <w:lang w:val="zh-CN"/>
        </w:rPr>
        <w:t>万</w:t>
      </w:r>
      <w:r w:rsidRPr="0073743E">
        <w:rPr>
          <w:sz w:val="24"/>
          <w:szCs w:val="24"/>
          <w:lang w:val="zh-CN"/>
        </w:rPr>
        <w:t>瑞</w:t>
      </w:r>
      <w:proofErr w:type="gramEnd"/>
      <w:r w:rsidRPr="0073743E">
        <w:rPr>
          <w:sz w:val="24"/>
          <w:szCs w:val="24"/>
          <w:lang w:val="zh-CN"/>
        </w:rPr>
        <w:t>士法郎，支持秘书处的整体运作，协助《公约》的执行工作和</w:t>
      </w:r>
      <w:r w:rsidR="00635DA8" w:rsidRPr="0073743E">
        <w:rPr>
          <w:sz w:val="24"/>
          <w:szCs w:val="24"/>
          <w:lang w:val="zh-CN"/>
        </w:rPr>
        <w:t>召开</w:t>
      </w:r>
      <w:r w:rsidRPr="0073743E">
        <w:rPr>
          <w:sz w:val="24"/>
          <w:szCs w:val="24"/>
          <w:lang w:val="zh-CN"/>
        </w:rPr>
        <w:t>会议。这一数额包含了瑞士作为公约成员的对普通信托基金的摊款。</w:t>
      </w:r>
    </w:p>
    <w:p w14:paraId="69878AA1" w14:textId="1708F3C8" w:rsidR="00416D00" w:rsidRPr="0073743E" w:rsidRDefault="00416D00" w:rsidP="0073743E">
      <w:pPr>
        <w:pStyle w:val="ListParagraph"/>
        <w:numPr>
          <w:ilvl w:val="0"/>
          <w:numId w:val="23"/>
        </w:numPr>
        <w:tabs>
          <w:tab w:val="clear" w:pos="1247"/>
          <w:tab w:val="clear" w:pos="1814"/>
          <w:tab w:val="clear" w:pos="2381"/>
          <w:tab w:val="clear" w:pos="2948"/>
          <w:tab w:val="clear" w:pos="3515"/>
        </w:tabs>
        <w:spacing w:line="240" w:lineRule="auto"/>
        <w:rPr>
          <w:sz w:val="24"/>
          <w:szCs w:val="24"/>
        </w:rPr>
      </w:pPr>
      <w:r w:rsidRPr="0073743E">
        <w:rPr>
          <w:sz w:val="24"/>
          <w:szCs w:val="24"/>
          <w:lang w:val="zh-CN"/>
        </w:rPr>
        <w:t>将</w:t>
      </w:r>
      <w:r w:rsidRPr="0073743E">
        <w:rPr>
          <w:sz w:val="24"/>
          <w:szCs w:val="24"/>
          <w:lang w:val="zh-CN"/>
        </w:rPr>
        <w:t>100</w:t>
      </w:r>
      <w:r w:rsidRPr="0073743E">
        <w:rPr>
          <w:sz w:val="24"/>
          <w:szCs w:val="24"/>
          <w:lang w:val="zh-CN"/>
        </w:rPr>
        <w:t>万瑞士法郎东道国捐款的</w:t>
      </w:r>
      <w:r w:rsidRPr="0073743E">
        <w:rPr>
          <w:sz w:val="24"/>
          <w:szCs w:val="24"/>
          <w:lang w:val="zh-CN"/>
        </w:rPr>
        <w:t>60%</w:t>
      </w:r>
      <w:r w:rsidRPr="0073743E">
        <w:rPr>
          <w:sz w:val="24"/>
          <w:szCs w:val="24"/>
          <w:lang w:val="zh-CN"/>
        </w:rPr>
        <w:t>分配给普通信托基金，</w:t>
      </w:r>
      <w:r w:rsidRPr="0073743E">
        <w:rPr>
          <w:sz w:val="24"/>
          <w:szCs w:val="24"/>
          <w:lang w:val="zh-CN"/>
        </w:rPr>
        <w:t>40%</w:t>
      </w:r>
      <w:r w:rsidRPr="0073743E">
        <w:rPr>
          <w:sz w:val="24"/>
          <w:szCs w:val="24"/>
          <w:lang w:val="zh-CN"/>
        </w:rPr>
        <w:t>拨给特别信托基金以资助发展中国家代表参加公约各次会议。</w:t>
      </w:r>
    </w:p>
    <w:p w14:paraId="5E221898" w14:textId="656E22BE" w:rsidR="00416D00" w:rsidRPr="0073743E" w:rsidRDefault="00416D00" w:rsidP="0073743E">
      <w:pPr>
        <w:pStyle w:val="ListParagraph"/>
        <w:numPr>
          <w:ilvl w:val="0"/>
          <w:numId w:val="23"/>
        </w:numPr>
        <w:tabs>
          <w:tab w:val="clear" w:pos="1247"/>
          <w:tab w:val="clear" w:pos="1814"/>
          <w:tab w:val="clear" w:pos="2381"/>
          <w:tab w:val="clear" w:pos="2948"/>
          <w:tab w:val="clear" w:pos="3515"/>
        </w:tabs>
        <w:spacing w:line="240" w:lineRule="auto"/>
        <w:rPr>
          <w:sz w:val="24"/>
          <w:szCs w:val="24"/>
        </w:rPr>
      </w:pPr>
      <w:r w:rsidRPr="0073743E">
        <w:rPr>
          <w:sz w:val="24"/>
          <w:szCs w:val="24"/>
          <w:lang w:val="zh-CN"/>
        </w:rPr>
        <w:t>水俣公约秘书处已设在日内瓦的国际环境之家，临近联合国的欧洲总部以及设于日内瓦的许多主要政府间组织。将在国际环境之家内，同巴塞尔、鹿特丹和斯德哥尔摩公约秘书处一道，为水俣公约常设秘书处提供充足的办公场所，并免收租金。国际环境之家的安保安排全部由联合国安保部门负责。</w:t>
      </w:r>
    </w:p>
    <w:p w14:paraId="386C91F0" w14:textId="37487592" w:rsidR="00416D00" w:rsidRPr="0073743E" w:rsidRDefault="00416D00" w:rsidP="0073743E">
      <w:pPr>
        <w:pStyle w:val="ListParagraph"/>
        <w:numPr>
          <w:ilvl w:val="0"/>
          <w:numId w:val="23"/>
        </w:numPr>
        <w:tabs>
          <w:tab w:val="clear" w:pos="1247"/>
          <w:tab w:val="clear" w:pos="1814"/>
          <w:tab w:val="clear" w:pos="2381"/>
          <w:tab w:val="clear" w:pos="2948"/>
          <w:tab w:val="clear" w:pos="3515"/>
        </w:tabs>
        <w:spacing w:line="240" w:lineRule="auto"/>
        <w:rPr>
          <w:sz w:val="24"/>
          <w:szCs w:val="24"/>
        </w:rPr>
      </w:pPr>
      <w:r w:rsidRPr="0073743E">
        <w:rPr>
          <w:sz w:val="24"/>
          <w:szCs w:val="24"/>
          <w:lang w:val="zh-CN"/>
        </w:rPr>
        <w:t>水俣公约各次会议可免费使用日内瓦国际会议中心，该中心是为主办外交会议专门建造的。此为瑞士当局财产，紧邻联合国驻地。</w:t>
      </w:r>
    </w:p>
    <w:p w14:paraId="7A6AE47E" w14:textId="70F5712E" w:rsidR="00416D00" w:rsidRPr="0073743E" w:rsidRDefault="00416D00" w:rsidP="0073743E">
      <w:pPr>
        <w:pStyle w:val="ListParagraph"/>
        <w:numPr>
          <w:ilvl w:val="0"/>
          <w:numId w:val="23"/>
        </w:numPr>
        <w:tabs>
          <w:tab w:val="clear" w:pos="1247"/>
          <w:tab w:val="clear" w:pos="1814"/>
          <w:tab w:val="clear" w:pos="2381"/>
          <w:tab w:val="clear" w:pos="2948"/>
          <w:tab w:val="clear" w:pos="3515"/>
        </w:tabs>
        <w:spacing w:line="240" w:lineRule="auto"/>
        <w:rPr>
          <w:sz w:val="24"/>
          <w:szCs w:val="24"/>
        </w:rPr>
      </w:pPr>
      <w:r w:rsidRPr="0073743E">
        <w:rPr>
          <w:sz w:val="24"/>
          <w:szCs w:val="24"/>
          <w:lang w:val="zh-CN"/>
        </w:rPr>
        <w:t>秘书处工作人员及其家属将享有瑞士政府向联合国及其驻瑞士工作人员提供的所有特权和豁免，包括行动自由权、不受侵犯权、管辖豁免权、税务特权和优惠海关待遇。水俣公约的会议代表和特派专家将享有与参加其他联合国会议的代表和专家同样的特权和豁免</w:t>
      </w:r>
      <w:r w:rsidRPr="0085338B">
        <w:rPr>
          <w:spacing w:val="-12"/>
          <w:sz w:val="24"/>
          <w:szCs w:val="24"/>
          <w:lang w:val="zh-CN"/>
        </w:rPr>
        <w:t>。瑞士正式加入了</w:t>
      </w:r>
      <w:r w:rsidRPr="0085338B">
        <w:rPr>
          <w:spacing w:val="-12"/>
          <w:sz w:val="24"/>
          <w:szCs w:val="24"/>
          <w:lang w:val="zh-CN"/>
        </w:rPr>
        <w:t>1961</w:t>
      </w:r>
      <w:r w:rsidRPr="0085338B">
        <w:rPr>
          <w:spacing w:val="-12"/>
          <w:sz w:val="24"/>
          <w:szCs w:val="24"/>
          <w:lang w:val="zh-CN"/>
        </w:rPr>
        <w:t>年</w:t>
      </w:r>
      <w:r w:rsidRPr="0085338B">
        <w:rPr>
          <w:spacing w:val="-12"/>
          <w:sz w:val="24"/>
          <w:szCs w:val="24"/>
          <w:lang w:val="zh-CN"/>
        </w:rPr>
        <w:t>4</w:t>
      </w:r>
      <w:r w:rsidRPr="0085338B">
        <w:rPr>
          <w:spacing w:val="-12"/>
          <w:sz w:val="24"/>
          <w:szCs w:val="24"/>
          <w:lang w:val="zh-CN"/>
        </w:rPr>
        <w:t>月</w:t>
      </w:r>
      <w:r w:rsidRPr="0085338B">
        <w:rPr>
          <w:spacing w:val="-12"/>
          <w:sz w:val="24"/>
          <w:szCs w:val="24"/>
          <w:lang w:val="zh-CN"/>
        </w:rPr>
        <w:t>18</w:t>
      </w:r>
      <w:r w:rsidRPr="0085338B">
        <w:rPr>
          <w:spacing w:val="-12"/>
          <w:sz w:val="24"/>
          <w:szCs w:val="24"/>
          <w:lang w:val="zh-CN"/>
        </w:rPr>
        <w:t>日《维也纳外交关系公约》</w:t>
      </w:r>
      <w:r w:rsidR="007008FE" w:rsidRPr="0085338B">
        <w:rPr>
          <w:spacing w:val="-12"/>
          <w:sz w:val="24"/>
          <w:szCs w:val="24"/>
          <w:lang w:val="zh-CN"/>
        </w:rPr>
        <w:t>和</w:t>
      </w:r>
      <w:r w:rsidRPr="0085338B">
        <w:rPr>
          <w:spacing w:val="-12"/>
          <w:sz w:val="24"/>
          <w:szCs w:val="24"/>
          <w:lang w:val="zh-CN"/>
        </w:rPr>
        <w:t>1963</w:t>
      </w:r>
      <w:r w:rsidRPr="0085338B">
        <w:rPr>
          <w:spacing w:val="-12"/>
          <w:sz w:val="24"/>
          <w:szCs w:val="24"/>
          <w:lang w:val="zh-CN"/>
        </w:rPr>
        <w:t>年</w:t>
      </w:r>
      <w:r w:rsidRPr="0073743E">
        <w:rPr>
          <w:sz w:val="24"/>
          <w:szCs w:val="24"/>
          <w:lang w:val="zh-CN"/>
        </w:rPr>
        <w:t>4</w:t>
      </w:r>
      <w:r w:rsidRPr="0073743E">
        <w:rPr>
          <w:sz w:val="24"/>
          <w:szCs w:val="24"/>
          <w:lang w:val="zh-CN"/>
        </w:rPr>
        <w:t>月</w:t>
      </w:r>
      <w:r w:rsidRPr="0073743E">
        <w:rPr>
          <w:sz w:val="24"/>
          <w:szCs w:val="24"/>
          <w:lang w:val="zh-CN"/>
        </w:rPr>
        <w:t>24</w:t>
      </w:r>
      <w:r w:rsidRPr="0073743E">
        <w:rPr>
          <w:sz w:val="24"/>
          <w:szCs w:val="24"/>
          <w:lang w:val="zh-CN"/>
        </w:rPr>
        <w:t>日《维也纳领事关系公约》。在日内瓦，作为联合国一部分，秘书</w:t>
      </w:r>
      <w:bookmarkStart w:id="5" w:name="_GoBack"/>
      <w:bookmarkEnd w:id="5"/>
      <w:r w:rsidRPr="0073743E">
        <w:rPr>
          <w:sz w:val="24"/>
          <w:szCs w:val="24"/>
          <w:lang w:val="zh-CN"/>
        </w:rPr>
        <w:t>处及其工作人员、会议代表和特派专家将继续享有赋予联合国的所有特权和豁免。</w:t>
      </w:r>
    </w:p>
    <w:p w14:paraId="4DD06DC7" w14:textId="1303E840" w:rsidR="00416D00" w:rsidRPr="0073743E" w:rsidRDefault="00416D00" w:rsidP="0073743E">
      <w:pPr>
        <w:pStyle w:val="ListParagraph"/>
        <w:numPr>
          <w:ilvl w:val="0"/>
          <w:numId w:val="23"/>
        </w:numPr>
        <w:tabs>
          <w:tab w:val="clear" w:pos="1247"/>
          <w:tab w:val="clear" w:pos="1814"/>
          <w:tab w:val="clear" w:pos="2381"/>
          <w:tab w:val="clear" w:pos="2948"/>
          <w:tab w:val="clear" w:pos="3515"/>
        </w:tabs>
        <w:spacing w:line="240" w:lineRule="auto"/>
        <w:rPr>
          <w:spacing w:val="4"/>
          <w:sz w:val="24"/>
          <w:szCs w:val="24"/>
        </w:rPr>
      </w:pPr>
      <w:r w:rsidRPr="0073743E">
        <w:rPr>
          <w:spacing w:val="4"/>
          <w:sz w:val="24"/>
          <w:szCs w:val="24"/>
          <w:lang w:val="zh-CN"/>
        </w:rPr>
        <w:t>瑞士为秘书处工作人员的配偶、未婚或同性伴侣提供进入瑞士劳动市场的便利。在其居住瑞士且作为受益人家庭成员期间，他们将不受外国人在瑞士工作的定额或劳动力市场其他具体条例的约束。日内瓦欢迎中心为工作人员的受扶养人提供就业</w:t>
      </w:r>
      <w:r w:rsidR="00E4504E" w:rsidRPr="0073743E">
        <w:rPr>
          <w:spacing w:val="4"/>
          <w:sz w:val="24"/>
          <w:szCs w:val="24"/>
          <w:lang w:val="zh-CN"/>
        </w:rPr>
        <w:t>帮</w:t>
      </w:r>
      <w:r w:rsidRPr="0073743E">
        <w:rPr>
          <w:spacing w:val="4"/>
          <w:sz w:val="24"/>
          <w:szCs w:val="24"/>
          <w:lang w:val="zh-CN"/>
        </w:rPr>
        <w:t>助。</w:t>
      </w:r>
    </w:p>
    <w:p w14:paraId="3E990DCD" w14:textId="053E4706" w:rsidR="00416D00" w:rsidRPr="0073743E" w:rsidRDefault="00416D00" w:rsidP="0073743E">
      <w:pPr>
        <w:pStyle w:val="ListParagraph"/>
        <w:numPr>
          <w:ilvl w:val="0"/>
          <w:numId w:val="23"/>
        </w:numPr>
        <w:tabs>
          <w:tab w:val="clear" w:pos="1247"/>
          <w:tab w:val="clear" w:pos="1814"/>
          <w:tab w:val="clear" w:pos="2381"/>
          <w:tab w:val="clear" w:pos="2948"/>
          <w:tab w:val="clear" w:pos="3515"/>
        </w:tabs>
        <w:spacing w:line="240" w:lineRule="auto"/>
        <w:rPr>
          <w:sz w:val="24"/>
          <w:szCs w:val="24"/>
        </w:rPr>
      </w:pPr>
      <w:r w:rsidRPr="0073743E">
        <w:rPr>
          <w:sz w:val="24"/>
          <w:szCs w:val="24"/>
          <w:lang w:val="zh-CN"/>
        </w:rPr>
        <w:lastRenderedPageBreak/>
        <w:t>作为联合国的一部分，水俣公</w:t>
      </w:r>
      <w:r w:rsidR="00A3509A" w:rsidRPr="0073743E">
        <w:rPr>
          <w:sz w:val="24"/>
          <w:szCs w:val="24"/>
          <w:lang w:val="zh-CN"/>
        </w:rPr>
        <w:t>约秘书处将受益于联合国和瑞士政府之间缔结的东道国政府协定。因此</w:t>
      </w:r>
      <w:r w:rsidRPr="0073743E">
        <w:rPr>
          <w:sz w:val="24"/>
          <w:szCs w:val="24"/>
          <w:lang w:val="zh-CN"/>
        </w:rPr>
        <w:t>不需要签署总部协定。</w:t>
      </w:r>
    </w:p>
    <w:p w14:paraId="10B3391B" w14:textId="77777777" w:rsidR="00416D00" w:rsidRPr="0073743E" w:rsidRDefault="00416D00" w:rsidP="0073743E">
      <w:pPr>
        <w:pStyle w:val="Normal-pool"/>
        <w:ind w:left="624"/>
        <w:rPr>
          <w:sz w:val="24"/>
          <w:szCs w:val="24"/>
          <w:lang w:eastAsia="zh-CN"/>
        </w:rPr>
      </w:pPr>
    </w:p>
    <w:p w14:paraId="6E0412E3" w14:textId="59362ECB" w:rsidR="00416D00" w:rsidRPr="0073743E" w:rsidRDefault="00416D00" w:rsidP="0085338B">
      <w:pPr>
        <w:pStyle w:val="ListParagraph"/>
        <w:tabs>
          <w:tab w:val="clear" w:pos="1247"/>
          <w:tab w:val="clear" w:pos="1814"/>
          <w:tab w:val="clear" w:pos="2381"/>
          <w:tab w:val="clear" w:pos="2948"/>
          <w:tab w:val="clear" w:pos="3515"/>
        </w:tabs>
        <w:spacing w:line="240" w:lineRule="auto"/>
        <w:ind w:left="0" w:firstLine="480"/>
        <w:rPr>
          <w:sz w:val="24"/>
          <w:szCs w:val="24"/>
        </w:rPr>
      </w:pPr>
      <w:r w:rsidRPr="0085338B">
        <w:rPr>
          <w:spacing w:val="-4"/>
          <w:sz w:val="24"/>
          <w:szCs w:val="24"/>
          <w:lang w:val="zh-CN"/>
        </w:rPr>
        <w:t>最后，我</w:t>
      </w:r>
      <w:r w:rsidR="00C21ECF" w:rsidRPr="0085338B">
        <w:rPr>
          <w:spacing w:val="-4"/>
          <w:sz w:val="24"/>
          <w:szCs w:val="24"/>
          <w:lang w:val="zh-CN"/>
        </w:rPr>
        <w:t>谨</w:t>
      </w:r>
      <w:r w:rsidRPr="0085338B">
        <w:rPr>
          <w:spacing w:val="-4"/>
          <w:sz w:val="24"/>
          <w:szCs w:val="24"/>
          <w:lang w:val="zh-CN"/>
        </w:rPr>
        <w:t>重申，瑞士致力于与</w:t>
      </w:r>
      <w:r w:rsidR="00291D89" w:rsidRPr="0085338B">
        <w:rPr>
          <w:spacing w:val="-4"/>
          <w:sz w:val="24"/>
          <w:szCs w:val="24"/>
          <w:lang w:val="zh-CN"/>
        </w:rPr>
        <w:t>各方</w:t>
      </w:r>
      <w:r w:rsidRPr="0085338B">
        <w:rPr>
          <w:spacing w:val="-4"/>
          <w:sz w:val="24"/>
          <w:szCs w:val="24"/>
          <w:lang w:val="zh-CN"/>
        </w:rPr>
        <w:t>伙伴合作，</w:t>
      </w:r>
      <w:r w:rsidR="00C873BD" w:rsidRPr="0085338B">
        <w:rPr>
          <w:spacing w:val="-4"/>
          <w:sz w:val="24"/>
          <w:szCs w:val="24"/>
          <w:lang w:val="zh-CN"/>
        </w:rPr>
        <w:t>以推动</w:t>
      </w:r>
      <w:r w:rsidRPr="0085338B">
        <w:rPr>
          <w:spacing w:val="-4"/>
          <w:sz w:val="24"/>
          <w:szCs w:val="24"/>
          <w:lang w:val="zh-CN"/>
        </w:rPr>
        <w:t>缔约方大会</w:t>
      </w:r>
      <w:r w:rsidR="00C873BD" w:rsidRPr="0085338B">
        <w:rPr>
          <w:spacing w:val="-4"/>
          <w:sz w:val="24"/>
          <w:szCs w:val="24"/>
          <w:lang w:val="zh-CN"/>
        </w:rPr>
        <w:t>达成</w:t>
      </w:r>
      <w:r w:rsidRPr="0085338B">
        <w:rPr>
          <w:spacing w:val="-4"/>
          <w:sz w:val="24"/>
          <w:szCs w:val="24"/>
          <w:lang w:val="zh-CN"/>
        </w:rPr>
        <w:t>有力决定，确保</w:t>
      </w:r>
      <w:r w:rsidRPr="0073743E">
        <w:rPr>
          <w:sz w:val="24"/>
          <w:szCs w:val="24"/>
          <w:lang w:val="zh-CN"/>
        </w:rPr>
        <w:t>为《水俣公约》提供最佳的秘书处支持。</w:t>
      </w:r>
    </w:p>
    <w:p w14:paraId="4501E6A7" w14:textId="77777777" w:rsidR="00416D00" w:rsidRPr="0073743E" w:rsidRDefault="00416D00" w:rsidP="0073743E">
      <w:pPr>
        <w:pStyle w:val="Normal-pool"/>
        <w:spacing w:after="120"/>
        <w:ind w:left="624"/>
        <w:rPr>
          <w:sz w:val="24"/>
          <w:szCs w:val="24"/>
          <w:lang w:eastAsia="zh-CN"/>
        </w:rPr>
      </w:pPr>
    </w:p>
    <w:p w14:paraId="74FA80DD" w14:textId="77777777" w:rsidR="00416D00" w:rsidRPr="0073743E" w:rsidRDefault="00416D00" w:rsidP="0073743E">
      <w:pPr>
        <w:pStyle w:val="Normal-pool"/>
        <w:spacing w:after="120"/>
        <w:ind w:left="624"/>
        <w:rPr>
          <w:sz w:val="24"/>
          <w:szCs w:val="24"/>
          <w:lang w:eastAsia="zh-CN"/>
        </w:rPr>
      </w:pPr>
    </w:p>
    <w:p w14:paraId="492E8337" w14:textId="77777777" w:rsidR="00416D00" w:rsidRPr="0073743E" w:rsidRDefault="00416D00" w:rsidP="0073743E">
      <w:pPr>
        <w:pStyle w:val="Normal-pool"/>
        <w:spacing w:after="120"/>
        <w:ind w:left="624"/>
        <w:rPr>
          <w:sz w:val="24"/>
          <w:szCs w:val="24"/>
          <w:lang w:eastAsia="zh-CN"/>
        </w:rPr>
      </w:pPr>
    </w:p>
    <w:p w14:paraId="3EAE4B58" w14:textId="7F01A257" w:rsidR="00EC2E59" w:rsidRPr="0073743E" w:rsidRDefault="00EC2E59" w:rsidP="0073743E">
      <w:pPr>
        <w:pStyle w:val="ListParagraph"/>
        <w:tabs>
          <w:tab w:val="clear" w:pos="1247"/>
          <w:tab w:val="clear" w:pos="1814"/>
          <w:tab w:val="clear" w:pos="2381"/>
          <w:tab w:val="clear" w:pos="2948"/>
          <w:tab w:val="clear" w:pos="3515"/>
        </w:tabs>
        <w:spacing w:line="240" w:lineRule="auto"/>
        <w:ind w:left="5712" w:firstLine="528"/>
        <w:rPr>
          <w:sz w:val="24"/>
          <w:szCs w:val="24"/>
          <w:lang w:val="zh-CN"/>
        </w:rPr>
      </w:pPr>
      <w:r w:rsidRPr="0073743E">
        <w:rPr>
          <w:sz w:val="24"/>
          <w:szCs w:val="24"/>
          <w:lang w:val="zh-CN"/>
        </w:rPr>
        <w:t>瑞士联邦</w:t>
      </w:r>
      <w:r w:rsidR="0000281E" w:rsidRPr="0073743E">
        <w:rPr>
          <w:sz w:val="24"/>
          <w:szCs w:val="24"/>
          <w:lang w:val="zh-CN"/>
        </w:rPr>
        <w:t>主席</w:t>
      </w:r>
    </w:p>
    <w:p w14:paraId="45F5EBCD" w14:textId="357D3732" w:rsidR="00416D00" w:rsidRPr="0073743E" w:rsidRDefault="001634B2" w:rsidP="0073743E">
      <w:pPr>
        <w:pStyle w:val="ListParagraph"/>
        <w:tabs>
          <w:tab w:val="clear" w:pos="1247"/>
          <w:tab w:val="clear" w:pos="1814"/>
          <w:tab w:val="clear" w:pos="2381"/>
          <w:tab w:val="clear" w:pos="2948"/>
          <w:tab w:val="clear" w:pos="3515"/>
        </w:tabs>
        <w:spacing w:line="240" w:lineRule="auto"/>
        <w:rPr>
          <w:sz w:val="24"/>
          <w:szCs w:val="24"/>
        </w:rPr>
      </w:pPr>
      <w:r w:rsidRPr="0073743E">
        <w:rPr>
          <w:sz w:val="24"/>
          <w:szCs w:val="24"/>
        </w:rPr>
        <w:tab/>
      </w:r>
      <w:r w:rsidRPr="0073743E">
        <w:rPr>
          <w:sz w:val="24"/>
          <w:szCs w:val="24"/>
        </w:rPr>
        <w:tab/>
      </w:r>
      <w:r w:rsidRPr="0073743E">
        <w:rPr>
          <w:sz w:val="24"/>
          <w:szCs w:val="24"/>
        </w:rPr>
        <w:tab/>
      </w:r>
      <w:r w:rsidRPr="0073743E">
        <w:rPr>
          <w:sz w:val="24"/>
          <w:szCs w:val="24"/>
        </w:rPr>
        <w:tab/>
      </w:r>
      <w:r w:rsidRPr="0073743E">
        <w:rPr>
          <w:sz w:val="24"/>
          <w:szCs w:val="24"/>
        </w:rPr>
        <w:tab/>
      </w:r>
      <w:r w:rsidRPr="0073743E">
        <w:rPr>
          <w:sz w:val="24"/>
          <w:szCs w:val="24"/>
        </w:rPr>
        <w:tab/>
      </w:r>
      <w:r w:rsidRPr="0073743E">
        <w:rPr>
          <w:sz w:val="24"/>
          <w:szCs w:val="24"/>
        </w:rPr>
        <w:tab/>
      </w:r>
      <w:r w:rsidRPr="0073743E">
        <w:rPr>
          <w:sz w:val="24"/>
          <w:szCs w:val="24"/>
        </w:rPr>
        <w:tab/>
      </w:r>
      <w:r w:rsidRPr="0073743E">
        <w:rPr>
          <w:sz w:val="24"/>
          <w:szCs w:val="24"/>
        </w:rPr>
        <w:tab/>
      </w:r>
      <w:r w:rsidR="00B01086" w:rsidRPr="0073743E">
        <w:rPr>
          <w:sz w:val="24"/>
          <w:szCs w:val="24"/>
        </w:rPr>
        <w:t>多丽丝</w:t>
      </w:r>
      <w:r w:rsidR="00B201F9" w:rsidRPr="00B01086">
        <w:rPr>
          <w:rFonts w:hint="eastAsia"/>
          <w:sz w:val="24"/>
          <w:lang w:val="zh-CN"/>
        </w:rPr>
        <w:t>·</w:t>
      </w:r>
      <w:r w:rsidR="00B01086" w:rsidRPr="0073743E">
        <w:rPr>
          <w:sz w:val="24"/>
          <w:szCs w:val="24"/>
        </w:rPr>
        <w:t>洛伊特哈德（签名）</w:t>
      </w:r>
    </w:p>
    <w:p w14:paraId="05C64C16" w14:textId="77777777" w:rsidR="007A289E" w:rsidRPr="0073743E" w:rsidRDefault="007A289E" w:rsidP="0073743E">
      <w:pPr>
        <w:pStyle w:val="Normal-pool"/>
        <w:spacing w:after="120"/>
        <w:rPr>
          <w:sz w:val="24"/>
          <w:szCs w:val="24"/>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7A289E" w:rsidRPr="0073743E" w14:paraId="68FEDC04" w14:textId="77777777" w:rsidTr="0073743E">
        <w:trPr>
          <w:jc w:val="center"/>
        </w:trPr>
        <w:tc>
          <w:tcPr>
            <w:tcW w:w="1897" w:type="dxa"/>
          </w:tcPr>
          <w:p w14:paraId="5B9D4BAF" w14:textId="05BB3AA2" w:rsidR="007A289E" w:rsidRPr="0073743E" w:rsidRDefault="007A289E" w:rsidP="0073743E">
            <w:pPr>
              <w:pStyle w:val="Normal-pool"/>
              <w:spacing w:before="360" w:after="120"/>
              <w:rPr>
                <w:sz w:val="24"/>
                <w:szCs w:val="24"/>
                <w:lang w:eastAsia="zh-CN"/>
              </w:rPr>
            </w:pPr>
          </w:p>
        </w:tc>
        <w:tc>
          <w:tcPr>
            <w:tcW w:w="1897" w:type="dxa"/>
          </w:tcPr>
          <w:p w14:paraId="3C6D5842" w14:textId="77777777" w:rsidR="007A289E" w:rsidRPr="0073743E" w:rsidRDefault="007A289E" w:rsidP="0073743E">
            <w:pPr>
              <w:pStyle w:val="Normal-pool"/>
              <w:spacing w:before="360" w:after="120"/>
              <w:rPr>
                <w:sz w:val="24"/>
                <w:szCs w:val="24"/>
                <w:lang w:eastAsia="zh-CN"/>
              </w:rPr>
            </w:pPr>
          </w:p>
        </w:tc>
        <w:tc>
          <w:tcPr>
            <w:tcW w:w="1897" w:type="dxa"/>
            <w:tcBorders>
              <w:bottom w:val="single" w:sz="4" w:space="0" w:color="auto"/>
            </w:tcBorders>
          </w:tcPr>
          <w:p w14:paraId="49DFB418" w14:textId="77777777" w:rsidR="007A289E" w:rsidRPr="0073743E" w:rsidRDefault="007A289E" w:rsidP="0073743E">
            <w:pPr>
              <w:pStyle w:val="Normal-pool"/>
              <w:spacing w:before="360" w:after="120"/>
              <w:rPr>
                <w:sz w:val="24"/>
                <w:szCs w:val="24"/>
                <w:lang w:eastAsia="zh-CN"/>
              </w:rPr>
            </w:pPr>
          </w:p>
        </w:tc>
        <w:tc>
          <w:tcPr>
            <w:tcW w:w="1897" w:type="dxa"/>
          </w:tcPr>
          <w:p w14:paraId="260CC793" w14:textId="77777777" w:rsidR="007A289E" w:rsidRPr="0073743E" w:rsidRDefault="007A289E" w:rsidP="0073743E">
            <w:pPr>
              <w:pStyle w:val="Normal-pool"/>
              <w:spacing w:before="360" w:after="120"/>
              <w:rPr>
                <w:sz w:val="24"/>
                <w:szCs w:val="24"/>
                <w:lang w:eastAsia="zh-CN"/>
              </w:rPr>
            </w:pPr>
          </w:p>
        </w:tc>
        <w:tc>
          <w:tcPr>
            <w:tcW w:w="1898" w:type="dxa"/>
          </w:tcPr>
          <w:p w14:paraId="5351177C" w14:textId="77777777" w:rsidR="007A289E" w:rsidRPr="0073743E" w:rsidRDefault="007A289E" w:rsidP="0073743E">
            <w:pPr>
              <w:pStyle w:val="Normal-pool"/>
              <w:spacing w:before="360" w:after="120"/>
              <w:rPr>
                <w:sz w:val="24"/>
                <w:szCs w:val="24"/>
                <w:lang w:eastAsia="zh-CN"/>
              </w:rPr>
            </w:pPr>
          </w:p>
        </w:tc>
      </w:tr>
    </w:tbl>
    <w:p w14:paraId="7AC51BAF" w14:textId="77777777" w:rsidR="007A289E" w:rsidRPr="00840DEA" w:rsidRDefault="007A289E" w:rsidP="007A289E">
      <w:pPr>
        <w:pStyle w:val="Normal-pool"/>
        <w:rPr>
          <w:lang w:val="en-US" w:eastAsia="zh-CN"/>
        </w:rPr>
      </w:pPr>
    </w:p>
    <w:sectPr w:rsidR="007A289E" w:rsidRPr="00840DEA" w:rsidSect="005249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320" w:right="992" w:bottom="1680" w:left="1418" w:header="9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30B9" w14:textId="77777777" w:rsidR="00020332" w:rsidRDefault="00020332">
      <w:r>
        <w:separator/>
      </w:r>
    </w:p>
  </w:endnote>
  <w:endnote w:type="continuationSeparator" w:id="0">
    <w:p w14:paraId="5D98EF06" w14:textId="77777777" w:rsidR="00020332" w:rsidRDefault="0002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A456" w14:textId="1C9CBA22" w:rsidR="009E7AC3" w:rsidRPr="00A81520" w:rsidRDefault="009E7AC3">
    <w:pPr>
      <w:pStyle w:val="Footer"/>
      <w:rPr>
        <w:sz w:val="20"/>
      </w:rPr>
    </w:pPr>
    <w:r w:rsidRPr="00A81520">
      <w:rPr>
        <w:sz w:val="20"/>
      </w:rPr>
      <w:t>2</w:t>
    </w:r>
  </w:p>
  <w:p w14:paraId="173AA827" w14:textId="1F3520BD" w:rsidR="006111FE" w:rsidRDefault="006111FE" w:rsidP="00424F0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3B72653" w:rsidR="006111FE" w:rsidRPr="0073743E" w:rsidRDefault="006111FE" w:rsidP="00035EDE">
    <w:pPr>
      <w:pStyle w:val="Footer"/>
      <w:jc w:val="right"/>
      <w:rPr>
        <w:b w:val="0"/>
        <w:sz w:val="18"/>
      </w:rPr>
    </w:pPr>
    <w:r w:rsidRPr="0073743E">
      <w:rPr>
        <w:rStyle w:val="PageNumber"/>
        <w:b/>
        <w:sz w:val="20"/>
      </w:rPr>
      <w:fldChar w:fldCharType="begin"/>
    </w:r>
    <w:r w:rsidRPr="0073743E">
      <w:rPr>
        <w:rStyle w:val="PageNumber"/>
        <w:b/>
        <w:sz w:val="20"/>
      </w:rPr>
      <w:instrText xml:space="preserve"> PAGE </w:instrText>
    </w:r>
    <w:r w:rsidRPr="0073743E">
      <w:rPr>
        <w:rStyle w:val="PageNumber"/>
        <w:b/>
        <w:sz w:val="20"/>
      </w:rPr>
      <w:fldChar w:fldCharType="separate"/>
    </w:r>
    <w:r w:rsidR="00CF183E" w:rsidRPr="0073743E">
      <w:rPr>
        <w:rStyle w:val="PageNumber"/>
        <w:b/>
        <w:sz w:val="20"/>
      </w:rPr>
      <w:t>3</w:t>
    </w:r>
    <w:r w:rsidRPr="0073743E">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84DDD" w14:textId="1FBB3A21" w:rsidR="009E7AC3" w:rsidRPr="009E7AC3" w:rsidRDefault="009E7AC3" w:rsidP="00C968C2">
    <w:pPr>
      <w:pStyle w:val="Footer"/>
      <w:tabs>
        <w:tab w:val="clear" w:pos="1247"/>
        <w:tab w:val="clear" w:pos="1814"/>
        <w:tab w:val="clear" w:pos="2381"/>
        <w:tab w:val="clear" w:pos="2948"/>
        <w:tab w:val="clear" w:pos="3515"/>
        <w:tab w:val="clear" w:pos="4320"/>
        <w:tab w:val="clear" w:pos="8640"/>
        <w:tab w:val="left" w:pos="624"/>
        <w:tab w:val="left" w:pos="5297"/>
        <w:tab w:val="left" w:pos="7663"/>
      </w:tabs>
      <w:rPr>
        <w:sz w:val="20"/>
      </w:rPr>
    </w:pPr>
    <w:r w:rsidRPr="008D2F7B">
      <w:rPr>
        <w:sz w:val="20"/>
      </w:rPr>
      <w:t>K180192</w:t>
    </w:r>
    <w:r>
      <w:rPr>
        <w:sz w:val="20"/>
      </w:rPr>
      <w:t>4</w:t>
    </w:r>
    <w:r w:rsidR="00AE5718">
      <w:rPr>
        <w:sz w:val="20"/>
      </w:rPr>
      <w:t xml:space="preserve">        </w:t>
    </w:r>
    <w:r w:rsidR="00CF183E">
      <w:rPr>
        <w:sz w:val="20"/>
      </w:rPr>
      <w:t>0210</w:t>
    </w:r>
    <w:r w:rsidR="00CF183E" w:rsidRPr="008D2F7B">
      <w:rPr>
        <w:sz w:val="20"/>
      </w:rPr>
      <w:t>18</w:t>
    </w:r>
    <w:r w:rsidR="00C968C2">
      <w:rPr>
        <w:sz w:val="20"/>
      </w:rPr>
      <w:tab/>
    </w:r>
    <w:r w:rsidR="00C968C2">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72006" w14:textId="77777777" w:rsidR="00020332" w:rsidRDefault="00020332" w:rsidP="0073743E">
      <w:pPr>
        <w:spacing w:after="0" w:line="240" w:lineRule="auto"/>
        <w:ind w:left="624"/>
      </w:pPr>
      <w:r>
        <w:separator/>
      </w:r>
    </w:p>
  </w:footnote>
  <w:footnote w:type="continuationSeparator" w:id="0">
    <w:p w14:paraId="6ECA1251" w14:textId="77777777" w:rsidR="00020332" w:rsidRDefault="00020332">
      <w:r>
        <w:continuationSeparator/>
      </w:r>
    </w:p>
  </w:footnote>
  <w:footnote w:id="1">
    <w:p w14:paraId="1D8B35E7" w14:textId="77777777" w:rsidR="002425F3" w:rsidRPr="00A74E07" w:rsidRDefault="002425F3" w:rsidP="0073743E">
      <w:pPr>
        <w:tabs>
          <w:tab w:val="left" w:pos="624"/>
        </w:tabs>
        <w:spacing w:before="20" w:after="40" w:line="240" w:lineRule="auto"/>
        <w:ind w:left="1247"/>
        <w:rPr>
          <w:sz w:val="20"/>
          <w:szCs w:val="20"/>
        </w:rPr>
      </w:pPr>
      <w:r w:rsidRPr="00A74E07">
        <w:rPr>
          <w:sz w:val="20"/>
          <w:szCs w:val="20"/>
        </w:rPr>
        <w:t>* UNEP/MC/COP.2/1</w:t>
      </w:r>
      <w:r w:rsidRPr="00A74E07">
        <w:rPr>
          <w:rFonts w:hint="eastAsia"/>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73DAA90" w:rsidR="006111FE" w:rsidRPr="00FA2C3D" w:rsidRDefault="00FA2C3D" w:rsidP="00FA2C3D">
    <w:pPr>
      <w:pStyle w:val="Header"/>
      <w:jc w:val="left"/>
      <w:rPr>
        <w:sz w:val="20"/>
        <w:szCs w:val="20"/>
      </w:rPr>
    </w:pPr>
    <w:r w:rsidRPr="00FA2C3D">
      <w:rPr>
        <w:sz w:val="20"/>
        <w:szCs w:val="20"/>
      </w:rPr>
      <w:t>UNEP/MC/COP.2/INF/4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675E7E0" w:rsidR="006111FE" w:rsidRPr="0073743E" w:rsidRDefault="006111FE" w:rsidP="00F7137B">
    <w:pPr>
      <w:pStyle w:val="Header"/>
      <w:jc w:val="right"/>
      <w:rPr>
        <w:sz w:val="20"/>
        <w:szCs w:val="20"/>
      </w:rPr>
    </w:pPr>
    <w:r w:rsidRPr="0073743E">
      <w:rPr>
        <w:bCs/>
        <w:sz w:val="20"/>
        <w:szCs w:val="20"/>
      </w:rPr>
      <w:t>UNEP</w:t>
    </w:r>
    <w:r w:rsidRPr="0073743E">
      <w:rPr>
        <w:sz w:val="20"/>
        <w:szCs w:val="20"/>
      </w:rPr>
      <w:t>/MC/</w:t>
    </w:r>
    <w:r w:rsidR="00217EAC" w:rsidRPr="0073743E">
      <w:rPr>
        <w:sz w:val="20"/>
        <w:szCs w:val="20"/>
      </w:rPr>
      <w:t>COP.2</w:t>
    </w:r>
    <w:r w:rsidRPr="0073743E">
      <w:rPr>
        <w:sz w:val="20"/>
        <w:szCs w:val="20"/>
      </w:rPr>
      <w:t>/</w:t>
    </w:r>
    <w:r w:rsidR="00217EAC" w:rsidRPr="0073743E">
      <w:rPr>
        <w:sz w:val="20"/>
        <w:szCs w:val="20"/>
      </w:rPr>
      <w:t>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056F35F7" w:rsidR="006111FE" w:rsidRDefault="006111F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3C053C4"/>
    <w:multiLevelType w:val="hybridMultilevel"/>
    <w:tmpl w:val="BD66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2"/>
  </w:num>
  <w:num w:numId="4">
    <w:abstractNumId w:val="4"/>
  </w:num>
  <w:num w:numId="5">
    <w:abstractNumId w:val="4"/>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3"/>
    <w:lvlOverride w:ilvl="0">
      <w:lvl w:ilvl="0" w:tplc="08090001">
        <w:start w:val="1"/>
        <w:numFmt w:val="bullet"/>
        <w:lvlText w:val=""/>
        <w:lvlJc w:val="left"/>
        <w:pPr>
          <w:ind w:left="720" w:hanging="360"/>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ctiveWritingStyle w:appName="MSWord" w:lang="zh-CN" w:vendorID="64" w:dllVersion="0"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24A3"/>
    <w:rsid w:val="0000281E"/>
    <w:rsid w:val="000057BB"/>
    <w:rsid w:val="000077AD"/>
    <w:rsid w:val="00011A16"/>
    <w:rsid w:val="000149E6"/>
    <w:rsid w:val="00020332"/>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3D1F"/>
    <w:rsid w:val="0009640C"/>
    <w:rsid w:val="000B22A2"/>
    <w:rsid w:val="000B541B"/>
    <w:rsid w:val="000B73F9"/>
    <w:rsid w:val="000C2A52"/>
    <w:rsid w:val="000C2A88"/>
    <w:rsid w:val="000C636D"/>
    <w:rsid w:val="000D33C0"/>
    <w:rsid w:val="000D4CF6"/>
    <w:rsid w:val="000D6941"/>
    <w:rsid w:val="000F38EF"/>
    <w:rsid w:val="000F3DCD"/>
    <w:rsid w:val="000F4829"/>
    <w:rsid w:val="000F6B21"/>
    <w:rsid w:val="00102EFB"/>
    <w:rsid w:val="00107AE3"/>
    <w:rsid w:val="001202E3"/>
    <w:rsid w:val="00123699"/>
    <w:rsid w:val="001241FB"/>
    <w:rsid w:val="0013059D"/>
    <w:rsid w:val="00136187"/>
    <w:rsid w:val="001417C1"/>
    <w:rsid w:val="00141A55"/>
    <w:rsid w:val="0014293F"/>
    <w:rsid w:val="0014397D"/>
    <w:rsid w:val="001446A3"/>
    <w:rsid w:val="00152B6B"/>
    <w:rsid w:val="00155395"/>
    <w:rsid w:val="00155A2F"/>
    <w:rsid w:val="00156B6B"/>
    <w:rsid w:val="00160D74"/>
    <w:rsid w:val="001634B2"/>
    <w:rsid w:val="001646EA"/>
    <w:rsid w:val="001661A9"/>
    <w:rsid w:val="00167D02"/>
    <w:rsid w:val="001759D8"/>
    <w:rsid w:val="00175C76"/>
    <w:rsid w:val="00177D7F"/>
    <w:rsid w:val="00180C3F"/>
    <w:rsid w:val="00181910"/>
    <w:rsid w:val="00181EC8"/>
    <w:rsid w:val="00184349"/>
    <w:rsid w:val="00193703"/>
    <w:rsid w:val="00195F33"/>
    <w:rsid w:val="001A47E5"/>
    <w:rsid w:val="001A7B30"/>
    <w:rsid w:val="001B1617"/>
    <w:rsid w:val="001B424E"/>
    <w:rsid w:val="001B4BDE"/>
    <w:rsid w:val="001B504B"/>
    <w:rsid w:val="001B6F98"/>
    <w:rsid w:val="001C191A"/>
    <w:rsid w:val="001D027A"/>
    <w:rsid w:val="001D3874"/>
    <w:rsid w:val="001D7E75"/>
    <w:rsid w:val="001E0D73"/>
    <w:rsid w:val="001E45BD"/>
    <w:rsid w:val="001E5528"/>
    <w:rsid w:val="001E56D2"/>
    <w:rsid w:val="001E7D56"/>
    <w:rsid w:val="001F5186"/>
    <w:rsid w:val="001F75DE"/>
    <w:rsid w:val="00200D58"/>
    <w:rsid w:val="002011C1"/>
    <w:rsid w:val="002013BE"/>
    <w:rsid w:val="00201EDC"/>
    <w:rsid w:val="002063A4"/>
    <w:rsid w:val="0021145B"/>
    <w:rsid w:val="00217C59"/>
    <w:rsid w:val="00217EAC"/>
    <w:rsid w:val="00220C23"/>
    <w:rsid w:val="00220D23"/>
    <w:rsid w:val="002247F6"/>
    <w:rsid w:val="00225E21"/>
    <w:rsid w:val="00225E44"/>
    <w:rsid w:val="00230D40"/>
    <w:rsid w:val="00234E78"/>
    <w:rsid w:val="002353F4"/>
    <w:rsid w:val="002425F3"/>
    <w:rsid w:val="00243D36"/>
    <w:rsid w:val="00246151"/>
    <w:rsid w:val="00247707"/>
    <w:rsid w:val="00252456"/>
    <w:rsid w:val="002570BB"/>
    <w:rsid w:val="0026018E"/>
    <w:rsid w:val="002859A1"/>
    <w:rsid w:val="00286740"/>
    <w:rsid w:val="00291719"/>
    <w:rsid w:val="00291D89"/>
    <w:rsid w:val="00291EAE"/>
    <w:rsid w:val="002929D8"/>
    <w:rsid w:val="00296282"/>
    <w:rsid w:val="002A237D"/>
    <w:rsid w:val="002A2380"/>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33F"/>
    <w:rsid w:val="0032457E"/>
    <w:rsid w:val="00325D38"/>
    <w:rsid w:val="00342FFB"/>
    <w:rsid w:val="0035277E"/>
    <w:rsid w:val="00355EA9"/>
    <w:rsid w:val="003578DE"/>
    <w:rsid w:val="00361688"/>
    <w:rsid w:val="00361D9C"/>
    <w:rsid w:val="00367FD2"/>
    <w:rsid w:val="00380921"/>
    <w:rsid w:val="003877D5"/>
    <w:rsid w:val="003929B8"/>
    <w:rsid w:val="00393432"/>
    <w:rsid w:val="00396257"/>
    <w:rsid w:val="00397EB8"/>
    <w:rsid w:val="003A4FD0"/>
    <w:rsid w:val="003A69D1"/>
    <w:rsid w:val="003A7705"/>
    <w:rsid w:val="003A77F1"/>
    <w:rsid w:val="003B1545"/>
    <w:rsid w:val="003B1E84"/>
    <w:rsid w:val="003C09B9"/>
    <w:rsid w:val="003C3219"/>
    <w:rsid w:val="003C3349"/>
    <w:rsid w:val="003C409D"/>
    <w:rsid w:val="003C4544"/>
    <w:rsid w:val="003C5583"/>
    <w:rsid w:val="003C5BA6"/>
    <w:rsid w:val="003C74CF"/>
    <w:rsid w:val="003C78C8"/>
    <w:rsid w:val="003D3752"/>
    <w:rsid w:val="003E02E6"/>
    <w:rsid w:val="003E35DA"/>
    <w:rsid w:val="003E455D"/>
    <w:rsid w:val="003F0E85"/>
    <w:rsid w:val="00410C55"/>
    <w:rsid w:val="00416854"/>
    <w:rsid w:val="00416D00"/>
    <w:rsid w:val="00417725"/>
    <w:rsid w:val="0042266F"/>
    <w:rsid w:val="00424F05"/>
    <w:rsid w:val="00434321"/>
    <w:rsid w:val="00437D9C"/>
    <w:rsid w:val="00437F26"/>
    <w:rsid w:val="0044034A"/>
    <w:rsid w:val="00444097"/>
    <w:rsid w:val="00445487"/>
    <w:rsid w:val="00447E0D"/>
    <w:rsid w:val="00453EA8"/>
    <w:rsid w:val="00454769"/>
    <w:rsid w:val="00466991"/>
    <w:rsid w:val="0047064C"/>
    <w:rsid w:val="004822B7"/>
    <w:rsid w:val="0049379D"/>
    <w:rsid w:val="00493CA5"/>
    <w:rsid w:val="00493E79"/>
    <w:rsid w:val="0049469E"/>
    <w:rsid w:val="004A2217"/>
    <w:rsid w:val="004A24F9"/>
    <w:rsid w:val="004A42E1"/>
    <w:rsid w:val="004B162C"/>
    <w:rsid w:val="004B2ABE"/>
    <w:rsid w:val="004C3DBE"/>
    <w:rsid w:val="004C5C96"/>
    <w:rsid w:val="004D06A4"/>
    <w:rsid w:val="004D14A5"/>
    <w:rsid w:val="004D7EE1"/>
    <w:rsid w:val="004F1A81"/>
    <w:rsid w:val="004F33BA"/>
    <w:rsid w:val="004F5D88"/>
    <w:rsid w:val="00501354"/>
    <w:rsid w:val="005050D2"/>
    <w:rsid w:val="00514203"/>
    <w:rsid w:val="005218D9"/>
    <w:rsid w:val="005249C6"/>
    <w:rsid w:val="00533DF9"/>
    <w:rsid w:val="00536186"/>
    <w:rsid w:val="00544CBB"/>
    <w:rsid w:val="00545855"/>
    <w:rsid w:val="00551B65"/>
    <w:rsid w:val="00555853"/>
    <w:rsid w:val="00555AE8"/>
    <w:rsid w:val="00556704"/>
    <w:rsid w:val="005656D7"/>
    <w:rsid w:val="0057315F"/>
    <w:rsid w:val="00576104"/>
    <w:rsid w:val="00586418"/>
    <w:rsid w:val="00592B21"/>
    <w:rsid w:val="005B2DF4"/>
    <w:rsid w:val="005B44BF"/>
    <w:rsid w:val="005C656F"/>
    <w:rsid w:val="005C67C8"/>
    <w:rsid w:val="005D0249"/>
    <w:rsid w:val="005D18FA"/>
    <w:rsid w:val="005D4FD4"/>
    <w:rsid w:val="005D6E8C"/>
    <w:rsid w:val="005E3004"/>
    <w:rsid w:val="005F100C"/>
    <w:rsid w:val="005F2AF3"/>
    <w:rsid w:val="005F68DA"/>
    <w:rsid w:val="005F7419"/>
    <w:rsid w:val="00601BC9"/>
    <w:rsid w:val="0060773B"/>
    <w:rsid w:val="006079EC"/>
    <w:rsid w:val="006111FE"/>
    <w:rsid w:val="00613FD6"/>
    <w:rsid w:val="006157B5"/>
    <w:rsid w:val="00617224"/>
    <w:rsid w:val="00626FC6"/>
    <w:rsid w:val="006303B4"/>
    <w:rsid w:val="00630ADC"/>
    <w:rsid w:val="00633D3D"/>
    <w:rsid w:val="00635DA8"/>
    <w:rsid w:val="00641703"/>
    <w:rsid w:val="006431A6"/>
    <w:rsid w:val="00643E3A"/>
    <w:rsid w:val="006459F6"/>
    <w:rsid w:val="006462CA"/>
    <w:rsid w:val="006501AD"/>
    <w:rsid w:val="00651BFA"/>
    <w:rsid w:val="00651C76"/>
    <w:rsid w:val="00654475"/>
    <w:rsid w:val="00656DF0"/>
    <w:rsid w:val="00665A4B"/>
    <w:rsid w:val="00670FAE"/>
    <w:rsid w:val="00692E2A"/>
    <w:rsid w:val="0069496A"/>
    <w:rsid w:val="00696C1C"/>
    <w:rsid w:val="006A76F2"/>
    <w:rsid w:val="006B0B12"/>
    <w:rsid w:val="006B7D29"/>
    <w:rsid w:val="006C453A"/>
    <w:rsid w:val="006D19D4"/>
    <w:rsid w:val="006D5644"/>
    <w:rsid w:val="006D7EFB"/>
    <w:rsid w:val="006E50D5"/>
    <w:rsid w:val="006E6672"/>
    <w:rsid w:val="006E6722"/>
    <w:rsid w:val="006F3096"/>
    <w:rsid w:val="006F55F8"/>
    <w:rsid w:val="006F6136"/>
    <w:rsid w:val="006F7AFF"/>
    <w:rsid w:val="007008FE"/>
    <w:rsid w:val="007027B9"/>
    <w:rsid w:val="007066B5"/>
    <w:rsid w:val="007145DA"/>
    <w:rsid w:val="00715E88"/>
    <w:rsid w:val="00716D8B"/>
    <w:rsid w:val="00734CAA"/>
    <w:rsid w:val="007352DC"/>
    <w:rsid w:val="0073743E"/>
    <w:rsid w:val="00740EE2"/>
    <w:rsid w:val="00742680"/>
    <w:rsid w:val="0075533C"/>
    <w:rsid w:val="00755A18"/>
    <w:rsid w:val="00756A55"/>
    <w:rsid w:val="00757581"/>
    <w:rsid w:val="007602F5"/>
    <w:rsid w:val="00760D36"/>
    <w:rsid w:val="007611A0"/>
    <w:rsid w:val="0076766B"/>
    <w:rsid w:val="00772574"/>
    <w:rsid w:val="00773E54"/>
    <w:rsid w:val="00787688"/>
    <w:rsid w:val="007911AC"/>
    <w:rsid w:val="007935E6"/>
    <w:rsid w:val="00796D3F"/>
    <w:rsid w:val="00796FAE"/>
    <w:rsid w:val="007A1683"/>
    <w:rsid w:val="007A289E"/>
    <w:rsid w:val="007A5C12"/>
    <w:rsid w:val="007A6B7D"/>
    <w:rsid w:val="007A7CB0"/>
    <w:rsid w:val="007B68A3"/>
    <w:rsid w:val="007C2541"/>
    <w:rsid w:val="007D66A8"/>
    <w:rsid w:val="007E003F"/>
    <w:rsid w:val="007F0CF8"/>
    <w:rsid w:val="007F4535"/>
    <w:rsid w:val="007F5E1B"/>
    <w:rsid w:val="007F62CB"/>
    <w:rsid w:val="008142EC"/>
    <w:rsid w:val="008164F2"/>
    <w:rsid w:val="00821395"/>
    <w:rsid w:val="00822240"/>
    <w:rsid w:val="00830E26"/>
    <w:rsid w:val="00834368"/>
    <w:rsid w:val="0083441A"/>
    <w:rsid w:val="00840DEA"/>
    <w:rsid w:val="00841BDB"/>
    <w:rsid w:val="00843576"/>
    <w:rsid w:val="00843B64"/>
    <w:rsid w:val="00845261"/>
    <w:rsid w:val="008478FC"/>
    <w:rsid w:val="00851C51"/>
    <w:rsid w:val="0085338B"/>
    <w:rsid w:val="008538F7"/>
    <w:rsid w:val="00867BFF"/>
    <w:rsid w:val="00871542"/>
    <w:rsid w:val="00872BF6"/>
    <w:rsid w:val="0088480A"/>
    <w:rsid w:val="00884F0D"/>
    <w:rsid w:val="0088757A"/>
    <w:rsid w:val="0089431B"/>
    <w:rsid w:val="0089454C"/>
    <w:rsid w:val="00895668"/>
    <w:rsid w:val="008957DD"/>
    <w:rsid w:val="00897D98"/>
    <w:rsid w:val="008A56F4"/>
    <w:rsid w:val="008A6DF2"/>
    <w:rsid w:val="008A7807"/>
    <w:rsid w:val="008B218B"/>
    <w:rsid w:val="008B4CC9"/>
    <w:rsid w:val="008B6C91"/>
    <w:rsid w:val="008C0B15"/>
    <w:rsid w:val="008D2F7B"/>
    <w:rsid w:val="008D75E4"/>
    <w:rsid w:val="008D7C99"/>
    <w:rsid w:val="008E0FCB"/>
    <w:rsid w:val="008F6DFE"/>
    <w:rsid w:val="0090529F"/>
    <w:rsid w:val="00912394"/>
    <w:rsid w:val="0092178C"/>
    <w:rsid w:val="00930B88"/>
    <w:rsid w:val="00935376"/>
    <w:rsid w:val="009354C2"/>
    <w:rsid w:val="00940DCC"/>
    <w:rsid w:val="0094179A"/>
    <w:rsid w:val="0094459E"/>
    <w:rsid w:val="00944DBC"/>
    <w:rsid w:val="0094642B"/>
    <w:rsid w:val="00950977"/>
    <w:rsid w:val="00951A7B"/>
    <w:rsid w:val="00955512"/>
    <w:rsid w:val="009564A6"/>
    <w:rsid w:val="00957EF8"/>
    <w:rsid w:val="00964284"/>
    <w:rsid w:val="0096445A"/>
    <w:rsid w:val="00966A53"/>
    <w:rsid w:val="00967621"/>
    <w:rsid w:val="00967E6A"/>
    <w:rsid w:val="009719C3"/>
    <w:rsid w:val="009907B9"/>
    <w:rsid w:val="00990918"/>
    <w:rsid w:val="009A3A83"/>
    <w:rsid w:val="009B4A0F"/>
    <w:rsid w:val="009C11D2"/>
    <w:rsid w:val="009C1F78"/>
    <w:rsid w:val="009C6C70"/>
    <w:rsid w:val="009C7B0A"/>
    <w:rsid w:val="009D0B63"/>
    <w:rsid w:val="009D3C46"/>
    <w:rsid w:val="009D5CB8"/>
    <w:rsid w:val="009E120D"/>
    <w:rsid w:val="009E307E"/>
    <w:rsid w:val="009E7AC3"/>
    <w:rsid w:val="009F56DD"/>
    <w:rsid w:val="00A06335"/>
    <w:rsid w:val="00A06B25"/>
    <w:rsid w:val="00A07870"/>
    <w:rsid w:val="00A07C54"/>
    <w:rsid w:val="00A07F19"/>
    <w:rsid w:val="00A124BB"/>
    <w:rsid w:val="00A1348D"/>
    <w:rsid w:val="00A13C99"/>
    <w:rsid w:val="00A232EE"/>
    <w:rsid w:val="00A3509A"/>
    <w:rsid w:val="00A4175F"/>
    <w:rsid w:val="00A44411"/>
    <w:rsid w:val="00A469FA"/>
    <w:rsid w:val="00A47A6E"/>
    <w:rsid w:val="00A51718"/>
    <w:rsid w:val="00A53662"/>
    <w:rsid w:val="00A55B01"/>
    <w:rsid w:val="00A56B5B"/>
    <w:rsid w:val="00A603FF"/>
    <w:rsid w:val="00A619B6"/>
    <w:rsid w:val="00A648CA"/>
    <w:rsid w:val="00A657DD"/>
    <w:rsid w:val="00A666A6"/>
    <w:rsid w:val="00A675FD"/>
    <w:rsid w:val="00A72437"/>
    <w:rsid w:val="00A8048B"/>
    <w:rsid w:val="00A80611"/>
    <w:rsid w:val="00A81520"/>
    <w:rsid w:val="00A834C3"/>
    <w:rsid w:val="00A910A3"/>
    <w:rsid w:val="00AA5BF4"/>
    <w:rsid w:val="00AB5340"/>
    <w:rsid w:val="00AC0A89"/>
    <w:rsid w:val="00AC3234"/>
    <w:rsid w:val="00AC7C96"/>
    <w:rsid w:val="00AC7DC2"/>
    <w:rsid w:val="00AD3593"/>
    <w:rsid w:val="00AE0812"/>
    <w:rsid w:val="00AE237D"/>
    <w:rsid w:val="00AE3492"/>
    <w:rsid w:val="00AE502A"/>
    <w:rsid w:val="00AE5718"/>
    <w:rsid w:val="00AE6140"/>
    <w:rsid w:val="00AF0010"/>
    <w:rsid w:val="00AF1AA8"/>
    <w:rsid w:val="00AF2C1F"/>
    <w:rsid w:val="00AF7C07"/>
    <w:rsid w:val="00B002D6"/>
    <w:rsid w:val="00B01086"/>
    <w:rsid w:val="00B06C64"/>
    <w:rsid w:val="00B07D8E"/>
    <w:rsid w:val="00B11CAC"/>
    <w:rsid w:val="00B15A29"/>
    <w:rsid w:val="00B16CE6"/>
    <w:rsid w:val="00B201F9"/>
    <w:rsid w:val="00B22C93"/>
    <w:rsid w:val="00B27589"/>
    <w:rsid w:val="00B405B7"/>
    <w:rsid w:val="00B468C0"/>
    <w:rsid w:val="00B50FE9"/>
    <w:rsid w:val="00B52222"/>
    <w:rsid w:val="00B531DA"/>
    <w:rsid w:val="00B54895"/>
    <w:rsid w:val="00B54FE7"/>
    <w:rsid w:val="00B62B49"/>
    <w:rsid w:val="00B647C6"/>
    <w:rsid w:val="00B655F9"/>
    <w:rsid w:val="00B66901"/>
    <w:rsid w:val="00B66F60"/>
    <w:rsid w:val="00B71E6D"/>
    <w:rsid w:val="00B72070"/>
    <w:rsid w:val="00B764F0"/>
    <w:rsid w:val="00B779E1"/>
    <w:rsid w:val="00B81E3A"/>
    <w:rsid w:val="00B85CFB"/>
    <w:rsid w:val="00B910ED"/>
    <w:rsid w:val="00B914E9"/>
    <w:rsid w:val="00B91EE1"/>
    <w:rsid w:val="00B94602"/>
    <w:rsid w:val="00BA0090"/>
    <w:rsid w:val="00BA1A67"/>
    <w:rsid w:val="00BA6A80"/>
    <w:rsid w:val="00BA6F12"/>
    <w:rsid w:val="00BB4ABB"/>
    <w:rsid w:val="00BC62BA"/>
    <w:rsid w:val="00BE5B5F"/>
    <w:rsid w:val="00BE7993"/>
    <w:rsid w:val="00BF01E7"/>
    <w:rsid w:val="00C11971"/>
    <w:rsid w:val="00C179DE"/>
    <w:rsid w:val="00C21ECF"/>
    <w:rsid w:val="00C22DB1"/>
    <w:rsid w:val="00C26F55"/>
    <w:rsid w:val="00C30C63"/>
    <w:rsid w:val="00C30FF3"/>
    <w:rsid w:val="00C34D5C"/>
    <w:rsid w:val="00C36B8B"/>
    <w:rsid w:val="00C415C1"/>
    <w:rsid w:val="00C47DBF"/>
    <w:rsid w:val="00C552FF"/>
    <w:rsid w:val="00C558DA"/>
    <w:rsid w:val="00C55AF3"/>
    <w:rsid w:val="00C70AA8"/>
    <w:rsid w:val="00C75229"/>
    <w:rsid w:val="00C771A9"/>
    <w:rsid w:val="00C806EA"/>
    <w:rsid w:val="00C82943"/>
    <w:rsid w:val="00C84759"/>
    <w:rsid w:val="00C873BD"/>
    <w:rsid w:val="00C93096"/>
    <w:rsid w:val="00C968C2"/>
    <w:rsid w:val="00CA5CA9"/>
    <w:rsid w:val="00CA6C7F"/>
    <w:rsid w:val="00CB007D"/>
    <w:rsid w:val="00CB60CA"/>
    <w:rsid w:val="00CC0FC7"/>
    <w:rsid w:val="00CC10A6"/>
    <w:rsid w:val="00CD2F78"/>
    <w:rsid w:val="00CD5EB8"/>
    <w:rsid w:val="00CD7044"/>
    <w:rsid w:val="00CE08B9"/>
    <w:rsid w:val="00CE3515"/>
    <w:rsid w:val="00CE524C"/>
    <w:rsid w:val="00CF141F"/>
    <w:rsid w:val="00CF183E"/>
    <w:rsid w:val="00CF4777"/>
    <w:rsid w:val="00CF65C8"/>
    <w:rsid w:val="00D013F5"/>
    <w:rsid w:val="00D05E3F"/>
    <w:rsid w:val="00D067BB"/>
    <w:rsid w:val="00D1352A"/>
    <w:rsid w:val="00D149C8"/>
    <w:rsid w:val="00D1638E"/>
    <w:rsid w:val="00D169AF"/>
    <w:rsid w:val="00D200EF"/>
    <w:rsid w:val="00D25175"/>
    <w:rsid w:val="00D25249"/>
    <w:rsid w:val="00D26854"/>
    <w:rsid w:val="00D30820"/>
    <w:rsid w:val="00D36C41"/>
    <w:rsid w:val="00D44172"/>
    <w:rsid w:val="00D47BE3"/>
    <w:rsid w:val="00D63B8C"/>
    <w:rsid w:val="00D739CC"/>
    <w:rsid w:val="00D806F9"/>
    <w:rsid w:val="00D8093D"/>
    <w:rsid w:val="00D8108C"/>
    <w:rsid w:val="00D842AE"/>
    <w:rsid w:val="00D909EC"/>
    <w:rsid w:val="00D9211C"/>
    <w:rsid w:val="00D92DE0"/>
    <w:rsid w:val="00D92FEF"/>
    <w:rsid w:val="00D931F9"/>
    <w:rsid w:val="00D93A0F"/>
    <w:rsid w:val="00D96931"/>
    <w:rsid w:val="00DA1BCA"/>
    <w:rsid w:val="00DA3663"/>
    <w:rsid w:val="00DC1792"/>
    <w:rsid w:val="00DC274A"/>
    <w:rsid w:val="00DC46FF"/>
    <w:rsid w:val="00DC5254"/>
    <w:rsid w:val="00DC569D"/>
    <w:rsid w:val="00DC77D3"/>
    <w:rsid w:val="00DD1A4F"/>
    <w:rsid w:val="00DD3107"/>
    <w:rsid w:val="00DD7C2C"/>
    <w:rsid w:val="00DE5BDA"/>
    <w:rsid w:val="00DF433C"/>
    <w:rsid w:val="00DF519F"/>
    <w:rsid w:val="00E0035A"/>
    <w:rsid w:val="00E06797"/>
    <w:rsid w:val="00E1265B"/>
    <w:rsid w:val="00E12736"/>
    <w:rsid w:val="00E12E09"/>
    <w:rsid w:val="00E13B48"/>
    <w:rsid w:val="00E1404F"/>
    <w:rsid w:val="00E21C83"/>
    <w:rsid w:val="00E21EB6"/>
    <w:rsid w:val="00E24ADA"/>
    <w:rsid w:val="00E265F9"/>
    <w:rsid w:val="00E32F59"/>
    <w:rsid w:val="00E41908"/>
    <w:rsid w:val="00E4504E"/>
    <w:rsid w:val="00E46D09"/>
    <w:rsid w:val="00E46D9A"/>
    <w:rsid w:val="00E54866"/>
    <w:rsid w:val="00E565FF"/>
    <w:rsid w:val="00E5672D"/>
    <w:rsid w:val="00E57FAB"/>
    <w:rsid w:val="00E65388"/>
    <w:rsid w:val="00E6561C"/>
    <w:rsid w:val="00E7741D"/>
    <w:rsid w:val="00E808CD"/>
    <w:rsid w:val="00E8348F"/>
    <w:rsid w:val="00E85B7D"/>
    <w:rsid w:val="00E9121B"/>
    <w:rsid w:val="00E9302E"/>
    <w:rsid w:val="00E976AB"/>
    <w:rsid w:val="00EA0AE2"/>
    <w:rsid w:val="00EA2C2E"/>
    <w:rsid w:val="00EA39E5"/>
    <w:rsid w:val="00EA57A3"/>
    <w:rsid w:val="00EB2E69"/>
    <w:rsid w:val="00EC2813"/>
    <w:rsid w:val="00EC2E59"/>
    <w:rsid w:val="00EC3744"/>
    <w:rsid w:val="00EC5A46"/>
    <w:rsid w:val="00EC63E2"/>
    <w:rsid w:val="00ED0225"/>
    <w:rsid w:val="00ED366A"/>
    <w:rsid w:val="00ED4757"/>
    <w:rsid w:val="00ED6BB7"/>
    <w:rsid w:val="00EE751E"/>
    <w:rsid w:val="00EE7F9B"/>
    <w:rsid w:val="00EF22B3"/>
    <w:rsid w:val="00F03B69"/>
    <w:rsid w:val="00F041A2"/>
    <w:rsid w:val="00F07A50"/>
    <w:rsid w:val="00F1095A"/>
    <w:rsid w:val="00F113DA"/>
    <w:rsid w:val="00F15578"/>
    <w:rsid w:val="00F17774"/>
    <w:rsid w:val="00F266FC"/>
    <w:rsid w:val="00F3037A"/>
    <w:rsid w:val="00F3465A"/>
    <w:rsid w:val="00F37DC8"/>
    <w:rsid w:val="00F439B3"/>
    <w:rsid w:val="00F650C3"/>
    <w:rsid w:val="00F65D85"/>
    <w:rsid w:val="00F6700B"/>
    <w:rsid w:val="00F67810"/>
    <w:rsid w:val="00F7137B"/>
    <w:rsid w:val="00F7267C"/>
    <w:rsid w:val="00F8091E"/>
    <w:rsid w:val="00F83086"/>
    <w:rsid w:val="00F8615C"/>
    <w:rsid w:val="00F969E5"/>
    <w:rsid w:val="00FA2C3D"/>
    <w:rsid w:val="00FA39DF"/>
    <w:rsid w:val="00FA4972"/>
    <w:rsid w:val="00FA6BB0"/>
    <w:rsid w:val="00FB0BA2"/>
    <w:rsid w:val="00FB1FC5"/>
    <w:rsid w:val="00FB2DBD"/>
    <w:rsid w:val="00FD48DF"/>
    <w:rsid w:val="00FD5860"/>
    <w:rsid w:val="00FE00E6"/>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406B4B"/>
  <w15:docId w15:val="{7DD95B64-4058-4E53-9955-8846254A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HeaderChar">
    <w:name w:val="Header Char"/>
    <w:basedOn w:val="DefaultParagraphFont"/>
    <w:link w:val="Header"/>
    <w:uiPriority w:val="99"/>
    <w:rsid w:val="009E7AC3"/>
    <w:rPr>
      <w:rFonts w:eastAsia="PMingLiU"/>
      <w:b/>
      <w:noProof/>
      <w:sz w:val="18"/>
      <w:szCs w:val="10"/>
      <w:lang w:val="en-US" w:eastAsia="zh-CN"/>
    </w:rPr>
  </w:style>
  <w:style w:type="character" w:customStyle="1" w:styleId="FooterChar">
    <w:name w:val="Footer Char"/>
    <w:basedOn w:val="DefaultParagraphFont"/>
    <w:link w:val="Footer"/>
    <w:uiPriority w:val="99"/>
    <w:rsid w:val="009E7AC3"/>
    <w:rPr>
      <w:rFonts w:eastAsia="PMingLiU"/>
      <w:b/>
      <w:noProof/>
      <w:sz w:val="17"/>
      <w:szCs w:val="1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B7E1-8E6F-44E3-887E-A6CEDF91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237</Words>
  <Characters>1354</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33</cp:revision>
  <cp:lastPrinted>2018-09-19T08:01:00Z</cp:lastPrinted>
  <dcterms:created xsi:type="dcterms:W3CDTF">2018-10-02T05:49:00Z</dcterms:created>
  <dcterms:modified xsi:type="dcterms:W3CDTF">2018-10-02T09:50:00Z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10/1/2018 9:24:02 AM</vt:lpwstr>
  </property>
  <property fmtid="{D5CDD505-2E9C-101B-9397-08002B2CF9AE}" pid="5" name="OriginalDocID">
    <vt:lpwstr>db680ee9-fcde-46f8-9496-ec926f45646f</vt:lpwstr>
  </property>
</Properties>
</file>