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E69A0" w:rsidRPr="00252C1D" w14:paraId="3F230045" w14:textId="77777777" w:rsidTr="00E05070">
        <w:trPr>
          <w:cantSplit/>
          <w:trHeight w:val="850"/>
          <w:jc w:val="right"/>
        </w:trPr>
        <w:tc>
          <w:tcPr>
            <w:tcW w:w="1550" w:type="dxa"/>
          </w:tcPr>
          <w:p w14:paraId="54F95708" w14:textId="77777777" w:rsidR="003E69A0" w:rsidRPr="00252C1D" w:rsidRDefault="003E69A0" w:rsidP="003E69A0">
            <w:pPr>
              <w:spacing w:after="0" w:line="240" w:lineRule="auto"/>
              <w:jc w:val="left"/>
              <w:rPr>
                <w:rFonts w:eastAsia="SimHei"/>
                <w:b/>
                <w:noProof/>
                <w:sz w:val="32"/>
                <w:szCs w:val="32"/>
                <w:lang w:val="en-GB"/>
              </w:rPr>
            </w:pPr>
            <w:bookmarkStart w:id="0" w:name="_GoBack"/>
            <w:bookmarkEnd w:id="0"/>
            <w:r w:rsidRPr="00252C1D">
              <w:rPr>
                <w:rFonts w:eastAsia="SimHei"/>
                <w:b/>
                <w:noProof/>
                <w:sz w:val="32"/>
                <w:szCs w:val="32"/>
                <w:lang w:val="en-GB"/>
              </w:rPr>
              <w:t>联合国</w:t>
            </w:r>
          </w:p>
        </w:tc>
        <w:tc>
          <w:tcPr>
            <w:tcW w:w="4751" w:type="dxa"/>
          </w:tcPr>
          <w:p w14:paraId="7C8CA412" w14:textId="77777777" w:rsidR="003E69A0" w:rsidRPr="00252C1D" w:rsidRDefault="003E69A0" w:rsidP="003E69A0">
            <w:pPr>
              <w:spacing w:after="0" w:line="240" w:lineRule="auto"/>
              <w:jc w:val="left"/>
              <w:rPr>
                <w:rFonts w:eastAsiaTheme="minorEastAsia"/>
                <w:b/>
                <w:sz w:val="27"/>
                <w:szCs w:val="27"/>
                <w:lang w:val="en-GB" w:eastAsia="en-US"/>
              </w:rPr>
            </w:pPr>
          </w:p>
        </w:tc>
        <w:tc>
          <w:tcPr>
            <w:tcW w:w="3411" w:type="dxa"/>
          </w:tcPr>
          <w:p w14:paraId="3A7F4265" w14:textId="77777777" w:rsidR="003E69A0" w:rsidRPr="00FF4910" w:rsidRDefault="003E69A0" w:rsidP="003E69A0">
            <w:pPr>
              <w:spacing w:after="0" w:line="240" w:lineRule="auto"/>
              <w:jc w:val="right"/>
              <w:rPr>
                <w:rFonts w:ascii="Arial" w:eastAsiaTheme="minorEastAsia" w:hAnsi="Arial" w:cs="Arial"/>
                <w:b/>
                <w:sz w:val="64"/>
                <w:szCs w:val="64"/>
                <w:lang w:val="en-GB" w:eastAsia="en-US"/>
              </w:rPr>
            </w:pPr>
            <w:r w:rsidRPr="00FF4910">
              <w:rPr>
                <w:rFonts w:ascii="Arial" w:eastAsiaTheme="minorEastAsia" w:hAnsi="Arial" w:cs="Arial"/>
                <w:b/>
                <w:sz w:val="64"/>
                <w:szCs w:val="64"/>
                <w:lang w:val="en-GB" w:eastAsia="en-US"/>
              </w:rPr>
              <w:t>MC</w:t>
            </w:r>
          </w:p>
        </w:tc>
      </w:tr>
      <w:tr w:rsidR="003E69A0" w:rsidRPr="00252C1D" w14:paraId="6FBDA9B2" w14:textId="77777777" w:rsidTr="00E05070">
        <w:trPr>
          <w:cantSplit/>
          <w:trHeight w:val="281"/>
          <w:jc w:val="right"/>
        </w:trPr>
        <w:tc>
          <w:tcPr>
            <w:tcW w:w="1550" w:type="dxa"/>
            <w:tcBorders>
              <w:bottom w:val="single" w:sz="4" w:space="0" w:color="auto"/>
            </w:tcBorders>
          </w:tcPr>
          <w:p w14:paraId="3CCE4044" w14:textId="77777777" w:rsidR="003E69A0" w:rsidRPr="00252C1D" w:rsidRDefault="003E69A0" w:rsidP="003E69A0">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4F844B71" w14:textId="77777777" w:rsidR="003E69A0" w:rsidRPr="00252C1D" w:rsidRDefault="003E69A0" w:rsidP="003E69A0">
            <w:pPr>
              <w:spacing w:after="0" w:line="240" w:lineRule="auto"/>
              <w:jc w:val="left"/>
              <w:rPr>
                <w:rFonts w:eastAsiaTheme="minorEastAsia"/>
                <w:b/>
                <w:sz w:val="18"/>
                <w:szCs w:val="18"/>
                <w:lang w:val="en-GB" w:eastAsia="en-US"/>
              </w:rPr>
            </w:pPr>
          </w:p>
        </w:tc>
        <w:tc>
          <w:tcPr>
            <w:tcW w:w="3411" w:type="dxa"/>
            <w:tcBorders>
              <w:bottom w:val="single" w:sz="4" w:space="0" w:color="auto"/>
            </w:tcBorders>
          </w:tcPr>
          <w:p w14:paraId="214F069E" w14:textId="628848DA" w:rsidR="003E69A0" w:rsidRPr="00252C1D" w:rsidRDefault="003E69A0" w:rsidP="00B85427">
            <w:pPr>
              <w:spacing w:after="0" w:line="240" w:lineRule="auto"/>
              <w:ind w:left="269"/>
              <w:jc w:val="left"/>
              <w:rPr>
                <w:rFonts w:eastAsiaTheme="minorEastAsia"/>
                <w:noProof/>
                <w:sz w:val="18"/>
                <w:szCs w:val="18"/>
                <w:lang w:val="en-GB"/>
              </w:rPr>
            </w:pPr>
            <w:r w:rsidRPr="00252C1D">
              <w:rPr>
                <w:rFonts w:eastAsiaTheme="minorEastAsia"/>
                <w:b/>
                <w:bCs/>
                <w:sz w:val="28"/>
                <w:szCs w:val="20"/>
                <w:lang w:val="en-GB" w:eastAsia="en-US"/>
              </w:rPr>
              <w:t>UNEP</w:t>
            </w:r>
            <w:bookmarkStart w:id="1" w:name="OLE_LINK1"/>
            <w:bookmarkStart w:id="2" w:name="OLE_LINK2"/>
            <w:r w:rsidRPr="00252C1D">
              <w:rPr>
                <w:rFonts w:eastAsiaTheme="minorEastAsia"/>
                <w:b/>
                <w:bCs/>
                <w:sz w:val="28"/>
                <w:szCs w:val="20"/>
                <w:lang w:val="en-GB" w:eastAsia="en-US"/>
              </w:rPr>
              <w:t>/</w:t>
            </w:r>
            <w:r w:rsidRPr="00252C1D">
              <w:rPr>
                <w:rFonts w:eastAsiaTheme="minorEastAsia"/>
                <w:sz w:val="20"/>
                <w:szCs w:val="20"/>
                <w:lang w:val="en-GB" w:eastAsia="en-US"/>
              </w:rPr>
              <w:t>MC/</w:t>
            </w:r>
            <w:bookmarkEnd w:id="1"/>
            <w:bookmarkEnd w:id="2"/>
            <w:r w:rsidRPr="00252C1D">
              <w:rPr>
                <w:rFonts w:eastAsiaTheme="minorEastAsia"/>
                <w:sz w:val="20"/>
                <w:szCs w:val="20"/>
                <w:lang w:val="en-GB" w:eastAsia="en-US"/>
              </w:rPr>
              <w:t>COP.</w:t>
            </w:r>
            <w:r w:rsidR="00C81602" w:rsidRPr="00252C1D">
              <w:rPr>
                <w:rFonts w:eastAsiaTheme="minorEastAsia"/>
                <w:sz w:val="20"/>
                <w:szCs w:val="20"/>
                <w:lang w:val="en-GB" w:eastAsia="en-US"/>
              </w:rPr>
              <w:t>2</w:t>
            </w:r>
            <w:r w:rsidRPr="00252C1D">
              <w:rPr>
                <w:rFonts w:eastAsiaTheme="minorEastAsia"/>
                <w:sz w:val="20"/>
                <w:szCs w:val="20"/>
                <w:lang w:val="en-GB" w:eastAsia="en-US"/>
              </w:rPr>
              <w:t>/</w:t>
            </w:r>
            <w:r w:rsidR="00B85427" w:rsidRPr="00252C1D">
              <w:rPr>
                <w:rFonts w:eastAsiaTheme="minorEastAsia"/>
                <w:sz w:val="20"/>
                <w:szCs w:val="20"/>
                <w:lang w:val="en-GB"/>
              </w:rPr>
              <w:t>7</w:t>
            </w:r>
          </w:p>
        </w:tc>
      </w:tr>
      <w:bookmarkStart w:id="3" w:name="_MON_1021710510"/>
      <w:bookmarkEnd w:id="3"/>
      <w:bookmarkStart w:id="4" w:name="_MON_1021710482"/>
      <w:bookmarkEnd w:id="4"/>
      <w:tr w:rsidR="003E69A0" w:rsidRPr="00252C1D" w14:paraId="2EBA9997" w14:textId="77777777" w:rsidTr="00E05070">
        <w:trPr>
          <w:cantSplit/>
          <w:trHeight w:val="2549"/>
          <w:jc w:val="right"/>
        </w:trPr>
        <w:tc>
          <w:tcPr>
            <w:tcW w:w="1550" w:type="dxa"/>
            <w:tcBorders>
              <w:top w:val="single" w:sz="4" w:space="0" w:color="auto"/>
              <w:bottom w:val="single" w:sz="24" w:space="0" w:color="auto"/>
            </w:tcBorders>
          </w:tcPr>
          <w:p w14:paraId="5A240ABF" w14:textId="77777777" w:rsidR="003E69A0" w:rsidRPr="00252C1D" w:rsidRDefault="003E69A0" w:rsidP="003E69A0">
            <w:pPr>
              <w:spacing w:after="0" w:line="240" w:lineRule="auto"/>
              <w:jc w:val="left"/>
              <w:rPr>
                <w:rFonts w:eastAsiaTheme="minorEastAsia"/>
                <w:noProof/>
                <w:sz w:val="20"/>
                <w:szCs w:val="20"/>
                <w:lang w:val="en-GB" w:eastAsia="en-US"/>
              </w:rPr>
            </w:pPr>
            <w:r w:rsidRPr="00252C1D">
              <w:rPr>
                <w:rFonts w:eastAsiaTheme="minorEastAsia"/>
                <w:noProof/>
                <w:sz w:val="20"/>
                <w:szCs w:val="20"/>
                <w:lang w:val="en-GB" w:eastAsia="en-US"/>
              </w:rPr>
              <w:object w:dxaOrig="1831" w:dyaOrig="1726" w14:anchorId="404C9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0842918" r:id="rId9"/>
              </w:object>
            </w:r>
            <w:r w:rsidRPr="00252C1D">
              <w:rPr>
                <w:rFonts w:eastAsiaTheme="minorEastAsia"/>
                <w:noProof/>
                <w:sz w:val="20"/>
                <w:szCs w:val="20"/>
                <w:lang w:val="en-GB"/>
              </w:rPr>
              <w:drawing>
                <wp:inline distT="0" distB="0" distL="0" distR="0" wp14:anchorId="66AA2EEB" wp14:editId="29D6DEE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3BD2F9B" w14:textId="77777777" w:rsidR="003E69A0" w:rsidRPr="00252C1D" w:rsidRDefault="003E69A0" w:rsidP="003E69A0">
            <w:pPr>
              <w:spacing w:after="0" w:line="240" w:lineRule="auto"/>
              <w:jc w:val="left"/>
              <w:rPr>
                <w:rFonts w:eastAsiaTheme="minorEastAsia"/>
                <w:b/>
                <w:sz w:val="32"/>
                <w:szCs w:val="32"/>
                <w:lang w:val="en-GB"/>
              </w:rPr>
            </w:pPr>
          </w:p>
          <w:p w14:paraId="7BD82E90" w14:textId="77777777" w:rsidR="003E69A0" w:rsidRPr="00252C1D" w:rsidRDefault="003E69A0" w:rsidP="003E69A0">
            <w:pPr>
              <w:spacing w:after="0" w:line="240" w:lineRule="auto"/>
              <w:jc w:val="left"/>
              <w:rPr>
                <w:rFonts w:eastAsiaTheme="minorEastAsia"/>
                <w:b/>
                <w:sz w:val="32"/>
                <w:szCs w:val="32"/>
                <w:lang w:val="en-GB"/>
              </w:rPr>
            </w:pPr>
          </w:p>
          <w:p w14:paraId="2F7F41AD" w14:textId="77777777" w:rsidR="003E69A0" w:rsidRPr="00252C1D" w:rsidRDefault="003E69A0" w:rsidP="003E69A0">
            <w:pPr>
              <w:spacing w:after="0" w:line="240" w:lineRule="auto"/>
              <w:jc w:val="left"/>
              <w:rPr>
                <w:rFonts w:eastAsiaTheme="minorEastAsia"/>
                <w:b/>
                <w:sz w:val="32"/>
                <w:szCs w:val="32"/>
                <w:lang w:val="en-GB"/>
              </w:rPr>
            </w:pPr>
          </w:p>
          <w:p w14:paraId="40074AF6" w14:textId="77777777" w:rsidR="003E69A0" w:rsidRPr="00252C1D" w:rsidRDefault="003E69A0" w:rsidP="003E69A0">
            <w:pPr>
              <w:spacing w:after="0" w:line="240" w:lineRule="auto"/>
              <w:jc w:val="left"/>
              <w:rPr>
                <w:rFonts w:eastAsia="SimHei"/>
                <w:b/>
                <w:sz w:val="32"/>
                <w:szCs w:val="32"/>
                <w:lang w:val="en-GB"/>
              </w:rPr>
            </w:pPr>
          </w:p>
          <w:p w14:paraId="72D39349" w14:textId="77777777" w:rsidR="003E69A0" w:rsidRPr="00252C1D" w:rsidRDefault="003E69A0" w:rsidP="003E69A0">
            <w:pPr>
              <w:spacing w:after="0" w:line="240" w:lineRule="auto"/>
              <w:jc w:val="left"/>
              <w:rPr>
                <w:rFonts w:eastAsia="SimHei"/>
                <w:b/>
                <w:sz w:val="32"/>
                <w:szCs w:val="32"/>
                <w:lang w:val="en-GB"/>
              </w:rPr>
            </w:pPr>
            <w:r w:rsidRPr="00252C1D">
              <w:rPr>
                <w:rFonts w:eastAsia="SimHei"/>
                <w:b/>
                <w:sz w:val="32"/>
                <w:szCs w:val="32"/>
                <w:lang w:val="en-GB"/>
              </w:rPr>
              <w:t>联合国</w:t>
            </w:r>
          </w:p>
          <w:p w14:paraId="39C64225" w14:textId="77777777" w:rsidR="003E69A0" w:rsidRPr="00252C1D" w:rsidRDefault="003E69A0" w:rsidP="003E69A0">
            <w:pPr>
              <w:spacing w:after="0" w:line="240" w:lineRule="auto"/>
              <w:jc w:val="left"/>
              <w:rPr>
                <w:rFonts w:eastAsiaTheme="minorEastAsia"/>
                <w:b/>
                <w:sz w:val="28"/>
                <w:szCs w:val="20"/>
                <w:lang w:val="en-GB"/>
              </w:rPr>
            </w:pPr>
            <w:r w:rsidRPr="00252C1D">
              <w:rPr>
                <w:rFonts w:eastAsia="SimHei"/>
                <w:b/>
                <w:sz w:val="32"/>
                <w:szCs w:val="32"/>
                <w:lang w:val="en-GB"/>
              </w:rPr>
              <w:t>环境规划署</w:t>
            </w:r>
          </w:p>
        </w:tc>
        <w:tc>
          <w:tcPr>
            <w:tcW w:w="3411" w:type="dxa"/>
            <w:tcBorders>
              <w:top w:val="single" w:sz="4" w:space="0" w:color="auto"/>
              <w:bottom w:val="single" w:sz="24" w:space="0" w:color="auto"/>
            </w:tcBorders>
          </w:tcPr>
          <w:p w14:paraId="05E44B34" w14:textId="4239C6AF" w:rsidR="003E69A0" w:rsidRPr="00252C1D" w:rsidRDefault="003E69A0" w:rsidP="003E69A0">
            <w:pPr>
              <w:spacing w:before="120" w:after="0" w:line="240" w:lineRule="auto"/>
              <w:ind w:left="269"/>
              <w:jc w:val="left"/>
              <w:rPr>
                <w:rFonts w:eastAsiaTheme="minorEastAsia"/>
                <w:sz w:val="20"/>
                <w:szCs w:val="20"/>
                <w:lang w:val="en-GB" w:eastAsia="en-US"/>
              </w:rPr>
            </w:pPr>
            <w:r w:rsidRPr="00252C1D">
              <w:rPr>
                <w:rFonts w:eastAsiaTheme="minorEastAsia"/>
                <w:sz w:val="20"/>
                <w:szCs w:val="20"/>
                <w:lang w:val="en-GB" w:eastAsia="en-US"/>
              </w:rPr>
              <w:t>Distr.: General</w:t>
            </w:r>
            <w:r w:rsidRPr="00252C1D">
              <w:rPr>
                <w:rFonts w:eastAsiaTheme="minorEastAsia"/>
                <w:sz w:val="20"/>
                <w:szCs w:val="20"/>
                <w:lang w:val="en-GB" w:eastAsia="en-US"/>
              </w:rPr>
              <w:br w:type="textWrapping" w:clear="all"/>
            </w:r>
            <w:r w:rsidR="00B85427" w:rsidRPr="00252C1D">
              <w:rPr>
                <w:rFonts w:eastAsiaTheme="minorEastAsia"/>
                <w:sz w:val="20"/>
                <w:szCs w:val="20"/>
                <w:lang w:val="en-GB"/>
              </w:rPr>
              <w:t>6</w:t>
            </w:r>
            <w:r w:rsidR="00C81602" w:rsidRPr="00252C1D">
              <w:rPr>
                <w:rFonts w:eastAsiaTheme="minorEastAsia"/>
                <w:sz w:val="20"/>
                <w:szCs w:val="20"/>
                <w:lang w:val="en-GB" w:eastAsia="en-US"/>
              </w:rPr>
              <w:t xml:space="preserve"> </w:t>
            </w:r>
            <w:proofErr w:type="gramStart"/>
            <w:r w:rsidR="00B85427" w:rsidRPr="00252C1D">
              <w:rPr>
                <w:rFonts w:eastAsiaTheme="minorEastAsia"/>
                <w:sz w:val="20"/>
                <w:szCs w:val="20"/>
                <w:lang w:val="en-GB"/>
              </w:rPr>
              <w:t xml:space="preserve">August </w:t>
            </w:r>
            <w:r w:rsidR="00C81602" w:rsidRPr="00252C1D">
              <w:rPr>
                <w:rFonts w:eastAsiaTheme="minorEastAsia"/>
                <w:sz w:val="20"/>
                <w:szCs w:val="20"/>
                <w:lang w:val="en-GB" w:eastAsia="en-US"/>
              </w:rPr>
              <w:t xml:space="preserve"> 2018</w:t>
            </w:r>
            <w:proofErr w:type="gramEnd"/>
          </w:p>
          <w:p w14:paraId="2225C17D" w14:textId="77777777" w:rsidR="003E69A0" w:rsidRPr="00252C1D" w:rsidRDefault="003E69A0" w:rsidP="003E69A0">
            <w:pPr>
              <w:spacing w:after="0" w:line="240" w:lineRule="auto"/>
              <w:ind w:left="269"/>
              <w:jc w:val="left"/>
              <w:rPr>
                <w:rFonts w:eastAsiaTheme="minorEastAsia"/>
                <w:sz w:val="20"/>
                <w:szCs w:val="20"/>
                <w:lang w:val="en-GB"/>
              </w:rPr>
            </w:pPr>
          </w:p>
          <w:p w14:paraId="1D7CA9B6" w14:textId="77777777" w:rsidR="003E69A0" w:rsidRPr="00252C1D" w:rsidRDefault="003E69A0" w:rsidP="003E69A0">
            <w:pPr>
              <w:spacing w:after="0" w:line="240" w:lineRule="auto"/>
              <w:ind w:left="269"/>
              <w:jc w:val="left"/>
              <w:rPr>
                <w:rFonts w:eastAsiaTheme="minorEastAsia"/>
                <w:sz w:val="20"/>
                <w:szCs w:val="20"/>
                <w:lang w:val="en-GB"/>
              </w:rPr>
            </w:pPr>
            <w:r w:rsidRPr="00252C1D">
              <w:rPr>
                <w:rFonts w:eastAsiaTheme="minorEastAsia"/>
                <w:sz w:val="20"/>
                <w:szCs w:val="20"/>
                <w:lang w:val="en-GB"/>
              </w:rPr>
              <w:t>Chinese</w:t>
            </w:r>
          </w:p>
          <w:p w14:paraId="528761AA" w14:textId="77777777" w:rsidR="003E69A0" w:rsidRPr="00252C1D" w:rsidRDefault="003E69A0" w:rsidP="003E69A0">
            <w:pPr>
              <w:spacing w:after="0" w:line="240" w:lineRule="auto"/>
              <w:ind w:left="269"/>
              <w:jc w:val="left"/>
              <w:rPr>
                <w:rFonts w:eastAsiaTheme="minorEastAsia"/>
                <w:sz w:val="20"/>
                <w:szCs w:val="20"/>
                <w:lang w:val="en-GB" w:eastAsia="en-US"/>
              </w:rPr>
            </w:pPr>
            <w:r w:rsidRPr="00252C1D">
              <w:rPr>
                <w:rFonts w:eastAsiaTheme="minorEastAsia"/>
                <w:sz w:val="20"/>
                <w:szCs w:val="20"/>
                <w:lang w:val="en-GB" w:eastAsia="en-US"/>
              </w:rPr>
              <w:t>Original: English</w:t>
            </w:r>
          </w:p>
        </w:tc>
      </w:tr>
    </w:tbl>
    <w:p w14:paraId="47A2FFBC" w14:textId="77777777" w:rsidR="003E69A0" w:rsidRPr="00252C1D" w:rsidRDefault="003E69A0" w:rsidP="00252C1D">
      <w:pPr>
        <w:tabs>
          <w:tab w:val="left" w:pos="4082"/>
        </w:tabs>
        <w:suppressAutoHyphens/>
        <w:spacing w:after="0" w:line="240" w:lineRule="auto"/>
        <w:ind w:right="5103"/>
        <w:jc w:val="left"/>
        <w:rPr>
          <w:rFonts w:eastAsia="SimHei"/>
          <w:b/>
          <w:sz w:val="24"/>
          <w:szCs w:val="24"/>
          <w:lang w:val="zh-CN"/>
        </w:rPr>
      </w:pPr>
      <w:r w:rsidRPr="00252C1D">
        <w:rPr>
          <w:rFonts w:eastAsia="SimHei"/>
          <w:b/>
          <w:sz w:val="24"/>
          <w:szCs w:val="24"/>
          <w:lang w:val="zh-CN"/>
        </w:rPr>
        <w:t>关于汞的水</w:t>
      </w:r>
      <w:proofErr w:type="gramStart"/>
      <w:r w:rsidRPr="00252C1D">
        <w:rPr>
          <w:rFonts w:eastAsia="SimHei"/>
          <w:b/>
          <w:sz w:val="24"/>
          <w:szCs w:val="24"/>
          <w:lang w:val="zh-CN"/>
        </w:rPr>
        <w:t>俣</w:t>
      </w:r>
      <w:proofErr w:type="gramEnd"/>
      <w:r w:rsidRPr="00252C1D">
        <w:rPr>
          <w:rFonts w:eastAsia="SimHei"/>
          <w:b/>
          <w:sz w:val="24"/>
          <w:szCs w:val="24"/>
          <w:lang w:val="zh-CN"/>
        </w:rPr>
        <w:t>公约缔约方大会</w:t>
      </w:r>
    </w:p>
    <w:p w14:paraId="5339ACE2" w14:textId="1CE7B35D" w:rsidR="003E69A0" w:rsidRPr="00252C1D" w:rsidRDefault="003E69A0" w:rsidP="00252C1D">
      <w:pPr>
        <w:tabs>
          <w:tab w:val="left" w:pos="4082"/>
        </w:tabs>
        <w:suppressAutoHyphens/>
        <w:spacing w:after="0" w:line="240" w:lineRule="auto"/>
        <w:ind w:right="5103"/>
        <w:jc w:val="left"/>
        <w:rPr>
          <w:rFonts w:eastAsia="SimHei"/>
          <w:b/>
          <w:sz w:val="24"/>
          <w:szCs w:val="24"/>
          <w:lang w:val="zh-CN"/>
        </w:rPr>
      </w:pPr>
      <w:r w:rsidRPr="00252C1D">
        <w:rPr>
          <w:rFonts w:eastAsia="SimHei"/>
          <w:b/>
          <w:sz w:val="24"/>
          <w:szCs w:val="24"/>
          <w:lang w:val="zh-CN"/>
        </w:rPr>
        <w:t>第二次会议</w:t>
      </w:r>
    </w:p>
    <w:p w14:paraId="332DCAED" w14:textId="690EF7C9" w:rsidR="00B85427" w:rsidRPr="00252C1D" w:rsidRDefault="00B85427" w:rsidP="00252C1D">
      <w:pPr>
        <w:tabs>
          <w:tab w:val="left" w:pos="4082"/>
        </w:tabs>
        <w:suppressAutoHyphens/>
        <w:spacing w:after="0" w:line="240" w:lineRule="auto"/>
        <w:ind w:right="5103"/>
        <w:jc w:val="left"/>
        <w:rPr>
          <w:rFonts w:eastAsiaTheme="majorEastAsia"/>
          <w:sz w:val="24"/>
          <w:szCs w:val="24"/>
          <w:lang w:val="zh-CN"/>
        </w:rPr>
      </w:pPr>
      <w:bookmarkStart w:id="5" w:name="_Hlk517786179"/>
      <w:r w:rsidRPr="00252C1D">
        <w:rPr>
          <w:rFonts w:eastAsiaTheme="majorEastAsia"/>
          <w:sz w:val="24"/>
          <w:szCs w:val="24"/>
          <w:lang w:val="zh-CN"/>
        </w:rPr>
        <w:t>2018</w:t>
      </w:r>
      <w:r w:rsidRPr="00252C1D">
        <w:rPr>
          <w:rFonts w:eastAsiaTheme="majorEastAsia"/>
          <w:sz w:val="24"/>
          <w:szCs w:val="24"/>
          <w:lang w:val="zh-CN"/>
        </w:rPr>
        <w:t>年</w:t>
      </w:r>
      <w:r w:rsidRPr="00252C1D">
        <w:rPr>
          <w:rFonts w:eastAsiaTheme="majorEastAsia"/>
          <w:sz w:val="24"/>
          <w:szCs w:val="24"/>
          <w:lang w:val="zh-CN"/>
        </w:rPr>
        <w:t>11</w:t>
      </w:r>
      <w:r w:rsidRPr="00252C1D">
        <w:rPr>
          <w:rFonts w:eastAsiaTheme="majorEastAsia"/>
          <w:sz w:val="24"/>
          <w:szCs w:val="24"/>
          <w:lang w:val="zh-CN"/>
        </w:rPr>
        <w:t>月</w:t>
      </w:r>
      <w:r w:rsidRPr="00252C1D">
        <w:rPr>
          <w:rFonts w:eastAsiaTheme="majorEastAsia"/>
          <w:sz w:val="24"/>
          <w:szCs w:val="24"/>
          <w:lang w:val="zh-CN"/>
        </w:rPr>
        <w:t>19</w:t>
      </w:r>
      <w:r w:rsidRPr="00252C1D">
        <w:rPr>
          <w:rFonts w:eastAsiaTheme="majorEastAsia"/>
          <w:sz w:val="24"/>
          <w:szCs w:val="24"/>
          <w:lang w:val="zh-CN"/>
        </w:rPr>
        <w:t>日至</w:t>
      </w:r>
      <w:r w:rsidRPr="00252C1D">
        <w:rPr>
          <w:rFonts w:eastAsiaTheme="majorEastAsia"/>
          <w:sz w:val="24"/>
          <w:szCs w:val="24"/>
          <w:lang w:val="zh-CN"/>
        </w:rPr>
        <w:t>23</w:t>
      </w:r>
      <w:r w:rsidRPr="00252C1D">
        <w:rPr>
          <w:rFonts w:eastAsiaTheme="majorEastAsia"/>
          <w:sz w:val="24"/>
          <w:szCs w:val="24"/>
          <w:lang w:val="zh-CN"/>
        </w:rPr>
        <w:t>日，日内瓦</w:t>
      </w:r>
    </w:p>
    <w:p w14:paraId="7ECEB1FF" w14:textId="0E8860FC" w:rsidR="00B85427" w:rsidRPr="00FF4910" w:rsidRDefault="00B85427" w:rsidP="00252C1D">
      <w:pPr>
        <w:tabs>
          <w:tab w:val="left" w:pos="4082"/>
        </w:tabs>
        <w:suppressAutoHyphens/>
        <w:spacing w:after="0" w:line="240" w:lineRule="auto"/>
        <w:ind w:right="5103"/>
        <w:jc w:val="left"/>
        <w:rPr>
          <w:sz w:val="24"/>
          <w:szCs w:val="24"/>
          <w:lang w:val="zh-CN"/>
        </w:rPr>
      </w:pPr>
      <w:r w:rsidRPr="00FF4910">
        <w:rPr>
          <w:sz w:val="24"/>
          <w:szCs w:val="24"/>
          <w:lang w:val="zh-CN"/>
        </w:rPr>
        <w:t>临时议程</w:t>
      </w:r>
      <w:r w:rsidRPr="00FF4910">
        <w:rPr>
          <w:sz w:val="24"/>
          <w:szCs w:val="24"/>
          <w:lang w:val="zh-CN"/>
        </w:rPr>
        <w:footnoteReference w:customMarkFollows="1" w:id="1"/>
        <w:t>*</w:t>
      </w:r>
      <w:r w:rsidR="00C15FEC" w:rsidRPr="00FF4910">
        <w:rPr>
          <w:sz w:val="24"/>
          <w:szCs w:val="24"/>
          <w:lang w:val="zh-CN"/>
        </w:rPr>
        <w:t>项目</w:t>
      </w:r>
      <w:r w:rsidR="00C15FEC" w:rsidRPr="00FF4910">
        <w:rPr>
          <w:sz w:val="24"/>
          <w:szCs w:val="24"/>
          <w:lang w:val="zh-CN"/>
        </w:rPr>
        <w:t>5(d)</w:t>
      </w:r>
    </w:p>
    <w:p w14:paraId="5A8F83EA" w14:textId="4D5534C3" w:rsidR="00B85427" w:rsidRPr="00252C1D" w:rsidRDefault="00B85427" w:rsidP="00252C1D">
      <w:pPr>
        <w:tabs>
          <w:tab w:val="left" w:pos="4082"/>
        </w:tabs>
        <w:suppressAutoHyphens/>
        <w:spacing w:before="60" w:after="0" w:line="240" w:lineRule="auto"/>
        <w:ind w:right="5103"/>
        <w:jc w:val="left"/>
        <w:rPr>
          <w:rFonts w:eastAsia="SimHei"/>
          <w:b/>
          <w:sz w:val="24"/>
          <w:szCs w:val="24"/>
          <w:lang w:val="zh-CN"/>
        </w:rPr>
      </w:pPr>
      <w:r w:rsidRPr="00252C1D">
        <w:rPr>
          <w:rFonts w:eastAsia="SimHei"/>
          <w:b/>
          <w:sz w:val="24"/>
          <w:szCs w:val="24"/>
          <w:lang w:val="zh-CN"/>
        </w:rPr>
        <w:t>供缔约方大会审议或采取行动的事项：</w:t>
      </w:r>
      <w:r w:rsidR="00252C1D">
        <w:rPr>
          <w:rFonts w:eastAsia="SimHei"/>
          <w:b/>
          <w:sz w:val="24"/>
          <w:szCs w:val="24"/>
          <w:lang w:val="zh-CN"/>
        </w:rPr>
        <w:br/>
      </w:r>
      <w:r w:rsidRPr="00252C1D">
        <w:rPr>
          <w:rFonts w:eastAsia="SimHei"/>
          <w:b/>
          <w:sz w:val="24"/>
          <w:szCs w:val="24"/>
          <w:lang w:val="zh-CN"/>
        </w:rPr>
        <w:t>关于污染场地管理的指导意见</w:t>
      </w:r>
    </w:p>
    <w:p w14:paraId="4EC480A6" w14:textId="77777777" w:rsidR="00B85427" w:rsidRPr="00252C1D" w:rsidRDefault="00B85427" w:rsidP="00E05070">
      <w:pPr>
        <w:pStyle w:val="BBTitle"/>
        <w:rPr>
          <w:rFonts w:eastAsia="SimHei"/>
          <w:sz w:val="32"/>
          <w:szCs w:val="32"/>
          <w:lang w:eastAsia="zh-CN"/>
        </w:rPr>
      </w:pPr>
      <w:r w:rsidRPr="00252C1D">
        <w:rPr>
          <w:rFonts w:eastAsia="SimHei"/>
          <w:sz w:val="32"/>
          <w:szCs w:val="32"/>
          <w:lang w:val="zh-CN" w:eastAsia="zh-CN"/>
        </w:rPr>
        <w:t>关于污染场地管理的指导意见</w:t>
      </w:r>
    </w:p>
    <w:p w14:paraId="63883592" w14:textId="77777777" w:rsidR="00B85427" w:rsidRPr="00B17647" w:rsidRDefault="00B85427" w:rsidP="00CB0820">
      <w:pPr>
        <w:pStyle w:val="CH2"/>
        <w:rPr>
          <w:rFonts w:eastAsia="SimHei"/>
        </w:rPr>
      </w:pPr>
      <w:r w:rsidRPr="00252C1D">
        <w:rPr>
          <w:lang w:val="zh-CN" w:eastAsia="zh-CN"/>
        </w:rPr>
        <w:tab/>
      </w:r>
      <w:r w:rsidRPr="00252C1D">
        <w:rPr>
          <w:lang w:val="zh-CN" w:eastAsia="zh-CN"/>
        </w:rPr>
        <w:tab/>
      </w:r>
      <w:proofErr w:type="spellStart"/>
      <w:r w:rsidRPr="00B17647">
        <w:rPr>
          <w:rFonts w:eastAsia="SimHei"/>
          <w:lang w:val="zh-CN"/>
        </w:rPr>
        <w:t>秘书处的说明</w:t>
      </w:r>
      <w:bookmarkStart w:id="6" w:name="_Toc524355392"/>
      <w:bookmarkEnd w:id="6"/>
      <w:proofErr w:type="spellEnd"/>
    </w:p>
    <w:p w14:paraId="7B7C1700" w14:textId="4D0BAFD1" w:rsidR="00B85427" w:rsidRPr="00FF4910" w:rsidRDefault="00B85427" w:rsidP="00CB0820">
      <w:pPr>
        <w:pStyle w:val="Normalnumber"/>
        <w:numPr>
          <w:ilvl w:val="0"/>
          <w:numId w:val="37"/>
        </w:numPr>
        <w:tabs>
          <w:tab w:val="clear" w:pos="1247"/>
          <w:tab w:val="clear" w:pos="1814"/>
          <w:tab w:val="clear" w:pos="2381"/>
          <w:tab w:val="clear" w:pos="2948"/>
          <w:tab w:val="clear" w:pos="3515"/>
          <w:tab w:val="clear" w:pos="4082"/>
          <w:tab w:val="left" w:pos="624"/>
        </w:tabs>
        <w:suppressAutoHyphens/>
        <w:autoSpaceDN w:val="0"/>
        <w:ind w:left="1253" w:firstLine="0"/>
        <w:jc w:val="both"/>
        <w:textAlignment w:val="baseline"/>
        <w:rPr>
          <w:iCs/>
          <w:sz w:val="24"/>
          <w:szCs w:val="24"/>
          <w:lang w:eastAsia="zh-CN"/>
        </w:rPr>
      </w:pPr>
      <w:r w:rsidRPr="00FF4910">
        <w:rPr>
          <w:sz w:val="24"/>
          <w:szCs w:val="24"/>
          <w:lang w:val="zh-CN" w:eastAsia="zh-CN"/>
        </w:rPr>
        <w:t>关于汞的水</w:t>
      </w:r>
      <w:proofErr w:type="gramStart"/>
      <w:r w:rsidRPr="00FF4910">
        <w:rPr>
          <w:sz w:val="24"/>
          <w:szCs w:val="24"/>
          <w:lang w:val="zh-CN" w:eastAsia="zh-CN"/>
        </w:rPr>
        <w:t>俣</w:t>
      </w:r>
      <w:proofErr w:type="gramEnd"/>
      <w:r w:rsidRPr="00FF4910">
        <w:rPr>
          <w:sz w:val="24"/>
          <w:szCs w:val="24"/>
          <w:lang w:val="zh-CN" w:eastAsia="zh-CN"/>
        </w:rPr>
        <w:t>公约缔约方大会第一次会议审议了</w:t>
      </w:r>
      <w:r w:rsidR="00336A22">
        <w:rPr>
          <w:rFonts w:hint="eastAsia"/>
          <w:sz w:val="24"/>
          <w:szCs w:val="24"/>
          <w:lang w:val="zh-CN" w:eastAsia="zh-CN"/>
        </w:rPr>
        <w:t>按</w:t>
      </w:r>
      <w:r w:rsidR="00336A22" w:rsidRPr="00FF4910">
        <w:rPr>
          <w:sz w:val="24"/>
          <w:szCs w:val="24"/>
          <w:lang w:val="zh-CN" w:eastAsia="zh-CN"/>
        </w:rPr>
        <w:t>第</w:t>
      </w:r>
      <w:r w:rsidR="00336A22" w:rsidRPr="00FF4910">
        <w:rPr>
          <w:sz w:val="24"/>
          <w:szCs w:val="24"/>
          <w:lang w:val="zh-CN" w:eastAsia="zh-CN"/>
        </w:rPr>
        <w:t>12</w:t>
      </w:r>
      <w:r w:rsidR="00336A22" w:rsidRPr="00FF4910">
        <w:rPr>
          <w:sz w:val="24"/>
          <w:szCs w:val="24"/>
          <w:lang w:val="zh-CN" w:eastAsia="zh-CN"/>
        </w:rPr>
        <w:t>条第</w:t>
      </w:r>
      <w:r w:rsidR="00336A22" w:rsidRPr="00FF4910">
        <w:rPr>
          <w:sz w:val="24"/>
          <w:szCs w:val="24"/>
          <w:lang w:val="zh-CN" w:eastAsia="zh-CN"/>
        </w:rPr>
        <w:t>3</w:t>
      </w:r>
      <w:r w:rsidR="00336A22" w:rsidRPr="00FF4910">
        <w:rPr>
          <w:sz w:val="24"/>
          <w:szCs w:val="24"/>
          <w:lang w:val="zh-CN" w:eastAsia="zh-CN"/>
        </w:rPr>
        <w:t>款</w:t>
      </w:r>
      <w:r w:rsidR="00336A22">
        <w:rPr>
          <w:rFonts w:hint="eastAsia"/>
          <w:sz w:val="24"/>
          <w:szCs w:val="24"/>
          <w:lang w:val="zh-CN" w:eastAsia="zh-CN"/>
        </w:rPr>
        <w:t>的</w:t>
      </w:r>
      <w:r w:rsidR="00336A22" w:rsidRPr="00FF4910">
        <w:rPr>
          <w:sz w:val="24"/>
          <w:szCs w:val="24"/>
          <w:lang w:val="zh-CN" w:eastAsia="zh-CN"/>
        </w:rPr>
        <w:t>要求</w:t>
      </w:r>
      <w:r w:rsidRPr="00FF4910">
        <w:rPr>
          <w:sz w:val="24"/>
          <w:szCs w:val="24"/>
          <w:lang w:val="zh-CN" w:eastAsia="zh-CN"/>
        </w:rPr>
        <w:t>制订关于污染场地管理的指导意见的问题。缔约方大会在第</w:t>
      </w:r>
      <w:r w:rsidRPr="00FF4910">
        <w:rPr>
          <w:sz w:val="24"/>
          <w:szCs w:val="24"/>
          <w:lang w:val="zh-CN" w:eastAsia="zh-CN"/>
        </w:rPr>
        <w:t>MC-1/20</w:t>
      </w:r>
      <w:r w:rsidRPr="00FF4910">
        <w:rPr>
          <w:sz w:val="24"/>
          <w:szCs w:val="24"/>
          <w:lang w:val="zh-CN" w:eastAsia="zh-CN"/>
        </w:rPr>
        <w:t>号决定中请秘书处借鉴以前提交的资料和其他论坛开展的工作，以缔约方大会商定的指导意见结构和内容概要为基础，编制关于污染场地管理的</w:t>
      </w:r>
      <w:r w:rsidR="00C03E9E">
        <w:rPr>
          <w:rFonts w:hint="eastAsia"/>
          <w:sz w:val="24"/>
          <w:szCs w:val="24"/>
          <w:lang w:val="zh-CN" w:eastAsia="zh-CN"/>
        </w:rPr>
        <w:t>初步</w:t>
      </w:r>
      <w:r w:rsidRPr="00FF4910">
        <w:rPr>
          <w:sz w:val="24"/>
          <w:szCs w:val="24"/>
          <w:lang w:val="zh-CN" w:eastAsia="zh-CN"/>
        </w:rPr>
        <w:t>指导意见草案，采用电子形式分发给获得提名的专家，</w:t>
      </w:r>
      <w:r w:rsidR="0002372D" w:rsidRPr="00FF4910">
        <w:rPr>
          <w:sz w:val="24"/>
          <w:szCs w:val="24"/>
          <w:lang w:val="zh-CN" w:eastAsia="zh-CN"/>
        </w:rPr>
        <w:t>由</w:t>
      </w:r>
      <w:r w:rsidRPr="00FF4910">
        <w:rPr>
          <w:sz w:val="24"/>
          <w:szCs w:val="24"/>
          <w:lang w:val="zh-CN" w:eastAsia="zh-CN"/>
        </w:rPr>
        <w:t>专家把意见提交给秘书处。</w:t>
      </w:r>
    </w:p>
    <w:p w14:paraId="628B4998" w14:textId="0C4DD133" w:rsidR="00B85427" w:rsidRPr="00FF4910" w:rsidRDefault="00B85427" w:rsidP="00CB0820">
      <w:pPr>
        <w:pStyle w:val="Normalnumber"/>
        <w:numPr>
          <w:ilvl w:val="0"/>
          <w:numId w:val="37"/>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决定还表示，秘书处应编制指导意见草案的修订稿，分发给专家，供其审议并以电子形式进一步讨论。</w:t>
      </w:r>
      <w:r w:rsidRPr="00FF4910">
        <w:rPr>
          <w:sz w:val="24"/>
          <w:szCs w:val="24"/>
          <w:lang w:val="zh-CN" w:eastAsia="zh-CN"/>
        </w:rPr>
        <w:t>2018</w:t>
      </w:r>
      <w:r w:rsidRPr="00FF4910">
        <w:rPr>
          <w:sz w:val="24"/>
          <w:szCs w:val="24"/>
          <w:lang w:val="zh-CN" w:eastAsia="zh-CN"/>
        </w:rPr>
        <w:t>年</w:t>
      </w:r>
      <w:r w:rsidRPr="00FF4910">
        <w:rPr>
          <w:sz w:val="24"/>
          <w:szCs w:val="24"/>
          <w:lang w:val="zh-CN" w:eastAsia="zh-CN"/>
        </w:rPr>
        <w:t>3</w:t>
      </w:r>
      <w:r w:rsidRPr="00FF4910">
        <w:rPr>
          <w:sz w:val="24"/>
          <w:szCs w:val="24"/>
          <w:lang w:val="zh-CN" w:eastAsia="zh-CN"/>
        </w:rPr>
        <w:t>月</w:t>
      </w:r>
      <w:r w:rsidR="00154606">
        <w:rPr>
          <w:rFonts w:hint="eastAsia"/>
          <w:sz w:val="24"/>
          <w:szCs w:val="24"/>
          <w:lang w:val="zh-CN" w:eastAsia="zh-CN"/>
        </w:rPr>
        <w:t>下旬</w:t>
      </w:r>
      <w:r w:rsidRPr="00FF4910">
        <w:rPr>
          <w:sz w:val="24"/>
          <w:szCs w:val="24"/>
          <w:lang w:val="zh-CN" w:eastAsia="zh-CN"/>
        </w:rPr>
        <w:t>提供了指导意见的初步草案，当时还在收取专家的提名。因此，征求意见时段延长到</w:t>
      </w:r>
      <w:r w:rsidRPr="00FF4910">
        <w:rPr>
          <w:sz w:val="24"/>
          <w:szCs w:val="24"/>
          <w:lang w:val="zh-CN" w:eastAsia="zh-CN"/>
        </w:rPr>
        <w:t>5</w:t>
      </w:r>
      <w:r w:rsidRPr="00FF4910">
        <w:rPr>
          <w:sz w:val="24"/>
          <w:szCs w:val="24"/>
          <w:lang w:val="zh-CN" w:eastAsia="zh-CN"/>
        </w:rPr>
        <w:t>月底。</w:t>
      </w:r>
      <w:r w:rsidRPr="00FF4910">
        <w:rPr>
          <w:sz w:val="24"/>
          <w:szCs w:val="24"/>
          <w:lang w:val="zh-CN" w:eastAsia="zh-CN"/>
        </w:rPr>
        <w:t>6</w:t>
      </w:r>
      <w:r w:rsidRPr="00FF4910">
        <w:rPr>
          <w:sz w:val="24"/>
          <w:szCs w:val="24"/>
          <w:lang w:val="zh-CN" w:eastAsia="zh-CN"/>
        </w:rPr>
        <w:t>月的前两周收到了许多意见，</w:t>
      </w:r>
      <w:r w:rsidRPr="00FF4910">
        <w:rPr>
          <w:sz w:val="24"/>
          <w:szCs w:val="24"/>
          <w:lang w:val="zh-CN" w:eastAsia="zh-CN"/>
        </w:rPr>
        <w:t>7</w:t>
      </w:r>
      <w:r w:rsidRPr="00FF4910">
        <w:rPr>
          <w:sz w:val="24"/>
          <w:szCs w:val="24"/>
          <w:lang w:val="zh-CN" w:eastAsia="zh-CN"/>
        </w:rPr>
        <w:t>月也收到一些。</w:t>
      </w:r>
      <w:r w:rsidR="0002372D" w:rsidRPr="00FF4910">
        <w:rPr>
          <w:sz w:val="24"/>
          <w:szCs w:val="24"/>
          <w:lang w:val="zh-CN" w:eastAsia="zh-CN"/>
        </w:rPr>
        <w:t>由于</w:t>
      </w:r>
      <w:r w:rsidRPr="00FF4910">
        <w:rPr>
          <w:sz w:val="24"/>
          <w:szCs w:val="24"/>
          <w:lang w:val="zh-CN" w:eastAsia="zh-CN"/>
        </w:rPr>
        <w:t>提交意见</w:t>
      </w:r>
      <w:r w:rsidR="00E00D94">
        <w:rPr>
          <w:rFonts w:hint="eastAsia"/>
          <w:sz w:val="24"/>
          <w:szCs w:val="24"/>
          <w:lang w:val="zh-CN" w:eastAsia="zh-CN"/>
        </w:rPr>
        <w:t>延迟</w:t>
      </w:r>
      <w:r w:rsidRPr="00FF4910">
        <w:rPr>
          <w:sz w:val="24"/>
          <w:szCs w:val="24"/>
          <w:lang w:val="zh-CN" w:eastAsia="zh-CN"/>
        </w:rPr>
        <w:t>和</w:t>
      </w:r>
      <w:r w:rsidR="001626C8">
        <w:rPr>
          <w:rFonts w:hint="eastAsia"/>
          <w:sz w:val="24"/>
          <w:szCs w:val="24"/>
          <w:lang w:val="zh-CN" w:eastAsia="zh-CN"/>
        </w:rPr>
        <w:t>因为</w:t>
      </w:r>
      <w:r w:rsidRPr="00FF4910">
        <w:rPr>
          <w:sz w:val="24"/>
          <w:szCs w:val="24"/>
          <w:lang w:val="zh-CN" w:eastAsia="zh-CN"/>
        </w:rPr>
        <w:t>意见经常不一致</w:t>
      </w:r>
      <w:r w:rsidR="001626C8">
        <w:rPr>
          <w:rFonts w:hint="eastAsia"/>
          <w:sz w:val="24"/>
          <w:szCs w:val="24"/>
          <w:lang w:val="zh-CN" w:eastAsia="zh-CN"/>
        </w:rPr>
        <w:t>需要</w:t>
      </w:r>
      <w:r w:rsidR="0002372D" w:rsidRPr="00FF4910">
        <w:rPr>
          <w:sz w:val="24"/>
          <w:szCs w:val="24"/>
          <w:lang w:val="zh-CN" w:eastAsia="zh-CN"/>
        </w:rPr>
        <w:t>进行大量</w:t>
      </w:r>
      <w:r w:rsidRPr="00FF4910">
        <w:rPr>
          <w:sz w:val="24"/>
          <w:szCs w:val="24"/>
          <w:lang w:val="zh-CN" w:eastAsia="zh-CN"/>
        </w:rPr>
        <w:t>修订</w:t>
      </w:r>
      <w:r w:rsidR="0002372D" w:rsidRPr="00FF4910">
        <w:rPr>
          <w:sz w:val="24"/>
          <w:szCs w:val="24"/>
          <w:lang w:val="zh-CN" w:eastAsia="zh-CN"/>
        </w:rPr>
        <w:t>，</w:t>
      </w:r>
      <w:r w:rsidR="00596D01">
        <w:rPr>
          <w:rFonts w:hint="eastAsia"/>
          <w:sz w:val="24"/>
          <w:szCs w:val="24"/>
          <w:lang w:val="zh-CN" w:eastAsia="zh-CN"/>
        </w:rPr>
        <w:t>导</w:t>
      </w:r>
      <w:r w:rsidR="00E00D94">
        <w:rPr>
          <w:rFonts w:hint="eastAsia"/>
          <w:sz w:val="24"/>
          <w:szCs w:val="24"/>
          <w:lang w:val="zh-CN" w:eastAsia="zh-CN"/>
        </w:rPr>
        <w:t>致</w:t>
      </w:r>
      <w:r w:rsidR="00880BF4">
        <w:rPr>
          <w:rFonts w:hint="eastAsia"/>
          <w:sz w:val="24"/>
          <w:szCs w:val="24"/>
          <w:lang w:val="zh-CN" w:eastAsia="zh-CN"/>
        </w:rPr>
        <w:t>没有足够</w:t>
      </w:r>
      <w:r w:rsidR="00880BF4" w:rsidRPr="00FF4910">
        <w:rPr>
          <w:sz w:val="24"/>
          <w:szCs w:val="24"/>
          <w:lang w:val="zh-CN" w:eastAsia="zh-CN"/>
        </w:rPr>
        <w:t>时间</w:t>
      </w:r>
      <w:r w:rsidR="00880BF4">
        <w:rPr>
          <w:rFonts w:hint="eastAsia"/>
          <w:sz w:val="24"/>
          <w:szCs w:val="24"/>
          <w:lang w:val="zh-CN" w:eastAsia="zh-CN"/>
        </w:rPr>
        <w:t>按照</w:t>
      </w:r>
      <w:r w:rsidRPr="00FF4910">
        <w:rPr>
          <w:sz w:val="24"/>
          <w:szCs w:val="24"/>
          <w:lang w:val="zh-CN" w:eastAsia="zh-CN"/>
        </w:rPr>
        <w:t>编写指导意见草案路线图</w:t>
      </w:r>
      <w:r w:rsidR="00880BF4">
        <w:rPr>
          <w:rFonts w:hint="eastAsia"/>
          <w:sz w:val="24"/>
          <w:szCs w:val="24"/>
          <w:lang w:val="zh-CN" w:eastAsia="zh-CN"/>
        </w:rPr>
        <w:t>的</w:t>
      </w:r>
      <w:r w:rsidRPr="00FF4910">
        <w:rPr>
          <w:sz w:val="24"/>
          <w:szCs w:val="24"/>
          <w:lang w:val="zh-CN" w:eastAsia="zh-CN"/>
        </w:rPr>
        <w:t>规定</w:t>
      </w:r>
      <w:r w:rsidR="00880BF4">
        <w:rPr>
          <w:rFonts w:hint="eastAsia"/>
          <w:sz w:val="24"/>
          <w:szCs w:val="24"/>
          <w:lang w:val="zh-CN" w:eastAsia="zh-CN"/>
        </w:rPr>
        <w:t>开展</w:t>
      </w:r>
      <w:r w:rsidRPr="00FF4910">
        <w:rPr>
          <w:sz w:val="24"/>
          <w:szCs w:val="24"/>
          <w:lang w:val="zh-CN" w:eastAsia="zh-CN"/>
        </w:rPr>
        <w:t>第二个征求意见时段。</w:t>
      </w:r>
      <w:r w:rsidR="00DB11E2">
        <w:rPr>
          <w:rFonts w:hint="eastAsia"/>
          <w:sz w:val="24"/>
          <w:szCs w:val="24"/>
          <w:lang w:val="zh-CN" w:eastAsia="zh-CN"/>
        </w:rPr>
        <w:t>现</w:t>
      </w:r>
      <w:r w:rsidR="00DB11E2" w:rsidRPr="00FF4910">
        <w:rPr>
          <w:sz w:val="24"/>
          <w:szCs w:val="24"/>
          <w:lang w:val="zh-CN" w:eastAsia="zh-CN"/>
        </w:rPr>
        <w:t>将</w:t>
      </w:r>
      <w:r w:rsidR="00694D21">
        <w:rPr>
          <w:rFonts w:hint="eastAsia"/>
          <w:sz w:val="24"/>
          <w:szCs w:val="24"/>
          <w:lang w:val="zh-CN" w:eastAsia="zh-CN"/>
        </w:rPr>
        <w:t>参考</w:t>
      </w:r>
      <w:r w:rsidRPr="00FF4910">
        <w:rPr>
          <w:sz w:val="24"/>
          <w:szCs w:val="24"/>
          <w:lang w:val="zh-CN" w:eastAsia="zh-CN"/>
        </w:rPr>
        <w:t>专家意见起草的指导意见草案</w:t>
      </w:r>
      <w:r w:rsidR="0002372D" w:rsidRPr="00FF4910">
        <w:rPr>
          <w:sz w:val="24"/>
          <w:szCs w:val="24"/>
          <w:lang w:val="zh-CN" w:eastAsia="zh-CN"/>
        </w:rPr>
        <w:t>修订稿</w:t>
      </w:r>
      <w:r w:rsidRPr="00FF4910">
        <w:rPr>
          <w:sz w:val="24"/>
          <w:szCs w:val="24"/>
          <w:lang w:val="zh-CN" w:eastAsia="zh-CN"/>
        </w:rPr>
        <w:t>提交给缔约方大会，供第二次会议审议和进一步提出建议。考虑到第一次和第二次会议</w:t>
      </w:r>
      <w:r w:rsidR="0002372D" w:rsidRPr="00FF4910">
        <w:rPr>
          <w:sz w:val="24"/>
          <w:szCs w:val="24"/>
          <w:lang w:val="zh-CN" w:eastAsia="zh-CN"/>
        </w:rPr>
        <w:t>之</w:t>
      </w:r>
      <w:r w:rsidRPr="00FF4910">
        <w:rPr>
          <w:sz w:val="24"/>
          <w:szCs w:val="24"/>
          <w:lang w:val="zh-CN" w:eastAsia="zh-CN"/>
        </w:rPr>
        <w:t>间只有一个征求意见时段，</w:t>
      </w:r>
      <w:proofErr w:type="gramStart"/>
      <w:r w:rsidRPr="00FF4910">
        <w:rPr>
          <w:sz w:val="24"/>
          <w:szCs w:val="24"/>
          <w:lang w:val="zh-CN" w:eastAsia="zh-CN"/>
        </w:rPr>
        <w:t>本说明</w:t>
      </w:r>
      <w:proofErr w:type="gramEnd"/>
      <w:r w:rsidRPr="00FF4910">
        <w:rPr>
          <w:sz w:val="24"/>
          <w:szCs w:val="24"/>
          <w:lang w:val="zh-CN" w:eastAsia="zh-CN"/>
        </w:rPr>
        <w:t>附件一</w:t>
      </w:r>
      <w:r w:rsidR="00107F40">
        <w:rPr>
          <w:rFonts w:hint="eastAsia"/>
          <w:sz w:val="24"/>
          <w:szCs w:val="24"/>
          <w:lang w:val="zh-CN" w:eastAsia="zh-CN"/>
        </w:rPr>
        <w:t>列</w:t>
      </w:r>
      <w:r w:rsidRPr="00FF4910">
        <w:rPr>
          <w:sz w:val="24"/>
          <w:szCs w:val="24"/>
          <w:lang w:val="zh-CN" w:eastAsia="zh-CN"/>
        </w:rPr>
        <w:t>有关于可开展的进一步工作的决定，附件二列有指导意见草案。</w:t>
      </w:r>
    </w:p>
    <w:p w14:paraId="149329F5" w14:textId="77777777" w:rsidR="00B85427" w:rsidRPr="00FF4910" w:rsidRDefault="00B85427" w:rsidP="00CB0820">
      <w:pPr>
        <w:pStyle w:val="CH2"/>
        <w:rPr>
          <w:rFonts w:ascii="SimHei" w:eastAsia="SimHei" w:hAnsi="SimHei"/>
          <w:sz w:val="28"/>
          <w:szCs w:val="28"/>
          <w:lang w:eastAsia="zh-CN"/>
        </w:rPr>
      </w:pPr>
      <w:r w:rsidRPr="00FF4910">
        <w:rPr>
          <w:lang w:val="zh-CN" w:eastAsia="zh-CN"/>
        </w:rPr>
        <w:lastRenderedPageBreak/>
        <w:tab/>
      </w:r>
      <w:r w:rsidRPr="00FF4910">
        <w:rPr>
          <w:lang w:val="zh-CN" w:eastAsia="zh-CN"/>
        </w:rPr>
        <w:tab/>
      </w:r>
      <w:r w:rsidRPr="00FF4910">
        <w:rPr>
          <w:rFonts w:ascii="SimHei" w:eastAsia="SimHei" w:hAnsi="SimHei"/>
          <w:sz w:val="28"/>
          <w:szCs w:val="28"/>
          <w:lang w:val="zh-CN" w:eastAsia="zh-CN"/>
        </w:rPr>
        <w:t>建议缔约方大会采取的行动</w:t>
      </w:r>
      <w:bookmarkStart w:id="7" w:name="_Toc524355393"/>
      <w:bookmarkEnd w:id="7"/>
    </w:p>
    <w:p w14:paraId="6CBD5865" w14:textId="77777777" w:rsidR="00B85427" w:rsidRPr="00FF4910" w:rsidRDefault="00B85427" w:rsidP="00CB0820">
      <w:pPr>
        <w:pStyle w:val="Normalnumber"/>
        <w:numPr>
          <w:ilvl w:val="0"/>
          <w:numId w:val="37"/>
        </w:numPr>
        <w:tabs>
          <w:tab w:val="clear" w:pos="1247"/>
          <w:tab w:val="clear" w:pos="1814"/>
          <w:tab w:val="clear" w:pos="2381"/>
          <w:tab w:val="clear" w:pos="2948"/>
          <w:tab w:val="clear" w:pos="3515"/>
          <w:tab w:val="clear" w:pos="4082"/>
          <w:tab w:val="left" w:pos="624"/>
        </w:tabs>
        <w:suppressAutoHyphens/>
        <w:autoSpaceDN w:val="0"/>
        <w:ind w:left="1253" w:firstLine="0"/>
        <w:jc w:val="both"/>
        <w:textAlignment w:val="baseline"/>
        <w:rPr>
          <w:sz w:val="24"/>
          <w:szCs w:val="24"/>
          <w:lang w:val="zh-CN" w:eastAsia="zh-CN"/>
        </w:rPr>
      </w:pPr>
      <w:r w:rsidRPr="00FF4910">
        <w:rPr>
          <w:sz w:val="24"/>
          <w:szCs w:val="24"/>
          <w:lang w:val="zh-CN" w:eastAsia="zh-CN"/>
        </w:rPr>
        <w:t>缔约方大会不妨审议关于污染场地管理的指导意见草案和进一步建议，并考虑要求围绕指导意见进一步开展工作。</w:t>
      </w:r>
    </w:p>
    <w:p w14:paraId="36F503F7" w14:textId="77777777" w:rsidR="00B85427" w:rsidRPr="00FF4910" w:rsidRDefault="00B85427" w:rsidP="00CB0820">
      <w:pPr>
        <w:tabs>
          <w:tab w:val="clear" w:pos="1247"/>
          <w:tab w:val="clear" w:pos="1814"/>
          <w:tab w:val="clear" w:pos="2381"/>
          <w:tab w:val="clear" w:pos="2948"/>
          <w:tab w:val="clear" w:pos="3515"/>
        </w:tabs>
        <w:spacing w:line="240" w:lineRule="auto"/>
        <w:rPr>
          <w:b/>
          <w:sz w:val="28"/>
          <w:szCs w:val="28"/>
        </w:rPr>
      </w:pPr>
      <w:r w:rsidRPr="00FF4910">
        <w:br w:type="page"/>
      </w:r>
    </w:p>
    <w:p w14:paraId="70A5FC82" w14:textId="77777777" w:rsidR="00B85427" w:rsidRPr="00FF4910" w:rsidRDefault="00B85427" w:rsidP="00CB0820">
      <w:pPr>
        <w:pStyle w:val="ZZAnxheader"/>
        <w:rPr>
          <w:rFonts w:eastAsia="SimHei"/>
          <w:sz w:val="32"/>
          <w:szCs w:val="32"/>
          <w:lang w:eastAsia="zh-CN"/>
        </w:rPr>
      </w:pPr>
      <w:bookmarkStart w:id="8" w:name="_Toc524355394"/>
      <w:r w:rsidRPr="00FF4910">
        <w:rPr>
          <w:rFonts w:eastAsia="SimHei"/>
          <w:sz w:val="32"/>
          <w:szCs w:val="32"/>
          <w:lang w:val="zh-CN" w:eastAsia="zh-CN"/>
        </w:rPr>
        <w:lastRenderedPageBreak/>
        <w:t>附件一</w:t>
      </w:r>
      <w:bookmarkEnd w:id="8"/>
    </w:p>
    <w:p w14:paraId="2AD50901" w14:textId="205F4288" w:rsidR="00B85427" w:rsidRPr="00FF4910" w:rsidRDefault="00B85427" w:rsidP="00CB0820">
      <w:pPr>
        <w:pStyle w:val="ZZAnxtitle"/>
        <w:rPr>
          <w:rFonts w:eastAsia="SimHei"/>
          <w:sz w:val="32"/>
          <w:szCs w:val="32"/>
          <w:lang w:eastAsia="zh-CN"/>
        </w:rPr>
      </w:pPr>
      <w:bookmarkStart w:id="9" w:name="_Toc524355395"/>
      <w:r w:rsidRPr="00FF4910">
        <w:rPr>
          <w:rFonts w:eastAsia="SimHei"/>
          <w:sz w:val="32"/>
          <w:szCs w:val="32"/>
          <w:lang w:val="zh-CN" w:eastAsia="zh-CN"/>
        </w:rPr>
        <w:t>决定草案</w:t>
      </w:r>
      <w:r w:rsidRPr="00FF4910">
        <w:rPr>
          <w:rFonts w:eastAsia="SimHei"/>
          <w:sz w:val="32"/>
          <w:szCs w:val="32"/>
          <w:lang w:val="zh-CN" w:eastAsia="zh-CN"/>
        </w:rPr>
        <w:t>MC-</w:t>
      </w:r>
      <w:r w:rsidR="004A0576">
        <w:rPr>
          <w:rFonts w:eastAsia="SimHei"/>
          <w:sz w:val="32"/>
          <w:szCs w:val="32"/>
          <w:lang w:val="zh-CN" w:eastAsia="zh-CN"/>
        </w:rPr>
        <w:t>2</w:t>
      </w:r>
      <w:r w:rsidRPr="00FF4910">
        <w:rPr>
          <w:rFonts w:eastAsia="SimHei"/>
          <w:sz w:val="32"/>
          <w:szCs w:val="32"/>
          <w:lang w:val="zh-CN" w:eastAsia="zh-CN"/>
        </w:rPr>
        <w:t>/</w:t>
      </w:r>
      <w:r w:rsidR="004A0576">
        <w:rPr>
          <w:rFonts w:eastAsia="SimHei"/>
          <w:sz w:val="32"/>
          <w:szCs w:val="32"/>
          <w:lang w:val="zh-CN" w:eastAsia="zh-CN"/>
        </w:rPr>
        <w:t>[</w:t>
      </w:r>
      <w:r w:rsidRPr="00FF4910">
        <w:rPr>
          <w:rFonts w:eastAsia="SimHei"/>
          <w:sz w:val="32"/>
          <w:szCs w:val="32"/>
          <w:lang w:val="zh-CN" w:eastAsia="zh-CN"/>
        </w:rPr>
        <w:t>X</w:t>
      </w:r>
      <w:r w:rsidR="004A0576">
        <w:rPr>
          <w:rFonts w:eastAsia="SimHei"/>
          <w:sz w:val="32"/>
          <w:szCs w:val="32"/>
          <w:lang w:val="zh-CN" w:eastAsia="zh-CN"/>
        </w:rPr>
        <w:t>X]</w:t>
      </w:r>
      <w:r w:rsidRPr="00FF4910">
        <w:rPr>
          <w:rFonts w:eastAsia="SimHei"/>
          <w:sz w:val="32"/>
          <w:szCs w:val="32"/>
          <w:lang w:val="zh-CN" w:eastAsia="zh-CN"/>
        </w:rPr>
        <w:t>：关于污染场地管理的指导意见</w:t>
      </w:r>
      <w:bookmarkEnd w:id="9"/>
    </w:p>
    <w:p w14:paraId="49C735EB" w14:textId="4E77E37B" w:rsidR="00B85427" w:rsidRPr="00B17647" w:rsidRDefault="00B85427" w:rsidP="0085569C">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KaiTi" w:eastAsia="KaiTi" w:hAnsi="KaiTi"/>
          <w:sz w:val="24"/>
          <w:szCs w:val="24"/>
          <w:lang w:val="zh-CN" w:eastAsia="zh-CN"/>
        </w:rPr>
      </w:pPr>
      <w:r w:rsidRPr="00B17647">
        <w:rPr>
          <w:rFonts w:ascii="KaiTi" w:eastAsia="KaiTi" w:hAnsi="KaiTi" w:hint="eastAsia"/>
          <w:sz w:val="24"/>
          <w:szCs w:val="24"/>
          <w:lang w:val="zh-CN" w:eastAsia="zh-CN"/>
        </w:rPr>
        <w:t>缔约方大会</w:t>
      </w:r>
      <w:r w:rsidR="00CB0820" w:rsidRPr="00B17647">
        <w:rPr>
          <w:rFonts w:ascii="KaiTi" w:eastAsia="KaiTi" w:hAnsi="KaiTi" w:hint="eastAsia"/>
          <w:sz w:val="24"/>
          <w:szCs w:val="24"/>
          <w:lang w:val="zh-CN" w:eastAsia="zh-CN"/>
        </w:rPr>
        <w:t>，</w:t>
      </w:r>
    </w:p>
    <w:p w14:paraId="7A6C47F1" w14:textId="5905B509" w:rsidR="00B85427" w:rsidRPr="00FF4910" w:rsidRDefault="00B85427" w:rsidP="0085569C">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B17647">
        <w:rPr>
          <w:rFonts w:ascii="KaiTi" w:eastAsia="KaiTi" w:hAnsi="KaiTi" w:hint="eastAsia"/>
          <w:sz w:val="24"/>
          <w:szCs w:val="24"/>
          <w:lang w:val="zh-CN" w:eastAsia="zh-CN"/>
        </w:rPr>
        <w:t>确认</w:t>
      </w:r>
      <w:r w:rsidRPr="00FF4910">
        <w:rPr>
          <w:sz w:val="24"/>
          <w:szCs w:val="24"/>
          <w:lang w:val="zh-CN" w:eastAsia="zh-CN"/>
        </w:rPr>
        <w:t>需要通过提供指导意见来协助缔约方以无害环境的方式管理污染</w:t>
      </w:r>
      <w:r w:rsidR="00FF4910" w:rsidRPr="00FF4910">
        <w:rPr>
          <w:sz w:val="24"/>
          <w:szCs w:val="24"/>
          <w:lang w:val="zh-CN" w:eastAsia="zh-CN"/>
        </w:rPr>
        <w:br/>
      </w:r>
      <w:r w:rsidRPr="00FF4910">
        <w:rPr>
          <w:sz w:val="24"/>
          <w:szCs w:val="24"/>
          <w:lang w:val="zh-CN" w:eastAsia="zh-CN"/>
        </w:rPr>
        <w:t>场地，</w:t>
      </w:r>
    </w:p>
    <w:p w14:paraId="2710E502" w14:textId="1261F2E5" w:rsidR="00B85427" w:rsidRPr="00FF4910" w:rsidRDefault="00B85427" w:rsidP="0085569C">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B17647">
        <w:rPr>
          <w:rFonts w:ascii="KaiTi" w:eastAsia="KaiTi" w:hAnsi="KaiTi" w:hint="eastAsia"/>
          <w:sz w:val="24"/>
          <w:szCs w:val="24"/>
          <w:lang w:val="zh-CN" w:eastAsia="zh-CN"/>
        </w:rPr>
        <w:t>注意到</w:t>
      </w:r>
      <w:r w:rsidRPr="00FF4910">
        <w:rPr>
          <w:sz w:val="24"/>
          <w:szCs w:val="24"/>
          <w:lang w:val="zh-CN" w:eastAsia="zh-CN"/>
        </w:rPr>
        <w:t>秘书处</w:t>
      </w:r>
      <w:r w:rsidR="0002372D" w:rsidRPr="00FF4910">
        <w:rPr>
          <w:sz w:val="24"/>
          <w:szCs w:val="24"/>
          <w:lang w:val="zh-CN" w:eastAsia="zh-CN"/>
        </w:rPr>
        <w:t>与</w:t>
      </w:r>
      <w:r w:rsidRPr="00FF4910">
        <w:rPr>
          <w:sz w:val="24"/>
          <w:szCs w:val="24"/>
          <w:lang w:val="zh-CN" w:eastAsia="zh-CN"/>
        </w:rPr>
        <w:t>获提名专家</w:t>
      </w:r>
      <w:r w:rsidR="0002372D" w:rsidRPr="00FF4910">
        <w:rPr>
          <w:sz w:val="24"/>
          <w:szCs w:val="24"/>
          <w:lang w:val="zh-CN" w:eastAsia="zh-CN"/>
        </w:rPr>
        <w:t>协商</w:t>
      </w:r>
      <w:r w:rsidRPr="00FF4910">
        <w:rPr>
          <w:sz w:val="24"/>
          <w:szCs w:val="24"/>
          <w:lang w:val="zh-CN" w:eastAsia="zh-CN"/>
        </w:rPr>
        <w:t>编写的指导意见草案</w:t>
      </w:r>
      <w:r w:rsidRPr="00FF4910">
        <w:rPr>
          <w:sz w:val="24"/>
          <w:szCs w:val="24"/>
          <w:lang w:val="zh-CN" w:eastAsia="zh-CN"/>
        </w:rPr>
        <w:t>,</w:t>
      </w:r>
    </w:p>
    <w:p w14:paraId="4E2E4C53" w14:textId="77777777" w:rsidR="00B85427" w:rsidRPr="00FF4910" w:rsidRDefault="00B85427" w:rsidP="0085569C">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B17647">
        <w:rPr>
          <w:rFonts w:ascii="KaiTi" w:eastAsia="KaiTi" w:hAnsi="KaiTi" w:hint="eastAsia"/>
          <w:sz w:val="24"/>
          <w:szCs w:val="24"/>
          <w:lang w:val="zh-CN" w:eastAsia="zh-CN"/>
        </w:rPr>
        <w:t>请</w:t>
      </w:r>
      <w:r w:rsidRPr="00FF4910">
        <w:rPr>
          <w:sz w:val="24"/>
          <w:szCs w:val="24"/>
          <w:lang w:val="zh-CN" w:eastAsia="zh-CN"/>
        </w:rPr>
        <w:t>秘书处：</w:t>
      </w:r>
    </w:p>
    <w:p w14:paraId="6132FABF" w14:textId="389018E0" w:rsidR="00B85427" w:rsidRPr="00FF4910" w:rsidRDefault="00B85427" w:rsidP="0085569C">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FF4910">
        <w:rPr>
          <w:sz w:val="24"/>
          <w:szCs w:val="24"/>
          <w:lang w:val="zh-CN" w:eastAsia="zh-CN"/>
        </w:rPr>
        <w:t>呼吁进一步对提交缔约方大会第二次会议的指导意见草案发表</w:t>
      </w:r>
      <w:r w:rsidR="00FF4910" w:rsidRPr="00FF4910">
        <w:rPr>
          <w:sz w:val="24"/>
          <w:szCs w:val="24"/>
          <w:lang w:val="zh-CN" w:eastAsia="zh-CN"/>
        </w:rPr>
        <w:br/>
      </w:r>
      <w:r w:rsidRPr="00FF4910">
        <w:rPr>
          <w:sz w:val="24"/>
          <w:szCs w:val="24"/>
          <w:lang w:val="zh-CN" w:eastAsia="zh-CN"/>
        </w:rPr>
        <w:t>意见；</w:t>
      </w:r>
    </w:p>
    <w:p w14:paraId="7BCA4F1E" w14:textId="63582DD9" w:rsidR="00B85427" w:rsidRPr="00FF4910" w:rsidRDefault="00B85427" w:rsidP="0085569C">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FF4910">
        <w:rPr>
          <w:sz w:val="24"/>
          <w:szCs w:val="24"/>
          <w:lang w:val="zh-CN" w:eastAsia="zh-CN"/>
        </w:rPr>
        <w:t>编写一份指导意见草案修订</w:t>
      </w:r>
      <w:r w:rsidR="0002372D" w:rsidRPr="00FF4910">
        <w:rPr>
          <w:sz w:val="24"/>
          <w:szCs w:val="24"/>
          <w:lang w:val="zh-CN" w:eastAsia="zh-CN"/>
        </w:rPr>
        <w:t>稿</w:t>
      </w:r>
      <w:r w:rsidRPr="00FF4910">
        <w:rPr>
          <w:sz w:val="24"/>
          <w:szCs w:val="24"/>
          <w:lang w:val="zh-CN" w:eastAsia="zh-CN"/>
        </w:rPr>
        <w:t>；</w:t>
      </w:r>
    </w:p>
    <w:p w14:paraId="1B4A3B05" w14:textId="0B473AAC" w:rsidR="00B85427" w:rsidRPr="00FF4910" w:rsidRDefault="00B85427" w:rsidP="0085569C">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FF4910">
        <w:rPr>
          <w:sz w:val="24"/>
          <w:szCs w:val="24"/>
          <w:lang w:val="zh-CN" w:eastAsia="zh-CN"/>
        </w:rPr>
        <w:t>公布指导意见草案</w:t>
      </w:r>
      <w:r w:rsidR="0002372D" w:rsidRPr="00FF4910">
        <w:rPr>
          <w:sz w:val="24"/>
          <w:szCs w:val="24"/>
          <w:lang w:val="zh-CN" w:eastAsia="zh-CN"/>
        </w:rPr>
        <w:t>修订稿</w:t>
      </w:r>
      <w:r w:rsidRPr="00FF4910">
        <w:rPr>
          <w:sz w:val="24"/>
          <w:szCs w:val="24"/>
          <w:lang w:val="zh-CN" w:eastAsia="zh-CN"/>
        </w:rPr>
        <w:t>，以征求</w:t>
      </w:r>
      <w:proofErr w:type="gramStart"/>
      <w:r w:rsidRPr="00FF4910">
        <w:rPr>
          <w:sz w:val="24"/>
          <w:szCs w:val="24"/>
          <w:lang w:val="zh-CN" w:eastAsia="zh-CN"/>
        </w:rPr>
        <w:t>所有利益</w:t>
      </w:r>
      <w:proofErr w:type="gramEnd"/>
      <w:r w:rsidRPr="00FF4910">
        <w:rPr>
          <w:sz w:val="24"/>
          <w:szCs w:val="24"/>
          <w:lang w:val="zh-CN" w:eastAsia="zh-CN"/>
        </w:rPr>
        <w:t>攸关方的意见；</w:t>
      </w:r>
    </w:p>
    <w:p w14:paraId="09C6F1BB" w14:textId="4E025883" w:rsidR="00B85427" w:rsidRPr="00FF4910" w:rsidRDefault="00B85427" w:rsidP="0085569C">
      <w:pPr>
        <w:pStyle w:val="Normal-pool"/>
        <w:numPr>
          <w:ilvl w:val="0"/>
          <w:numId w:val="4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val="zh-CN" w:eastAsia="zh-CN"/>
        </w:rPr>
      </w:pPr>
      <w:r w:rsidRPr="00FF4910">
        <w:rPr>
          <w:sz w:val="24"/>
          <w:szCs w:val="24"/>
          <w:lang w:val="zh-CN" w:eastAsia="zh-CN"/>
        </w:rPr>
        <w:t>将指导意见草案</w:t>
      </w:r>
      <w:r w:rsidR="0002372D" w:rsidRPr="00FF4910">
        <w:rPr>
          <w:sz w:val="24"/>
          <w:szCs w:val="24"/>
          <w:lang w:val="zh-CN" w:eastAsia="zh-CN"/>
        </w:rPr>
        <w:t>修订稿</w:t>
      </w:r>
      <w:r w:rsidRPr="00FF4910">
        <w:rPr>
          <w:sz w:val="24"/>
          <w:szCs w:val="24"/>
          <w:lang w:val="zh-CN" w:eastAsia="zh-CN"/>
        </w:rPr>
        <w:t>提交缔约方大会第三次会议审议和酌情</w:t>
      </w:r>
      <w:r w:rsidR="00FF4910" w:rsidRPr="00FF4910">
        <w:rPr>
          <w:sz w:val="24"/>
          <w:szCs w:val="24"/>
          <w:lang w:val="zh-CN" w:eastAsia="zh-CN"/>
        </w:rPr>
        <w:br/>
      </w:r>
      <w:r w:rsidRPr="00FF4910">
        <w:rPr>
          <w:sz w:val="24"/>
          <w:szCs w:val="24"/>
          <w:lang w:val="zh-CN" w:eastAsia="zh-CN"/>
        </w:rPr>
        <w:t>通过。</w:t>
      </w:r>
    </w:p>
    <w:p w14:paraId="30344E47" w14:textId="77777777" w:rsidR="00B85427" w:rsidRPr="00FF4910" w:rsidRDefault="00B85427" w:rsidP="00CB0820">
      <w:pPr>
        <w:tabs>
          <w:tab w:val="clear" w:pos="1247"/>
          <w:tab w:val="clear" w:pos="1814"/>
          <w:tab w:val="clear" w:pos="2381"/>
          <w:tab w:val="clear" w:pos="2948"/>
          <w:tab w:val="clear" w:pos="3515"/>
        </w:tabs>
        <w:spacing w:line="240" w:lineRule="auto"/>
      </w:pPr>
    </w:p>
    <w:p w14:paraId="61ABCE3C" w14:textId="5466BA99" w:rsidR="00470F0A" w:rsidRPr="00FF4910" w:rsidRDefault="00470F0A" w:rsidP="00CB0820">
      <w:pPr>
        <w:tabs>
          <w:tab w:val="clear" w:pos="1247"/>
          <w:tab w:val="clear" w:pos="1814"/>
          <w:tab w:val="clear" w:pos="2381"/>
          <w:tab w:val="clear" w:pos="2948"/>
          <w:tab w:val="clear" w:pos="3515"/>
        </w:tabs>
        <w:spacing w:after="0" w:line="240" w:lineRule="auto"/>
        <w:jc w:val="left"/>
      </w:pPr>
      <w:r w:rsidRPr="00FF4910">
        <w:br w:type="page"/>
      </w:r>
    </w:p>
    <w:p w14:paraId="0411524F" w14:textId="77777777" w:rsidR="00B85427" w:rsidRPr="00FF4910" w:rsidRDefault="00B85427" w:rsidP="00CB0820">
      <w:pPr>
        <w:tabs>
          <w:tab w:val="clear" w:pos="1247"/>
          <w:tab w:val="clear" w:pos="1814"/>
          <w:tab w:val="clear" w:pos="2381"/>
          <w:tab w:val="clear" w:pos="2948"/>
          <w:tab w:val="clear" w:pos="3515"/>
        </w:tabs>
        <w:spacing w:line="240" w:lineRule="auto"/>
        <w:sectPr w:rsidR="00B85427" w:rsidRPr="00FF4910" w:rsidSect="00B8542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1713C8D6" w14:textId="77777777" w:rsidR="00B85427" w:rsidRPr="00FF4910" w:rsidRDefault="00B85427" w:rsidP="00CB0820">
      <w:pPr>
        <w:pStyle w:val="ZZAnxheader"/>
        <w:rPr>
          <w:rFonts w:ascii="SimHei" w:eastAsia="SimHei" w:hAnsi="SimHei"/>
          <w:sz w:val="32"/>
          <w:szCs w:val="32"/>
          <w:lang w:val="zh-CN" w:eastAsia="zh-CN"/>
        </w:rPr>
      </w:pPr>
      <w:bookmarkStart w:id="10" w:name="_Toc524355396"/>
      <w:r w:rsidRPr="00FF4910">
        <w:rPr>
          <w:rFonts w:ascii="SimHei" w:eastAsia="SimHei" w:hAnsi="SimHei"/>
          <w:sz w:val="32"/>
          <w:szCs w:val="32"/>
          <w:lang w:val="zh-CN" w:eastAsia="zh-CN"/>
        </w:rPr>
        <w:lastRenderedPageBreak/>
        <w:t>附件二</w:t>
      </w:r>
      <w:bookmarkEnd w:id="10"/>
    </w:p>
    <w:p w14:paraId="6D0C88F0" w14:textId="46EE2CD5" w:rsidR="00B85427" w:rsidRPr="00FF4910" w:rsidRDefault="00374225" w:rsidP="00CB0820">
      <w:pPr>
        <w:pStyle w:val="ZZAnxheader"/>
        <w:rPr>
          <w:rFonts w:ascii="SimHei" w:eastAsia="SimHei" w:hAnsi="SimHei"/>
          <w:sz w:val="32"/>
          <w:szCs w:val="32"/>
          <w:lang w:val="zh-CN" w:eastAsia="zh-CN"/>
        </w:rPr>
      </w:pPr>
      <w:bookmarkStart w:id="11" w:name="_Toc524355397"/>
      <w:r w:rsidRPr="00FF4910">
        <w:rPr>
          <w:rFonts w:ascii="SimHei" w:eastAsia="SimHei" w:hAnsi="SimHei"/>
          <w:sz w:val="32"/>
          <w:szCs w:val="32"/>
          <w:lang w:val="zh-CN" w:eastAsia="zh-CN"/>
        </w:rPr>
        <w:tab/>
      </w:r>
      <w:r w:rsidR="00B85427" w:rsidRPr="00FF4910">
        <w:rPr>
          <w:rFonts w:ascii="SimHei" w:eastAsia="SimHei" w:hAnsi="SimHei"/>
          <w:sz w:val="32"/>
          <w:szCs w:val="32"/>
          <w:lang w:val="zh-CN" w:eastAsia="zh-CN"/>
        </w:rPr>
        <w:t>关于污染场地管理的指导意见</w:t>
      </w:r>
      <w:bookmarkEnd w:id="11"/>
    </w:p>
    <w:bookmarkStart w:id="12" w:name="_Toc524355398" w:displacedByCustomXml="next"/>
    <w:sdt>
      <w:sdtPr>
        <w:rPr>
          <w:rFonts w:ascii="SimHei" w:eastAsia="SimHei" w:hAnsi="SimHei"/>
          <w:b w:val="0"/>
          <w:sz w:val="20"/>
          <w:szCs w:val="20"/>
          <w:lang w:val="en-US" w:eastAsia="zh-CN"/>
        </w:rPr>
        <w:id w:val="300966580"/>
        <w:docPartObj>
          <w:docPartGallery w:val="Table of Contents"/>
          <w:docPartUnique/>
        </w:docPartObj>
      </w:sdtPr>
      <w:sdtEndPr>
        <w:rPr>
          <w:rFonts w:ascii="Times New Roman" w:eastAsia="SimSun" w:hAnsi="Times New Roman"/>
          <w:bCs/>
          <w:noProof/>
        </w:rPr>
      </w:sdtEndPr>
      <w:sdtContent>
        <w:p w14:paraId="14EE5F2B" w14:textId="43554455" w:rsidR="00B85427" w:rsidRPr="00FF4910" w:rsidRDefault="00B85427" w:rsidP="00CB0820">
          <w:pPr>
            <w:pStyle w:val="CH1"/>
            <w:spacing w:before="0"/>
            <w:ind w:firstLine="0"/>
            <w:rPr>
              <w:b w:val="0"/>
              <w:noProof/>
              <w:sz w:val="24"/>
              <w:szCs w:val="24"/>
              <w:lang w:eastAsia="zh-CN"/>
            </w:rPr>
          </w:pPr>
          <w:r w:rsidRPr="00FF4910">
            <w:rPr>
              <w:rFonts w:ascii="SimHei" w:eastAsia="SimHei" w:hAnsi="SimHei"/>
              <w:lang w:val="zh-CN" w:eastAsia="zh-CN"/>
            </w:rPr>
            <w:t>目录</w:t>
          </w:r>
          <w:bookmarkEnd w:id="12"/>
          <w:r w:rsidRPr="00FF4910">
            <w:rPr>
              <w:sz w:val="24"/>
              <w:szCs w:val="24"/>
              <w:lang w:val="zh-CN"/>
            </w:rPr>
            <w:fldChar w:fldCharType="begin"/>
          </w:r>
          <w:r w:rsidRPr="00FF4910">
            <w:rPr>
              <w:sz w:val="24"/>
              <w:szCs w:val="24"/>
              <w:lang w:val="zh-CN" w:eastAsia="zh-CN"/>
            </w:rPr>
            <w:instrText xml:space="preserve"> TOC \h \z \t "CH1,1,CH2,2,ZZ_Anx_header,1,ZZ_Anx_title,2" </w:instrText>
          </w:r>
          <w:r w:rsidRPr="00FF4910">
            <w:rPr>
              <w:sz w:val="24"/>
              <w:szCs w:val="24"/>
              <w:lang w:val="zh-CN"/>
            </w:rPr>
            <w:fldChar w:fldCharType="separate"/>
          </w:r>
        </w:p>
        <w:p w14:paraId="17C5B164" w14:textId="7286F5F1" w:rsidR="00B85427" w:rsidRPr="00FF4910" w:rsidRDefault="00D40ACC" w:rsidP="00CB0820">
          <w:pPr>
            <w:pStyle w:val="TOC1"/>
            <w:spacing w:before="0" w:after="120"/>
            <w:rPr>
              <w:bCs w:val="0"/>
              <w:noProof/>
              <w:sz w:val="24"/>
              <w:szCs w:val="24"/>
              <w:lang w:val="en-GB" w:eastAsia="en-GB"/>
            </w:rPr>
          </w:pPr>
          <w:hyperlink w:anchor="_Toc524355399" w:history="1">
            <w:r w:rsidR="00B85427" w:rsidRPr="00FF4910">
              <w:rPr>
                <w:rStyle w:val="Hyperlink"/>
                <w:noProof/>
                <w:sz w:val="24"/>
                <w:szCs w:val="24"/>
                <w:lang w:val="en-GB"/>
              </w:rPr>
              <w:t>A.</w:t>
            </w:r>
            <w:r w:rsidR="00B85427" w:rsidRPr="00FF4910">
              <w:rPr>
                <w:bCs w:val="0"/>
                <w:noProof/>
                <w:sz w:val="24"/>
                <w:szCs w:val="24"/>
                <w:lang w:val="en-GB" w:eastAsia="en-GB"/>
              </w:rPr>
              <w:tab/>
            </w:r>
            <w:r w:rsidR="00AC35D4" w:rsidRPr="00FF4910">
              <w:rPr>
                <w:rStyle w:val="Hyperlink"/>
                <w:noProof/>
                <w:sz w:val="24"/>
                <w:szCs w:val="24"/>
                <w:lang w:val="en-GB" w:eastAsia="zh-CN"/>
              </w:rPr>
              <w:t>导言</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_Toc524355399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4</w:t>
            </w:r>
            <w:r w:rsidR="00B85427" w:rsidRPr="00FF4910">
              <w:rPr>
                <w:noProof/>
                <w:webHidden/>
                <w:sz w:val="24"/>
                <w:szCs w:val="24"/>
                <w:lang w:val="en-GB"/>
              </w:rPr>
              <w:fldChar w:fldCharType="end"/>
            </w:r>
          </w:hyperlink>
        </w:p>
        <w:p w14:paraId="163308B8" w14:textId="0E261D3F" w:rsidR="00B85427" w:rsidRPr="00FF4910" w:rsidRDefault="00AC35D4" w:rsidP="00CB0820">
          <w:pPr>
            <w:pStyle w:val="TOC2"/>
            <w:spacing w:after="120"/>
            <w:rPr>
              <w:noProof/>
              <w:sz w:val="24"/>
              <w:szCs w:val="24"/>
              <w:lang w:val="en-GB" w:eastAsia="zh-CN"/>
            </w:rPr>
          </w:pPr>
          <w:r w:rsidRPr="00FF4910">
            <w:rPr>
              <w:rStyle w:val="Hyperlink"/>
              <w:noProof/>
              <w:sz w:val="24"/>
              <w:szCs w:val="24"/>
              <w:lang w:val="en-GB" w:eastAsia="zh-CN"/>
            </w:rPr>
            <w:t>对环境和人类健康构成的</w:t>
          </w:r>
          <w:hyperlink w:anchor="_Toc524355400" w:history="1">
            <w:r w:rsidRPr="00FF4910">
              <w:rPr>
                <w:rStyle w:val="Hyperlink"/>
                <w:noProof/>
                <w:sz w:val="24"/>
                <w:szCs w:val="24"/>
                <w:lang w:val="en-GB" w:eastAsia="zh-CN"/>
              </w:rPr>
              <w:t>风险</w:t>
            </w:r>
            <w:r w:rsidR="00B85427" w:rsidRPr="00FF4910">
              <w:rPr>
                <w:noProof/>
                <w:webHidden/>
                <w:sz w:val="24"/>
                <w:szCs w:val="24"/>
                <w:lang w:val="en-GB" w:eastAsia="zh-CN"/>
              </w:rPr>
              <w:tab/>
            </w:r>
            <w:r w:rsidR="00B85427" w:rsidRPr="00FF4910">
              <w:rPr>
                <w:noProof/>
                <w:webHidden/>
                <w:sz w:val="24"/>
                <w:szCs w:val="24"/>
                <w:lang w:val="en-GB"/>
              </w:rPr>
              <w:fldChar w:fldCharType="begin"/>
            </w:r>
            <w:r w:rsidR="00B85427" w:rsidRPr="00FF4910">
              <w:rPr>
                <w:noProof/>
                <w:webHidden/>
                <w:sz w:val="24"/>
                <w:szCs w:val="24"/>
                <w:lang w:val="en-GB" w:eastAsia="zh-CN"/>
              </w:rPr>
              <w:instrText xml:space="preserve"> PAGEREF _Toc524355400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eastAsia="zh-CN"/>
              </w:rPr>
              <w:t>4</w:t>
            </w:r>
            <w:r w:rsidR="00B85427" w:rsidRPr="00FF4910">
              <w:rPr>
                <w:noProof/>
                <w:webHidden/>
                <w:sz w:val="24"/>
                <w:szCs w:val="24"/>
                <w:lang w:val="en-GB"/>
              </w:rPr>
              <w:fldChar w:fldCharType="end"/>
            </w:r>
          </w:hyperlink>
        </w:p>
        <w:p w14:paraId="3EE247F2" w14:textId="2093DAC6" w:rsidR="00B85427" w:rsidRPr="00FF4910" w:rsidRDefault="00E43FEC" w:rsidP="00CB0820">
          <w:pPr>
            <w:pStyle w:val="TOC2"/>
            <w:spacing w:after="120"/>
            <w:rPr>
              <w:noProof/>
              <w:sz w:val="24"/>
              <w:szCs w:val="24"/>
              <w:lang w:val="en-GB" w:eastAsia="zh-CN"/>
            </w:rPr>
          </w:pPr>
          <w:r>
            <w:rPr>
              <w:rStyle w:val="Hyperlink"/>
              <w:rFonts w:hint="eastAsia"/>
              <w:noProof/>
              <w:sz w:val="24"/>
              <w:szCs w:val="24"/>
              <w:lang w:val="en-GB" w:eastAsia="zh-CN"/>
            </w:rPr>
            <w:t>汞</w:t>
          </w:r>
          <w:r w:rsidR="00AC35D4" w:rsidRPr="00FF4910">
            <w:rPr>
              <w:rStyle w:val="Hyperlink"/>
              <w:noProof/>
              <w:sz w:val="24"/>
              <w:szCs w:val="24"/>
              <w:lang w:val="en-GB" w:eastAsia="zh-CN"/>
            </w:rPr>
            <w:t>在全球的使用</w:t>
          </w:r>
          <w:hyperlink w:anchor="_Toc524355401" w:history="1">
            <w:r w:rsidR="00B85427" w:rsidRPr="00FF4910">
              <w:rPr>
                <w:noProof/>
                <w:webHidden/>
                <w:sz w:val="24"/>
                <w:szCs w:val="24"/>
                <w:lang w:val="en-GB" w:eastAsia="zh-CN"/>
              </w:rPr>
              <w:tab/>
            </w:r>
            <w:r w:rsidR="00B85427" w:rsidRPr="00FF4910">
              <w:rPr>
                <w:noProof/>
                <w:webHidden/>
                <w:sz w:val="24"/>
                <w:szCs w:val="24"/>
                <w:lang w:val="en-GB"/>
              </w:rPr>
              <w:fldChar w:fldCharType="begin"/>
            </w:r>
            <w:r w:rsidR="00B85427" w:rsidRPr="00FF4910">
              <w:rPr>
                <w:noProof/>
                <w:webHidden/>
                <w:sz w:val="24"/>
                <w:szCs w:val="24"/>
                <w:lang w:val="en-GB" w:eastAsia="zh-CN"/>
              </w:rPr>
              <w:instrText xml:space="preserve"> PAGEREF _Toc524355401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eastAsia="zh-CN"/>
              </w:rPr>
              <w:t>5</w:t>
            </w:r>
            <w:r w:rsidR="00B85427" w:rsidRPr="00FF4910">
              <w:rPr>
                <w:noProof/>
                <w:webHidden/>
                <w:sz w:val="24"/>
                <w:szCs w:val="24"/>
                <w:lang w:val="en-GB"/>
              </w:rPr>
              <w:fldChar w:fldCharType="end"/>
            </w:r>
          </w:hyperlink>
        </w:p>
        <w:p w14:paraId="09EEE53C" w14:textId="297D0819" w:rsidR="00B85427" w:rsidRPr="00FF4910" w:rsidRDefault="00D40ACC" w:rsidP="00CB0820">
          <w:pPr>
            <w:pStyle w:val="TOC2"/>
            <w:spacing w:after="120"/>
            <w:rPr>
              <w:noProof/>
              <w:sz w:val="24"/>
              <w:szCs w:val="24"/>
              <w:lang w:val="en-GB" w:eastAsia="zh-CN"/>
            </w:rPr>
          </w:pPr>
          <w:hyperlink w:anchor="_Toc524355402" w:history="1">
            <w:r w:rsidR="00AC35D4" w:rsidRPr="00FF4910">
              <w:rPr>
                <w:rStyle w:val="Hyperlink"/>
                <w:noProof/>
                <w:sz w:val="24"/>
                <w:szCs w:val="24"/>
                <w:lang w:val="en-GB" w:eastAsia="zh-CN"/>
              </w:rPr>
              <w:t>汞的释放和排放</w:t>
            </w:r>
            <w:r w:rsidR="00B85427" w:rsidRPr="00FF4910">
              <w:rPr>
                <w:noProof/>
                <w:webHidden/>
                <w:sz w:val="24"/>
                <w:szCs w:val="24"/>
                <w:lang w:val="en-GB" w:eastAsia="zh-CN"/>
              </w:rPr>
              <w:tab/>
            </w:r>
            <w:r w:rsidR="00B85427" w:rsidRPr="00FF4910">
              <w:rPr>
                <w:noProof/>
                <w:webHidden/>
                <w:sz w:val="24"/>
                <w:szCs w:val="24"/>
                <w:lang w:val="en-GB"/>
              </w:rPr>
              <w:fldChar w:fldCharType="begin"/>
            </w:r>
            <w:r w:rsidR="00B85427" w:rsidRPr="00FF4910">
              <w:rPr>
                <w:noProof/>
                <w:webHidden/>
                <w:sz w:val="24"/>
                <w:szCs w:val="24"/>
                <w:lang w:val="en-GB" w:eastAsia="zh-CN"/>
              </w:rPr>
              <w:instrText xml:space="preserve"> PAGEREF _Toc524355402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eastAsia="zh-CN"/>
              </w:rPr>
              <w:t>6</w:t>
            </w:r>
            <w:r w:rsidR="00B85427" w:rsidRPr="00FF4910">
              <w:rPr>
                <w:noProof/>
                <w:webHidden/>
                <w:sz w:val="24"/>
                <w:szCs w:val="24"/>
                <w:lang w:val="en-GB"/>
              </w:rPr>
              <w:fldChar w:fldCharType="end"/>
            </w:r>
          </w:hyperlink>
        </w:p>
        <w:p w14:paraId="2CDCEBDD" w14:textId="3BECC82E" w:rsidR="00B85427" w:rsidRPr="00FF4910" w:rsidRDefault="00AC35D4" w:rsidP="00CB0820">
          <w:pPr>
            <w:pStyle w:val="TOC2"/>
            <w:spacing w:after="120"/>
            <w:rPr>
              <w:noProof/>
              <w:sz w:val="24"/>
              <w:szCs w:val="24"/>
              <w:lang w:val="en-GB" w:eastAsia="zh-CN"/>
            </w:rPr>
          </w:pPr>
          <w:r w:rsidRPr="00FF4910">
            <w:rPr>
              <w:noProof/>
              <w:sz w:val="24"/>
              <w:szCs w:val="24"/>
              <w:lang w:val="zh-CN" w:eastAsia="zh-CN"/>
            </w:rPr>
            <w:t>《</w:t>
          </w:r>
          <w:r w:rsidRPr="00FF4910">
            <w:rPr>
              <w:rStyle w:val="Hyperlink"/>
              <w:noProof/>
              <w:sz w:val="24"/>
              <w:szCs w:val="24"/>
              <w:lang w:val="en-GB" w:eastAsia="zh-CN"/>
            </w:rPr>
            <w:t>关于汞的水俣公约》规定的义务</w:t>
          </w:r>
          <w:hyperlink w:anchor="_Toc524355403" w:history="1">
            <w:r w:rsidR="00B85427" w:rsidRPr="00FF4910">
              <w:rPr>
                <w:noProof/>
                <w:webHidden/>
                <w:sz w:val="24"/>
                <w:szCs w:val="24"/>
                <w:lang w:val="en-GB" w:eastAsia="zh-CN"/>
              </w:rPr>
              <w:tab/>
            </w:r>
            <w:r w:rsidR="00B85427" w:rsidRPr="00FF4910">
              <w:rPr>
                <w:noProof/>
                <w:webHidden/>
                <w:sz w:val="24"/>
                <w:szCs w:val="24"/>
                <w:lang w:val="en-GB"/>
              </w:rPr>
              <w:fldChar w:fldCharType="begin"/>
            </w:r>
            <w:r w:rsidR="00B85427" w:rsidRPr="00FF4910">
              <w:rPr>
                <w:noProof/>
                <w:webHidden/>
                <w:sz w:val="24"/>
                <w:szCs w:val="24"/>
                <w:lang w:val="en-GB" w:eastAsia="zh-CN"/>
              </w:rPr>
              <w:instrText xml:space="preserve"> PAGEREF _Toc524355403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eastAsia="zh-CN"/>
              </w:rPr>
              <w:t>6</w:t>
            </w:r>
            <w:r w:rsidR="00B85427" w:rsidRPr="00FF4910">
              <w:rPr>
                <w:noProof/>
                <w:webHidden/>
                <w:sz w:val="24"/>
                <w:szCs w:val="24"/>
                <w:lang w:val="en-GB"/>
              </w:rPr>
              <w:fldChar w:fldCharType="end"/>
            </w:r>
          </w:hyperlink>
        </w:p>
        <w:p w14:paraId="3251588D" w14:textId="74EA9731" w:rsidR="00B85427" w:rsidRPr="00FF4910" w:rsidRDefault="00D40ACC" w:rsidP="00CB0820">
          <w:pPr>
            <w:pStyle w:val="TOC1"/>
            <w:spacing w:before="0" w:after="120"/>
            <w:rPr>
              <w:bCs w:val="0"/>
              <w:noProof/>
              <w:sz w:val="24"/>
              <w:szCs w:val="24"/>
              <w:lang w:val="en-GB" w:eastAsia="en-GB"/>
            </w:rPr>
          </w:pPr>
          <w:hyperlink w:anchor="_Toc524355404" w:history="1">
            <w:r w:rsidR="00B85427" w:rsidRPr="00FF4910">
              <w:rPr>
                <w:rStyle w:val="Hyperlink"/>
                <w:noProof/>
                <w:sz w:val="24"/>
                <w:szCs w:val="24"/>
                <w:lang w:val="en-GB"/>
              </w:rPr>
              <w:t>B.</w:t>
            </w:r>
            <w:r w:rsidR="00B85427" w:rsidRPr="00FF4910">
              <w:rPr>
                <w:bCs w:val="0"/>
                <w:noProof/>
                <w:sz w:val="24"/>
                <w:szCs w:val="24"/>
                <w:lang w:val="en-GB" w:eastAsia="en-GB"/>
              </w:rPr>
              <w:tab/>
            </w:r>
            <w:r w:rsidR="009A0948" w:rsidRPr="00FF4910">
              <w:rPr>
                <w:bCs w:val="0"/>
                <w:noProof/>
                <w:sz w:val="24"/>
                <w:szCs w:val="24"/>
                <w:lang w:val="en-GB" w:eastAsia="zh-CN"/>
              </w:rPr>
              <w:t>场地识别</w:t>
            </w:r>
            <w:r w:rsidR="00687427">
              <w:rPr>
                <w:rFonts w:hint="eastAsia"/>
                <w:bCs w:val="0"/>
                <w:noProof/>
                <w:sz w:val="24"/>
                <w:szCs w:val="24"/>
                <w:lang w:val="en-GB" w:eastAsia="zh-CN"/>
              </w:rPr>
              <w:t>与</w:t>
            </w:r>
            <w:r w:rsidR="009A0948" w:rsidRPr="00FF4910">
              <w:rPr>
                <w:bCs w:val="0"/>
                <w:noProof/>
                <w:sz w:val="24"/>
                <w:szCs w:val="24"/>
                <w:lang w:val="en-GB" w:eastAsia="zh-CN"/>
              </w:rPr>
              <w:t>特征鉴别</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_Toc524355404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7</w:t>
            </w:r>
            <w:r w:rsidR="00B85427" w:rsidRPr="00FF4910">
              <w:rPr>
                <w:noProof/>
                <w:webHidden/>
                <w:sz w:val="24"/>
                <w:szCs w:val="24"/>
                <w:lang w:val="en-GB"/>
              </w:rPr>
              <w:fldChar w:fldCharType="end"/>
            </w:r>
          </w:hyperlink>
        </w:p>
        <w:p w14:paraId="75BED5D6" w14:textId="1CC7E390" w:rsidR="00B85427" w:rsidRPr="00FF4910" w:rsidRDefault="00D40ACC" w:rsidP="00CB0820">
          <w:pPr>
            <w:pStyle w:val="TOC2"/>
            <w:spacing w:after="120"/>
            <w:rPr>
              <w:noProof/>
              <w:sz w:val="24"/>
              <w:szCs w:val="24"/>
              <w:lang w:val="en-GB" w:eastAsia="en-GB"/>
            </w:rPr>
          </w:pPr>
          <w:hyperlink w:anchor="_Toc524355405" w:history="1">
            <w:r w:rsidR="009A0948" w:rsidRPr="00FF4910">
              <w:rPr>
                <w:rStyle w:val="Hyperlink"/>
                <w:noProof/>
                <w:sz w:val="24"/>
                <w:szCs w:val="24"/>
                <w:lang w:val="en-GB" w:eastAsia="zh-CN"/>
              </w:rPr>
              <w:t>场地识别</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_Toc524355405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7</w:t>
            </w:r>
            <w:r w:rsidR="00B85427" w:rsidRPr="00FF4910">
              <w:rPr>
                <w:noProof/>
                <w:webHidden/>
                <w:sz w:val="24"/>
                <w:szCs w:val="24"/>
                <w:lang w:val="en-GB"/>
              </w:rPr>
              <w:fldChar w:fldCharType="end"/>
            </w:r>
          </w:hyperlink>
        </w:p>
        <w:p w14:paraId="351E70EC" w14:textId="19FE0B87" w:rsidR="00B85427" w:rsidRPr="00FF4910" w:rsidRDefault="009A0948" w:rsidP="00CB0820">
          <w:pPr>
            <w:pStyle w:val="TOC2"/>
            <w:spacing w:after="120"/>
            <w:rPr>
              <w:noProof/>
              <w:sz w:val="24"/>
              <w:szCs w:val="24"/>
              <w:lang w:val="en-GB" w:eastAsia="en-GB"/>
            </w:rPr>
          </w:pPr>
          <w:r w:rsidRPr="00FF4910">
            <w:rPr>
              <w:rStyle w:val="Hyperlink"/>
              <w:noProof/>
              <w:sz w:val="24"/>
              <w:szCs w:val="24"/>
              <w:lang w:val="en-GB" w:eastAsia="zh-CN"/>
            </w:rPr>
            <w:t>特征鉴别</w:t>
          </w:r>
          <w:hyperlink w:anchor="_Toc524355406" w:history="1">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_Toc524355406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8</w:t>
            </w:r>
            <w:r w:rsidR="00B85427" w:rsidRPr="00FF4910">
              <w:rPr>
                <w:noProof/>
                <w:webHidden/>
                <w:sz w:val="24"/>
                <w:szCs w:val="24"/>
                <w:lang w:val="en-GB"/>
              </w:rPr>
              <w:fldChar w:fldCharType="end"/>
            </w:r>
          </w:hyperlink>
        </w:p>
        <w:p w14:paraId="6BDEE313" w14:textId="041DC335" w:rsidR="00B85427" w:rsidRPr="00FF4910" w:rsidRDefault="00D40ACC" w:rsidP="00CB0820">
          <w:pPr>
            <w:pStyle w:val="TOC1"/>
            <w:spacing w:before="0" w:after="120"/>
            <w:rPr>
              <w:bCs w:val="0"/>
              <w:noProof/>
              <w:sz w:val="24"/>
              <w:szCs w:val="24"/>
              <w:lang w:val="en-GB" w:eastAsia="en-GB"/>
            </w:rPr>
          </w:pPr>
          <w:hyperlink w:anchor="_Toc524355407" w:history="1">
            <w:r w:rsidR="00B85427" w:rsidRPr="00FF4910">
              <w:rPr>
                <w:rStyle w:val="Hyperlink"/>
                <w:noProof/>
                <w:sz w:val="24"/>
                <w:szCs w:val="24"/>
                <w:lang w:val="en-GB"/>
              </w:rPr>
              <w:t>C.</w:t>
            </w:r>
            <w:r w:rsidR="00B85427" w:rsidRPr="00FF4910">
              <w:rPr>
                <w:bCs w:val="0"/>
                <w:noProof/>
                <w:sz w:val="24"/>
                <w:szCs w:val="24"/>
                <w:lang w:val="en-GB" w:eastAsia="en-GB"/>
              </w:rPr>
              <w:tab/>
            </w:r>
            <w:r w:rsidR="009A0948" w:rsidRPr="00FF4910">
              <w:rPr>
                <w:bCs w:val="0"/>
                <w:noProof/>
                <w:sz w:val="24"/>
                <w:szCs w:val="24"/>
                <w:lang w:val="en-GB" w:eastAsia="zh-CN"/>
              </w:rPr>
              <w:t>公众参与</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_Toc524355407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10</w:t>
            </w:r>
            <w:r w:rsidR="00B85427" w:rsidRPr="00FF4910">
              <w:rPr>
                <w:noProof/>
                <w:webHidden/>
                <w:sz w:val="24"/>
                <w:szCs w:val="24"/>
                <w:lang w:val="en-GB"/>
              </w:rPr>
              <w:fldChar w:fldCharType="end"/>
            </w:r>
          </w:hyperlink>
        </w:p>
        <w:p w14:paraId="60BA4BD5" w14:textId="3610072E" w:rsidR="00B85427" w:rsidRPr="00FF4910" w:rsidRDefault="00D40ACC" w:rsidP="00CB0820">
          <w:pPr>
            <w:pStyle w:val="TOC1"/>
            <w:spacing w:before="0" w:after="120"/>
            <w:rPr>
              <w:bCs w:val="0"/>
              <w:noProof/>
              <w:sz w:val="24"/>
              <w:szCs w:val="24"/>
              <w:lang w:val="en-GB" w:eastAsia="en-GB"/>
            </w:rPr>
          </w:pPr>
          <w:hyperlink w:anchor="_Toc524355408" w:history="1">
            <w:r w:rsidR="00B85427" w:rsidRPr="00FF4910">
              <w:rPr>
                <w:rStyle w:val="Hyperlink"/>
                <w:noProof/>
                <w:sz w:val="24"/>
                <w:szCs w:val="24"/>
                <w:lang w:val="en-GB"/>
              </w:rPr>
              <w:t>D.</w:t>
            </w:r>
            <w:r w:rsidR="00B85427" w:rsidRPr="00FF4910">
              <w:rPr>
                <w:bCs w:val="0"/>
                <w:noProof/>
                <w:sz w:val="24"/>
                <w:szCs w:val="24"/>
                <w:lang w:val="en-GB" w:eastAsia="en-GB"/>
              </w:rPr>
              <w:tab/>
            </w:r>
            <w:r w:rsidR="009A0948" w:rsidRPr="00FF4910">
              <w:rPr>
                <w:bCs w:val="0"/>
                <w:noProof/>
                <w:sz w:val="24"/>
                <w:szCs w:val="24"/>
                <w:lang w:val="en-GB" w:eastAsia="zh-CN"/>
              </w:rPr>
              <w:t>人类健康</w:t>
            </w:r>
            <w:r w:rsidR="00537F3E">
              <w:rPr>
                <w:rFonts w:hint="eastAsia"/>
                <w:bCs w:val="0"/>
                <w:noProof/>
                <w:sz w:val="24"/>
                <w:szCs w:val="24"/>
                <w:lang w:val="en-GB" w:eastAsia="zh-CN"/>
              </w:rPr>
              <w:t>与</w:t>
            </w:r>
            <w:r w:rsidR="009A0948" w:rsidRPr="00FF4910">
              <w:rPr>
                <w:bCs w:val="0"/>
                <w:noProof/>
                <w:sz w:val="24"/>
                <w:szCs w:val="24"/>
                <w:lang w:val="en-GB" w:eastAsia="zh-CN"/>
              </w:rPr>
              <w:t>环境风险评估</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_Toc524355408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11</w:t>
            </w:r>
            <w:r w:rsidR="00B85427" w:rsidRPr="00FF4910">
              <w:rPr>
                <w:noProof/>
                <w:webHidden/>
                <w:sz w:val="24"/>
                <w:szCs w:val="24"/>
                <w:lang w:val="en-GB"/>
              </w:rPr>
              <w:fldChar w:fldCharType="end"/>
            </w:r>
          </w:hyperlink>
        </w:p>
        <w:p w14:paraId="65FC14DA" w14:textId="5F98DF86" w:rsidR="00B85427" w:rsidRPr="00FF4910" w:rsidRDefault="00D40ACC" w:rsidP="00CB0820">
          <w:pPr>
            <w:pStyle w:val="TOC1"/>
            <w:spacing w:before="0" w:after="120"/>
            <w:rPr>
              <w:bCs w:val="0"/>
              <w:noProof/>
              <w:sz w:val="24"/>
              <w:szCs w:val="24"/>
              <w:lang w:val="en-GB" w:eastAsia="en-GB"/>
            </w:rPr>
          </w:pPr>
          <w:hyperlink w:anchor="_Toc524355409" w:history="1">
            <w:r w:rsidR="00B85427" w:rsidRPr="00FF4910">
              <w:rPr>
                <w:rStyle w:val="Hyperlink"/>
                <w:noProof/>
                <w:sz w:val="24"/>
                <w:szCs w:val="24"/>
                <w:lang w:val="en-GB"/>
              </w:rPr>
              <w:t>E.</w:t>
            </w:r>
            <w:r w:rsidR="00B85427" w:rsidRPr="00FF4910">
              <w:rPr>
                <w:bCs w:val="0"/>
                <w:noProof/>
                <w:sz w:val="24"/>
                <w:szCs w:val="24"/>
                <w:lang w:val="en-GB" w:eastAsia="en-GB"/>
              </w:rPr>
              <w:tab/>
            </w:r>
            <w:r w:rsidR="00E015F6" w:rsidRPr="00FF4910">
              <w:rPr>
                <w:bCs w:val="0"/>
                <w:noProof/>
                <w:sz w:val="24"/>
                <w:szCs w:val="24"/>
                <w:lang w:val="en-GB" w:eastAsia="zh-CN"/>
              </w:rPr>
              <w:t>污染场地风险管理的选择方案</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_Toc524355409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12</w:t>
            </w:r>
            <w:r w:rsidR="00B85427" w:rsidRPr="00FF4910">
              <w:rPr>
                <w:noProof/>
                <w:webHidden/>
                <w:sz w:val="24"/>
                <w:szCs w:val="24"/>
                <w:lang w:val="en-GB"/>
              </w:rPr>
              <w:fldChar w:fldCharType="end"/>
            </w:r>
          </w:hyperlink>
        </w:p>
        <w:p w14:paraId="12B8CD4F" w14:textId="27F55765" w:rsidR="00B85427" w:rsidRPr="00FF4910" w:rsidRDefault="00D40ACC" w:rsidP="00CB0820">
          <w:pPr>
            <w:pStyle w:val="TOC2"/>
            <w:spacing w:after="120"/>
            <w:rPr>
              <w:noProof/>
              <w:sz w:val="24"/>
              <w:szCs w:val="24"/>
              <w:lang w:val="en-GB" w:eastAsia="en-GB"/>
            </w:rPr>
          </w:pPr>
          <w:hyperlink w:anchor="_Toc524355410" w:history="1">
            <w:r w:rsidR="00E015F6" w:rsidRPr="00FF4910">
              <w:rPr>
                <w:rStyle w:val="Hyperlink"/>
                <w:noProof/>
                <w:sz w:val="24"/>
                <w:szCs w:val="24"/>
                <w:lang w:val="en-GB" w:eastAsia="zh-CN"/>
              </w:rPr>
              <w:t>土壤处理</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_Toc524355410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13</w:t>
            </w:r>
            <w:r w:rsidR="00B85427" w:rsidRPr="00FF4910">
              <w:rPr>
                <w:noProof/>
                <w:webHidden/>
                <w:sz w:val="24"/>
                <w:szCs w:val="24"/>
                <w:lang w:val="en-GB"/>
              </w:rPr>
              <w:fldChar w:fldCharType="end"/>
            </w:r>
          </w:hyperlink>
        </w:p>
        <w:p w14:paraId="56A90892" w14:textId="7CB4B7EF" w:rsidR="00B85427" w:rsidRPr="00FF4910" w:rsidRDefault="00E015F6" w:rsidP="00CB0820">
          <w:pPr>
            <w:pStyle w:val="TOC2"/>
            <w:spacing w:after="120"/>
            <w:rPr>
              <w:noProof/>
              <w:sz w:val="24"/>
              <w:szCs w:val="24"/>
              <w:lang w:val="en-GB" w:eastAsia="en-GB"/>
            </w:rPr>
          </w:pPr>
          <w:r w:rsidRPr="00FF4910">
            <w:rPr>
              <w:rStyle w:val="Hyperlink"/>
              <w:noProof/>
              <w:sz w:val="24"/>
              <w:szCs w:val="24"/>
              <w:lang w:val="en-GB" w:eastAsia="zh-CN"/>
            </w:rPr>
            <w:t>水处理技术</w:t>
          </w:r>
        </w:p>
        <w:p w14:paraId="2DBA9DB6" w14:textId="00182D10" w:rsidR="00B85427" w:rsidRPr="00FF4910" w:rsidRDefault="00D40ACC" w:rsidP="00CB0820">
          <w:pPr>
            <w:pStyle w:val="TOC1"/>
            <w:spacing w:before="0" w:after="120"/>
            <w:rPr>
              <w:bCs w:val="0"/>
              <w:noProof/>
              <w:sz w:val="24"/>
              <w:szCs w:val="24"/>
              <w:lang w:val="en-GB" w:eastAsia="en-GB"/>
            </w:rPr>
          </w:pPr>
          <w:hyperlink w:anchor="_Toc524355412" w:history="1">
            <w:r w:rsidR="00B85427" w:rsidRPr="00FF4910">
              <w:rPr>
                <w:rStyle w:val="Hyperlink"/>
                <w:noProof/>
                <w:sz w:val="24"/>
                <w:szCs w:val="24"/>
                <w:lang w:val="en-GB"/>
              </w:rPr>
              <w:t>F.</w:t>
            </w:r>
            <w:r w:rsidR="00B85427" w:rsidRPr="00FF4910">
              <w:rPr>
                <w:bCs w:val="0"/>
                <w:noProof/>
                <w:sz w:val="24"/>
                <w:szCs w:val="24"/>
                <w:lang w:val="en-GB" w:eastAsia="en-GB"/>
              </w:rPr>
              <w:tab/>
            </w:r>
            <w:r w:rsidR="00E015F6" w:rsidRPr="00FF4910">
              <w:rPr>
                <w:bCs w:val="0"/>
                <w:noProof/>
                <w:sz w:val="24"/>
                <w:szCs w:val="24"/>
                <w:lang w:val="en-GB" w:eastAsia="zh-CN"/>
              </w:rPr>
              <w:t>惠益</w:t>
            </w:r>
            <w:r w:rsidR="00EC2EBE">
              <w:rPr>
                <w:rFonts w:hint="eastAsia"/>
                <w:bCs w:val="0"/>
                <w:noProof/>
                <w:sz w:val="24"/>
                <w:szCs w:val="24"/>
                <w:lang w:val="en-GB" w:eastAsia="zh-CN"/>
              </w:rPr>
              <w:t>与</w:t>
            </w:r>
            <w:r w:rsidR="00E015F6" w:rsidRPr="00FF4910">
              <w:rPr>
                <w:bCs w:val="0"/>
                <w:noProof/>
                <w:sz w:val="24"/>
                <w:szCs w:val="24"/>
                <w:lang w:val="en-GB" w:eastAsia="zh-CN"/>
              </w:rPr>
              <w:t>成本</w:t>
            </w:r>
            <w:r w:rsidR="00953CDF">
              <w:rPr>
                <w:rFonts w:hint="eastAsia"/>
                <w:bCs w:val="0"/>
                <w:noProof/>
                <w:sz w:val="24"/>
                <w:szCs w:val="24"/>
                <w:lang w:val="en-GB" w:eastAsia="zh-CN"/>
              </w:rPr>
              <w:t>评估</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_Toc524355412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15</w:t>
            </w:r>
            <w:r w:rsidR="00B85427" w:rsidRPr="00FF4910">
              <w:rPr>
                <w:noProof/>
                <w:webHidden/>
                <w:sz w:val="24"/>
                <w:szCs w:val="24"/>
                <w:lang w:val="en-GB"/>
              </w:rPr>
              <w:fldChar w:fldCharType="end"/>
            </w:r>
          </w:hyperlink>
        </w:p>
        <w:p w14:paraId="6B410C55" w14:textId="2E3BDE83" w:rsidR="00B85427" w:rsidRPr="00FF4910" w:rsidRDefault="00D40ACC" w:rsidP="00CB0820">
          <w:pPr>
            <w:pStyle w:val="TOC1"/>
            <w:spacing w:before="0" w:after="120"/>
            <w:rPr>
              <w:bCs w:val="0"/>
              <w:noProof/>
              <w:sz w:val="24"/>
              <w:szCs w:val="24"/>
              <w:lang w:val="en-GB" w:eastAsia="en-GB"/>
            </w:rPr>
          </w:pPr>
          <w:hyperlink w:anchor="_Toc524355413" w:history="1">
            <w:r w:rsidR="00B85427" w:rsidRPr="00FF4910">
              <w:rPr>
                <w:rStyle w:val="Hyperlink"/>
                <w:noProof/>
                <w:sz w:val="24"/>
                <w:szCs w:val="24"/>
                <w:lang w:val="en-GB"/>
              </w:rPr>
              <w:t>G.</w:t>
            </w:r>
            <w:r w:rsidR="00B85427" w:rsidRPr="00FF4910">
              <w:rPr>
                <w:bCs w:val="0"/>
                <w:noProof/>
                <w:sz w:val="24"/>
                <w:szCs w:val="24"/>
                <w:lang w:val="en-GB" w:eastAsia="en-GB"/>
              </w:rPr>
              <w:tab/>
            </w:r>
            <w:r w:rsidR="00FC0A2B" w:rsidRPr="00FF4910">
              <w:rPr>
                <w:bCs w:val="0"/>
                <w:noProof/>
                <w:sz w:val="24"/>
                <w:szCs w:val="24"/>
                <w:lang w:val="en-GB" w:eastAsia="zh-CN"/>
              </w:rPr>
              <w:t>成果验证</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_Toc524355413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16</w:t>
            </w:r>
            <w:r w:rsidR="00B85427" w:rsidRPr="00FF4910">
              <w:rPr>
                <w:noProof/>
                <w:webHidden/>
                <w:sz w:val="24"/>
                <w:szCs w:val="24"/>
                <w:lang w:val="en-GB"/>
              </w:rPr>
              <w:fldChar w:fldCharType="end"/>
            </w:r>
          </w:hyperlink>
        </w:p>
        <w:p w14:paraId="39830214" w14:textId="684FFEEF" w:rsidR="00B85427" w:rsidRPr="00FF4910" w:rsidRDefault="00D40ACC" w:rsidP="00CB0820">
          <w:pPr>
            <w:pStyle w:val="TOC1"/>
            <w:spacing w:before="0" w:after="120"/>
            <w:rPr>
              <w:bCs w:val="0"/>
              <w:noProof/>
              <w:sz w:val="24"/>
              <w:szCs w:val="24"/>
              <w:lang w:val="en-GB" w:eastAsia="en-GB"/>
            </w:rPr>
          </w:pPr>
          <w:hyperlink w:anchor="_Toc524355414" w:history="1">
            <w:r w:rsidR="00B85427" w:rsidRPr="00FF4910">
              <w:rPr>
                <w:rStyle w:val="Hyperlink"/>
                <w:noProof/>
                <w:sz w:val="24"/>
                <w:szCs w:val="24"/>
                <w:lang w:val="en-GB"/>
              </w:rPr>
              <w:t>H.</w:t>
            </w:r>
            <w:r w:rsidR="00B85427" w:rsidRPr="00FF4910">
              <w:rPr>
                <w:bCs w:val="0"/>
                <w:noProof/>
                <w:sz w:val="24"/>
                <w:szCs w:val="24"/>
                <w:lang w:val="en-GB" w:eastAsia="en-GB"/>
              </w:rPr>
              <w:tab/>
            </w:r>
            <w:r w:rsidR="00FC0A2B" w:rsidRPr="00FF4910">
              <w:rPr>
                <w:noProof/>
                <w:sz w:val="24"/>
                <w:szCs w:val="24"/>
                <w:lang w:val="zh-CN" w:eastAsia="zh-CN"/>
              </w:rPr>
              <w:t>合作制订战略和开展活动，以识别、评估、确定</w:t>
            </w:r>
            <w:r w:rsidR="004E2EB9">
              <w:rPr>
                <w:rFonts w:hint="eastAsia"/>
                <w:noProof/>
                <w:sz w:val="24"/>
                <w:szCs w:val="24"/>
                <w:lang w:val="zh-CN" w:eastAsia="zh-CN"/>
              </w:rPr>
              <w:t>优先次序</w:t>
            </w:r>
            <w:r w:rsidR="00FC0A2B" w:rsidRPr="00FF4910">
              <w:rPr>
                <w:noProof/>
                <w:sz w:val="24"/>
                <w:szCs w:val="24"/>
                <w:lang w:val="zh-CN" w:eastAsia="zh-CN"/>
              </w:rPr>
              <w:t>、管理和酌情修复污染场地</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_Toc524355414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17</w:t>
            </w:r>
            <w:r w:rsidR="00B85427" w:rsidRPr="00FF4910">
              <w:rPr>
                <w:noProof/>
                <w:webHidden/>
                <w:sz w:val="24"/>
                <w:szCs w:val="24"/>
                <w:lang w:val="en-GB"/>
              </w:rPr>
              <w:fldChar w:fldCharType="end"/>
            </w:r>
          </w:hyperlink>
        </w:p>
        <w:p w14:paraId="71F39400" w14:textId="314CA2EA" w:rsidR="00B85427" w:rsidRPr="00FF4910" w:rsidRDefault="00D40ACC" w:rsidP="00CB0820">
          <w:pPr>
            <w:pStyle w:val="TOC1"/>
            <w:spacing w:before="0" w:after="120"/>
            <w:rPr>
              <w:bCs w:val="0"/>
              <w:noProof/>
              <w:sz w:val="24"/>
              <w:szCs w:val="24"/>
              <w:lang w:val="en-GB" w:eastAsia="en-GB"/>
            </w:rPr>
          </w:pPr>
          <w:hyperlink w:anchor="_Toc524355415" w:history="1">
            <w:r w:rsidR="00FC0A2B" w:rsidRPr="00FF4910">
              <w:rPr>
                <w:rStyle w:val="Hyperlink"/>
                <w:noProof/>
                <w:sz w:val="24"/>
                <w:szCs w:val="24"/>
                <w:lang w:val="en-GB" w:eastAsia="zh-CN"/>
              </w:rPr>
              <w:t>参考文献</w:t>
            </w:r>
            <w:r w:rsidR="00B85427" w:rsidRPr="00FF4910">
              <w:rPr>
                <w:noProof/>
                <w:webHidden/>
                <w:sz w:val="24"/>
                <w:szCs w:val="24"/>
                <w:lang w:val="en-GB"/>
              </w:rPr>
              <w:tab/>
            </w:r>
            <w:r w:rsidR="00B85427" w:rsidRPr="00FF4910">
              <w:rPr>
                <w:noProof/>
                <w:webHidden/>
                <w:sz w:val="24"/>
                <w:szCs w:val="24"/>
                <w:lang w:val="en-GB"/>
              </w:rPr>
              <w:fldChar w:fldCharType="begin"/>
            </w:r>
            <w:r w:rsidR="00B85427" w:rsidRPr="00FF4910">
              <w:rPr>
                <w:noProof/>
                <w:webHidden/>
                <w:sz w:val="24"/>
                <w:szCs w:val="24"/>
                <w:lang w:val="en-GB"/>
              </w:rPr>
              <w:instrText xml:space="preserve"> PAGEREF _Toc524355415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rPr>
              <w:t>18</w:t>
            </w:r>
            <w:r w:rsidR="00B85427" w:rsidRPr="00FF4910">
              <w:rPr>
                <w:noProof/>
                <w:webHidden/>
                <w:sz w:val="24"/>
                <w:szCs w:val="24"/>
                <w:lang w:val="en-GB"/>
              </w:rPr>
              <w:fldChar w:fldCharType="end"/>
            </w:r>
          </w:hyperlink>
        </w:p>
        <w:p w14:paraId="2881C2EE" w14:textId="77777777" w:rsidR="00B85427" w:rsidRPr="00FF4910" w:rsidRDefault="00B85427" w:rsidP="00CB0820">
          <w:pPr>
            <w:pStyle w:val="TOC1"/>
            <w:spacing w:before="0" w:after="120"/>
            <w:rPr>
              <w:rStyle w:val="Hyperlink"/>
              <w:noProof/>
              <w:sz w:val="24"/>
              <w:szCs w:val="24"/>
              <w:lang w:eastAsia="zh-CN"/>
            </w:rPr>
          </w:pPr>
          <w:r w:rsidRPr="00FF4910">
            <w:rPr>
              <w:noProof/>
              <w:sz w:val="24"/>
              <w:szCs w:val="24"/>
              <w:lang w:val="zh-CN" w:eastAsia="zh-CN"/>
            </w:rPr>
            <w:t>附录</w:t>
          </w:r>
        </w:p>
        <w:p w14:paraId="151FF2C4" w14:textId="3F58A788" w:rsidR="00B85427" w:rsidRPr="00FF4910" w:rsidRDefault="00D40ACC" w:rsidP="00CB0820">
          <w:pPr>
            <w:pStyle w:val="TOC1"/>
            <w:spacing w:before="0" w:after="120"/>
            <w:rPr>
              <w:noProof/>
              <w:sz w:val="24"/>
              <w:szCs w:val="24"/>
              <w:lang w:val="en-GB" w:eastAsia="zh-CN"/>
            </w:rPr>
          </w:pPr>
          <w:hyperlink w:anchor="_Toc524355416" w:history="1">
            <w:r w:rsidR="00FC0A2B" w:rsidRPr="00FF4910">
              <w:rPr>
                <w:rStyle w:val="Hyperlink"/>
                <w:noProof/>
                <w:sz w:val="24"/>
                <w:szCs w:val="24"/>
                <w:lang w:val="en-GB" w:eastAsia="zh-CN"/>
              </w:rPr>
              <w:t>一</w:t>
            </w:r>
            <w:r w:rsidR="00B85427" w:rsidRPr="00FF4910">
              <w:rPr>
                <w:noProof/>
                <w:webHidden/>
                <w:sz w:val="24"/>
                <w:szCs w:val="24"/>
                <w:lang w:val="en-GB" w:eastAsia="zh-CN"/>
              </w:rPr>
              <w:tab/>
            </w:r>
          </w:hyperlink>
          <w:r w:rsidR="00FC0A2B" w:rsidRPr="00FF4910">
            <w:rPr>
              <w:noProof/>
              <w:sz w:val="24"/>
              <w:szCs w:val="24"/>
              <w:lang w:val="en-GB" w:eastAsia="zh-CN"/>
            </w:rPr>
            <w:t>更多技术信息</w:t>
          </w:r>
          <w:hyperlink w:anchor="_Toc524355417" w:history="1">
            <w:r w:rsidR="00B85427" w:rsidRPr="00FF4910">
              <w:rPr>
                <w:noProof/>
                <w:webHidden/>
                <w:sz w:val="24"/>
                <w:szCs w:val="24"/>
                <w:lang w:val="en-GB" w:eastAsia="zh-CN"/>
              </w:rPr>
              <w:tab/>
            </w:r>
            <w:r w:rsidR="00B85427" w:rsidRPr="00FF4910">
              <w:rPr>
                <w:noProof/>
                <w:webHidden/>
                <w:sz w:val="24"/>
                <w:szCs w:val="24"/>
                <w:lang w:val="en-GB"/>
              </w:rPr>
              <w:fldChar w:fldCharType="begin"/>
            </w:r>
            <w:r w:rsidR="00B85427" w:rsidRPr="00FF4910">
              <w:rPr>
                <w:noProof/>
                <w:webHidden/>
                <w:sz w:val="24"/>
                <w:szCs w:val="24"/>
                <w:lang w:val="en-GB" w:eastAsia="zh-CN"/>
              </w:rPr>
              <w:instrText xml:space="preserve"> PAGEREF _Toc524355417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eastAsia="zh-CN"/>
              </w:rPr>
              <w:t>19</w:t>
            </w:r>
            <w:r w:rsidR="00B85427" w:rsidRPr="00FF4910">
              <w:rPr>
                <w:noProof/>
                <w:webHidden/>
                <w:sz w:val="24"/>
                <w:szCs w:val="24"/>
                <w:lang w:val="en-GB"/>
              </w:rPr>
              <w:fldChar w:fldCharType="end"/>
            </w:r>
          </w:hyperlink>
        </w:p>
        <w:p w14:paraId="05B0F591" w14:textId="2B0AD081" w:rsidR="00B85427" w:rsidRPr="00FF4910" w:rsidRDefault="00D40ACC" w:rsidP="00CB0820">
          <w:pPr>
            <w:pStyle w:val="TOC1"/>
            <w:spacing w:before="0" w:after="120"/>
            <w:rPr>
              <w:noProof/>
              <w:sz w:val="24"/>
              <w:szCs w:val="24"/>
              <w:lang w:val="en-GB" w:eastAsia="zh-CN"/>
            </w:rPr>
          </w:pPr>
          <w:hyperlink w:anchor="_Toc524355419" w:history="1">
            <w:r w:rsidR="00FC0A2B" w:rsidRPr="00FF4910">
              <w:rPr>
                <w:rStyle w:val="Hyperlink"/>
                <w:noProof/>
                <w:sz w:val="24"/>
                <w:szCs w:val="24"/>
                <w:lang w:val="en-GB" w:eastAsia="zh-CN"/>
              </w:rPr>
              <w:t>二</w:t>
            </w:r>
            <w:r w:rsidR="00B85427" w:rsidRPr="00FF4910">
              <w:rPr>
                <w:noProof/>
                <w:webHidden/>
                <w:sz w:val="24"/>
                <w:szCs w:val="24"/>
                <w:lang w:val="en-GB" w:eastAsia="zh-CN"/>
              </w:rPr>
              <w:tab/>
            </w:r>
          </w:hyperlink>
          <w:r w:rsidR="00FC0A2B" w:rsidRPr="00FF4910">
            <w:rPr>
              <w:noProof/>
              <w:sz w:val="24"/>
              <w:szCs w:val="24"/>
              <w:lang w:val="en-GB" w:eastAsia="zh-CN"/>
            </w:rPr>
            <w:t>管理污染场地的纲要和</w:t>
          </w:r>
          <w:r w:rsidR="00F57B45">
            <w:rPr>
              <w:rFonts w:hint="eastAsia"/>
              <w:noProof/>
              <w:sz w:val="24"/>
              <w:szCs w:val="24"/>
              <w:lang w:val="en-GB" w:eastAsia="zh-CN"/>
            </w:rPr>
            <w:t>初步</w:t>
          </w:r>
          <w:r w:rsidR="00FC0A2B" w:rsidRPr="00FF4910">
            <w:rPr>
              <w:noProof/>
              <w:sz w:val="24"/>
              <w:szCs w:val="24"/>
              <w:lang w:val="en-GB" w:eastAsia="zh-CN"/>
            </w:rPr>
            <w:t>决策树</w:t>
          </w:r>
          <w:hyperlink w:anchor="_Toc524355420" w:history="1">
            <w:r w:rsidR="00B85427" w:rsidRPr="00FF4910">
              <w:rPr>
                <w:noProof/>
                <w:webHidden/>
                <w:sz w:val="24"/>
                <w:szCs w:val="24"/>
                <w:lang w:val="en-GB" w:eastAsia="zh-CN"/>
              </w:rPr>
              <w:tab/>
            </w:r>
            <w:r w:rsidR="00B85427" w:rsidRPr="00FF4910">
              <w:rPr>
                <w:noProof/>
                <w:webHidden/>
                <w:sz w:val="24"/>
                <w:szCs w:val="24"/>
                <w:lang w:val="en-GB"/>
              </w:rPr>
              <w:fldChar w:fldCharType="begin"/>
            </w:r>
            <w:r w:rsidR="00B85427" w:rsidRPr="00FF4910">
              <w:rPr>
                <w:noProof/>
                <w:webHidden/>
                <w:sz w:val="24"/>
                <w:szCs w:val="24"/>
                <w:lang w:val="en-GB" w:eastAsia="zh-CN"/>
              </w:rPr>
              <w:instrText xml:space="preserve"> PAGEREF _Toc524355420 \h </w:instrText>
            </w:r>
            <w:r w:rsidR="00B85427" w:rsidRPr="00FF4910">
              <w:rPr>
                <w:noProof/>
                <w:webHidden/>
                <w:sz w:val="24"/>
                <w:szCs w:val="24"/>
                <w:lang w:val="en-GB"/>
              </w:rPr>
            </w:r>
            <w:r w:rsidR="00B85427" w:rsidRPr="00FF4910">
              <w:rPr>
                <w:noProof/>
                <w:webHidden/>
                <w:sz w:val="24"/>
                <w:szCs w:val="24"/>
                <w:lang w:val="en-GB"/>
              </w:rPr>
              <w:fldChar w:fldCharType="separate"/>
            </w:r>
            <w:r w:rsidR="000B65DB">
              <w:rPr>
                <w:noProof/>
                <w:webHidden/>
                <w:sz w:val="24"/>
                <w:szCs w:val="24"/>
                <w:lang w:val="en-GB" w:eastAsia="zh-CN"/>
              </w:rPr>
              <w:t>20</w:t>
            </w:r>
            <w:r w:rsidR="00B85427" w:rsidRPr="00FF4910">
              <w:rPr>
                <w:noProof/>
                <w:webHidden/>
                <w:sz w:val="24"/>
                <w:szCs w:val="24"/>
                <w:lang w:val="en-GB"/>
              </w:rPr>
              <w:fldChar w:fldCharType="end"/>
            </w:r>
          </w:hyperlink>
        </w:p>
        <w:p w14:paraId="70C95D2B" w14:textId="77777777" w:rsidR="00B85427" w:rsidRPr="00FF4910" w:rsidRDefault="00B85427" w:rsidP="00CB0820">
          <w:pPr>
            <w:spacing w:line="240" w:lineRule="auto"/>
          </w:pPr>
          <w:r w:rsidRPr="00FF4910">
            <w:rPr>
              <w:sz w:val="24"/>
              <w:szCs w:val="24"/>
            </w:rPr>
            <w:fldChar w:fldCharType="end"/>
          </w:r>
        </w:p>
      </w:sdtContent>
    </w:sdt>
    <w:p w14:paraId="78081BE0" w14:textId="77777777" w:rsidR="00B85427" w:rsidRPr="00FF4910" w:rsidRDefault="00B85427" w:rsidP="00CB0820">
      <w:pPr>
        <w:pStyle w:val="CH2"/>
        <w:rPr>
          <w:sz w:val="20"/>
          <w:szCs w:val="20"/>
        </w:rPr>
      </w:pPr>
      <w:r w:rsidRPr="00FF4910">
        <w:rPr>
          <w:sz w:val="20"/>
          <w:szCs w:val="20"/>
        </w:rPr>
        <w:br w:type="page"/>
      </w:r>
    </w:p>
    <w:p w14:paraId="6A2257BC" w14:textId="51C3894B" w:rsidR="00B85427" w:rsidRPr="00FF4910" w:rsidRDefault="007C1EB8" w:rsidP="00CB0820">
      <w:pPr>
        <w:pStyle w:val="CH1"/>
        <w:rPr>
          <w:rFonts w:eastAsia="SimHei"/>
          <w:sz w:val="32"/>
          <w:szCs w:val="32"/>
        </w:rPr>
      </w:pPr>
      <w:r w:rsidRPr="00FF4910">
        <w:rPr>
          <w:sz w:val="32"/>
          <w:szCs w:val="32"/>
          <w:lang w:val="zh-CN" w:eastAsia="zh-CN"/>
        </w:rPr>
        <w:tab/>
      </w:r>
      <w:r w:rsidR="00B85427" w:rsidRPr="00FF4910">
        <w:rPr>
          <w:rFonts w:eastAsia="SimHei"/>
          <w:sz w:val="32"/>
          <w:szCs w:val="32"/>
          <w:lang w:val="zh-CN"/>
        </w:rPr>
        <w:t>A.</w:t>
      </w:r>
      <w:r w:rsidR="00B85427" w:rsidRPr="00FF4910">
        <w:rPr>
          <w:rFonts w:eastAsia="SimHei"/>
          <w:sz w:val="32"/>
          <w:szCs w:val="32"/>
          <w:lang w:val="zh-CN"/>
        </w:rPr>
        <w:tab/>
      </w:r>
      <w:proofErr w:type="spellStart"/>
      <w:r w:rsidR="00B85427" w:rsidRPr="00FF4910">
        <w:rPr>
          <w:rFonts w:eastAsia="SimHei"/>
          <w:sz w:val="32"/>
          <w:szCs w:val="32"/>
          <w:lang w:val="zh-CN"/>
        </w:rPr>
        <w:t>导言</w:t>
      </w:r>
      <w:bookmarkStart w:id="13" w:name="_Toc524355399"/>
      <w:bookmarkEnd w:id="13"/>
      <w:proofErr w:type="spellEnd"/>
    </w:p>
    <w:p w14:paraId="428CAEC6" w14:textId="1BCCCC44"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《关于汞的水俣公约》中有关于汞污染场地的识别和管理、包括由缔约方大会通过关于污染场地管理的指导意见的条款。本文件就识别和管理污染场地的要点提供指导意见，</w:t>
      </w:r>
      <w:proofErr w:type="gramStart"/>
      <w:r w:rsidRPr="00FF4910">
        <w:rPr>
          <w:sz w:val="24"/>
          <w:szCs w:val="24"/>
          <w:lang w:val="zh-CN" w:eastAsia="zh-CN"/>
        </w:rPr>
        <w:t>供采取</w:t>
      </w:r>
      <w:proofErr w:type="gramEnd"/>
      <w:r w:rsidRPr="00FF4910">
        <w:rPr>
          <w:sz w:val="24"/>
          <w:szCs w:val="24"/>
          <w:lang w:val="zh-CN" w:eastAsia="zh-CN"/>
        </w:rPr>
        <w:t>行动管理这些场地的缔约方参考。它是提供给各类</w:t>
      </w:r>
      <w:r w:rsidR="0002372D" w:rsidRPr="00FF4910">
        <w:rPr>
          <w:sz w:val="24"/>
          <w:szCs w:val="24"/>
          <w:lang w:val="zh-CN" w:eastAsia="zh-CN"/>
        </w:rPr>
        <w:t>潜在</w:t>
      </w:r>
      <w:r w:rsidRPr="00FF4910">
        <w:rPr>
          <w:sz w:val="24"/>
          <w:szCs w:val="24"/>
          <w:lang w:val="zh-CN" w:eastAsia="zh-CN"/>
        </w:rPr>
        <w:t>用户使用的。它提供了关于汞的影响的基本信息，并就场地的管理</w:t>
      </w:r>
      <w:r w:rsidR="001B1B0B">
        <w:rPr>
          <w:rFonts w:hint="eastAsia"/>
          <w:sz w:val="24"/>
          <w:szCs w:val="24"/>
          <w:lang w:val="zh-CN" w:eastAsia="zh-CN"/>
        </w:rPr>
        <w:t>（</w:t>
      </w:r>
      <w:r w:rsidRPr="00FF4910">
        <w:rPr>
          <w:sz w:val="24"/>
          <w:szCs w:val="24"/>
          <w:lang w:val="zh-CN" w:eastAsia="zh-CN"/>
        </w:rPr>
        <w:t>从场地识别、实地详细调查、场地管理的决策过程到酌情</w:t>
      </w:r>
      <w:r w:rsidR="0002372D" w:rsidRPr="00FF4910">
        <w:rPr>
          <w:sz w:val="24"/>
          <w:szCs w:val="24"/>
          <w:lang w:val="zh-CN" w:eastAsia="zh-CN"/>
        </w:rPr>
        <w:t>修复</w:t>
      </w:r>
      <w:r w:rsidR="001B1B0B">
        <w:rPr>
          <w:rFonts w:hint="eastAsia"/>
          <w:sz w:val="24"/>
          <w:szCs w:val="24"/>
          <w:lang w:val="zh-CN" w:eastAsia="zh-CN"/>
        </w:rPr>
        <w:t>）</w:t>
      </w:r>
      <w:r w:rsidRPr="00FF4910">
        <w:rPr>
          <w:sz w:val="24"/>
          <w:szCs w:val="24"/>
          <w:lang w:val="zh-CN" w:eastAsia="zh-CN"/>
        </w:rPr>
        <w:t>提供指导意见。对准备对某一场地进行细致管理的缔约方而言，本指导意见结尾开列的参考文献中还有其他的技术信息。</w:t>
      </w:r>
    </w:p>
    <w:p w14:paraId="2A19B5DA" w14:textId="2006E9F9"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指导意见是根据《公约》第</w:t>
      </w:r>
      <w:r w:rsidRPr="00FF4910">
        <w:rPr>
          <w:sz w:val="24"/>
          <w:szCs w:val="24"/>
          <w:lang w:val="zh-CN" w:eastAsia="zh-CN"/>
        </w:rPr>
        <w:t>12</w:t>
      </w:r>
      <w:r w:rsidRPr="00FF4910">
        <w:rPr>
          <w:sz w:val="24"/>
          <w:szCs w:val="24"/>
          <w:lang w:val="zh-CN" w:eastAsia="zh-CN"/>
        </w:rPr>
        <w:t>条编写的。它没有强制性规定，也不试图增加或减损第</w:t>
      </w:r>
      <w:r w:rsidRPr="00FF4910">
        <w:rPr>
          <w:sz w:val="24"/>
          <w:szCs w:val="24"/>
          <w:lang w:val="zh-CN" w:eastAsia="zh-CN"/>
        </w:rPr>
        <w:t>12</w:t>
      </w:r>
      <w:r w:rsidRPr="00FF4910">
        <w:rPr>
          <w:sz w:val="24"/>
          <w:szCs w:val="24"/>
          <w:lang w:val="zh-CN" w:eastAsia="zh-CN"/>
        </w:rPr>
        <w:t>条为缔约方规定的义务。秘书处认识到，由于技术、经济或法律上的原因，本指导意见提出的措施并非所有缔约方都可以采用。</w:t>
      </w:r>
    </w:p>
    <w:p w14:paraId="37623075" w14:textId="77777777" w:rsidR="00B85427" w:rsidRPr="00FF4910" w:rsidRDefault="00B85427" w:rsidP="00CB0820">
      <w:pPr>
        <w:pStyle w:val="CH2"/>
        <w:jc w:val="both"/>
        <w:rPr>
          <w:rFonts w:eastAsia="SimHei"/>
          <w:bCs/>
          <w:sz w:val="28"/>
          <w:szCs w:val="28"/>
          <w:lang w:eastAsia="zh-CN"/>
        </w:rPr>
      </w:pPr>
      <w:r w:rsidRPr="00FF4910">
        <w:rPr>
          <w:lang w:val="zh-CN" w:eastAsia="zh-CN"/>
        </w:rPr>
        <w:tab/>
      </w:r>
      <w:r w:rsidRPr="00FF4910">
        <w:rPr>
          <w:lang w:val="zh-CN" w:eastAsia="zh-CN"/>
        </w:rPr>
        <w:tab/>
      </w:r>
      <w:r w:rsidRPr="00FF4910">
        <w:rPr>
          <w:rFonts w:eastAsia="SimHei"/>
          <w:sz w:val="28"/>
          <w:szCs w:val="28"/>
          <w:lang w:val="zh-CN" w:eastAsia="zh-CN"/>
        </w:rPr>
        <w:t>对人类健康和环境构成的风险</w:t>
      </w:r>
      <w:bookmarkStart w:id="14" w:name="_Toc524355400"/>
      <w:bookmarkEnd w:id="14"/>
    </w:p>
    <w:p w14:paraId="4CE9BE30" w14:textId="1AC50534"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汞是一个危及人类健康和环境的全球性威胁。汞一旦被释放到环境中，就会</w:t>
      </w:r>
      <w:r w:rsidR="001A1294" w:rsidRPr="00FF4910">
        <w:rPr>
          <w:sz w:val="24"/>
          <w:szCs w:val="24"/>
          <w:lang w:val="zh-CN" w:eastAsia="zh-CN"/>
        </w:rPr>
        <w:t>向远途扩散</w:t>
      </w:r>
      <w:r w:rsidR="001A1294">
        <w:rPr>
          <w:rFonts w:hint="eastAsia"/>
          <w:sz w:val="24"/>
          <w:szCs w:val="24"/>
          <w:lang w:val="zh-CN" w:eastAsia="zh-CN"/>
        </w:rPr>
        <w:t>并持久存在于环境中</w:t>
      </w:r>
      <w:r w:rsidR="001A1294" w:rsidRPr="00FF4910">
        <w:rPr>
          <w:sz w:val="24"/>
          <w:szCs w:val="24"/>
          <w:lang w:val="zh-CN" w:eastAsia="zh-CN"/>
        </w:rPr>
        <w:t>，</w:t>
      </w:r>
      <w:r w:rsidRPr="00FF4910">
        <w:rPr>
          <w:sz w:val="24"/>
          <w:szCs w:val="24"/>
          <w:lang w:val="zh-CN" w:eastAsia="zh-CN"/>
        </w:rPr>
        <w:t>在空气、水、沉积物、土壤和生物体之间循环，直至最终</w:t>
      </w:r>
      <w:r w:rsidR="0002372D" w:rsidRPr="00FF4910">
        <w:rPr>
          <w:sz w:val="24"/>
          <w:szCs w:val="24"/>
          <w:lang w:val="zh-CN" w:eastAsia="zh-CN"/>
        </w:rPr>
        <w:t>进</w:t>
      </w:r>
      <w:r w:rsidRPr="00FF4910">
        <w:rPr>
          <w:sz w:val="24"/>
          <w:szCs w:val="24"/>
          <w:lang w:val="zh-CN" w:eastAsia="zh-CN"/>
        </w:rPr>
        <w:t>入深海沉积物或矿物土壤。不同汞化合物的环境行为和毒理学特性不同。</w:t>
      </w:r>
      <w:proofErr w:type="gramStart"/>
      <w:r w:rsidRPr="00FF4910">
        <w:rPr>
          <w:sz w:val="24"/>
          <w:szCs w:val="24"/>
          <w:lang w:val="zh-CN" w:eastAsia="zh-CN"/>
        </w:rPr>
        <w:t>甲基汞给人类</w:t>
      </w:r>
      <w:proofErr w:type="gramEnd"/>
      <w:r w:rsidRPr="00FF4910">
        <w:rPr>
          <w:sz w:val="24"/>
          <w:szCs w:val="24"/>
          <w:lang w:val="zh-CN" w:eastAsia="zh-CN"/>
        </w:rPr>
        <w:t>健康和野生生物带来的风险最大。它</w:t>
      </w:r>
      <w:r w:rsidR="007A22B9" w:rsidRPr="00FF4910">
        <w:rPr>
          <w:sz w:val="24"/>
          <w:szCs w:val="24"/>
          <w:lang w:val="zh-CN" w:eastAsia="zh-CN"/>
        </w:rPr>
        <w:t>大都</w:t>
      </w:r>
      <w:r w:rsidRPr="00FF4910">
        <w:rPr>
          <w:sz w:val="24"/>
          <w:szCs w:val="24"/>
          <w:lang w:val="zh-CN" w:eastAsia="zh-CN"/>
        </w:rPr>
        <w:t>通过天然细菌过程</w:t>
      </w:r>
      <w:r w:rsidR="007A22B9" w:rsidRPr="00FF4910">
        <w:rPr>
          <w:sz w:val="24"/>
          <w:szCs w:val="24"/>
          <w:lang w:val="zh-CN" w:eastAsia="zh-CN"/>
        </w:rPr>
        <w:t>在一定的条件下</w:t>
      </w:r>
      <w:r w:rsidRPr="00FF4910">
        <w:rPr>
          <w:sz w:val="24"/>
          <w:szCs w:val="24"/>
          <w:lang w:val="zh-CN" w:eastAsia="zh-CN"/>
        </w:rPr>
        <w:t>在无氧水生生态系统中产生。</w:t>
      </w:r>
    </w:p>
    <w:p w14:paraId="3E320E6E" w14:textId="1272B0BC"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食物链中，汞在向上移动时具有生物积累性和生物放大性，因此它在最高级捕食性物种（如金枪鱼、箭鱼、旗鱼、鲨鱼、海洋哺乳动物和人类）中的含量最高。生态系统可以受到严重影响，包括鸟类和捕食性哺乳动物的生殖繁衍受</w:t>
      </w:r>
      <w:r w:rsidR="007A22B9" w:rsidRPr="00FF4910">
        <w:rPr>
          <w:sz w:val="24"/>
          <w:szCs w:val="24"/>
          <w:lang w:val="zh-CN" w:eastAsia="zh-CN"/>
        </w:rPr>
        <w:t>到</w:t>
      </w:r>
      <w:r w:rsidRPr="00FF4910">
        <w:rPr>
          <w:sz w:val="24"/>
          <w:szCs w:val="24"/>
          <w:lang w:val="zh-CN" w:eastAsia="zh-CN"/>
        </w:rPr>
        <w:t>影响。短期大量接触汞或长期接触汞</w:t>
      </w:r>
      <w:r w:rsidR="007A22B9" w:rsidRPr="00FF4910">
        <w:rPr>
          <w:sz w:val="24"/>
          <w:szCs w:val="24"/>
          <w:lang w:val="zh-CN" w:eastAsia="zh-CN"/>
        </w:rPr>
        <w:t>会</w:t>
      </w:r>
      <w:r w:rsidRPr="00FF4910">
        <w:rPr>
          <w:sz w:val="24"/>
          <w:szCs w:val="24"/>
          <w:lang w:val="zh-CN" w:eastAsia="zh-CN"/>
        </w:rPr>
        <w:t>严重危及人类健康和环境。</w:t>
      </w:r>
    </w:p>
    <w:p w14:paraId="21606762" w14:textId="13654DB9"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proofErr w:type="gramStart"/>
      <w:r w:rsidRPr="00FF4910">
        <w:rPr>
          <w:sz w:val="24"/>
          <w:szCs w:val="24"/>
          <w:lang w:val="zh-CN" w:eastAsia="zh-CN"/>
        </w:rPr>
        <w:t>汞对人类</w:t>
      </w:r>
      <w:proofErr w:type="gramEnd"/>
      <w:r w:rsidRPr="00FF4910">
        <w:rPr>
          <w:sz w:val="24"/>
          <w:szCs w:val="24"/>
          <w:lang w:val="zh-CN" w:eastAsia="zh-CN"/>
        </w:rPr>
        <w:t>健康的影响包括对各种不同年龄的人的脑、心脏、</w:t>
      </w:r>
      <w:r w:rsidR="00A1400A" w:rsidRPr="00FF4910">
        <w:rPr>
          <w:sz w:val="24"/>
          <w:szCs w:val="24"/>
          <w:lang w:val="zh-CN" w:eastAsia="zh-CN"/>
        </w:rPr>
        <w:t>肾、</w:t>
      </w:r>
      <w:r w:rsidRPr="00FF4910">
        <w:rPr>
          <w:sz w:val="24"/>
          <w:szCs w:val="24"/>
          <w:lang w:val="zh-CN" w:eastAsia="zh-CN"/>
        </w:rPr>
        <w:t>肺和免疫系统的影响。未出生婴儿和幼儿血液中的甲基汞含量高会妨碍神经系统的发育。人的精神和行为障碍可能表明大量接触汞，有关症状包括颤抖、失眠、丧失记忆、神经肌肉效应、头痛以及认知和运动机能失调。在使用汞的工作场所，人们可能在正常工作（工业、医疗或牙科场地或手工和小规模金矿）流程中或发生外溢时吸入汞</w:t>
      </w:r>
      <w:proofErr w:type="gramStart"/>
      <w:r w:rsidRPr="00FF4910">
        <w:rPr>
          <w:sz w:val="24"/>
          <w:szCs w:val="24"/>
          <w:lang w:val="zh-CN" w:eastAsia="zh-CN"/>
        </w:rPr>
        <w:t>蒸气</w:t>
      </w:r>
      <w:proofErr w:type="gramEnd"/>
      <w:r w:rsidRPr="00FF4910">
        <w:rPr>
          <w:sz w:val="24"/>
          <w:szCs w:val="24"/>
          <w:lang w:val="zh-CN" w:eastAsia="zh-CN"/>
        </w:rPr>
        <w:t>或皮肤接触到汞。但对一般民众而言，最常见的直接接触</w:t>
      </w:r>
      <w:r w:rsidR="007A22B9" w:rsidRPr="00FF4910">
        <w:rPr>
          <w:sz w:val="24"/>
          <w:szCs w:val="24"/>
          <w:lang w:val="zh-CN" w:eastAsia="zh-CN"/>
        </w:rPr>
        <w:t>方</w:t>
      </w:r>
      <w:r w:rsidRPr="00FF4910">
        <w:rPr>
          <w:sz w:val="24"/>
          <w:szCs w:val="24"/>
          <w:lang w:val="zh-CN" w:eastAsia="zh-CN"/>
        </w:rPr>
        <w:t>式是食用被甲基汞污染的鱼类和海产品。</w:t>
      </w:r>
      <w:r w:rsidRPr="00FF4910">
        <w:rPr>
          <w:sz w:val="24"/>
          <w:szCs w:val="24"/>
          <w:lang w:val="zh-CN" w:eastAsia="zh-CN"/>
        </w:rPr>
        <w:t>95%</w:t>
      </w:r>
      <w:r w:rsidRPr="00FF4910">
        <w:rPr>
          <w:sz w:val="24"/>
          <w:szCs w:val="24"/>
          <w:lang w:val="zh-CN" w:eastAsia="zh-CN"/>
        </w:rPr>
        <w:t>的甲基汞在消化后通过胃肠道被人体吸收。</w:t>
      </w:r>
    </w:p>
    <w:p w14:paraId="0A6AD0C7" w14:textId="77777777" w:rsidR="00B85427" w:rsidRPr="00FF4910" w:rsidRDefault="00B85427" w:rsidP="00CB0820">
      <w:pPr>
        <w:pStyle w:val="Normalnumber"/>
        <w:numPr>
          <w:ilvl w:val="0"/>
          <w:numId w:val="0"/>
        </w:numPr>
        <w:ind w:left="1418"/>
      </w:pPr>
      <w:r w:rsidRPr="00FF4910">
        <w:rPr>
          <w:noProof/>
          <w:lang w:eastAsia="zh-CN"/>
        </w:rPr>
        <w:drawing>
          <wp:inline distT="0" distB="0" distL="0" distR="0" wp14:anchorId="23AD8762" wp14:editId="532F848E">
            <wp:extent cx="4909663" cy="3600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9239" cy="3629473"/>
                    </a:xfrm>
                    <a:prstGeom prst="rect">
                      <a:avLst/>
                    </a:prstGeom>
                    <a:noFill/>
                  </pic:spPr>
                </pic:pic>
              </a:graphicData>
            </a:graphic>
          </wp:inline>
        </w:drawing>
      </w:r>
    </w:p>
    <w:p w14:paraId="3ED82248" w14:textId="77777777" w:rsidR="00B85427" w:rsidRPr="00FF4910" w:rsidRDefault="00B85427" w:rsidP="00CB0820">
      <w:pPr>
        <w:pStyle w:val="CH2"/>
        <w:jc w:val="both"/>
        <w:rPr>
          <w:rFonts w:ascii="SimHei" w:eastAsia="SimHei" w:hAnsi="SimHei"/>
          <w:sz w:val="28"/>
          <w:szCs w:val="28"/>
        </w:rPr>
      </w:pPr>
      <w:r w:rsidRPr="00FF4910">
        <w:rPr>
          <w:lang w:val="zh-CN"/>
        </w:rPr>
        <w:tab/>
      </w:r>
      <w:r w:rsidRPr="00FF4910">
        <w:rPr>
          <w:rFonts w:ascii="SimHei" w:eastAsia="SimHei" w:hAnsi="SimHei"/>
          <w:lang w:val="zh-CN"/>
        </w:rPr>
        <w:tab/>
      </w:r>
      <w:proofErr w:type="spellStart"/>
      <w:r w:rsidRPr="00FF4910">
        <w:rPr>
          <w:rFonts w:ascii="SimHei" w:eastAsia="SimHei" w:hAnsi="SimHei"/>
          <w:sz w:val="28"/>
          <w:szCs w:val="28"/>
          <w:lang w:val="zh-CN"/>
        </w:rPr>
        <w:t>汞在全球的使用</w:t>
      </w:r>
      <w:bookmarkStart w:id="15" w:name="_Toc524355401"/>
      <w:bookmarkEnd w:id="15"/>
      <w:proofErr w:type="spellEnd"/>
    </w:p>
    <w:p w14:paraId="04A802A5" w14:textId="671453F9"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汞是一种金属，它具有独特的特性，因此有各种用途。汞在室温时呈液体状态，开关和继电器以及测量仪器用它来准确地测定温度的变化。它在一些工业流程中被用作催化剂。</w:t>
      </w:r>
      <w:proofErr w:type="gramStart"/>
      <w:r w:rsidRPr="00FF4910">
        <w:rPr>
          <w:sz w:val="24"/>
          <w:szCs w:val="24"/>
          <w:lang w:val="zh-CN" w:eastAsia="zh-CN"/>
        </w:rPr>
        <w:t>汞能够</w:t>
      </w:r>
      <w:proofErr w:type="gramEnd"/>
      <w:r w:rsidRPr="00FF4910">
        <w:rPr>
          <w:sz w:val="24"/>
          <w:szCs w:val="24"/>
          <w:lang w:val="zh-CN" w:eastAsia="zh-CN"/>
        </w:rPr>
        <w:t>与其他金属一起形成汞合金，因此在手工和</w:t>
      </w:r>
      <w:r w:rsidR="00E61096">
        <w:rPr>
          <w:sz w:val="24"/>
          <w:szCs w:val="24"/>
          <w:lang w:val="zh-CN" w:eastAsia="zh-CN"/>
        </w:rPr>
        <w:t>小规模采金</w:t>
      </w:r>
      <w:r w:rsidR="00E82041">
        <w:rPr>
          <w:rFonts w:hint="eastAsia"/>
          <w:sz w:val="24"/>
          <w:szCs w:val="24"/>
          <w:lang w:val="zh-CN" w:eastAsia="zh-CN"/>
        </w:rPr>
        <w:t>以及</w:t>
      </w:r>
      <w:r w:rsidR="00A1400A">
        <w:rPr>
          <w:rFonts w:hint="eastAsia"/>
          <w:sz w:val="24"/>
          <w:szCs w:val="24"/>
          <w:lang w:val="zh-CN" w:eastAsia="zh-CN"/>
        </w:rPr>
        <w:t>牙</w:t>
      </w:r>
      <w:r w:rsidRPr="00FF4910">
        <w:rPr>
          <w:sz w:val="24"/>
          <w:szCs w:val="24"/>
          <w:lang w:val="zh-CN" w:eastAsia="zh-CN"/>
        </w:rPr>
        <w:t>科等活动中使用。</w:t>
      </w:r>
    </w:p>
    <w:p w14:paraId="3C7A294A" w14:textId="58A25BA1"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使用汞的工业和制造业流程可能释放汞，因此可能污染环境。污染场地通过两种形式给环境带来风险：污染场地本身（例如设施或发生溢漏的场地）可以让进入场地的人接触汞，场地也</w:t>
      </w:r>
      <w:proofErr w:type="gramStart"/>
      <w:r w:rsidRPr="00FF4910">
        <w:rPr>
          <w:sz w:val="24"/>
          <w:szCs w:val="24"/>
          <w:lang w:val="zh-CN" w:eastAsia="zh-CN"/>
        </w:rPr>
        <w:t>可以把汞释放</w:t>
      </w:r>
      <w:proofErr w:type="gramEnd"/>
      <w:r w:rsidRPr="00FF4910">
        <w:rPr>
          <w:sz w:val="24"/>
          <w:szCs w:val="24"/>
          <w:lang w:val="zh-CN" w:eastAsia="zh-CN"/>
        </w:rPr>
        <w:t>到周围的环境中。</w:t>
      </w:r>
      <w:proofErr w:type="gramStart"/>
      <w:r w:rsidRPr="00FF4910">
        <w:rPr>
          <w:sz w:val="24"/>
          <w:szCs w:val="24"/>
          <w:lang w:val="zh-CN" w:eastAsia="zh-CN"/>
        </w:rPr>
        <w:t>在把汞移除</w:t>
      </w:r>
      <w:proofErr w:type="gramEnd"/>
      <w:r w:rsidRPr="00FF4910">
        <w:rPr>
          <w:sz w:val="24"/>
          <w:szCs w:val="24"/>
          <w:lang w:val="zh-CN" w:eastAsia="zh-CN"/>
        </w:rPr>
        <w:t>后，</w:t>
      </w:r>
      <w:r w:rsidR="00030BEC" w:rsidRPr="00FF4910">
        <w:rPr>
          <w:sz w:val="24"/>
          <w:szCs w:val="24"/>
          <w:lang w:val="zh-CN" w:eastAsia="zh-CN"/>
        </w:rPr>
        <w:t>修复</w:t>
      </w:r>
      <w:r w:rsidRPr="00FF4910">
        <w:rPr>
          <w:sz w:val="24"/>
          <w:szCs w:val="24"/>
          <w:lang w:val="zh-CN" w:eastAsia="zh-CN"/>
        </w:rPr>
        <w:t>措施包括</w:t>
      </w:r>
      <w:proofErr w:type="gramStart"/>
      <w:r w:rsidR="00030BEC" w:rsidRPr="00FF4910">
        <w:rPr>
          <w:sz w:val="24"/>
          <w:szCs w:val="24"/>
          <w:lang w:val="zh-CN" w:eastAsia="zh-CN"/>
        </w:rPr>
        <w:t>把汞从</w:t>
      </w:r>
      <w:proofErr w:type="gramEnd"/>
      <w:r w:rsidRPr="00FF4910">
        <w:rPr>
          <w:sz w:val="24"/>
          <w:szCs w:val="24"/>
          <w:lang w:val="zh-CN" w:eastAsia="zh-CN"/>
        </w:rPr>
        <w:t>最初被污染的场地和可能进入的周围环境（例如地下水、地表水、沉积物）</w:t>
      </w:r>
      <w:r w:rsidR="00030BEC" w:rsidRPr="00FF4910">
        <w:rPr>
          <w:sz w:val="24"/>
          <w:szCs w:val="24"/>
          <w:lang w:val="zh-CN" w:eastAsia="zh-CN"/>
        </w:rPr>
        <w:t>中清除</w:t>
      </w:r>
      <w:r w:rsidRPr="00FF4910">
        <w:rPr>
          <w:sz w:val="24"/>
          <w:szCs w:val="24"/>
          <w:lang w:val="zh-CN" w:eastAsia="zh-CN"/>
        </w:rPr>
        <w:t>。</w:t>
      </w:r>
    </w:p>
    <w:p w14:paraId="358EE250"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世界各地仍在生产一系列添加汞的产品，包括电池、灯泡、测量装置（例如温度计）、化妆品和杀虫剂。这些产品中的汞含量通常很低；但是，作为产品或废物的这些物品中有大量的汞，处理不当可致使汞释放到环境中。牙科仍然广泛使用汞，因此</w:t>
      </w:r>
      <w:proofErr w:type="gramStart"/>
      <w:r w:rsidRPr="00FF4910">
        <w:rPr>
          <w:sz w:val="24"/>
          <w:szCs w:val="24"/>
          <w:lang w:val="zh-CN" w:eastAsia="zh-CN"/>
        </w:rPr>
        <w:t>汞可能</w:t>
      </w:r>
      <w:proofErr w:type="gramEnd"/>
      <w:r w:rsidRPr="00FF4910">
        <w:rPr>
          <w:sz w:val="24"/>
          <w:szCs w:val="24"/>
          <w:lang w:val="zh-CN" w:eastAsia="zh-CN"/>
        </w:rPr>
        <w:t>由此进入牙医诊所的废水，并通过火葬场进入空气。</w:t>
      </w:r>
    </w:p>
    <w:p w14:paraId="458CD627" w14:textId="4DCE78CF" w:rsidR="00B85427" w:rsidRPr="00FF4910" w:rsidRDefault="00030BEC"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世界各地仍</w:t>
      </w:r>
      <w:proofErr w:type="gramStart"/>
      <w:r w:rsidRPr="00FF4910">
        <w:rPr>
          <w:sz w:val="24"/>
          <w:szCs w:val="24"/>
          <w:lang w:val="zh-CN" w:eastAsia="zh-CN"/>
        </w:rPr>
        <w:t>有</w:t>
      </w:r>
      <w:r w:rsidR="00B85427" w:rsidRPr="00FF4910">
        <w:rPr>
          <w:sz w:val="24"/>
          <w:szCs w:val="24"/>
          <w:lang w:val="zh-CN" w:eastAsia="zh-CN"/>
        </w:rPr>
        <w:t>把汞用作</w:t>
      </w:r>
      <w:proofErr w:type="gramEnd"/>
      <w:r w:rsidR="00B85427" w:rsidRPr="00FF4910">
        <w:rPr>
          <w:sz w:val="24"/>
          <w:szCs w:val="24"/>
          <w:lang w:val="zh-CN" w:eastAsia="zh-CN"/>
        </w:rPr>
        <w:t>催化剂或作为电路一部分的工业流程。这些流程包括氯碱生产，氯碱生产有时当场使用大量的汞，致使工厂有严重的汞污染。</w:t>
      </w:r>
      <w:proofErr w:type="gramStart"/>
      <w:r w:rsidR="00B85427" w:rsidRPr="00FF4910">
        <w:rPr>
          <w:sz w:val="24"/>
          <w:szCs w:val="24"/>
          <w:lang w:val="zh-CN" w:eastAsia="zh-CN"/>
        </w:rPr>
        <w:t>汞还被</w:t>
      </w:r>
      <w:proofErr w:type="gramEnd"/>
      <w:r w:rsidR="00B85427" w:rsidRPr="00FF4910">
        <w:rPr>
          <w:sz w:val="24"/>
          <w:szCs w:val="24"/>
          <w:lang w:val="zh-CN" w:eastAsia="zh-CN"/>
        </w:rPr>
        <w:t>用</w:t>
      </w:r>
      <w:r w:rsidRPr="00FF4910">
        <w:rPr>
          <w:sz w:val="24"/>
          <w:szCs w:val="24"/>
          <w:lang w:val="zh-CN" w:eastAsia="zh-CN"/>
        </w:rPr>
        <w:t>来</w:t>
      </w:r>
      <w:r w:rsidR="00B85427" w:rsidRPr="00FF4910">
        <w:rPr>
          <w:sz w:val="24"/>
          <w:szCs w:val="24"/>
          <w:lang w:val="zh-CN" w:eastAsia="zh-CN"/>
        </w:rPr>
        <w:t>生产乙醛。其他可能使用汞的工业流程包括生产氯乙烯单体（用于聚氯乙烯）</w:t>
      </w:r>
      <w:r w:rsidR="00E16128">
        <w:rPr>
          <w:rFonts w:hint="eastAsia"/>
          <w:sz w:val="24"/>
          <w:szCs w:val="24"/>
          <w:lang w:val="zh-CN" w:eastAsia="zh-CN"/>
        </w:rPr>
        <w:t>，</w:t>
      </w:r>
      <w:r w:rsidR="00B85427" w:rsidRPr="00FF4910">
        <w:rPr>
          <w:sz w:val="24"/>
          <w:szCs w:val="24"/>
          <w:lang w:val="zh-CN" w:eastAsia="zh-CN"/>
        </w:rPr>
        <w:t>生产</w:t>
      </w:r>
      <w:r w:rsidR="00E83731" w:rsidRPr="00FF4910">
        <w:rPr>
          <w:sz w:val="24"/>
          <w:szCs w:val="24"/>
          <w:lang w:val="zh-CN" w:eastAsia="zh-CN"/>
        </w:rPr>
        <w:t>甲醇</w:t>
      </w:r>
      <w:r w:rsidR="00B85427" w:rsidRPr="00FF4910">
        <w:rPr>
          <w:sz w:val="24"/>
          <w:szCs w:val="24"/>
          <w:lang w:val="zh-CN" w:eastAsia="zh-CN"/>
        </w:rPr>
        <w:t>钠、</w:t>
      </w:r>
      <w:r w:rsidR="00E83731" w:rsidRPr="00FF4910">
        <w:rPr>
          <w:sz w:val="24"/>
          <w:szCs w:val="24"/>
          <w:lang w:val="zh-CN" w:eastAsia="zh-CN"/>
        </w:rPr>
        <w:t>乙醇</w:t>
      </w:r>
      <w:r w:rsidR="00E83731">
        <w:rPr>
          <w:rFonts w:hint="eastAsia"/>
          <w:sz w:val="24"/>
          <w:szCs w:val="24"/>
          <w:lang w:val="zh-CN" w:eastAsia="zh-CN"/>
        </w:rPr>
        <w:t>钠</w:t>
      </w:r>
      <w:r w:rsidR="00E83731" w:rsidRPr="00FF4910">
        <w:rPr>
          <w:sz w:val="24"/>
          <w:szCs w:val="24"/>
          <w:lang w:val="zh-CN" w:eastAsia="zh-CN"/>
        </w:rPr>
        <w:t>或</w:t>
      </w:r>
      <w:r w:rsidR="00B85427" w:rsidRPr="00FF4910">
        <w:rPr>
          <w:sz w:val="24"/>
          <w:szCs w:val="24"/>
          <w:lang w:val="zh-CN" w:eastAsia="zh-CN"/>
        </w:rPr>
        <w:t>甲醇钾</w:t>
      </w:r>
      <w:r w:rsidR="00E16128">
        <w:rPr>
          <w:rFonts w:hint="eastAsia"/>
          <w:sz w:val="24"/>
          <w:szCs w:val="24"/>
          <w:lang w:val="zh-CN" w:eastAsia="zh-CN"/>
        </w:rPr>
        <w:t>、</w:t>
      </w:r>
      <w:r w:rsidR="00B85427" w:rsidRPr="00FF4910">
        <w:rPr>
          <w:sz w:val="24"/>
          <w:szCs w:val="24"/>
          <w:lang w:val="zh-CN" w:eastAsia="zh-CN"/>
        </w:rPr>
        <w:t>乙醇钾，</w:t>
      </w:r>
      <w:r w:rsidR="000605C3">
        <w:rPr>
          <w:rFonts w:hint="eastAsia"/>
          <w:sz w:val="24"/>
          <w:szCs w:val="24"/>
          <w:lang w:val="zh-CN" w:eastAsia="zh-CN"/>
        </w:rPr>
        <w:t>以及</w:t>
      </w:r>
      <w:r w:rsidR="00B85427" w:rsidRPr="00FF4910">
        <w:rPr>
          <w:sz w:val="24"/>
          <w:szCs w:val="24"/>
          <w:lang w:val="zh-CN" w:eastAsia="zh-CN"/>
        </w:rPr>
        <w:t>生产聚氨酯。这些制造流程的本身、处理不当或事故造成的外溢、或对流程产生的汞废物管理不当，都有可能污染</w:t>
      </w:r>
      <w:r w:rsidRPr="00FF4910">
        <w:rPr>
          <w:sz w:val="24"/>
          <w:szCs w:val="24"/>
          <w:lang w:val="zh-CN" w:eastAsia="zh-CN"/>
        </w:rPr>
        <w:t>有关</w:t>
      </w:r>
      <w:r w:rsidR="00B85427" w:rsidRPr="00FF4910">
        <w:rPr>
          <w:sz w:val="24"/>
          <w:szCs w:val="24"/>
          <w:lang w:val="zh-CN" w:eastAsia="zh-CN"/>
        </w:rPr>
        <w:t>生产场地。</w:t>
      </w:r>
    </w:p>
    <w:p w14:paraId="47006DC2" w14:textId="6516EC90"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手工和</w:t>
      </w:r>
      <w:r w:rsidR="00E61096">
        <w:rPr>
          <w:sz w:val="24"/>
          <w:szCs w:val="24"/>
          <w:lang w:val="zh-CN" w:eastAsia="zh-CN"/>
        </w:rPr>
        <w:t>小规模采金</w:t>
      </w:r>
      <w:r w:rsidRPr="00FF4910">
        <w:rPr>
          <w:sz w:val="24"/>
          <w:szCs w:val="24"/>
          <w:lang w:val="zh-CN" w:eastAsia="zh-CN"/>
        </w:rPr>
        <w:t>广泛使用汞，</w:t>
      </w:r>
      <w:proofErr w:type="gramStart"/>
      <w:r w:rsidRPr="00FF4910">
        <w:rPr>
          <w:sz w:val="24"/>
          <w:szCs w:val="24"/>
          <w:lang w:val="zh-CN" w:eastAsia="zh-CN"/>
        </w:rPr>
        <w:t>把汞同</w:t>
      </w:r>
      <w:proofErr w:type="gramEnd"/>
      <w:r w:rsidRPr="00FF4910">
        <w:rPr>
          <w:sz w:val="24"/>
          <w:szCs w:val="24"/>
          <w:lang w:val="zh-CN" w:eastAsia="zh-CN"/>
        </w:rPr>
        <w:t>含金的矿石混合起</w:t>
      </w:r>
      <w:r w:rsidR="00030BEC" w:rsidRPr="00FF4910">
        <w:rPr>
          <w:sz w:val="24"/>
          <w:szCs w:val="24"/>
          <w:lang w:val="zh-CN" w:eastAsia="zh-CN"/>
        </w:rPr>
        <w:t>来</w:t>
      </w:r>
      <w:r w:rsidRPr="00FF4910">
        <w:rPr>
          <w:sz w:val="24"/>
          <w:szCs w:val="24"/>
          <w:lang w:val="zh-CN" w:eastAsia="zh-CN"/>
        </w:rPr>
        <w:t>。</w:t>
      </w:r>
      <w:proofErr w:type="gramStart"/>
      <w:r w:rsidRPr="00FF4910">
        <w:rPr>
          <w:sz w:val="24"/>
          <w:szCs w:val="24"/>
          <w:lang w:val="zh-CN" w:eastAsia="zh-CN"/>
        </w:rPr>
        <w:t>汞与金</w:t>
      </w:r>
      <w:proofErr w:type="gramEnd"/>
      <w:r w:rsidRPr="00FF4910">
        <w:rPr>
          <w:sz w:val="24"/>
          <w:szCs w:val="24"/>
          <w:lang w:val="zh-CN" w:eastAsia="zh-CN"/>
        </w:rPr>
        <w:t>结合，形成汞合金，然后加热，</w:t>
      </w:r>
      <w:proofErr w:type="gramStart"/>
      <w:r w:rsidRPr="00FF4910">
        <w:rPr>
          <w:sz w:val="24"/>
          <w:szCs w:val="24"/>
          <w:lang w:val="zh-CN" w:eastAsia="zh-CN"/>
        </w:rPr>
        <w:t>汞</w:t>
      </w:r>
      <w:r w:rsidR="00030BEC" w:rsidRPr="00FF4910">
        <w:rPr>
          <w:sz w:val="24"/>
          <w:szCs w:val="24"/>
          <w:lang w:val="zh-CN" w:eastAsia="zh-CN"/>
        </w:rPr>
        <w:t>变</w:t>
      </w:r>
      <w:r w:rsidRPr="00FF4910">
        <w:rPr>
          <w:sz w:val="24"/>
          <w:szCs w:val="24"/>
          <w:lang w:val="zh-CN" w:eastAsia="zh-CN"/>
        </w:rPr>
        <w:t>成</w:t>
      </w:r>
      <w:proofErr w:type="gramEnd"/>
      <w:r w:rsidRPr="00FF4910">
        <w:rPr>
          <w:sz w:val="24"/>
          <w:szCs w:val="24"/>
          <w:lang w:val="zh-CN" w:eastAsia="zh-CN"/>
        </w:rPr>
        <w:t>蒸汽挥发掉，留下黄金。许多</w:t>
      </w:r>
      <w:r w:rsidR="00E61096">
        <w:rPr>
          <w:sz w:val="24"/>
          <w:szCs w:val="24"/>
          <w:lang w:val="zh-CN" w:eastAsia="zh-CN"/>
        </w:rPr>
        <w:t>小规模采金</w:t>
      </w:r>
      <w:r w:rsidRPr="00FF4910">
        <w:rPr>
          <w:sz w:val="24"/>
          <w:szCs w:val="24"/>
          <w:lang w:val="zh-CN" w:eastAsia="zh-CN"/>
        </w:rPr>
        <w:t>作业是非正规的，这意味着对汞的使用和释放监管很少</w:t>
      </w:r>
      <w:r w:rsidR="008F234A">
        <w:rPr>
          <w:rFonts w:hint="eastAsia"/>
          <w:sz w:val="24"/>
          <w:szCs w:val="24"/>
          <w:lang w:val="zh-CN" w:eastAsia="zh-CN"/>
        </w:rPr>
        <w:t>或者根本没有</w:t>
      </w:r>
      <w:r w:rsidRPr="00FF4910">
        <w:rPr>
          <w:sz w:val="24"/>
          <w:szCs w:val="24"/>
          <w:lang w:val="zh-CN" w:eastAsia="zh-CN"/>
        </w:rPr>
        <w:t>，常常致使工人大量接触汞和</w:t>
      </w:r>
      <w:r w:rsidR="00030BEC" w:rsidRPr="00FF4910">
        <w:rPr>
          <w:sz w:val="24"/>
          <w:szCs w:val="24"/>
          <w:lang w:val="zh-CN" w:eastAsia="zh-CN"/>
        </w:rPr>
        <w:t>发生</w:t>
      </w:r>
      <w:r w:rsidRPr="00FF4910">
        <w:rPr>
          <w:sz w:val="24"/>
          <w:szCs w:val="24"/>
          <w:lang w:val="zh-CN" w:eastAsia="zh-CN"/>
        </w:rPr>
        <w:t>场地污染。此外，</w:t>
      </w:r>
      <w:r w:rsidR="001B6AD6">
        <w:rPr>
          <w:rFonts w:hint="eastAsia"/>
          <w:sz w:val="24"/>
          <w:szCs w:val="24"/>
          <w:lang w:val="zh-CN" w:eastAsia="zh-CN"/>
        </w:rPr>
        <w:t>如果</w:t>
      </w:r>
      <w:r w:rsidRPr="00FF4910">
        <w:rPr>
          <w:sz w:val="24"/>
          <w:szCs w:val="24"/>
          <w:lang w:val="zh-CN" w:eastAsia="zh-CN"/>
        </w:rPr>
        <w:t>加工是</w:t>
      </w:r>
      <w:r w:rsidR="00030BEC" w:rsidRPr="00FF4910">
        <w:rPr>
          <w:sz w:val="24"/>
          <w:szCs w:val="24"/>
          <w:lang w:val="zh-CN" w:eastAsia="zh-CN"/>
        </w:rPr>
        <w:t>在</w:t>
      </w:r>
      <w:r w:rsidRPr="00FF4910">
        <w:rPr>
          <w:sz w:val="24"/>
          <w:szCs w:val="24"/>
          <w:lang w:val="zh-CN" w:eastAsia="zh-CN"/>
        </w:rPr>
        <w:t>住房或仓库里进行的，全家人或一群人</w:t>
      </w:r>
      <w:r w:rsidR="001B6AD6">
        <w:rPr>
          <w:rFonts w:hint="eastAsia"/>
          <w:sz w:val="24"/>
          <w:szCs w:val="24"/>
          <w:lang w:val="zh-CN" w:eastAsia="zh-CN"/>
        </w:rPr>
        <w:t>都</w:t>
      </w:r>
      <w:r w:rsidRPr="00FF4910">
        <w:rPr>
          <w:sz w:val="24"/>
          <w:szCs w:val="24"/>
          <w:lang w:val="zh-CN" w:eastAsia="zh-CN"/>
        </w:rPr>
        <w:t>可</w:t>
      </w:r>
      <w:r w:rsidR="00030BEC" w:rsidRPr="00FF4910">
        <w:rPr>
          <w:sz w:val="24"/>
          <w:szCs w:val="24"/>
          <w:lang w:val="zh-CN" w:eastAsia="zh-CN"/>
        </w:rPr>
        <w:t>能</w:t>
      </w:r>
      <w:r w:rsidRPr="00FF4910">
        <w:rPr>
          <w:sz w:val="24"/>
          <w:szCs w:val="24"/>
          <w:lang w:val="zh-CN" w:eastAsia="zh-CN"/>
        </w:rPr>
        <w:t>吸入汞</w:t>
      </w:r>
      <w:proofErr w:type="gramStart"/>
      <w:r w:rsidRPr="00FF4910">
        <w:rPr>
          <w:sz w:val="24"/>
          <w:szCs w:val="24"/>
          <w:lang w:val="zh-CN" w:eastAsia="zh-CN"/>
        </w:rPr>
        <w:t>蒸气</w:t>
      </w:r>
      <w:proofErr w:type="gramEnd"/>
      <w:r w:rsidRPr="00FF4910">
        <w:rPr>
          <w:sz w:val="24"/>
          <w:szCs w:val="24"/>
          <w:lang w:val="zh-CN" w:eastAsia="zh-CN"/>
        </w:rPr>
        <w:t>。</w:t>
      </w:r>
    </w:p>
    <w:p w14:paraId="767F9246" w14:textId="1451239C"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其他一些工业规模的活动也可以释放汞，在这些活动中，汞是原料中的污染物或生产产生的副产品。这方面的例子包括（发电厂和工业锅炉）烧煤、有色金属冶炼和焙烧、水泥熟料生产和废物焚烧。这类汞大都通过污染控制措施采集起来；但这又会</w:t>
      </w:r>
      <w:proofErr w:type="gramStart"/>
      <w:r w:rsidRPr="00FF4910">
        <w:rPr>
          <w:sz w:val="24"/>
          <w:szCs w:val="24"/>
          <w:lang w:val="zh-CN" w:eastAsia="zh-CN"/>
        </w:rPr>
        <w:t>产生被汞污染</w:t>
      </w:r>
      <w:proofErr w:type="gramEnd"/>
      <w:r w:rsidRPr="00FF4910">
        <w:rPr>
          <w:sz w:val="24"/>
          <w:szCs w:val="24"/>
          <w:lang w:val="zh-CN" w:eastAsia="zh-CN"/>
        </w:rPr>
        <w:t>的固体和液体废物，需要进行安全管理。废物、特别是废水管理不</w:t>
      </w:r>
      <w:r w:rsidR="00030BEC" w:rsidRPr="00FF4910">
        <w:rPr>
          <w:sz w:val="24"/>
          <w:szCs w:val="24"/>
          <w:lang w:val="zh-CN" w:eastAsia="zh-CN"/>
        </w:rPr>
        <w:t>当</w:t>
      </w:r>
      <w:r w:rsidRPr="00FF4910">
        <w:rPr>
          <w:sz w:val="24"/>
          <w:szCs w:val="24"/>
          <w:lang w:val="zh-CN" w:eastAsia="zh-CN"/>
        </w:rPr>
        <w:t>，汞就有可能进入水、土地和土壤中。工业规模的采矿活动，特别是在矿石汞含量很高时，还会导致</w:t>
      </w:r>
      <w:proofErr w:type="gramStart"/>
      <w:r w:rsidRPr="00FF4910">
        <w:rPr>
          <w:sz w:val="24"/>
          <w:szCs w:val="24"/>
          <w:lang w:val="zh-CN" w:eastAsia="zh-CN"/>
        </w:rPr>
        <w:t>汞进入</w:t>
      </w:r>
      <w:proofErr w:type="gramEnd"/>
      <w:r w:rsidRPr="00FF4910">
        <w:rPr>
          <w:sz w:val="24"/>
          <w:szCs w:val="24"/>
          <w:lang w:val="zh-CN" w:eastAsia="zh-CN"/>
        </w:rPr>
        <w:t>空气、土地和水系统中，同时矿山尾矿可能</w:t>
      </w:r>
      <w:proofErr w:type="gramStart"/>
      <w:r w:rsidRPr="00FF4910">
        <w:rPr>
          <w:sz w:val="24"/>
          <w:szCs w:val="24"/>
          <w:lang w:val="zh-CN" w:eastAsia="zh-CN"/>
        </w:rPr>
        <w:t>被汞严重</w:t>
      </w:r>
      <w:proofErr w:type="gramEnd"/>
      <w:r w:rsidRPr="00FF4910">
        <w:rPr>
          <w:sz w:val="24"/>
          <w:szCs w:val="24"/>
          <w:lang w:val="zh-CN" w:eastAsia="zh-CN"/>
        </w:rPr>
        <w:t>污染。</w:t>
      </w:r>
    </w:p>
    <w:p w14:paraId="171B8FBA" w14:textId="77777777" w:rsidR="00B85427" w:rsidRPr="00FF4910" w:rsidRDefault="00B85427" w:rsidP="00CB0820">
      <w:pPr>
        <w:pStyle w:val="CH2"/>
        <w:jc w:val="both"/>
        <w:rPr>
          <w:rFonts w:ascii="SimHei" w:eastAsia="SimHei" w:hAnsi="SimHei"/>
          <w:sz w:val="28"/>
          <w:szCs w:val="28"/>
        </w:rPr>
      </w:pPr>
      <w:r w:rsidRPr="00FF4910">
        <w:rPr>
          <w:lang w:val="zh-CN" w:eastAsia="zh-CN"/>
        </w:rPr>
        <w:tab/>
      </w:r>
      <w:r w:rsidRPr="00FF4910">
        <w:rPr>
          <w:lang w:val="zh-CN" w:eastAsia="zh-CN"/>
        </w:rPr>
        <w:tab/>
      </w:r>
      <w:proofErr w:type="spellStart"/>
      <w:r w:rsidRPr="00FF4910">
        <w:rPr>
          <w:rFonts w:ascii="SimHei" w:eastAsia="SimHei" w:hAnsi="SimHei"/>
          <w:sz w:val="28"/>
          <w:szCs w:val="28"/>
          <w:lang w:val="zh-CN"/>
        </w:rPr>
        <w:t>汞的释放和排放</w:t>
      </w:r>
      <w:bookmarkStart w:id="16" w:name="_Toc524355402"/>
      <w:bookmarkEnd w:id="16"/>
      <w:proofErr w:type="spellEnd"/>
    </w:p>
    <w:p w14:paraId="176595A2" w14:textId="5FCA9938"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w:t>
      </w:r>
      <w:r w:rsidRPr="00FF4910">
        <w:rPr>
          <w:sz w:val="24"/>
          <w:szCs w:val="24"/>
          <w:lang w:val="zh-CN" w:eastAsia="zh-CN"/>
        </w:rPr>
        <w:t>2013</w:t>
      </w:r>
      <w:r w:rsidRPr="00FF4910">
        <w:rPr>
          <w:sz w:val="24"/>
          <w:szCs w:val="24"/>
          <w:lang w:val="zh-CN" w:eastAsia="zh-CN"/>
        </w:rPr>
        <w:t>年全球汞评估报告》指出，汞</w:t>
      </w:r>
      <w:r w:rsidR="007C76BC" w:rsidRPr="00FF4910">
        <w:rPr>
          <w:sz w:val="24"/>
          <w:szCs w:val="24"/>
          <w:lang w:val="zh-CN" w:eastAsia="zh-CN"/>
        </w:rPr>
        <w:t>人为</w:t>
      </w:r>
      <w:r w:rsidR="004E3B31" w:rsidRPr="00FF4910">
        <w:rPr>
          <w:sz w:val="24"/>
          <w:szCs w:val="24"/>
          <w:lang w:val="zh-CN" w:eastAsia="zh-CN"/>
        </w:rPr>
        <w:t>排放</w:t>
      </w:r>
      <w:r w:rsidR="004E3B31">
        <w:rPr>
          <w:rFonts w:hint="eastAsia"/>
          <w:sz w:val="24"/>
          <w:szCs w:val="24"/>
          <w:lang w:val="zh-CN" w:eastAsia="zh-CN"/>
        </w:rPr>
        <w:t>到空气</w:t>
      </w:r>
      <w:r w:rsidRPr="00FF4910">
        <w:rPr>
          <w:sz w:val="24"/>
          <w:szCs w:val="24"/>
          <w:lang w:val="zh-CN" w:eastAsia="zh-CN"/>
        </w:rPr>
        <w:t>的最大</w:t>
      </w:r>
      <w:r w:rsidR="004E3B31">
        <w:rPr>
          <w:rFonts w:hint="eastAsia"/>
          <w:sz w:val="24"/>
          <w:szCs w:val="24"/>
          <w:lang w:val="zh-CN" w:eastAsia="zh-CN"/>
        </w:rPr>
        <w:t>来</w:t>
      </w:r>
      <w:r w:rsidRPr="00FF4910">
        <w:rPr>
          <w:sz w:val="24"/>
          <w:szCs w:val="24"/>
          <w:lang w:val="zh-CN" w:eastAsia="zh-CN"/>
        </w:rPr>
        <w:t>源是手工和型金矿开采和烧煤（环境署，</w:t>
      </w:r>
      <w:r w:rsidRPr="00FF4910">
        <w:rPr>
          <w:sz w:val="24"/>
          <w:szCs w:val="24"/>
          <w:lang w:val="zh-CN" w:eastAsia="zh-CN"/>
        </w:rPr>
        <w:t>2013</w:t>
      </w:r>
      <w:r w:rsidRPr="00FF4910">
        <w:rPr>
          <w:sz w:val="24"/>
          <w:szCs w:val="24"/>
          <w:lang w:val="zh-CN" w:eastAsia="zh-CN"/>
        </w:rPr>
        <w:t>年），其次是生产铁和生产非铁金属和水泥。</w:t>
      </w:r>
      <w:r w:rsidRPr="00FF4910">
        <w:rPr>
          <w:sz w:val="24"/>
          <w:szCs w:val="24"/>
          <w:lang w:val="zh-CN" w:eastAsia="zh-CN"/>
        </w:rPr>
        <w:t>2013</w:t>
      </w:r>
      <w:r w:rsidRPr="00FF4910">
        <w:rPr>
          <w:sz w:val="24"/>
          <w:szCs w:val="24"/>
          <w:lang w:val="zh-CN" w:eastAsia="zh-CN"/>
        </w:rPr>
        <w:t>年的评估报告还评估</w:t>
      </w:r>
      <w:proofErr w:type="gramStart"/>
      <w:r w:rsidRPr="00FF4910">
        <w:rPr>
          <w:sz w:val="24"/>
          <w:szCs w:val="24"/>
          <w:lang w:val="zh-CN" w:eastAsia="zh-CN"/>
        </w:rPr>
        <w:t>了汞通过汞</w:t>
      </w:r>
      <w:proofErr w:type="gramEnd"/>
      <w:r w:rsidRPr="00FF4910">
        <w:rPr>
          <w:sz w:val="24"/>
          <w:szCs w:val="24"/>
          <w:lang w:val="zh-CN" w:eastAsia="zh-CN"/>
        </w:rPr>
        <w:t>排放、污染场地</w:t>
      </w:r>
      <w:r w:rsidR="00E61096">
        <w:rPr>
          <w:rFonts w:hint="eastAsia"/>
          <w:sz w:val="24"/>
          <w:szCs w:val="24"/>
          <w:lang w:val="zh-CN" w:eastAsia="zh-CN"/>
        </w:rPr>
        <w:t>以及</w:t>
      </w:r>
      <w:r w:rsidRPr="00FF4910">
        <w:rPr>
          <w:sz w:val="24"/>
          <w:szCs w:val="24"/>
          <w:lang w:val="zh-CN" w:eastAsia="zh-CN"/>
        </w:rPr>
        <w:t>手工和</w:t>
      </w:r>
      <w:r w:rsidR="00E61096">
        <w:rPr>
          <w:sz w:val="24"/>
          <w:szCs w:val="24"/>
          <w:lang w:val="zh-CN" w:eastAsia="zh-CN"/>
        </w:rPr>
        <w:t>小规模采金</w:t>
      </w:r>
      <w:r w:rsidRPr="00FF4910">
        <w:rPr>
          <w:sz w:val="24"/>
          <w:szCs w:val="24"/>
          <w:lang w:val="zh-CN" w:eastAsia="zh-CN"/>
        </w:rPr>
        <w:t>场地进入水的情况。评估报告发现，</w:t>
      </w:r>
      <w:r w:rsidRPr="00FF4910">
        <w:rPr>
          <w:sz w:val="24"/>
          <w:szCs w:val="24"/>
          <w:lang w:val="zh-CN" w:eastAsia="zh-CN"/>
        </w:rPr>
        <w:t>2010</w:t>
      </w:r>
      <w:r w:rsidRPr="00FF4910">
        <w:rPr>
          <w:sz w:val="24"/>
          <w:szCs w:val="24"/>
          <w:lang w:val="zh-CN" w:eastAsia="zh-CN"/>
        </w:rPr>
        <w:t>年</w:t>
      </w:r>
      <w:r w:rsidR="0096676D" w:rsidRPr="00FF4910">
        <w:rPr>
          <w:sz w:val="24"/>
          <w:szCs w:val="24"/>
          <w:lang w:val="zh-CN" w:eastAsia="zh-CN"/>
        </w:rPr>
        <w:t>全球人为排放</w:t>
      </w:r>
      <w:r w:rsidRPr="00FF4910">
        <w:rPr>
          <w:sz w:val="24"/>
          <w:szCs w:val="24"/>
          <w:lang w:val="zh-CN" w:eastAsia="zh-CN"/>
        </w:rPr>
        <w:t>入空气</w:t>
      </w:r>
      <w:r w:rsidR="00030BEC" w:rsidRPr="00FF4910">
        <w:rPr>
          <w:sz w:val="24"/>
          <w:szCs w:val="24"/>
          <w:lang w:val="zh-CN" w:eastAsia="zh-CN"/>
        </w:rPr>
        <w:t>的</w:t>
      </w:r>
      <w:proofErr w:type="gramStart"/>
      <w:r w:rsidR="0096676D" w:rsidRPr="00FF4910">
        <w:rPr>
          <w:sz w:val="24"/>
          <w:szCs w:val="24"/>
          <w:lang w:val="zh-CN" w:eastAsia="zh-CN"/>
        </w:rPr>
        <w:t>汞</w:t>
      </w:r>
      <w:r w:rsidRPr="00FF4910">
        <w:rPr>
          <w:sz w:val="24"/>
          <w:szCs w:val="24"/>
          <w:lang w:val="zh-CN" w:eastAsia="zh-CN"/>
        </w:rPr>
        <w:t>估计</w:t>
      </w:r>
      <w:proofErr w:type="gramEnd"/>
      <w:r w:rsidR="0096676D" w:rsidRPr="00FF4910">
        <w:rPr>
          <w:sz w:val="24"/>
          <w:szCs w:val="24"/>
          <w:lang w:val="zh-CN" w:eastAsia="zh-CN"/>
        </w:rPr>
        <w:t>有</w:t>
      </w:r>
      <w:r w:rsidRPr="00FF4910">
        <w:rPr>
          <w:sz w:val="24"/>
          <w:szCs w:val="24"/>
          <w:lang w:val="zh-CN" w:eastAsia="zh-CN"/>
        </w:rPr>
        <w:t>1 960</w:t>
      </w:r>
      <w:r w:rsidRPr="00FF4910">
        <w:rPr>
          <w:sz w:val="24"/>
          <w:szCs w:val="24"/>
          <w:lang w:val="zh-CN" w:eastAsia="zh-CN"/>
        </w:rPr>
        <w:t>公吨，而进入水的人为排放量至少为</w:t>
      </w:r>
      <w:r w:rsidRPr="00FF4910">
        <w:rPr>
          <w:sz w:val="24"/>
          <w:szCs w:val="24"/>
          <w:lang w:val="zh-CN" w:eastAsia="zh-CN"/>
        </w:rPr>
        <w:t>1 000</w:t>
      </w:r>
      <w:r w:rsidRPr="00FF4910">
        <w:rPr>
          <w:sz w:val="24"/>
          <w:szCs w:val="24"/>
          <w:lang w:val="zh-CN" w:eastAsia="zh-CN"/>
        </w:rPr>
        <w:t>公吨。据估计，</w:t>
      </w:r>
      <w:r w:rsidR="0096676D" w:rsidRPr="00FF4910">
        <w:rPr>
          <w:sz w:val="24"/>
          <w:szCs w:val="24"/>
          <w:lang w:val="zh-CN" w:eastAsia="zh-CN"/>
        </w:rPr>
        <w:t>污染场地</w:t>
      </w:r>
      <w:r w:rsidRPr="00FF4910">
        <w:rPr>
          <w:sz w:val="24"/>
          <w:szCs w:val="24"/>
          <w:lang w:val="zh-CN" w:eastAsia="zh-CN"/>
        </w:rPr>
        <w:t>每年</w:t>
      </w:r>
      <w:r w:rsidR="0096676D" w:rsidRPr="00FF4910">
        <w:rPr>
          <w:sz w:val="24"/>
          <w:szCs w:val="24"/>
          <w:lang w:val="zh-CN" w:eastAsia="zh-CN"/>
        </w:rPr>
        <w:t>将</w:t>
      </w:r>
      <w:r w:rsidRPr="00FF4910">
        <w:rPr>
          <w:sz w:val="24"/>
          <w:szCs w:val="24"/>
          <w:lang w:val="zh-CN" w:eastAsia="zh-CN"/>
        </w:rPr>
        <w:t>8–33</w:t>
      </w:r>
      <w:r w:rsidRPr="00FF4910">
        <w:rPr>
          <w:sz w:val="24"/>
          <w:szCs w:val="24"/>
          <w:lang w:val="zh-CN" w:eastAsia="zh-CN"/>
        </w:rPr>
        <w:t>公吨</w:t>
      </w:r>
      <w:r w:rsidR="0096676D" w:rsidRPr="00FF4910">
        <w:rPr>
          <w:sz w:val="24"/>
          <w:szCs w:val="24"/>
          <w:lang w:val="zh-CN" w:eastAsia="zh-CN"/>
        </w:rPr>
        <w:t>的</w:t>
      </w:r>
      <w:r w:rsidRPr="00FF4910">
        <w:rPr>
          <w:sz w:val="24"/>
          <w:szCs w:val="24"/>
          <w:lang w:val="zh-CN" w:eastAsia="zh-CN"/>
        </w:rPr>
        <w:t>汞</w:t>
      </w:r>
      <w:r w:rsidR="0096676D" w:rsidRPr="00FF4910">
        <w:rPr>
          <w:sz w:val="24"/>
          <w:szCs w:val="24"/>
          <w:lang w:val="zh-CN" w:eastAsia="zh-CN"/>
        </w:rPr>
        <w:t>排放</w:t>
      </w:r>
      <w:r w:rsidRPr="00FF4910">
        <w:rPr>
          <w:sz w:val="24"/>
          <w:szCs w:val="24"/>
          <w:lang w:val="zh-CN" w:eastAsia="zh-CN"/>
        </w:rPr>
        <w:t>入水，并</w:t>
      </w:r>
      <w:r w:rsidR="0096676D" w:rsidRPr="00FF4910">
        <w:rPr>
          <w:sz w:val="24"/>
          <w:szCs w:val="24"/>
          <w:lang w:val="zh-CN" w:eastAsia="zh-CN"/>
        </w:rPr>
        <w:t>将</w:t>
      </w:r>
      <w:r w:rsidRPr="00FF4910">
        <w:rPr>
          <w:sz w:val="24"/>
          <w:szCs w:val="24"/>
          <w:lang w:val="zh-CN" w:eastAsia="zh-CN"/>
        </w:rPr>
        <w:t>70–95</w:t>
      </w:r>
      <w:r w:rsidRPr="00FF4910">
        <w:rPr>
          <w:sz w:val="24"/>
          <w:szCs w:val="24"/>
          <w:lang w:val="zh-CN" w:eastAsia="zh-CN"/>
        </w:rPr>
        <w:t>公吨</w:t>
      </w:r>
      <w:r w:rsidR="0096676D" w:rsidRPr="00FF4910">
        <w:rPr>
          <w:sz w:val="24"/>
          <w:szCs w:val="24"/>
          <w:lang w:val="zh-CN" w:eastAsia="zh-CN"/>
        </w:rPr>
        <w:t>的</w:t>
      </w:r>
      <w:r w:rsidRPr="00FF4910">
        <w:rPr>
          <w:sz w:val="24"/>
          <w:szCs w:val="24"/>
          <w:lang w:val="zh-CN" w:eastAsia="zh-CN"/>
        </w:rPr>
        <w:t>汞</w:t>
      </w:r>
      <w:r w:rsidR="0096676D" w:rsidRPr="00FF4910">
        <w:rPr>
          <w:sz w:val="24"/>
          <w:szCs w:val="24"/>
          <w:lang w:val="zh-CN" w:eastAsia="zh-CN"/>
        </w:rPr>
        <w:t>排放</w:t>
      </w:r>
      <w:r w:rsidRPr="00FF4910">
        <w:rPr>
          <w:sz w:val="24"/>
          <w:szCs w:val="24"/>
          <w:lang w:val="zh-CN" w:eastAsia="zh-CN"/>
        </w:rPr>
        <w:t>入空气，</w:t>
      </w:r>
      <w:r w:rsidR="0096676D" w:rsidRPr="00FF4910">
        <w:rPr>
          <w:sz w:val="24"/>
          <w:szCs w:val="24"/>
          <w:lang w:val="zh-CN" w:eastAsia="zh-CN"/>
        </w:rPr>
        <w:t>因此</w:t>
      </w:r>
      <w:r w:rsidRPr="00FF4910">
        <w:rPr>
          <w:sz w:val="24"/>
          <w:szCs w:val="24"/>
          <w:lang w:val="zh-CN" w:eastAsia="zh-CN"/>
        </w:rPr>
        <w:t>在全球排放总量中数量较小。其他研究（</w:t>
      </w:r>
      <w:r w:rsidRPr="00FF4910">
        <w:rPr>
          <w:sz w:val="24"/>
          <w:szCs w:val="24"/>
          <w:lang w:val="zh-CN" w:eastAsia="zh-CN"/>
        </w:rPr>
        <w:t>Kocman and others</w:t>
      </w:r>
      <w:r w:rsidRPr="00FF4910">
        <w:rPr>
          <w:sz w:val="24"/>
          <w:szCs w:val="24"/>
          <w:lang w:val="zh-CN" w:eastAsia="zh-CN"/>
        </w:rPr>
        <w:t>，</w:t>
      </w:r>
      <w:r w:rsidRPr="00FF4910">
        <w:rPr>
          <w:sz w:val="24"/>
          <w:szCs w:val="24"/>
          <w:lang w:val="zh-CN" w:eastAsia="zh-CN"/>
        </w:rPr>
        <w:t>2013</w:t>
      </w:r>
      <w:r w:rsidRPr="00FF4910">
        <w:rPr>
          <w:sz w:val="24"/>
          <w:szCs w:val="24"/>
          <w:lang w:val="zh-CN" w:eastAsia="zh-CN"/>
        </w:rPr>
        <w:t>年）发现，排放到水中的</w:t>
      </w:r>
      <w:proofErr w:type="gramStart"/>
      <w:r w:rsidRPr="00FF4910">
        <w:rPr>
          <w:sz w:val="24"/>
          <w:szCs w:val="24"/>
          <w:lang w:val="zh-CN" w:eastAsia="zh-CN"/>
        </w:rPr>
        <w:t>汞数量</w:t>
      </w:r>
      <w:proofErr w:type="gramEnd"/>
      <w:r w:rsidRPr="00FF4910">
        <w:rPr>
          <w:sz w:val="24"/>
          <w:szCs w:val="24"/>
          <w:lang w:val="zh-CN" w:eastAsia="zh-CN"/>
        </w:rPr>
        <w:t>多一些，估计每年</w:t>
      </w:r>
      <w:r w:rsidRPr="00FF4910">
        <w:rPr>
          <w:sz w:val="24"/>
          <w:szCs w:val="24"/>
          <w:lang w:val="zh-CN" w:eastAsia="zh-CN"/>
        </w:rPr>
        <w:t>67–165</w:t>
      </w:r>
      <w:r w:rsidRPr="00FF4910">
        <w:rPr>
          <w:sz w:val="24"/>
          <w:szCs w:val="24"/>
          <w:lang w:val="zh-CN" w:eastAsia="zh-CN"/>
        </w:rPr>
        <w:t>公吨。这些数字表明，当地社区可能大量接触污染场地产生的汞。</w:t>
      </w:r>
    </w:p>
    <w:p w14:paraId="2F2A3122" w14:textId="77777777" w:rsidR="00B85427" w:rsidRPr="00FF4910" w:rsidRDefault="00B85427" w:rsidP="00CB0820">
      <w:pPr>
        <w:pStyle w:val="CH2"/>
        <w:jc w:val="both"/>
        <w:rPr>
          <w:rFonts w:ascii="SimHei" w:eastAsia="SimHei" w:hAnsi="SimHei"/>
          <w:sz w:val="28"/>
          <w:szCs w:val="28"/>
          <w:lang w:eastAsia="zh-CN"/>
        </w:rPr>
      </w:pPr>
      <w:r w:rsidRPr="00FF4910">
        <w:rPr>
          <w:lang w:val="zh-CN" w:eastAsia="zh-CN"/>
        </w:rPr>
        <w:tab/>
      </w:r>
      <w:r w:rsidRPr="00FF4910">
        <w:rPr>
          <w:lang w:val="zh-CN" w:eastAsia="zh-CN"/>
        </w:rPr>
        <w:tab/>
      </w:r>
      <w:r w:rsidRPr="00FF4910">
        <w:rPr>
          <w:rFonts w:ascii="SimHei" w:eastAsia="SimHei" w:hAnsi="SimHei"/>
          <w:sz w:val="28"/>
          <w:szCs w:val="28"/>
          <w:lang w:val="zh-CN" w:eastAsia="zh-CN"/>
        </w:rPr>
        <w:t>《关于汞的水俣公约》规定的义务</w:t>
      </w:r>
      <w:bookmarkStart w:id="17" w:name="_Toc524355403"/>
      <w:bookmarkEnd w:id="17"/>
    </w:p>
    <w:p w14:paraId="00ABB18F"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《关于汞的水俣公约》第</w:t>
      </w:r>
      <w:r w:rsidRPr="00FF4910">
        <w:rPr>
          <w:sz w:val="24"/>
          <w:szCs w:val="24"/>
          <w:lang w:val="zh-CN" w:eastAsia="zh-CN"/>
        </w:rPr>
        <w:t>12</w:t>
      </w:r>
      <w:r w:rsidRPr="00FF4910">
        <w:rPr>
          <w:sz w:val="24"/>
          <w:szCs w:val="24"/>
          <w:lang w:val="zh-CN" w:eastAsia="zh-CN"/>
        </w:rPr>
        <w:t>条就污染场地规定了以下义务：</w:t>
      </w:r>
    </w:p>
    <w:p w14:paraId="55C76402" w14:textId="77777777" w:rsidR="00B85427" w:rsidRPr="00FF4910" w:rsidRDefault="00B85427" w:rsidP="00CB0820">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各缔约方均应努力制定适宜战略，用以识别和评估受到汞或汞化合物污染的场地。</w:t>
      </w:r>
    </w:p>
    <w:p w14:paraId="5D548F3F" w14:textId="77777777" w:rsidR="00B85427" w:rsidRPr="00FF4910" w:rsidRDefault="00B85427" w:rsidP="00CB0820">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任何旨在降低此类场地所造成的风险的行动，均应以环境无害化的方式进行，并酌情囊括一项针对其中所含汞或汞化合物对人体健康和环境所构成风险的评估。</w:t>
      </w:r>
    </w:p>
    <w:p w14:paraId="1008461F" w14:textId="77777777" w:rsidR="00B85427" w:rsidRPr="00FF4910" w:rsidRDefault="00B85427" w:rsidP="00CB0820">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缔约方大会应针对污染场地的管理问题通过指导意见，其中可附有针对以下问题的解决方法和办法：</w:t>
      </w:r>
    </w:p>
    <w:p w14:paraId="2876CBC2" w14:textId="77777777" w:rsidR="00B85427" w:rsidRPr="00FF4910" w:rsidRDefault="00B85427" w:rsidP="00CB0820">
      <w:pPr>
        <w:pStyle w:val="Normalnumber"/>
        <w:numPr>
          <w:ilvl w:val="1"/>
          <w:numId w:val="40"/>
        </w:numPr>
        <w:tabs>
          <w:tab w:val="clear" w:pos="1247"/>
          <w:tab w:val="clear" w:pos="1814"/>
          <w:tab w:val="clear" w:pos="2381"/>
          <w:tab w:val="clear" w:pos="2948"/>
          <w:tab w:val="clear" w:pos="3515"/>
          <w:tab w:val="clear" w:pos="4082"/>
          <w:tab w:val="left" w:pos="624"/>
        </w:tabs>
        <w:suppressAutoHyphens/>
        <w:autoSpaceDN w:val="0"/>
        <w:ind w:left="3119" w:hanging="624"/>
        <w:jc w:val="both"/>
        <w:textAlignment w:val="baseline"/>
        <w:rPr>
          <w:sz w:val="24"/>
          <w:szCs w:val="24"/>
          <w:lang w:val="zh-CN" w:eastAsia="zh-CN"/>
        </w:rPr>
      </w:pPr>
      <w:r w:rsidRPr="00FF4910">
        <w:rPr>
          <w:sz w:val="24"/>
          <w:szCs w:val="24"/>
          <w:lang w:val="zh-CN" w:eastAsia="zh-CN"/>
        </w:rPr>
        <w:t>场地识别与特征鉴别</w:t>
      </w:r>
    </w:p>
    <w:p w14:paraId="7073A9AA" w14:textId="77777777" w:rsidR="00B85427" w:rsidRPr="00FF4910" w:rsidRDefault="00B85427" w:rsidP="00CB0820">
      <w:pPr>
        <w:pStyle w:val="Normalnumber"/>
        <w:numPr>
          <w:ilvl w:val="1"/>
          <w:numId w:val="40"/>
        </w:numPr>
        <w:tabs>
          <w:tab w:val="clear" w:pos="1247"/>
          <w:tab w:val="clear" w:pos="1814"/>
          <w:tab w:val="clear" w:pos="2381"/>
          <w:tab w:val="clear" w:pos="2948"/>
          <w:tab w:val="clear" w:pos="3515"/>
          <w:tab w:val="clear" w:pos="4082"/>
          <w:tab w:val="left" w:pos="624"/>
        </w:tabs>
        <w:suppressAutoHyphens/>
        <w:autoSpaceDN w:val="0"/>
        <w:ind w:left="3119" w:hanging="624"/>
        <w:jc w:val="both"/>
        <w:textAlignment w:val="baseline"/>
        <w:rPr>
          <w:sz w:val="24"/>
          <w:szCs w:val="24"/>
          <w:lang w:val="zh-CN" w:eastAsia="zh-CN"/>
        </w:rPr>
      </w:pPr>
      <w:r w:rsidRPr="00FF4910">
        <w:rPr>
          <w:sz w:val="24"/>
          <w:szCs w:val="24"/>
          <w:lang w:val="zh-CN" w:eastAsia="zh-CN"/>
        </w:rPr>
        <w:t>公众参与</w:t>
      </w:r>
    </w:p>
    <w:p w14:paraId="2040D6F2" w14:textId="77777777" w:rsidR="00B85427" w:rsidRPr="00FF4910" w:rsidRDefault="00B85427" w:rsidP="00CB0820">
      <w:pPr>
        <w:pStyle w:val="Normalnumber"/>
        <w:numPr>
          <w:ilvl w:val="1"/>
          <w:numId w:val="40"/>
        </w:numPr>
        <w:tabs>
          <w:tab w:val="clear" w:pos="1247"/>
          <w:tab w:val="clear" w:pos="1814"/>
          <w:tab w:val="clear" w:pos="2381"/>
          <w:tab w:val="clear" w:pos="2948"/>
          <w:tab w:val="clear" w:pos="3515"/>
          <w:tab w:val="clear" w:pos="4082"/>
          <w:tab w:val="left" w:pos="624"/>
        </w:tabs>
        <w:suppressAutoHyphens/>
        <w:autoSpaceDN w:val="0"/>
        <w:ind w:left="3119" w:hanging="624"/>
        <w:jc w:val="both"/>
        <w:textAlignment w:val="baseline"/>
        <w:rPr>
          <w:sz w:val="24"/>
          <w:szCs w:val="24"/>
          <w:lang w:val="zh-CN" w:eastAsia="zh-CN"/>
        </w:rPr>
      </w:pPr>
      <w:r w:rsidRPr="00FF4910">
        <w:rPr>
          <w:sz w:val="24"/>
          <w:szCs w:val="24"/>
          <w:lang w:val="zh-CN" w:eastAsia="zh-CN"/>
        </w:rPr>
        <w:t>人体健康与环境风险评估</w:t>
      </w:r>
    </w:p>
    <w:p w14:paraId="7282C2E0" w14:textId="77777777" w:rsidR="00B85427" w:rsidRPr="00FF4910" w:rsidRDefault="00B85427" w:rsidP="00CB0820">
      <w:pPr>
        <w:pStyle w:val="Normalnumber"/>
        <w:numPr>
          <w:ilvl w:val="1"/>
          <w:numId w:val="40"/>
        </w:numPr>
        <w:tabs>
          <w:tab w:val="clear" w:pos="1247"/>
          <w:tab w:val="clear" w:pos="1814"/>
          <w:tab w:val="clear" w:pos="2381"/>
          <w:tab w:val="clear" w:pos="2948"/>
          <w:tab w:val="clear" w:pos="3515"/>
          <w:tab w:val="clear" w:pos="4082"/>
          <w:tab w:val="left" w:pos="624"/>
        </w:tabs>
        <w:suppressAutoHyphens/>
        <w:autoSpaceDN w:val="0"/>
        <w:ind w:left="3119" w:hanging="624"/>
        <w:jc w:val="both"/>
        <w:textAlignment w:val="baseline"/>
        <w:rPr>
          <w:sz w:val="24"/>
          <w:szCs w:val="24"/>
          <w:lang w:val="zh-CN" w:eastAsia="zh-CN"/>
        </w:rPr>
      </w:pPr>
      <w:r w:rsidRPr="00FF4910">
        <w:rPr>
          <w:sz w:val="24"/>
          <w:szCs w:val="24"/>
          <w:lang w:val="zh-CN" w:eastAsia="zh-CN"/>
        </w:rPr>
        <w:t>污染场地风险管理的选择方案</w:t>
      </w:r>
    </w:p>
    <w:p w14:paraId="1D7AF7B9" w14:textId="7A64F1AD" w:rsidR="00B85427" w:rsidRPr="00FF4910" w:rsidRDefault="00B85427" w:rsidP="00CB0820">
      <w:pPr>
        <w:pStyle w:val="Normalnumber"/>
        <w:numPr>
          <w:ilvl w:val="1"/>
          <w:numId w:val="40"/>
        </w:numPr>
        <w:tabs>
          <w:tab w:val="clear" w:pos="1247"/>
          <w:tab w:val="clear" w:pos="1814"/>
          <w:tab w:val="clear" w:pos="2381"/>
          <w:tab w:val="clear" w:pos="2948"/>
          <w:tab w:val="clear" w:pos="3515"/>
          <w:tab w:val="clear" w:pos="4082"/>
          <w:tab w:val="left" w:pos="624"/>
        </w:tabs>
        <w:suppressAutoHyphens/>
        <w:autoSpaceDN w:val="0"/>
        <w:ind w:left="3119" w:hanging="624"/>
        <w:jc w:val="both"/>
        <w:textAlignment w:val="baseline"/>
        <w:rPr>
          <w:sz w:val="24"/>
          <w:szCs w:val="24"/>
          <w:lang w:val="zh-CN" w:eastAsia="zh-CN"/>
        </w:rPr>
      </w:pPr>
      <w:r w:rsidRPr="00FF4910">
        <w:rPr>
          <w:sz w:val="24"/>
          <w:szCs w:val="24"/>
          <w:lang w:val="zh-CN" w:eastAsia="zh-CN"/>
        </w:rPr>
        <w:t>惠益与成本评估</w:t>
      </w:r>
    </w:p>
    <w:p w14:paraId="117E40B6" w14:textId="77777777" w:rsidR="00B85427" w:rsidRPr="00FF4910" w:rsidRDefault="00B85427" w:rsidP="00CB0820">
      <w:pPr>
        <w:pStyle w:val="Normalnumber"/>
        <w:numPr>
          <w:ilvl w:val="1"/>
          <w:numId w:val="40"/>
        </w:numPr>
        <w:tabs>
          <w:tab w:val="clear" w:pos="1247"/>
          <w:tab w:val="clear" w:pos="1814"/>
          <w:tab w:val="clear" w:pos="2381"/>
          <w:tab w:val="clear" w:pos="2948"/>
          <w:tab w:val="clear" w:pos="3515"/>
          <w:tab w:val="clear" w:pos="4082"/>
          <w:tab w:val="left" w:pos="624"/>
        </w:tabs>
        <w:suppressAutoHyphens/>
        <w:autoSpaceDN w:val="0"/>
        <w:ind w:left="3119" w:hanging="624"/>
        <w:jc w:val="both"/>
        <w:textAlignment w:val="baseline"/>
        <w:rPr>
          <w:sz w:val="24"/>
          <w:szCs w:val="24"/>
          <w:lang w:val="zh-CN" w:eastAsia="zh-CN"/>
        </w:rPr>
      </w:pPr>
      <w:r w:rsidRPr="00FF4910">
        <w:rPr>
          <w:sz w:val="24"/>
          <w:szCs w:val="24"/>
          <w:lang w:val="zh-CN" w:eastAsia="zh-CN"/>
        </w:rPr>
        <w:t>成果验证。</w:t>
      </w:r>
    </w:p>
    <w:p w14:paraId="33854B0D" w14:textId="77777777" w:rsidR="00B85427" w:rsidRPr="00FF4910" w:rsidRDefault="00B85427" w:rsidP="00CB0820">
      <w:pPr>
        <w:pStyle w:val="Normalnumber"/>
        <w:numPr>
          <w:ilvl w:val="0"/>
          <w:numId w:val="38"/>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鼓励缔约方针对污染场地的识别、评估、确定优先次序、管理和视情修复问题合作制定战略并开展活动。</w:t>
      </w:r>
    </w:p>
    <w:p w14:paraId="1B9D0FC3"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本指导意见是根据《公约》第</w:t>
      </w:r>
      <w:r w:rsidRPr="00FF4910">
        <w:rPr>
          <w:sz w:val="24"/>
          <w:szCs w:val="24"/>
          <w:lang w:val="zh-CN" w:eastAsia="zh-CN"/>
        </w:rPr>
        <w:t>12</w:t>
      </w:r>
      <w:r w:rsidRPr="00FF4910">
        <w:rPr>
          <w:sz w:val="24"/>
          <w:szCs w:val="24"/>
          <w:lang w:val="zh-CN" w:eastAsia="zh-CN"/>
        </w:rPr>
        <w:t>条第</w:t>
      </w:r>
      <w:r w:rsidRPr="00FF4910">
        <w:rPr>
          <w:sz w:val="24"/>
          <w:szCs w:val="24"/>
          <w:lang w:val="zh-CN" w:eastAsia="zh-CN"/>
        </w:rPr>
        <w:t>3</w:t>
      </w:r>
      <w:r w:rsidRPr="00FF4910">
        <w:rPr>
          <w:sz w:val="24"/>
          <w:szCs w:val="24"/>
          <w:lang w:val="zh-CN" w:eastAsia="zh-CN"/>
        </w:rPr>
        <w:t>款编写的，是围绕该款开列的主要方法和做法来构思的。它还参考了一些国家的国家政策。</w:t>
      </w:r>
    </w:p>
    <w:p w14:paraId="73725DBD" w14:textId="5576EE72" w:rsidR="00B85427" w:rsidRPr="00FF4910" w:rsidRDefault="007C1EB8" w:rsidP="00CB0820">
      <w:pPr>
        <w:pStyle w:val="CH1"/>
        <w:rPr>
          <w:rFonts w:eastAsia="SimHei"/>
          <w:sz w:val="32"/>
          <w:szCs w:val="32"/>
          <w:lang w:eastAsia="zh-CN"/>
        </w:rPr>
      </w:pPr>
      <w:r w:rsidRPr="00FF4910">
        <w:rPr>
          <w:sz w:val="32"/>
          <w:szCs w:val="32"/>
          <w:lang w:val="zh-CN" w:eastAsia="zh-CN"/>
        </w:rPr>
        <w:tab/>
      </w:r>
      <w:r w:rsidR="00B85427" w:rsidRPr="00FF4910">
        <w:rPr>
          <w:rFonts w:eastAsia="SimHei"/>
          <w:sz w:val="32"/>
          <w:szCs w:val="32"/>
          <w:lang w:val="zh-CN" w:eastAsia="zh-CN"/>
        </w:rPr>
        <w:t>B.</w:t>
      </w:r>
      <w:r w:rsidR="00B85427" w:rsidRPr="00FF4910">
        <w:rPr>
          <w:rFonts w:eastAsia="SimHei"/>
          <w:sz w:val="32"/>
          <w:szCs w:val="32"/>
          <w:lang w:val="zh-CN" w:eastAsia="zh-CN"/>
        </w:rPr>
        <w:tab/>
      </w:r>
      <w:r w:rsidR="00B85427" w:rsidRPr="00FF4910">
        <w:rPr>
          <w:rFonts w:eastAsia="SimHei"/>
          <w:sz w:val="32"/>
          <w:szCs w:val="32"/>
          <w:lang w:val="zh-CN" w:eastAsia="zh-CN"/>
        </w:rPr>
        <w:t>场地识别与特征鉴别</w:t>
      </w:r>
      <w:bookmarkStart w:id="18" w:name="_Toc524355404"/>
      <w:bookmarkEnd w:id="18"/>
    </w:p>
    <w:p w14:paraId="05831AD1" w14:textId="77777777" w:rsidR="00B85427" w:rsidRPr="00FF4910" w:rsidRDefault="00B85427" w:rsidP="00CB0820">
      <w:pPr>
        <w:pStyle w:val="CH2"/>
        <w:rPr>
          <w:rFonts w:eastAsia="SimHei"/>
          <w:sz w:val="28"/>
          <w:szCs w:val="28"/>
          <w:lang w:val="zh-CN" w:eastAsia="zh-CN"/>
        </w:rPr>
      </w:pPr>
      <w:r w:rsidRPr="00FF4910">
        <w:rPr>
          <w:rFonts w:eastAsia="SimHei"/>
          <w:lang w:val="zh-CN" w:eastAsia="zh-CN"/>
        </w:rPr>
        <w:tab/>
      </w:r>
      <w:r w:rsidRPr="00FF4910">
        <w:rPr>
          <w:rFonts w:eastAsia="SimHei"/>
          <w:lang w:val="zh-CN" w:eastAsia="zh-CN"/>
        </w:rPr>
        <w:tab/>
      </w:r>
      <w:r w:rsidRPr="00FF4910">
        <w:rPr>
          <w:rFonts w:eastAsia="SimHei"/>
          <w:sz w:val="28"/>
          <w:szCs w:val="28"/>
          <w:lang w:val="zh-CN" w:eastAsia="zh-CN"/>
        </w:rPr>
        <w:t>场地识别</w:t>
      </w:r>
      <w:bookmarkStart w:id="19" w:name="_Toc524355405"/>
      <w:bookmarkEnd w:id="19"/>
    </w:p>
    <w:p w14:paraId="11A880D8" w14:textId="0D986F1D"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第</w:t>
      </w:r>
      <w:r w:rsidRPr="00FF4910">
        <w:rPr>
          <w:sz w:val="24"/>
          <w:szCs w:val="24"/>
          <w:lang w:val="zh-CN" w:eastAsia="zh-CN"/>
        </w:rPr>
        <w:t>12</w:t>
      </w:r>
      <w:r w:rsidRPr="00FF4910">
        <w:rPr>
          <w:sz w:val="24"/>
          <w:szCs w:val="24"/>
          <w:lang w:val="zh-CN" w:eastAsia="zh-CN"/>
        </w:rPr>
        <w:t>条第</w:t>
      </w:r>
      <w:r w:rsidRPr="00FF4910">
        <w:rPr>
          <w:sz w:val="24"/>
          <w:szCs w:val="24"/>
          <w:lang w:val="zh-CN" w:eastAsia="zh-CN"/>
        </w:rPr>
        <w:t>1</w:t>
      </w:r>
      <w:r w:rsidRPr="00FF4910">
        <w:rPr>
          <w:sz w:val="24"/>
          <w:szCs w:val="24"/>
          <w:lang w:val="zh-CN" w:eastAsia="zh-CN"/>
        </w:rPr>
        <w:t>款规定缔约方有义务努力制定适当的战略，以识别和</w:t>
      </w:r>
      <w:proofErr w:type="gramStart"/>
      <w:r w:rsidRPr="00FF4910">
        <w:rPr>
          <w:sz w:val="24"/>
          <w:szCs w:val="24"/>
          <w:lang w:val="zh-CN" w:eastAsia="zh-CN"/>
        </w:rPr>
        <w:t>评估受</w:t>
      </w:r>
      <w:proofErr w:type="gramEnd"/>
      <w:r w:rsidRPr="00FF4910">
        <w:rPr>
          <w:sz w:val="24"/>
          <w:szCs w:val="24"/>
          <w:lang w:val="zh-CN" w:eastAsia="zh-CN"/>
        </w:rPr>
        <w:t>汞或汞化合物污染的场地。这一措辞意味着制定一个办法，在全国</w:t>
      </w:r>
      <w:r w:rsidR="0096676D" w:rsidRPr="00FF4910">
        <w:rPr>
          <w:sz w:val="24"/>
          <w:szCs w:val="24"/>
          <w:lang w:val="zh-CN" w:eastAsia="zh-CN"/>
        </w:rPr>
        <w:t>进行</w:t>
      </w:r>
      <w:r w:rsidRPr="00FF4910">
        <w:rPr>
          <w:sz w:val="24"/>
          <w:szCs w:val="24"/>
          <w:lang w:val="zh-CN" w:eastAsia="zh-CN"/>
        </w:rPr>
        <w:t>审查</w:t>
      </w:r>
      <w:r w:rsidR="0096676D" w:rsidRPr="00FF4910">
        <w:rPr>
          <w:sz w:val="24"/>
          <w:szCs w:val="24"/>
          <w:lang w:val="zh-CN" w:eastAsia="zh-CN"/>
        </w:rPr>
        <w:t>，确定</w:t>
      </w:r>
      <w:r w:rsidRPr="00FF4910">
        <w:rPr>
          <w:sz w:val="24"/>
          <w:szCs w:val="24"/>
          <w:lang w:val="zh-CN" w:eastAsia="zh-CN"/>
        </w:rPr>
        <w:t>每个缔约</w:t>
      </w:r>
      <w:proofErr w:type="gramStart"/>
      <w:r w:rsidRPr="00FF4910">
        <w:rPr>
          <w:sz w:val="24"/>
          <w:szCs w:val="24"/>
          <w:lang w:val="zh-CN" w:eastAsia="zh-CN"/>
        </w:rPr>
        <w:t>方污染</w:t>
      </w:r>
      <w:proofErr w:type="gramEnd"/>
      <w:r w:rsidRPr="00FF4910">
        <w:rPr>
          <w:sz w:val="24"/>
          <w:szCs w:val="24"/>
          <w:lang w:val="zh-CN" w:eastAsia="zh-CN"/>
        </w:rPr>
        <w:t>场地问题</w:t>
      </w:r>
      <w:r w:rsidR="0096676D" w:rsidRPr="00FF4910">
        <w:rPr>
          <w:sz w:val="24"/>
          <w:szCs w:val="24"/>
          <w:lang w:val="zh-CN" w:eastAsia="zh-CN"/>
        </w:rPr>
        <w:t>的范围</w:t>
      </w:r>
      <w:r w:rsidRPr="00FF4910">
        <w:rPr>
          <w:sz w:val="24"/>
          <w:szCs w:val="24"/>
          <w:lang w:val="zh-CN" w:eastAsia="zh-CN"/>
        </w:rPr>
        <w:t>。在大多数情况下，这意味着</w:t>
      </w:r>
      <w:r w:rsidR="0096676D" w:rsidRPr="00FF4910">
        <w:rPr>
          <w:sz w:val="24"/>
          <w:szCs w:val="24"/>
          <w:lang w:val="zh-CN" w:eastAsia="zh-CN"/>
        </w:rPr>
        <w:t>，</w:t>
      </w:r>
      <w:r w:rsidRPr="00FF4910">
        <w:rPr>
          <w:sz w:val="24"/>
          <w:szCs w:val="24"/>
          <w:lang w:val="zh-CN" w:eastAsia="zh-CN"/>
        </w:rPr>
        <w:t>首先</w:t>
      </w:r>
      <w:r w:rsidR="0096676D" w:rsidRPr="00FF4910">
        <w:rPr>
          <w:sz w:val="24"/>
          <w:szCs w:val="24"/>
          <w:lang w:val="zh-CN" w:eastAsia="zh-CN"/>
        </w:rPr>
        <w:t>要</w:t>
      </w:r>
      <w:r w:rsidRPr="00FF4910">
        <w:rPr>
          <w:sz w:val="24"/>
          <w:szCs w:val="24"/>
          <w:lang w:val="zh-CN" w:eastAsia="zh-CN"/>
        </w:rPr>
        <w:t>收集信息，识别哪些设施进行可能导致汞排放的制造活动。如上所述，这包括正在使用的和废弃的在生产流程或产品中使用汞或汞化合物的制造场地、手工和</w:t>
      </w:r>
      <w:r w:rsidR="00E61096">
        <w:rPr>
          <w:sz w:val="24"/>
          <w:szCs w:val="24"/>
          <w:lang w:val="zh-CN" w:eastAsia="zh-CN"/>
        </w:rPr>
        <w:t>小规模采金</w:t>
      </w:r>
      <w:r w:rsidRPr="00FF4910">
        <w:rPr>
          <w:sz w:val="24"/>
          <w:szCs w:val="24"/>
          <w:lang w:val="zh-CN" w:eastAsia="zh-CN"/>
        </w:rPr>
        <w:t>活动、黄金和其他有色金属开采活动和其他工业活动。通过初步识别场地、初步估计污染程度、汞的可能排放量以及民众接触汞的程度，各国就能着手优先考虑处理本国污染场地的对策。</w:t>
      </w:r>
    </w:p>
    <w:p w14:paraId="0863ABCC" w14:textId="2BEB695A"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第一步是制定污染场地的评估和管理方案，明确界定什么是污染场地。《公约》案文中没有</w:t>
      </w:r>
      <w:r w:rsidRPr="001860F2">
        <w:rPr>
          <w:rFonts w:ascii="SimSun" w:hAnsi="SimSun"/>
          <w:sz w:val="24"/>
          <w:szCs w:val="24"/>
          <w:lang w:val="zh-CN" w:eastAsia="zh-CN"/>
        </w:rPr>
        <w:t>“</w:t>
      </w:r>
      <w:r w:rsidRPr="00FF4910">
        <w:rPr>
          <w:sz w:val="24"/>
          <w:szCs w:val="24"/>
          <w:lang w:val="zh-CN" w:eastAsia="zh-CN"/>
        </w:rPr>
        <w:t>污染场地</w:t>
      </w:r>
      <w:r w:rsidRPr="001860F2">
        <w:rPr>
          <w:rFonts w:ascii="SimSun" w:hAnsi="SimSun"/>
          <w:sz w:val="24"/>
          <w:szCs w:val="24"/>
          <w:lang w:val="zh-CN" w:eastAsia="zh-CN"/>
        </w:rPr>
        <w:t>”</w:t>
      </w:r>
      <w:r w:rsidRPr="00FF4910">
        <w:rPr>
          <w:sz w:val="24"/>
          <w:szCs w:val="24"/>
          <w:lang w:val="zh-CN" w:eastAsia="zh-CN"/>
        </w:rPr>
        <w:t>一词的明确定义。地中海行动计划关于以无害环境的方式管理地中海汞污染场地的最佳环境做法的指导意见（</w:t>
      </w:r>
      <w:r w:rsidRPr="00FF4910">
        <w:rPr>
          <w:sz w:val="24"/>
          <w:szCs w:val="24"/>
          <w:lang w:val="zh-CN" w:eastAsia="zh-CN"/>
        </w:rPr>
        <w:t>MAPUNEP</w:t>
      </w:r>
      <w:r w:rsidRPr="00FF4910">
        <w:rPr>
          <w:sz w:val="24"/>
          <w:szCs w:val="24"/>
          <w:lang w:val="zh-CN" w:eastAsia="zh-CN"/>
        </w:rPr>
        <w:t>，</w:t>
      </w:r>
      <w:r w:rsidRPr="00FF4910">
        <w:rPr>
          <w:sz w:val="24"/>
          <w:szCs w:val="24"/>
          <w:lang w:val="zh-CN" w:eastAsia="zh-CN"/>
        </w:rPr>
        <w:t>2015</w:t>
      </w:r>
      <w:r w:rsidRPr="00FF4910">
        <w:rPr>
          <w:sz w:val="24"/>
          <w:szCs w:val="24"/>
          <w:lang w:val="zh-CN" w:eastAsia="zh-CN"/>
        </w:rPr>
        <w:t>年）将污染场地界定为</w:t>
      </w:r>
      <w:r w:rsidRPr="001860F2">
        <w:rPr>
          <w:rFonts w:ascii="SimSun" w:hAnsi="SimSun"/>
          <w:sz w:val="24"/>
          <w:szCs w:val="24"/>
          <w:lang w:val="zh-CN" w:eastAsia="zh-CN"/>
        </w:rPr>
        <w:t>“</w:t>
      </w:r>
      <w:r w:rsidRPr="00FF4910">
        <w:rPr>
          <w:sz w:val="24"/>
          <w:szCs w:val="24"/>
          <w:lang w:val="zh-CN" w:eastAsia="zh-CN"/>
        </w:rPr>
        <w:t>积聚了可能会影响土壤、地下水、沉积物的有毒物质或残留物，以汞为例，甚至会影响空气，而影响程度危及环境或人类健康，或高于具体用途的</w:t>
      </w:r>
      <w:r w:rsidR="0096676D" w:rsidRPr="00FF4910">
        <w:rPr>
          <w:sz w:val="24"/>
          <w:szCs w:val="24"/>
          <w:lang w:val="zh-CN" w:eastAsia="zh-CN"/>
        </w:rPr>
        <w:t>推荐</w:t>
      </w:r>
      <w:r w:rsidRPr="00FF4910">
        <w:rPr>
          <w:sz w:val="24"/>
          <w:szCs w:val="24"/>
          <w:lang w:val="zh-CN" w:eastAsia="zh-CN"/>
        </w:rPr>
        <w:t>安全限值的地方</w:t>
      </w:r>
      <w:r w:rsidRPr="001860F2">
        <w:rPr>
          <w:rFonts w:ascii="SimSun" w:hAnsi="SimSun"/>
          <w:sz w:val="24"/>
          <w:szCs w:val="24"/>
          <w:lang w:val="zh-CN" w:eastAsia="zh-CN"/>
        </w:rPr>
        <w:t>”</w:t>
      </w:r>
      <w:r w:rsidRPr="00FF4910">
        <w:rPr>
          <w:sz w:val="24"/>
          <w:szCs w:val="24"/>
          <w:lang w:val="zh-CN" w:eastAsia="zh-CN"/>
        </w:rPr>
        <w:t>。世界卫生组织欧洲区域办事处将污染场地界定为</w:t>
      </w:r>
      <w:r w:rsidRPr="003A3316">
        <w:rPr>
          <w:rFonts w:ascii="SimSun" w:hAnsi="SimSun"/>
          <w:sz w:val="24"/>
          <w:szCs w:val="24"/>
          <w:lang w:val="zh-CN" w:eastAsia="zh-CN"/>
        </w:rPr>
        <w:t>“有或有过可能污染土壤、地表水或地下水、空气、食品链的环境并由此影响或可以影响人类健康的人类活动的地方”（</w:t>
      </w:r>
      <w:proofErr w:type="gramStart"/>
      <w:r w:rsidRPr="003A3316">
        <w:rPr>
          <w:rFonts w:ascii="SimSun" w:hAnsi="SimSun"/>
          <w:sz w:val="24"/>
          <w:szCs w:val="24"/>
          <w:lang w:val="zh-CN" w:eastAsia="zh-CN"/>
        </w:rPr>
        <w:t>世</w:t>
      </w:r>
      <w:proofErr w:type="gramEnd"/>
      <w:r w:rsidRPr="003A3316">
        <w:rPr>
          <w:rFonts w:ascii="SimSun" w:hAnsi="SimSun"/>
          <w:sz w:val="24"/>
          <w:szCs w:val="24"/>
          <w:lang w:val="zh-CN" w:eastAsia="zh-CN"/>
        </w:rPr>
        <w:t>卫组织</w:t>
      </w:r>
      <w:r w:rsidRPr="00FF4910">
        <w:rPr>
          <w:sz w:val="24"/>
          <w:szCs w:val="24"/>
          <w:lang w:val="zh-CN" w:eastAsia="zh-CN"/>
        </w:rPr>
        <w:t>/</w:t>
      </w:r>
      <w:r w:rsidRPr="00FF4910">
        <w:rPr>
          <w:sz w:val="24"/>
          <w:szCs w:val="24"/>
          <w:lang w:val="zh-CN" w:eastAsia="zh-CN"/>
        </w:rPr>
        <w:t>欧洲办事处，</w:t>
      </w:r>
      <w:r w:rsidRPr="00FF4910">
        <w:rPr>
          <w:sz w:val="24"/>
          <w:szCs w:val="24"/>
          <w:lang w:val="zh-CN" w:eastAsia="zh-CN"/>
        </w:rPr>
        <w:t>2013</w:t>
      </w:r>
      <w:r w:rsidRPr="00FF4910">
        <w:rPr>
          <w:sz w:val="24"/>
          <w:szCs w:val="24"/>
          <w:lang w:val="zh-CN" w:eastAsia="zh-CN"/>
        </w:rPr>
        <w:t>年）。其他定义包括有浓度高于自然含量并即刻或长期危及人类健康或环境的物质的地方，或有浓度超过政策和规章规定的浓度的物质的地方。由于拟议的土地用途可以迅速发生变化，可能需要考虑一个更通用的定义。有人提出要界定什么是</w:t>
      </w:r>
      <w:r w:rsidRPr="001860F2">
        <w:rPr>
          <w:rFonts w:ascii="SimSun" w:hAnsi="SimSun"/>
          <w:sz w:val="24"/>
          <w:szCs w:val="24"/>
          <w:lang w:val="zh-CN" w:eastAsia="zh-CN"/>
        </w:rPr>
        <w:t>“</w:t>
      </w:r>
      <w:r w:rsidRPr="00FF4910">
        <w:rPr>
          <w:sz w:val="24"/>
          <w:szCs w:val="24"/>
          <w:lang w:val="zh-CN" w:eastAsia="zh-CN"/>
        </w:rPr>
        <w:t>场地</w:t>
      </w:r>
      <w:r w:rsidRPr="001860F2">
        <w:rPr>
          <w:rFonts w:ascii="SimSun" w:hAnsi="SimSun"/>
          <w:sz w:val="24"/>
          <w:szCs w:val="24"/>
          <w:lang w:val="zh-CN" w:eastAsia="zh-CN"/>
        </w:rPr>
        <w:t>”</w:t>
      </w:r>
      <w:r w:rsidRPr="00FF4910">
        <w:rPr>
          <w:sz w:val="24"/>
          <w:szCs w:val="24"/>
          <w:lang w:val="zh-CN" w:eastAsia="zh-CN"/>
        </w:rPr>
        <w:t>，指出场地不一定只是田地、森林或丘陵等陆地形式，在汞污染从手工和</w:t>
      </w:r>
      <w:r w:rsidR="00E61096">
        <w:rPr>
          <w:sz w:val="24"/>
          <w:szCs w:val="24"/>
          <w:lang w:val="zh-CN" w:eastAsia="zh-CN"/>
        </w:rPr>
        <w:t>小规模采金</w:t>
      </w:r>
      <w:r w:rsidRPr="00FF4910">
        <w:rPr>
          <w:sz w:val="24"/>
          <w:szCs w:val="24"/>
          <w:lang w:val="zh-CN" w:eastAsia="zh-CN"/>
        </w:rPr>
        <w:t>场地的汞污染流入水域时，可以包括溪流、河流、湖泊、沼泽、</w:t>
      </w:r>
      <w:r w:rsidR="006D51C2">
        <w:rPr>
          <w:rFonts w:hint="eastAsia"/>
          <w:sz w:val="24"/>
          <w:szCs w:val="24"/>
          <w:lang w:val="zh-CN" w:eastAsia="zh-CN"/>
        </w:rPr>
        <w:t>湿地、</w:t>
      </w:r>
      <w:r w:rsidRPr="00FF4910">
        <w:rPr>
          <w:sz w:val="24"/>
          <w:szCs w:val="24"/>
          <w:lang w:val="zh-CN" w:eastAsia="zh-CN"/>
        </w:rPr>
        <w:t>河口和</w:t>
      </w:r>
      <w:proofErr w:type="gramStart"/>
      <w:r w:rsidRPr="00FF4910">
        <w:rPr>
          <w:sz w:val="24"/>
          <w:szCs w:val="24"/>
          <w:lang w:val="zh-CN" w:eastAsia="zh-CN"/>
        </w:rPr>
        <w:t>湾区</w:t>
      </w:r>
      <w:proofErr w:type="gramEnd"/>
      <w:r w:rsidRPr="00FF4910">
        <w:rPr>
          <w:sz w:val="24"/>
          <w:szCs w:val="24"/>
          <w:lang w:val="zh-CN" w:eastAsia="zh-CN"/>
        </w:rPr>
        <w:t>等水生环境（消除持久性有机污染物国际网络，</w:t>
      </w:r>
      <w:r w:rsidRPr="00FF4910">
        <w:rPr>
          <w:sz w:val="24"/>
          <w:szCs w:val="24"/>
          <w:lang w:val="zh-CN" w:eastAsia="zh-CN"/>
        </w:rPr>
        <w:t>2016</w:t>
      </w:r>
      <w:r w:rsidRPr="00FF4910">
        <w:rPr>
          <w:sz w:val="24"/>
          <w:szCs w:val="24"/>
          <w:lang w:val="zh-CN" w:eastAsia="zh-CN"/>
        </w:rPr>
        <w:t>年）。由于汞是大自然中的一种元素，在鉴别场地特征时需要考虑到大自然中的汞浓度。</w:t>
      </w:r>
    </w:p>
    <w:p w14:paraId="72C275F7" w14:textId="3D12EAF0"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似乎有两种</w:t>
      </w:r>
      <w:r w:rsidR="00401A60" w:rsidRPr="00FF4910">
        <w:rPr>
          <w:sz w:val="24"/>
          <w:szCs w:val="24"/>
          <w:lang w:val="zh-CN" w:eastAsia="zh-CN"/>
        </w:rPr>
        <w:t>方法</w:t>
      </w:r>
      <w:r w:rsidRPr="00FF4910">
        <w:rPr>
          <w:sz w:val="24"/>
          <w:szCs w:val="24"/>
          <w:lang w:val="zh-CN" w:eastAsia="zh-CN"/>
        </w:rPr>
        <w:t>来识别潜在污染场地：一种</w:t>
      </w:r>
      <w:r w:rsidR="00401A60" w:rsidRPr="00FF4910">
        <w:rPr>
          <w:sz w:val="24"/>
          <w:szCs w:val="24"/>
          <w:lang w:val="zh-CN" w:eastAsia="zh-CN"/>
        </w:rPr>
        <w:t>是</w:t>
      </w:r>
      <w:r w:rsidRPr="00FF4910">
        <w:rPr>
          <w:sz w:val="24"/>
          <w:szCs w:val="24"/>
          <w:lang w:val="zh-CN" w:eastAsia="zh-CN"/>
        </w:rPr>
        <w:t>详尽</w:t>
      </w:r>
      <w:r w:rsidR="00401A60" w:rsidRPr="00FF4910">
        <w:rPr>
          <w:sz w:val="24"/>
          <w:szCs w:val="24"/>
          <w:lang w:val="zh-CN" w:eastAsia="zh-CN"/>
        </w:rPr>
        <w:t>做法</w:t>
      </w:r>
      <w:r w:rsidRPr="00FF4910">
        <w:rPr>
          <w:sz w:val="24"/>
          <w:szCs w:val="24"/>
          <w:lang w:val="zh-CN" w:eastAsia="zh-CN"/>
        </w:rPr>
        <w:t>，</w:t>
      </w:r>
      <w:r w:rsidR="00401A60" w:rsidRPr="00FF4910">
        <w:rPr>
          <w:sz w:val="24"/>
          <w:szCs w:val="24"/>
          <w:lang w:val="zh-CN" w:eastAsia="zh-CN"/>
        </w:rPr>
        <w:t>另</w:t>
      </w:r>
      <w:r w:rsidRPr="00FF4910">
        <w:rPr>
          <w:sz w:val="24"/>
          <w:szCs w:val="24"/>
          <w:lang w:val="zh-CN" w:eastAsia="zh-CN"/>
        </w:rPr>
        <w:t>一种是个别</w:t>
      </w:r>
      <w:r w:rsidR="00401A60" w:rsidRPr="00FF4910">
        <w:rPr>
          <w:sz w:val="24"/>
          <w:szCs w:val="24"/>
          <w:lang w:val="zh-CN" w:eastAsia="zh-CN"/>
        </w:rPr>
        <w:t>做法</w:t>
      </w:r>
      <w:r w:rsidRPr="00FF4910">
        <w:rPr>
          <w:sz w:val="24"/>
          <w:szCs w:val="24"/>
          <w:lang w:val="zh-CN" w:eastAsia="zh-CN"/>
        </w:rPr>
        <w:t>。详尽</w:t>
      </w:r>
      <w:r w:rsidR="00401A60" w:rsidRPr="00FF4910">
        <w:rPr>
          <w:sz w:val="24"/>
          <w:szCs w:val="24"/>
          <w:lang w:val="zh-CN" w:eastAsia="zh-CN"/>
        </w:rPr>
        <w:t>做</w:t>
      </w:r>
      <w:r w:rsidRPr="00FF4910">
        <w:rPr>
          <w:sz w:val="24"/>
          <w:szCs w:val="24"/>
          <w:lang w:val="zh-CN" w:eastAsia="zh-CN"/>
        </w:rPr>
        <w:t>法是</w:t>
      </w:r>
      <w:r w:rsidR="00401A60" w:rsidRPr="00FF4910">
        <w:rPr>
          <w:sz w:val="24"/>
          <w:szCs w:val="24"/>
          <w:lang w:val="zh-CN" w:eastAsia="zh-CN"/>
        </w:rPr>
        <w:t>首先</w:t>
      </w:r>
      <w:r w:rsidRPr="00FF4910">
        <w:rPr>
          <w:sz w:val="24"/>
          <w:szCs w:val="24"/>
          <w:lang w:val="zh-CN" w:eastAsia="zh-CN"/>
        </w:rPr>
        <w:t>在全国审查以往的土地用途，拟订一个潜在污染场地清单。然后排定清单中场地的轻重缓急，确定哪些场地需要进行进一步调查。这种做法在制定综合性国家计划以便对汞污染场地采取对策时很有效。个别的做法建立在风险管理的基础上，它</w:t>
      </w:r>
      <w:proofErr w:type="gramStart"/>
      <w:r w:rsidRPr="00FF4910">
        <w:rPr>
          <w:sz w:val="24"/>
          <w:szCs w:val="24"/>
          <w:lang w:val="zh-CN" w:eastAsia="zh-CN"/>
        </w:rPr>
        <w:t>在有汞污染</w:t>
      </w:r>
      <w:proofErr w:type="gramEnd"/>
      <w:r w:rsidRPr="00FF4910">
        <w:rPr>
          <w:sz w:val="24"/>
          <w:szCs w:val="24"/>
          <w:lang w:val="zh-CN" w:eastAsia="zh-CN"/>
        </w:rPr>
        <w:t>扩散的可能性时，例如土地的特性发生变化时，通过审查以往的土地用途，来识别哪些场地需要进一步的调查。</w:t>
      </w:r>
      <w:r w:rsidR="00401A60" w:rsidRPr="00FF4910">
        <w:rPr>
          <w:sz w:val="24"/>
          <w:szCs w:val="24"/>
          <w:lang w:val="zh-CN" w:eastAsia="zh-CN"/>
        </w:rPr>
        <w:t>如果</w:t>
      </w:r>
      <w:r w:rsidRPr="00FF4910">
        <w:rPr>
          <w:sz w:val="24"/>
          <w:szCs w:val="24"/>
          <w:lang w:val="zh-CN" w:eastAsia="zh-CN"/>
        </w:rPr>
        <w:t>国家已经在一定程度上开展污染场地识别工作并采取了</w:t>
      </w:r>
      <w:r w:rsidR="00401A60" w:rsidRPr="00FF4910">
        <w:rPr>
          <w:sz w:val="24"/>
          <w:szCs w:val="24"/>
          <w:lang w:val="zh-CN" w:eastAsia="zh-CN"/>
        </w:rPr>
        <w:t>环保</w:t>
      </w:r>
      <w:r w:rsidRPr="00FF4910">
        <w:rPr>
          <w:sz w:val="24"/>
          <w:szCs w:val="24"/>
          <w:lang w:val="zh-CN" w:eastAsia="zh-CN"/>
        </w:rPr>
        <w:t>的管理措施，这一做法特别有效和高效。例如，不需要把已经</w:t>
      </w:r>
      <w:r w:rsidR="00401A60" w:rsidRPr="00FF4910">
        <w:rPr>
          <w:sz w:val="24"/>
          <w:szCs w:val="24"/>
          <w:lang w:val="zh-CN" w:eastAsia="zh-CN"/>
        </w:rPr>
        <w:t>进行妥善</w:t>
      </w:r>
      <w:r w:rsidRPr="00FF4910">
        <w:rPr>
          <w:sz w:val="24"/>
          <w:szCs w:val="24"/>
          <w:lang w:val="zh-CN" w:eastAsia="zh-CN"/>
        </w:rPr>
        <w:t>管理的废物处置场地等污染场地</w:t>
      </w:r>
      <w:r w:rsidR="00401A60" w:rsidRPr="00FF4910">
        <w:rPr>
          <w:sz w:val="24"/>
          <w:szCs w:val="24"/>
          <w:lang w:val="zh-CN" w:eastAsia="zh-CN"/>
        </w:rPr>
        <w:t>（如果它们没有污染扩散的风险）</w:t>
      </w:r>
      <w:r w:rsidRPr="00FF4910">
        <w:rPr>
          <w:sz w:val="24"/>
          <w:szCs w:val="24"/>
          <w:lang w:val="zh-CN" w:eastAsia="zh-CN"/>
        </w:rPr>
        <w:t>列入要识别的场地，除非需要改变有关土地的特性。</w:t>
      </w:r>
    </w:p>
    <w:p w14:paraId="2934822A" w14:textId="4E9CAAA4"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在识别潜在污染场地时，对以往土地用途的审查是一个重要的工具（</w:t>
      </w:r>
      <w:r w:rsidRPr="00FF4910">
        <w:rPr>
          <w:sz w:val="24"/>
          <w:szCs w:val="24"/>
          <w:lang w:val="zh-CN" w:eastAsia="zh-CN"/>
        </w:rPr>
        <w:t>CCME</w:t>
      </w:r>
      <w:r w:rsidRPr="00FF4910">
        <w:rPr>
          <w:sz w:val="24"/>
          <w:szCs w:val="24"/>
          <w:lang w:val="zh-CN" w:eastAsia="zh-CN"/>
        </w:rPr>
        <w:t>，</w:t>
      </w:r>
      <w:r w:rsidRPr="00FF4910">
        <w:rPr>
          <w:sz w:val="24"/>
          <w:szCs w:val="24"/>
          <w:lang w:val="zh-CN" w:eastAsia="zh-CN"/>
        </w:rPr>
        <w:t>2016</w:t>
      </w:r>
      <w:r w:rsidRPr="00FF4910">
        <w:rPr>
          <w:sz w:val="24"/>
          <w:szCs w:val="24"/>
          <w:lang w:val="zh-CN" w:eastAsia="zh-CN"/>
        </w:rPr>
        <w:t>年）。这可以是识别可能需要进一步调查的场地的第一步。除非通过现场调查表明有污染，否则可将这些场地称为</w:t>
      </w:r>
      <w:r w:rsidRPr="001860F2">
        <w:rPr>
          <w:rFonts w:ascii="SimSun" w:hAnsi="SimSun"/>
          <w:sz w:val="24"/>
          <w:szCs w:val="24"/>
          <w:lang w:val="zh-CN" w:eastAsia="zh-CN"/>
        </w:rPr>
        <w:t>“</w:t>
      </w:r>
      <w:r w:rsidRPr="00FF4910">
        <w:rPr>
          <w:sz w:val="24"/>
          <w:szCs w:val="24"/>
          <w:lang w:val="zh-CN" w:eastAsia="zh-CN"/>
        </w:rPr>
        <w:t>疑似</w:t>
      </w:r>
      <w:r w:rsidRPr="001860F2">
        <w:rPr>
          <w:rFonts w:ascii="SimSun" w:hAnsi="SimSun"/>
          <w:sz w:val="24"/>
          <w:szCs w:val="24"/>
          <w:lang w:val="zh-CN" w:eastAsia="zh-CN"/>
        </w:rPr>
        <w:t>”</w:t>
      </w:r>
      <w:r w:rsidRPr="00FF4910">
        <w:rPr>
          <w:sz w:val="24"/>
          <w:szCs w:val="24"/>
          <w:lang w:val="zh-CN" w:eastAsia="zh-CN"/>
        </w:rPr>
        <w:t>污染场地。在一些</w:t>
      </w:r>
      <w:r w:rsidR="00401A60" w:rsidRPr="00FF4910">
        <w:rPr>
          <w:sz w:val="24"/>
          <w:szCs w:val="24"/>
          <w:lang w:val="zh-CN" w:eastAsia="zh-CN"/>
        </w:rPr>
        <w:t>司法</w:t>
      </w:r>
      <w:r w:rsidRPr="00FF4910">
        <w:rPr>
          <w:sz w:val="24"/>
          <w:szCs w:val="24"/>
          <w:lang w:val="zh-CN" w:eastAsia="zh-CN"/>
        </w:rPr>
        <w:t>管辖区中，所有已证实和疑似的污染场地都列入一个在线数据库。如果场地的情况有变（例如，证明无污染），数据库会</w:t>
      </w:r>
      <w:proofErr w:type="gramStart"/>
      <w:r w:rsidRPr="00FF4910">
        <w:rPr>
          <w:sz w:val="24"/>
          <w:szCs w:val="24"/>
          <w:lang w:val="zh-CN" w:eastAsia="zh-CN"/>
        </w:rPr>
        <w:t>作出</w:t>
      </w:r>
      <w:proofErr w:type="gramEnd"/>
      <w:r w:rsidRPr="00FF4910">
        <w:rPr>
          <w:sz w:val="24"/>
          <w:szCs w:val="24"/>
          <w:lang w:val="zh-CN" w:eastAsia="zh-CN"/>
        </w:rPr>
        <w:t>标示。场地污染有各种可能来源，包括存放汞、制造</w:t>
      </w:r>
      <w:r w:rsidR="00401A60" w:rsidRPr="00FF4910">
        <w:rPr>
          <w:sz w:val="24"/>
          <w:szCs w:val="24"/>
          <w:lang w:val="zh-CN" w:eastAsia="zh-CN"/>
        </w:rPr>
        <w:t>添</w:t>
      </w:r>
      <w:r w:rsidRPr="00FF4910">
        <w:rPr>
          <w:sz w:val="24"/>
          <w:szCs w:val="24"/>
          <w:lang w:val="zh-CN" w:eastAsia="zh-CN"/>
        </w:rPr>
        <w:t>加汞的产品、在制造流程中使用汞、采矿活动（包括手工和</w:t>
      </w:r>
      <w:r w:rsidR="00E61096">
        <w:rPr>
          <w:sz w:val="24"/>
          <w:szCs w:val="24"/>
          <w:lang w:val="zh-CN" w:eastAsia="zh-CN"/>
        </w:rPr>
        <w:t>小规模采金</w:t>
      </w:r>
      <w:r w:rsidR="00E61096">
        <w:rPr>
          <w:rFonts w:hint="eastAsia"/>
          <w:sz w:val="24"/>
          <w:szCs w:val="24"/>
          <w:lang w:val="zh-CN" w:eastAsia="zh-CN"/>
        </w:rPr>
        <w:t>以及</w:t>
      </w:r>
      <w:r w:rsidRPr="00FF4910">
        <w:rPr>
          <w:sz w:val="24"/>
          <w:szCs w:val="24"/>
          <w:lang w:val="zh-CN" w:eastAsia="zh-CN"/>
        </w:rPr>
        <w:t>工业采矿活动）、汞排放的点源和废物管理。制造</w:t>
      </w:r>
      <w:r w:rsidR="00401A60" w:rsidRPr="00FF4910">
        <w:rPr>
          <w:sz w:val="24"/>
          <w:szCs w:val="24"/>
          <w:lang w:val="zh-CN" w:eastAsia="zh-CN"/>
        </w:rPr>
        <w:t>添</w:t>
      </w:r>
      <w:r w:rsidRPr="00FF4910">
        <w:rPr>
          <w:sz w:val="24"/>
          <w:szCs w:val="24"/>
          <w:lang w:val="zh-CN" w:eastAsia="zh-CN"/>
        </w:rPr>
        <w:t>加汞的产品、在制造流程中使用汞、汞排放的点源等来源可能不仅包括《水俣公约》附件所述活动，而且可能包括不受《公约》管制的其他活动。应指出，虽然会有一个主要的污染场地，但可能还会有主要场地的流失、浸出或迁移造成的相关次要污染场地。在有些情况下，</w:t>
      </w:r>
      <w:proofErr w:type="gramStart"/>
      <w:r w:rsidRPr="00FF4910">
        <w:rPr>
          <w:sz w:val="24"/>
          <w:szCs w:val="24"/>
          <w:lang w:val="zh-CN" w:eastAsia="zh-CN"/>
        </w:rPr>
        <w:t>尤其是汞流入</w:t>
      </w:r>
      <w:proofErr w:type="gramEnd"/>
      <w:r w:rsidRPr="00FF4910">
        <w:rPr>
          <w:sz w:val="24"/>
          <w:szCs w:val="24"/>
          <w:lang w:val="zh-CN" w:eastAsia="zh-CN"/>
        </w:rPr>
        <w:t>湿地或其他敏感生态系统，次要场地的污染主要是通过细菌转化后产生的甲基汞，或其他形式的汞，例如土壤中的硫</w:t>
      </w:r>
      <w:proofErr w:type="gramStart"/>
      <w:r w:rsidRPr="00FF4910">
        <w:rPr>
          <w:sz w:val="24"/>
          <w:szCs w:val="24"/>
          <w:lang w:val="zh-CN" w:eastAsia="zh-CN"/>
        </w:rPr>
        <w:t>促成汞硫化</w:t>
      </w:r>
      <w:proofErr w:type="gramEnd"/>
      <w:r w:rsidRPr="00FF4910">
        <w:rPr>
          <w:sz w:val="24"/>
          <w:szCs w:val="24"/>
          <w:lang w:val="zh-CN" w:eastAsia="zh-CN"/>
        </w:rPr>
        <w:t>后产生的硫化汞。在许多国家，场地以往用途的</w:t>
      </w:r>
      <w:r w:rsidR="00401A60" w:rsidRPr="00FF4910">
        <w:rPr>
          <w:sz w:val="24"/>
          <w:szCs w:val="24"/>
          <w:lang w:val="zh-CN" w:eastAsia="zh-CN"/>
        </w:rPr>
        <w:t>信息</w:t>
      </w:r>
      <w:r w:rsidRPr="00FF4910">
        <w:rPr>
          <w:sz w:val="24"/>
          <w:szCs w:val="24"/>
          <w:lang w:val="zh-CN" w:eastAsia="zh-CN"/>
        </w:rPr>
        <w:t>很有限，特别是那些曾有手工活动的场地。如果可能，应将潜在污染场地的信息保留在一个数据库中。</w:t>
      </w:r>
    </w:p>
    <w:p w14:paraId="5E723B48" w14:textId="3FEDDBF4" w:rsidR="00B85427" w:rsidRPr="00FF4910" w:rsidRDefault="00E61096"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Pr>
          <w:rFonts w:hint="eastAsia"/>
          <w:sz w:val="24"/>
          <w:szCs w:val="24"/>
          <w:lang w:val="zh-CN" w:eastAsia="zh-CN"/>
        </w:rPr>
        <w:t>对</w:t>
      </w:r>
      <w:r w:rsidR="00B85427" w:rsidRPr="00FF4910">
        <w:rPr>
          <w:sz w:val="24"/>
          <w:szCs w:val="24"/>
          <w:lang w:val="zh-CN" w:eastAsia="zh-CN"/>
        </w:rPr>
        <w:t>手工和</w:t>
      </w:r>
      <w:r w:rsidR="00847418">
        <w:rPr>
          <w:sz w:val="24"/>
          <w:szCs w:val="24"/>
          <w:lang w:val="zh-CN" w:eastAsia="zh-CN"/>
        </w:rPr>
        <w:t>小规模采金</w:t>
      </w:r>
      <w:r>
        <w:rPr>
          <w:rFonts w:hint="eastAsia"/>
          <w:sz w:val="24"/>
          <w:szCs w:val="24"/>
          <w:lang w:val="zh-CN" w:eastAsia="zh-CN"/>
        </w:rPr>
        <w:t>而言</w:t>
      </w:r>
      <w:r w:rsidR="00B85427" w:rsidRPr="00FF4910">
        <w:rPr>
          <w:sz w:val="24"/>
          <w:szCs w:val="24"/>
          <w:lang w:val="zh-CN" w:eastAsia="zh-CN"/>
        </w:rPr>
        <w:t>，场地识别尤为困难，因为潜在污染场地不止一个，有关活动是非正规（且有时是非法）的，以及没有正式的记录。或许需要识别有手工采矿活动的一组场地或场地区域，然后在这一区域内识别要注意的</w:t>
      </w:r>
      <w:r w:rsidR="00DC5270" w:rsidRPr="00FF4910">
        <w:rPr>
          <w:sz w:val="24"/>
          <w:szCs w:val="24"/>
          <w:lang w:val="zh-CN" w:eastAsia="zh-CN"/>
        </w:rPr>
        <w:t>个别</w:t>
      </w:r>
      <w:r w:rsidR="00B85427" w:rsidRPr="00FF4910">
        <w:rPr>
          <w:sz w:val="24"/>
          <w:szCs w:val="24"/>
          <w:lang w:val="zh-CN" w:eastAsia="zh-CN"/>
        </w:rPr>
        <w:t>场地。</w:t>
      </w:r>
    </w:p>
    <w:p w14:paraId="5F591192" w14:textId="76D0D88C"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为了制定一个全国疑似或潜在污染场地的</w:t>
      </w:r>
      <w:r w:rsidR="009E07EF">
        <w:rPr>
          <w:rFonts w:hint="eastAsia"/>
          <w:sz w:val="24"/>
          <w:szCs w:val="24"/>
          <w:lang w:val="zh-CN" w:eastAsia="zh-CN"/>
        </w:rPr>
        <w:t>初步</w:t>
      </w:r>
      <w:r w:rsidRPr="00FF4910">
        <w:rPr>
          <w:sz w:val="24"/>
          <w:szCs w:val="24"/>
          <w:lang w:val="zh-CN" w:eastAsia="zh-CN"/>
        </w:rPr>
        <w:t>清单，政府机构可以把目前和以往的活动或土地用途（例如上面提到的用途）的记录集中起来，形成进一步调查的依据。在一些司法管辖区中，</w:t>
      </w:r>
      <w:r w:rsidR="001D6D39" w:rsidRPr="00FF4910">
        <w:rPr>
          <w:sz w:val="24"/>
          <w:szCs w:val="24"/>
          <w:lang w:val="zh-CN" w:eastAsia="zh-CN"/>
        </w:rPr>
        <w:t>法律规定</w:t>
      </w:r>
      <w:r w:rsidR="001D6D39" w:rsidRPr="00FF4910">
        <w:rPr>
          <w:sz w:val="24"/>
          <w:szCs w:val="24"/>
          <w:vertAlign w:val="superscript"/>
          <w:lang w:eastAsia="zh-CN"/>
        </w:rPr>
        <w:footnoteReference w:id="2"/>
      </w:r>
      <w:r w:rsidRPr="00FF4910">
        <w:rPr>
          <w:sz w:val="24"/>
          <w:szCs w:val="24"/>
          <w:lang w:val="zh-CN" w:eastAsia="zh-CN"/>
        </w:rPr>
        <w:t>政府机构、商业界和私人土地所有者如果拥有被怀疑或已知</w:t>
      </w:r>
      <w:r w:rsidR="001D6D39" w:rsidRPr="00FF4910">
        <w:rPr>
          <w:sz w:val="24"/>
          <w:szCs w:val="24"/>
          <w:lang w:val="zh-CN" w:eastAsia="zh-CN"/>
        </w:rPr>
        <w:t>的</w:t>
      </w:r>
      <w:r w:rsidRPr="00FF4910">
        <w:rPr>
          <w:sz w:val="24"/>
          <w:szCs w:val="24"/>
          <w:lang w:val="zh-CN" w:eastAsia="zh-CN"/>
        </w:rPr>
        <w:t>污染土地，</w:t>
      </w:r>
      <w:r w:rsidR="001D6D39" w:rsidRPr="00FF4910">
        <w:rPr>
          <w:sz w:val="24"/>
          <w:szCs w:val="24"/>
          <w:lang w:val="zh-CN" w:eastAsia="zh-CN"/>
        </w:rPr>
        <w:t>就</w:t>
      </w:r>
      <w:r w:rsidRPr="00FF4910">
        <w:rPr>
          <w:sz w:val="24"/>
          <w:szCs w:val="24"/>
          <w:lang w:val="zh-CN" w:eastAsia="zh-CN"/>
        </w:rPr>
        <w:t>要通知有关环境主管部门，如果不这样做，</w:t>
      </w:r>
      <w:r w:rsidR="001D6D39" w:rsidRPr="00FF4910">
        <w:rPr>
          <w:sz w:val="24"/>
          <w:szCs w:val="24"/>
          <w:lang w:val="zh-CN" w:eastAsia="zh-CN"/>
        </w:rPr>
        <w:t>则</w:t>
      </w:r>
      <w:r w:rsidRPr="00FF4910">
        <w:rPr>
          <w:sz w:val="24"/>
          <w:szCs w:val="24"/>
          <w:lang w:val="zh-CN" w:eastAsia="zh-CN"/>
        </w:rPr>
        <w:t>会被罚款。</w:t>
      </w:r>
    </w:p>
    <w:p w14:paraId="7703F4C3"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在许多情况下，可以通过以下途径初步识别疑似污染场地（环境署，</w:t>
      </w:r>
      <w:r w:rsidRPr="00FF4910">
        <w:rPr>
          <w:sz w:val="24"/>
          <w:szCs w:val="24"/>
          <w:lang w:val="zh-CN" w:eastAsia="zh-CN"/>
        </w:rPr>
        <w:t>2015</w:t>
      </w:r>
      <w:r w:rsidRPr="00FF4910">
        <w:rPr>
          <w:sz w:val="24"/>
          <w:szCs w:val="24"/>
          <w:lang w:val="zh-CN" w:eastAsia="zh-CN"/>
        </w:rPr>
        <w:t>）：</w:t>
      </w:r>
    </w:p>
    <w:p w14:paraId="6DD1DE2A" w14:textId="43170E15"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表明过去在场地开展工业或其他活动的记录</w:t>
      </w:r>
    </w:p>
    <w:p w14:paraId="2744DEBB"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观看场地状况或场地的污染物来源</w:t>
      </w:r>
    </w:p>
    <w:p w14:paraId="18216DF3"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观看已知使用或排放特别危险的污染物的制造业或其他的活动</w:t>
      </w:r>
    </w:p>
    <w:p w14:paraId="5583B7BA" w14:textId="39516CFD"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在人类、植物或动物身上观察到的</w:t>
      </w:r>
      <w:r w:rsidR="00092B52">
        <w:rPr>
          <w:rFonts w:hint="eastAsia"/>
          <w:sz w:val="24"/>
          <w:szCs w:val="24"/>
          <w:lang w:val="zh-CN" w:eastAsia="zh-CN"/>
        </w:rPr>
        <w:t>可能</w:t>
      </w:r>
      <w:r w:rsidRPr="00FF4910">
        <w:rPr>
          <w:sz w:val="24"/>
          <w:szCs w:val="24"/>
          <w:lang w:val="zh-CN" w:eastAsia="zh-CN"/>
        </w:rPr>
        <w:t>因靠近场地而受到的有害影响</w:t>
      </w:r>
    </w:p>
    <w:p w14:paraId="392C3A1B"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表明污染程度的物理或分析结果</w:t>
      </w:r>
    </w:p>
    <w:p w14:paraId="70BDE7FC"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社区就疑似排放提交给主管当局的报告</w:t>
      </w:r>
    </w:p>
    <w:p w14:paraId="4079A802" w14:textId="77777777" w:rsidR="00B85427" w:rsidRPr="001860F2" w:rsidRDefault="00B85427" w:rsidP="00CB0820">
      <w:pPr>
        <w:pStyle w:val="CH2"/>
        <w:jc w:val="both"/>
        <w:rPr>
          <w:rFonts w:ascii="SimHei" w:eastAsia="SimHei" w:hAnsi="SimHei"/>
          <w:sz w:val="28"/>
          <w:szCs w:val="28"/>
        </w:rPr>
      </w:pPr>
      <w:r w:rsidRPr="00FF4910">
        <w:rPr>
          <w:lang w:val="zh-CN" w:eastAsia="zh-CN"/>
        </w:rPr>
        <w:tab/>
      </w:r>
      <w:r w:rsidRPr="00FF4910">
        <w:rPr>
          <w:lang w:val="zh-CN" w:eastAsia="zh-CN"/>
        </w:rPr>
        <w:tab/>
      </w:r>
      <w:proofErr w:type="spellStart"/>
      <w:r w:rsidRPr="001860F2">
        <w:rPr>
          <w:rFonts w:ascii="SimHei" w:eastAsia="SimHei" w:hAnsi="SimHei"/>
          <w:sz w:val="28"/>
          <w:szCs w:val="28"/>
          <w:lang w:val="zh-CN"/>
        </w:rPr>
        <w:t>场地特征鉴别</w:t>
      </w:r>
      <w:bookmarkStart w:id="20" w:name="_Toc524355406"/>
      <w:bookmarkEnd w:id="20"/>
      <w:proofErr w:type="spellEnd"/>
    </w:p>
    <w:p w14:paraId="162F1924"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一旦识别潜在污染场地，应采取步骤进一步调查场地（因位置和环境问题）构成的最大风险，以确定每个场地的污染程度和重大风险。</w:t>
      </w:r>
    </w:p>
    <w:p w14:paraId="27E42756" w14:textId="095510D3"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建立概念性场地模型是一个有用的步骤。概念性场地模型是对场地正在发生或发生过的物理、化学和生物过程做直观展示和叙述性描述。它应讲述场地如何受到污染、污染的程度、哪些媒介受到污染、污染是如何迁移的、污染最后会在哪里发生和会受污染影响的人口和生态系统（</w:t>
      </w:r>
      <w:r w:rsidRPr="00FF4910">
        <w:rPr>
          <w:sz w:val="24"/>
          <w:szCs w:val="24"/>
          <w:lang w:val="zh-CN" w:eastAsia="zh-CN"/>
        </w:rPr>
        <w:t>CCME</w:t>
      </w:r>
      <w:r w:rsidRPr="00FF4910">
        <w:rPr>
          <w:sz w:val="24"/>
          <w:szCs w:val="24"/>
          <w:lang w:val="zh-CN" w:eastAsia="zh-CN"/>
        </w:rPr>
        <w:t>，</w:t>
      </w:r>
      <w:r w:rsidRPr="00FF4910">
        <w:rPr>
          <w:sz w:val="24"/>
          <w:szCs w:val="24"/>
          <w:lang w:val="zh-CN" w:eastAsia="zh-CN"/>
        </w:rPr>
        <w:t>2016</w:t>
      </w:r>
      <w:r w:rsidRPr="00FF4910">
        <w:rPr>
          <w:sz w:val="24"/>
          <w:szCs w:val="24"/>
          <w:lang w:val="zh-CN" w:eastAsia="zh-CN"/>
        </w:rPr>
        <w:t>年）。</w:t>
      </w:r>
      <w:r w:rsidRPr="00FF4910">
        <w:rPr>
          <w:sz w:val="24"/>
          <w:szCs w:val="24"/>
          <w:vertAlign w:val="superscript"/>
          <w:lang w:eastAsia="zh-CN"/>
        </w:rPr>
        <w:footnoteReference w:id="3"/>
      </w:r>
      <w:r w:rsidRPr="00FF4910">
        <w:rPr>
          <w:sz w:val="24"/>
          <w:szCs w:val="24"/>
          <w:lang w:val="zh-CN" w:eastAsia="zh-CN"/>
        </w:rPr>
        <w:t>这一模型应当</w:t>
      </w:r>
      <w:proofErr w:type="gramStart"/>
      <w:r w:rsidRPr="00FF4910">
        <w:rPr>
          <w:sz w:val="24"/>
          <w:szCs w:val="24"/>
          <w:lang w:val="zh-CN" w:eastAsia="zh-CN"/>
        </w:rPr>
        <w:t>考虑到汞的</w:t>
      </w:r>
      <w:proofErr w:type="gramEnd"/>
      <w:r w:rsidRPr="00FF4910">
        <w:rPr>
          <w:sz w:val="24"/>
          <w:szCs w:val="24"/>
          <w:lang w:val="zh-CN" w:eastAsia="zh-CN"/>
        </w:rPr>
        <w:t>化学特性以及可能存在的其他污染物的化学特性。它还可以列入人类</w:t>
      </w:r>
      <w:r w:rsidR="001D6D39" w:rsidRPr="00FF4910">
        <w:rPr>
          <w:sz w:val="24"/>
          <w:szCs w:val="24"/>
          <w:lang w:val="zh-CN" w:eastAsia="zh-CN"/>
        </w:rPr>
        <w:t>同</w:t>
      </w:r>
      <w:r w:rsidRPr="00FF4910">
        <w:rPr>
          <w:sz w:val="24"/>
          <w:szCs w:val="24"/>
          <w:lang w:val="zh-CN" w:eastAsia="zh-CN"/>
        </w:rPr>
        <w:t>污染场地接触的方式：从使用频率高（例如在居住区）到使用频率低（例如在娱乐区）。使用该地的地下水以及水是用于饮用还是非饮用</w:t>
      </w:r>
      <w:r w:rsidR="001D6D39" w:rsidRPr="00FF4910">
        <w:rPr>
          <w:sz w:val="24"/>
          <w:szCs w:val="24"/>
          <w:lang w:val="zh-CN" w:eastAsia="zh-CN"/>
        </w:rPr>
        <w:t>的</w:t>
      </w:r>
      <w:r w:rsidRPr="00FF4910">
        <w:rPr>
          <w:sz w:val="24"/>
          <w:szCs w:val="24"/>
          <w:lang w:val="zh-CN" w:eastAsia="zh-CN"/>
        </w:rPr>
        <w:t>，也很重要。还应在有新的信息时更新有关概念性模型。为每个场地建立概念性模型的这些步骤对于确定对某个场地进行进一步调查的轻重缓急很有用。</w:t>
      </w:r>
      <w:r w:rsidR="00A1059D" w:rsidRPr="00FF4910">
        <w:rPr>
          <w:sz w:val="24"/>
          <w:szCs w:val="24"/>
          <w:lang w:val="zh-CN" w:eastAsia="zh-CN"/>
        </w:rPr>
        <w:t>轻重缓急</w:t>
      </w:r>
      <w:r w:rsidRPr="00FF4910">
        <w:rPr>
          <w:sz w:val="24"/>
          <w:szCs w:val="24"/>
          <w:lang w:val="zh-CN" w:eastAsia="zh-CN"/>
        </w:rPr>
        <w:t>不仅可以</w:t>
      </w:r>
      <w:r w:rsidR="001D6D39" w:rsidRPr="00FF4910">
        <w:rPr>
          <w:sz w:val="24"/>
          <w:szCs w:val="24"/>
          <w:lang w:val="zh-CN" w:eastAsia="zh-CN"/>
        </w:rPr>
        <w:t>根据</w:t>
      </w:r>
      <w:r w:rsidRPr="00FF4910">
        <w:rPr>
          <w:sz w:val="24"/>
          <w:szCs w:val="24"/>
          <w:lang w:val="zh-CN" w:eastAsia="zh-CN"/>
        </w:rPr>
        <w:t>汞浓度预计最高</w:t>
      </w:r>
      <w:r w:rsidR="001D6D39" w:rsidRPr="00FF4910">
        <w:rPr>
          <w:sz w:val="24"/>
          <w:szCs w:val="24"/>
          <w:lang w:val="zh-CN" w:eastAsia="zh-CN"/>
        </w:rPr>
        <w:t>的场地</w:t>
      </w:r>
      <w:r w:rsidRPr="00FF4910">
        <w:rPr>
          <w:sz w:val="24"/>
          <w:szCs w:val="24"/>
          <w:lang w:val="zh-CN" w:eastAsia="zh-CN"/>
        </w:rPr>
        <w:t>来</w:t>
      </w:r>
      <w:r w:rsidR="00A1059D" w:rsidRPr="00FF4910">
        <w:rPr>
          <w:sz w:val="24"/>
          <w:szCs w:val="24"/>
          <w:lang w:val="zh-CN" w:eastAsia="zh-CN"/>
        </w:rPr>
        <w:t>排定</w:t>
      </w:r>
      <w:r w:rsidRPr="00FF4910">
        <w:rPr>
          <w:sz w:val="24"/>
          <w:szCs w:val="24"/>
          <w:lang w:val="zh-CN" w:eastAsia="zh-CN"/>
        </w:rPr>
        <w:t>，而且可以根据对生态系统或人口的影响最大的场地来</w:t>
      </w:r>
      <w:r w:rsidR="00A1059D" w:rsidRPr="00FF4910">
        <w:rPr>
          <w:sz w:val="24"/>
          <w:szCs w:val="24"/>
          <w:lang w:val="zh-CN" w:eastAsia="zh-CN"/>
        </w:rPr>
        <w:t>排定</w:t>
      </w:r>
      <w:r w:rsidRPr="00FF4910">
        <w:rPr>
          <w:sz w:val="24"/>
          <w:szCs w:val="24"/>
          <w:lang w:val="zh-CN" w:eastAsia="zh-CN"/>
        </w:rPr>
        <w:t>。</w:t>
      </w:r>
    </w:p>
    <w:p w14:paraId="76C5DCFD" w14:textId="651BAC32"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可通过筛查评估和详细评估这两</w:t>
      </w:r>
      <w:r w:rsidR="00A1059D" w:rsidRPr="00FF4910">
        <w:rPr>
          <w:sz w:val="24"/>
          <w:szCs w:val="24"/>
          <w:lang w:val="zh-CN" w:eastAsia="zh-CN"/>
        </w:rPr>
        <w:t>种</w:t>
      </w:r>
      <w:r w:rsidRPr="00FF4910">
        <w:rPr>
          <w:sz w:val="24"/>
          <w:szCs w:val="24"/>
          <w:lang w:val="zh-CN" w:eastAsia="zh-CN"/>
        </w:rPr>
        <w:t>评估来进一步鉴别已识别的潜在污染场地的特性。</w:t>
      </w:r>
      <w:r w:rsidRPr="00FF4910">
        <w:rPr>
          <w:sz w:val="24"/>
          <w:szCs w:val="24"/>
          <w:vertAlign w:val="superscript"/>
          <w:lang w:eastAsia="zh-CN"/>
        </w:rPr>
        <w:footnoteReference w:id="4"/>
      </w:r>
      <w:r w:rsidRPr="00FF4910">
        <w:rPr>
          <w:sz w:val="24"/>
          <w:szCs w:val="24"/>
          <w:lang w:val="zh-CN" w:eastAsia="zh-CN"/>
        </w:rPr>
        <w:t>筛查评估可以是一个区分值得关注和不那么值得关注的场地的有用工具，以便把资源集中用于处理最</w:t>
      </w:r>
      <w:r w:rsidR="00A1059D" w:rsidRPr="00FF4910">
        <w:rPr>
          <w:sz w:val="24"/>
          <w:szCs w:val="24"/>
          <w:lang w:val="zh-CN" w:eastAsia="zh-CN"/>
        </w:rPr>
        <w:t>重大</w:t>
      </w:r>
      <w:r w:rsidRPr="00FF4910">
        <w:rPr>
          <w:sz w:val="24"/>
          <w:szCs w:val="24"/>
          <w:lang w:val="zh-CN" w:eastAsia="zh-CN"/>
        </w:rPr>
        <w:t>问题。</w:t>
      </w:r>
    </w:p>
    <w:p w14:paraId="1FBBD271"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场地评估应根据</w:t>
      </w:r>
      <w:r w:rsidRPr="003A3316">
        <w:rPr>
          <w:rFonts w:ascii="SimSun" w:hAnsi="SimSun"/>
          <w:sz w:val="24"/>
          <w:szCs w:val="24"/>
          <w:lang w:val="zh-CN" w:eastAsia="zh-CN"/>
        </w:rPr>
        <w:t>“</w:t>
      </w:r>
      <w:r w:rsidRPr="00FF4910">
        <w:rPr>
          <w:sz w:val="24"/>
          <w:szCs w:val="24"/>
          <w:lang w:val="zh-CN" w:eastAsia="zh-CN"/>
        </w:rPr>
        <w:t>调查目标</w:t>
      </w:r>
      <w:r w:rsidRPr="003A3316">
        <w:rPr>
          <w:rFonts w:ascii="SimSun" w:hAnsi="SimSun"/>
          <w:sz w:val="24"/>
          <w:szCs w:val="24"/>
          <w:lang w:val="zh-CN" w:eastAsia="zh-CN"/>
        </w:rPr>
        <w:t>”</w:t>
      </w:r>
      <w:r w:rsidRPr="00FF4910">
        <w:rPr>
          <w:sz w:val="24"/>
          <w:szCs w:val="24"/>
          <w:lang w:val="zh-CN" w:eastAsia="zh-CN"/>
        </w:rPr>
        <w:t>来进行，例如</w:t>
      </w:r>
    </w:p>
    <w:p w14:paraId="03850E8C" w14:textId="231C082B"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确定场地的使用历史</w:t>
      </w:r>
    </w:p>
    <w:p w14:paraId="228BCE01"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描述场地有哪些类污染物</w:t>
      </w:r>
    </w:p>
    <w:p w14:paraId="686AB83B"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确定污染的程度和分布情况</w:t>
      </w:r>
    </w:p>
    <w:p w14:paraId="612A8E4B"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更深入地了解场地的地质和水文地质情况</w:t>
      </w:r>
    </w:p>
    <w:p w14:paraId="38A1AB70"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描述污染物的实际迁移（去处和迁移、受体、相关的环境接触途径），确定潜在的迁移</w:t>
      </w:r>
    </w:p>
    <w:p w14:paraId="2D3AB983" w14:textId="77777777"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评估当地居民和环境的实际接触情况和接触的可能性。</w:t>
      </w:r>
    </w:p>
    <w:p w14:paraId="40EB978E"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可以为每个场地制订其他调查目标，以处理当地关注的具体问题。</w:t>
      </w:r>
    </w:p>
    <w:p w14:paraId="2921E892" w14:textId="34D4127D"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一旦确定了调查目标，就应制订一个</w:t>
      </w:r>
      <w:r w:rsidR="00A1059D" w:rsidRPr="00FF4910">
        <w:rPr>
          <w:sz w:val="24"/>
          <w:szCs w:val="24"/>
          <w:lang w:val="zh-CN" w:eastAsia="zh-CN"/>
        </w:rPr>
        <w:t>采样</w:t>
      </w:r>
      <w:r w:rsidRPr="00FF4910">
        <w:rPr>
          <w:sz w:val="24"/>
          <w:szCs w:val="24"/>
          <w:lang w:val="zh-CN" w:eastAsia="zh-CN"/>
        </w:rPr>
        <w:t>和分析的计划。应根据现有的场地信息和调查目标来制订计划。</w:t>
      </w:r>
      <w:r w:rsidR="00A1059D" w:rsidRPr="00FF4910">
        <w:rPr>
          <w:sz w:val="24"/>
          <w:szCs w:val="24"/>
          <w:lang w:val="zh-CN" w:eastAsia="zh-CN"/>
        </w:rPr>
        <w:t>采样</w:t>
      </w:r>
      <w:r w:rsidRPr="00FF4910">
        <w:rPr>
          <w:sz w:val="24"/>
          <w:szCs w:val="24"/>
          <w:lang w:val="zh-CN" w:eastAsia="zh-CN"/>
        </w:rPr>
        <w:t>和分析计划应有下列内容：</w:t>
      </w:r>
    </w:p>
    <w:p w14:paraId="14E3F58B" w14:textId="05721C03"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审查现有数据，包括查明实际和潜在污染源，既包括首要来源，也包括次要来源</w:t>
      </w:r>
    </w:p>
    <w:p w14:paraId="084F9A6F" w14:textId="1D26A6B2"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预动员工作，包括制订保健和健康计划，确定水电和房舍的位置，因为它们可以影响详细调查工作或受详细调查工作的影响（这一步骤旨在确保</w:t>
      </w:r>
      <w:r w:rsidR="00A1059D" w:rsidRPr="00FF4910">
        <w:rPr>
          <w:sz w:val="24"/>
          <w:szCs w:val="24"/>
          <w:lang w:val="zh-CN" w:eastAsia="zh-CN"/>
        </w:rPr>
        <w:t>采样</w:t>
      </w:r>
      <w:r w:rsidRPr="00FF4910">
        <w:rPr>
          <w:sz w:val="24"/>
          <w:szCs w:val="24"/>
          <w:lang w:val="zh-CN" w:eastAsia="zh-CN"/>
        </w:rPr>
        <w:t>或调查活动不影响工人、旁观者或其他人的健康和安全）</w:t>
      </w:r>
    </w:p>
    <w:p w14:paraId="70E44BFE" w14:textId="05A95006" w:rsidR="00B85427" w:rsidRPr="00FF4910" w:rsidRDefault="00B85427"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要</w:t>
      </w:r>
      <w:r w:rsidR="00A1059D" w:rsidRPr="00FF4910">
        <w:rPr>
          <w:sz w:val="24"/>
          <w:szCs w:val="24"/>
          <w:lang w:val="zh-CN" w:eastAsia="zh-CN"/>
        </w:rPr>
        <w:t>采样</w:t>
      </w:r>
      <w:r w:rsidRPr="00FF4910">
        <w:rPr>
          <w:sz w:val="24"/>
          <w:szCs w:val="24"/>
          <w:lang w:val="zh-CN" w:eastAsia="zh-CN"/>
        </w:rPr>
        <w:t>的媒介、数据类别和调查工具，包括关于对哪些媒介进行</w:t>
      </w:r>
      <w:r w:rsidR="00A1059D" w:rsidRPr="00FF4910">
        <w:rPr>
          <w:sz w:val="24"/>
          <w:szCs w:val="24"/>
          <w:lang w:val="zh-CN" w:eastAsia="zh-CN"/>
        </w:rPr>
        <w:t>采样</w:t>
      </w:r>
      <w:r w:rsidRPr="00FF4910">
        <w:rPr>
          <w:sz w:val="24"/>
          <w:szCs w:val="24"/>
          <w:lang w:val="zh-CN" w:eastAsia="zh-CN"/>
        </w:rPr>
        <w:t>的决定（土壤、沉积物、地下水、土壤、蒸汽、</w:t>
      </w:r>
      <w:r w:rsidR="00615BD3" w:rsidRPr="00FF4910">
        <w:rPr>
          <w:sz w:val="24"/>
          <w:szCs w:val="24"/>
          <w:lang w:val="zh-CN" w:eastAsia="zh-CN"/>
        </w:rPr>
        <w:t>空气、</w:t>
      </w:r>
      <w:r w:rsidRPr="00FF4910">
        <w:rPr>
          <w:sz w:val="24"/>
          <w:szCs w:val="24"/>
          <w:lang w:val="zh-CN" w:eastAsia="zh-CN"/>
        </w:rPr>
        <w:t>生物群、地表水等）（可利用</w:t>
      </w:r>
      <w:r w:rsidR="00A1059D" w:rsidRPr="00FF4910">
        <w:rPr>
          <w:sz w:val="24"/>
          <w:szCs w:val="24"/>
          <w:lang w:val="zh-CN" w:eastAsia="zh-CN"/>
        </w:rPr>
        <w:t>采样</w:t>
      </w:r>
      <w:r w:rsidRPr="00FF4910">
        <w:rPr>
          <w:sz w:val="24"/>
          <w:szCs w:val="24"/>
          <w:lang w:val="zh-CN" w:eastAsia="zh-CN"/>
        </w:rPr>
        <w:t>来确定污染物的化学浓度、物理特性和</w:t>
      </w:r>
      <w:proofErr w:type="gramStart"/>
      <w:r w:rsidRPr="00FF4910">
        <w:rPr>
          <w:sz w:val="24"/>
          <w:szCs w:val="24"/>
          <w:lang w:val="zh-CN" w:eastAsia="zh-CN"/>
        </w:rPr>
        <w:t>可</w:t>
      </w:r>
      <w:proofErr w:type="gramEnd"/>
      <w:r w:rsidRPr="00FF4910">
        <w:rPr>
          <w:sz w:val="24"/>
          <w:szCs w:val="24"/>
          <w:lang w:val="zh-CN" w:eastAsia="zh-CN"/>
        </w:rPr>
        <w:t>浸出性</w:t>
      </w:r>
      <w:r w:rsidRPr="00FF4910">
        <w:rPr>
          <w:sz w:val="24"/>
          <w:szCs w:val="24"/>
          <w:lang w:val="zh-CN" w:eastAsia="zh-CN"/>
        </w:rPr>
        <w:t xml:space="preserve"> </w:t>
      </w:r>
      <w:r w:rsidRPr="00FF4910">
        <w:rPr>
          <w:sz w:val="24"/>
          <w:szCs w:val="24"/>
          <w:lang w:val="zh-CN" w:eastAsia="zh-CN"/>
        </w:rPr>
        <w:t>）</w:t>
      </w:r>
    </w:p>
    <w:p w14:paraId="01444DE8" w14:textId="38A5837F" w:rsidR="00B85427" w:rsidRPr="00FF4910" w:rsidRDefault="00A1059D"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采样</w:t>
      </w:r>
      <w:r w:rsidR="00B85427" w:rsidRPr="00FF4910">
        <w:rPr>
          <w:sz w:val="24"/>
          <w:szCs w:val="24"/>
          <w:lang w:val="zh-CN" w:eastAsia="zh-CN"/>
        </w:rPr>
        <w:t>设计</w:t>
      </w:r>
    </w:p>
    <w:p w14:paraId="346D6FB6" w14:textId="1B78ADBE" w:rsidR="00B85427" w:rsidRPr="00FF4910" w:rsidRDefault="00A1059D" w:rsidP="00CB0820">
      <w:pPr>
        <w:pStyle w:val="Normalnumber"/>
        <w:numPr>
          <w:ilvl w:val="1"/>
          <w:numId w:val="39"/>
        </w:numPr>
        <w:tabs>
          <w:tab w:val="clear" w:pos="1247"/>
          <w:tab w:val="clear" w:pos="1814"/>
          <w:tab w:val="clear" w:pos="2381"/>
          <w:tab w:val="clear" w:pos="2948"/>
          <w:tab w:val="clear" w:pos="3515"/>
          <w:tab w:val="clear" w:pos="4082"/>
          <w:tab w:val="left" w:pos="624"/>
        </w:tabs>
        <w:suppressAutoHyphens/>
        <w:autoSpaceDN w:val="0"/>
        <w:ind w:left="2495" w:hanging="624"/>
        <w:jc w:val="both"/>
        <w:textAlignment w:val="baseline"/>
        <w:rPr>
          <w:sz w:val="24"/>
          <w:szCs w:val="24"/>
          <w:lang w:val="zh-CN" w:eastAsia="zh-CN"/>
        </w:rPr>
      </w:pPr>
      <w:r w:rsidRPr="00FF4910">
        <w:rPr>
          <w:sz w:val="24"/>
          <w:szCs w:val="24"/>
          <w:lang w:val="zh-CN" w:eastAsia="zh-CN"/>
        </w:rPr>
        <w:t>采样</w:t>
      </w:r>
      <w:r w:rsidR="00B85427" w:rsidRPr="00FF4910">
        <w:rPr>
          <w:sz w:val="24"/>
          <w:szCs w:val="24"/>
          <w:lang w:val="zh-CN" w:eastAsia="zh-CN"/>
        </w:rPr>
        <w:t>和分析方法以及质量保证项目计划</w:t>
      </w:r>
    </w:p>
    <w:p w14:paraId="656355F5" w14:textId="547455E2"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应从是否足以实现《公约》的目标的角度来审评现有的国家场地</w:t>
      </w:r>
      <w:r w:rsidR="00A1059D" w:rsidRPr="00FF4910">
        <w:rPr>
          <w:sz w:val="24"/>
          <w:szCs w:val="24"/>
          <w:lang w:val="zh-CN" w:eastAsia="zh-CN"/>
        </w:rPr>
        <w:t>采样</w:t>
      </w:r>
      <w:r w:rsidRPr="00FF4910">
        <w:rPr>
          <w:sz w:val="24"/>
          <w:szCs w:val="24"/>
          <w:lang w:val="zh-CN" w:eastAsia="zh-CN"/>
        </w:rPr>
        <w:t>和分析规程。</w:t>
      </w:r>
    </w:p>
    <w:p w14:paraId="2EE5903A" w14:textId="13905D71" w:rsidR="00B85427" w:rsidRPr="00FF4910" w:rsidRDefault="00A1059D"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采样</w:t>
      </w:r>
      <w:r w:rsidR="00B85427" w:rsidRPr="00FF4910">
        <w:rPr>
          <w:sz w:val="24"/>
          <w:szCs w:val="24"/>
          <w:lang w:val="zh-CN" w:eastAsia="zh-CN"/>
        </w:rPr>
        <w:t>设计应着眼于实现评估的目标，即确定场地有哪些污染物，查明污染物在场地内的分布情况，确定给人类健康或环境带来不可接受风险的热点的位置。</w:t>
      </w:r>
      <w:r w:rsidRPr="00FF4910">
        <w:rPr>
          <w:sz w:val="24"/>
          <w:szCs w:val="24"/>
          <w:lang w:val="zh-CN" w:eastAsia="zh-CN"/>
        </w:rPr>
        <w:t>采样</w:t>
      </w:r>
      <w:r w:rsidR="00B85427" w:rsidRPr="00FF4910">
        <w:rPr>
          <w:sz w:val="24"/>
          <w:szCs w:val="24"/>
          <w:lang w:val="zh-CN" w:eastAsia="zh-CN"/>
        </w:rPr>
        <w:t>战略是根据收集到的信息制订的并考虑到概念性场地模型，以便确定</w:t>
      </w:r>
      <w:r w:rsidRPr="00FF4910">
        <w:rPr>
          <w:sz w:val="24"/>
          <w:szCs w:val="24"/>
          <w:lang w:val="zh-CN" w:eastAsia="zh-CN"/>
        </w:rPr>
        <w:t>采样</w:t>
      </w:r>
      <w:r w:rsidR="00B85427" w:rsidRPr="00FF4910">
        <w:rPr>
          <w:sz w:val="24"/>
          <w:szCs w:val="24"/>
          <w:lang w:val="zh-CN" w:eastAsia="zh-CN"/>
        </w:rPr>
        <w:t>模式；采样点的密度、数量和分布情况、</w:t>
      </w:r>
      <w:r w:rsidRPr="00FF4910">
        <w:rPr>
          <w:sz w:val="24"/>
          <w:szCs w:val="24"/>
          <w:lang w:val="zh-CN" w:eastAsia="zh-CN"/>
        </w:rPr>
        <w:t>采样</w:t>
      </w:r>
      <w:r w:rsidR="00B85427" w:rsidRPr="00FF4910">
        <w:rPr>
          <w:sz w:val="24"/>
          <w:szCs w:val="24"/>
          <w:lang w:val="zh-CN" w:eastAsia="zh-CN"/>
        </w:rPr>
        <w:t>类别（单</w:t>
      </w:r>
      <w:r w:rsidRPr="00FF4910">
        <w:rPr>
          <w:sz w:val="24"/>
          <w:szCs w:val="24"/>
          <w:lang w:val="zh-CN" w:eastAsia="zh-CN"/>
        </w:rPr>
        <w:t>个</w:t>
      </w:r>
      <w:r w:rsidR="00B85427" w:rsidRPr="00FF4910">
        <w:rPr>
          <w:sz w:val="24"/>
          <w:szCs w:val="24"/>
          <w:lang w:val="zh-CN" w:eastAsia="zh-CN"/>
        </w:rPr>
        <w:t>阶段或多个阶段）、样本类型（单一或复合）；</w:t>
      </w:r>
      <w:r w:rsidRPr="00FF4910">
        <w:rPr>
          <w:sz w:val="24"/>
          <w:szCs w:val="24"/>
          <w:lang w:val="zh-CN" w:eastAsia="zh-CN"/>
        </w:rPr>
        <w:t>采样</w:t>
      </w:r>
      <w:r w:rsidR="00B85427" w:rsidRPr="00FF4910">
        <w:rPr>
          <w:sz w:val="24"/>
          <w:szCs w:val="24"/>
          <w:lang w:val="zh-CN" w:eastAsia="zh-CN"/>
        </w:rPr>
        <w:t>的深度（应在非常接近地表的地方采集一个样本，因为</w:t>
      </w:r>
      <w:r w:rsidRPr="00FF4910">
        <w:rPr>
          <w:sz w:val="24"/>
          <w:szCs w:val="24"/>
          <w:lang w:val="zh-CN" w:eastAsia="zh-CN"/>
        </w:rPr>
        <w:t>那里</w:t>
      </w:r>
      <w:r w:rsidR="00B85427" w:rsidRPr="00FF4910">
        <w:rPr>
          <w:sz w:val="24"/>
          <w:szCs w:val="24"/>
          <w:lang w:val="zh-CN" w:eastAsia="zh-CN"/>
        </w:rPr>
        <w:t>有直接接触、摄入或吸入的可能性）和深度间隔；要注意的污染物（汞、甲基汞和</w:t>
      </w:r>
      <w:r w:rsidR="00BB5386">
        <w:rPr>
          <w:rFonts w:hint="eastAsia"/>
          <w:sz w:val="24"/>
          <w:szCs w:val="24"/>
          <w:lang w:val="zh-CN" w:eastAsia="zh-CN"/>
        </w:rPr>
        <w:t>/</w:t>
      </w:r>
      <w:r w:rsidR="00B85427" w:rsidRPr="00FF4910">
        <w:rPr>
          <w:sz w:val="24"/>
          <w:szCs w:val="24"/>
          <w:lang w:val="zh-CN" w:eastAsia="zh-CN"/>
        </w:rPr>
        <w:t>或其他汞化合物）。还应在怀疑污染已渗透到地下水位或钻孔时穿透地下水位时，采集地下水的样本。</w:t>
      </w:r>
    </w:p>
    <w:p w14:paraId="37DAD8BD" w14:textId="3D092BD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全球环境基金为一个项目提供资金以制订一个全球监测人类接触汞的情况和环境中的汞浓度的计划，</w:t>
      </w:r>
      <w:r w:rsidR="00A1059D" w:rsidRPr="00FF4910">
        <w:rPr>
          <w:sz w:val="24"/>
          <w:szCs w:val="24"/>
          <w:lang w:val="zh-CN" w:eastAsia="zh-CN"/>
        </w:rPr>
        <w:t>采样</w:t>
      </w:r>
      <w:r w:rsidRPr="00FF4910">
        <w:rPr>
          <w:sz w:val="24"/>
          <w:szCs w:val="24"/>
          <w:lang w:val="zh-CN" w:eastAsia="zh-CN"/>
        </w:rPr>
        <w:t>方法是该项目的一部分。有标准的</w:t>
      </w:r>
      <w:r w:rsidR="00A1059D" w:rsidRPr="00FF4910">
        <w:rPr>
          <w:sz w:val="24"/>
          <w:szCs w:val="24"/>
          <w:lang w:val="zh-CN" w:eastAsia="zh-CN"/>
        </w:rPr>
        <w:t>采样</w:t>
      </w:r>
      <w:r w:rsidRPr="00FF4910">
        <w:rPr>
          <w:sz w:val="24"/>
          <w:szCs w:val="24"/>
          <w:lang w:val="zh-CN" w:eastAsia="zh-CN"/>
        </w:rPr>
        <w:t>方法，包括用于采集空气样本（主动和被动</w:t>
      </w:r>
      <w:r w:rsidR="00A1059D" w:rsidRPr="00FF4910">
        <w:rPr>
          <w:sz w:val="24"/>
          <w:szCs w:val="24"/>
          <w:lang w:val="zh-CN" w:eastAsia="zh-CN"/>
        </w:rPr>
        <w:t>采样</w:t>
      </w:r>
      <w:r w:rsidRPr="00FF4910">
        <w:rPr>
          <w:sz w:val="24"/>
          <w:szCs w:val="24"/>
          <w:lang w:val="zh-CN" w:eastAsia="zh-CN"/>
        </w:rPr>
        <w:t>以及湿沉降</w:t>
      </w:r>
      <w:r w:rsidR="00A1059D" w:rsidRPr="00FF4910">
        <w:rPr>
          <w:sz w:val="24"/>
          <w:szCs w:val="24"/>
          <w:lang w:val="zh-CN" w:eastAsia="zh-CN"/>
        </w:rPr>
        <w:t>采样</w:t>
      </w:r>
      <w:r w:rsidRPr="00FF4910">
        <w:rPr>
          <w:sz w:val="24"/>
          <w:szCs w:val="24"/>
          <w:lang w:val="zh-CN" w:eastAsia="zh-CN"/>
        </w:rPr>
        <w:t>）、生物群（肌肉组织</w:t>
      </w:r>
      <w:r w:rsidR="00A1059D" w:rsidRPr="00FF4910">
        <w:rPr>
          <w:sz w:val="24"/>
          <w:szCs w:val="24"/>
          <w:lang w:val="zh-CN" w:eastAsia="zh-CN"/>
        </w:rPr>
        <w:t>采样</w:t>
      </w:r>
      <w:r w:rsidRPr="00FF4910">
        <w:rPr>
          <w:sz w:val="24"/>
          <w:szCs w:val="24"/>
          <w:lang w:val="zh-CN" w:eastAsia="zh-CN"/>
        </w:rPr>
        <w:t>，以获取汞的总量）和人体生物监测（矩阵的选用取决于有关人口与汞接触的类别）。此外，一些国家有用于土壤等其他环境媒介的标准</w:t>
      </w:r>
      <w:r w:rsidR="00A1059D" w:rsidRPr="00FF4910">
        <w:rPr>
          <w:sz w:val="24"/>
          <w:szCs w:val="24"/>
          <w:lang w:val="zh-CN" w:eastAsia="zh-CN"/>
        </w:rPr>
        <w:t>采样</w:t>
      </w:r>
      <w:r w:rsidRPr="00FF4910">
        <w:rPr>
          <w:sz w:val="24"/>
          <w:szCs w:val="24"/>
          <w:lang w:val="zh-CN" w:eastAsia="zh-CN"/>
        </w:rPr>
        <w:t>方法和分析方法。</w:t>
      </w:r>
      <w:r w:rsidRPr="00FF4910">
        <w:rPr>
          <w:sz w:val="24"/>
          <w:szCs w:val="24"/>
          <w:lang w:val="zh-CN" w:eastAsia="zh-CN"/>
        </w:rPr>
        <w:t>[</w:t>
      </w:r>
      <w:r w:rsidRPr="003A3316">
        <w:rPr>
          <w:rFonts w:ascii="KaiTi" w:eastAsia="KaiTi" w:hAnsi="KaiTi"/>
          <w:sz w:val="24"/>
          <w:szCs w:val="24"/>
          <w:lang w:val="zh-CN" w:eastAsia="zh-CN"/>
        </w:rPr>
        <w:t>一旦获得不久将出版的一份内有</w:t>
      </w:r>
      <w:proofErr w:type="gramStart"/>
      <w:r w:rsidRPr="003A3316">
        <w:rPr>
          <w:rFonts w:ascii="KaiTi" w:eastAsia="KaiTi" w:hAnsi="KaiTi"/>
          <w:sz w:val="24"/>
          <w:szCs w:val="24"/>
          <w:lang w:val="zh-CN" w:eastAsia="zh-CN"/>
        </w:rPr>
        <w:t>世</w:t>
      </w:r>
      <w:proofErr w:type="gramEnd"/>
      <w:r w:rsidRPr="003A3316">
        <w:rPr>
          <w:rFonts w:ascii="KaiTi" w:eastAsia="KaiTi" w:hAnsi="KaiTi"/>
          <w:sz w:val="24"/>
          <w:szCs w:val="24"/>
          <w:lang w:val="zh-CN" w:eastAsia="zh-CN"/>
        </w:rPr>
        <w:t>卫组织的协议和其他标准</w:t>
      </w:r>
      <w:r w:rsidR="00A1059D" w:rsidRPr="003A3316">
        <w:rPr>
          <w:rFonts w:ascii="KaiTi" w:eastAsia="KaiTi" w:hAnsi="KaiTi"/>
          <w:sz w:val="24"/>
          <w:szCs w:val="24"/>
          <w:lang w:val="zh-CN" w:eastAsia="zh-CN"/>
        </w:rPr>
        <w:t>采样</w:t>
      </w:r>
      <w:r w:rsidRPr="003A3316">
        <w:rPr>
          <w:rFonts w:ascii="KaiTi" w:eastAsia="KaiTi" w:hAnsi="KaiTi"/>
          <w:sz w:val="24"/>
          <w:szCs w:val="24"/>
          <w:lang w:val="zh-CN" w:eastAsia="zh-CN"/>
        </w:rPr>
        <w:t>方法的报告，将在此处提及这一报告</w:t>
      </w:r>
      <w:r w:rsidRPr="00FF4910">
        <w:rPr>
          <w:sz w:val="24"/>
          <w:szCs w:val="24"/>
          <w:lang w:val="zh-CN" w:eastAsia="zh-CN"/>
        </w:rPr>
        <w:t>。</w:t>
      </w:r>
      <w:r w:rsidRPr="00FF4910">
        <w:rPr>
          <w:sz w:val="24"/>
          <w:szCs w:val="24"/>
          <w:lang w:val="zh-CN" w:eastAsia="zh-CN"/>
        </w:rPr>
        <w:t>]</w:t>
      </w:r>
    </w:p>
    <w:p w14:paraId="61B99211" w14:textId="4F9B3A51"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一个</w:t>
      </w:r>
      <w:r w:rsidR="00A1059D" w:rsidRPr="00FF4910">
        <w:rPr>
          <w:sz w:val="24"/>
          <w:szCs w:val="24"/>
          <w:lang w:val="zh-CN" w:eastAsia="zh-CN"/>
        </w:rPr>
        <w:t>采样</w:t>
      </w:r>
      <w:r w:rsidRPr="00FF4910">
        <w:rPr>
          <w:sz w:val="24"/>
          <w:szCs w:val="24"/>
          <w:lang w:val="zh-CN" w:eastAsia="zh-CN"/>
        </w:rPr>
        <w:t>方法是把土地分成小块，采集每个小块中心的土壤样本，另一个方法是使用概念性场地模型来确定</w:t>
      </w:r>
      <w:r w:rsidR="00A1059D" w:rsidRPr="00FF4910">
        <w:rPr>
          <w:sz w:val="24"/>
          <w:szCs w:val="24"/>
          <w:lang w:val="zh-CN" w:eastAsia="zh-CN"/>
        </w:rPr>
        <w:t>采样</w:t>
      </w:r>
      <w:r w:rsidRPr="00FF4910">
        <w:rPr>
          <w:sz w:val="24"/>
          <w:szCs w:val="24"/>
          <w:lang w:val="zh-CN" w:eastAsia="zh-CN"/>
        </w:rPr>
        <w:t>点。视温度和用于把土壤样本从</w:t>
      </w:r>
      <w:r w:rsidR="00A1059D" w:rsidRPr="00FF4910">
        <w:rPr>
          <w:sz w:val="24"/>
          <w:szCs w:val="24"/>
          <w:lang w:val="zh-CN" w:eastAsia="zh-CN"/>
        </w:rPr>
        <w:t>采样</w:t>
      </w:r>
      <w:r w:rsidRPr="00FF4910">
        <w:rPr>
          <w:sz w:val="24"/>
          <w:szCs w:val="24"/>
          <w:lang w:val="zh-CN" w:eastAsia="zh-CN"/>
        </w:rPr>
        <w:t>地点送到分析地点的容器，</w:t>
      </w:r>
      <w:proofErr w:type="gramStart"/>
      <w:r w:rsidRPr="00FF4910">
        <w:rPr>
          <w:sz w:val="24"/>
          <w:szCs w:val="24"/>
          <w:lang w:val="zh-CN" w:eastAsia="zh-CN"/>
        </w:rPr>
        <w:t>汞可能</w:t>
      </w:r>
      <w:proofErr w:type="gramEnd"/>
      <w:r w:rsidRPr="00FF4910">
        <w:rPr>
          <w:sz w:val="24"/>
          <w:szCs w:val="24"/>
          <w:lang w:val="zh-CN" w:eastAsia="zh-CN"/>
        </w:rPr>
        <w:t>会挥发，导致评估结果不准。此外，还有土壤采样</w:t>
      </w:r>
      <w:r w:rsidRPr="00FF4910">
        <w:rPr>
          <w:sz w:val="24"/>
          <w:szCs w:val="24"/>
          <w:lang w:val="zh-CN" w:eastAsia="zh-CN"/>
        </w:rPr>
        <w:t xml:space="preserve"> ISO </w:t>
      </w:r>
      <w:r w:rsidRPr="00FF4910">
        <w:rPr>
          <w:sz w:val="24"/>
          <w:szCs w:val="24"/>
          <w:lang w:val="zh-CN" w:eastAsia="zh-CN"/>
        </w:rPr>
        <w:t>标准（</w:t>
      </w:r>
      <w:r w:rsidRPr="00FF4910">
        <w:rPr>
          <w:sz w:val="24"/>
          <w:szCs w:val="24"/>
          <w:lang w:val="zh-CN" w:eastAsia="zh-CN"/>
        </w:rPr>
        <w:t>ISO</w:t>
      </w:r>
      <w:r w:rsidR="00615BD3">
        <w:rPr>
          <w:sz w:val="24"/>
          <w:szCs w:val="24"/>
          <w:lang w:val="zh-CN" w:eastAsia="zh-CN"/>
        </w:rPr>
        <w:t xml:space="preserve"> </w:t>
      </w:r>
      <w:r w:rsidRPr="00FF4910">
        <w:rPr>
          <w:sz w:val="24"/>
          <w:szCs w:val="24"/>
          <w:lang w:val="zh-CN" w:eastAsia="zh-CN"/>
        </w:rPr>
        <w:t>18400</w:t>
      </w:r>
      <w:r w:rsidRPr="00FF4910">
        <w:rPr>
          <w:sz w:val="24"/>
          <w:szCs w:val="24"/>
          <w:lang w:val="zh-CN" w:eastAsia="zh-CN"/>
        </w:rPr>
        <w:t>）。</w:t>
      </w:r>
    </w:p>
    <w:p w14:paraId="272573FD" w14:textId="0408A086"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一旦评估确定了风险，例如有或没有接触途径，就必须优先开展必要工作以管理有关风险。换句话说，需要确定是需要立即进行修复，还是只需要特别注意污染扩散的风险，例如</w:t>
      </w:r>
      <w:r w:rsidR="00A1059D" w:rsidRPr="00FF4910">
        <w:rPr>
          <w:sz w:val="24"/>
          <w:szCs w:val="24"/>
          <w:lang w:val="zh-CN" w:eastAsia="zh-CN"/>
        </w:rPr>
        <w:t>在</w:t>
      </w:r>
      <w:r w:rsidRPr="00FF4910">
        <w:rPr>
          <w:sz w:val="24"/>
          <w:szCs w:val="24"/>
          <w:lang w:val="zh-CN" w:eastAsia="zh-CN"/>
        </w:rPr>
        <w:t>建筑工程</w:t>
      </w:r>
      <w:r w:rsidR="00A1059D" w:rsidRPr="00FF4910">
        <w:rPr>
          <w:sz w:val="24"/>
          <w:szCs w:val="24"/>
          <w:lang w:val="zh-CN" w:eastAsia="zh-CN"/>
        </w:rPr>
        <w:t>中</w:t>
      </w:r>
      <w:r w:rsidRPr="00FF4910">
        <w:rPr>
          <w:sz w:val="24"/>
          <w:szCs w:val="24"/>
          <w:lang w:val="zh-CN" w:eastAsia="zh-CN"/>
        </w:rPr>
        <w:t>挖掘被污染的土壤。</w:t>
      </w:r>
    </w:p>
    <w:p w14:paraId="62DF7445" w14:textId="4EA660FB" w:rsidR="00B85427" w:rsidRPr="001860F2" w:rsidRDefault="007C1EB8" w:rsidP="00CB0820">
      <w:pPr>
        <w:pStyle w:val="CH1"/>
        <w:rPr>
          <w:rFonts w:eastAsia="SimHei"/>
          <w:sz w:val="32"/>
          <w:szCs w:val="32"/>
        </w:rPr>
      </w:pPr>
      <w:r w:rsidRPr="001860F2">
        <w:rPr>
          <w:sz w:val="32"/>
          <w:szCs w:val="32"/>
          <w:lang w:val="zh-CN" w:eastAsia="zh-CN"/>
        </w:rPr>
        <w:tab/>
      </w:r>
      <w:r w:rsidR="00B85427" w:rsidRPr="001860F2">
        <w:rPr>
          <w:rFonts w:eastAsia="SimHei"/>
          <w:sz w:val="32"/>
          <w:szCs w:val="32"/>
          <w:lang w:val="zh-CN"/>
        </w:rPr>
        <w:t>C.</w:t>
      </w:r>
      <w:r w:rsidR="00B85427" w:rsidRPr="001860F2">
        <w:rPr>
          <w:rFonts w:eastAsia="SimHei"/>
          <w:sz w:val="32"/>
          <w:szCs w:val="32"/>
          <w:lang w:val="zh-CN"/>
        </w:rPr>
        <w:tab/>
      </w:r>
      <w:proofErr w:type="spellStart"/>
      <w:r w:rsidR="00B85427" w:rsidRPr="001860F2">
        <w:rPr>
          <w:rFonts w:eastAsia="SimHei"/>
          <w:sz w:val="32"/>
          <w:szCs w:val="32"/>
          <w:lang w:val="zh-CN"/>
        </w:rPr>
        <w:t>公众参与</w:t>
      </w:r>
      <w:bookmarkStart w:id="21" w:name="_Toc524355407"/>
      <w:bookmarkEnd w:id="21"/>
      <w:proofErr w:type="spellEnd"/>
    </w:p>
    <w:p w14:paraId="317C6039" w14:textId="53588FF4" w:rsidR="00B85427" w:rsidRPr="00FF4910" w:rsidRDefault="00B85427" w:rsidP="00CB0820">
      <w:pPr>
        <w:pStyle w:val="Normalnumber"/>
        <w:keepNext/>
        <w:keepLines/>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公众参与，特别是在附近有污染场地等敏感问题上的参与，对于成功处理问题和管理场地至关重要。公众参与的协调工作通常由被指定负责管理污染场地的地方、地区或国家级政府机构来进行。</w:t>
      </w:r>
      <w:r w:rsidRPr="003A3316">
        <w:rPr>
          <w:rFonts w:ascii="SimSun" w:hAnsi="SimSun"/>
          <w:sz w:val="24"/>
          <w:szCs w:val="24"/>
          <w:lang w:val="zh-CN" w:eastAsia="zh-CN"/>
        </w:rPr>
        <w:t>“公众参与”的概念有多种不同</w:t>
      </w:r>
      <w:r w:rsidR="00E05070" w:rsidRPr="003A3316">
        <w:rPr>
          <w:rFonts w:ascii="SimSun" w:hAnsi="SimSun"/>
          <w:sz w:val="24"/>
          <w:szCs w:val="24"/>
          <w:lang w:val="zh-CN" w:eastAsia="zh-CN"/>
        </w:rPr>
        <w:t>的</w:t>
      </w:r>
      <w:r w:rsidRPr="003A3316">
        <w:rPr>
          <w:rFonts w:ascii="SimSun" w:hAnsi="SimSun"/>
          <w:sz w:val="24"/>
          <w:szCs w:val="24"/>
          <w:lang w:val="zh-CN" w:eastAsia="zh-CN"/>
        </w:rPr>
        <w:t>说法，包括“公众参加”、“社区参加”、“社区介入”、“社区参与”、“利益攸关方介入”和“利益攸关方参与”（国家</w:t>
      </w:r>
      <w:r w:rsidRPr="00FF4910">
        <w:rPr>
          <w:sz w:val="24"/>
          <w:szCs w:val="24"/>
          <w:lang w:val="zh-CN" w:eastAsia="zh-CN"/>
        </w:rPr>
        <w:t>环境司法咨询理事会，</w:t>
      </w:r>
      <w:r w:rsidRPr="00FF4910">
        <w:rPr>
          <w:sz w:val="24"/>
          <w:szCs w:val="24"/>
          <w:lang w:val="zh-CN" w:eastAsia="zh-CN"/>
        </w:rPr>
        <w:t>2013</w:t>
      </w:r>
      <w:r w:rsidRPr="00FF4910">
        <w:rPr>
          <w:sz w:val="24"/>
          <w:szCs w:val="24"/>
          <w:lang w:val="zh-CN" w:eastAsia="zh-CN"/>
        </w:rPr>
        <w:t>年）。公众咨询是可持续修复的一个重要因素，某些司法管辖权的立法甚至要求这样做。强调公众参与是为了确保可能受某一行动影响或参加这一行动或对其感兴趣的民众（或群体）了解情况，并根据各自的作用和责任参加决策进程。因此，识别或详细评估污染场地的工作必须及早</w:t>
      </w:r>
      <w:r w:rsidR="00E05070" w:rsidRPr="00FF4910">
        <w:rPr>
          <w:sz w:val="24"/>
          <w:szCs w:val="24"/>
          <w:lang w:val="zh-CN" w:eastAsia="zh-CN"/>
        </w:rPr>
        <w:t>开始</w:t>
      </w:r>
      <w:r w:rsidRPr="00FF4910">
        <w:rPr>
          <w:sz w:val="24"/>
          <w:szCs w:val="24"/>
          <w:lang w:val="zh-CN" w:eastAsia="zh-CN"/>
        </w:rPr>
        <w:t>让公众参与。对识别潜在污染场地和决定土壤采样战略而言，地方知识非常重要。</w:t>
      </w:r>
    </w:p>
    <w:p w14:paraId="0B84266E"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开展公众咨询工作时，有很多因素要考虑。首先，有效沟通和信息的双向流通对于利益攸关方之间加强理解至关重要。应采用对有关社区最有效的方式传播科学信息，缩小实际风险与感知风险之间的差距。在风险是感知性时，参与也同样重要，以确保问题得到处理。虽然参与有一些共同要点，但应根据各个社区的独特需求来对它进行调整。有一系列用于开展公众咨询工作的工具和方法。</w:t>
      </w:r>
      <w:r w:rsidRPr="00FF4910">
        <w:rPr>
          <w:sz w:val="24"/>
          <w:szCs w:val="24"/>
          <w:vertAlign w:val="superscript"/>
          <w:lang w:eastAsia="zh-CN"/>
        </w:rPr>
        <w:footnoteReference w:id="5"/>
      </w:r>
    </w:p>
    <w:p w14:paraId="67C2F485"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社区成员必须认为自己是要处理问题的利益攸关方。应针对不同层次开展社区外联活动。土地拥有者或场地附近的居民、受场地污染影响的社区和当地可能受污染影响的其他工业，均可以视为利益攸关方。场地管理人员和正在开展作业场地的雇员也是利益攸关方；但应注意，如果场地</w:t>
      </w:r>
      <w:proofErr w:type="gramStart"/>
      <w:r w:rsidRPr="00FF4910">
        <w:rPr>
          <w:sz w:val="24"/>
          <w:szCs w:val="24"/>
          <w:lang w:val="zh-CN" w:eastAsia="zh-CN"/>
        </w:rPr>
        <w:t>污染是汞废物</w:t>
      </w:r>
      <w:proofErr w:type="gramEnd"/>
      <w:r w:rsidRPr="00FF4910">
        <w:rPr>
          <w:sz w:val="24"/>
          <w:szCs w:val="24"/>
          <w:lang w:val="zh-CN" w:eastAsia="zh-CN"/>
        </w:rPr>
        <w:t>或</w:t>
      </w:r>
      <w:proofErr w:type="gramStart"/>
      <w:r w:rsidRPr="00FF4910">
        <w:rPr>
          <w:sz w:val="24"/>
          <w:szCs w:val="24"/>
          <w:lang w:val="zh-CN" w:eastAsia="zh-CN"/>
        </w:rPr>
        <w:t>汞产品</w:t>
      </w:r>
      <w:proofErr w:type="gramEnd"/>
      <w:r w:rsidRPr="00FF4910">
        <w:rPr>
          <w:sz w:val="24"/>
          <w:szCs w:val="24"/>
          <w:lang w:val="zh-CN" w:eastAsia="zh-CN"/>
        </w:rPr>
        <w:t>处理不当造成的，应在采取其他行动前先解决污染源的问题。在某些情况下，可能会有能代表整个社区或社区某些群体发言的地方社区团体，例如非政府组织和公共卫生人员。在有些情况下，尤其是在利益攸关方之间有长期未获解决的问题时，通过一个独立的第三方（例如咨询人或学术界人士员）开展咨询或许是有益的。第三方可以只参加有关工作的公共外联部分，或参加与识别、甚至修复污染场地有关的其他活动。</w:t>
      </w:r>
    </w:p>
    <w:p w14:paraId="3D2B72C0" w14:textId="256A815B"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意见建议的质量应比数量更重要，参与的重点至少应</w:t>
      </w:r>
      <w:r w:rsidR="00BB10D7" w:rsidRPr="00FF4910">
        <w:rPr>
          <w:sz w:val="24"/>
          <w:szCs w:val="24"/>
          <w:lang w:val="zh-CN" w:eastAsia="zh-CN"/>
        </w:rPr>
        <w:t>该</w:t>
      </w:r>
      <w:r w:rsidRPr="00FF4910">
        <w:rPr>
          <w:sz w:val="24"/>
          <w:szCs w:val="24"/>
          <w:lang w:val="zh-CN" w:eastAsia="zh-CN"/>
        </w:rPr>
        <w:t>是从社区获取信息和向社区提供信息。场地的调查、管理和</w:t>
      </w:r>
      <w:r w:rsidRPr="00FF4910">
        <w:rPr>
          <w:sz w:val="24"/>
          <w:szCs w:val="24"/>
          <w:lang w:val="zh-CN" w:eastAsia="zh-CN"/>
        </w:rPr>
        <w:t>/</w:t>
      </w:r>
      <w:r w:rsidRPr="00FF4910">
        <w:rPr>
          <w:sz w:val="24"/>
          <w:szCs w:val="24"/>
          <w:lang w:val="zh-CN" w:eastAsia="zh-CN"/>
        </w:rPr>
        <w:t>或修复活动必须始终有社区的参与，因为在场地管理阶段，对临近社区构成的风险可能会大大增加。挖掘被污染的材料和就地处理可</w:t>
      </w:r>
      <w:r w:rsidR="00411DB3" w:rsidRPr="00FF4910">
        <w:rPr>
          <w:sz w:val="24"/>
          <w:szCs w:val="24"/>
          <w:lang w:val="zh-CN" w:eastAsia="zh-CN"/>
        </w:rPr>
        <w:t>能</w:t>
      </w:r>
      <w:r w:rsidRPr="00FF4910">
        <w:rPr>
          <w:sz w:val="24"/>
          <w:szCs w:val="24"/>
          <w:lang w:val="zh-CN" w:eastAsia="zh-CN"/>
        </w:rPr>
        <w:t>释放灰尘、蒸汽和气味。设立社区协商委员会可以是一个有用的参与机制，因为当局、场地承包商和社区可在委员会相互交流技术、实用和传闻</w:t>
      </w:r>
      <w:r w:rsidR="00411DB3" w:rsidRPr="00FF4910">
        <w:rPr>
          <w:sz w:val="24"/>
          <w:szCs w:val="24"/>
          <w:lang w:val="zh-CN" w:eastAsia="zh-CN"/>
        </w:rPr>
        <w:t>性</w:t>
      </w:r>
      <w:r w:rsidRPr="00FF4910">
        <w:rPr>
          <w:sz w:val="24"/>
          <w:szCs w:val="24"/>
          <w:lang w:val="zh-CN" w:eastAsia="zh-CN"/>
        </w:rPr>
        <w:t>信息，共同了解准备在污染场地开展的活动。委员会也可成为一个有用的论坛，用以审议在场地和场地周围实施的监测（蒸汽、灰尘等）方案，以便在管理阶段期间消除社区的关切。</w:t>
      </w:r>
    </w:p>
    <w:p w14:paraId="46DE00D3" w14:textId="78E4862E"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应当承认当地社区成员的专长，因为他们最了解污染场地的历史、作用和影响以及有关影响随着时间的推移发生的变化，在这方面经历的事情最多。这有助于了解哪些问题需要评价。</w:t>
      </w:r>
      <w:r w:rsidR="00411DB3" w:rsidRPr="00FF4910">
        <w:rPr>
          <w:sz w:val="24"/>
          <w:szCs w:val="24"/>
          <w:lang w:val="zh-CN" w:eastAsia="zh-CN"/>
        </w:rPr>
        <w:t>管理污染场地的</w:t>
      </w:r>
      <w:r w:rsidRPr="00FF4910">
        <w:rPr>
          <w:sz w:val="24"/>
          <w:szCs w:val="24"/>
          <w:lang w:val="zh-CN" w:eastAsia="zh-CN"/>
        </w:rPr>
        <w:t>综合</w:t>
      </w:r>
      <w:r w:rsidR="00411DB3" w:rsidRPr="00FF4910">
        <w:rPr>
          <w:sz w:val="24"/>
          <w:szCs w:val="24"/>
          <w:lang w:val="zh-CN" w:eastAsia="zh-CN"/>
        </w:rPr>
        <w:t>性做法</w:t>
      </w:r>
      <w:r w:rsidRPr="00FF4910">
        <w:rPr>
          <w:sz w:val="24"/>
          <w:szCs w:val="24"/>
          <w:lang w:val="zh-CN" w:eastAsia="zh-CN"/>
        </w:rPr>
        <w:t>是让当地社区成员密切参与，并将他们视为涉及社区的活动的重点。</w:t>
      </w:r>
    </w:p>
    <w:p w14:paraId="4DD266A8" w14:textId="6244847D"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公众参与进程可以首先向有关社区提供信息。这一阶段提供的信息可包括场地的背景信息，包括以往用途和疑似污染</w:t>
      </w:r>
      <w:r w:rsidR="00411DB3" w:rsidRPr="00FF4910">
        <w:rPr>
          <w:sz w:val="24"/>
          <w:szCs w:val="24"/>
          <w:lang w:val="zh-CN" w:eastAsia="zh-CN"/>
        </w:rPr>
        <w:t>的</w:t>
      </w:r>
      <w:r w:rsidRPr="00FF4910">
        <w:rPr>
          <w:sz w:val="24"/>
          <w:szCs w:val="24"/>
          <w:lang w:val="zh-CN" w:eastAsia="zh-CN"/>
        </w:rPr>
        <w:t>性质的信息。</w:t>
      </w:r>
      <w:r w:rsidR="00411DB3" w:rsidRPr="00FF4910">
        <w:rPr>
          <w:sz w:val="24"/>
          <w:szCs w:val="24"/>
          <w:lang w:val="zh-CN" w:eastAsia="zh-CN"/>
        </w:rPr>
        <w:t>这</w:t>
      </w:r>
      <w:r w:rsidRPr="00FF4910">
        <w:rPr>
          <w:sz w:val="24"/>
          <w:szCs w:val="24"/>
          <w:lang w:val="zh-CN" w:eastAsia="zh-CN"/>
        </w:rPr>
        <w:t>是推动社区同可能需要采取的初步措施（例如安装围栏阻止人进入污染地区）以及场地修复活动合作并加以遵守的关键。场地正在开展的活动可能增加这种参与的难度。应提供的其他信息包括声明正在邀请社区参与，因为这有助于对有关工作形成共同期望。还应提供活动的初步时间表，包括提交或编写报告的最后期限。还应通过在社区内直接分发印刷材料（例如传单），或通过在地方或社区报纸或相关网站上发表文章，来提供初步信息。可以利用地方电台和电视台来传播信息和宣传关键的活动。应提供联系信息，让</w:t>
      </w:r>
      <w:r w:rsidR="00EA0FD1">
        <w:rPr>
          <w:rFonts w:hint="eastAsia"/>
          <w:sz w:val="24"/>
          <w:szCs w:val="24"/>
          <w:lang w:val="zh-CN" w:eastAsia="zh-CN"/>
        </w:rPr>
        <w:t>有兴趣</w:t>
      </w:r>
      <w:r w:rsidR="00241D6A">
        <w:rPr>
          <w:rFonts w:hint="eastAsia"/>
          <w:sz w:val="24"/>
          <w:szCs w:val="24"/>
          <w:lang w:val="zh-CN" w:eastAsia="zh-CN"/>
        </w:rPr>
        <w:t>者</w:t>
      </w:r>
      <w:r w:rsidR="00EA0FD1">
        <w:rPr>
          <w:rFonts w:hint="eastAsia"/>
          <w:sz w:val="24"/>
          <w:szCs w:val="24"/>
          <w:lang w:val="zh-CN" w:eastAsia="zh-CN"/>
        </w:rPr>
        <w:t>可以</w:t>
      </w:r>
      <w:r w:rsidRPr="00FF4910">
        <w:rPr>
          <w:sz w:val="24"/>
          <w:szCs w:val="24"/>
          <w:lang w:val="zh-CN" w:eastAsia="zh-CN"/>
        </w:rPr>
        <w:t>获得进一步资料。</w:t>
      </w:r>
    </w:p>
    <w:p w14:paraId="1BB92A3A" w14:textId="799B954F"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应提供一个说明公众如何参与的初步计划，包括提供拟议的参与活动的时间表。如果正在征求意见，</w:t>
      </w:r>
      <w:r w:rsidRPr="003A3316">
        <w:rPr>
          <w:rFonts w:ascii="SimSun" w:hAnsi="SimSun"/>
          <w:sz w:val="24"/>
          <w:szCs w:val="24"/>
          <w:lang w:val="zh-CN" w:eastAsia="zh-CN"/>
        </w:rPr>
        <w:t>则应说明如何收取和使用有关信息。公众参与活动可包括举行公开会议，会议可在社区中心地点举行，在某些情况下也可在有关场地举行。公开会议可以有不同的形式，在不同阶段，不同类型的会议可能会有用。在参与的初期，</w:t>
      </w:r>
      <w:r w:rsidR="00155CB8">
        <w:rPr>
          <w:rFonts w:ascii="SimSun" w:hAnsi="SimSun" w:hint="eastAsia"/>
          <w:sz w:val="24"/>
          <w:szCs w:val="24"/>
          <w:lang w:val="zh-CN" w:eastAsia="zh-CN"/>
        </w:rPr>
        <w:t>可以举行</w:t>
      </w:r>
      <w:r w:rsidRPr="003A3316">
        <w:rPr>
          <w:rFonts w:ascii="SimSun" w:hAnsi="SimSun"/>
          <w:sz w:val="24"/>
          <w:szCs w:val="24"/>
          <w:lang w:val="zh-CN" w:eastAsia="zh-CN"/>
        </w:rPr>
        <w:t>“市民</w:t>
      </w:r>
      <w:r w:rsidR="00155CB8" w:rsidRPr="003A3316">
        <w:rPr>
          <w:rFonts w:ascii="SimSun" w:hAnsi="SimSun"/>
          <w:sz w:val="24"/>
          <w:szCs w:val="24"/>
          <w:lang w:val="zh-CN" w:eastAsia="zh-CN"/>
        </w:rPr>
        <w:t>会议</w:t>
      </w:r>
      <w:r w:rsidRPr="003A3316">
        <w:rPr>
          <w:rFonts w:ascii="SimSun" w:hAnsi="SimSun"/>
          <w:sz w:val="24"/>
          <w:szCs w:val="24"/>
          <w:lang w:val="zh-CN" w:eastAsia="zh-CN"/>
        </w:rPr>
        <w:t>”，</w:t>
      </w:r>
      <w:proofErr w:type="gramStart"/>
      <w:r w:rsidR="00155CB8">
        <w:rPr>
          <w:rFonts w:ascii="SimSun" w:hAnsi="SimSun" w:hint="eastAsia"/>
          <w:sz w:val="24"/>
          <w:szCs w:val="24"/>
          <w:lang w:val="zh-CN" w:eastAsia="zh-CN"/>
        </w:rPr>
        <w:t>让</w:t>
      </w:r>
      <w:r w:rsidRPr="003A3316">
        <w:rPr>
          <w:rFonts w:ascii="SimSun" w:hAnsi="SimSun"/>
          <w:sz w:val="24"/>
          <w:szCs w:val="24"/>
          <w:lang w:val="zh-CN" w:eastAsia="zh-CN"/>
        </w:rPr>
        <w:t>重要</w:t>
      </w:r>
      <w:proofErr w:type="gramEnd"/>
      <w:r w:rsidRPr="003A3316">
        <w:rPr>
          <w:rFonts w:ascii="SimSun" w:hAnsi="SimSun"/>
          <w:sz w:val="24"/>
          <w:szCs w:val="24"/>
          <w:lang w:val="zh-CN" w:eastAsia="zh-CN"/>
        </w:rPr>
        <w:t>人士在会上阐述主要讨论要点，然后进行问答；在后期阶段中，举办讲习班或设计会议的形式可能有助于加强沟通和商定结论</w:t>
      </w:r>
      <w:r w:rsidRPr="00FF4910">
        <w:rPr>
          <w:sz w:val="24"/>
          <w:szCs w:val="24"/>
          <w:lang w:val="zh-CN" w:eastAsia="zh-CN"/>
        </w:rPr>
        <w:t>。还应考虑为个人创造在保密的情况下发表意见的机会，防止设施业主或经营者施加压力，特别是对工人施加压力。</w:t>
      </w:r>
    </w:p>
    <w:p w14:paraId="2995BBD4"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宜视有关进程的不同阶段（场地识别、调查、修复、善后护理等），采用不同的方法同公众进行接触。应采用在参与进程开始时提供初步信息相同的方式，传播公众咨询进程的结果和对今后活动</w:t>
      </w:r>
      <w:proofErr w:type="gramStart"/>
      <w:r w:rsidRPr="00FF4910">
        <w:rPr>
          <w:sz w:val="24"/>
          <w:szCs w:val="24"/>
          <w:lang w:val="zh-CN" w:eastAsia="zh-CN"/>
        </w:rPr>
        <w:t>作出</w:t>
      </w:r>
      <w:proofErr w:type="gramEnd"/>
      <w:r w:rsidRPr="00FF4910">
        <w:rPr>
          <w:sz w:val="24"/>
          <w:szCs w:val="24"/>
          <w:lang w:val="zh-CN" w:eastAsia="zh-CN"/>
        </w:rPr>
        <w:t>的决定。</w:t>
      </w:r>
    </w:p>
    <w:p w14:paraId="705375CD" w14:textId="60BBF919" w:rsidR="00B85427" w:rsidRPr="001860F2" w:rsidRDefault="007C1EB8" w:rsidP="00CB0820">
      <w:pPr>
        <w:pStyle w:val="CH1"/>
        <w:jc w:val="both"/>
        <w:rPr>
          <w:rFonts w:eastAsia="SimHei"/>
          <w:sz w:val="32"/>
          <w:szCs w:val="32"/>
          <w:lang w:eastAsia="zh-CN"/>
        </w:rPr>
      </w:pPr>
      <w:r w:rsidRPr="001860F2">
        <w:rPr>
          <w:rFonts w:eastAsia="SimHei"/>
          <w:lang w:val="zh-CN" w:eastAsia="zh-CN"/>
        </w:rPr>
        <w:tab/>
      </w:r>
      <w:r w:rsidR="00B85427" w:rsidRPr="001860F2">
        <w:rPr>
          <w:rFonts w:eastAsia="SimHei"/>
          <w:sz w:val="32"/>
          <w:szCs w:val="32"/>
          <w:lang w:val="zh-CN" w:eastAsia="zh-CN"/>
        </w:rPr>
        <w:t>D.</w:t>
      </w:r>
      <w:r w:rsidR="00B85427" w:rsidRPr="001860F2">
        <w:rPr>
          <w:rFonts w:eastAsia="SimHei"/>
          <w:sz w:val="32"/>
          <w:szCs w:val="32"/>
          <w:lang w:val="zh-CN" w:eastAsia="zh-CN"/>
        </w:rPr>
        <w:tab/>
      </w:r>
      <w:r w:rsidR="00B85427" w:rsidRPr="001860F2">
        <w:rPr>
          <w:rFonts w:eastAsia="SimHei"/>
          <w:sz w:val="32"/>
          <w:szCs w:val="32"/>
          <w:lang w:val="zh-CN" w:eastAsia="zh-CN"/>
        </w:rPr>
        <w:t>人类健康</w:t>
      </w:r>
      <w:r w:rsidR="00562CE2">
        <w:rPr>
          <w:rFonts w:eastAsia="SimHei" w:hint="eastAsia"/>
          <w:sz w:val="32"/>
          <w:szCs w:val="32"/>
          <w:lang w:val="zh-CN" w:eastAsia="zh-CN"/>
        </w:rPr>
        <w:t>与</w:t>
      </w:r>
      <w:r w:rsidR="00B85427" w:rsidRPr="001860F2">
        <w:rPr>
          <w:rFonts w:eastAsia="SimHei"/>
          <w:sz w:val="32"/>
          <w:szCs w:val="32"/>
          <w:lang w:val="zh-CN" w:eastAsia="zh-CN"/>
        </w:rPr>
        <w:t>环境风险评估</w:t>
      </w:r>
      <w:bookmarkStart w:id="22" w:name="_Toc524355408"/>
      <w:bookmarkEnd w:id="22"/>
    </w:p>
    <w:p w14:paraId="4CDB25BE"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由于有大量关于接触汞、包括单质汞、无机汞和甲基汞的影响的科学信息，汞的危害众所周知。但是，需要确保广大公众可以获得这一信息。</w:t>
      </w:r>
    </w:p>
    <w:p w14:paraId="0E43D600" w14:textId="26502899"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据世界卫生组织（</w:t>
      </w:r>
      <w:proofErr w:type="gramStart"/>
      <w:r w:rsidRPr="00FF4910">
        <w:rPr>
          <w:sz w:val="24"/>
          <w:szCs w:val="24"/>
          <w:lang w:val="zh-CN" w:eastAsia="zh-CN"/>
        </w:rPr>
        <w:t>世</w:t>
      </w:r>
      <w:proofErr w:type="gramEnd"/>
      <w:r w:rsidRPr="00FF4910">
        <w:rPr>
          <w:sz w:val="24"/>
          <w:szCs w:val="24"/>
          <w:lang w:val="zh-CN" w:eastAsia="zh-CN"/>
        </w:rPr>
        <w:t>卫组织）说，单质汞和</w:t>
      </w:r>
      <w:proofErr w:type="gramStart"/>
      <w:r w:rsidRPr="00FF4910">
        <w:rPr>
          <w:sz w:val="24"/>
          <w:szCs w:val="24"/>
          <w:lang w:val="zh-CN" w:eastAsia="zh-CN"/>
        </w:rPr>
        <w:t>甲基汞对中枢</w:t>
      </w:r>
      <w:proofErr w:type="gramEnd"/>
      <w:r w:rsidRPr="00FF4910">
        <w:rPr>
          <w:sz w:val="24"/>
          <w:szCs w:val="24"/>
          <w:lang w:val="zh-CN" w:eastAsia="zh-CN"/>
        </w:rPr>
        <w:t>和外周神经系统有毒。吸入汞</w:t>
      </w:r>
      <w:proofErr w:type="gramStart"/>
      <w:r w:rsidRPr="00FF4910">
        <w:rPr>
          <w:sz w:val="24"/>
          <w:szCs w:val="24"/>
          <w:lang w:val="zh-CN" w:eastAsia="zh-CN"/>
        </w:rPr>
        <w:t>蒸气</w:t>
      </w:r>
      <w:proofErr w:type="gramEnd"/>
      <w:r w:rsidRPr="00FF4910">
        <w:rPr>
          <w:sz w:val="24"/>
          <w:szCs w:val="24"/>
          <w:lang w:val="zh-CN" w:eastAsia="zh-CN"/>
        </w:rPr>
        <w:t>可以危害神经、消化和免疫系统、肺部和肾脏，并可能致命。无机汞盐腐蚀皮肤、眼睛和胃肠道，如果摄入可以引起肾中毒。吸入、摄入或皮肤接触</w:t>
      </w:r>
      <w:r w:rsidR="00411DB3" w:rsidRPr="00FF4910">
        <w:rPr>
          <w:sz w:val="24"/>
          <w:szCs w:val="24"/>
          <w:lang w:val="zh-CN" w:eastAsia="zh-CN"/>
        </w:rPr>
        <w:t>各种</w:t>
      </w:r>
      <w:r w:rsidRPr="00FF4910">
        <w:rPr>
          <w:sz w:val="24"/>
          <w:szCs w:val="24"/>
          <w:lang w:val="zh-CN" w:eastAsia="zh-CN"/>
        </w:rPr>
        <w:t>不同</w:t>
      </w:r>
      <w:r w:rsidR="00411DB3" w:rsidRPr="00FF4910">
        <w:rPr>
          <w:sz w:val="24"/>
          <w:szCs w:val="24"/>
          <w:lang w:val="zh-CN" w:eastAsia="zh-CN"/>
        </w:rPr>
        <w:t>的</w:t>
      </w:r>
      <w:r w:rsidRPr="00FF4910">
        <w:rPr>
          <w:sz w:val="24"/>
          <w:szCs w:val="24"/>
          <w:lang w:val="zh-CN" w:eastAsia="zh-CN"/>
        </w:rPr>
        <w:t>汞化合物后，可以观察到神经和行为障碍。症状包括</w:t>
      </w:r>
      <w:r w:rsidR="00A22AC3" w:rsidRPr="00FF4910">
        <w:rPr>
          <w:sz w:val="24"/>
          <w:szCs w:val="24"/>
          <w:lang w:val="zh-CN" w:eastAsia="zh-CN"/>
        </w:rPr>
        <w:t>颤抖、</w:t>
      </w:r>
      <w:r w:rsidRPr="00FF4910">
        <w:rPr>
          <w:sz w:val="24"/>
          <w:szCs w:val="24"/>
          <w:lang w:val="zh-CN" w:eastAsia="zh-CN"/>
        </w:rPr>
        <w:t>失眠、丧失记忆、神经肌肉效应、头痛以及认知和运动机能失调。已经在有若干年接触空气中含量为</w:t>
      </w:r>
      <w:r w:rsidRPr="00FF4910">
        <w:rPr>
          <w:sz w:val="24"/>
          <w:szCs w:val="24"/>
          <w:lang w:val="zh-CN" w:eastAsia="zh-CN"/>
        </w:rPr>
        <w:t>20</w:t>
      </w:r>
      <w:r w:rsidRPr="00FF4910">
        <w:rPr>
          <w:sz w:val="24"/>
          <w:szCs w:val="24"/>
          <w:lang w:val="zh-CN" w:eastAsia="zh-CN"/>
        </w:rPr>
        <w:t>微克</w:t>
      </w:r>
      <w:r w:rsidRPr="00FF4910">
        <w:rPr>
          <w:sz w:val="24"/>
          <w:szCs w:val="24"/>
          <w:lang w:val="zh-CN" w:eastAsia="zh-CN"/>
        </w:rPr>
        <w:t>/</w:t>
      </w:r>
      <w:r w:rsidRPr="00FF4910">
        <w:rPr>
          <w:sz w:val="24"/>
          <w:szCs w:val="24"/>
          <w:lang w:val="zh-CN" w:eastAsia="zh-CN"/>
        </w:rPr>
        <w:t>立方米</w:t>
      </w:r>
      <w:r w:rsidR="00A22AC3">
        <w:rPr>
          <w:rFonts w:hint="eastAsia"/>
          <w:sz w:val="24"/>
          <w:szCs w:val="24"/>
          <w:lang w:val="zh-CN" w:eastAsia="zh-CN"/>
        </w:rPr>
        <w:t>及以上</w:t>
      </w:r>
      <w:r w:rsidRPr="00FF4910">
        <w:rPr>
          <w:sz w:val="24"/>
          <w:szCs w:val="24"/>
          <w:lang w:val="zh-CN" w:eastAsia="zh-CN"/>
        </w:rPr>
        <w:t>的单质</w:t>
      </w:r>
      <w:proofErr w:type="gramStart"/>
      <w:r w:rsidRPr="00FF4910">
        <w:rPr>
          <w:sz w:val="24"/>
          <w:szCs w:val="24"/>
          <w:lang w:val="zh-CN" w:eastAsia="zh-CN"/>
        </w:rPr>
        <w:t>汞历史</w:t>
      </w:r>
      <w:proofErr w:type="gramEnd"/>
      <w:r w:rsidRPr="00FF4910">
        <w:rPr>
          <w:sz w:val="24"/>
          <w:szCs w:val="24"/>
          <w:lang w:val="zh-CN" w:eastAsia="zh-CN"/>
        </w:rPr>
        <w:t>的工人身上看到临床中枢神经系统中毒的迹象。上报</w:t>
      </w:r>
      <w:r w:rsidR="00411DB3" w:rsidRPr="00FF4910">
        <w:rPr>
          <w:sz w:val="24"/>
          <w:szCs w:val="24"/>
          <w:lang w:val="zh-CN" w:eastAsia="zh-CN"/>
        </w:rPr>
        <w:t>的</w:t>
      </w:r>
      <w:r w:rsidRPr="00FF4910">
        <w:rPr>
          <w:sz w:val="24"/>
          <w:szCs w:val="24"/>
          <w:lang w:val="zh-CN" w:eastAsia="zh-CN"/>
        </w:rPr>
        <w:t>对肾脏的危害包括尿蛋白增加和肾衰竭。发现胎儿和儿童接触汞后，</w:t>
      </w:r>
      <w:proofErr w:type="gramStart"/>
      <w:r w:rsidRPr="00FF4910">
        <w:rPr>
          <w:sz w:val="24"/>
          <w:szCs w:val="24"/>
          <w:lang w:val="zh-CN" w:eastAsia="zh-CN"/>
        </w:rPr>
        <w:t>汞对正在</w:t>
      </w:r>
      <w:proofErr w:type="gramEnd"/>
      <w:r w:rsidRPr="00FF4910">
        <w:rPr>
          <w:sz w:val="24"/>
          <w:szCs w:val="24"/>
          <w:lang w:val="zh-CN" w:eastAsia="zh-CN"/>
        </w:rPr>
        <w:t>发育的神经系统产生永久性影响，这意味着，胎儿和儿童尤其易于受汞接触的影响（</w:t>
      </w:r>
      <w:proofErr w:type="gramStart"/>
      <w:r w:rsidRPr="00FF4910">
        <w:rPr>
          <w:sz w:val="24"/>
          <w:szCs w:val="24"/>
          <w:lang w:val="zh-CN" w:eastAsia="zh-CN"/>
        </w:rPr>
        <w:t>世</w:t>
      </w:r>
      <w:proofErr w:type="gramEnd"/>
      <w:r w:rsidRPr="00FF4910">
        <w:rPr>
          <w:sz w:val="24"/>
          <w:szCs w:val="24"/>
          <w:lang w:val="zh-CN" w:eastAsia="zh-CN"/>
        </w:rPr>
        <w:t>卫组织，</w:t>
      </w:r>
      <w:r w:rsidRPr="00FF4910">
        <w:rPr>
          <w:sz w:val="24"/>
          <w:szCs w:val="24"/>
          <w:lang w:val="zh-CN" w:eastAsia="zh-CN"/>
        </w:rPr>
        <w:t>2017</w:t>
      </w:r>
      <w:r w:rsidRPr="00FF4910">
        <w:rPr>
          <w:sz w:val="24"/>
          <w:szCs w:val="24"/>
          <w:lang w:val="zh-CN" w:eastAsia="zh-CN"/>
        </w:rPr>
        <w:t>年）。</w:t>
      </w:r>
    </w:p>
    <w:p w14:paraId="5B7567A9" w14:textId="5BFD7C9B"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汞接触对环境的影响</w:t>
      </w:r>
      <w:r w:rsidR="00411DB3" w:rsidRPr="00FF4910">
        <w:rPr>
          <w:sz w:val="24"/>
          <w:szCs w:val="24"/>
          <w:lang w:val="zh-CN" w:eastAsia="zh-CN"/>
        </w:rPr>
        <w:t>，</w:t>
      </w:r>
      <w:r w:rsidRPr="00FF4910">
        <w:rPr>
          <w:sz w:val="24"/>
          <w:szCs w:val="24"/>
          <w:lang w:val="zh-CN" w:eastAsia="zh-CN"/>
        </w:rPr>
        <w:t>特别是对通过食物大量接触汞的高级捕食动物的影响</w:t>
      </w:r>
      <w:r w:rsidR="00411DB3" w:rsidRPr="00FF4910">
        <w:rPr>
          <w:sz w:val="24"/>
          <w:szCs w:val="24"/>
          <w:lang w:val="zh-CN" w:eastAsia="zh-CN"/>
        </w:rPr>
        <w:t>，</w:t>
      </w:r>
      <w:r w:rsidRPr="00FF4910">
        <w:rPr>
          <w:sz w:val="24"/>
          <w:szCs w:val="24"/>
          <w:lang w:val="zh-CN" w:eastAsia="zh-CN"/>
        </w:rPr>
        <w:t>包括繁殖成功率下降和狩猎能力减弱。</w:t>
      </w:r>
    </w:p>
    <w:p w14:paraId="421697EF" w14:textId="6C323A5D"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污染场地可致使当地汞（和其他污染物）的浓度增加，这可能危害人类与环境。饮用被污染的地下水和地表水可能导致长期接触汞，食用生活在被污染的表层水中的鱼类和海产品亦是如此。种植在污染场地或周围地区的粮食作物也可能吸收污染物。被汞、特别是甲基汞污染的土壤可形成地下</w:t>
      </w:r>
      <w:proofErr w:type="gramStart"/>
      <w:r w:rsidRPr="00FF4910">
        <w:rPr>
          <w:sz w:val="24"/>
          <w:szCs w:val="24"/>
          <w:lang w:val="zh-CN" w:eastAsia="zh-CN"/>
        </w:rPr>
        <w:t>蒸气</w:t>
      </w:r>
      <w:proofErr w:type="gramEnd"/>
      <w:r w:rsidRPr="00FF4910">
        <w:rPr>
          <w:sz w:val="24"/>
          <w:szCs w:val="24"/>
          <w:lang w:val="zh-CN" w:eastAsia="zh-CN"/>
        </w:rPr>
        <w:t>（又称为土壤</w:t>
      </w:r>
      <w:proofErr w:type="gramStart"/>
      <w:r w:rsidRPr="00FF4910">
        <w:rPr>
          <w:sz w:val="24"/>
          <w:szCs w:val="24"/>
          <w:lang w:val="zh-CN" w:eastAsia="zh-CN"/>
        </w:rPr>
        <w:t>蒸气</w:t>
      </w:r>
      <w:proofErr w:type="gramEnd"/>
      <w:r w:rsidRPr="00FF4910">
        <w:rPr>
          <w:sz w:val="24"/>
          <w:szCs w:val="24"/>
          <w:lang w:val="zh-CN" w:eastAsia="zh-CN"/>
        </w:rPr>
        <w:t>），随后渗入上面建筑物的结构中，成为一个应当考虑的</w:t>
      </w:r>
      <w:r w:rsidR="00A44C5B" w:rsidRPr="00FF4910">
        <w:rPr>
          <w:sz w:val="24"/>
          <w:szCs w:val="24"/>
          <w:lang w:val="zh-CN" w:eastAsia="zh-CN"/>
        </w:rPr>
        <w:t>从</w:t>
      </w:r>
      <w:r w:rsidRPr="00FF4910">
        <w:rPr>
          <w:sz w:val="24"/>
          <w:szCs w:val="24"/>
          <w:lang w:val="zh-CN" w:eastAsia="zh-CN"/>
        </w:rPr>
        <w:t>室内空气吸入汞的重要来源（美国健康和人类服务署有毒物质和疾病登记局）。有可能接触汞</w:t>
      </w:r>
      <w:proofErr w:type="gramStart"/>
      <w:r w:rsidRPr="00FF4910">
        <w:rPr>
          <w:sz w:val="24"/>
          <w:szCs w:val="24"/>
          <w:lang w:val="zh-CN" w:eastAsia="zh-CN"/>
        </w:rPr>
        <w:t>蒸气</w:t>
      </w:r>
      <w:proofErr w:type="gramEnd"/>
      <w:r w:rsidRPr="00FF4910">
        <w:rPr>
          <w:sz w:val="24"/>
          <w:szCs w:val="24"/>
          <w:lang w:val="zh-CN" w:eastAsia="zh-CN"/>
        </w:rPr>
        <w:t>的场地似乎限于被金属汞污染的场地，例如被手工和</w:t>
      </w:r>
      <w:r w:rsidR="00E61096">
        <w:rPr>
          <w:sz w:val="24"/>
          <w:szCs w:val="24"/>
          <w:lang w:val="zh-CN" w:eastAsia="zh-CN"/>
        </w:rPr>
        <w:t>小规模采金</w:t>
      </w:r>
      <w:r w:rsidRPr="00FF4910">
        <w:rPr>
          <w:sz w:val="24"/>
          <w:szCs w:val="24"/>
          <w:lang w:val="zh-CN" w:eastAsia="zh-CN"/>
        </w:rPr>
        <w:t>活动污染的场地。</w:t>
      </w:r>
    </w:p>
    <w:p w14:paraId="77CF87FC"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受污染场地可能导致汞浸出或产生汞地表径流，污染地下水或地面水，由此可使人类通过饮用水接触单质汞或无机汞。因此，应考虑到有可能污染地下水或地表水的场地。在缺氧的情况下，</w:t>
      </w:r>
      <w:proofErr w:type="gramStart"/>
      <w:r w:rsidRPr="00FF4910">
        <w:rPr>
          <w:sz w:val="24"/>
          <w:szCs w:val="24"/>
          <w:lang w:val="zh-CN" w:eastAsia="zh-CN"/>
        </w:rPr>
        <w:t>汞可以</w:t>
      </w:r>
      <w:proofErr w:type="gramEnd"/>
      <w:r w:rsidRPr="00FF4910">
        <w:rPr>
          <w:sz w:val="24"/>
          <w:szCs w:val="24"/>
          <w:lang w:val="zh-CN" w:eastAsia="zh-CN"/>
        </w:rPr>
        <w:t>在环境中被细菌甲基化，特别是在沉积物或其他合适的环境中。甲基化的</w:t>
      </w:r>
      <w:proofErr w:type="gramStart"/>
      <w:r w:rsidRPr="00FF4910">
        <w:rPr>
          <w:sz w:val="24"/>
          <w:szCs w:val="24"/>
          <w:lang w:val="zh-CN" w:eastAsia="zh-CN"/>
        </w:rPr>
        <w:t>汞可以</w:t>
      </w:r>
      <w:proofErr w:type="gramEnd"/>
      <w:r w:rsidRPr="00FF4910">
        <w:rPr>
          <w:sz w:val="24"/>
          <w:szCs w:val="24"/>
          <w:lang w:val="zh-CN" w:eastAsia="zh-CN"/>
        </w:rPr>
        <w:t>进入食物链，包括人类在内的捕食物种可以通过食物大量接触汞。这一点在食用鱼类时尤其令人关切。一些司法管辖区已经建立鱼类监测方案和发出鱼类食用警示，特别是在已知、疑似或以往的汞排放点源的周围。</w:t>
      </w:r>
    </w:p>
    <w:p w14:paraId="6FA0B86B" w14:textId="3AFB0E4B"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某一特定场地的风险与污染程度和接触风险有关。远离人口中心的有严重污染的场地或没有发生重大浸出的场地</w:t>
      </w:r>
      <w:r w:rsidR="00A44C5B" w:rsidRPr="00FF4910">
        <w:rPr>
          <w:sz w:val="24"/>
          <w:szCs w:val="24"/>
          <w:lang w:val="zh-CN" w:eastAsia="zh-CN"/>
        </w:rPr>
        <w:t>构成</w:t>
      </w:r>
      <w:r w:rsidRPr="00FF4910">
        <w:rPr>
          <w:sz w:val="24"/>
          <w:szCs w:val="24"/>
          <w:lang w:val="zh-CN" w:eastAsia="zh-CN"/>
        </w:rPr>
        <w:t>的风险大大低于位于城区的污染程度较低的场地、与湿地联系更密切的场地或渗漏入地下水程度高的场地。因此，具体场地的清理目标会视实际或预测的接触程度而异。对接触程度的评估既要考虑场地汞或汞化合物的浓度</w:t>
      </w:r>
      <w:proofErr w:type="gramStart"/>
      <w:r w:rsidRPr="00FF4910">
        <w:rPr>
          <w:sz w:val="24"/>
          <w:szCs w:val="24"/>
          <w:lang w:val="zh-CN" w:eastAsia="zh-CN"/>
        </w:rPr>
        <w:t>和汞移离</w:t>
      </w:r>
      <w:proofErr w:type="gramEnd"/>
      <w:r w:rsidRPr="00FF4910">
        <w:rPr>
          <w:sz w:val="24"/>
          <w:szCs w:val="24"/>
          <w:lang w:val="zh-CN" w:eastAsia="zh-CN"/>
        </w:rPr>
        <w:t>场地的情况，又要考虑场地离当地居民有多远。在场地识别期间可能已经收集了这一信息，但可能需要进一步采样。有用于评估风险的迁移和接触模型，应在不同时段进行采样以证实情况没有恶化。</w:t>
      </w:r>
    </w:p>
    <w:p w14:paraId="03CFD40A" w14:textId="33B1CA3A"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视场地的历史，除了汞以外，可能会有其他许多污染物，其浓度需要在国家一级加以关注。也可以在场地评估过程中收集这些污染物的信息。场地有其他物质（包括其他重金属、持久性有机污染物或其他有害物质）的情况可能影响管理层的决定，包括</w:t>
      </w:r>
      <w:r w:rsidR="00A44C5B" w:rsidRPr="00FF4910">
        <w:rPr>
          <w:sz w:val="24"/>
          <w:szCs w:val="24"/>
          <w:lang w:val="zh-CN" w:eastAsia="zh-CN"/>
        </w:rPr>
        <w:t>选择</w:t>
      </w:r>
      <w:r w:rsidRPr="00FF4910">
        <w:rPr>
          <w:sz w:val="24"/>
          <w:szCs w:val="24"/>
          <w:lang w:val="zh-CN" w:eastAsia="zh-CN"/>
        </w:rPr>
        <w:t>修复和修复方法和需要采用风险管理措施，例如在场地和周围地区限制出入。</w:t>
      </w:r>
    </w:p>
    <w:p w14:paraId="57063E27" w14:textId="5A3240E0"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生活方式（吸烟、饮食等）也会</w:t>
      </w:r>
      <w:r w:rsidR="00A44C5B" w:rsidRPr="00FF4910">
        <w:rPr>
          <w:sz w:val="24"/>
          <w:szCs w:val="24"/>
          <w:lang w:val="zh-CN" w:eastAsia="zh-CN"/>
        </w:rPr>
        <w:t>对</w:t>
      </w:r>
      <w:r w:rsidRPr="00FF4910">
        <w:rPr>
          <w:sz w:val="24"/>
          <w:szCs w:val="24"/>
          <w:lang w:val="zh-CN" w:eastAsia="zh-CN"/>
        </w:rPr>
        <w:t>污染物影响人类健康</w:t>
      </w:r>
      <w:r w:rsidR="00A44C5B" w:rsidRPr="00FF4910">
        <w:rPr>
          <w:sz w:val="24"/>
          <w:szCs w:val="24"/>
          <w:lang w:val="zh-CN" w:eastAsia="zh-CN"/>
        </w:rPr>
        <w:t>的方式产生影响</w:t>
      </w:r>
      <w:r w:rsidRPr="00FF4910">
        <w:rPr>
          <w:sz w:val="24"/>
          <w:szCs w:val="24"/>
          <w:lang w:val="zh-CN" w:eastAsia="zh-CN"/>
        </w:rPr>
        <w:t>的；应指出，它往往较多影响经济状况欠佳的人。</w:t>
      </w:r>
    </w:p>
    <w:p w14:paraId="258B32B0" w14:textId="6ED13B33" w:rsidR="00B85427" w:rsidRPr="001860F2" w:rsidRDefault="007C1EB8" w:rsidP="00CB0820">
      <w:pPr>
        <w:pStyle w:val="CH1"/>
        <w:jc w:val="both"/>
        <w:rPr>
          <w:rFonts w:eastAsia="SimHei"/>
          <w:sz w:val="32"/>
          <w:szCs w:val="32"/>
          <w:lang w:eastAsia="zh-CN"/>
        </w:rPr>
      </w:pPr>
      <w:r w:rsidRPr="001860F2">
        <w:rPr>
          <w:rFonts w:eastAsia="SimHei"/>
          <w:lang w:val="zh-CN" w:eastAsia="zh-CN"/>
        </w:rPr>
        <w:tab/>
      </w:r>
      <w:r w:rsidR="00B85427" w:rsidRPr="001860F2">
        <w:rPr>
          <w:rFonts w:eastAsia="SimHei"/>
          <w:sz w:val="32"/>
          <w:szCs w:val="32"/>
          <w:lang w:val="zh-CN" w:eastAsia="zh-CN"/>
        </w:rPr>
        <w:t>E.</w:t>
      </w:r>
      <w:r w:rsidR="00B85427" w:rsidRPr="001860F2">
        <w:rPr>
          <w:rFonts w:eastAsia="SimHei"/>
          <w:sz w:val="32"/>
          <w:szCs w:val="32"/>
          <w:lang w:val="zh-CN" w:eastAsia="zh-CN"/>
        </w:rPr>
        <w:tab/>
      </w:r>
      <w:r w:rsidR="00B85427" w:rsidRPr="001860F2">
        <w:rPr>
          <w:rFonts w:eastAsia="SimHei"/>
          <w:sz w:val="32"/>
          <w:szCs w:val="32"/>
          <w:lang w:val="zh-CN" w:eastAsia="zh-CN"/>
        </w:rPr>
        <w:t>污染</w:t>
      </w:r>
      <w:r w:rsidRPr="001860F2">
        <w:rPr>
          <w:rFonts w:eastAsia="SimHei"/>
          <w:sz w:val="32"/>
          <w:szCs w:val="32"/>
          <w:lang w:val="zh-CN" w:eastAsia="zh-CN"/>
        </w:rPr>
        <w:t>场地风险管理的选择方案</w:t>
      </w:r>
      <w:bookmarkStart w:id="23" w:name="_Toc524355409"/>
      <w:bookmarkEnd w:id="23"/>
    </w:p>
    <w:p w14:paraId="68245F94" w14:textId="60EA2121"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在对污染场地进行评估后，需要决定哪些方法对管理场地构成的风险最适当。决定可在国家、区域或地方一级</w:t>
      </w:r>
      <w:proofErr w:type="gramStart"/>
      <w:r w:rsidRPr="00FF4910">
        <w:rPr>
          <w:sz w:val="24"/>
          <w:szCs w:val="24"/>
          <w:lang w:val="zh-CN" w:eastAsia="zh-CN"/>
        </w:rPr>
        <w:t>作出</w:t>
      </w:r>
      <w:proofErr w:type="gramEnd"/>
      <w:r w:rsidRPr="00FF4910">
        <w:rPr>
          <w:sz w:val="24"/>
          <w:szCs w:val="24"/>
          <w:lang w:val="zh-CN" w:eastAsia="zh-CN"/>
        </w:rPr>
        <w:t>，在某些情况下，也可以由土地</w:t>
      </w:r>
      <w:r w:rsidR="00A44C5B" w:rsidRPr="00FF4910">
        <w:rPr>
          <w:sz w:val="24"/>
          <w:szCs w:val="24"/>
          <w:lang w:val="zh-CN" w:eastAsia="zh-CN"/>
        </w:rPr>
        <w:t>业主</w:t>
      </w:r>
      <w:r w:rsidRPr="00FF4910">
        <w:rPr>
          <w:sz w:val="24"/>
          <w:szCs w:val="24"/>
          <w:lang w:val="zh-CN" w:eastAsia="zh-CN"/>
        </w:rPr>
        <w:t>或其他实体</w:t>
      </w:r>
      <w:proofErr w:type="gramStart"/>
      <w:r w:rsidRPr="00FF4910">
        <w:rPr>
          <w:sz w:val="24"/>
          <w:szCs w:val="24"/>
          <w:lang w:val="zh-CN" w:eastAsia="zh-CN"/>
        </w:rPr>
        <w:t>作出</w:t>
      </w:r>
      <w:proofErr w:type="gramEnd"/>
      <w:r w:rsidRPr="00FF4910">
        <w:rPr>
          <w:sz w:val="24"/>
          <w:szCs w:val="24"/>
          <w:lang w:val="zh-CN" w:eastAsia="zh-CN"/>
        </w:rPr>
        <w:t>。风险管理的目标应在采取行动前商定，并应在不让人类健康和环境受人为释放和汞和汞化合物排放的危害方面，符合《水俣公约》的目标。各国的立法和政策可能有管理污染场地的规定。</w:t>
      </w:r>
    </w:p>
    <w:p w14:paraId="5673A235"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治理以前工业活动或其他人类活动造成的场地污染有两种主要方式：场地管理和场地修复。在识别场地和排放</w:t>
      </w:r>
      <w:r w:rsidRPr="00FF4910">
        <w:rPr>
          <w:sz w:val="24"/>
          <w:szCs w:val="24"/>
          <w:lang w:val="zh-CN" w:eastAsia="zh-CN"/>
        </w:rPr>
        <w:t>/</w:t>
      </w:r>
      <w:r w:rsidRPr="00FF4910">
        <w:rPr>
          <w:sz w:val="24"/>
          <w:szCs w:val="24"/>
          <w:lang w:val="zh-CN" w:eastAsia="zh-CN"/>
        </w:rPr>
        <w:t>接触的可能途径后，不管是否进行修复，需要采取的第一个步骤或许是场地管理。</w:t>
      </w:r>
    </w:p>
    <w:p w14:paraId="2D22A53F" w14:textId="5DF5F83F"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场地管理包括采取行动，减少人类和环境与汞或汞化合物的接触。需要考虑土地</w:t>
      </w:r>
      <w:r w:rsidR="00BB5386">
        <w:rPr>
          <w:rFonts w:hint="eastAsia"/>
          <w:sz w:val="24"/>
          <w:szCs w:val="24"/>
          <w:lang w:val="zh-CN" w:eastAsia="zh-CN"/>
        </w:rPr>
        <w:t>或</w:t>
      </w:r>
      <w:r w:rsidRPr="00FF4910">
        <w:rPr>
          <w:sz w:val="24"/>
          <w:szCs w:val="24"/>
          <w:lang w:val="zh-CN" w:eastAsia="zh-CN"/>
        </w:rPr>
        <w:t>地表遭受污染的现</w:t>
      </w:r>
      <w:r w:rsidR="00A44C5B" w:rsidRPr="00FF4910">
        <w:rPr>
          <w:sz w:val="24"/>
          <w:szCs w:val="24"/>
          <w:lang w:val="zh-CN" w:eastAsia="zh-CN"/>
        </w:rPr>
        <w:t>有</w:t>
      </w:r>
      <w:r w:rsidRPr="00FF4910">
        <w:rPr>
          <w:sz w:val="24"/>
          <w:szCs w:val="24"/>
          <w:lang w:val="zh-CN" w:eastAsia="zh-CN"/>
        </w:rPr>
        <w:t>或主要的来源。</w:t>
      </w:r>
    </w:p>
    <w:p w14:paraId="252A1B22" w14:textId="611A46D3"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采取的行动可包括限制场地的出入，以便（通过修建围栏和悬挂警告）限制直接接触，或者提出对那些可能移动场地上的污染的活动的限制。如果环境或当地社区眼下未面临危险，可认为</w:t>
      </w:r>
      <w:r w:rsidR="00A44C5B" w:rsidRPr="00FF4910">
        <w:rPr>
          <w:sz w:val="24"/>
          <w:szCs w:val="24"/>
          <w:lang w:val="zh-CN" w:eastAsia="zh-CN"/>
        </w:rPr>
        <w:t>宜在</w:t>
      </w:r>
      <w:r w:rsidRPr="00FF4910">
        <w:rPr>
          <w:sz w:val="24"/>
          <w:szCs w:val="24"/>
          <w:lang w:val="zh-CN" w:eastAsia="zh-CN"/>
        </w:rPr>
        <w:t>更为优先的场地处理完毕</w:t>
      </w:r>
      <w:r w:rsidR="00A44C5B" w:rsidRPr="00FF4910">
        <w:rPr>
          <w:sz w:val="24"/>
          <w:szCs w:val="24"/>
          <w:lang w:val="zh-CN" w:eastAsia="zh-CN"/>
        </w:rPr>
        <w:t>前，不处理污染的材料</w:t>
      </w:r>
      <w:r w:rsidRPr="00FF4910">
        <w:rPr>
          <w:sz w:val="24"/>
          <w:szCs w:val="24"/>
          <w:lang w:val="zh-CN" w:eastAsia="zh-CN"/>
        </w:rPr>
        <w:t>。也许可以在现场用一个封闭设施将污染隔绝</w:t>
      </w:r>
      <w:r w:rsidR="00D92BFC">
        <w:rPr>
          <w:rFonts w:hint="eastAsia"/>
          <w:sz w:val="24"/>
          <w:szCs w:val="24"/>
          <w:lang w:val="zh-CN" w:eastAsia="zh-CN"/>
        </w:rPr>
        <w:t>，等以后再修复</w:t>
      </w:r>
      <w:r w:rsidRPr="00FF4910">
        <w:rPr>
          <w:sz w:val="24"/>
          <w:szCs w:val="24"/>
          <w:lang w:val="zh-CN" w:eastAsia="zh-CN"/>
        </w:rPr>
        <w:t>。在这种情况下，应定期检查污染场地，</w:t>
      </w:r>
      <w:proofErr w:type="gramStart"/>
      <w:r w:rsidRPr="00FF4910">
        <w:rPr>
          <w:sz w:val="24"/>
          <w:szCs w:val="24"/>
          <w:lang w:val="zh-CN" w:eastAsia="zh-CN"/>
        </w:rPr>
        <w:t>确保汞未离开</w:t>
      </w:r>
      <w:proofErr w:type="gramEnd"/>
      <w:r w:rsidRPr="00FF4910">
        <w:rPr>
          <w:sz w:val="24"/>
          <w:szCs w:val="24"/>
          <w:lang w:val="zh-CN" w:eastAsia="zh-CN"/>
        </w:rPr>
        <w:t>场地或</w:t>
      </w:r>
      <w:r w:rsidR="00ED6C9C" w:rsidRPr="00FF4910">
        <w:rPr>
          <w:sz w:val="24"/>
          <w:szCs w:val="24"/>
          <w:lang w:val="zh-CN" w:eastAsia="zh-CN"/>
        </w:rPr>
        <w:t>出现对场</w:t>
      </w:r>
      <w:r w:rsidRPr="00FF4910">
        <w:rPr>
          <w:sz w:val="24"/>
          <w:szCs w:val="24"/>
          <w:lang w:val="zh-CN" w:eastAsia="zh-CN"/>
        </w:rPr>
        <w:t>地界</w:t>
      </w:r>
      <w:r w:rsidR="00ED6C9C" w:rsidRPr="00FF4910">
        <w:rPr>
          <w:sz w:val="24"/>
          <w:szCs w:val="24"/>
          <w:lang w:val="zh-CN" w:eastAsia="zh-CN"/>
        </w:rPr>
        <w:t>限</w:t>
      </w:r>
      <w:r w:rsidRPr="00FF4910">
        <w:rPr>
          <w:sz w:val="24"/>
          <w:szCs w:val="24"/>
          <w:lang w:val="zh-CN" w:eastAsia="zh-CN"/>
        </w:rPr>
        <w:t>外的环境</w:t>
      </w:r>
      <w:r w:rsidR="00ED6C9C" w:rsidRPr="00FF4910">
        <w:rPr>
          <w:sz w:val="24"/>
          <w:szCs w:val="24"/>
          <w:lang w:val="zh-CN" w:eastAsia="zh-CN"/>
        </w:rPr>
        <w:t>产生影响</w:t>
      </w:r>
      <w:r w:rsidRPr="00FF4910">
        <w:rPr>
          <w:sz w:val="24"/>
          <w:szCs w:val="24"/>
          <w:lang w:val="zh-CN" w:eastAsia="zh-CN"/>
        </w:rPr>
        <w:t>的可能性。还应注意保留土壤质量的信息和其他场地状况信息，以便随时可以提供给场地今后的使用者。</w:t>
      </w:r>
    </w:p>
    <w:p w14:paraId="5B5FB87F" w14:textId="185D25C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可以进行长期监测，以确定目前场地上的污染物及其代谢物的排放和释放</w:t>
      </w:r>
      <w:r w:rsidR="00ED6C9C" w:rsidRPr="00FF4910">
        <w:rPr>
          <w:sz w:val="24"/>
          <w:szCs w:val="24"/>
          <w:lang w:val="zh-CN" w:eastAsia="zh-CN"/>
        </w:rPr>
        <w:t>情况</w:t>
      </w:r>
      <w:r w:rsidRPr="00FF4910">
        <w:rPr>
          <w:sz w:val="24"/>
          <w:szCs w:val="24"/>
          <w:lang w:val="zh-CN" w:eastAsia="zh-CN"/>
        </w:rPr>
        <w:t>。土壤采样可能是表明污染程度的最好方式；但是，监测还可包括测量场地周围大气中的汞含量。如果在场地初步评估过程中确定有地下水或地表水污染，应考虑将定期采集水样作为管理计划的一部分。</w:t>
      </w:r>
    </w:p>
    <w:p w14:paraId="0235D57B" w14:textId="232EB862"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场地修复的另一种办法是减少污染场地的相关风险。修复包括采取行动去除、控制、遏制或减少污染物或接触途径。修复的目的是使场地变得对目前的用途来说是可以接受和安全的，并最大限度增加今后的潜在用途。</w:t>
      </w:r>
      <w:proofErr w:type="gramStart"/>
      <w:r w:rsidRPr="00FF4910">
        <w:rPr>
          <w:sz w:val="24"/>
          <w:szCs w:val="24"/>
          <w:lang w:val="zh-CN" w:eastAsia="zh-CN"/>
        </w:rPr>
        <w:t>作出</w:t>
      </w:r>
      <w:proofErr w:type="gramEnd"/>
      <w:r w:rsidRPr="00FF4910">
        <w:rPr>
          <w:sz w:val="24"/>
          <w:szCs w:val="24"/>
          <w:lang w:val="zh-CN" w:eastAsia="zh-CN"/>
        </w:rPr>
        <w:t>修复决定要考虑若干因素，包括希望取得的结果、污染程度、污染可能造成的接触、修复方案的可行性、成本效益因素、行动可能产生的不利影响（如翻动污染土壤造成环境污染）和</w:t>
      </w:r>
      <w:r w:rsidR="00ED6C9C" w:rsidRPr="00FF4910">
        <w:rPr>
          <w:sz w:val="24"/>
          <w:szCs w:val="24"/>
          <w:lang w:val="zh-CN" w:eastAsia="zh-CN"/>
        </w:rPr>
        <w:t>可供</w:t>
      </w:r>
      <w:r w:rsidRPr="00FF4910">
        <w:rPr>
          <w:sz w:val="24"/>
          <w:szCs w:val="24"/>
          <w:lang w:val="zh-CN" w:eastAsia="zh-CN"/>
        </w:rPr>
        <w:t>修复</w:t>
      </w:r>
      <w:r w:rsidR="00ED6C9C" w:rsidRPr="00FF4910">
        <w:rPr>
          <w:sz w:val="24"/>
          <w:szCs w:val="24"/>
          <w:lang w:val="zh-CN" w:eastAsia="zh-CN"/>
        </w:rPr>
        <w:t>使用</w:t>
      </w:r>
      <w:r w:rsidRPr="00FF4910">
        <w:rPr>
          <w:sz w:val="24"/>
          <w:szCs w:val="24"/>
          <w:lang w:val="zh-CN" w:eastAsia="zh-CN"/>
        </w:rPr>
        <w:t>的资源。还应在适当考虑需要以可持续的方式开展活动的情况下采取修复措施。</w:t>
      </w:r>
    </w:p>
    <w:p w14:paraId="664B6E07" w14:textId="47BCA5FB"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目前有一些效力和成本各不相同的修复方案。选择修复方法时，应考虑到场地的明示用途和这一用途的相关风险。是否有其他污染物也可能</w:t>
      </w:r>
      <w:r w:rsidR="00ED6C9C" w:rsidRPr="00FF4910">
        <w:rPr>
          <w:sz w:val="24"/>
          <w:szCs w:val="24"/>
          <w:lang w:val="zh-CN" w:eastAsia="zh-CN"/>
        </w:rPr>
        <w:t>对</w:t>
      </w:r>
      <w:r w:rsidRPr="00FF4910">
        <w:rPr>
          <w:sz w:val="24"/>
          <w:szCs w:val="24"/>
          <w:lang w:val="zh-CN" w:eastAsia="zh-CN"/>
        </w:rPr>
        <w:t>修复方法的</w:t>
      </w:r>
      <w:r w:rsidR="00ED6C9C" w:rsidRPr="00FF4910">
        <w:rPr>
          <w:sz w:val="24"/>
          <w:szCs w:val="24"/>
          <w:lang w:val="zh-CN" w:eastAsia="zh-CN"/>
        </w:rPr>
        <w:t>挑选产生影响</w:t>
      </w:r>
      <w:r w:rsidRPr="00FF4910">
        <w:rPr>
          <w:sz w:val="24"/>
          <w:szCs w:val="24"/>
          <w:lang w:val="zh-CN" w:eastAsia="zh-CN"/>
        </w:rPr>
        <w:t>。应当指出，修复战略往往要求把若干修复手段组合起来，适当处理有关问题。评估和比较各个修复方案以决定最有效的解决办法，是评估污染场地的环境和健康风险的一个关键方面。</w:t>
      </w:r>
    </w:p>
    <w:p w14:paraId="76C8F209" w14:textId="77777777" w:rsidR="00B85427" w:rsidRPr="001860F2" w:rsidRDefault="00B85427" w:rsidP="00CB0820">
      <w:pPr>
        <w:pStyle w:val="CH2"/>
        <w:jc w:val="both"/>
        <w:rPr>
          <w:rFonts w:ascii="SimHei" w:eastAsia="SimHei" w:hAnsi="SimHei"/>
          <w:sz w:val="28"/>
          <w:szCs w:val="28"/>
        </w:rPr>
      </w:pPr>
      <w:r w:rsidRPr="00FF4910">
        <w:rPr>
          <w:lang w:val="zh-CN" w:eastAsia="zh-CN"/>
        </w:rPr>
        <w:tab/>
      </w:r>
      <w:r w:rsidRPr="001860F2">
        <w:rPr>
          <w:rFonts w:ascii="SimHei" w:eastAsia="SimHei" w:hAnsi="SimHei"/>
          <w:lang w:val="zh-CN" w:eastAsia="zh-CN"/>
        </w:rPr>
        <w:tab/>
      </w:r>
      <w:proofErr w:type="spellStart"/>
      <w:r w:rsidRPr="001860F2">
        <w:rPr>
          <w:rFonts w:ascii="SimHei" w:eastAsia="SimHei" w:hAnsi="SimHei"/>
          <w:sz w:val="28"/>
          <w:szCs w:val="28"/>
          <w:lang w:val="zh-CN"/>
        </w:rPr>
        <w:t>土壤处理</w:t>
      </w:r>
      <w:bookmarkStart w:id="24" w:name="_Toc524355410"/>
      <w:bookmarkEnd w:id="24"/>
      <w:proofErr w:type="spellEnd"/>
    </w:p>
    <w:p w14:paraId="15FA3EE7"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在可行时，现场进行处理，移除污染物或把相关风险减少到可以接受的程度，或许是可取的。应尽可能在可行时，在不危害环境、工人、场地附近的社区或广大公众的情况下进行处理。</w:t>
      </w:r>
    </w:p>
    <w:p w14:paraId="3C4BF285"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在某些情况下，现场</w:t>
      </w:r>
      <w:proofErr w:type="gramStart"/>
      <w:r w:rsidRPr="00FF4910">
        <w:rPr>
          <w:sz w:val="24"/>
          <w:szCs w:val="24"/>
          <w:lang w:val="zh-CN" w:eastAsia="zh-CN"/>
        </w:rPr>
        <w:t>封闭被汞污染</w:t>
      </w:r>
      <w:proofErr w:type="gramEnd"/>
      <w:r w:rsidRPr="00FF4910">
        <w:rPr>
          <w:sz w:val="24"/>
          <w:szCs w:val="24"/>
          <w:lang w:val="zh-CN" w:eastAsia="zh-CN"/>
        </w:rPr>
        <w:t>的地区可能是一个可行的方案。人们用物理屏障来防止</w:t>
      </w:r>
      <w:proofErr w:type="gramStart"/>
      <w:r w:rsidRPr="00FF4910">
        <w:rPr>
          <w:sz w:val="24"/>
          <w:szCs w:val="24"/>
          <w:lang w:val="zh-CN" w:eastAsia="zh-CN"/>
        </w:rPr>
        <w:t>汞通过</w:t>
      </w:r>
      <w:proofErr w:type="gramEnd"/>
      <w:r w:rsidRPr="00FF4910">
        <w:rPr>
          <w:sz w:val="24"/>
          <w:szCs w:val="24"/>
          <w:lang w:val="zh-CN" w:eastAsia="zh-CN"/>
        </w:rPr>
        <w:t>土壤或空气流动，覆盖物是一个具有成本效益的物理屏障。这可能涉及在污染体周围开挖深沟并填入泥浆（例如膨润土</w:t>
      </w:r>
      <w:r w:rsidRPr="00FF4910">
        <w:rPr>
          <w:sz w:val="24"/>
          <w:szCs w:val="24"/>
          <w:lang w:val="zh-CN" w:eastAsia="zh-CN"/>
        </w:rPr>
        <w:t>/</w:t>
      </w:r>
      <w:r w:rsidRPr="00FF4910">
        <w:rPr>
          <w:sz w:val="24"/>
          <w:szCs w:val="24"/>
          <w:lang w:val="zh-CN" w:eastAsia="zh-CN"/>
        </w:rPr>
        <w:t>水泥和土壤混合物）。它也可能涉及用特别设计的螺旋钻钻洞，把稳固性化学品注入土壤。请注意，这些行动并不减少场地上的汞，且污染材料有可能在有关过程中释放出来（</w:t>
      </w:r>
      <w:r w:rsidRPr="00FF4910">
        <w:rPr>
          <w:sz w:val="24"/>
          <w:szCs w:val="24"/>
          <w:lang w:val="zh-CN" w:eastAsia="zh-CN"/>
        </w:rPr>
        <w:t xml:space="preserve">Merly </w:t>
      </w:r>
      <w:r w:rsidRPr="00FF4910">
        <w:rPr>
          <w:sz w:val="24"/>
          <w:szCs w:val="24"/>
          <w:lang w:val="zh-CN" w:eastAsia="zh-CN"/>
        </w:rPr>
        <w:t>和</w:t>
      </w:r>
      <w:r w:rsidRPr="00FF4910">
        <w:rPr>
          <w:sz w:val="24"/>
          <w:szCs w:val="24"/>
          <w:lang w:val="zh-CN" w:eastAsia="zh-CN"/>
        </w:rPr>
        <w:t xml:space="preserve"> Hube</w:t>
      </w:r>
      <w:r w:rsidRPr="00FF4910">
        <w:rPr>
          <w:sz w:val="24"/>
          <w:szCs w:val="24"/>
          <w:lang w:val="zh-CN" w:eastAsia="zh-CN"/>
        </w:rPr>
        <w:t>，</w:t>
      </w:r>
      <w:r w:rsidRPr="00FF4910">
        <w:rPr>
          <w:sz w:val="24"/>
          <w:szCs w:val="24"/>
          <w:lang w:val="zh-CN" w:eastAsia="zh-CN"/>
        </w:rPr>
        <w:t>2014</w:t>
      </w:r>
      <w:r w:rsidRPr="00FF4910">
        <w:rPr>
          <w:sz w:val="24"/>
          <w:szCs w:val="24"/>
          <w:lang w:val="zh-CN" w:eastAsia="zh-CN"/>
        </w:rPr>
        <w:t>年）。机构管制措施，例如地产契约限制或土地记录通知，可以有效地补充防止汞流动的措施。</w:t>
      </w:r>
    </w:p>
    <w:p w14:paraId="48A3A08C" w14:textId="5A4E3526"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可以使用碳过滤器和负空气加压，在临时气密结构内进行现场挖掘和其他动土活动。这种安排减少了释放</w:t>
      </w:r>
      <w:r w:rsidR="00ED6C9C" w:rsidRPr="00FF4910">
        <w:rPr>
          <w:sz w:val="24"/>
          <w:szCs w:val="24"/>
          <w:lang w:val="zh-CN" w:eastAsia="zh-CN"/>
        </w:rPr>
        <w:t>出</w:t>
      </w:r>
      <w:r w:rsidRPr="00FF4910">
        <w:rPr>
          <w:sz w:val="24"/>
          <w:szCs w:val="24"/>
          <w:lang w:val="zh-CN" w:eastAsia="zh-CN"/>
        </w:rPr>
        <w:t>可能危害当地社区和环境的蒸汽和微粒的风险。这类结构还可以取代昂贵的环境空气监测方案，因为</w:t>
      </w:r>
      <w:r w:rsidR="00ED6C9C" w:rsidRPr="00FF4910">
        <w:rPr>
          <w:sz w:val="24"/>
          <w:szCs w:val="24"/>
          <w:lang w:val="zh-CN" w:eastAsia="zh-CN"/>
        </w:rPr>
        <w:t>它们让</w:t>
      </w:r>
      <w:r w:rsidRPr="00FF4910">
        <w:rPr>
          <w:sz w:val="24"/>
          <w:szCs w:val="24"/>
          <w:lang w:val="zh-CN" w:eastAsia="zh-CN"/>
        </w:rPr>
        <w:t>工人和当地居民</w:t>
      </w:r>
      <w:r w:rsidR="00ED6C9C" w:rsidRPr="00FF4910">
        <w:rPr>
          <w:sz w:val="24"/>
          <w:szCs w:val="24"/>
          <w:lang w:val="zh-CN" w:eastAsia="zh-CN"/>
        </w:rPr>
        <w:t>对</w:t>
      </w:r>
      <w:r w:rsidRPr="00FF4910">
        <w:rPr>
          <w:sz w:val="24"/>
          <w:szCs w:val="24"/>
          <w:lang w:val="zh-CN" w:eastAsia="zh-CN"/>
        </w:rPr>
        <w:t>接触程度</w:t>
      </w:r>
      <w:r w:rsidR="00ED6C9C" w:rsidRPr="00FF4910">
        <w:rPr>
          <w:sz w:val="24"/>
          <w:szCs w:val="24"/>
          <w:lang w:val="zh-CN" w:eastAsia="zh-CN"/>
        </w:rPr>
        <w:t>更有</w:t>
      </w:r>
      <w:r w:rsidRPr="00FF4910">
        <w:rPr>
          <w:sz w:val="24"/>
          <w:szCs w:val="24"/>
          <w:lang w:val="zh-CN" w:eastAsia="zh-CN"/>
        </w:rPr>
        <w:t>信心</w:t>
      </w:r>
      <w:r w:rsidR="00ED6C9C" w:rsidRPr="00FF4910">
        <w:rPr>
          <w:sz w:val="24"/>
          <w:szCs w:val="24"/>
          <w:lang w:val="zh-CN" w:eastAsia="zh-CN"/>
        </w:rPr>
        <w:t>。</w:t>
      </w:r>
    </w:p>
    <w:p w14:paraId="4852F898"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如果通过现场处理污染土壤来消除污染不可行，另一个选择是挖出污染土壤，将其运到其他地方处理。可将污染土壤送到核准的场地或储存设施以便以后进行处理。如果选用这一方案，缔约方需确保接收设施能够根据《公约》第</w:t>
      </w:r>
      <w:r w:rsidRPr="00FF4910">
        <w:rPr>
          <w:sz w:val="24"/>
          <w:szCs w:val="24"/>
          <w:lang w:val="zh-CN" w:eastAsia="zh-CN"/>
        </w:rPr>
        <w:t>11</w:t>
      </w:r>
      <w:r w:rsidRPr="00FF4910">
        <w:rPr>
          <w:sz w:val="24"/>
          <w:szCs w:val="24"/>
          <w:lang w:val="zh-CN" w:eastAsia="zh-CN"/>
        </w:rPr>
        <w:t>条提出的对汞废物进行无害环境管理的规定，对废物进行管理。对挖掘出的土壤进行异地处理旨在去除污染物或将相关危害减少到可以接受的程度。如有可能，经过处理的土壤会被送回原场地或另一场地。土壤处理的残留物中的汞浓度想必很高，需要作为汞废物来管理。还应注意，如果污染土壤在异地处理和处置，废物管理单位的状况可对处理的效力产生影响。</w:t>
      </w:r>
    </w:p>
    <w:p w14:paraId="3217C1FA"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已被证明行之有效的处理汞污染土壤的方法包括土壤固化和稳定、土壤洗涤和</w:t>
      </w:r>
      <w:proofErr w:type="gramStart"/>
      <w:r w:rsidRPr="00FF4910">
        <w:rPr>
          <w:sz w:val="24"/>
          <w:szCs w:val="24"/>
          <w:lang w:val="zh-CN" w:eastAsia="zh-CN"/>
        </w:rPr>
        <w:t>酸提炼</w:t>
      </w:r>
      <w:proofErr w:type="gramEnd"/>
      <w:r w:rsidRPr="00FF4910">
        <w:rPr>
          <w:sz w:val="24"/>
          <w:szCs w:val="24"/>
          <w:lang w:val="zh-CN" w:eastAsia="zh-CN"/>
        </w:rPr>
        <w:t>、热处理和玻璃化（美国环保局，</w:t>
      </w:r>
      <w:r w:rsidRPr="00FF4910">
        <w:rPr>
          <w:sz w:val="24"/>
          <w:szCs w:val="24"/>
          <w:lang w:val="zh-CN" w:eastAsia="zh-CN"/>
        </w:rPr>
        <w:t>2007</w:t>
      </w:r>
      <w:r w:rsidRPr="00FF4910">
        <w:rPr>
          <w:sz w:val="24"/>
          <w:szCs w:val="24"/>
          <w:lang w:val="zh-CN" w:eastAsia="zh-CN"/>
        </w:rPr>
        <w:t>年）以及土壤电动力学修复和实地热解吸。哪个方案最恰当取决于土壤中汞和其他污染物的浓度、分布情况和被污染的面积。因此，应根据场地特征，在考虑本地和本国现有的技术的情况下，挑选处理方法。</w:t>
      </w:r>
    </w:p>
    <w:p w14:paraId="547956BB" w14:textId="3C5A78F9"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固化过程包括将被污染的土壤或废物同粘合剂混合在一起，形成浆液、糊状物或其他半液体状态，这些物体会随着时间的推移凝固成固体（美国环保局，</w:t>
      </w:r>
      <w:r w:rsidRPr="00FF4910">
        <w:rPr>
          <w:sz w:val="24"/>
          <w:szCs w:val="24"/>
          <w:lang w:val="zh-CN" w:eastAsia="zh-CN"/>
        </w:rPr>
        <w:t>2007</w:t>
      </w:r>
      <w:r w:rsidRPr="00FF4910">
        <w:rPr>
          <w:sz w:val="24"/>
          <w:szCs w:val="24"/>
          <w:lang w:val="zh-CN" w:eastAsia="zh-CN"/>
        </w:rPr>
        <w:t>年）。固化</w:t>
      </w:r>
      <w:r w:rsidRPr="00FF4910">
        <w:rPr>
          <w:sz w:val="24"/>
          <w:szCs w:val="24"/>
          <w:lang w:val="zh-CN" w:eastAsia="zh-CN"/>
        </w:rPr>
        <w:t>/</w:t>
      </w:r>
      <w:r w:rsidRPr="00FF4910">
        <w:rPr>
          <w:sz w:val="24"/>
          <w:szCs w:val="24"/>
          <w:lang w:val="zh-CN" w:eastAsia="zh-CN"/>
        </w:rPr>
        <w:t>稳定可在</w:t>
      </w:r>
      <w:proofErr w:type="gramStart"/>
      <w:r w:rsidRPr="00FF4910">
        <w:rPr>
          <w:sz w:val="24"/>
          <w:szCs w:val="24"/>
          <w:lang w:val="zh-CN" w:eastAsia="zh-CN"/>
        </w:rPr>
        <w:t>实地或</w:t>
      </w:r>
      <w:proofErr w:type="gramEnd"/>
      <w:r w:rsidRPr="00FF4910">
        <w:rPr>
          <w:sz w:val="24"/>
          <w:szCs w:val="24"/>
          <w:lang w:val="zh-CN" w:eastAsia="zh-CN"/>
        </w:rPr>
        <w:t>异地进行。这一工艺在清理前得到了使用，一些国家的市场上可以买到（美国环保局，</w:t>
      </w:r>
      <w:r w:rsidRPr="00FF4910">
        <w:rPr>
          <w:sz w:val="24"/>
          <w:szCs w:val="24"/>
          <w:lang w:val="zh-CN" w:eastAsia="zh-CN"/>
        </w:rPr>
        <w:t>2007</w:t>
      </w:r>
      <w:r w:rsidR="00893086">
        <w:rPr>
          <w:rFonts w:hint="eastAsia"/>
          <w:sz w:val="24"/>
          <w:szCs w:val="24"/>
          <w:lang w:val="zh-CN" w:eastAsia="zh-CN"/>
        </w:rPr>
        <w:t>年</w:t>
      </w:r>
      <w:r w:rsidRPr="00FF4910">
        <w:rPr>
          <w:sz w:val="24"/>
          <w:szCs w:val="24"/>
          <w:lang w:val="zh-CN" w:eastAsia="zh-CN"/>
        </w:rPr>
        <w:t>）。有几个因素影响这一技术的功效或功效，其中包括所处理物质的</w:t>
      </w:r>
      <w:r w:rsidRPr="00FF4910">
        <w:rPr>
          <w:sz w:val="24"/>
          <w:szCs w:val="24"/>
          <w:lang w:val="zh-CN" w:eastAsia="zh-CN"/>
        </w:rPr>
        <w:t xml:space="preserve">pH </w:t>
      </w:r>
      <w:r w:rsidRPr="00FF4910">
        <w:rPr>
          <w:sz w:val="24"/>
          <w:szCs w:val="24"/>
          <w:lang w:val="zh-CN" w:eastAsia="zh-CN"/>
        </w:rPr>
        <w:t>值、有无有机化合物、粒子的大小、含水量和汞的氧化状况。这些粘合化合物包括波特兰水泥、硫聚合物水泥、硫化物、磷酸盐、水泥窑粉、聚酯树脂和聚硅氧烷化合物。</w:t>
      </w:r>
      <w:proofErr w:type="gramStart"/>
      <w:r w:rsidRPr="00FF4910">
        <w:rPr>
          <w:sz w:val="24"/>
          <w:szCs w:val="24"/>
          <w:lang w:val="zh-CN" w:eastAsia="zh-CN"/>
        </w:rPr>
        <w:t>它们同汞粘合</w:t>
      </w:r>
      <w:proofErr w:type="gramEnd"/>
      <w:r w:rsidRPr="00FF4910">
        <w:rPr>
          <w:sz w:val="24"/>
          <w:szCs w:val="24"/>
          <w:lang w:val="zh-CN" w:eastAsia="zh-CN"/>
        </w:rPr>
        <w:t>的效力不同。硫化物与汞混合可以稳定汞，使其成为硫化汞，从而降低浸出性和波动；然而，硫化汞在某些情况下可以再转换成单质汞。可以采用聚合物稳定化工艺，使硫化汞在聚合硫基质中微胶囊化，形成固体块（环境署，</w:t>
      </w:r>
      <w:r w:rsidRPr="00FF4910">
        <w:rPr>
          <w:sz w:val="24"/>
          <w:szCs w:val="24"/>
          <w:lang w:val="zh-CN" w:eastAsia="zh-CN"/>
        </w:rPr>
        <w:t>2015</w:t>
      </w:r>
      <w:r w:rsidRPr="00FF4910">
        <w:rPr>
          <w:sz w:val="24"/>
          <w:szCs w:val="24"/>
          <w:lang w:val="zh-CN" w:eastAsia="zh-CN"/>
        </w:rPr>
        <w:t>年）。这种两阶段的工艺不仅尽量减少汞的环境风险，而且减少日后提取汞的可能性。</w:t>
      </w:r>
    </w:p>
    <w:p w14:paraId="4E0125A4"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可对从场地清除出去分开处理的污染土壤进行土壤洗涤和</w:t>
      </w:r>
      <w:proofErr w:type="gramStart"/>
      <w:r w:rsidRPr="00FF4910">
        <w:rPr>
          <w:sz w:val="24"/>
          <w:szCs w:val="24"/>
          <w:lang w:val="zh-CN" w:eastAsia="zh-CN"/>
        </w:rPr>
        <w:t>酸提取</w:t>
      </w:r>
      <w:proofErr w:type="gramEnd"/>
      <w:r w:rsidRPr="00FF4910">
        <w:rPr>
          <w:sz w:val="24"/>
          <w:szCs w:val="24"/>
          <w:lang w:val="zh-CN" w:eastAsia="zh-CN"/>
        </w:rPr>
        <w:t>。如名称所示，土壤洗涤是用水洗涤土壤，以去除污染物。土壤洗涤和</w:t>
      </w:r>
      <w:proofErr w:type="gramStart"/>
      <w:r w:rsidRPr="00FF4910">
        <w:rPr>
          <w:sz w:val="24"/>
          <w:szCs w:val="24"/>
          <w:lang w:val="zh-CN" w:eastAsia="zh-CN"/>
        </w:rPr>
        <w:t>酸提取</w:t>
      </w:r>
      <w:proofErr w:type="gramEnd"/>
      <w:r w:rsidRPr="00FF4910">
        <w:rPr>
          <w:sz w:val="24"/>
          <w:szCs w:val="24"/>
          <w:lang w:val="zh-CN" w:eastAsia="zh-CN"/>
        </w:rPr>
        <w:t>主要用于处理粘土含量较低、可以打散的土壤。在有机物含量高的土壤中，它的效力也会降低。土壤均质性、颗粒大小、</w:t>
      </w:r>
      <w:r w:rsidRPr="00FF4910">
        <w:rPr>
          <w:sz w:val="24"/>
          <w:szCs w:val="24"/>
          <w:lang w:val="zh-CN" w:eastAsia="zh-CN"/>
        </w:rPr>
        <w:t xml:space="preserve"> pH </w:t>
      </w:r>
      <w:r w:rsidRPr="00FF4910">
        <w:rPr>
          <w:sz w:val="24"/>
          <w:szCs w:val="24"/>
          <w:lang w:val="zh-CN" w:eastAsia="zh-CN"/>
        </w:rPr>
        <w:t>值和水分含量可能进一步影响功效和成本。</w:t>
      </w:r>
    </w:p>
    <w:p w14:paraId="1D0DD906" w14:textId="40416978" w:rsidR="00B85427" w:rsidRPr="003A3316"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vertAlign w:val="superscript"/>
          <w:lang w:val="zh-CN" w:eastAsia="zh-CN"/>
        </w:rPr>
      </w:pPr>
      <w:r w:rsidRPr="00FF4910">
        <w:rPr>
          <w:sz w:val="24"/>
          <w:szCs w:val="24"/>
          <w:lang w:val="zh-CN" w:eastAsia="zh-CN"/>
        </w:rPr>
        <w:t>热处理用于处理含有汞的工业和医疗废物，但它一般不适用于粘土或有机物含量高的土壤。除其他外，颗粒大小和水分含量会影响到处理的功效和成本。这是一个用热来促使汞挥发</w:t>
      </w:r>
      <w:r w:rsidR="00360C57" w:rsidRPr="00FF4910">
        <w:rPr>
          <w:sz w:val="24"/>
          <w:szCs w:val="24"/>
          <w:lang w:val="zh-CN" w:eastAsia="zh-CN"/>
        </w:rPr>
        <w:t>、</w:t>
      </w:r>
      <w:r w:rsidRPr="00FF4910">
        <w:rPr>
          <w:sz w:val="24"/>
          <w:szCs w:val="24"/>
          <w:lang w:val="zh-CN" w:eastAsia="zh-CN"/>
        </w:rPr>
        <w:t>然后从废气中采集汞</w:t>
      </w:r>
      <w:r w:rsidR="00360C57" w:rsidRPr="00FF4910">
        <w:rPr>
          <w:sz w:val="24"/>
          <w:szCs w:val="24"/>
          <w:lang w:val="zh-CN" w:eastAsia="zh-CN"/>
        </w:rPr>
        <w:t>的过程</w:t>
      </w:r>
      <w:r w:rsidRPr="00FF4910">
        <w:rPr>
          <w:sz w:val="24"/>
          <w:szCs w:val="24"/>
          <w:lang w:val="zh-CN" w:eastAsia="zh-CN"/>
        </w:rPr>
        <w:t>。它通常在另外的地方进行。要进行热处理，就要准备控制处理过程中挥发出来的汞。热解吸可以直接进行，也可以间接进行。直接解吸是直接加热要处理的材料。间接热解吸是加热一个舱室的外壁，</w:t>
      </w:r>
      <w:proofErr w:type="gramStart"/>
      <w:r w:rsidRPr="00FF4910">
        <w:rPr>
          <w:sz w:val="24"/>
          <w:szCs w:val="24"/>
          <w:lang w:val="zh-CN" w:eastAsia="zh-CN"/>
        </w:rPr>
        <w:t>热通过</w:t>
      </w:r>
      <w:proofErr w:type="gramEnd"/>
      <w:r w:rsidRPr="00FF4910">
        <w:rPr>
          <w:sz w:val="24"/>
          <w:szCs w:val="24"/>
          <w:lang w:val="zh-CN" w:eastAsia="zh-CN"/>
        </w:rPr>
        <w:t>舱室的墙传给要处理的材料。间接热解吸的优势是将处理材料产生的废气同燃烧产生的废气分开，大大减少要过滤的污染废气。可对接受处理材料产生的废气进行处理，以便通过浓缩等流程回收汞（环境署，</w:t>
      </w:r>
      <w:r w:rsidRPr="00FF4910">
        <w:rPr>
          <w:sz w:val="24"/>
          <w:szCs w:val="24"/>
          <w:lang w:val="zh-CN" w:eastAsia="zh-CN"/>
        </w:rPr>
        <w:t>2012</w:t>
      </w:r>
      <w:r w:rsidRPr="00FF4910">
        <w:rPr>
          <w:sz w:val="24"/>
          <w:szCs w:val="24"/>
          <w:lang w:val="zh-CN" w:eastAsia="zh-CN"/>
        </w:rPr>
        <w:t>年）。可用温度大约摄氏</w:t>
      </w:r>
      <w:r w:rsidRPr="00FF4910">
        <w:rPr>
          <w:sz w:val="24"/>
          <w:szCs w:val="24"/>
          <w:lang w:val="zh-CN" w:eastAsia="zh-CN"/>
        </w:rPr>
        <w:t>425</w:t>
      </w:r>
      <w:r w:rsidRPr="00FF4910">
        <w:rPr>
          <w:sz w:val="24"/>
          <w:szCs w:val="24"/>
          <w:lang w:val="zh-CN" w:eastAsia="zh-CN"/>
        </w:rPr>
        <w:t>至</w:t>
      </w:r>
      <w:r w:rsidRPr="00FF4910">
        <w:rPr>
          <w:sz w:val="24"/>
          <w:szCs w:val="24"/>
          <w:lang w:val="zh-CN" w:eastAsia="zh-CN"/>
        </w:rPr>
        <w:t>540</w:t>
      </w:r>
      <w:r w:rsidRPr="00FF4910">
        <w:rPr>
          <w:sz w:val="24"/>
          <w:szCs w:val="24"/>
          <w:lang w:val="zh-CN" w:eastAsia="zh-CN"/>
        </w:rPr>
        <w:t>度的</w:t>
      </w:r>
      <w:proofErr w:type="gramStart"/>
      <w:r w:rsidRPr="00FF4910">
        <w:rPr>
          <w:sz w:val="24"/>
          <w:szCs w:val="24"/>
          <w:lang w:val="zh-CN" w:eastAsia="zh-CN"/>
        </w:rPr>
        <w:t>干馏炉来对</w:t>
      </w:r>
      <w:proofErr w:type="gramEnd"/>
      <w:r w:rsidRPr="00FF4910">
        <w:rPr>
          <w:sz w:val="24"/>
          <w:szCs w:val="24"/>
          <w:lang w:val="zh-CN" w:eastAsia="zh-CN"/>
        </w:rPr>
        <w:t>汞含量高的污染土壤进行高温热处理（美国环保局，</w:t>
      </w:r>
      <w:r w:rsidRPr="00FF4910">
        <w:rPr>
          <w:sz w:val="24"/>
          <w:szCs w:val="24"/>
          <w:lang w:val="zh-CN" w:eastAsia="zh-CN"/>
        </w:rPr>
        <w:t>2007</w:t>
      </w:r>
      <w:r w:rsidRPr="00FF4910">
        <w:rPr>
          <w:sz w:val="24"/>
          <w:szCs w:val="24"/>
          <w:lang w:val="zh-CN" w:eastAsia="zh-CN"/>
        </w:rPr>
        <w:t>年）。请注意，焚烧废物排放的气体受《水俣公约》第</w:t>
      </w:r>
      <w:r w:rsidRPr="00FF4910">
        <w:rPr>
          <w:sz w:val="24"/>
          <w:szCs w:val="24"/>
          <w:lang w:val="zh-CN" w:eastAsia="zh-CN"/>
        </w:rPr>
        <w:t>8</w:t>
      </w:r>
      <w:r w:rsidRPr="00FF4910">
        <w:rPr>
          <w:sz w:val="24"/>
          <w:szCs w:val="24"/>
          <w:lang w:val="zh-CN" w:eastAsia="zh-CN"/>
        </w:rPr>
        <w:t>条的管制，水</w:t>
      </w:r>
      <w:proofErr w:type="gramStart"/>
      <w:r w:rsidRPr="00FF4910">
        <w:rPr>
          <w:sz w:val="24"/>
          <w:szCs w:val="24"/>
          <w:lang w:val="zh-CN" w:eastAsia="zh-CN"/>
        </w:rPr>
        <w:t>俣</w:t>
      </w:r>
      <w:proofErr w:type="gramEnd"/>
      <w:r w:rsidRPr="00FF4910">
        <w:rPr>
          <w:sz w:val="24"/>
          <w:szCs w:val="24"/>
          <w:lang w:val="zh-CN" w:eastAsia="zh-CN"/>
        </w:rPr>
        <w:t>公约缔约方大会已经通过了关于控制并在可行时减少各种来源、包括废物焚烧排放到空气中的汞和汞化合物的最佳</w:t>
      </w:r>
      <w:r w:rsidR="001F791F">
        <w:rPr>
          <w:rFonts w:hint="eastAsia"/>
          <w:sz w:val="24"/>
          <w:szCs w:val="24"/>
          <w:lang w:val="zh-CN" w:eastAsia="zh-CN"/>
        </w:rPr>
        <w:t>可得技术</w:t>
      </w:r>
      <w:r w:rsidRPr="00FF4910">
        <w:rPr>
          <w:sz w:val="24"/>
          <w:szCs w:val="24"/>
          <w:lang w:val="zh-CN" w:eastAsia="zh-CN"/>
        </w:rPr>
        <w:t>和最佳环境实践的指南。</w:t>
      </w:r>
      <w:r w:rsidRPr="003A3316">
        <w:rPr>
          <w:sz w:val="24"/>
          <w:szCs w:val="24"/>
          <w:vertAlign w:val="superscript"/>
          <w:lang w:eastAsia="zh-CN"/>
        </w:rPr>
        <w:footnoteReference w:id="6"/>
      </w:r>
    </w:p>
    <w:p w14:paraId="374B89DB" w14:textId="125F8C9E"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动电学应用在污染土壤中使用低强度电流。这种技术一般有四个流程：电迁移（孔隙溶液中带电化学物质的传输）、电渗透（孔隙溶液的传输）、电泳（带电粒子的运动）和电解（与电流相关的化学反应）。虽然这些流程能够从污染土壤中提取金属，但其效率取决于许多因素。动电学工艺可以有难度，因为在大多数天然土壤中，汞的溶解度很低，且土壤中有单质</w:t>
      </w:r>
      <w:proofErr w:type="gramStart"/>
      <w:r w:rsidRPr="00FF4910">
        <w:rPr>
          <w:sz w:val="24"/>
          <w:szCs w:val="24"/>
          <w:lang w:val="zh-CN" w:eastAsia="zh-CN"/>
        </w:rPr>
        <w:t>汞可以</w:t>
      </w:r>
      <w:proofErr w:type="gramEnd"/>
      <w:r w:rsidRPr="00FF4910">
        <w:rPr>
          <w:sz w:val="24"/>
          <w:szCs w:val="24"/>
          <w:lang w:val="zh-CN" w:eastAsia="zh-CN"/>
        </w:rPr>
        <w:t>阻碍这种工艺（</w:t>
      </w:r>
      <w:r w:rsidRPr="00FF4910">
        <w:rPr>
          <w:sz w:val="24"/>
          <w:szCs w:val="24"/>
          <w:lang w:val="zh-CN" w:eastAsia="zh-CN"/>
        </w:rPr>
        <w:t>Feng and others</w:t>
      </w:r>
      <w:r w:rsidRPr="00FF4910">
        <w:rPr>
          <w:sz w:val="24"/>
          <w:szCs w:val="24"/>
          <w:lang w:val="zh-CN" w:eastAsia="zh-CN"/>
        </w:rPr>
        <w:t>，</w:t>
      </w:r>
      <w:r w:rsidRPr="00FF4910">
        <w:rPr>
          <w:sz w:val="24"/>
          <w:szCs w:val="24"/>
          <w:lang w:val="zh-CN" w:eastAsia="zh-CN"/>
        </w:rPr>
        <w:t>2015</w:t>
      </w:r>
      <w:r w:rsidR="00360C57" w:rsidRPr="00FF4910">
        <w:rPr>
          <w:sz w:val="24"/>
          <w:szCs w:val="24"/>
          <w:lang w:val="zh-CN" w:eastAsia="zh-CN"/>
        </w:rPr>
        <w:t>年</w:t>
      </w:r>
      <w:r w:rsidRPr="00FF4910">
        <w:rPr>
          <w:sz w:val="24"/>
          <w:szCs w:val="24"/>
          <w:lang w:val="zh-CN" w:eastAsia="zh-CN"/>
        </w:rPr>
        <w:t>）。</w:t>
      </w:r>
    </w:p>
    <w:p w14:paraId="67F465C1" w14:textId="77777777" w:rsidR="00B85427" w:rsidRPr="001860F2" w:rsidRDefault="00B85427" w:rsidP="00CB0820">
      <w:pPr>
        <w:pStyle w:val="CH2"/>
        <w:jc w:val="both"/>
        <w:rPr>
          <w:rFonts w:ascii="SimHei" w:eastAsia="SimHei" w:hAnsi="SimHei"/>
          <w:sz w:val="28"/>
          <w:szCs w:val="28"/>
        </w:rPr>
      </w:pPr>
      <w:r w:rsidRPr="00FF4910">
        <w:rPr>
          <w:lang w:val="zh-CN"/>
        </w:rPr>
        <w:tab/>
      </w:r>
      <w:r w:rsidRPr="001860F2">
        <w:rPr>
          <w:rFonts w:ascii="SimHei" w:eastAsia="SimHei" w:hAnsi="SimHei"/>
          <w:lang w:val="zh-CN"/>
        </w:rPr>
        <w:tab/>
      </w:r>
      <w:proofErr w:type="spellStart"/>
      <w:r w:rsidRPr="001860F2">
        <w:rPr>
          <w:rFonts w:ascii="SimHei" w:eastAsia="SimHei" w:hAnsi="SimHei"/>
          <w:sz w:val="28"/>
          <w:szCs w:val="28"/>
          <w:lang w:val="zh-CN"/>
        </w:rPr>
        <w:t>水处理技术</w:t>
      </w:r>
      <w:bookmarkStart w:id="25" w:name="_Toc524355411"/>
      <w:bookmarkEnd w:id="25"/>
      <w:proofErr w:type="spellEnd"/>
    </w:p>
    <w:p w14:paraId="25F09D18"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53" w:firstLine="0"/>
        <w:jc w:val="both"/>
        <w:textAlignment w:val="baseline"/>
        <w:rPr>
          <w:sz w:val="24"/>
          <w:szCs w:val="24"/>
          <w:lang w:val="zh-CN" w:eastAsia="zh-CN"/>
        </w:rPr>
      </w:pPr>
      <w:r w:rsidRPr="00FF4910">
        <w:rPr>
          <w:sz w:val="24"/>
          <w:szCs w:val="24"/>
          <w:lang w:val="zh-CN" w:eastAsia="zh-CN"/>
        </w:rPr>
        <w:t>应对污染场地进行评估，以确定地下水或地表水被污染的可能性。评估水文地质状况对这项工作有帮助。如果已查明污染场地的水中有汞，那么有几种可以采用的处理技术。这些技术包括沉淀</w:t>
      </w:r>
      <w:r w:rsidRPr="00FF4910">
        <w:rPr>
          <w:sz w:val="24"/>
          <w:szCs w:val="24"/>
          <w:lang w:val="zh-CN" w:eastAsia="zh-CN"/>
        </w:rPr>
        <w:t>/</w:t>
      </w:r>
      <w:r w:rsidRPr="00FF4910">
        <w:rPr>
          <w:sz w:val="24"/>
          <w:szCs w:val="24"/>
          <w:lang w:val="zh-CN" w:eastAsia="zh-CN"/>
        </w:rPr>
        <w:t>共沉淀、吸附和膜过滤（美国环保局，</w:t>
      </w:r>
      <w:r w:rsidRPr="00FF4910">
        <w:rPr>
          <w:sz w:val="24"/>
          <w:szCs w:val="24"/>
          <w:lang w:val="zh-CN" w:eastAsia="zh-CN"/>
        </w:rPr>
        <w:t>2007</w:t>
      </w:r>
      <w:r w:rsidRPr="00FF4910">
        <w:rPr>
          <w:sz w:val="24"/>
          <w:szCs w:val="24"/>
          <w:lang w:val="zh-CN" w:eastAsia="zh-CN"/>
        </w:rPr>
        <w:t>年）。如果底层</w:t>
      </w:r>
      <w:proofErr w:type="gramStart"/>
      <w:r w:rsidRPr="00FF4910">
        <w:rPr>
          <w:sz w:val="24"/>
          <w:szCs w:val="24"/>
          <w:lang w:val="zh-CN" w:eastAsia="zh-CN"/>
        </w:rPr>
        <w:t>沉积物被汞污染</w:t>
      </w:r>
      <w:proofErr w:type="gramEnd"/>
      <w:r w:rsidRPr="00FF4910">
        <w:rPr>
          <w:sz w:val="24"/>
          <w:szCs w:val="24"/>
          <w:lang w:val="zh-CN" w:eastAsia="zh-CN"/>
        </w:rPr>
        <w:t>，挖掘、运走和覆盖或许是适当的处理办法。</w:t>
      </w:r>
    </w:p>
    <w:p w14:paraId="1AC75E7D" w14:textId="253B27BA"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沉淀</w:t>
      </w:r>
      <w:r w:rsidRPr="00FF4910">
        <w:rPr>
          <w:sz w:val="24"/>
          <w:szCs w:val="24"/>
          <w:lang w:val="zh-CN" w:eastAsia="zh-CN"/>
        </w:rPr>
        <w:t>/</w:t>
      </w:r>
      <w:r w:rsidRPr="00FF4910">
        <w:rPr>
          <w:sz w:val="24"/>
          <w:szCs w:val="24"/>
          <w:lang w:val="zh-CN" w:eastAsia="zh-CN"/>
        </w:rPr>
        <w:t>共沉淀是常用的处理方法，但需要</w:t>
      </w:r>
      <w:r w:rsidR="00360C57" w:rsidRPr="00FF4910">
        <w:rPr>
          <w:sz w:val="24"/>
          <w:szCs w:val="24"/>
          <w:lang w:val="zh-CN" w:eastAsia="zh-CN"/>
        </w:rPr>
        <w:t>有</w:t>
      </w:r>
      <w:r w:rsidRPr="00FF4910">
        <w:rPr>
          <w:sz w:val="24"/>
          <w:szCs w:val="24"/>
          <w:lang w:val="zh-CN" w:eastAsia="zh-CN"/>
        </w:rPr>
        <w:t>废水处理设施和熟练的运营商。处理</w:t>
      </w:r>
      <w:proofErr w:type="gramStart"/>
      <w:r w:rsidRPr="00FF4910">
        <w:rPr>
          <w:sz w:val="24"/>
          <w:szCs w:val="24"/>
          <w:lang w:val="zh-CN" w:eastAsia="zh-CN"/>
        </w:rPr>
        <w:t>效力受</w:t>
      </w:r>
      <w:proofErr w:type="gramEnd"/>
      <w:r w:rsidRPr="00FF4910">
        <w:rPr>
          <w:sz w:val="24"/>
          <w:szCs w:val="24"/>
          <w:lang w:val="zh-CN" w:eastAsia="zh-CN"/>
        </w:rPr>
        <w:t xml:space="preserve"> pH </w:t>
      </w:r>
      <w:r w:rsidRPr="00FF4910">
        <w:rPr>
          <w:sz w:val="24"/>
          <w:szCs w:val="24"/>
          <w:lang w:val="zh-CN" w:eastAsia="zh-CN"/>
        </w:rPr>
        <w:t>值和有无其他污染物的影响。这一流程使用化学添加剂，添加剂要么将溶解的污染物转化为不溶性固体（它然后沉淀下去），要么</w:t>
      </w:r>
      <w:r w:rsidR="00360C57" w:rsidRPr="00FF4910">
        <w:rPr>
          <w:sz w:val="24"/>
          <w:szCs w:val="24"/>
          <w:lang w:val="zh-CN" w:eastAsia="zh-CN"/>
        </w:rPr>
        <w:t>自己</w:t>
      </w:r>
      <w:r w:rsidRPr="00FF4910">
        <w:rPr>
          <w:sz w:val="24"/>
          <w:szCs w:val="24"/>
          <w:lang w:val="zh-CN" w:eastAsia="zh-CN"/>
        </w:rPr>
        <w:t>形成不溶性固体，让被溶解的污染物吸附在它们的上面。然后</w:t>
      </w:r>
      <w:r w:rsidR="00360C57" w:rsidRPr="00FF4910">
        <w:rPr>
          <w:sz w:val="24"/>
          <w:szCs w:val="24"/>
          <w:lang w:val="zh-CN" w:eastAsia="zh-CN"/>
        </w:rPr>
        <w:t>对液体</w:t>
      </w:r>
      <w:r w:rsidRPr="00FF4910">
        <w:rPr>
          <w:sz w:val="24"/>
          <w:szCs w:val="24"/>
          <w:lang w:val="zh-CN" w:eastAsia="zh-CN"/>
        </w:rPr>
        <w:t>进行过滤或澄清，以去除固体。</w:t>
      </w:r>
    </w:p>
    <w:p w14:paraId="6D80A0CC"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吸附（通常使用活性炭）更多地用于规模较小的汞是唯一的污染物的系统。这一流程</w:t>
      </w:r>
      <w:proofErr w:type="gramStart"/>
      <w:r w:rsidRPr="00FF4910">
        <w:rPr>
          <w:sz w:val="24"/>
          <w:szCs w:val="24"/>
          <w:lang w:val="zh-CN" w:eastAsia="zh-CN"/>
        </w:rPr>
        <w:t>把汞集中</w:t>
      </w:r>
      <w:proofErr w:type="gramEnd"/>
      <w:r w:rsidRPr="00FF4910">
        <w:rPr>
          <w:sz w:val="24"/>
          <w:szCs w:val="24"/>
          <w:lang w:val="zh-CN" w:eastAsia="zh-CN"/>
        </w:rPr>
        <w:t>在吸着剂的表层，降低液相本体的浓度。一般来说，吸附媒体装在栅栏中，污染的水要流经栅栏。吸附媒体然后进行再生以便再次使用，或进行适当处置。如果有其他污染物，这一流程比其他方法更容易受到影响。</w:t>
      </w:r>
    </w:p>
    <w:p w14:paraId="7AA5A592"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膜过滤通过让水流过半透膜来去除水中的污染物，是一个非常有效的流程。但它受水中其他污染物的影响，悬浮物质、有机化合物和其他污染物会降低半透膜的效率或使半透膜失效。</w:t>
      </w:r>
    </w:p>
    <w:p w14:paraId="3FCDCECC" w14:textId="3D6EAE7B" w:rsidR="00B85427" w:rsidRPr="00FF4910" w:rsidRDefault="00360C5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决定</w:t>
      </w:r>
      <w:proofErr w:type="gramStart"/>
      <w:r w:rsidR="00B85427" w:rsidRPr="00FF4910">
        <w:rPr>
          <w:sz w:val="24"/>
          <w:szCs w:val="24"/>
          <w:lang w:val="zh-CN" w:eastAsia="zh-CN"/>
        </w:rPr>
        <w:t>不</w:t>
      </w:r>
      <w:proofErr w:type="gramEnd"/>
      <w:r w:rsidR="00B85427" w:rsidRPr="00FF4910">
        <w:rPr>
          <w:sz w:val="24"/>
          <w:szCs w:val="24"/>
          <w:lang w:val="zh-CN" w:eastAsia="zh-CN"/>
        </w:rPr>
        <w:t>立即采取修复行动可</w:t>
      </w:r>
      <w:r w:rsidRPr="00FF4910">
        <w:rPr>
          <w:sz w:val="24"/>
          <w:szCs w:val="24"/>
          <w:lang w:val="zh-CN" w:eastAsia="zh-CN"/>
        </w:rPr>
        <w:t>以</w:t>
      </w:r>
      <w:r w:rsidR="00B85427" w:rsidRPr="00FF4910">
        <w:rPr>
          <w:sz w:val="24"/>
          <w:szCs w:val="24"/>
          <w:lang w:val="zh-CN" w:eastAsia="zh-CN"/>
        </w:rPr>
        <w:t>为研发今后</w:t>
      </w:r>
      <w:r w:rsidRPr="00FF4910">
        <w:rPr>
          <w:sz w:val="24"/>
          <w:szCs w:val="24"/>
          <w:lang w:val="zh-CN" w:eastAsia="zh-CN"/>
        </w:rPr>
        <w:t>能</w:t>
      </w:r>
      <w:r w:rsidR="00B85427" w:rsidRPr="00FF4910">
        <w:rPr>
          <w:sz w:val="24"/>
          <w:szCs w:val="24"/>
          <w:lang w:val="zh-CN" w:eastAsia="zh-CN"/>
        </w:rPr>
        <w:t>增加修复</w:t>
      </w:r>
      <w:r w:rsidRPr="00FF4910">
        <w:rPr>
          <w:sz w:val="24"/>
          <w:szCs w:val="24"/>
          <w:lang w:val="zh-CN" w:eastAsia="zh-CN"/>
        </w:rPr>
        <w:t>的</w:t>
      </w:r>
      <w:r w:rsidR="00B85427" w:rsidRPr="00FF4910">
        <w:rPr>
          <w:sz w:val="24"/>
          <w:szCs w:val="24"/>
          <w:lang w:val="zh-CN" w:eastAsia="zh-CN"/>
        </w:rPr>
        <w:t>可行性的新技术留出空间。在这种情况下，可能需要有长期监测方案，并需要进行审查，以考虑今后可以进行哪些修复。</w:t>
      </w:r>
    </w:p>
    <w:p w14:paraId="4DBFD64C" w14:textId="2877FF9B" w:rsidR="00FC0A2B" w:rsidRPr="001860F2" w:rsidRDefault="007C1EB8" w:rsidP="00CB0820">
      <w:pPr>
        <w:pStyle w:val="CH1"/>
        <w:jc w:val="both"/>
        <w:rPr>
          <w:rFonts w:eastAsia="SimHei"/>
          <w:sz w:val="32"/>
          <w:szCs w:val="32"/>
          <w:lang w:eastAsia="zh-CN"/>
        </w:rPr>
      </w:pPr>
      <w:r w:rsidRPr="001860F2">
        <w:rPr>
          <w:lang w:val="zh-CN" w:eastAsia="zh-CN"/>
        </w:rPr>
        <w:tab/>
      </w:r>
      <w:r w:rsidR="00B85427" w:rsidRPr="001860F2">
        <w:rPr>
          <w:rFonts w:eastAsia="SimHei"/>
          <w:sz w:val="32"/>
          <w:szCs w:val="32"/>
          <w:lang w:val="zh-CN" w:eastAsia="zh-CN"/>
        </w:rPr>
        <w:t>F.</w:t>
      </w:r>
      <w:r w:rsidR="00B85427" w:rsidRPr="001860F2">
        <w:rPr>
          <w:rFonts w:eastAsia="SimHei"/>
          <w:sz w:val="32"/>
          <w:szCs w:val="32"/>
          <w:lang w:val="zh-CN" w:eastAsia="zh-CN"/>
        </w:rPr>
        <w:tab/>
      </w:r>
      <w:r w:rsidR="00FC0A2B" w:rsidRPr="001860F2">
        <w:rPr>
          <w:rFonts w:eastAsia="SimHei"/>
          <w:sz w:val="32"/>
          <w:szCs w:val="32"/>
          <w:lang w:val="zh-CN" w:eastAsia="zh-CN"/>
        </w:rPr>
        <w:t>惠益</w:t>
      </w:r>
      <w:bookmarkStart w:id="26" w:name="_Toc524355412"/>
      <w:bookmarkEnd w:id="26"/>
      <w:r w:rsidR="00FF563F">
        <w:rPr>
          <w:rFonts w:eastAsia="SimHei" w:hint="eastAsia"/>
          <w:sz w:val="32"/>
          <w:szCs w:val="32"/>
          <w:lang w:val="zh-CN" w:eastAsia="zh-CN"/>
        </w:rPr>
        <w:t>与</w:t>
      </w:r>
      <w:r w:rsidR="00FF563F" w:rsidRPr="001860F2">
        <w:rPr>
          <w:rFonts w:eastAsia="SimHei"/>
          <w:sz w:val="32"/>
          <w:szCs w:val="32"/>
          <w:lang w:val="zh-CN" w:eastAsia="zh-CN"/>
        </w:rPr>
        <w:t>成</w:t>
      </w:r>
      <w:r w:rsidR="00FC0A2B" w:rsidRPr="001860F2">
        <w:rPr>
          <w:rFonts w:eastAsia="SimHei"/>
          <w:sz w:val="32"/>
          <w:szCs w:val="32"/>
          <w:lang w:val="zh-CN" w:eastAsia="zh-CN"/>
        </w:rPr>
        <w:t>本评估</w:t>
      </w:r>
    </w:p>
    <w:p w14:paraId="24443E75" w14:textId="08E74F41"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所有污染场地识别和评估活动都会产生一些</w:t>
      </w:r>
      <w:r w:rsidR="00FC0A2B" w:rsidRPr="00FF4910">
        <w:rPr>
          <w:sz w:val="24"/>
          <w:szCs w:val="24"/>
          <w:lang w:val="zh-CN" w:eastAsia="zh-CN"/>
        </w:rPr>
        <w:t>成本</w:t>
      </w:r>
      <w:r w:rsidRPr="00FF4910">
        <w:rPr>
          <w:sz w:val="24"/>
          <w:szCs w:val="24"/>
          <w:lang w:val="zh-CN" w:eastAsia="zh-CN"/>
        </w:rPr>
        <w:t>。这些</w:t>
      </w:r>
      <w:r w:rsidR="00FC0A2B" w:rsidRPr="00FF4910">
        <w:rPr>
          <w:sz w:val="24"/>
          <w:szCs w:val="24"/>
          <w:lang w:val="zh-CN" w:eastAsia="zh-CN"/>
        </w:rPr>
        <w:t>成本</w:t>
      </w:r>
      <w:r w:rsidRPr="00FF4910">
        <w:rPr>
          <w:sz w:val="24"/>
          <w:szCs w:val="24"/>
          <w:lang w:val="zh-CN" w:eastAsia="zh-CN"/>
        </w:rPr>
        <w:t>包括工作人员为开展以下工作花费的时间：为初步识别污染场地进行案头评估、前往场地检查和采集样本以评估污染程度。样本分析，不管通过政府、大学实验室还是聘请进行样本分析的私人公司进行，也会产生</w:t>
      </w:r>
      <w:r w:rsidR="00FC0A2B" w:rsidRPr="00FF4910">
        <w:rPr>
          <w:sz w:val="24"/>
          <w:szCs w:val="24"/>
          <w:lang w:val="zh-CN" w:eastAsia="zh-CN"/>
        </w:rPr>
        <w:t>成本</w:t>
      </w:r>
      <w:r w:rsidRPr="00FF4910">
        <w:rPr>
          <w:sz w:val="24"/>
          <w:szCs w:val="24"/>
          <w:lang w:val="zh-CN" w:eastAsia="zh-CN"/>
        </w:rPr>
        <w:t>。污染、索赔和场地功能减退</w:t>
      </w:r>
      <w:r w:rsidR="00360C57" w:rsidRPr="00FF4910">
        <w:rPr>
          <w:sz w:val="24"/>
          <w:szCs w:val="24"/>
          <w:lang w:val="zh-CN" w:eastAsia="zh-CN"/>
        </w:rPr>
        <w:t>会</w:t>
      </w:r>
      <w:r w:rsidRPr="00FF4910">
        <w:rPr>
          <w:sz w:val="24"/>
          <w:szCs w:val="24"/>
          <w:lang w:val="zh-CN" w:eastAsia="zh-CN"/>
        </w:rPr>
        <w:t>降低土地的价值，还可能因此会有相关的私人</w:t>
      </w:r>
      <w:r w:rsidR="00FC0A2B" w:rsidRPr="00FF4910">
        <w:rPr>
          <w:sz w:val="24"/>
          <w:szCs w:val="24"/>
          <w:lang w:val="zh-CN" w:eastAsia="zh-CN"/>
        </w:rPr>
        <w:t>成本</w:t>
      </w:r>
      <w:r w:rsidRPr="00FF4910">
        <w:rPr>
          <w:sz w:val="24"/>
          <w:szCs w:val="24"/>
          <w:lang w:val="zh-CN" w:eastAsia="zh-CN"/>
        </w:rPr>
        <w:t>。采用污染者付费原则是一个用于回收</w:t>
      </w:r>
      <w:r w:rsidR="00FC0A2B" w:rsidRPr="00FF4910">
        <w:rPr>
          <w:sz w:val="24"/>
          <w:szCs w:val="24"/>
          <w:lang w:val="zh-CN" w:eastAsia="zh-CN"/>
        </w:rPr>
        <w:t>成本</w:t>
      </w:r>
      <w:r w:rsidRPr="00FF4910">
        <w:rPr>
          <w:sz w:val="24"/>
          <w:szCs w:val="24"/>
          <w:lang w:val="zh-CN" w:eastAsia="zh-CN"/>
        </w:rPr>
        <w:t>的公认做法。如果污染者不在或不明，设立基金会可以是一个有效办法。</w:t>
      </w:r>
    </w:p>
    <w:p w14:paraId="691CC75F" w14:textId="35FD8DAD"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公众咨询也有工作人员工时</w:t>
      </w:r>
      <w:r w:rsidR="00360C57" w:rsidRPr="00FF4910">
        <w:rPr>
          <w:sz w:val="24"/>
          <w:szCs w:val="24"/>
          <w:lang w:val="zh-CN" w:eastAsia="zh-CN"/>
        </w:rPr>
        <w:t>费</w:t>
      </w:r>
      <w:r w:rsidRPr="00FF4910">
        <w:rPr>
          <w:sz w:val="24"/>
          <w:szCs w:val="24"/>
          <w:lang w:val="zh-CN" w:eastAsia="zh-CN"/>
        </w:rPr>
        <w:t>或聘请咨询人或专门公司等</w:t>
      </w:r>
      <w:r w:rsidR="00FC0A2B" w:rsidRPr="00FF4910">
        <w:rPr>
          <w:sz w:val="24"/>
          <w:szCs w:val="24"/>
          <w:lang w:val="zh-CN" w:eastAsia="zh-CN"/>
        </w:rPr>
        <w:t>成本</w:t>
      </w:r>
      <w:r w:rsidRPr="00FF4910">
        <w:rPr>
          <w:sz w:val="24"/>
          <w:szCs w:val="24"/>
          <w:lang w:val="zh-CN" w:eastAsia="zh-CN"/>
        </w:rPr>
        <w:t>。</w:t>
      </w:r>
    </w:p>
    <w:p w14:paraId="1019828C" w14:textId="1525FE1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管理或修复污染场地会有</w:t>
      </w:r>
      <w:r w:rsidR="00FC0A2B" w:rsidRPr="00FF4910">
        <w:rPr>
          <w:sz w:val="24"/>
          <w:szCs w:val="24"/>
          <w:lang w:val="zh-CN" w:eastAsia="zh-CN"/>
        </w:rPr>
        <w:t>成本</w:t>
      </w:r>
      <w:r w:rsidRPr="00FF4910">
        <w:rPr>
          <w:sz w:val="24"/>
          <w:szCs w:val="24"/>
          <w:lang w:val="zh-CN" w:eastAsia="zh-CN"/>
        </w:rPr>
        <w:t>，其中一些是一次性支出（资本成本），另</w:t>
      </w:r>
      <w:proofErr w:type="gramStart"/>
      <w:r w:rsidRPr="00FF4910">
        <w:rPr>
          <w:sz w:val="24"/>
          <w:szCs w:val="24"/>
          <w:lang w:val="zh-CN" w:eastAsia="zh-CN"/>
        </w:rPr>
        <w:t>一外些是</w:t>
      </w:r>
      <w:proofErr w:type="gramEnd"/>
      <w:r w:rsidRPr="00FF4910">
        <w:rPr>
          <w:sz w:val="24"/>
          <w:szCs w:val="24"/>
          <w:lang w:val="zh-CN" w:eastAsia="zh-CN"/>
        </w:rPr>
        <w:t>持续性的，例如运营、维修和监测</w:t>
      </w:r>
      <w:r w:rsidR="00FC0A2B" w:rsidRPr="00FF4910">
        <w:rPr>
          <w:sz w:val="24"/>
          <w:szCs w:val="24"/>
          <w:lang w:val="zh-CN" w:eastAsia="zh-CN"/>
        </w:rPr>
        <w:t>成本</w:t>
      </w:r>
      <w:r w:rsidRPr="00FF4910">
        <w:rPr>
          <w:sz w:val="24"/>
          <w:szCs w:val="24"/>
          <w:lang w:val="zh-CN" w:eastAsia="zh-CN"/>
        </w:rPr>
        <w:t>。实际</w:t>
      </w:r>
      <w:r w:rsidR="00FC0A2B" w:rsidRPr="00FF4910">
        <w:rPr>
          <w:sz w:val="24"/>
          <w:szCs w:val="24"/>
          <w:lang w:val="zh-CN" w:eastAsia="zh-CN"/>
        </w:rPr>
        <w:t>成本</w:t>
      </w:r>
      <w:r w:rsidRPr="00FF4910">
        <w:rPr>
          <w:sz w:val="24"/>
          <w:szCs w:val="24"/>
          <w:lang w:val="zh-CN" w:eastAsia="zh-CN"/>
        </w:rPr>
        <w:t>在很大程度上视具体场地而定，并取决于本国是否有适当的技术和当地</w:t>
      </w:r>
      <w:r w:rsidR="001B3C18" w:rsidRPr="00FF4910">
        <w:rPr>
          <w:sz w:val="24"/>
          <w:szCs w:val="24"/>
          <w:lang w:val="zh-CN" w:eastAsia="zh-CN"/>
        </w:rPr>
        <w:t>的</w:t>
      </w:r>
      <w:r w:rsidRPr="00FF4910">
        <w:rPr>
          <w:sz w:val="24"/>
          <w:szCs w:val="24"/>
          <w:lang w:val="zh-CN" w:eastAsia="zh-CN"/>
        </w:rPr>
        <w:t>消耗品和劳动力成本。</w:t>
      </w:r>
    </w:p>
    <w:p w14:paraId="3DB1F214" w14:textId="6D917FFC"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proofErr w:type="gramStart"/>
      <w:r w:rsidRPr="00FF4910">
        <w:rPr>
          <w:sz w:val="24"/>
          <w:szCs w:val="24"/>
          <w:lang w:val="zh-CN" w:eastAsia="zh-CN"/>
        </w:rPr>
        <w:t>汞对当地</w:t>
      </w:r>
      <w:proofErr w:type="gramEnd"/>
      <w:r w:rsidRPr="00FF4910">
        <w:rPr>
          <w:sz w:val="24"/>
          <w:szCs w:val="24"/>
          <w:lang w:val="zh-CN" w:eastAsia="zh-CN"/>
        </w:rPr>
        <w:t>居民和当地环境产生的影响也会产生</w:t>
      </w:r>
      <w:r w:rsidR="00FC0A2B" w:rsidRPr="00FF4910">
        <w:rPr>
          <w:sz w:val="24"/>
          <w:szCs w:val="24"/>
          <w:lang w:val="zh-CN" w:eastAsia="zh-CN"/>
        </w:rPr>
        <w:t>成本</w:t>
      </w:r>
      <w:r w:rsidRPr="00FF4910">
        <w:rPr>
          <w:sz w:val="24"/>
          <w:szCs w:val="24"/>
          <w:lang w:val="zh-CN" w:eastAsia="zh-CN"/>
        </w:rPr>
        <w:t>。有些</w:t>
      </w:r>
      <w:r w:rsidR="00FC0A2B" w:rsidRPr="00FF4910">
        <w:rPr>
          <w:sz w:val="24"/>
          <w:szCs w:val="24"/>
          <w:lang w:val="zh-CN" w:eastAsia="zh-CN"/>
        </w:rPr>
        <w:t>成本</w:t>
      </w:r>
      <w:r w:rsidRPr="00FF4910">
        <w:rPr>
          <w:sz w:val="24"/>
          <w:szCs w:val="24"/>
          <w:lang w:val="zh-CN" w:eastAsia="zh-CN"/>
        </w:rPr>
        <w:t>是直接的（例如健康受影响的人的医疗费用），另外一些不那么直接（例如无法捕捞或出售被污染的鱼造成的收入损失，或丧失耕地）。在短期内可以看到污染场地对当地环境的影响的相关</w:t>
      </w:r>
      <w:r w:rsidR="00FC0A2B" w:rsidRPr="00FF4910">
        <w:rPr>
          <w:sz w:val="24"/>
          <w:szCs w:val="24"/>
          <w:lang w:val="zh-CN" w:eastAsia="zh-CN"/>
        </w:rPr>
        <w:t>成本</w:t>
      </w:r>
      <w:r w:rsidRPr="00FF4910">
        <w:rPr>
          <w:sz w:val="24"/>
          <w:szCs w:val="24"/>
          <w:lang w:val="zh-CN" w:eastAsia="zh-CN"/>
        </w:rPr>
        <w:t>，但成功管理污染场地的收益要有非常长的时间才能看到。短期成本可包括修复工作带来的麻烦，而长期成本可包括场地周围的土地价值下降，农业生产或其他土地用途受到限制。受影响社区承担的不按市场价格计算的</w:t>
      </w:r>
      <w:r w:rsidR="00FC0A2B" w:rsidRPr="00FF4910">
        <w:rPr>
          <w:sz w:val="24"/>
          <w:szCs w:val="24"/>
          <w:lang w:val="zh-CN" w:eastAsia="zh-CN"/>
        </w:rPr>
        <w:t>成本</w:t>
      </w:r>
      <w:r w:rsidRPr="00FF4910">
        <w:rPr>
          <w:sz w:val="24"/>
          <w:szCs w:val="24"/>
          <w:lang w:val="zh-CN" w:eastAsia="zh-CN"/>
        </w:rPr>
        <w:t>，例如发病率、脑损伤和损失自然资源或清洁水，可能要高得多。经济评估应列入这些</w:t>
      </w:r>
      <w:r w:rsidR="00FC0A2B" w:rsidRPr="00FF4910">
        <w:rPr>
          <w:sz w:val="24"/>
          <w:szCs w:val="24"/>
          <w:lang w:val="zh-CN" w:eastAsia="zh-CN"/>
        </w:rPr>
        <w:t>成本</w:t>
      </w:r>
      <w:r w:rsidRPr="00FF4910">
        <w:rPr>
          <w:sz w:val="24"/>
          <w:szCs w:val="24"/>
          <w:lang w:val="zh-CN" w:eastAsia="zh-CN"/>
        </w:rPr>
        <w:t>。</w:t>
      </w:r>
    </w:p>
    <w:p w14:paraId="6EA0AC19" w14:textId="1E56C65A"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已经对一些可能修复技术的</w:t>
      </w:r>
      <w:r w:rsidR="00FC0A2B" w:rsidRPr="00FF4910">
        <w:rPr>
          <w:sz w:val="24"/>
          <w:szCs w:val="24"/>
          <w:lang w:val="zh-CN" w:eastAsia="zh-CN"/>
        </w:rPr>
        <w:t>成本</w:t>
      </w:r>
      <w:r w:rsidRPr="00FF4910">
        <w:rPr>
          <w:sz w:val="24"/>
          <w:szCs w:val="24"/>
          <w:lang w:val="zh-CN" w:eastAsia="zh-CN"/>
        </w:rPr>
        <w:t>进行了评估。现有的许多技术都有初始资本</w:t>
      </w:r>
      <w:r w:rsidR="00FC0A2B" w:rsidRPr="00FF4910">
        <w:rPr>
          <w:sz w:val="24"/>
          <w:szCs w:val="24"/>
          <w:lang w:val="zh-CN" w:eastAsia="zh-CN"/>
        </w:rPr>
        <w:t>成本</w:t>
      </w:r>
      <w:r w:rsidRPr="00FF4910">
        <w:rPr>
          <w:sz w:val="24"/>
          <w:szCs w:val="24"/>
          <w:lang w:val="zh-CN" w:eastAsia="zh-CN"/>
        </w:rPr>
        <w:t>和持续运行的维护和监测</w:t>
      </w:r>
      <w:r w:rsidR="00FC0A2B" w:rsidRPr="00FF4910">
        <w:rPr>
          <w:sz w:val="24"/>
          <w:szCs w:val="24"/>
          <w:lang w:val="zh-CN" w:eastAsia="zh-CN"/>
        </w:rPr>
        <w:t>成本</w:t>
      </w:r>
      <w:r w:rsidRPr="00FF4910">
        <w:rPr>
          <w:sz w:val="24"/>
          <w:szCs w:val="24"/>
          <w:lang w:val="zh-CN" w:eastAsia="zh-CN"/>
        </w:rPr>
        <w:t>。缔约方可以确定本国的优先事项，确保有效利用现有</w:t>
      </w:r>
      <w:r w:rsidR="001B3C18" w:rsidRPr="00FF4910">
        <w:rPr>
          <w:sz w:val="24"/>
          <w:szCs w:val="24"/>
          <w:lang w:val="zh-CN" w:eastAsia="zh-CN"/>
        </w:rPr>
        <w:t>的</w:t>
      </w:r>
      <w:r w:rsidRPr="00FF4910">
        <w:rPr>
          <w:sz w:val="24"/>
          <w:szCs w:val="24"/>
          <w:lang w:val="zh-CN" w:eastAsia="zh-CN"/>
        </w:rPr>
        <w:t>资金。应采用用于确定最优先事项的全国商定打分制度来对场地进行</w:t>
      </w:r>
      <w:r w:rsidR="001B3C18" w:rsidRPr="00FF4910">
        <w:rPr>
          <w:sz w:val="24"/>
          <w:szCs w:val="24"/>
          <w:lang w:val="zh-CN" w:eastAsia="zh-CN"/>
        </w:rPr>
        <w:t>排序</w:t>
      </w:r>
      <w:r w:rsidRPr="00FF4910">
        <w:rPr>
          <w:sz w:val="24"/>
          <w:szCs w:val="24"/>
          <w:lang w:val="zh-CN" w:eastAsia="zh-CN"/>
        </w:rPr>
        <w:t>，并据此确定优先事项顺序。有大量关于一些现有技术的适用性和可能风险的信息，现有的其他一些不那么成熟技术的信息则较为有限。</w:t>
      </w:r>
    </w:p>
    <w:p w14:paraId="24F73C2F" w14:textId="30137E23"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对场地进行管理并不意味着场地不对环境或人类健康产生影响。限制</w:t>
      </w:r>
      <w:proofErr w:type="gramStart"/>
      <w:r w:rsidRPr="00FF4910">
        <w:rPr>
          <w:sz w:val="24"/>
          <w:szCs w:val="24"/>
          <w:lang w:val="zh-CN" w:eastAsia="zh-CN"/>
        </w:rPr>
        <w:t>出入被汞污染</w:t>
      </w:r>
      <w:proofErr w:type="gramEnd"/>
      <w:r w:rsidRPr="00FF4910">
        <w:rPr>
          <w:sz w:val="24"/>
          <w:szCs w:val="24"/>
          <w:lang w:val="zh-CN" w:eastAsia="zh-CN"/>
        </w:rPr>
        <w:t>的场地可能限制人类和动物直接接触汞，但并不一定能防止地下水污染、污染尘土飘离场地或汞</w:t>
      </w:r>
      <w:proofErr w:type="gramStart"/>
      <w:r w:rsidRPr="00FF4910">
        <w:rPr>
          <w:sz w:val="24"/>
          <w:szCs w:val="24"/>
          <w:lang w:val="zh-CN" w:eastAsia="zh-CN"/>
        </w:rPr>
        <w:t>蒸气</w:t>
      </w:r>
      <w:proofErr w:type="gramEnd"/>
      <w:r w:rsidRPr="00FF4910">
        <w:rPr>
          <w:sz w:val="24"/>
          <w:szCs w:val="24"/>
          <w:lang w:val="zh-CN" w:eastAsia="zh-CN"/>
        </w:rPr>
        <w:t>污染大气。所有这些影响都会产生</w:t>
      </w:r>
      <w:r w:rsidR="00FC0A2B" w:rsidRPr="00FF4910">
        <w:rPr>
          <w:sz w:val="24"/>
          <w:szCs w:val="24"/>
          <w:lang w:val="zh-CN" w:eastAsia="zh-CN"/>
        </w:rPr>
        <w:t>成本</w:t>
      </w:r>
      <w:r w:rsidRPr="00FF4910">
        <w:rPr>
          <w:sz w:val="24"/>
          <w:szCs w:val="24"/>
          <w:lang w:val="zh-CN" w:eastAsia="zh-CN"/>
        </w:rPr>
        <w:t>，评估时应加以考虑。</w:t>
      </w:r>
    </w:p>
    <w:p w14:paraId="3BCCAFB7" w14:textId="2FBA2BBC" w:rsidR="00B85427" w:rsidRPr="00FF4910" w:rsidRDefault="007C1EB8" w:rsidP="00CB0820">
      <w:pPr>
        <w:pStyle w:val="CH1"/>
        <w:jc w:val="both"/>
      </w:pPr>
      <w:r w:rsidRPr="00FF4910">
        <w:rPr>
          <w:lang w:val="zh-CN" w:eastAsia="zh-CN"/>
        </w:rPr>
        <w:tab/>
      </w:r>
      <w:r w:rsidR="00B85427" w:rsidRPr="001860F2">
        <w:rPr>
          <w:sz w:val="32"/>
          <w:szCs w:val="32"/>
          <w:lang w:val="zh-CN"/>
        </w:rPr>
        <w:t>G.</w:t>
      </w:r>
      <w:r w:rsidR="00B85427" w:rsidRPr="001860F2">
        <w:rPr>
          <w:sz w:val="32"/>
          <w:szCs w:val="32"/>
          <w:lang w:val="zh-CN"/>
        </w:rPr>
        <w:tab/>
      </w:r>
      <w:proofErr w:type="spellStart"/>
      <w:r w:rsidR="00B85427" w:rsidRPr="001860F2">
        <w:rPr>
          <w:rFonts w:ascii="SimHei" w:eastAsia="SimHei" w:hAnsi="SimHei"/>
          <w:sz w:val="32"/>
          <w:szCs w:val="32"/>
          <w:lang w:val="zh-CN"/>
        </w:rPr>
        <w:t>成果验证</w:t>
      </w:r>
      <w:bookmarkStart w:id="27" w:name="_Toc524355413"/>
      <w:bookmarkEnd w:id="27"/>
      <w:proofErr w:type="spellEnd"/>
    </w:p>
    <w:p w14:paraId="367DD4C0" w14:textId="20904B37" w:rsidR="00B85427" w:rsidRPr="00FF4910" w:rsidRDefault="005A2BBD"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必须知道管理污染场地的目标才能</w:t>
      </w:r>
      <w:r w:rsidR="00B85427" w:rsidRPr="00FF4910">
        <w:rPr>
          <w:sz w:val="24"/>
          <w:szCs w:val="24"/>
          <w:lang w:val="zh-CN" w:eastAsia="zh-CN"/>
        </w:rPr>
        <w:t>挑选管理污染场地</w:t>
      </w:r>
      <w:r w:rsidRPr="00FF4910">
        <w:rPr>
          <w:sz w:val="24"/>
          <w:szCs w:val="24"/>
          <w:lang w:val="zh-CN" w:eastAsia="zh-CN"/>
        </w:rPr>
        <w:t>风险</w:t>
      </w:r>
      <w:r w:rsidR="00B85427" w:rsidRPr="00FF4910">
        <w:rPr>
          <w:sz w:val="24"/>
          <w:szCs w:val="24"/>
          <w:lang w:val="zh-CN" w:eastAsia="zh-CN"/>
        </w:rPr>
        <w:t>的</w:t>
      </w:r>
      <w:r w:rsidRPr="00FF4910">
        <w:rPr>
          <w:sz w:val="24"/>
          <w:szCs w:val="24"/>
          <w:lang w:val="zh-CN" w:eastAsia="zh-CN"/>
        </w:rPr>
        <w:t>最适当的方案</w:t>
      </w:r>
      <w:r w:rsidR="00B85427" w:rsidRPr="00FF4910">
        <w:rPr>
          <w:sz w:val="24"/>
          <w:szCs w:val="24"/>
          <w:lang w:val="zh-CN" w:eastAsia="zh-CN"/>
        </w:rPr>
        <w:t>。必须能够核查为实现这些目标采取的行动是否有效。应在初期规划过程中确定核查手段，并应在整个项目中列入采取监测等必要行动所需要的资源。</w:t>
      </w:r>
    </w:p>
    <w:p w14:paraId="1457985A"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监测方案的目标因管理场地选用的行动而异。衡量成功的标准可以是：场地汞浓度降低，从场地进入环境的汞减少，场地周围人口对汞的接触减少，或场地恢复一些适当用途。如果有迹象表明，场地管理行动没有达到项目的总体目标，可能需要采取进一步行动。需要重复规划、执行、评估、决策和重组这一管理周期，特别是在考虑今后的行动时。</w:t>
      </w:r>
    </w:p>
    <w:p w14:paraId="7F7C7CEC" w14:textId="6CB7AB7B"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一个常见的验证方式是现场采样验证。例如，如果对一个</w:t>
      </w:r>
      <w:proofErr w:type="gramStart"/>
      <w:r w:rsidRPr="00FF4910">
        <w:rPr>
          <w:sz w:val="24"/>
          <w:szCs w:val="24"/>
          <w:lang w:val="zh-CN" w:eastAsia="zh-CN"/>
        </w:rPr>
        <w:t>汞热点</w:t>
      </w:r>
      <w:proofErr w:type="gramEnd"/>
      <w:r w:rsidRPr="00FF4910">
        <w:rPr>
          <w:sz w:val="24"/>
          <w:szCs w:val="24"/>
          <w:lang w:val="zh-CN" w:eastAsia="zh-CN"/>
        </w:rPr>
        <w:t>进行了挖掘，在坑壁和坑底采集的样本应显示土壤中汞的浓度低于土壤汞浓度的修复目标。还可以测量地表水汞浓度、大气汞浓度和汞在生物群中的含量，以评估是否实现了管理目标和</w:t>
      </w:r>
      <w:r w:rsidR="00BB5386">
        <w:rPr>
          <w:rFonts w:hint="eastAsia"/>
          <w:sz w:val="24"/>
          <w:szCs w:val="24"/>
          <w:lang w:val="zh-CN" w:eastAsia="zh-CN"/>
        </w:rPr>
        <w:t>/</w:t>
      </w:r>
      <w:r w:rsidRPr="00FF4910">
        <w:rPr>
          <w:sz w:val="24"/>
          <w:szCs w:val="24"/>
          <w:lang w:val="zh-CN" w:eastAsia="zh-CN"/>
        </w:rPr>
        <w:t>或修复目标。</w:t>
      </w:r>
    </w:p>
    <w:p w14:paraId="65D16DD5"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作为全面评估为管理污染场地采取的初步行动的一部分，可以考虑进一步采取行动，例如进行修复，特别是如果由于技术的进步，现在这样做比在首次现场评估时更为可行。无论如何，需要不断监测土壤的汞浓度，哪怕在修复工作已经完成后。</w:t>
      </w:r>
    </w:p>
    <w:p w14:paraId="2E6F6736" w14:textId="0A53D591" w:rsidR="00B85427" w:rsidRPr="001860F2" w:rsidRDefault="00A91194" w:rsidP="00B17647">
      <w:pPr>
        <w:pStyle w:val="CH1"/>
        <w:ind w:right="-143"/>
        <w:rPr>
          <w:rFonts w:ascii="SimHei" w:eastAsia="SimHei" w:hAnsi="SimHei"/>
          <w:sz w:val="32"/>
          <w:szCs w:val="32"/>
          <w:lang w:eastAsia="zh-CN"/>
        </w:rPr>
      </w:pPr>
      <w:r w:rsidRPr="00FF4910">
        <w:rPr>
          <w:lang w:val="zh-CN" w:eastAsia="zh-CN"/>
        </w:rPr>
        <w:tab/>
      </w:r>
      <w:r w:rsidR="00B85427" w:rsidRPr="001860F2">
        <w:rPr>
          <w:sz w:val="32"/>
          <w:szCs w:val="32"/>
          <w:lang w:val="zh-CN" w:eastAsia="zh-CN"/>
        </w:rPr>
        <w:t>H.</w:t>
      </w:r>
      <w:r w:rsidR="00B85427" w:rsidRPr="001860F2">
        <w:rPr>
          <w:sz w:val="32"/>
          <w:szCs w:val="32"/>
          <w:lang w:val="zh-CN" w:eastAsia="zh-CN"/>
        </w:rPr>
        <w:tab/>
      </w:r>
      <w:r w:rsidR="00B85427" w:rsidRPr="001860F2">
        <w:rPr>
          <w:rFonts w:ascii="SimHei" w:eastAsia="SimHei" w:hAnsi="SimHei"/>
          <w:sz w:val="32"/>
          <w:szCs w:val="32"/>
          <w:lang w:val="zh-CN" w:eastAsia="zh-CN"/>
        </w:rPr>
        <w:t>合作制订战略和开展活动，以识别、评估、确定</w:t>
      </w:r>
      <w:r w:rsidR="004E2EB9">
        <w:rPr>
          <w:rFonts w:ascii="SimHei" w:eastAsia="SimHei" w:hAnsi="SimHei" w:hint="eastAsia"/>
          <w:sz w:val="32"/>
          <w:szCs w:val="32"/>
          <w:lang w:val="zh-CN" w:eastAsia="zh-CN"/>
        </w:rPr>
        <w:t>优先次序</w:t>
      </w:r>
      <w:r w:rsidR="00B85427" w:rsidRPr="001860F2">
        <w:rPr>
          <w:rFonts w:ascii="SimHei" w:eastAsia="SimHei" w:hAnsi="SimHei"/>
          <w:sz w:val="32"/>
          <w:szCs w:val="32"/>
          <w:lang w:val="zh-CN" w:eastAsia="zh-CN"/>
        </w:rPr>
        <w:t>、管理和酌情修复污染场地</w:t>
      </w:r>
      <w:bookmarkStart w:id="28" w:name="_Toc524355414"/>
      <w:bookmarkEnd w:id="28"/>
    </w:p>
    <w:p w14:paraId="02D74C80" w14:textId="77777777" w:rsidR="00B85427" w:rsidRPr="003A3316"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pacing w:val="-4"/>
          <w:sz w:val="24"/>
          <w:szCs w:val="24"/>
          <w:lang w:val="zh-CN" w:eastAsia="zh-CN"/>
        </w:rPr>
      </w:pPr>
      <w:r w:rsidRPr="003A3316">
        <w:rPr>
          <w:spacing w:val="-4"/>
          <w:sz w:val="24"/>
          <w:szCs w:val="24"/>
          <w:lang w:val="zh-CN" w:eastAsia="zh-CN"/>
        </w:rPr>
        <w:t>《公约》案文鼓励缔约方相互开展合作，关于污染场地的条款具体提及这一点，关于能力建设、技术援助和技术转让的第</w:t>
      </w:r>
      <w:r w:rsidRPr="003A3316">
        <w:rPr>
          <w:spacing w:val="-4"/>
          <w:sz w:val="24"/>
          <w:szCs w:val="24"/>
          <w:lang w:val="zh-CN" w:eastAsia="zh-CN"/>
        </w:rPr>
        <w:t>14</w:t>
      </w:r>
      <w:r w:rsidRPr="003A3316">
        <w:rPr>
          <w:spacing w:val="-4"/>
          <w:sz w:val="24"/>
          <w:szCs w:val="24"/>
          <w:lang w:val="zh-CN" w:eastAsia="zh-CN"/>
        </w:rPr>
        <w:t>条的各项规定也提到这一点。</w:t>
      </w:r>
    </w:p>
    <w:p w14:paraId="189E81BA"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合作包括信息交流活动、探讨对场地进行联合评估的机会、协调场地的沟通计划和其他适当活动。</w:t>
      </w:r>
    </w:p>
    <w:p w14:paraId="13E36B08"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在识别污染场地过程中会有信息共享的机会，这也为场地联合评估提供机会。在一个次区域内有若干以前由同一家公司拥有或管理的场地或场地开展相同活动（如采矿或氯碱生产）时，尤其宜进行联合评估。</w:t>
      </w:r>
    </w:p>
    <w:p w14:paraId="168DCDB4" w14:textId="77777777"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在评估污染场地过程中开展合作可以节省成本和提高效率，特别是如果各方能够分担采样和分析的成本。例如，一方可以考虑开展采样工作，然后由实验室能力更强的另一方来评估样本。</w:t>
      </w:r>
    </w:p>
    <w:p w14:paraId="591923EB" w14:textId="5CC2FC03" w:rsidR="00B85427" w:rsidRPr="00FF4910"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sz w:val="24"/>
          <w:szCs w:val="24"/>
          <w:lang w:val="zh-CN" w:eastAsia="zh-CN"/>
        </w:rPr>
      </w:pPr>
      <w:r w:rsidRPr="00FF4910">
        <w:rPr>
          <w:sz w:val="24"/>
          <w:szCs w:val="24"/>
          <w:lang w:val="zh-CN" w:eastAsia="zh-CN"/>
        </w:rPr>
        <w:t>在排定污染场地的</w:t>
      </w:r>
      <w:r w:rsidR="00401267" w:rsidRPr="00FF4910">
        <w:rPr>
          <w:sz w:val="24"/>
          <w:szCs w:val="24"/>
          <w:lang w:val="zh-CN" w:eastAsia="zh-CN"/>
        </w:rPr>
        <w:t>轻重缓急时</w:t>
      </w:r>
      <w:r w:rsidRPr="00FF4910">
        <w:rPr>
          <w:sz w:val="24"/>
          <w:szCs w:val="24"/>
          <w:lang w:val="zh-CN" w:eastAsia="zh-CN"/>
        </w:rPr>
        <w:t>，各方可根据国家优先事项</w:t>
      </w:r>
      <w:proofErr w:type="gramStart"/>
      <w:r w:rsidRPr="00FF4910">
        <w:rPr>
          <w:sz w:val="24"/>
          <w:szCs w:val="24"/>
          <w:lang w:val="zh-CN" w:eastAsia="zh-CN"/>
        </w:rPr>
        <w:t>作出</w:t>
      </w:r>
      <w:proofErr w:type="gramEnd"/>
      <w:r w:rsidRPr="00FF4910">
        <w:rPr>
          <w:sz w:val="24"/>
          <w:szCs w:val="24"/>
          <w:lang w:val="zh-CN" w:eastAsia="zh-CN"/>
        </w:rPr>
        <w:t>决定；但采用分享信息和联合审议优先事项的合作做法很有用，特别是在污染可能已经跨越国界时。受污染影响较大的一方可以提供为确定优先事项的工作提供有用的信息。此外，在一些污染场地相距不远时（过去有采矿活动的地区可能有这种情况），各方不妨相互合作。各方可能需要开展合作，限制出入某些场地。如果计划开展修复活动，可以联合制订处理污染材料的计划，这样可以产生规模效益，或能够在专门的设施进行处理。</w:t>
      </w:r>
    </w:p>
    <w:p w14:paraId="3483CAAF" w14:textId="77777777" w:rsidR="00B85427" w:rsidRPr="00252C1D" w:rsidRDefault="00B85427" w:rsidP="00CB0820">
      <w:pPr>
        <w:pStyle w:val="Normalnumber"/>
        <w:numPr>
          <w:ilvl w:val="0"/>
          <w:numId w:val="39"/>
        </w:numPr>
        <w:tabs>
          <w:tab w:val="clear" w:pos="1247"/>
          <w:tab w:val="clear" w:pos="1814"/>
          <w:tab w:val="clear" w:pos="2381"/>
          <w:tab w:val="clear" w:pos="2948"/>
          <w:tab w:val="clear" w:pos="3515"/>
          <w:tab w:val="clear" w:pos="4082"/>
          <w:tab w:val="left" w:pos="624"/>
        </w:tabs>
        <w:suppressAutoHyphens/>
        <w:autoSpaceDN w:val="0"/>
        <w:ind w:left="1247" w:firstLine="0"/>
        <w:jc w:val="both"/>
        <w:textAlignment w:val="baseline"/>
        <w:rPr>
          <w:rFonts w:eastAsiaTheme="minorEastAsia"/>
          <w:sz w:val="24"/>
          <w:szCs w:val="24"/>
          <w:lang w:eastAsia="zh-CN"/>
        </w:rPr>
      </w:pPr>
      <w:r w:rsidRPr="00FF4910">
        <w:rPr>
          <w:sz w:val="24"/>
          <w:szCs w:val="24"/>
          <w:lang w:val="zh-CN" w:eastAsia="zh-CN"/>
        </w:rPr>
        <w:t>还有一些历史悠久的管理土地污染监管网络。在国际一级，国际污染土地委员会是</w:t>
      </w:r>
      <w:r w:rsidRPr="00FF4910">
        <w:rPr>
          <w:sz w:val="24"/>
          <w:szCs w:val="24"/>
          <w:lang w:val="zh-CN" w:eastAsia="zh-CN"/>
        </w:rPr>
        <w:t>1993</w:t>
      </w:r>
      <w:r w:rsidRPr="00FF4910">
        <w:rPr>
          <w:sz w:val="24"/>
          <w:szCs w:val="24"/>
          <w:lang w:val="zh-CN" w:eastAsia="zh-CN"/>
        </w:rPr>
        <w:t>年成立的。在欧洲联盟，成员国和欧洲联盟委员会</w:t>
      </w:r>
      <w:r w:rsidRPr="00FF4910">
        <w:rPr>
          <w:sz w:val="24"/>
          <w:szCs w:val="24"/>
          <w:lang w:val="zh-CN" w:eastAsia="zh-CN"/>
        </w:rPr>
        <w:t>1994</w:t>
      </w:r>
      <w:r w:rsidRPr="00FF4910">
        <w:rPr>
          <w:sz w:val="24"/>
          <w:szCs w:val="24"/>
          <w:lang w:val="zh-CN" w:eastAsia="zh-CN"/>
        </w:rPr>
        <w:t>年后在污染土地共同论坛上开展了合作，围绕风险评估和风险管理采取了两个协调一致的行动。</w:t>
      </w:r>
      <w:r w:rsidRPr="00FF4910">
        <w:rPr>
          <w:sz w:val="24"/>
          <w:szCs w:val="24"/>
          <w:vertAlign w:val="superscript"/>
          <w:lang w:eastAsia="zh-CN"/>
        </w:rPr>
        <w:footnoteReference w:id="7"/>
      </w:r>
      <w:r w:rsidRPr="00FF4910">
        <w:rPr>
          <w:sz w:val="24"/>
          <w:szCs w:val="24"/>
          <w:lang w:val="zh-CN" w:eastAsia="zh-CN"/>
        </w:rPr>
        <w:t>这些举措已产生了一些关于可持续管理污染土地指导文件</w:t>
      </w:r>
      <w:r w:rsidRPr="00FF4910">
        <w:rPr>
          <w:sz w:val="24"/>
          <w:szCs w:val="24"/>
          <w:lang w:eastAsia="zh-CN"/>
        </w:rPr>
        <w:t>，</w:t>
      </w:r>
      <w:r w:rsidRPr="00FF4910">
        <w:rPr>
          <w:sz w:val="24"/>
          <w:szCs w:val="24"/>
          <w:lang w:val="zh-CN" w:eastAsia="zh-CN"/>
        </w:rPr>
        <w:t>可免费从以下网站下载</w:t>
      </w:r>
      <w:r w:rsidRPr="00FF4910">
        <w:rPr>
          <w:sz w:val="24"/>
          <w:szCs w:val="24"/>
          <w:lang w:eastAsia="zh-CN"/>
        </w:rPr>
        <w:t>：</w:t>
      </w:r>
      <w:r w:rsidRPr="00FF4910">
        <w:rPr>
          <w:sz w:val="24"/>
          <w:szCs w:val="24"/>
          <w:lang w:eastAsia="zh-CN"/>
        </w:rPr>
        <w:t xml:space="preserve">http://www.iccl.ch/ </w:t>
      </w:r>
      <w:r w:rsidRPr="00FF4910">
        <w:rPr>
          <w:sz w:val="24"/>
          <w:szCs w:val="24"/>
          <w:lang w:val="zh-CN" w:eastAsia="zh-CN"/>
        </w:rPr>
        <w:t>和</w:t>
      </w:r>
      <w:r w:rsidRPr="00FF4910">
        <w:rPr>
          <w:sz w:val="24"/>
          <w:szCs w:val="24"/>
          <w:lang w:eastAsia="zh-CN"/>
        </w:rPr>
        <w:t xml:space="preserve"> https://www.commonforum.eu/</w:t>
      </w:r>
      <w:r w:rsidRPr="00FF4910">
        <w:rPr>
          <w:sz w:val="24"/>
          <w:szCs w:val="24"/>
          <w:lang w:val="zh-CN" w:eastAsia="zh-CN"/>
        </w:rPr>
        <w:t>。</w:t>
      </w:r>
    </w:p>
    <w:p w14:paraId="3F036D06" w14:textId="77777777" w:rsidR="00B85427" w:rsidRPr="00252C1D" w:rsidRDefault="00B85427" w:rsidP="00CB0820">
      <w:pPr>
        <w:spacing w:line="240" w:lineRule="auto"/>
      </w:pPr>
      <w:r w:rsidRPr="00252C1D">
        <w:br w:type="page"/>
      </w:r>
    </w:p>
    <w:p w14:paraId="017A43AB" w14:textId="77777777" w:rsidR="00B85427" w:rsidRPr="00612EBE" w:rsidRDefault="00B85427" w:rsidP="00E05070">
      <w:pPr>
        <w:pStyle w:val="CH1"/>
        <w:rPr>
          <w:rFonts w:ascii="SimHei" w:eastAsia="SimHei" w:hAnsi="SimHei"/>
          <w:sz w:val="32"/>
          <w:szCs w:val="32"/>
          <w:lang w:eastAsia="zh-CN"/>
        </w:rPr>
      </w:pPr>
      <w:r w:rsidRPr="00252C1D">
        <w:rPr>
          <w:lang w:eastAsia="zh-CN"/>
        </w:rPr>
        <w:tab/>
      </w:r>
      <w:r w:rsidRPr="00252C1D">
        <w:rPr>
          <w:lang w:eastAsia="zh-CN"/>
        </w:rPr>
        <w:tab/>
      </w:r>
      <w:r w:rsidRPr="00612EBE">
        <w:rPr>
          <w:rFonts w:ascii="SimHei" w:eastAsia="SimHei" w:hAnsi="SimHei"/>
          <w:sz w:val="32"/>
          <w:szCs w:val="32"/>
          <w:lang w:val="zh-CN" w:eastAsia="zh-CN"/>
        </w:rPr>
        <w:t>参考文献</w:t>
      </w:r>
      <w:bookmarkStart w:id="29" w:name="_Toc524355415"/>
      <w:bookmarkEnd w:id="29"/>
    </w:p>
    <w:p w14:paraId="4A82AB59" w14:textId="2AD119B3"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rPr>
          <w:lang w:eastAsia="zh-CN"/>
        </w:rPr>
      </w:pPr>
      <w:r w:rsidRPr="00252C1D">
        <w:rPr>
          <w:lang w:eastAsia="zh-CN"/>
        </w:rPr>
        <w:t>Guidance Manual for Environmental Site Characterization in Support of Environmental and Human Health Risk Assessment.</w:t>
      </w:r>
      <w:r w:rsidR="00401267" w:rsidRPr="00252C1D">
        <w:rPr>
          <w:lang w:eastAsia="zh-CN"/>
        </w:rPr>
        <w:t xml:space="preserve"> </w:t>
      </w:r>
      <w:r w:rsidRPr="00252C1D">
        <w:rPr>
          <w:lang w:eastAsia="zh-CN"/>
        </w:rPr>
        <w:t>Available at https://www.ccme.ca/en/resources/contaminated_site_management/assessment.html.</w:t>
      </w:r>
    </w:p>
    <w:p w14:paraId="11F43FF7"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Common Forum (2011). </w:t>
      </w:r>
      <w:r w:rsidRPr="00252C1D">
        <w:rPr>
          <w:i/>
        </w:rPr>
        <w:t>Proposal of alternative text for a framework directive on soil protection</w:t>
      </w:r>
      <w:r w:rsidRPr="00252C1D">
        <w:t xml:space="preserve">. Available at </w:t>
      </w:r>
      <w:hyperlink r:id="rId18" w:history="1">
        <w:r w:rsidRPr="00252C1D">
          <w:rPr>
            <w:rStyle w:val="Hyperlink"/>
            <w:lang w:val="en-GB"/>
          </w:rPr>
          <w:t>https://commonforum.eu/Documents/SoilDirectiveAlternative/</w:t>
        </w:r>
        <w:r w:rsidRPr="00252C1D">
          <w:rPr>
            <w:rStyle w:val="Hyperlink"/>
            <w:lang w:val="en-GB"/>
          </w:rPr>
          <w:br/>
          <w:t>20111212_text_proposal_SFD_CF_final2.pdf</w:t>
        </w:r>
      </w:hyperlink>
      <w:r w:rsidRPr="00252C1D">
        <w:t>.</w:t>
      </w:r>
    </w:p>
    <w:p w14:paraId="6246A25F"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Environment Agency (2012). </w:t>
      </w:r>
      <w:r w:rsidRPr="00252C1D">
        <w:rPr>
          <w:i/>
        </w:rPr>
        <w:t>How to comply with your environmental permit: additional guidance for treating waste by thermal desorption.</w:t>
      </w:r>
      <w:r w:rsidRPr="00252C1D">
        <w:t xml:space="preserve"> Available at https://assets.publishing.service.gov.uk/government/uploads/system/uploads/attachment_data/file/300893/geho0512bwir-e-e.pdf. </w:t>
      </w:r>
    </w:p>
    <w:p w14:paraId="4AD006D4"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Feng, H., and others (2015). “In situ remediation technologies for mercury-contaminated soil.” </w:t>
      </w:r>
      <w:r w:rsidRPr="00252C1D">
        <w:rPr>
          <w:i/>
        </w:rPr>
        <w:t>Environmental Science and Pollution Research</w:t>
      </w:r>
      <w:r w:rsidRPr="00252C1D">
        <w:t>, vol. 22, </w:t>
      </w:r>
      <w:hyperlink r:id="rId19" w:history="1">
        <w:r w:rsidRPr="00252C1D">
          <w:rPr>
            <w:rStyle w:val="Hyperlink"/>
            <w:lang w:val="en-GB"/>
          </w:rPr>
          <w:t>no. 11</w:t>
        </w:r>
      </w:hyperlink>
      <w:r w:rsidRPr="00252C1D">
        <w:t>, pp. 8124–8147.  Available at https://www.researchgate.net/publication/274729292_In_situ_remediation_technologies_for_mercury-contaminated_soil.</w:t>
      </w:r>
      <w:r w:rsidRPr="00252C1D" w:rsidDel="005524DC">
        <w:t xml:space="preserve"> </w:t>
      </w:r>
    </w:p>
    <w:p w14:paraId="29A2D792"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IPEN (2016). </w:t>
      </w:r>
      <w:r w:rsidRPr="00252C1D">
        <w:rPr>
          <w:i/>
        </w:rPr>
        <w:t>Guidance on the Identification, Management and Remediation of Mercury-Contaminated Sites</w:t>
      </w:r>
      <w:r w:rsidRPr="00252C1D">
        <w:t xml:space="preserve">. Available at https://ipen.org/documents/guidance-identification-management-and-remediation-mercury-contaminated-sites. </w:t>
      </w:r>
    </w:p>
    <w:p w14:paraId="6734CCBC"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proofErr w:type="spellStart"/>
      <w:r w:rsidRPr="00252C1D">
        <w:t>Kocman</w:t>
      </w:r>
      <w:proofErr w:type="spellEnd"/>
      <w:r w:rsidRPr="00252C1D">
        <w:t xml:space="preserve">, D., and others (2013). “Contribution of contaminated sites to the global mercury budget.” </w:t>
      </w:r>
      <w:r w:rsidRPr="00252C1D">
        <w:rPr>
          <w:i/>
        </w:rPr>
        <w:t xml:space="preserve">Environmental Research, </w:t>
      </w:r>
      <w:r w:rsidRPr="00252C1D">
        <w:t>vol. 125, pp.160–170. Available at http://citeseerx.ist.psu.edu/viewdoc/download?doi=10.1.1.362.1877&amp;rep=rep1&amp;type=pdf.</w:t>
      </w:r>
    </w:p>
    <w:p w14:paraId="6F9F3A2F"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Mediterranean Action Plan/United Nations Environment Programme (MAP/UNEP) (2015). </w:t>
      </w:r>
      <w:r w:rsidRPr="00252C1D">
        <w:rPr>
          <w:i/>
        </w:rPr>
        <w:t>Guidelines on Best Environmental Practices for Environmentally Sound Management of Mercury-Contaminated Sites in the Mediterranean</w:t>
      </w:r>
      <w:r w:rsidRPr="00252C1D">
        <w:t xml:space="preserve">. Available at http://wedocs.unep.org/handle/20.500.11822/9917. </w:t>
      </w:r>
    </w:p>
    <w:p w14:paraId="4A8820DF"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proofErr w:type="spellStart"/>
      <w:r w:rsidRPr="00252C1D">
        <w:t>Merly</w:t>
      </w:r>
      <w:proofErr w:type="spellEnd"/>
      <w:r w:rsidRPr="00252C1D">
        <w:t xml:space="preserve">, C., and </w:t>
      </w:r>
      <w:proofErr w:type="spellStart"/>
      <w:r w:rsidRPr="00252C1D">
        <w:t>Hube</w:t>
      </w:r>
      <w:proofErr w:type="spellEnd"/>
      <w:r w:rsidRPr="00252C1D">
        <w:t xml:space="preserve">, D. (2014). </w:t>
      </w:r>
      <w:r w:rsidRPr="00252C1D">
        <w:rPr>
          <w:i/>
        </w:rPr>
        <w:t>Remediation of Mercury-Contaminated Sites</w:t>
      </w:r>
      <w:r w:rsidRPr="00252C1D">
        <w:t>. Project No. SN-03/08. Available at https://docplayer.net/18898131-Remediation-of-mercury-contaminated-sites.html.</w:t>
      </w:r>
    </w:p>
    <w:p w14:paraId="6361F855"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bookmarkStart w:id="30" w:name="_Hlk506896386"/>
      <w:r w:rsidRPr="00252C1D">
        <w:t>National Environmental Justice Advisory Council (2013</w:t>
      </w:r>
      <w:bookmarkEnd w:id="30"/>
      <w:r w:rsidRPr="00252C1D">
        <w:t xml:space="preserve">). </w:t>
      </w:r>
      <w:r w:rsidRPr="00252C1D">
        <w:rPr>
          <w:i/>
        </w:rPr>
        <w:t>Model Guidelines for Public Participation</w:t>
      </w:r>
      <w:r w:rsidRPr="00252C1D">
        <w:t>. Available at https://www.epa.gov/sites/production/files/2015-02/documents/recommendations-model-guide-pp-2013.pdf.</w:t>
      </w:r>
    </w:p>
    <w:p w14:paraId="4080AF3E"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National Environmental Protection Council (1999). </w:t>
      </w:r>
      <w:r w:rsidRPr="00252C1D">
        <w:rPr>
          <w:i/>
        </w:rPr>
        <w:t>NEPM Schedule B (1) - Guideline on Investigation Levels for Soil and Groundwater</w:t>
      </w:r>
      <w:r w:rsidRPr="00252C1D">
        <w:t>. Available at http://www.nepc.gov.au/system/files/resources/93ae0e77-e697-e494-656f-afaaf9fb4277/files/schedule-b1-guideline-investigation-levels-soil-and-groundwater-sep10.pdf.</w:t>
      </w:r>
      <w:r w:rsidRPr="00252C1D" w:rsidDel="00860510">
        <w:t xml:space="preserve"> </w:t>
      </w:r>
    </w:p>
    <w:p w14:paraId="23CFB99D"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United Nations Environment Programme (UNEP) (2013). </w:t>
      </w:r>
      <w:r w:rsidRPr="00252C1D">
        <w:rPr>
          <w:i/>
        </w:rPr>
        <w:t>Global Mercury Assessment 2013: Sources, Emissions, Releases and Environmental Transport</w:t>
      </w:r>
      <w:r w:rsidRPr="00252C1D">
        <w:t>. Geneva, UNEP Chemicals Branch. Available at http://wedocs.unep.org/handle/20.500.11822/7984.</w:t>
      </w:r>
    </w:p>
    <w:p w14:paraId="73107893" w14:textId="371E91EE"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rPr>
          <w:lang w:val="en-US"/>
        </w:rPr>
        <w:t>United Nations Environment Programme (UNEP) (2015</w:t>
      </w:r>
      <w:proofErr w:type="gramStart"/>
      <w:r w:rsidRPr="00252C1D">
        <w:rPr>
          <w:lang w:val="en-US"/>
        </w:rPr>
        <w:t>).Technical</w:t>
      </w:r>
      <w:proofErr w:type="gramEnd"/>
      <w:r w:rsidRPr="00252C1D">
        <w:rPr>
          <w:lang w:val="en-US"/>
        </w:rPr>
        <w:t xml:space="preserve"> guidelines on the environmentally sound management of wastes consisting of, containing or contaminated with mercury or mercury compounds.</w:t>
      </w:r>
      <w:r w:rsidR="00401267" w:rsidRPr="00252C1D">
        <w:rPr>
          <w:lang w:val="en-US"/>
        </w:rPr>
        <w:t xml:space="preserve"> </w:t>
      </w:r>
      <w:r w:rsidRPr="00252C1D">
        <w:rPr>
          <w:lang w:val="en-US"/>
        </w:rPr>
        <w:t>UNEP/CHW.12/5/Add.8/Rev.1.Available at http://www.basel.int/TheConvention/ConferenceoftheParties/Meetings/COP12/tabid/4248/mctl/ViewDetails/EventModID/8051/EventID/542/xmid/13027/Default.aspx.</w:t>
      </w:r>
    </w:p>
    <w:p w14:paraId="59EE969D"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 xml:space="preserve">United States Department of Health and Human Services (US DHHS), Agency for Toxic Substances and Disease Registry. </w:t>
      </w:r>
      <w:proofErr w:type="spellStart"/>
      <w:r w:rsidRPr="00252C1D">
        <w:t>ToxFAQs</w:t>
      </w:r>
      <w:proofErr w:type="spellEnd"/>
      <w:r w:rsidRPr="00252C1D">
        <w:t>™ for metallic mercury (website). Available at https://www.atsdr.cdc.gov/toxfaqs/tf.asp?id=1195&amp;tid=24.</w:t>
      </w:r>
    </w:p>
    <w:p w14:paraId="3114DE93"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rPr>
          <w:rStyle w:val="Hyperlink"/>
          <w:lang w:val="en-GB"/>
        </w:rPr>
      </w:pPr>
      <w:r w:rsidRPr="00252C1D">
        <w:rPr>
          <w:lang w:eastAsia="ja-JP"/>
        </w:rPr>
        <w:t>United States Environment Protection Agency (</w:t>
      </w:r>
      <w:r w:rsidRPr="00252C1D">
        <w:t xml:space="preserve">US EPA) (2007). </w:t>
      </w:r>
      <w:r w:rsidRPr="00252C1D">
        <w:rPr>
          <w:i/>
        </w:rPr>
        <w:t>Treatment Technologies for Mercury in Soil, Waste, and Water</w:t>
      </w:r>
      <w:r w:rsidRPr="00252C1D">
        <w:t xml:space="preserve">. Washington. Available at </w:t>
      </w:r>
      <w:hyperlink r:id="rId20" w:history="1">
        <w:r w:rsidRPr="00252C1D">
          <w:rPr>
            <w:rStyle w:val="Hyperlink"/>
            <w:lang w:val="en-GB"/>
          </w:rPr>
          <w:t>https://clu-in.org/download/remed/542r07003.pdf</w:t>
        </w:r>
      </w:hyperlink>
      <w:r w:rsidRPr="00252C1D">
        <w:rPr>
          <w:rStyle w:val="Hyperlink"/>
          <w:lang w:val="en-GB"/>
        </w:rPr>
        <w:t>.</w:t>
      </w:r>
    </w:p>
    <w:p w14:paraId="08AB8991"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rPr>
          <w:lang w:eastAsia="ja-JP"/>
        </w:rPr>
        <w:t>United States Environment Protection Agency (</w:t>
      </w:r>
      <w:r w:rsidRPr="00252C1D">
        <w:t xml:space="preserve">US EPA) (2010) </w:t>
      </w:r>
      <w:proofErr w:type="spellStart"/>
      <w:r w:rsidRPr="00252C1D">
        <w:rPr>
          <w:i/>
        </w:rPr>
        <w:t>Phytotechnologies</w:t>
      </w:r>
      <w:proofErr w:type="spellEnd"/>
      <w:r w:rsidRPr="00252C1D">
        <w:rPr>
          <w:i/>
        </w:rPr>
        <w:t xml:space="preserve"> for site </w:t>
      </w:r>
      <w:proofErr w:type="spellStart"/>
      <w:r w:rsidRPr="00252C1D">
        <w:rPr>
          <w:i/>
        </w:rPr>
        <w:t>cleanup</w:t>
      </w:r>
      <w:proofErr w:type="spellEnd"/>
      <w:r w:rsidRPr="00252C1D">
        <w:t xml:space="preserve">. EPA 542-F-10-009. Available at </w:t>
      </w:r>
      <w:hyperlink r:id="rId21" w:history="1">
        <w:r w:rsidRPr="00252C1D">
          <w:rPr>
            <w:rStyle w:val="Hyperlink"/>
            <w:lang w:val="en-GB"/>
          </w:rPr>
          <w:t>https://clu-in.org/download/remed/phytotechnologies-factsheet.pdf</w:t>
        </w:r>
      </w:hyperlink>
      <w:r w:rsidRPr="00252C1D">
        <w:rPr>
          <w:rStyle w:val="Hyperlink"/>
          <w:lang w:val="en-GB"/>
        </w:rPr>
        <w:t>.</w:t>
      </w:r>
    </w:p>
    <w:p w14:paraId="37C94330" w14:textId="77777777" w:rsidR="00B85427" w:rsidRPr="00252C1D" w:rsidRDefault="00B85427" w:rsidP="00E05070">
      <w:pPr>
        <w:pStyle w:val="Normal-pool"/>
        <w:tabs>
          <w:tab w:val="clear" w:pos="1247"/>
          <w:tab w:val="clear" w:pos="1814"/>
          <w:tab w:val="clear" w:pos="2381"/>
          <w:tab w:val="clear" w:pos="2948"/>
          <w:tab w:val="clear" w:pos="3515"/>
          <w:tab w:val="clear" w:pos="4082"/>
          <w:tab w:val="left" w:pos="624"/>
        </w:tabs>
        <w:spacing w:after="80"/>
        <w:ind w:left="1247"/>
        <w:rPr>
          <w:rStyle w:val="Hyperlink"/>
          <w:lang w:val="en-GB"/>
        </w:rPr>
      </w:pPr>
      <w:r w:rsidRPr="00252C1D">
        <w:t xml:space="preserve">World Health Organization (WHO) (2017). “Mercury and health” (website). Available at </w:t>
      </w:r>
      <w:hyperlink r:id="rId22" w:history="1">
        <w:r w:rsidRPr="00252C1D">
          <w:rPr>
            <w:rStyle w:val="Hyperlink"/>
            <w:lang w:val="en-GB"/>
          </w:rPr>
          <w:t>http://www.who.int/mediacentre/factsheets/fs361/en/</w:t>
        </w:r>
      </w:hyperlink>
      <w:r w:rsidRPr="00252C1D">
        <w:rPr>
          <w:rStyle w:val="Hyperlink"/>
          <w:lang w:val="en-GB"/>
        </w:rPr>
        <w:t>.</w:t>
      </w:r>
    </w:p>
    <w:p w14:paraId="3F23552A" w14:textId="1E5828B6" w:rsidR="00B85427" w:rsidRPr="00252C1D" w:rsidRDefault="00401267" w:rsidP="00E05070">
      <w:pPr>
        <w:pStyle w:val="Normal-pool"/>
        <w:tabs>
          <w:tab w:val="clear" w:pos="1247"/>
          <w:tab w:val="clear" w:pos="1814"/>
          <w:tab w:val="clear" w:pos="2381"/>
          <w:tab w:val="clear" w:pos="2948"/>
          <w:tab w:val="clear" w:pos="3515"/>
          <w:tab w:val="clear" w:pos="4082"/>
          <w:tab w:val="left" w:pos="624"/>
        </w:tabs>
        <w:spacing w:after="80"/>
        <w:ind w:left="1247"/>
      </w:pPr>
      <w:r w:rsidRPr="00252C1D">
        <w:t>World Health Organization</w:t>
      </w:r>
      <w:r w:rsidR="00B85427" w:rsidRPr="00252C1D">
        <w:t>.</w:t>
      </w:r>
      <w:r w:rsidRPr="00252C1D">
        <w:t xml:space="preserve"> </w:t>
      </w:r>
      <w:r w:rsidR="00B85427" w:rsidRPr="00252C1D">
        <w:t>Regional Office for Europe (WHO/EURO) (2013</w:t>
      </w:r>
      <w:proofErr w:type="gramStart"/>
      <w:r w:rsidR="00B85427" w:rsidRPr="00252C1D">
        <w:t>).Contaminated</w:t>
      </w:r>
      <w:proofErr w:type="gramEnd"/>
      <w:r w:rsidR="00B85427" w:rsidRPr="00252C1D">
        <w:t xml:space="preserve"> Sites and Health.</w:t>
      </w:r>
      <w:r w:rsidRPr="00252C1D">
        <w:t xml:space="preserve"> </w:t>
      </w:r>
      <w:r w:rsidR="00B85427" w:rsidRPr="00252C1D">
        <w:t>Available at http://www.euro.who.int/__data/assets/pdf_file/0003/186240/e96843e.pdf?ua=1.</w:t>
      </w:r>
    </w:p>
    <w:p w14:paraId="49870619" w14:textId="7A2C4DAC" w:rsidR="00B85427" w:rsidRPr="00612EBE" w:rsidRDefault="00B85427" w:rsidP="00E05070">
      <w:pPr>
        <w:pStyle w:val="ZZAnxheader"/>
        <w:rPr>
          <w:rFonts w:eastAsia="SimHei"/>
          <w:bCs w:val="0"/>
          <w:sz w:val="32"/>
          <w:szCs w:val="32"/>
          <w:lang w:val="zh-CN" w:eastAsia="zh-CN"/>
        </w:rPr>
      </w:pPr>
      <w:bookmarkStart w:id="31" w:name="_Toc524355416"/>
      <w:r w:rsidRPr="00612EBE">
        <w:rPr>
          <w:rFonts w:eastAsia="SimHei"/>
          <w:bCs w:val="0"/>
          <w:sz w:val="32"/>
          <w:szCs w:val="32"/>
          <w:lang w:val="zh-CN" w:eastAsia="zh-CN"/>
        </w:rPr>
        <w:t>附录一</w:t>
      </w:r>
      <w:bookmarkEnd w:id="31"/>
    </w:p>
    <w:p w14:paraId="5C01BEC1" w14:textId="77777777" w:rsidR="00B85427" w:rsidRPr="00612EBE" w:rsidRDefault="00B85427" w:rsidP="00E05070">
      <w:pPr>
        <w:pStyle w:val="ZZAnxtitle"/>
        <w:rPr>
          <w:rFonts w:eastAsia="SimHei"/>
          <w:bCs w:val="0"/>
          <w:sz w:val="32"/>
          <w:szCs w:val="32"/>
          <w:lang w:val="zh-CN" w:eastAsia="zh-CN"/>
        </w:rPr>
      </w:pPr>
      <w:bookmarkStart w:id="32" w:name="_Toc524355417"/>
      <w:r w:rsidRPr="00612EBE">
        <w:rPr>
          <w:rFonts w:eastAsia="SimHei"/>
          <w:bCs w:val="0"/>
          <w:sz w:val="32"/>
          <w:szCs w:val="32"/>
          <w:lang w:val="zh-CN" w:eastAsia="zh-CN"/>
        </w:rPr>
        <w:t>更多技术资料</w:t>
      </w:r>
      <w:bookmarkEnd w:id="32"/>
    </w:p>
    <w:p w14:paraId="49FFCB81" w14:textId="5D3A75C2" w:rsidR="00B85427" w:rsidRPr="00252C1D" w:rsidRDefault="00B85427" w:rsidP="003A3316">
      <w:pPr>
        <w:pStyle w:val="Normal-pool"/>
        <w:tabs>
          <w:tab w:val="clear" w:pos="1247"/>
          <w:tab w:val="clear" w:pos="1814"/>
          <w:tab w:val="clear" w:pos="2381"/>
          <w:tab w:val="clear" w:pos="2948"/>
          <w:tab w:val="clear" w:pos="3515"/>
          <w:tab w:val="clear" w:pos="4082"/>
          <w:tab w:val="left" w:pos="624"/>
        </w:tabs>
        <w:spacing w:after="120"/>
        <w:ind w:left="1247"/>
        <w:jc w:val="both"/>
        <w:rPr>
          <w:rFonts w:eastAsiaTheme="majorEastAsia"/>
          <w:sz w:val="24"/>
          <w:szCs w:val="24"/>
          <w:lang w:eastAsia="zh-CN"/>
        </w:rPr>
      </w:pPr>
      <w:r w:rsidRPr="00252C1D">
        <w:rPr>
          <w:rFonts w:eastAsiaTheme="majorEastAsia"/>
          <w:sz w:val="24"/>
          <w:szCs w:val="24"/>
          <w:lang w:val="zh-CN" w:eastAsia="zh-CN"/>
        </w:rPr>
        <w:t>污染场地管理指导意见是作为有关工作的一部分并作为根据《关于汞的水俣公约》第</w:t>
      </w:r>
      <w:r w:rsidRPr="00252C1D">
        <w:rPr>
          <w:rFonts w:eastAsiaTheme="majorEastAsia"/>
          <w:sz w:val="24"/>
          <w:szCs w:val="24"/>
          <w:lang w:val="zh-CN" w:eastAsia="zh-CN"/>
        </w:rPr>
        <w:t>12</w:t>
      </w:r>
      <w:r w:rsidRPr="00252C1D">
        <w:rPr>
          <w:rFonts w:eastAsiaTheme="majorEastAsia"/>
          <w:sz w:val="24"/>
          <w:szCs w:val="24"/>
          <w:lang w:val="zh-CN" w:eastAsia="zh-CN"/>
        </w:rPr>
        <w:t>条管理污染场地可选用的方案编写的。在指导意见涵盖的许多问题上，目前有更多的技术信息，可能对正在起草行动计划或开展管理活动的人有用。</w:t>
      </w:r>
    </w:p>
    <w:p w14:paraId="752EE216" w14:textId="26C478DB" w:rsidR="00B85427" w:rsidRPr="00252C1D" w:rsidRDefault="00B85427" w:rsidP="003A3316">
      <w:pPr>
        <w:pStyle w:val="Normal-pool"/>
        <w:tabs>
          <w:tab w:val="clear" w:pos="1247"/>
          <w:tab w:val="clear" w:pos="1814"/>
          <w:tab w:val="clear" w:pos="2381"/>
          <w:tab w:val="clear" w:pos="2948"/>
          <w:tab w:val="clear" w:pos="3515"/>
          <w:tab w:val="clear" w:pos="4082"/>
          <w:tab w:val="left" w:pos="624"/>
        </w:tabs>
        <w:spacing w:after="120"/>
        <w:ind w:left="1247"/>
        <w:jc w:val="both"/>
        <w:rPr>
          <w:rFonts w:eastAsiaTheme="majorEastAsia"/>
          <w:sz w:val="24"/>
          <w:szCs w:val="24"/>
          <w:lang w:eastAsia="zh-CN"/>
        </w:rPr>
      </w:pPr>
      <w:r w:rsidRPr="00252C1D">
        <w:rPr>
          <w:rFonts w:eastAsiaTheme="majorEastAsia"/>
          <w:sz w:val="24"/>
          <w:szCs w:val="24"/>
          <w:lang w:val="zh-CN" w:eastAsia="zh-CN"/>
        </w:rPr>
        <w:t>以下资源清单中的链接是从利益攸关</w:t>
      </w:r>
      <w:proofErr w:type="gramStart"/>
      <w:r w:rsidRPr="00252C1D">
        <w:rPr>
          <w:rFonts w:eastAsiaTheme="majorEastAsia"/>
          <w:sz w:val="24"/>
          <w:szCs w:val="24"/>
          <w:lang w:val="zh-CN" w:eastAsia="zh-CN"/>
        </w:rPr>
        <w:t>方收到</w:t>
      </w:r>
      <w:proofErr w:type="gramEnd"/>
      <w:r w:rsidRPr="00252C1D">
        <w:rPr>
          <w:rFonts w:eastAsiaTheme="majorEastAsia"/>
          <w:sz w:val="24"/>
          <w:szCs w:val="24"/>
          <w:lang w:val="zh-CN" w:eastAsia="zh-CN"/>
        </w:rPr>
        <w:t>的，现附上供参考。清单可以更新，无需缔约方大会再作决定。</w:t>
      </w:r>
    </w:p>
    <w:p w14:paraId="22A4581C" w14:textId="77777777" w:rsidR="00B85427" w:rsidRPr="00252C1D" w:rsidRDefault="00B85427" w:rsidP="00612EBE">
      <w:pPr>
        <w:pStyle w:val="CH2"/>
        <w:rPr>
          <w:lang w:eastAsia="zh-CN"/>
        </w:rPr>
      </w:pPr>
      <w:r w:rsidRPr="00252C1D">
        <w:rPr>
          <w:lang w:val="zh-CN" w:eastAsia="zh-CN"/>
        </w:rPr>
        <w:tab/>
      </w:r>
      <w:r w:rsidRPr="00252C1D">
        <w:rPr>
          <w:lang w:val="zh-CN" w:eastAsia="zh-CN"/>
        </w:rPr>
        <w:tab/>
      </w:r>
      <w:r w:rsidRPr="00252C1D">
        <w:rPr>
          <w:rFonts w:eastAsia="SimHei"/>
          <w:lang w:val="zh-CN" w:eastAsia="zh-CN"/>
        </w:rPr>
        <w:t>加拿大</w:t>
      </w:r>
      <w:bookmarkStart w:id="33" w:name="_Toc524355418"/>
      <w:bookmarkEnd w:id="33"/>
    </w:p>
    <w:p w14:paraId="15D4F63A" w14:textId="77777777" w:rsidR="00B85427" w:rsidRPr="00252C1D" w:rsidRDefault="00B85427" w:rsidP="00612EBE">
      <w:pPr>
        <w:pStyle w:val="Normal-pool"/>
        <w:tabs>
          <w:tab w:val="clear" w:pos="1247"/>
          <w:tab w:val="clear" w:pos="1814"/>
          <w:tab w:val="clear" w:pos="2381"/>
          <w:tab w:val="clear" w:pos="2948"/>
          <w:tab w:val="clear" w:pos="3515"/>
          <w:tab w:val="clear" w:pos="4082"/>
          <w:tab w:val="left" w:pos="624"/>
        </w:tabs>
        <w:spacing w:after="120"/>
        <w:ind w:left="1247"/>
        <w:rPr>
          <w:rFonts w:eastAsiaTheme="majorEastAsia"/>
          <w:sz w:val="24"/>
          <w:szCs w:val="24"/>
          <w:lang w:val="zh-CN" w:eastAsia="zh-CN"/>
        </w:rPr>
      </w:pPr>
      <w:r w:rsidRPr="00252C1D">
        <w:rPr>
          <w:rFonts w:eastAsiaTheme="majorEastAsia"/>
          <w:sz w:val="24"/>
          <w:szCs w:val="24"/>
          <w:lang w:val="zh-CN" w:eastAsia="zh-CN"/>
        </w:rPr>
        <w:t>加拿大卫生部制定了关于环境和工作场所健康的指导意见，可查阅</w:t>
      </w:r>
      <w:r w:rsidRPr="00252C1D">
        <w:rPr>
          <w:rFonts w:eastAsiaTheme="majorEastAsia"/>
          <w:sz w:val="24"/>
          <w:szCs w:val="24"/>
          <w:lang w:val="zh-CN" w:eastAsia="zh-CN"/>
        </w:rPr>
        <w:t xml:space="preserve"> https://www.canada.ca/en/health-canada/services/environmental-workplace-health/ contaminated-sites/guidance-documents.html</w:t>
      </w:r>
      <w:r w:rsidRPr="00252C1D">
        <w:rPr>
          <w:rFonts w:eastAsiaTheme="majorEastAsia"/>
          <w:sz w:val="24"/>
          <w:szCs w:val="24"/>
          <w:lang w:val="zh-CN" w:eastAsia="zh-CN"/>
        </w:rPr>
        <w:t>。</w:t>
      </w:r>
    </w:p>
    <w:p w14:paraId="25F6D08F" w14:textId="77777777" w:rsidR="00B85427" w:rsidRPr="00252C1D" w:rsidRDefault="00B85427" w:rsidP="00612EBE">
      <w:pPr>
        <w:pStyle w:val="Normal-pool"/>
        <w:tabs>
          <w:tab w:val="clear" w:pos="1247"/>
          <w:tab w:val="clear" w:pos="1814"/>
          <w:tab w:val="clear" w:pos="2381"/>
          <w:tab w:val="clear" w:pos="2948"/>
          <w:tab w:val="clear" w:pos="3515"/>
          <w:tab w:val="clear" w:pos="4082"/>
          <w:tab w:val="left" w:pos="624"/>
        </w:tabs>
        <w:spacing w:after="120"/>
        <w:ind w:left="1247"/>
        <w:rPr>
          <w:rFonts w:eastAsiaTheme="majorEastAsia"/>
          <w:sz w:val="24"/>
          <w:szCs w:val="24"/>
          <w:lang w:val="zh-CN" w:eastAsia="zh-CN"/>
        </w:rPr>
      </w:pPr>
      <w:r w:rsidRPr="00252C1D">
        <w:rPr>
          <w:rFonts w:eastAsiaTheme="majorEastAsia"/>
          <w:sz w:val="24"/>
          <w:szCs w:val="24"/>
          <w:lang w:val="zh-CN" w:eastAsia="zh-CN"/>
        </w:rPr>
        <w:t>加拿大卫生部提供的</w:t>
      </w:r>
      <w:proofErr w:type="gramStart"/>
      <w:r w:rsidRPr="00252C1D">
        <w:rPr>
          <w:rFonts w:eastAsiaTheme="majorEastAsia"/>
          <w:sz w:val="24"/>
          <w:szCs w:val="24"/>
          <w:lang w:val="zh-CN" w:eastAsia="zh-CN"/>
        </w:rPr>
        <w:t>关于汞对健康</w:t>
      </w:r>
      <w:proofErr w:type="gramEnd"/>
      <w:r w:rsidRPr="00252C1D">
        <w:rPr>
          <w:rFonts w:eastAsiaTheme="majorEastAsia"/>
          <w:sz w:val="24"/>
          <w:szCs w:val="24"/>
          <w:lang w:val="zh-CN" w:eastAsia="zh-CN"/>
        </w:rPr>
        <w:t>的影响的信息，可查阅</w:t>
      </w:r>
      <w:r w:rsidRPr="00252C1D">
        <w:rPr>
          <w:rFonts w:eastAsiaTheme="majorEastAsia"/>
          <w:sz w:val="24"/>
          <w:szCs w:val="24"/>
          <w:lang w:val="zh-CN" w:eastAsia="zh-CN"/>
        </w:rPr>
        <w:t xml:space="preserve">  https://www.canada.ca/en/health-canada/services/healthy-living/your-health/environment/ mercury-human-health.html</w:t>
      </w:r>
      <w:r w:rsidRPr="00252C1D">
        <w:rPr>
          <w:rFonts w:eastAsiaTheme="majorEastAsia"/>
          <w:sz w:val="24"/>
          <w:szCs w:val="24"/>
          <w:lang w:val="zh-CN" w:eastAsia="zh-CN"/>
        </w:rPr>
        <w:t>。</w:t>
      </w:r>
    </w:p>
    <w:p w14:paraId="08ABCE5A" w14:textId="32E5E1BB" w:rsidR="00B85427" w:rsidRPr="00252C1D" w:rsidRDefault="007B254E" w:rsidP="00612EBE">
      <w:pPr>
        <w:pStyle w:val="Normal-pool"/>
        <w:tabs>
          <w:tab w:val="clear" w:pos="1247"/>
          <w:tab w:val="clear" w:pos="1814"/>
          <w:tab w:val="clear" w:pos="2381"/>
          <w:tab w:val="clear" w:pos="2948"/>
          <w:tab w:val="clear" w:pos="3515"/>
          <w:tab w:val="clear" w:pos="4082"/>
          <w:tab w:val="left" w:pos="624"/>
        </w:tabs>
        <w:spacing w:after="120"/>
        <w:ind w:left="1247"/>
        <w:rPr>
          <w:rFonts w:eastAsiaTheme="majorEastAsia"/>
          <w:sz w:val="24"/>
          <w:szCs w:val="24"/>
          <w:lang w:val="zh-CN" w:eastAsia="zh-CN"/>
        </w:rPr>
      </w:pPr>
      <w:r>
        <w:rPr>
          <w:rFonts w:eastAsiaTheme="majorEastAsia"/>
          <w:sz w:val="24"/>
          <w:szCs w:val="24"/>
          <w:lang w:val="zh-CN" w:eastAsia="zh-CN"/>
        </w:rPr>
        <w:t>饮用水准则的技术信息，可查阅</w:t>
      </w:r>
      <w:r w:rsidR="00B85427" w:rsidRPr="00252C1D">
        <w:rPr>
          <w:rFonts w:eastAsiaTheme="majorEastAsia"/>
          <w:sz w:val="24"/>
          <w:szCs w:val="24"/>
          <w:lang w:val="zh-CN" w:eastAsia="zh-CN"/>
        </w:rPr>
        <w:t>https://www.canada.ca/en/health-canada/services/publications/healthy-living/guidelines-canadian-drinking-water-quality-guideline-technical-document-mercury.html</w:t>
      </w:r>
      <w:r w:rsidR="00B85427" w:rsidRPr="00252C1D">
        <w:rPr>
          <w:rFonts w:eastAsiaTheme="majorEastAsia"/>
          <w:sz w:val="24"/>
          <w:szCs w:val="24"/>
          <w:lang w:val="zh-CN" w:eastAsia="zh-CN"/>
        </w:rPr>
        <w:t>。</w:t>
      </w:r>
    </w:p>
    <w:p w14:paraId="4218025A" w14:textId="77777777" w:rsidR="00B85427" w:rsidRPr="00252C1D" w:rsidRDefault="00B85427" w:rsidP="00612EBE">
      <w:pPr>
        <w:spacing w:line="240" w:lineRule="auto"/>
      </w:pPr>
      <w:r w:rsidRPr="00252C1D">
        <w:br w:type="page"/>
      </w:r>
    </w:p>
    <w:p w14:paraId="2E1EFE41" w14:textId="77777777" w:rsidR="00B85427" w:rsidRPr="00612EBE" w:rsidRDefault="00B85427" w:rsidP="00E05070">
      <w:pPr>
        <w:pStyle w:val="CH1"/>
        <w:rPr>
          <w:rFonts w:eastAsia="SimHei"/>
          <w:sz w:val="32"/>
          <w:szCs w:val="32"/>
          <w:lang w:val="zh-CN" w:eastAsia="zh-CN"/>
        </w:rPr>
      </w:pPr>
      <w:bookmarkStart w:id="34" w:name="_Toc524355419"/>
      <w:r w:rsidRPr="00612EBE">
        <w:rPr>
          <w:rFonts w:eastAsia="SimHei"/>
          <w:sz w:val="32"/>
          <w:szCs w:val="32"/>
          <w:lang w:val="zh-CN" w:eastAsia="zh-CN"/>
        </w:rPr>
        <w:t>附录二</w:t>
      </w:r>
      <w:bookmarkEnd w:id="34"/>
    </w:p>
    <w:p w14:paraId="760CC8FE" w14:textId="0BD24E4B" w:rsidR="00B85427" w:rsidRPr="00612EBE" w:rsidRDefault="00B85427" w:rsidP="00E05070">
      <w:pPr>
        <w:pStyle w:val="ZZAnxtitle"/>
        <w:rPr>
          <w:rFonts w:eastAsia="SimHei"/>
          <w:bCs w:val="0"/>
          <w:sz w:val="32"/>
          <w:szCs w:val="32"/>
          <w:lang w:val="zh-CN" w:eastAsia="zh-CN"/>
        </w:rPr>
      </w:pPr>
      <w:bookmarkStart w:id="35" w:name="_Toc524355420"/>
      <w:r w:rsidRPr="00612EBE">
        <w:rPr>
          <w:rFonts w:eastAsia="SimHei"/>
          <w:bCs w:val="0"/>
          <w:sz w:val="32"/>
          <w:szCs w:val="32"/>
          <w:lang w:val="zh-CN" w:eastAsia="zh-CN"/>
        </w:rPr>
        <w:t>污染场地管理的纲要和</w:t>
      </w:r>
      <w:r w:rsidR="005758D1">
        <w:rPr>
          <w:rFonts w:eastAsia="SimHei" w:hint="eastAsia"/>
          <w:bCs w:val="0"/>
          <w:sz w:val="32"/>
          <w:szCs w:val="32"/>
          <w:lang w:val="zh-CN" w:eastAsia="zh-CN"/>
        </w:rPr>
        <w:t>初步</w:t>
      </w:r>
      <w:r w:rsidRPr="00612EBE">
        <w:rPr>
          <w:rFonts w:eastAsia="SimHei"/>
          <w:bCs w:val="0"/>
          <w:sz w:val="32"/>
          <w:szCs w:val="32"/>
          <w:lang w:val="zh-CN" w:eastAsia="zh-CN"/>
        </w:rPr>
        <w:t>决策树</w:t>
      </w:r>
      <w:bookmarkEnd w:id="35"/>
    </w:p>
    <w:p w14:paraId="6387C01E" w14:textId="470E6200" w:rsidR="00B85427" w:rsidRPr="003A3316" w:rsidRDefault="00B85427" w:rsidP="003A3316">
      <w:pPr>
        <w:pStyle w:val="Normal-pool"/>
        <w:tabs>
          <w:tab w:val="clear" w:pos="1247"/>
          <w:tab w:val="clear" w:pos="1814"/>
          <w:tab w:val="clear" w:pos="2381"/>
          <w:tab w:val="clear" w:pos="2948"/>
          <w:tab w:val="clear" w:pos="3515"/>
          <w:tab w:val="clear" w:pos="4082"/>
          <w:tab w:val="left" w:pos="624"/>
        </w:tabs>
        <w:spacing w:after="120"/>
        <w:ind w:left="1247"/>
        <w:jc w:val="both"/>
        <w:rPr>
          <w:rFonts w:ascii="KaiTi" w:eastAsia="KaiTi" w:hAnsi="KaiTi"/>
          <w:i/>
          <w:sz w:val="24"/>
          <w:szCs w:val="24"/>
          <w:lang w:eastAsia="zh-CN"/>
        </w:rPr>
      </w:pPr>
      <w:r w:rsidRPr="003A3316">
        <w:rPr>
          <w:rFonts w:ascii="KaiTi" w:eastAsia="KaiTi" w:hAnsi="KaiTi"/>
          <w:sz w:val="24"/>
          <w:szCs w:val="24"/>
          <w:lang w:val="zh-CN" w:eastAsia="zh-CN"/>
        </w:rPr>
        <w:t>关于汞的水</w:t>
      </w:r>
      <w:proofErr w:type="gramStart"/>
      <w:r w:rsidRPr="003A3316">
        <w:rPr>
          <w:rFonts w:ascii="KaiTi" w:eastAsia="KaiTi" w:hAnsi="KaiTi"/>
          <w:sz w:val="24"/>
          <w:szCs w:val="24"/>
          <w:lang w:val="zh-CN" w:eastAsia="zh-CN"/>
        </w:rPr>
        <w:t>俣</w:t>
      </w:r>
      <w:proofErr w:type="gramEnd"/>
      <w:r w:rsidRPr="003A3316">
        <w:rPr>
          <w:rFonts w:ascii="KaiTi" w:eastAsia="KaiTi" w:hAnsi="KaiTi"/>
          <w:sz w:val="24"/>
          <w:szCs w:val="24"/>
          <w:lang w:val="zh-CN" w:eastAsia="zh-CN"/>
        </w:rPr>
        <w:t>公约缔约方大会第二次会议后再</w:t>
      </w:r>
      <w:r w:rsidR="00401267" w:rsidRPr="003A3316">
        <w:rPr>
          <w:rFonts w:ascii="KaiTi" w:eastAsia="KaiTi" w:hAnsi="KaiTi"/>
          <w:sz w:val="24"/>
          <w:szCs w:val="24"/>
          <w:lang w:val="zh-CN" w:eastAsia="zh-CN"/>
        </w:rPr>
        <w:t>行</w:t>
      </w:r>
      <w:r w:rsidRPr="003A3316">
        <w:rPr>
          <w:rFonts w:ascii="KaiTi" w:eastAsia="KaiTi" w:hAnsi="KaiTi"/>
          <w:sz w:val="24"/>
          <w:szCs w:val="24"/>
          <w:lang w:val="zh-CN" w:eastAsia="zh-CN"/>
        </w:rPr>
        <w:t>编制。</w:t>
      </w:r>
    </w:p>
    <w:p w14:paraId="69E224E0" w14:textId="77777777" w:rsidR="00B85427" w:rsidRPr="00252C1D" w:rsidRDefault="00B85427" w:rsidP="00B85427">
      <w:pPr>
        <w:pStyle w:val="Normal-pool"/>
        <w:rPr>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252C1D" w14:paraId="6DB0CABC" w14:textId="77777777" w:rsidTr="00C6607F">
        <w:trPr>
          <w:jc w:val="center"/>
        </w:trPr>
        <w:tc>
          <w:tcPr>
            <w:tcW w:w="1942" w:type="dxa"/>
            <w:shd w:val="clear" w:color="auto" w:fill="auto"/>
          </w:tcPr>
          <w:p w14:paraId="6D3F7C2C" w14:textId="77777777" w:rsidR="00E976AB" w:rsidRPr="00252C1D" w:rsidRDefault="00E976AB" w:rsidP="004455F3">
            <w:pPr>
              <w:pStyle w:val="Normal-pool"/>
              <w:tabs>
                <w:tab w:val="left" w:pos="624"/>
                <w:tab w:val="left" w:pos="1871"/>
                <w:tab w:val="left" w:pos="2495"/>
              </w:tabs>
              <w:spacing w:before="520"/>
              <w:rPr>
                <w:lang w:eastAsia="zh-CN"/>
              </w:rPr>
            </w:pPr>
          </w:p>
        </w:tc>
        <w:tc>
          <w:tcPr>
            <w:tcW w:w="1942" w:type="dxa"/>
            <w:shd w:val="clear" w:color="auto" w:fill="auto"/>
          </w:tcPr>
          <w:p w14:paraId="378BA037" w14:textId="77777777" w:rsidR="00E976AB" w:rsidRPr="00252C1D" w:rsidRDefault="00E976AB" w:rsidP="004455F3">
            <w:pPr>
              <w:pStyle w:val="Normal-pool"/>
              <w:tabs>
                <w:tab w:val="left" w:pos="624"/>
                <w:tab w:val="left" w:pos="1871"/>
                <w:tab w:val="left" w:pos="2495"/>
              </w:tabs>
              <w:spacing w:before="520"/>
              <w:rPr>
                <w:lang w:eastAsia="zh-CN"/>
              </w:rPr>
            </w:pPr>
          </w:p>
        </w:tc>
        <w:tc>
          <w:tcPr>
            <w:tcW w:w="1942" w:type="dxa"/>
            <w:tcBorders>
              <w:bottom w:val="single" w:sz="4" w:space="0" w:color="auto"/>
            </w:tcBorders>
            <w:shd w:val="clear" w:color="auto" w:fill="auto"/>
          </w:tcPr>
          <w:p w14:paraId="028E3E1E" w14:textId="77777777" w:rsidR="00E976AB" w:rsidRPr="00252C1D"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25F1BA19" w14:textId="77777777" w:rsidR="00E976AB" w:rsidRPr="00252C1D"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457D2993" w14:textId="77777777" w:rsidR="00E976AB" w:rsidRPr="00252C1D" w:rsidRDefault="00E976AB" w:rsidP="004455F3">
            <w:pPr>
              <w:pStyle w:val="Normal-pool"/>
              <w:tabs>
                <w:tab w:val="left" w:pos="624"/>
                <w:tab w:val="left" w:pos="1871"/>
                <w:tab w:val="left" w:pos="2495"/>
              </w:tabs>
              <w:spacing w:before="520"/>
              <w:rPr>
                <w:lang w:eastAsia="zh-CN"/>
              </w:rPr>
            </w:pPr>
          </w:p>
        </w:tc>
      </w:tr>
      <w:bookmarkEnd w:id="5"/>
    </w:tbl>
    <w:p w14:paraId="325E8270" w14:textId="77777777" w:rsidR="00032E4E" w:rsidRPr="00252C1D" w:rsidRDefault="00032E4E" w:rsidP="004455F3">
      <w:pPr>
        <w:pStyle w:val="Normal-pool"/>
        <w:tabs>
          <w:tab w:val="left" w:pos="624"/>
          <w:tab w:val="left" w:pos="1871"/>
          <w:tab w:val="left" w:pos="2495"/>
        </w:tabs>
        <w:rPr>
          <w:lang w:eastAsia="zh-CN"/>
        </w:rPr>
      </w:pPr>
    </w:p>
    <w:sectPr w:rsidR="00032E4E" w:rsidRPr="00252C1D" w:rsidSect="00CB0820">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907" w:right="992" w:bottom="1418" w:left="1418" w:header="539" w:footer="975" w:gutter="0"/>
      <w:cols w:space="53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E8921" w16cid:durableId="1F65B1EB"/>
  <w16cid:commentId w16cid:paraId="2F491EDB" w16cid:durableId="1F65B3E8"/>
  <w16cid:commentId w16cid:paraId="729D8E6B" w16cid:durableId="1F65B91D"/>
  <w16cid:commentId w16cid:paraId="2561698E" w16cid:durableId="1F65B9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4613D" w14:textId="77777777" w:rsidR="00855849" w:rsidRDefault="00855849">
      <w:r>
        <w:separator/>
      </w:r>
    </w:p>
  </w:endnote>
  <w:endnote w:type="continuationSeparator" w:id="0">
    <w:p w14:paraId="688AE170" w14:textId="77777777" w:rsidR="00855849" w:rsidRDefault="0085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901A" w14:textId="5A0BC033" w:rsidR="00E05070" w:rsidRPr="00CB0820" w:rsidRDefault="00E05070">
    <w:pPr>
      <w:pStyle w:val="Footer"/>
      <w:rPr>
        <w:b w:val="0"/>
        <w:sz w:val="20"/>
        <w:szCs w:val="20"/>
      </w:rPr>
    </w:pPr>
    <w:r w:rsidRPr="00CB0820">
      <w:rPr>
        <w:rStyle w:val="PageNumber"/>
        <w:b/>
        <w:sz w:val="20"/>
        <w:szCs w:val="20"/>
      </w:rPr>
      <w:fldChar w:fldCharType="begin"/>
    </w:r>
    <w:r w:rsidRPr="00CB0820">
      <w:rPr>
        <w:rStyle w:val="PageNumber"/>
        <w:b/>
        <w:sz w:val="20"/>
        <w:szCs w:val="20"/>
      </w:rPr>
      <w:instrText xml:space="preserve"> PAGE </w:instrText>
    </w:r>
    <w:r w:rsidRPr="00CB0820">
      <w:rPr>
        <w:rStyle w:val="PageNumber"/>
        <w:b/>
        <w:sz w:val="20"/>
        <w:szCs w:val="20"/>
      </w:rPr>
      <w:fldChar w:fldCharType="separate"/>
    </w:r>
    <w:r w:rsidR="00D40ACC">
      <w:rPr>
        <w:rStyle w:val="PageNumber"/>
        <w:b/>
        <w:sz w:val="20"/>
        <w:szCs w:val="20"/>
      </w:rPr>
      <w:t>2</w:t>
    </w:r>
    <w:r w:rsidRPr="00CB0820">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1006" w14:textId="312C635C" w:rsidR="00E05070" w:rsidRDefault="00E0507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40ACC">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D402" w14:textId="458DE1A2" w:rsidR="00E05070" w:rsidRPr="00582B27" w:rsidRDefault="00E05070">
    <w:pPr>
      <w:pStyle w:val="Footer"/>
      <w:rPr>
        <w:sz w:val="20"/>
      </w:rPr>
    </w:pPr>
    <w:r w:rsidRPr="00582B27">
      <w:rPr>
        <w:sz w:val="20"/>
      </w:rPr>
      <w:t>K180193</w:t>
    </w:r>
    <w:r w:rsidR="00252C1D">
      <w:rPr>
        <w:sz w:val="20"/>
      </w:rPr>
      <w:t>3</w:t>
    </w:r>
    <w:r w:rsidRPr="00582B27">
      <w:rPr>
        <w:sz w:val="20"/>
      </w:rPr>
      <w:tab/>
    </w:r>
    <w:r w:rsidR="00F82780">
      <w:rPr>
        <w:sz w:val="20"/>
      </w:rPr>
      <w:t>0810</w:t>
    </w:r>
    <w:r w:rsidR="00F82780" w:rsidRPr="00582B27">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109C7E8B" w:rsidR="00E05070" w:rsidRPr="00C6607F" w:rsidRDefault="00E05070">
    <w:pPr>
      <w:pStyle w:val="Footer"/>
      <w:rPr>
        <w:sz w:val="20"/>
        <w:szCs w:val="20"/>
      </w:rPr>
    </w:pPr>
    <w:r w:rsidRPr="00C6607F">
      <w:rPr>
        <w:rStyle w:val="PageNumber"/>
        <w:b/>
        <w:sz w:val="20"/>
        <w:szCs w:val="20"/>
      </w:rPr>
      <w:fldChar w:fldCharType="begin"/>
    </w:r>
    <w:r w:rsidRPr="00C6607F">
      <w:rPr>
        <w:rStyle w:val="PageNumber"/>
        <w:b/>
        <w:sz w:val="20"/>
        <w:szCs w:val="20"/>
      </w:rPr>
      <w:instrText xml:space="preserve"> PAGE </w:instrText>
    </w:r>
    <w:r w:rsidRPr="00C6607F">
      <w:rPr>
        <w:rStyle w:val="PageNumber"/>
        <w:b/>
        <w:sz w:val="20"/>
        <w:szCs w:val="20"/>
      </w:rPr>
      <w:fldChar w:fldCharType="separate"/>
    </w:r>
    <w:r w:rsidR="00D40ACC">
      <w:rPr>
        <w:rStyle w:val="PageNumber"/>
        <w:b/>
        <w:sz w:val="20"/>
        <w:szCs w:val="20"/>
      </w:rPr>
      <w:t>20</w:t>
    </w:r>
    <w:r w:rsidRPr="00C6607F">
      <w:rPr>
        <w:rStyle w:val="PageNumbe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095FD7D4" w:rsidR="00E05070" w:rsidRPr="00CB0820" w:rsidRDefault="00E05070" w:rsidP="00035EDE">
    <w:pPr>
      <w:pStyle w:val="Footer"/>
      <w:jc w:val="right"/>
      <w:rPr>
        <w:b w:val="0"/>
        <w:sz w:val="20"/>
        <w:szCs w:val="20"/>
      </w:rPr>
    </w:pPr>
    <w:r w:rsidRPr="00CB0820">
      <w:rPr>
        <w:rStyle w:val="PageNumber"/>
        <w:b/>
        <w:sz w:val="20"/>
        <w:szCs w:val="20"/>
      </w:rPr>
      <w:fldChar w:fldCharType="begin"/>
    </w:r>
    <w:r w:rsidRPr="00CB0820">
      <w:rPr>
        <w:rStyle w:val="PageNumber"/>
        <w:b/>
        <w:sz w:val="20"/>
        <w:szCs w:val="20"/>
      </w:rPr>
      <w:instrText xml:space="preserve"> PAGE </w:instrText>
    </w:r>
    <w:r w:rsidRPr="00CB0820">
      <w:rPr>
        <w:rStyle w:val="PageNumber"/>
        <w:b/>
        <w:sz w:val="20"/>
        <w:szCs w:val="20"/>
      </w:rPr>
      <w:fldChar w:fldCharType="separate"/>
    </w:r>
    <w:r w:rsidR="00D40ACC">
      <w:rPr>
        <w:rStyle w:val="PageNumber"/>
        <w:b/>
        <w:sz w:val="20"/>
        <w:szCs w:val="20"/>
      </w:rPr>
      <w:t>21</w:t>
    </w:r>
    <w:r w:rsidRPr="00CB0820">
      <w:rPr>
        <w:rStyle w:val="PageNumbe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0B7F263E" w:rsidR="00E05070" w:rsidRPr="00C6607F" w:rsidRDefault="00E05070">
    <w:pPr>
      <w:pStyle w:val="Footer"/>
      <w:rPr>
        <w:sz w:val="20"/>
        <w:szCs w:val="20"/>
      </w:rPr>
    </w:pPr>
    <w:r w:rsidRPr="00C6607F">
      <w:rPr>
        <w:sz w:val="20"/>
        <w:szCs w:val="20"/>
      </w:rPr>
      <w:t>K1801400</w:t>
    </w:r>
    <w:r w:rsidRPr="00C6607F">
      <w:rPr>
        <w:sz w:val="20"/>
        <w:szCs w:val="20"/>
      </w:rPr>
      <w:tab/>
    </w:r>
    <w:r>
      <w:rPr>
        <w:sz w:val="20"/>
        <w:szCs w:val="20"/>
      </w:rPr>
      <w:t>09</w:t>
    </w:r>
    <w:r w:rsidRPr="00C6607F">
      <w:rPr>
        <w:sz w:val="20"/>
        <w:szCs w:val="20"/>
      </w:rPr>
      <w:t>0</w:t>
    </w:r>
    <w:r>
      <w:rPr>
        <w:sz w:val="20"/>
        <w:szCs w:val="20"/>
      </w:rPr>
      <w:t>7</w:t>
    </w:r>
    <w:r w:rsidRPr="00C6607F">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7E207" w14:textId="77777777" w:rsidR="00855849" w:rsidRDefault="00855849" w:rsidP="00D92DE0">
      <w:pPr>
        <w:ind w:left="624"/>
      </w:pPr>
      <w:r>
        <w:separator/>
      </w:r>
    </w:p>
  </w:footnote>
  <w:footnote w:type="continuationSeparator" w:id="0">
    <w:p w14:paraId="429257C7" w14:textId="77777777" w:rsidR="00855849" w:rsidRDefault="00855849">
      <w:r>
        <w:continuationSeparator/>
      </w:r>
    </w:p>
  </w:footnote>
  <w:footnote w:id="1">
    <w:p w14:paraId="60FD2023" w14:textId="77777777" w:rsidR="00E05070" w:rsidRPr="003A3316" w:rsidRDefault="00E05070" w:rsidP="00252C1D">
      <w:pPr>
        <w:tabs>
          <w:tab w:val="left" w:pos="624"/>
        </w:tabs>
        <w:spacing w:before="20" w:after="40" w:line="240" w:lineRule="auto"/>
        <w:ind w:left="1247"/>
        <w:rPr>
          <w:sz w:val="20"/>
          <w:szCs w:val="20"/>
        </w:rPr>
      </w:pPr>
      <w:r w:rsidRPr="003A3316">
        <w:rPr>
          <w:sz w:val="20"/>
          <w:szCs w:val="20"/>
          <w:lang w:val="zh-CN"/>
        </w:rPr>
        <w:t>* UNEP/MC/COP.2/1</w:t>
      </w:r>
      <w:r w:rsidRPr="003A3316">
        <w:rPr>
          <w:sz w:val="20"/>
          <w:szCs w:val="20"/>
          <w:lang w:val="zh-CN"/>
        </w:rPr>
        <w:t>。</w:t>
      </w:r>
    </w:p>
  </w:footnote>
  <w:footnote w:id="2">
    <w:p w14:paraId="319D4340" w14:textId="1A5957DA" w:rsidR="00E05070" w:rsidRPr="00CB0820" w:rsidRDefault="00E05070" w:rsidP="00CB0820">
      <w:pPr>
        <w:pStyle w:val="FootnoteText"/>
        <w:tabs>
          <w:tab w:val="clear" w:pos="1247"/>
        </w:tabs>
        <w:spacing w:after="40" w:line="240" w:lineRule="auto"/>
        <w:ind w:left="1247" w:firstLine="29"/>
        <w:rPr>
          <w:spacing w:val="0"/>
          <w:w w:val="100"/>
          <w:kern w:val="0"/>
          <w:sz w:val="20"/>
        </w:rPr>
      </w:pPr>
      <w:r w:rsidRPr="00CB0820">
        <w:rPr>
          <w:rStyle w:val="FootnoteReference"/>
          <w:spacing w:val="0"/>
          <w:w w:val="100"/>
          <w:kern w:val="0"/>
          <w:position w:val="0"/>
          <w:szCs w:val="20"/>
          <w:lang w:val="zh-CN"/>
        </w:rPr>
        <w:footnoteRef/>
      </w:r>
      <w:r w:rsidRPr="00CB0820">
        <w:rPr>
          <w:spacing w:val="0"/>
          <w:w w:val="100"/>
          <w:kern w:val="0"/>
          <w:sz w:val="20"/>
          <w:lang w:val="zh-CN"/>
        </w:rPr>
        <w:t xml:space="preserve"> </w:t>
      </w:r>
      <w:r w:rsidRPr="00CB0820">
        <w:rPr>
          <w:spacing w:val="0"/>
          <w:w w:val="100"/>
          <w:kern w:val="0"/>
          <w:sz w:val="20"/>
          <w:lang w:val="zh-CN"/>
        </w:rPr>
        <w:t>例如，见西澳大利亚政府，</w:t>
      </w:r>
      <w:r w:rsidRPr="00CB0820">
        <w:rPr>
          <w:spacing w:val="0"/>
          <w:w w:val="100"/>
          <w:kern w:val="0"/>
          <w:sz w:val="20"/>
          <w:lang w:val="zh-CN"/>
        </w:rPr>
        <w:t>2003</w:t>
      </w:r>
      <w:r w:rsidRPr="00CB0820">
        <w:rPr>
          <w:spacing w:val="0"/>
          <w:w w:val="100"/>
          <w:kern w:val="0"/>
          <w:sz w:val="20"/>
          <w:lang w:val="zh-CN"/>
        </w:rPr>
        <w:t>年西澳大利亚污染场地法，第</w:t>
      </w:r>
      <w:r w:rsidRPr="00CB0820">
        <w:rPr>
          <w:spacing w:val="0"/>
          <w:w w:val="100"/>
          <w:kern w:val="0"/>
          <w:sz w:val="20"/>
          <w:lang w:val="zh-CN"/>
        </w:rPr>
        <w:t>2</w:t>
      </w:r>
      <w:r w:rsidRPr="00CB0820">
        <w:rPr>
          <w:spacing w:val="0"/>
          <w:w w:val="100"/>
          <w:kern w:val="0"/>
          <w:sz w:val="20"/>
          <w:lang w:val="zh-CN"/>
        </w:rPr>
        <w:t>编，第</w:t>
      </w:r>
      <w:r w:rsidRPr="00CB0820">
        <w:rPr>
          <w:spacing w:val="0"/>
          <w:w w:val="100"/>
          <w:kern w:val="0"/>
          <w:sz w:val="20"/>
          <w:lang w:val="zh-CN"/>
        </w:rPr>
        <w:t>1</w:t>
      </w:r>
      <w:r w:rsidRPr="00CB0820">
        <w:rPr>
          <w:spacing w:val="0"/>
          <w:w w:val="100"/>
          <w:kern w:val="0"/>
          <w:sz w:val="20"/>
          <w:lang w:val="zh-CN"/>
        </w:rPr>
        <w:t>章，第</w:t>
      </w:r>
      <w:r w:rsidRPr="00CB0820">
        <w:rPr>
          <w:spacing w:val="0"/>
          <w:w w:val="100"/>
          <w:kern w:val="0"/>
          <w:sz w:val="20"/>
          <w:lang w:val="zh-CN"/>
        </w:rPr>
        <w:t>11</w:t>
      </w:r>
      <w:r w:rsidRPr="00CB0820">
        <w:rPr>
          <w:spacing w:val="0"/>
          <w:w w:val="100"/>
          <w:kern w:val="0"/>
          <w:sz w:val="20"/>
          <w:lang w:val="zh-CN"/>
        </w:rPr>
        <w:t>（</w:t>
      </w:r>
      <w:r w:rsidRPr="00CB0820">
        <w:rPr>
          <w:spacing w:val="0"/>
          <w:w w:val="100"/>
          <w:kern w:val="0"/>
          <w:sz w:val="20"/>
          <w:lang w:val="zh-CN"/>
        </w:rPr>
        <w:t>3</w:t>
      </w:r>
      <w:r w:rsidRPr="00CB0820">
        <w:rPr>
          <w:spacing w:val="0"/>
          <w:w w:val="100"/>
          <w:kern w:val="0"/>
          <w:sz w:val="20"/>
          <w:lang w:val="zh-CN"/>
        </w:rPr>
        <w:t>）节，可查阅</w:t>
      </w:r>
      <w:r w:rsidRPr="00CB0820">
        <w:rPr>
          <w:spacing w:val="0"/>
          <w:w w:val="100"/>
          <w:kern w:val="0"/>
          <w:sz w:val="20"/>
          <w:lang w:val="zh-CN"/>
        </w:rPr>
        <w:t xml:space="preserve"> </w:t>
      </w:r>
      <w:r w:rsidRPr="0085569C">
        <w:rPr>
          <w:spacing w:val="0"/>
          <w:w w:val="100"/>
          <w:kern w:val="0"/>
          <w:sz w:val="20"/>
          <w:lang w:val="zh-CN"/>
        </w:rPr>
        <w:t>https</w:t>
      </w:r>
      <w:r w:rsidR="0085569C" w:rsidRPr="0085569C">
        <w:rPr>
          <w:spacing w:val="0"/>
          <w:w w:val="100"/>
          <w:kern w:val="0"/>
          <w:sz w:val="20"/>
          <w:lang w:val="zh-CN"/>
        </w:rPr>
        <w:t>://</w:t>
      </w:r>
      <w:r w:rsidRPr="0085569C">
        <w:rPr>
          <w:spacing w:val="0"/>
          <w:w w:val="100"/>
          <w:kern w:val="0"/>
          <w:sz w:val="20"/>
          <w:lang w:val="zh-CN"/>
        </w:rPr>
        <w:t>www</w:t>
      </w:r>
      <w:r w:rsidRPr="001975B2">
        <w:rPr>
          <w:spacing w:val="0"/>
          <w:w w:val="100"/>
          <w:kern w:val="0"/>
          <w:sz w:val="20"/>
          <w:lang w:val="zh-CN"/>
        </w:rPr>
        <w:t>.legislation.wa.gov.au</w:t>
      </w:r>
      <w:r w:rsidRPr="00CB0820">
        <w:rPr>
          <w:spacing w:val="0"/>
          <w:w w:val="100"/>
          <w:kern w:val="0"/>
          <w:sz w:val="20"/>
          <w:lang w:val="zh-CN"/>
        </w:rPr>
        <w:t>。</w:t>
      </w:r>
    </w:p>
  </w:footnote>
  <w:footnote w:id="3">
    <w:p w14:paraId="0C03FED3" w14:textId="5B6DFDED" w:rsidR="00E05070" w:rsidRPr="00F51980" w:rsidRDefault="00E05070" w:rsidP="00CB0820">
      <w:pPr>
        <w:pStyle w:val="CommentText"/>
        <w:spacing w:before="20" w:after="40" w:line="240" w:lineRule="auto"/>
        <w:ind w:left="1247"/>
        <w:jc w:val="left"/>
        <w:rPr>
          <w:sz w:val="18"/>
          <w:szCs w:val="18"/>
        </w:rPr>
      </w:pPr>
      <w:r w:rsidRPr="00CB0820">
        <w:rPr>
          <w:rStyle w:val="FootnoteReference"/>
          <w:spacing w:val="0"/>
          <w:w w:val="100"/>
          <w:position w:val="0"/>
          <w:szCs w:val="20"/>
          <w:lang w:val="zh-CN"/>
        </w:rPr>
        <w:footnoteRef/>
      </w:r>
      <w:r w:rsidRPr="00CB0820">
        <w:rPr>
          <w:sz w:val="20"/>
          <w:szCs w:val="20"/>
          <w:lang w:val="zh-CN"/>
        </w:rPr>
        <w:t xml:space="preserve"> </w:t>
      </w:r>
      <w:r w:rsidRPr="00CB0820">
        <w:rPr>
          <w:sz w:val="20"/>
          <w:szCs w:val="20"/>
          <w:lang w:val="zh-CN"/>
        </w:rPr>
        <w:t>加拿大卫生部还开发了一个用于系统建立概念性场地模型的工具。可通过以下链接向加拿大卫生部污染场地司申请获取这一工具：</w:t>
      </w:r>
      <w:r w:rsidRPr="00CB0820">
        <w:rPr>
          <w:sz w:val="20"/>
          <w:szCs w:val="20"/>
          <w:lang w:val="zh-CN"/>
        </w:rPr>
        <w:t xml:space="preserve"> </w:t>
      </w:r>
      <w:r w:rsidRPr="0085569C">
        <w:rPr>
          <w:sz w:val="20"/>
          <w:szCs w:val="20"/>
          <w:lang w:val="zh-CN"/>
        </w:rPr>
        <w:t>https</w:t>
      </w:r>
      <w:r w:rsidR="0085569C" w:rsidRPr="0085569C">
        <w:rPr>
          <w:sz w:val="20"/>
          <w:szCs w:val="20"/>
          <w:lang w:val="zh-CN"/>
        </w:rPr>
        <w:t>://</w:t>
      </w:r>
      <w:r w:rsidRPr="00CB0820">
        <w:rPr>
          <w:sz w:val="20"/>
          <w:szCs w:val="20"/>
          <w:lang w:val="zh-CN"/>
        </w:rPr>
        <w:t>www.canada.ca/en/health-canada/corporate/</w:t>
      </w:r>
      <w:r w:rsidR="00CB0820">
        <w:rPr>
          <w:sz w:val="20"/>
          <w:szCs w:val="20"/>
          <w:lang w:val="zh-CN"/>
        </w:rPr>
        <w:br/>
      </w:r>
      <w:r w:rsidRPr="00CB0820">
        <w:rPr>
          <w:sz w:val="20"/>
          <w:szCs w:val="20"/>
          <w:lang w:val="zh-CN"/>
        </w:rPr>
        <w:t>contact-us/contaminated-sites-division.html</w:t>
      </w:r>
      <w:r w:rsidRPr="00CB0820">
        <w:rPr>
          <w:sz w:val="20"/>
          <w:szCs w:val="20"/>
          <w:lang w:val="zh-CN"/>
        </w:rPr>
        <w:t>。</w:t>
      </w:r>
    </w:p>
  </w:footnote>
  <w:footnote w:id="4">
    <w:p w14:paraId="10539BBA" w14:textId="0F72A697" w:rsidR="00E05070" w:rsidRPr="00CB0820" w:rsidRDefault="00E05070" w:rsidP="00CB0820">
      <w:pPr>
        <w:pStyle w:val="FootnoteText"/>
        <w:tabs>
          <w:tab w:val="clear" w:pos="1247"/>
        </w:tabs>
        <w:spacing w:after="40" w:line="240" w:lineRule="auto"/>
        <w:ind w:left="1247" w:firstLine="0"/>
        <w:rPr>
          <w:spacing w:val="0"/>
          <w:w w:val="100"/>
          <w:kern w:val="0"/>
          <w:sz w:val="20"/>
        </w:rPr>
      </w:pPr>
      <w:r w:rsidRPr="00CB0820">
        <w:rPr>
          <w:rStyle w:val="FootnoteReference"/>
          <w:spacing w:val="0"/>
          <w:w w:val="100"/>
          <w:kern w:val="0"/>
          <w:position w:val="0"/>
          <w:szCs w:val="20"/>
          <w:lang w:val="zh-CN"/>
        </w:rPr>
        <w:footnoteRef/>
      </w:r>
      <w:r w:rsidRPr="00CB0820">
        <w:rPr>
          <w:spacing w:val="0"/>
          <w:w w:val="100"/>
          <w:kern w:val="0"/>
          <w:sz w:val="20"/>
        </w:rPr>
        <w:t xml:space="preserve"> </w:t>
      </w:r>
      <w:r w:rsidRPr="00CB0820">
        <w:rPr>
          <w:spacing w:val="0"/>
          <w:w w:val="100"/>
          <w:kern w:val="0"/>
          <w:sz w:val="20"/>
        </w:rPr>
        <w:t>例如，见</w:t>
      </w:r>
      <w:hyperlink r:id="rId1" w:history="1">
        <w:r w:rsidRPr="00CB0820">
          <w:rPr>
            <w:rStyle w:val="Hyperlink"/>
            <w:spacing w:val="0"/>
            <w:w w:val="100"/>
            <w:kern w:val="0"/>
            <w:lang w:val="en-US"/>
          </w:rPr>
          <w:t>https://www.epa.gov/risk/regional-screening-levels-rsls-generic-tables</w:t>
        </w:r>
      </w:hyperlink>
      <w:r w:rsidRPr="00CB0820">
        <w:rPr>
          <w:rStyle w:val="Hyperlink"/>
          <w:spacing w:val="0"/>
          <w:w w:val="100"/>
          <w:kern w:val="0"/>
          <w:lang w:val="en-US"/>
        </w:rPr>
        <w:t>。</w:t>
      </w:r>
    </w:p>
  </w:footnote>
  <w:footnote w:id="5">
    <w:p w14:paraId="7289F573" w14:textId="6F15E568" w:rsidR="00E05070" w:rsidRPr="001860F2" w:rsidRDefault="00E05070" w:rsidP="001860F2">
      <w:pPr>
        <w:pStyle w:val="FootnoteText"/>
        <w:tabs>
          <w:tab w:val="clear" w:pos="1247"/>
        </w:tabs>
        <w:spacing w:after="40" w:line="240" w:lineRule="auto"/>
        <w:ind w:left="1247" w:firstLine="0"/>
        <w:rPr>
          <w:spacing w:val="0"/>
          <w:w w:val="100"/>
          <w:kern w:val="0"/>
          <w:sz w:val="20"/>
        </w:rPr>
      </w:pPr>
      <w:r w:rsidRPr="001860F2">
        <w:rPr>
          <w:rStyle w:val="FootnoteReference"/>
          <w:spacing w:val="0"/>
          <w:w w:val="100"/>
          <w:kern w:val="0"/>
          <w:position w:val="0"/>
          <w:szCs w:val="20"/>
          <w:lang w:val="zh-CN"/>
        </w:rPr>
        <w:footnoteRef/>
      </w:r>
      <w:r w:rsidRPr="001860F2">
        <w:rPr>
          <w:spacing w:val="0"/>
          <w:w w:val="100"/>
          <w:kern w:val="0"/>
          <w:sz w:val="20"/>
          <w:lang w:val="zh-CN"/>
        </w:rPr>
        <w:t xml:space="preserve"> </w:t>
      </w:r>
      <w:r w:rsidRPr="001860F2">
        <w:rPr>
          <w:spacing w:val="0"/>
          <w:w w:val="100"/>
          <w:kern w:val="0"/>
          <w:sz w:val="20"/>
          <w:lang w:val="zh-CN"/>
        </w:rPr>
        <w:t>例如，见</w:t>
      </w:r>
      <w:r w:rsidRPr="001860F2">
        <w:rPr>
          <w:spacing w:val="0"/>
          <w:w w:val="100"/>
          <w:kern w:val="0"/>
          <w:sz w:val="20"/>
          <w:lang w:val="zh-CN"/>
        </w:rPr>
        <w:t xml:space="preserve"> https</w:t>
      </w:r>
      <w:r w:rsidR="007131CB">
        <w:rPr>
          <w:rFonts w:hint="eastAsia"/>
          <w:spacing w:val="0"/>
          <w:w w:val="100"/>
          <w:kern w:val="0"/>
          <w:sz w:val="20"/>
          <w:lang w:val="zh-CN"/>
        </w:rPr>
        <w:t>:</w:t>
      </w:r>
      <w:r w:rsidRPr="001860F2">
        <w:rPr>
          <w:spacing w:val="0"/>
          <w:w w:val="100"/>
          <w:kern w:val="0"/>
          <w:sz w:val="20"/>
          <w:lang w:val="zh-CN"/>
        </w:rPr>
        <w:t>//www.epa.gov/superfund/superfund-community-involvement-tools-and-resources</w:t>
      </w:r>
      <w:r w:rsidRPr="001860F2">
        <w:rPr>
          <w:spacing w:val="0"/>
          <w:w w:val="100"/>
          <w:kern w:val="0"/>
          <w:sz w:val="20"/>
          <w:lang w:val="zh-CN"/>
        </w:rPr>
        <w:t>。</w:t>
      </w:r>
    </w:p>
  </w:footnote>
  <w:footnote w:id="6">
    <w:p w14:paraId="319A3689" w14:textId="65CEDE86" w:rsidR="00E05070" w:rsidRPr="00CB0820" w:rsidRDefault="00E05070" w:rsidP="00612EBE">
      <w:pPr>
        <w:pStyle w:val="FootnoteText"/>
        <w:spacing w:after="40" w:line="240" w:lineRule="auto"/>
        <w:ind w:left="1276" w:firstLine="0"/>
        <w:rPr>
          <w:spacing w:val="0"/>
          <w:w w:val="100"/>
          <w:kern w:val="0"/>
          <w:sz w:val="20"/>
        </w:rPr>
      </w:pPr>
      <w:r w:rsidRPr="00CB0820">
        <w:rPr>
          <w:rStyle w:val="FootnoteReference"/>
          <w:spacing w:val="0"/>
          <w:w w:val="100"/>
          <w:kern w:val="0"/>
          <w:position w:val="0"/>
          <w:szCs w:val="20"/>
          <w:lang w:val="zh-CN"/>
        </w:rPr>
        <w:footnoteRef/>
      </w:r>
      <w:r w:rsidRPr="00CB0820">
        <w:rPr>
          <w:spacing w:val="0"/>
          <w:w w:val="100"/>
          <w:kern w:val="0"/>
          <w:sz w:val="20"/>
        </w:rPr>
        <w:t xml:space="preserve"> http://www.mercuryconvention.org/Portals/11/documents/forms%20and%20guidance/English/</w:t>
      </w:r>
      <w:r w:rsidR="00612EBE">
        <w:rPr>
          <w:spacing w:val="0"/>
          <w:w w:val="100"/>
          <w:kern w:val="0"/>
          <w:sz w:val="20"/>
        </w:rPr>
        <w:br/>
      </w:r>
      <w:r w:rsidRPr="00CB0820">
        <w:rPr>
          <w:spacing w:val="0"/>
          <w:w w:val="100"/>
          <w:kern w:val="0"/>
          <w:sz w:val="20"/>
        </w:rPr>
        <w:t>BATBEP_introduction.pdf</w:t>
      </w:r>
      <w:r w:rsidRPr="00CB0820">
        <w:rPr>
          <w:spacing w:val="0"/>
          <w:w w:val="100"/>
          <w:kern w:val="0"/>
          <w:sz w:val="20"/>
          <w:lang w:val="zh-CN"/>
        </w:rPr>
        <w:t>。</w:t>
      </w:r>
    </w:p>
  </w:footnote>
  <w:footnote w:id="7">
    <w:p w14:paraId="042B060E" w14:textId="238A4146" w:rsidR="00E05070" w:rsidRPr="00612EBE" w:rsidRDefault="00E05070" w:rsidP="0085569C">
      <w:pPr>
        <w:pStyle w:val="FootnoteText"/>
        <w:spacing w:after="40" w:line="240" w:lineRule="auto"/>
        <w:ind w:left="1247" w:right="-143" w:firstLine="0"/>
        <w:rPr>
          <w:spacing w:val="0"/>
          <w:w w:val="100"/>
          <w:kern w:val="0"/>
          <w:sz w:val="20"/>
          <w:lang w:val="fr-FR"/>
        </w:rPr>
      </w:pPr>
      <w:r w:rsidRPr="00612EBE">
        <w:rPr>
          <w:rStyle w:val="FootnoteReference"/>
          <w:spacing w:val="0"/>
          <w:w w:val="100"/>
          <w:kern w:val="0"/>
          <w:position w:val="0"/>
          <w:szCs w:val="20"/>
          <w:lang w:val="zh-CN"/>
        </w:rPr>
        <w:footnoteRef/>
      </w:r>
      <w:r w:rsidRPr="00612EBE">
        <w:rPr>
          <w:spacing w:val="0"/>
          <w:w w:val="100"/>
          <w:kern w:val="0"/>
          <w:sz w:val="20"/>
          <w:lang w:val="fr-FR"/>
        </w:rPr>
        <w:t xml:space="preserve"> CLARINET –</w:t>
      </w:r>
      <w:r w:rsidRPr="00612EBE">
        <w:rPr>
          <w:spacing w:val="0"/>
          <w:w w:val="100"/>
          <w:kern w:val="0"/>
          <w:sz w:val="20"/>
          <w:lang w:val="zh-CN"/>
        </w:rPr>
        <w:t>采用环境技术恢复污染土地网络</w:t>
      </w:r>
      <w:r w:rsidRPr="0085569C">
        <w:rPr>
          <w:spacing w:val="0"/>
          <w:w w:val="100"/>
          <w:kern w:val="0"/>
          <w:sz w:val="20"/>
          <w:lang w:val="fr-FR"/>
        </w:rPr>
        <w:t>（</w:t>
      </w:r>
      <w:r w:rsidRPr="0085569C">
        <w:rPr>
          <w:spacing w:val="0"/>
          <w:w w:val="100"/>
          <w:kern w:val="0"/>
          <w:sz w:val="20"/>
          <w:lang w:val="fr-FR"/>
        </w:rPr>
        <w:t>https</w:t>
      </w:r>
      <w:r w:rsidR="00F21C2D" w:rsidRPr="0085569C">
        <w:rPr>
          <w:rFonts w:hint="eastAsia"/>
          <w:spacing w:val="0"/>
          <w:w w:val="100"/>
          <w:kern w:val="0"/>
          <w:sz w:val="20"/>
          <w:lang w:val="fr-FR"/>
        </w:rPr>
        <w:t> :</w:t>
      </w:r>
      <w:r w:rsidRPr="0085569C">
        <w:rPr>
          <w:spacing w:val="0"/>
          <w:w w:val="100"/>
          <w:kern w:val="0"/>
          <w:sz w:val="20"/>
          <w:lang w:val="fr-FR"/>
        </w:rPr>
        <w:t>//www.commonforum.eu/references clarinet.asp</w:t>
      </w:r>
      <w:r w:rsidRPr="0085569C">
        <w:rPr>
          <w:spacing w:val="0"/>
          <w:w w:val="100"/>
          <w:kern w:val="0"/>
          <w:sz w:val="20"/>
          <w:lang w:val="fr-FR"/>
        </w:rPr>
        <w:t>）</w:t>
      </w:r>
      <w:r w:rsidRPr="0085569C">
        <w:rPr>
          <w:spacing w:val="0"/>
          <w:w w:val="100"/>
          <w:kern w:val="0"/>
          <w:sz w:val="20"/>
          <w:lang w:val="zh-CN"/>
        </w:rPr>
        <w:t>和</w:t>
      </w:r>
      <w:r w:rsidRPr="0085569C">
        <w:rPr>
          <w:spacing w:val="0"/>
          <w:w w:val="100"/>
          <w:kern w:val="0"/>
          <w:sz w:val="20"/>
          <w:lang w:val="fr-FR"/>
        </w:rPr>
        <w:t xml:space="preserve"> CARACAS –</w:t>
      </w:r>
      <w:r w:rsidRPr="0085569C">
        <w:rPr>
          <w:spacing w:val="0"/>
          <w:w w:val="100"/>
          <w:kern w:val="0"/>
          <w:sz w:val="20"/>
          <w:lang w:val="zh-CN"/>
        </w:rPr>
        <w:t>采取协调行动对欧洲污染场地进行风险评估</w:t>
      </w:r>
      <w:r w:rsidR="00612EBE" w:rsidRPr="0085569C">
        <w:rPr>
          <w:spacing w:val="0"/>
          <w:w w:val="100"/>
          <w:kern w:val="0"/>
          <w:sz w:val="20"/>
          <w:lang w:val="fr-FR"/>
        </w:rPr>
        <w:br/>
      </w:r>
      <w:r w:rsidRPr="0085569C">
        <w:rPr>
          <w:spacing w:val="0"/>
          <w:w w:val="100"/>
          <w:kern w:val="0"/>
          <w:sz w:val="20"/>
          <w:lang w:val="fr-FR"/>
        </w:rPr>
        <w:t>（</w:t>
      </w:r>
      <w:r w:rsidRPr="0085569C">
        <w:rPr>
          <w:spacing w:val="0"/>
          <w:w w:val="100"/>
          <w:kern w:val="0"/>
          <w:sz w:val="20"/>
          <w:lang w:val="fr-FR"/>
        </w:rPr>
        <w:t>https</w:t>
      </w:r>
      <w:r w:rsidR="00F21C2D" w:rsidRPr="0085569C">
        <w:rPr>
          <w:rFonts w:hint="eastAsia"/>
          <w:spacing w:val="0"/>
          <w:w w:val="100"/>
          <w:kern w:val="0"/>
          <w:sz w:val="20"/>
          <w:lang w:val="fr-FR"/>
        </w:rPr>
        <w:t> :</w:t>
      </w:r>
      <w:r w:rsidRPr="0085569C">
        <w:rPr>
          <w:spacing w:val="0"/>
          <w:w w:val="100"/>
          <w:kern w:val="0"/>
          <w:sz w:val="20"/>
          <w:lang w:val="fr-FR"/>
        </w:rPr>
        <w:t xml:space="preserve">//www.commonforum.eu/references </w:t>
      </w:r>
      <w:r w:rsidR="00C96B91" w:rsidRPr="00C96B91">
        <w:rPr>
          <w:sz w:val="16"/>
          <w:szCs w:val="16"/>
          <w:lang w:val="fr-FR"/>
        </w:rPr>
        <w:t>_</w:t>
      </w:r>
      <w:r w:rsidRPr="0085569C">
        <w:rPr>
          <w:spacing w:val="0"/>
          <w:w w:val="100"/>
          <w:kern w:val="0"/>
          <w:sz w:val="20"/>
          <w:lang w:val="fr-FR"/>
        </w:rPr>
        <w:t>caracas.asp</w:t>
      </w:r>
      <w:r w:rsidRPr="0085569C">
        <w:rPr>
          <w:spacing w:val="0"/>
          <w:w w:val="100"/>
          <w:kern w:val="0"/>
          <w:sz w:val="20"/>
          <w:lang w:val="fr-FR"/>
        </w:rPr>
        <w:t>）</w:t>
      </w:r>
      <w:r w:rsidRPr="0085569C">
        <w:rPr>
          <w:spacing w:val="0"/>
          <w:w w:val="100"/>
          <w:kern w:val="0"/>
          <w:sz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264A" w14:textId="5728D9C5" w:rsidR="00E05070" w:rsidRPr="00CB0820" w:rsidRDefault="00E05070" w:rsidP="00434321">
    <w:pPr>
      <w:pStyle w:val="Header"/>
      <w:rPr>
        <w:sz w:val="20"/>
        <w:szCs w:val="20"/>
      </w:rPr>
    </w:pPr>
    <w:r w:rsidRPr="00CB0820">
      <w:rPr>
        <w:bCs/>
        <w:sz w:val="20"/>
        <w:szCs w:val="20"/>
      </w:rPr>
      <w:t>UNEP</w:t>
    </w:r>
    <w:r w:rsidRPr="00CB0820">
      <w:rPr>
        <w:sz w:val="20"/>
        <w:szCs w:val="20"/>
      </w:rPr>
      <w:t>/MC/COP.2/7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CA05" w14:textId="55374364" w:rsidR="00E05070" w:rsidRPr="00CA5CA9" w:rsidRDefault="00E05070"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3450" w14:textId="7836535C" w:rsidR="00E05070" w:rsidRPr="00AB4DCF" w:rsidRDefault="00E05070" w:rsidP="00E05070">
    <w:pPr>
      <w:pStyle w:val="Header"/>
      <w:pBdr>
        <w:bottom w:val="none" w:sz="0" w:space="0" w:color="auto"/>
      </w:pBdr>
      <w:jc w:val="right"/>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04AD2E7" w:rsidR="00E05070" w:rsidRPr="00CB0820" w:rsidRDefault="00E05070" w:rsidP="00434321">
    <w:pPr>
      <w:pStyle w:val="Header"/>
      <w:rPr>
        <w:sz w:val="20"/>
        <w:szCs w:val="20"/>
      </w:rPr>
    </w:pPr>
    <w:r w:rsidRPr="00CB0820">
      <w:rPr>
        <w:bCs/>
        <w:sz w:val="20"/>
        <w:szCs w:val="20"/>
      </w:rPr>
      <w:t>UNEP</w:t>
    </w:r>
    <w:r w:rsidRPr="00CB0820">
      <w:rPr>
        <w:sz w:val="20"/>
        <w:szCs w:val="20"/>
      </w:rPr>
      <w:t>/MC/COP.2/</w:t>
    </w:r>
    <w:r w:rsidR="00401267" w:rsidRPr="00CB0820">
      <w:rPr>
        <w:rFonts w:eastAsiaTheme="minorEastAsia"/>
        <w:sz w:val="20"/>
        <w:szCs w:val="20"/>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5DAB766F" w:rsidR="00E05070" w:rsidRPr="00CB0820" w:rsidRDefault="00E05070" w:rsidP="00F7137B">
    <w:pPr>
      <w:pStyle w:val="Header"/>
      <w:jc w:val="right"/>
      <w:rPr>
        <w:sz w:val="20"/>
        <w:szCs w:val="20"/>
      </w:rPr>
    </w:pPr>
    <w:r w:rsidRPr="00CB0820">
      <w:rPr>
        <w:bCs/>
        <w:sz w:val="20"/>
        <w:szCs w:val="20"/>
      </w:rPr>
      <w:t>UNEP</w:t>
    </w:r>
    <w:r w:rsidRPr="00CB0820">
      <w:rPr>
        <w:sz w:val="20"/>
        <w:szCs w:val="20"/>
      </w:rPr>
      <w:t>/MC/COP.</w:t>
    </w:r>
    <w:r w:rsidR="00401267" w:rsidRPr="00CB0820">
      <w:rPr>
        <w:rFonts w:eastAsiaTheme="minorEastAsia"/>
        <w:sz w:val="20"/>
        <w:szCs w:val="20"/>
      </w:rPr>
      <w:t>2</w:t>
    </w:r>
    <w:r w:rsidRPr="00CB0820">
      <w:rPr>
        <w:sz w:val="20"/>
        <w:szCs w:val="20"/>
      </w:rPr>
      <w:t>/</w:t>
    </w:r>
    <w:r w:rsidR="00401267" w:rsidRPr="00CB0820">
      <w:rPr>
        <w:rFonts w:eastAsiaTheme="minorEastAsia"/>
        <w:sz w:val="20"/>
        <w:szCs w:val="20"/>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BB7CB56" w:rsidR="00E05070" w:rsidRDefault="00E05070"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D43"/>
    <w:multiLevelType w:val="hybridMultilevel"/>
    <w:tmpl w:val="5A0A8880"/>
    <w:lvl w:ilvl="0" w:tplc="07884ACE">
      <w:start w:val="1"/>
      <w:numFmt w:val="decimal"/>
      <w:lvlText w:val="%1."/>
      <w:lvlJc w:val="left"/>
      <w:pPr>
        <w:ind w:left="1530" w:hanging="360"/>
      </w:pPr>
      <w:rPr>
        <w:i w:val="0"/>
        <w:iCs w:val="0"/>
        <w:sz w:val="24"/>
        <w:szCs w:val="24"/>
        <w:vertAlign w:val="baseline"/>
      </w:rPr>
    </w:lvl>
    <w:lvl w:ilvl="1" w:tplc="276248C2">
      <w:start w:val="12"/>
      <w:numFmt w:val="bullet"/>
      <w:lvlText w:val="•"/>
      <w:lvlJc w:val="left"/>
      <w:pPr>
        <w:ind w:left="2687" w:hanging="360"/>
      </w:pPr>
      <w:rPr>
        <w:rFonts w:ascii="Times New Roman" w:eastAsia="Times New Roman" w:hAnsi="Times New Roman" w:cs="Times New Roman"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01C7F90"/>
    <w:multiLevelType w:val="hybridMultilevel"/>
    <w:tmpl w:val="85B880FE"/>
    <w:lvl w:ilvl="0" w:tplc="1578E272">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21090D12"/>
    <w:multiLevelType w:val="hybridMultilevel"/>
    <w:tmpl w:val="91D87268"/>
    <w:lvl w:ilvl="0" w:tplc="EE68D482">
      <w:start w:val="1"/>
      <w:numFmt w:val="decimal"/>
      <w:lvlText w:val="%1."/>
      <w:lvlJc w:val="left"/>
      <w:pPr>
        <w:ind w:left="2162" w:hanging="720"/>
      </w:pPr>
      <w:rPr>
        <w:rFonts w:hint="default"/>
      </w:rPr>
    </w:lvl>
    <w:lvl w:ilvl="1" w:tplc="63147AF4">
      <w:start w:val="1"/>
      <w:numFmt w:val="lowerLetter"/>
      <w:lvlText w:val="(%2)"/>
      <w:lvlJc w:val="left"/>
      <w:pPr>
        <w:ind w:left="2522" w:hanging="360"/>
      </w:pPr>
      <w:rPr>
        <w:rFonts w:ascii="Times New Roman" w:hAnsi="Times New Roman" w:cs="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4"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4AE617F2"/>
    <w:multiLevelType w:val="hybridMultilevel"/>
    <w:tmpl w:val="A71C56EC"/>
    <w:lvl w:ilvl="0" w:tplc="B032D9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47F45"/>
    <w:multiLevelType w:val="hybridMultilevel"/>
    <w:tmpl w:val="7CA2B58A"/>
    <w:lvl w:ilvl="0" w:tplc="EE68D482">
      <w:start w:val="1"/>
      <w:numFmt w:val="decimal"/>
      <w:lvlText w:val="%1."/>
      <w:lvlJc w:val="left"/>
      <w:pPr>
        <w:ind w:left="2162" w:hanging="720"/>
      </w:pPr>
      <w:rPr>
        <w:rFonts w:hint="default"/>
      </w:rPr>
    </w:lvl>
    <w:lvl w:ilvl="1" w:tplc="04090019">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8"/>
  </w:num>
  <w:num w:numId="2">
    <w:abstractNumId w:val="1"/>
  </w:num>
  <w:num w:numId="3">
    <w:abstractNumId w:val="5"/>
  </w:num>
  <w:num w:numId="4">
    <w:abstractNumId w:val="8"/>
  </w:num>
  <w:num w:numId="5">
    <w:abstractNumId w:val="8"/>
    <w:lvlOverride w:ilvl="0">
      <w:lvl w:ilvl="0">
        <w:start w:val="1"/>
        <w:numFmt w:val="decimal"/>
        <w:pStyle w:val="Normalnumber"/>
        <w:lvlText w:val="%1."/>
        <w:lvlJc w:val="left"/>
        <w:pPr>
          <w:tabs>
            <w:tab w:val="num" w:pos="1134"/>
          </w:tabs>
          <w:ind w:left="1247" w:firstLine="0"/>
        </w:pPr>
        <w:rPr>
          <w:rFonts w:hint="default"/>
        </w:rPr>
      </w:lvl>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2"/>
    <w:lvlOverride w:ilvl="0">
      <w:lvl w:ilvl="0" w:tplc="1578E272">
        <w:start w:val="1"/>
        <w:numFmt w:val="decimal"/>
        <w:lvlText w:val="%1."/>
        <w:lvlJc w:val="left"/>
        <w:pPr>
          <w:ind w:left="2591" w:hanging="360"/>
        </w:pPr>
        <w:rPr>
          <w:rFonts w:ascii="Times New Roman" w:hAnsi="Times New Roman" w:cs="Times New Roman" w:hint="default"/>
        </w:rPr>
      </w:lvl>
    </w:lvlOverride>
  </w:num>
  <w:num w:numId="38">
    <w:abstractNumId w:val="7"/>
  </w:num>
  <w:num w:numId="39">
    <w:abstractNumId w:val="0"/>
  </w:num>
  <w:num w:numId="40">
    <w:abstractNumId w:val="3"/>
  </w:num>
  <w:num w:numId="41">
    <w:abstractNumId w:val="6"/>
    <w:lvlOverride w:ilvl="0">
      <w:lvl w:ilvl="0" w:tplc="B032D95A">
        <w:start w:val="1"/>
        <w:numFmt w:val="lowerLetter"/>
        <w:lvlText w:val="(%1)"/>
        <w:lvlJc w:val="left"/>
        <w:pPr>
          <w:ind w:left="720" w:hanging="360"/>
        </w:pPr>
        <w:rPr>
          <w:rFonts w:hint="default"/>
        </w:rPr>
      </w:lvl>
    </w:lvlOverride>
  </w:num>
  <w:num w:numId="42">
    <w:abstractNumId w:val="8"/>
    <w:lvlOverride w:ilvl="0">
      <w:lvl w:ilvl="0">
        <w:start w:val="1"/>
        <w:numFmt w:val="decimal"/>
        <w:pStyle w:val="Normalnumber"/>
        <w:lvlText w:val="%1."/>
        <w:lvlJc w:val="left"/>
        <w:pPr>
          <w:tabs>
            <w:tab w:val="num" w:pos="1134"/>
          </w:tabs>
          <w:ind w:left="1247" w:firstLine="0"/>
        </w:pPr>
        <w:rPr>
          <w:rFonts w:hint="default"/>
        </w:rPr>
      </w:lvl>
    </w:lvlOverride>
  </w:num>
  <w:num w:numId="43">
    <w:abstractNumId w:val="8"/>
    <w:lvlOverride w:ilvl="0">
      <w:lvl w:ilvl="0">
        <w:start w:val="1"/>
        <w:numFmt w:val="decimal"/>
        <w:pStyle w:val="Normalnumber"/>
        <w:lvlText w:val="%1."/>
        <w:lvlJc w:val="left"/>
        <w:pPr>
          <w:tabs>
            <w:tab w:val="num" w:pos="1134"/>
          </w:tabs>
          <w:ind w:left="1247" w:firstLine="0"/>
        </w:pPr>
        <w:rPr>
          <w:rFonts w:hint="default"/>
        </w:rPr>
      </w:lvl>
    </w:lvlOverride>
  </w:num>
  <w:num w:numId="4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45">
    <w:abstractNumId w:val="8"/>
    <w:lvlOverride w:ilvl="0">
      <w:lvl w:ilvl="0">
        <w:start w:val="1"/>
        <w:numFmt w:val="decimal"/>
        <w:pStyle w:val="Normalnumber"/>
        <w:lvlText w:val="%1."/>
        <w:lvlJc w:val="left"/>
        <w:pPr>
          <w:tabs>
            <w:tab w:val="num" w:pos="1134"/>
          </w:tabs>
          <w:ind w:left="1247" w:firstLine="0"/>
        </w:pPr>
        <w:rPr>
          <w:rFonts w:hint="default"/>
        </w:rPr>
      </w:lvl>
    </w:lvlOverride>
  </w:num>
  <w:num w:numId="46">
    <w:abstractNumId w:val="8"/>
    <w:lvlOverride w:ilvl="0">
      <w:lvl w:ilvl="0">
        <w:start w:val="1"/>
        <w:numFmt w:val="decimal"/>
        <w:pStyle w:val="Normalnumber"/>
        <w:lvlText w:val="%1."/>
        <w:lvlJc w:val="left"/>
        <w:pPr>
          <w:tabs>
            <w:tab w:val="num" w:pos="1134"/>
          </w:tabs>
          <w:ind w:left="1247" w:firstLine="0"/>
        </w:pPr>
        <w:rPr>
          <w:rFonts w:hint="default"/>
        </w:rPr>
      </w:lvl>
    </w:lvlOverride>
  </w:num>
  <w:num w:numId="47">
    <w:abstractNumId w:val="8"/>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38D"/>
    <w:rsid w:val="00011A16"/>
    <w:rsid w:val="000149E6"/>
    <w:rsid w:val="0002372D"/>
    <w:rsid w:val="00023DA9"/>
    <w:rsid w:val="000247B0"/>
    <w:rsid w:val="00026997"/>
    <w:rsid w:val="00026A08"/>
    <w:rsid w:val="00030BEC"/>
    <w:rsid w:val="00032E4E"/>
    <w:rsid w:val="00033E0B"/>
    <w:rsid w:val="00035EDE"/>
    <w:rsid w:val="000509B4"/>
    <w:rsid w:val="0006035B"/>
    <w:rsid w:val="000605C3"/>
    <w:rsid w:val="0006096F"/>
    <w:rsid w:val="000649C5"/>
    <w:rsid w:val="00071886"/>
    <w:rsid w:val="000742BC"/>
    <w:rsid w:val="00076CC6"/>
    <w:rsid w:val="00080C0A"/>
    <w:rsid w:val="00082A0C"/>
    <w:rsid w:val="00083504"/>
    <w:rsid w:val="00092B52"/>
    <w:rsid w:val="0009640C"/>
    <w:rsid w:val="000A1630"/>
    <w:rsid w:val="000B22A2"/>
    <w:rsid w:val="000B5024"/>
    <w:rsid w:val="000B541B"/>
    <w:rsid w:val="000B65DB"/>
    <w:rsid w:val="000B73F9"/>
    <w:rsid w:val="000C2A52"/>
    <w:rsid w:val="000C2A88"/>
    <w:rsid w:val="000D33C0"/>
    <w:rsid w:val="000D4CF6"/>
    <w:rsid w:val="000D6941"/>
    <w:rsid w:val="000F3DCD"/>
    <w:rsid w:val="000F4829"/>
    <w:rsid w:val="000F5567"/>
    <w:rsid w:val="000F6B21"/>
    <w:rsid w:val="00102EFB"/>
    <w:rsid w:val="00106EC3"/>
    <w:rsid w:val="00107F40"/>
    <w:rsid w:val="00114D9C"/>
    <w:rsid w:val="001202E3"/>
    <w:rsid w:val="00123699"/>
    <w:rsid w:val="001241FB"/>
    <w:rsid w:val="0013059D"/>
    <w:rsid w:val="00136187"/>
    <w:rsid w:val="00141A55"/>
    <w:rsid w:val="0014293F"/>
    <w:rsid w:val="0014397D"/>
    <w:rsid w:val="00143C2C"/>
    <w:rsid w:val="001446A3"/>
    <w:rsid w:val="00152B6B"/>
    <w:rsid w:val="00154606"/>
    <w:rsid w:val="00155395"/>
    <w:rsid w:val="00155A2F"/>
    <w:rsid w:val="00155CB8"/>
    <w:rsid w:val="001560A8"/>
    <w:rsid w:val="00156B6B"/>
    <w:rsid w:val="00160D74"/>
    <w:rsid w:val="00162574"/>
    <w:rsid w:val="001626C8"/>
    <w:rsid w:val="001646EA"/>
    <w:rsid w:val="00167939"/>
    <w:rsid w:val="00167D02"/>
    <w:rsid w:val="001759D8"/>
    <w:rsid w:val="00177D7F"/>
    <w:rsid w:val="00180C3F"/>
    <w:rsid w:val="00181EC8"/>
    <w:rsid w:val="00184349"/>
    <w:rsid w:val="001860F2"/>
    <w:rsid w:val="00195F33"/>
    <w:rsid w:val="001975B2"/>
    <w:rsid w:val="001A1294"/>
    <w:rsid w:val="001A47E5"/>
    <w:rsid w:val="001B1617"/>
    <w:rsid w:val="001B1B0B"/>
    <w:rsid w:val="001B3C18"/>
    <w:rsid w:val="001B504B"/>
    <w:rsid w:val="001B6AD6"/>
    <w:rsid w:val="001B6F98"/>
    <w:rsid w:val="001C191A"/>
    <w:rsid w:val="001D3874"/>
    <w:rsid w:val="001D6D39"/>
    <w:rsid w:val="001D7E75"/>
    <w:rsid w:val="001E0D73"/>
    <w:rsid w:val="001E45BD"/>
    <w:rsid w:val="001E56D2"/>
    <w:rsid w:val="001E7D56"/>
    <w:rsid w:val="001F5186"/>
    <w:rsid w:val="001F75DE"/>
    <w:rsid w:val="001F791F"/>
    <w:rsid w:val="00200D58"/>
    <w:rsid w:val="002011C1"/>
    <w:rsid w:val="002013BE"/>
    <w:rsid w:val="00201EDC"/>
    <w:rsid w:val="002063A4"/>
    <w:rsid w:val="0021145B"/>
    <w:rsid w:val="00220C23"/>
    <w:rsid w:val="00220C7A"/>
    <w:rsid w:val="002247F6"/>
    <w:rsid w:val="00225E21"/>
    <w:rsid w:val="00225E44"/>
    <w:rsid w:val="00234E78"/>
    <w:rsid w:val="00241D6A"/>
    <w:rsid w:val="00243D36"/>
    <w:rsid w:val="00246151"/>
    <w:rsid w:val="00247707"/>
    <w:rsid w:val="0025164D"/>
    <w:rsid w:val="00252456"/>
    <w:rsid w:val="00252C1D"/>
    <w:rsid w:val="0026018E"/>
    <w:rsid w:val="002736DD"/>
    <w:rsid w:val="00282A64"/>
    <w:rsid w:val="00286740"/>
    <w:rsid w:val="00291EAE"/>
    <w:rsid w:val="002929D8"/>
    <w:rsid w:val="002A237D"/>
    <w:rsid w:val="002A4C53"/>
    <w:rsid w:val="002B0672"/>
    <w:rsid w:val="002B247F"/>
    <w:rsid w:val="002B3C64"/>
    <w:rsid w:val="002B50D4"/>
    <w:rsid w:val="002B58BF"/>
    <w:rsid w:val="002C145D"/>
    <w:rsid w:val="002C2C3E"/>
    <w:rsid w:val="002C533E"/>
    <w:rsid w:val="002D027F"/>
    <w:rsid w:val="002D3E15"/>
    <w:rsid w:val="002D7A85"/>
    <w:rsid w:val="002D7B60"/>
    <w:rsid w:val="002E30FD"/>
    <w:rsid w:val="002F4761"/>
    <w:rsid w:val="002F5C79"/>
    <w:rsid w:val="002F68EE"/>
    <w:rsid w:val="003019E2"/>
    <w:rsid w:val="00310BEB"/>
    <w:rsid w:val="0031413F"/>
    <w:rsid w:val="00314854"/>
    <w:rsid w:val="003148BB"/>
    <w:rsid w:val="00317976"/>
    <w:rsid w:val="00320F2F"/>
    <w:rsid w:val="0032457E"/>
    <w:rsid w:val="00325D38"/>
    <w:rsid w:val="00336A22"/>
    <w:rsid w:val="0035277E"/>
    <w:rsid w:val="00355EA9"/>
    <w:rsid w:val="003578DE"/>
    <w:rsid w:val="00360C57"/>
    <w:rsid w:val="00361688"/>
    <w:rsid w:val="00367FD2"/>
    <w:rsid w:val="00374225"/>
    <w:rsid w:val="00380921"/>
    <w:rsid w:val="003877D5"/>
    <w:rsid w:val="003929B8"/>
    <w:rsid w:val="00393432"/>
    <w:rsid w:val="00396257"/>
    <w:rsid w:val="00397EB8"/>
    <w:rsid w:val="003A3316"/>
    <w:rsid w:val="003A4FD0"/>
    <w:rsid w:val="003A69D1"/>
    <w:rsid w:val="003A7705"/>
    <w:rsid w:val="003A77F1"/>
    <w:rsid w:val="003B1545"/>
    <w:rsid w:val="003B7E0C"/>
    <w:rsid w:val="003C3219"/>
    <w:rsid w:val="003C390C"/>
    <w:rsid w:val="003C409D"/>
    <w:rsid w:val="003C4544"/>
    <w:rsid w:val="003C5583"/>
    <w:rsid w:val="003C5BA6"/>
    <w:rsid w:val="003C74CF"/>
    <w:rsid w:val="003D11AD"/>
    <w:rsid w:val="003D3752"/>
    <w:rsid w:val="003E35DA"/>
    <w:rsid w:val="003E455D"/>
    <w:rsid w:val="003E69A0"/>
    <w:rsid w:val="003F0E85"/>
    <w:rsid w:val="00401267"/>
    <w:rsid w:val="00401A60"/>
    <w:rsid w:val="00405DE0"/>
    <w:rsid w:val="00410C55"/>
    <w:rsid w:val="00411DB3"/>
    <w:rsid w:val="00416854"/>
    <w:rsid w:val="00417725"/>
    <w:rsid w:val="0042266F"/>
    <w:rsid w:val="00434321"/>
    <w:rsid w:val="00437F26"/>
    <w:rsid w:val="00444097"/>
    <w:rsid w:val="00445487"/>
    <w:rsid w:val="004455F3"/>
    <w:rsid w:val="00447E0D"/>
    <w:rsid w:val="00453EA8"/>
    <w:rsid w:val="00454769"/>
    <w:rsid w:val="00466991"/>
    <w:rsid w:val="0047064C"/>
    <w:rsid w:val="00470F0A"/>
    <w:rsid w:val="004822B7"/>
    <w:rsid w:val="0049469E"/>
    <w:rsid w:val="004A0576"/>
    <w:rsid w:val="004A07E1"/>
    <w:rsid w:val="004A2217"/>
    <w:rsid w:val="004A24F9"/>
    <w:rsid w:val="004A42E1"/>
    <w:rsid w:val="004B162C"/>
    <w:rsid w:val="004B2ABE"/>
    <w:rsid w:val="004B37A7"/>
    <w:rsid w:val="004C3DBE"/>
    <w:rsid w:val="004C5C96"/>
    <w:rsid w:val="004D06A4"/>
    <w:rsid w:val="004E2DE7"/>
    <w:rsid w:val="004E2EB9"/>
    <w:rsid w:val="004E3B31"/>
    <w:rsid w:val="004F1A81"/>
    <w:rsid w:val="004F4804"/>
    <w:rsid w:val="004F5D88"/>
    <w:rsid w:val="00501354"/>
    <w:rsid w:val="005050D2"/>
    <w:rsid w:val="005218D9"/>
    <w:rsid w:val="00536186"/>
    <w:rsid w:val="00537F3E"/>
    <w:rsid w:val="00544CBB"/>
    <w:rsid w:val="00551B65"/>
    <w:rsid w:val="00556704"/>
    <w:rsid w:val="00562CE2"/>
    <w:rsid w:val="005656D7"/>
    <w:rsid w:val="00565F36"/>
    <w:rsid w:val="0057315F"/>
    <w:rsid w:val="0057433C"/>
    <w:rsid w:val="005758D1"/>
    <w:rsid w:val="00576104"/>
    <w:rsid w:val="005812AC"/>
    <w:rsid w:val="00586418"/>
    <w:rsid w:val="00592443"/>
    <w:rsid w:val="00592B21"/>
    <w:rsid w:val="00596D01"/>
    <w:rsid w:val="00597111"/>
    <w:rsid w:val="005A2BBD"/>
    <w:rsid w:val="005B2DF4"/>
    <w:rsid w:val="005B44BF"/>
    <w:rsid w:val="005C67C8"/>
    <w:rsid w:val="005D0249"/>
    <w:rsid w:val="005D18FA"/>
    <w:rsid w:val="005D4FD4"/>
    <w:rsid w:val="005D6E8C"/>
    <w:rsid w:val="005E3004"/>
    <w:rsid w:val="005F100C"/>
    <w:rsid w:val="005F3F58"/>
    <w:rsid w:val="005F68DA"/>
    <w:rsid w:val="005F7419"/>
    <w:rsid w:val="00601BC9"/>
    <w:rsid w:val="0060773B"/>
    <w:rsid w:val="006111FE"/>
    <w:rsid w:val="00612EBE"/>
    <w:rsid w:val="00613FD6"/>
    <w:rsid w:val="006157B5"/>
    <w:rsid w:val="00615BD3"/>
    <w:rsid w:val="00617224"/>
    <w:rsid w:val="00624F15"/>
    <w:rsid w:val="00626FC6"/>
    <w:rsid w:val="006303B4"/>
    <w:rsid w:val="00630ADC"/>
    <w:rsid w:val="00633D3D"/>
    <w:rsid w:val="0064121F"/>
    <w:rsid w:val="00641703"/>
    <w:rsid w:val="006431A6"/>
    <w:rsid w:val="00643E3A"/>
    <w:rsid w:val="006459F6"/>
    <w:rsid w:val="006501AD"/>
    <w:rsid w:val="00651BFA"/>
    <w:rsid w:val="00654475"/>
    <w:rsid w:val="00656DF0"/>
    <w:rsid w:val="00665A4B"/>
    <w:rsid w:val="00665C61"/>
    <w:rsid w:val="00670FAE"/>
    <w:rsid w:val="00687427"/>
    <w:rsid w:val="00692E2A"/>
    <w:rsid w:val="0069496A"/>
    <w:rsid w:val="00694D21"/>
    <w:rsid w:val="00695F75"/>
    <w:rsid w:val="00696C1C"/>
    <w:rsid w:val="006A76F2"/>
    <w:rsid w:val="006B7D29"/>
    <w:rsid w:val="006D19D4"/>
    <w:rsid w:val="006D51C2"/>
    <w:rsid w:val="006D5644"/>
    <w:rsid w:val="006D7EFB"/>
    <w:rsid w:val="006E6672"/>
    <w:rsid w:val="006E6722"/>
    <w:rsid w:val="006F7AFF"/>
    <w:rsid w:val="007027B9"/>
    <w:rsid w:val="007066B5"/>
    <w:rsid w:val="007131CB"/>
    <w:rsid w:val="007145DA"/>
    <w:rsid w:val="00715E88"/>
    <w:rsid w:val="00716D8B"/>
    <w:rsid w:val="00733426"/>
    <w:rsid w:val="00734CAA"/>
    <w:rsid w:val="0073622B"/>
    <w:rsid w:val="00740EE2"/>
    <w:rsid w:val="00742680"/>
    <w:rsid w:val="0075533C"/>
    <w:rsid w:val="00755A18"/>
    <w:rsid w:val="00757581"/>
    <w:rsid w:val="007602F5"/>
    <w:rsid w:val="00760528"/>
    <w:rsid w:val="00760D36"/>
    <w:rsid w:val="007611A0"/>
    <w:rsid w:val="00762BE3"/>
    <w:rsid w:val="00772574"/>
    <w:rsid w:val="00773E54"/>
    <w:rsid w:val="007754F0"/>
    <w:rsid w:val="0078031C"/>
    <w:rsid w:val="00787688"/>
    <w:rsid w:val="007935E6"/>
    <w:rsid w:val="00796D3F"/>
    <w:rsid w:val="007A1683"/>
    <w:rsid w:val="007A22B9"/>
    <w:rsid w:val="007A535E"/>
    <w:rsid w:val="007A5C12"/>
    <w:rsid w:val="007A7CB0"/>
    <w:rsid w:val="007B254E"/>
    <w:rsid w:val="007B68A3"/>
    <w:rsid w:val="007C1EB8"/>
    <w:rsid w:val="007C2541"/>
    <w:rsid w:val="007C76BC"/>
    <w:rsid w:val="007D06C3"/>
    <w:rsid w:val="007D66A8"/>
    <w:rsid w:val="007E003F"/>
    <w:rsid w:val="007F0CF8"/>
    <w:rsid w:val="007F1553"/>
    <w:rsid w:val="007F15FD"/>
    <w:rsid w:val="007F5E1B"/>
    <w:rsid w:val="007F62CB"/>
    <w:rsid w:val="008142EC"/>
    <w:rsid w:val="008164F2"/>
    <w:rsid w:val="00821395"/>
    <w:rsid w:val="00830E26"/>
    <w:rsid w:val="008310DD"/>
    <w:rsid w:val="008321CD"/>
    <w:rsid w:val="00834368"/>
    <w:rsid w:val="0083441A"/>
    <w:rsid w:val="00843576"/>
    <w:rsid w:val="00843B64"/>
    <w:rsid w:val="00845261"/>
    <w:rsid w:val="00847418"/>
    <w:rsid w:val="008478FC"/>
    <w:rsid w:val="00851C51"/>
    <w:rsid w:val="008538F7"/>
    <w:rsid w:val="0085569C"/>
    <w:rsid w:val="00855849"/>
    <w:rsid w:val="00867BFF"/>
    <w:rsid w:val="00871542"/>
    <w:rsid w:val="00872BF6"/>
    <w:rsid w:val="00874046"/>
    <w:rsid w:val="00880BF4"/>
    <w:rsid w:val="0088480A"/>
    <w:rsid w:val="0088757A"/>
    <w:rsid w:val="00893086"/>
    <w:rsid w:val="0089431B"/>
    <w:rsid w:val="00894CA8"/>
    <w:rsid w:val="00895668"/>
    <w:rsid w:val="008957DD"/>
    <w:rsid w:val="00897D98"/>
    <w:rsid w:val="008A6DF2"/>
    <w:rsid w:val="008A7807"/>
    <w:rsid w:val="008B1046"/>
    <w:rsid w:val="008B4CC9"/>
    <w:rsid w:val="008C0B15"/>
    <w:rsid w:val="008D75E4"/>
    <w:rsid w:val="008D7C99"/>
    <w:rsid w:val="008E0FCB"/>
    <w:rsid w:val="008E5184"/>
    <w:rsid w:val="008F234A"/>
    <w:rsid w:val="008F6DFE"/>
    <w:rsid w:val="0090529F"/>
    <w:rsid w:val="0092178C"/>
    <w:rsid w:val="009271BD"/>
    <w:rsid w:val="00930B88"/>
    <w:rsid w:val="00935376"/>
    <w:rsid w:val="009407B1"/>
    <w:rsid w:val="00940DCC"/>
    <w:rsid w:val="0094179A"/>
    <w:rsid w:val="0094459E"/>
    <w:rsid w:val="00944DBC"/>
    <w:rsid w:val="00950977"/>
    <w:rsid w:val="00951A7B"/>
    <w:rsid w:val="00953CDF"/>
    <w:rsid w:val="00955512"/>
    <w:rsid w:val="009564A6"/>
    <w:rsid w:val="00957EF8"/>
    <w:rsid w:val="0096676D"/>
    <w:rsid w:val="00966A53"/>
    <w:rsid w:val="00967621"/>
    <w:rsid w:val="00967E6A"/>
    <w:rsid w:val="009907B9"/>
    <w:rsid w:val="00990918"/>
    <w:rsid w:val="009A0948"/>
    <w:rsid w:val="009A3A83"/>
    <w:rsid w:val="009B4A0F"/>
    <w:rsid w:val="009C11D2"/>
    <w:rsid w:val="009C55AE"/>
    <w:rsid w:val="009C6C70"/>
    <w:rsid w:val="009C7B0A"/>
    <w:rsid w:val="009D0B63"/>
    <w:rsid w:val="009D5CB8"/>
    <w:rsid w:val="009E07EF"/>
    <w:rsid w:val="009E307E"/>
    <w:rsid w:val="00A010A8"/>
    <w:rsid w:val="00A07870"/>
    <w:rsid w:val="00A07C54"/>
    <w:rsid w:val="00A07F19"/>
    <w:rsid w:val="00A1059D"/>
    <w:rsid w:val="00A1348D"/>
    <w:rsid w:val="00A13C99"/>
    <w:rsid w:val="00A1400A"/>
    <w:rsid w:val="00A22AC3"/>
    <w:rsid w:val="00A232EE"/>
    <w:rsid w:val="00A4175F"/>
    <w:rsid w:val="00A44411"/>
    <w:rsid w:val="00A44C5B"/>
    <w:rsid w:val="00A469FA"/>
    <w:rsid w:val="00A47A6E"/>
    <w:rsid w:val="00A53662"/>
    <w:rsid w:val="00A55B01"/>
    <w:rsid w:val="00A56B5B"/>
    <w:rsid w:val="00A603FF"/>
    <w:rsid w:val="00A619B6"/>
    <w:rsid w:val="00A648CA"/>
    <w:rsid w:val="00A657DD"/>
    <w:rsid w:val="00A666A6"/>
    <w:rsid w:val="00A675FD"/>
    <w:rsid w:val="00A72437"/>
    <w:rsid w:val="00A77415"/>
    <w:rsid w:val="00A8048B"/>
    <w:rsid w:val="00A80611"/>
    <w:rsid w:val="00A91194"/>
    <w:rsid w:val="00AA5BF4"/>
    <w:rsid w:val="00AB5340"/>
    <w:rsid w:val="00AC0A89"/>
    <w:rsid w:val="00AC35D4"/>
    <w:rsid w:val="00AC7C96"/>
    <w:rsid w:val="00AD3593"/>
    <w:rsid w:val="00AE0812"/>
    <w:rsid w:val="00AE237D"/>
    <w:rsid w:val="00AE502A"/>
    <w:rsid w:val="00AF0010"/>
    <w:rsid w:val="00AF1AA8"/>
    <w:rsid w:val="00AF2C1F"/>
    <w:rsid w:val="00AF7C07"/>
    <w:rsid w:val="00B06C64"/>
    <w:rsid w:val="00B07D8E"/>
    <w:rsid w:val="00B11CAC"/>
    <w:rsid w:val="00B15A29"/>
    <w:rsid w:val="00B17647"/>
    <w:rsid w:val="00B22C93"/>
    <w:rsid w:val="00B27589"/>
    <w:rsid w:val="00B405B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5427"/>
    <w:rsid w:val="00B85CFB"/>
    <w:rsid w:val="00B914E9"/>
    <w:rsid w:val="00B91EE1"/>
    <w:rsid w:val="00B94602"/>
    <w:rsid w:val="00BA0090"/>
    <w:rsid w:val="00BA1A67"/>
    <w:rsid w:val="00BA6A80"/>
    <w:rsid w:val="00BB03B0"/>
    <w:rsid w:val="00BB10D7"/>
    <w:rsid w:val="00BB4ABB"/>
    <w:rsid w:val="00BB5386"/>
    <w:rsid w:val="00BC62BA"/>
    <w:rsid w:val="00BE5B5F"/>
    <w:rsid w:val="00BE6642"/>
    <w:rsid w:val="00BE7993"/>
    <w:rsid w:val="00C03E9E"/>
    <w:rsid w:val="00C06B04"/>
    <w:rsid w:val="00C11971"/>
    <w:rsid w:val="00C15FEC"/>
    <w:rsid w:val="00C179DE"/>
    <w:rsid w:val="00C26F55"/>
    <w:rsid w:val="00C30C63"/>
    <w:rsid w:val="00C30FF3"/>
    <w:rsid w:val="00C34D5C"/>
    <w:rsid w:val="00C36B8B"/>
    <w:rsid w:val="00C415C1"/>
    <w:rsid w:val="00C47DBF"/>
    <w:rsid w:val="00C552FF"/>
    <w:rsid w:val="00C558DA"/>
    <w:rsid w:val="00C55AF3"/>
    <w:rsid w:val="00C605E8"/>
    <w:rsid w:val="00C6607F"/>
    <w:rsid w:val="00C771A9"/>
    <w:rsid w:val="00C81602"/>
    <w:rsid w:val="00C82943"/>
    <w:rsid w:val="00C84759"/>
    <w:rsid w:val="00C93096"/>
    <w:rsid w:val="00C957E4"/>
    <w:rsid w:val="00C96B91"/>
    <w:rsid w:val="00CA5CA9"/>
    <w:rsid w:val="00CA6C7F"/>
    <w:rsid w:val="00CB007D"/>
    <w:rsid w:val="00CB0820"/>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0ACC"/>
    <w:rsid w:val="00D44172"/>
    <w:rsid w:val="00D47BE3"/>
    <w:rsid w:val="00D63B8C"/>
    <w:rsid w:val="00D65DAF"/>
    <w:rsid w:val="00D70BD5"/>
    <w:rsid w:val="00D73957"/>
    <w:rsid w:val="00D739CC"/>
    <w:rsid w:val="00D73A1A"/>
    <w:rsid w:val="00D806F9"/>
    <w:rsid w:val="00D8093D"/>
    <w:rsid w:val="00D8108C"/>
    <w:rsid w:val="00D83208"/>
    <w:rsid w:val="00D842AE"/>
    <w:rsid w:val="00D9211C"/>
    <w:rsid w:val="00D92BFC"/>
    <w:rsid w:val="00D92DE0"/>
    <w:rsid w:val="00D92FEF"/>
    <w:rsid w:val="00D931F9"/>
    <w:rsid w:val="00D93A0F"/>
    <w:rsid w:val="00DA1BCA"/>
    <w:rsid w:val="00DA3663"/>
    <w:rsid w:val="00DB11E2"/>
    <w:rsid w:val="00DC1792"/>
    <w:rsid w:val="00DC274A"/>
    <w:rsid w:val="00DC46FF"/>
    <w:rsid w:val="00DC5254"/>
    <w:rsid w:val="00DC5270"/>
    <w:rsid w:val="00DC569D"/>
    <w:rsid w:val="00DD1A4F"/>
    <w:rsid w:val="00DD3107"/>
    <w:rsid w:val="00DD7C2C"/>
    <w:rsid w:val="00DE5BDA"/>
    <w:rsid w:val="00DF433C"/>
    <w:rsid w:val="00DF519F"/>
    <w:rsid w:val="00E0035A"/>
    <w:rsid w:val="00E00D94"/>
    <w:rsid w:val="00E015F6"/>
    <w:rsid w:val="00E03A89"/>
    <w:rsid w:val="00E0501E"/>
    <w:rsid w:val="00E05070"/>
    <w:rsid w:val="00E06797"/>
    <w:rsid w:val="00E1265B"/>
    <w:rsid w:val="00E12E09"/>
    <w:rsid w:val="00E13B48"/>
    <w:rsid w:val="00E1404F"/>
    <w:rsid w:val="00E16128"/>
    <w:rsid w:val="00E21C83"/>
    <w:rsid w:val="00E24ADA"/>
    <w:rsid w:val="00E32F59"/>
    <w:rsid w:val="00E41908"/>
    <w:rsid w:val="00E43FEC"/>
    <w:rsid w:val="00E46D9A"/>
    <w:rsid w:val="00E50E7E"/>
    <w:rsid w:val="00E565FF"/>
    <w:rsid w:val="00E61096"/>
    <w:rsid w:val="00E65388"/>
    <w:rsid w:val="00E677AF"/>
    <w:rsid w:val="00E7741D"/>
    <w:rsid w:val="00E808CD"/>
    <w:rsid w:val="00E82041"/>
    <w:rsid w:val="00E8348F"/>
    <w:rsid w:val="00E83731"/>
    <w:rsid w:val="00E85B7D"/>
    <w:rsid w:val="00E9121B"/>
    <w:rsid w:val="00E9302E"/>
    <w:rsid w:val="00E976AB"/>
    <w:rsid w:val="00EA0AE2"/>
    <w:rsid w:val="00EA0FD1"/>
    <w:rsid w:val="00EA39E5"/>
    <w:rsid w:val="00EA57A3"/>
    <w:rsid w:val="00EB129B"/>
    <w:rsid w:val="00EC2813"/>
    <w:rsid w:val="00EC2EBE"/>
    <w:rsid w:val="00EC5A46"/>
    <w:rsid w:val="00EC63E2"/>
    <w:rsid w:val="00ED0225"/>
    <w:rsid w:val="00ED3645"/>
    <w:rsid w:val="00ED366A"/>
    <w:rsid w:val="00ED6BB7"/>
    <w:rsid w:val="00ED6C9C"/>
    <w:rsid w:val="00EF22B3"/>
    <w:rsid w:val="00F03B69"/>
    <w:rsid w:val="00F07A50"/>
    <w:rsid w:val="00F113DA"/>
    <w:rsid w:val="00F21C2D"/>
    <w:rsid w:val="00F227E7"/>
    <w:rsid w:val="00F266FC"/>
    <w:rsid w:val="00F3037A"/>
    <w:rsid w:val="00F3465A"/>
    <w:rsid w:val="00F37DC8"/>
    <w:rsid w:val="00F40B13"/>
    <w:rsid w:val="00F439B3"/>
    <w:rsid w:val="00F57B45"/>
    <w:rsid w:val="00F650C3"/>
    <w:rsid w:val="00F65D85"/>
    <w:rsid w:val="00F6700B"/>
    <w:rsid w:val="00F7137B"/>
    <w:rsid w:val="00F8091E"/>
    <w:rsid w:val="00F82780"/>
    <w:rsid w:val="00F8615C"/>
    <w:rsid w:val="00F969E5"/>
    <w:rsid w:val="00FA4972"/>
    <w:rsid w:val="00FA6BB0"/>
    <w:rsid w:val="00FB2DBD"/>
    <w:rsid w:val="00FB58D1"/>
    <w:rsid w:val="00FC0A2B"/>
    <w:rsid w:val="00FD48DF"/>
    <w:rsid w:val="00FD5860"/>
    <w:rsid w:val="00FE352D"/>
    <w:rsid w:val="00FE40EB"/>
    <w:rsid w:val="00FE4D02"/>
    <w:rsid w:val="00FE7D62"/>
    <w:rsid w:val="00FF0DA0"/>
    <w:rsid w:val="00FF3819"/>
    <w:rsid w:val="00FF4910"/>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06B4B"/>
  <w15:docId w15:val="{A37C015E-025C-4F5D-83EC-7448DC8A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B85427"/>
    <w:rPr>
      <w:b/>
      <w:sz w:val="28"/>
      <w:szCs w:val="28"/>
      <w:lang w:eastAsia="en-US"/>
    </w:rPr>
  </w:style>
  <w:style w:type="character" w:customStyle="1" w:styleId="ZZAnxtitleChar">
    <w:name w:val="ZZ_Anx_title Char"/>
    <w:link w:val="ZZAnxtitle"/>
    <w:rsid w:val="00B85427"/>
    <w:rPr>
      <w:b/>
      <w:bCs/>
      <w:sz w:val="28"/>
      <w:szCs w:val="26"/>
      <w:lang w:eastAsia="en-US"/>
    </w:rPr>
  </w:style>
  <w:style w:type="character" w:customStyle="1" w:styleId="CH2Char">
    <w:name w:val="CH2 Char"/>
    <w:link w:val="CH2"/>
    <w:locked/>
    <w:rsid w:val="00B85427"/>
    <w:rPr>
      <w:b/>
      <w:sz w:val="24"/>
      <w:szCs w:val="24"/>
      <w:lang w:eastAsia="en-US"/>
    </w:rPr>
  </w:style>
  <w:style w:type="character" w:customStyle="1" w:styleId="ZZAnxheaderChar">
    <w:name w:val="ZZ_Anx_header Char"/>
    <w:link w:val="ZZAnxheader"/>
    <w:rsid w:val="00B85427"/>
    <w:rPr>
      <w:b/>
      <w:bCs/>
      <w:sz w:val="28"/>
      <w:szCs w:val="22"/>
      <w:lang w:eastAsia="en-US"/>
    </w:rPr>
  </w:style>
  <w:style w:type="character" w:customStyle="1" w:styleId="Normal-poolChar">
    <w:name w:val="Normal-pool Char"/>
    <w:link w:val="Normal-pool"/>
    <w:rsid w:val="00B85427"/>
    <w:rPr>
      <w:lang w:eastAsia="en-US"/>
    </w:rPr>
  </w:style>
  <w:style w:type="character" w:customStyle="1" w:styleId="NormalnumberChar">
    <w:name w:val="Normal_number Char"/>
    <w:link w:val="Normalnumber"/>
    <w:locked/>
    <w:rsid w:val="00B85427"/>
    <w:rPr>
      <w:lang w:eastAsia="en-US"/>
    </w:rPr>
  </w:style>
  <w:style w:type="character" w:customStyle="1" w:styleId="FooterChar">
    <w:name w:val="Footer Char"/>
    <w:basedOn w:val="DefaultParagraphFont"/>
    <w:link w:val="Footer"/>
    <w:uiPriority w:val="99"/>
    <w:rsid w:val="00B85427"/>
    <w:rPr>
      <w:rFonts w:eastAsia="PMingLiU"/>
      <w:b/>
      <w:noProof/>
      <w:sz w:val="17"/>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commonforum.eu/Documents/SoilDirectiveAlternative/20111212_text_proposal_SFD_CF_final2.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clu-in.org/download/remed/phytotechnologies-factshee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lu-in.org/download/remed/542r0700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https://link.springer.com/journal/11356/22/11/page/1"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who.int/mediacentre/factsheets/fs361/en/"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risk/regional-screening-levels-rsls-generic-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9B08-D488-4E80-8916-3685720D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2018-10-08T10:39:00Z</cp:lastPrinted>
  <dcterms:created xsi:type="dcterms:W3CDTF">2018-10-12T07:49:00Z</dcterms:created>
  <dcterms:modified xsi:type="dcterms:W3CDTF">2018-10-12T07:49:00Z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7/4/2018 10:57:32 AM</vt:lpwstr>
  </property>
  <property fmtid="{D5CDD505-2E9C-101B-9397-08002B2CF9AE}" pid="5" name="OriginalDocID">
    <vt:lpwstr>ea4b245e-ec16-4d40-a00f-af0c2c5422ea</vt:lpwstr>
  </property>
</Properties>
</file>