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3E69A0" w:rsidRPr="00053366" w14:paraId="3F230045" w14:textId="77777777" w:rsidTr="00630E19">
        <w:trPr>
          <w:cantSplit/>
          <w:trHeight w:val="850"/>
          <w:jc w:val="right"/>
        </w:trPr>
        <w:tc>
          <w:tcPr>
            <w:tcW w:w="1518" w:type="dxa"/>
          </w:tcPr>
          <w:p w14:paraId="54F95708" w14:textId="77777777" w:rsidR="003E69A0" w:rsidRPr="006F5212" w:rsidRDefault="003E69A0" w:rsidP="003E69A0">
            <w:pPr>
              <w:spacing w:after="0" w:line="240" w:lineRule="auto"/>
              <w:jc w:val="left"/>
              <w:rPr>
                <w:rFonts w:eastAsia="SimHei"/>
                <w:b/>
                <w:noProof/>
                <w:sz w:val="32"/>
                <w:szCs w:val="32"/>
                <w:lang w:val="en-GB"/>
              </w:rPr>
            </w:pPr>
            <w:bookmarkStart w:id="0" w:name="_GoBack"/>
            <w:bookmarkEnd w:id="0"/>
            <w:r w:rsidRPr="006F5212">
              <w:rPr>
                <w:rFonts w:eastAsia="SimHei"/>
                <w:b/>
                <w:noProof/>
                <w:sz w:val="32"/>
                <w:szCs w:val="32"/>
                <w:lang w:val="en-GB"/>
              </w:rPr>
              <w:t>联合国</w:t>
            </w:r>
          </w:p>
        </w:tc>
        <w:tc>
          <w:tcPr>
            <w:tcW w:w="4643" w:type="dxa"/>
          </w:tcPr>
          <w:p w14:paraId="7C8CA412" w14:textId="77777777" w:rsidR="003E69A0" w:rsidRPr="006F5212" w:rsidRDefault="003E69A0" w:rsidP="003E69A0">
            <w:pPr>
              <w:spacing w:after="0" w:line="240" w:lineRule="auto"/>
              <w:jc w:val="left"/>
              <w:rPr>
                <w:rFonts w:eastAsiaTheme="minorEastAsia"/>
                <w:b/>
                <w:sz w:val="27"/>
                <w:szCs w:val="27"/>
                <w:lang w:val="en-GB" w:eastAsia="en-US"/>
              </w:rPr>
            </w:pPr>
          </w:p>
        </w:tc>
        <w:tc>
          <w:tcPr>
            <w:tcW w:w="3335" w:type="dxa"/>
          </w:tcPr>
          <w:p w14:paraId="3A7F4265" w14:textId="77777777" w:rsidR="003E69A0" w:rsidRPr="00053366" w:rsidRDefault="003E69A0" w:rsidP="003E69A0">
            <w:pPr>
              <w:spacing w:after="0" w:line="240" w:lineRule="auto"/>
              <w:jc w:val="right"/>
              <w:rPr>
                <w:rFonts w:ascii="Arial" w:eastAsiaTheme="minorEastAsia" w:hAnsi="Arial" w:cs="Arial"/>
                <w:b/>
                <w:sz w:val="64"/>
                <w:szCs w:val="64"/>
                <w:lang w:val="en-GB" w:eastAsia="en-US"/>
              </w:rPr>
            </w:pPr>
            <w:r w:rsidRPr="00053366">
              <w:rPr>
                <w:rFonts w:ascii="Arial" w:eastAsiaTheme="minorEastAsia" w:hAnsi="Arial" w:cs="Arial"/>
                <w:b/>
                <w:sz w:val="64"/>
                <w:szCs w:val="64"/>
                <w:lang w:val="en-GB" w:eastAsia="en-US"/>
              </w:rPr>
              <w:t>MC</w:t>
            </w:r>
          </w:p>
        </w:tc>
      </w:tr>
      <w:tr w:rsidR="003E69A0" w:rsidRPr="006F5212" w14:paraId="6FBDA9B2" w14:textId="77777777" w:rsidTr="00630E19">
        <w:trPr>
          <w:cantSplit/>
          <w:trHeight w:val="281"/>
          <w:jc w:val="right"/>
        </w:trPr>
        <w:tc>
          <w:tcPr>
            <w:tcW w:w="1518" w:type="dxa"/>
            <w:tcBorders>
              <w:bottom w:val="single" w:sz="4" w:space="0" w:color="auto"/>
            </w:tcBorders>
          </w:tcPr>
          <w:p w14:paraId="3CCE4044" w14:textId="77777777" w:rsidR="003E69A0" w:rsidRPr="006F5212" w:rsidRDefault="003E69A0" w:rsidP="003E69A0">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4F844B71" w14:textId="77777777" w:rsidR="003E69A0" w:rsidRPr="006F5212" w:rsidRDefault="003E69A0" w:rsidP="003E69A0">
            <w:pPr>
              <w:spacing w:after="0" w:line="240" w:lineRule="auto"/>
              <w:jc w:val="left"/>
              <w:rPr>
                <w:rFonts w:eastAsiaTheme="minorEastAsia"/>
                <w:b/>
                <w:sz w:val="18"/>
                <w:szCs w:val="18"/>
                <w:lang w:val="en-GB" w:eastAsia="en-US"/>
              </w:rPr>
            </w:pPr>
          </w:p>
        </w:tc>
        <w:tc>
          <w:tcPr>
            <w:tcW w:w="3335" w:type="dxa"/>
            <w:tcBorders>
              <w:bottom w:val="single" w:sz="4" w:space="0" w:color="auto"/>
            </w:tcBorders>
          </w:tcPr>
          <w:p w14:paraId="214F069E" w14:textId="4A2AFA05" w:rsidR="003E69A0" w:rsidRPr="006F5212" w:rsidRDefault="003E69A0" w:rsidP="003E69A0">
            <w:pPr>
              <w:spacing w:after="0" w:line="240" w:lineRule="auto"/>
              <w:ind w:left="269"/>
              <w:jc w:val="left"/>
              <w:rPr>
                <w:rFonts w:eastAsiaTheme="minorEastAsia"/>
                <w:noProof/>
                <w:sz w:val="18"/>
                <w:szCs w:val="18"/>
                <w:lang w:val="en-GB" w:eastAsia="en-US"/>
              </w:rPr>
            </w:pPr>
            <w:r w:rsidRPr="006F5212">
              <w:rPr>
                <w:rFonts w:eastAsiaTheme="minorEastAsia"/>
                <w:b/>
                <w:bCs/>
                <w:sz w:val="28"/>
                <w:szCs w:val="20"/>
                <w:lang w:val="en-GB" w:eastAsia="en-US"/>
              </w:rPr>
              <w:t>UNEP</w:t>
            </w:r>
            <w:bookmarkStart w:id="1" w:name="OLE_LINK1"/>
            <w:bookmarkStart w:id="2" w:name="OLE_LINK2"/>
            <w:r w:rsidRPr="006F5212">
              <w:rPr>
                <w:rFonts w:eastAsiaTheme="minorEastAsia"/>
                <w:b/>
                <w:bCs/>
                <w:sz w:val="28"/>
                <w:szCs w:val="20"/>
                <w:lang w:val="en-GB" w:eastAsia="en-US"/>
              </w:rPr>
              <w:t>/</w:t>
            </w:r>
            <w:r w:rsidRPr="006F5212">
              <w:rPr>
                <w:rFonts w:eastAsiaTheme="minorEastAsia"/>
                <w:sz w:val="20"/>
                <w:szCs w:val="20"/>
                <w:lang w:val="en-GB" w:eastAsia="en-US"/>
              </w:rPr>
              <w:t>MC/</w:t>
            </w:r>
            <w:bookmarkEnd w:id="1"/>
            <w:bookmarkEnd w:id="2"/>
            <w:r w:rsidRPr="006F5212">
              <w:rPr>
                <w:rFonts w:eastAsiaTheme="minorEastAsia"/>
                <w:sz w:val="20"/>
                <w:szCs w:val="20"/>
                <w:lang w:val="en-GB" w:eastAsia="en-US"/>
              </w:rPr>
              <w:t>COP.</w:t>
            </w:r>
            <w:r w:rsidR="00C81602" w:rsidRPr="006F5212">
              <w:rPr>
                <w:rFonts w:eastAsiaTheme="minorEastAsia"/>
                <w:sz w:val="20"/>
                <w:szCs w:val="20"/>
                <w:lang w:val="en-GB" w:eastAsia="en-US"/>
              </w:rPr>
              <w:t>2</w:t>
            </w:r>
            <w:r w:rsidRPr="006F5212">
              <w:rPr>
                <w:rFonts w:eastAsiaTheme="minorEastAsia"/>
                <w:sz w:val="20"/>
                <w:szCs w:val="20"/>
                <w:lang w:val="en-GB" w:eastAsia="en-US"/>
              </w:rPr>
              <w:t>/1</w:t>
            </w:r>
            <w:r w:rsidR="00B43300">
              <w:rPr>
                <w:rFonts w:eastAsiaTheme="minorEastAsia" w:hint="eastAsia"/>
                <w:sz w:val="20"/>
                <w:szCs w:val="20"/>
                <w:lang w:val="en-GB"/>
              </w:rPr>
              <w:t>2</w:t>
            </w:r>
          </w:p>
        </w:tc>
      </w:tr>
      <w:bookmarkStart w:id="3" w:name="_MON_1021710482"/>
      <w:bookmarkEnd w:id="3"/>
      <w:bookmarkStart w:id="4" w:name="_MON_1021710510"/>
      <w:bookmarkEnd w:id="4"/>
      <w:tr w:rsidR="003E69A0" w:rsidRPr="006F5212" w14:paraId="2EBA9997" w14:textId="77777777" w:rsidTr="00630E19">
        <w:trPr>
          <w:cantSplit/>
          <w:trHeight w:val="2549"/>
          <w:jc w:val="right"/>
        </w:trPr>
        <w:tc>
          <w:tcPr>
            <w:tcW w:w="1518" w:type="dxa"/>
            <w:tcBorders>
              <w:top w:val="single" w:sz="4" w:space="0" w:color="auto"/>
              <w:bottom w:val="single" w:sz="24" w:space="0" w:color="auto"/>
            </w:tcBorders>
          </w:tcPr>
          <w:p w14:paraId="5A240ABF" w14:textId="77777777" w:rsidR="003E69A0" w:rsidRPr="006F5212" w:rsidRDefault="003E69A0" w:rsidP="003E69A0">
            <w:pPr>
              <w:spacing w:after="0" w:line="240" w:lineRule="auto"/>
              <w:jc w:val="left"/>
              <w:rPr>
                <w:rFonts w:eastAsiaTheme="minorEastAsia"/>
                <w:noProof/>
                <w:sz w:val="20"/>
                <w:szCs w:val="20"/>
                <w:lang w:val="en-GB" w:eastAsia="en-US"/>
              </w:rPr>
            </w:pPr>
            <w:r w:rsidRPr="006F5212">
              <w:rPr>
                <w:rFonts w:eastAsiaTheme="minorEastAsia"/>
                <w:noProof/>
                <w:sz w:val="20"/>
                <w:szCs w:val="20"/>
                <w:lang w:val="en-GB" w:eastAsia="en-US"/>
              </w:rPr>
              <w:object w:dxaOrig="1831" w:dyaOrig="1726" w14:anchorId="404C9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8" o:title=""/>
                </v:shape>
                <o:OLEObject Type="Embed" ProgID="Word.Picture.8" ShapeID="_x0000_i1025" DrawAspect="Content" ObjectID="_1600613764" r:id="rId9"/>
              </w:object>
            </w:r>
            <w:r w:rsidRPr="006F5212">
              <w:rPr>
                <w:rFonts w:eastAsiaTheme="minorEastAsia"/>
                <w:noProof/>
                <w:sz w:val="20"/>
                <w:szCs w:val="20"/>
                <w:lang w:val="en-GB"/>
              </w:rPr>
              <w:drawing>
                <wp:inline distT="0" distB="0" distL="0" distR="0" wp14:anchorId="66AA2EEB" wp14:editId="29D6DEE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3BD2F9B" w14:textId="77777777" w:rsidR="003E69A0" w:rsidRPr="006F5212" w:rsidRDefault="003E69A0" w:rsidP="003E69A0">
            <w:pPr>
              <w:spacing w:after="0" w:line="240" w:lineRule="auto"/>
              <w:jc w:val="left"/>
              <w:rPr>
                <w:rFonts w:eastAsiaTheme="minorEastAsia"/>
                <w:b/>
                <w:sz w:val="32"/>
                <w:szCs w:val="32"/>
                <w:lang w:val="en-GB"/>
              </w:rPr>
            </w:pPr>
          </w:p>
          <w:p w14:paraId="7BD82E90" w14:textId="77777777" w:rsidR="003E69A0" w:rsidRPr="006F5212" w:rsidRDefault="003E69A0" w:rsidP="003E69A0">
            <w:pPr>
              <w:spacing w:after="0" w:line="240" w:lineRule="auto"/>
              <w:jc w:val="left"/>
              <w:rPr>
                <w:rFonts w:eastAsiaTheme="minorEastAsia"/>
                <w:b/>
                <w:sz w:val="32"/>
                <w:szCs w:val="32"/>
                <w:lang w:val="en-GB"/>
              </w:rPr>
            </w:pPr>
          </w:p>
          <w:p w14:paraId="2F7F41AD" w14:textId="77777777" w:rsidR="003E69A0" w:rsidRPr="006F5212" w:rsidRDefault="003E69A0" w:rsidP="003E69A0">
            <w:pPr>
              <w:spacing w:after="0" w:line="240" w:lineRule="auto"/>
              <w:jc w:val="left"/>
              <w:rPr>
                <w:rFonts w:eastAsiaTheme="minorEastAsia"/>
                <w:b/>
                <w:sz w:val="32"/>
                <w:szCs w:val="32"/>
                <w:lang w:val="en-GB"/>
              </w:rPr>
            </w:pPr>
          </w:p>
          <w:p w14:paraId="40074AF6" w14:textId="77777777" w:rsidR="003E69A0" w:rsidRPr="006F5212" w:rsidRDefault="003E69A0" w:rsidP="003E69A0">
            <w:pPr>
              <w:spacing w:after="0" w:line="240" w:lineRule="auto"/>
              <w:jc w:val="left"/>
              <w:rPr>
                <w:rFonts w:eastAsia="SimHei"/>
                <w:b/>
                <w:sz w:val="32"/>
                <w:szCs w:val="32"/>
                <w:lang w:val="en-GB"/>
              </w:rPr>
            </w:pPr>
          </w:p>
          <w:p w14:paraId="72D39349" w14:textId="77777777" w:rsidR="003E69A0" w:rsidRPr="006F5212" w:rsidRDefault="003E69A0" w:rsidP="003E69A0">
            <w:pPr>
              <w:spacing w:after="0" w:line="240" w:lineRule="auto"/>
              <w:jc w:val="left"/>
              <w:rPr>
                <w:rFonts w:eastAsia="SimHei"/>
                <w:b/>
                <w:sz w:val="32"/>
                <w:szCs w:val="32"/>
                <w:lang w:val="en-GB"/>
              </w:rPr>
            </w:pPr>
            <w:r w:rsidRPr="006F5212">
              <w:rPr>
                <w:rFonts w:eastAsia="SimHei"/>
                <w:b/>
                <w:sz w:val="32"/>
                <w:szCs w:val="32"/>
                <w:lang w:val="en-GB"/>
              </w:rPr>
              <w:t>联合国</w:t>
            </w:r>
          </w:p>
          <w:p w14:paraId="39C64225" w14:textId="77777777" w:rsidR="003E69A0" w:rsidRPr="006F5212" w:rsidRDefault="003E69A0" w:rsidP="003E69A0">
            <w:pPr>
              <w:spacing w:after="0" w:line="240" w:lineRule="auto"/>
              <w:jc w:val="left"/>
              <w:rPr>
                <w:rFonts w:eastAsiaTheme="minorEastAsia"/>
                <w:b/>
                <w:sz w:val="28"/>
                <w:szCs w:val="20"/>
                <w:lang w:val="en-GB"/>
              </w:rPr>
            </w:pPr>
            <w:r w:rsidRPr="006F5212">
              <w:rPr>
                <w:rFonts w:eastAsia="SimHei"/>
                <w:b/>
                <w:sz w:val="32"/>
                <w:szCs w:val="32"/>
                <w:lang w:val="en-GB"/>
              </w:rPr>
              <w:t>环境规划署</w:t>
            </w:r>
          </w:p>
        </w:tc>
        <w:tc>
          <w:tcPr>
            <w:tcW w:w="3335" w:type="dxa"/>
            <w:tcBorders>
              <w:top w:val="single" w:sz="4" w:space="0" w:color="auto"/>
              <w:bottom w:val="single" w:sz="24" w:space="0" w:color="auto"/>
            </w:tcBorders>
          </w:tcPr>
          <w:p w14:paraId="05E44B34" w14:textId="3708335D" w:rsidR="003E69A0" w:rsidRPr="006F5212" w:rsidRDefault="003E69A0" w:rsidP="003E69A0">
            <w:pPr>
              <w:spacing w:before="120" w:after="0" w:line="240" w:lineRule="auto"/>
              <w:ind w:left="269"/>
              <w:jc w:val="left"/>
              <w:rPr>
                <w:rFonts w:eastAsiaTheme="minorEastAsia"/>
                <w:sz w:val="20"/>
                <w:szCs w:val="20"/>
                <w:lang w:val="en-GB" w:eastAsia="en-US"/>
              </w:rPr>
            </w:pPr>
            <w:r w:rsidRPr="006F5212">
              <w:rPr>
                <w:rFonts w:eastAsiaTheme="minorEastAsia"/>
                <w:sz w:val="20"/>
                <w:szCs w:val="20"/>
                <w:lang w:val="en-GB" w:eastAsia="en-US"/>
              </w:rPr>
              <w:t>Distr.: General</w:t>
            </w:r>
            <w:r w:rsidRPr="006F5212">
              <w:rPr>
                <w:rFonts w:eastAsiaTheme="minorEastAsia"/>
                <w:sz w:val="20"/>
                <w:szCs w:val="20"/>
                <w:lang w:val="en-GB" w:eastAsia="en-US"/>
              </w:rPr>
              <w:br w:type="textWrapping" w:clear="all"/>
            </w:r>
            <w:r w:rsidR="00B43300">
              <w:rPr>
                <w:rFonts w:hint="eastAsia"/>
              </w:rPr>
              <w:t>3</w:t>
            </w:r>
            <w:r w:rsidR="00630E19" w:rsidRPr="006F5212">
              <w:t xml:space="preserve"> September </w:t>
            </w:r>
            <w:r w:rsidR="00C81602" w:rsidRPr="006F5212">
              <w:rPr>
                <w:rFonts w:eastAsiaTheme="minorEastAsia"/>
                <w:sz w:val="20"/>
                <w:szCs w:val="20"/>
                <w:lang w:val="en-GB" w:eastAsia="en-US"/>
              </w:rPr>
              <w:t>2018</w:t>
            </w:r>
          </w:p>
          <w:p w14:paraId="2225C17D" w14:textId="77777777" w:rsidR="003E69A0" w:rsidRPr="006F5212" w:rsidRDefault="003E69A0" w:rsidP="003E69A0">
            <w:pPr>
              <w:spacing w:after="0" w:line="240" w:lineRule="auto"/>
              <w:ind w:left="269"/>
              <w:jc w:val="left"/>
              <w:rPr>
                <w:rFonts w:eastAsiaTheme="minorEastAsia"/>
                <w:sz w:val="20"/>
                <w:szCs w:val="20"/>
                <w:lang w:val="en-GB"/>
              </w:rPr>
            </w:pPr>
          </w:p>
          <w:p w14:paraId="1D7CA9B6" w14:textId="77777777" w:rsidR="003E69A0" w:rsidRPr="006F5212" w:rsidRDefault="003E69A0" w:rsidP="003E69A0">
            <w:pPr>
              <w:spacing w:after="0" w:line="240" w:lineRule="auto"/>
              <w:ind w:left="269"/>
              <w:jc w:val="left"/>
              <w:rPr>
                <w:rFonts w:eastAsiaTheme="minorEastAsia"/>
                <w:sz w:val="20"/>
                <w:szCs w:val="20"/>
                <w:lang w:val="en-GB"/>
              </w:rPr>
            </w:pPr>
            <w:r w:rsidRPr="006F5212">
              <w:rPr>
                <w:rFonts w:eastAsiaTheme="minorEastAsia"/>
                <w:sz w:val="20"/>
                <w:szCs w:val="20"/>
                <w:lang w:val="en-GB"/>
              </w:rPr>
              <w:t>Chinese</w:t>
            </w:r>
          </w:p>
          <w:p w14:paraId="528761AA" w14:textId="77777777" w:rsidR="003E69A0" w:rsidRPr="006F5212" w:rsidRDefault="003E69A0" w:rsidP="003E69A0">
            <w:pPr>
              <w:spacing w:after="0" w:line="240" w:lineRule="auto"/>
              <w:ind w:left="269"/>
              <w:jc w:val="left"/>
              <w:rPr>
                <w:rFonts w:eastAsiaTheme="minorEastAsia"/>
                <w:sz w:val="20"/>
                <w:szCs w:val="20"/>
                <w:lang w:val="en-GB" w:eastAsia="en-US"/>
              </w:rPr>
            </w:pPr>
            <w:r w:rsidRPr="006F5212">
              <w:rPr>
                <w:rFonts w:eastAsiaTheme="minorEastAsia"/>
                <w:sz w:val="20"/>
                <w:szCs w:val="20"/>
                <w:lang w:val="en-GB" w:eastAsia="en-US"/>
              </w:rPr>
              <w:t>Original: English</w:t>
            </w:r>
          </w:p>
        </w:tc>
      </w:tr>
    </w:tbl>
    <w:p w14:paraId="046FDD3B" w14:textId="77777777" w:rsidR="00630E19" w:rsidRPr="006F5212" w:rsidRDefault="00630E19" w:rsidP="00630E19">
      <w:pPr>
        <w:tabs>
          <w:tab w:val="left" w:pos="4082"/>
        </w:tabs>
        <w:suppressAutoHyphens/>
        <w:spacing w:after="0" w:line="240" w:lineRule="auto"/>
        <w:ind w:right="5103"/>
        <w:jc w:val="left"/>
        <w:rPr>
          <w:rFonts w:eastAsia="SimHei"/>
          <w:b/>
          <w:sz w:val="24"/>
          <w:szCs w:val="24"/>
          <w:lang w:val="zh-CN"/>
        </w:rPr>
      </w:pPr>
      <w:r w:rsidRPr="006F5212">
        <w:rPr>
          <w:rFonts w:eastAsia="SimHei"/>
          <w:b/>
          <w:sz w:val="24"/>
          <w:szCs w:val="24"/>
          <w:lang w:val="zh-CN"/>
        </w:rPr>
        <w:t>关于汞的水俣公约缔约方大会</w:t>
      </w:r>
    </w:p>
    <w:p w14:paraId="5286C7C5" w14:textId="77777777" w:rsidR="00630E19" w:rsidRPr="006F5212" w:rsidRDefault="00630E19" w:rsidP="00630E19">
      <w:pPr>
        <w:tabs>
          <w:tab w:val="left" w:pos="4082"/>
        </w:tabs>
        <w:suppressAutoHyphens/>
        <w:spacing w:after="0" w:line="240" w:lineRule="auto"/>
        <w:ind w:right="5103"/>
        <w:jc w:val="left"/>
        <w:rPr>
          <w:rFonts w:eastAsia="SimHei"/>
          <w:b/>
          <w:sz w:val="24"/>
          <w:szCs w:val="24"/>
          <w:lang w:val="en-GB"/>
        </w:rPr>
      </w:pPr>
      <w:r w:rsidRPr="006F5212">
        <w:rPr>
          <w:rFonts w:eastAsia="SimHei"/>
          <w:b/>
          <w:sz w:val="24"/>
          <w:szCs w:val="24"/>
          <w:lang w:val="zh-CN"/>
        </w:rPr>
        <w:t>第二次会议</w:t>
      </w:r>
    </w:p>
    <w:p w14:paraId="17AAB845" w14:textId="77777777" w:rsidR="00630E19" w:rsidRPr="006F5212" w:rsidRDefault="00630E19" w:rsidP="00630E19">
      <w:pPr>
        <w:keepNext/>
        <w:keepLines/>
        <w:tabs>
          <w:tab w:val="left" w:pos="4082"/>
        </w:tabs>
        <w:suppressAutoHyphens/>
        <w:spacing w:after="0" w:line="240" w:lineRule="auto"/>
        <w:ind w:right="5103"/>
        <w:jc w:val="left"/>
        <w:rPr>
          <w:sz w:val="24"/>
          <w:szCs w:val="24"/>
          <w:lang w:val="en-GB"/>
        </w:rPr>
      </w:pPr>
      <w:r w:rsidRPr="006F5212">
        <w:rPr>
          <w:sz w:val="24"/>
          <w:szCs w:val="24"/>
          <w:lang w:val="zh-CN"/>
        </w:rPr>
        <w:t>2018</w:t>
      </w:r>
      <w:r w:rsidRPr="006F5212">
        <w:rPr>
          <w:sz w:val="24"/>
          <w:szCs w:val="24"/>
          <w:lang w:val="zh-CN"/>
        </w:rPr>
        <w:t>年</w:t>
      </w:r>
      <w:r w:rsidRPr="006F5212">
        <w:rPr>
          <w:sz w:val="24"/>
          <w:szCs w:val="24"/>
          <w:lang w:val="zh-CN"/>
        </w:rPr>
        <w:t>11</w:t>
      </w:r>
      <w:r w:rsidRPr="006F5212">
        <w:rPr>
          <w:sz w:val="24"/>
          <w:szCs w:val="24"/>
          <w:lang w:val="zh-CN"/>
        </w:rPr>
        <w:t>月</w:t>
      </w:r>
      <w:r w:rsidRPr="006F5212">
        <w:rPr>
          <w:sz w:val="24"/>
          <w:szCs w:val="24"/>
          <w:lang w:val="zh-CN"/>
        </w:rPr>
        <w:t>19</w:t>
      </w:r>
      <w:r w:rsidRPr="006F5212">
        <w:rPr>
          <w:sz w:val="24"/>
          <w:szCs w:val="24"/>
          <w:lang w:val="zh-CN"/>
        </w:rPr>
        <w:t>日至</w:t>
      </w:r>
      <w:r w:rsidRPr="006F5212">
        <w:rPr>
          <w:sz w:val="24"/>
          <w:szCs w:val="24"/>
          <w:lang w:val="zh-CN"/>
        </w:rPr>
        <w:t>23</w:t>
      </w:r>
      <w:r w:rsidRPr="006F5212">
        <w:rPr>
          <w:sz w:val="24"/>
          <w:szCs w:val="24"/>
          <w:lang w:val="zh-CN"/>
        </w:rPr>
        <w:t>日，日内瓦</w:t>
      </w:r>
    </w:p>
    <w:p w14:paraId="0B6BF188" w14:textId="66C734CC" w:rsidR="00630E19" w:rsidRPr="006F5212" w:rsidRDefault="00630E19" w:rsidP="00630E19">
      <w:pPr>
        <w:keepNext/>
        <w:keepLines/>
        <w:tabs>
          <w:tab w:val="left" w:pos="4082"/>
        </w:tabs>
        <w:suppressAutoHyphens/>
        <w:spacing w:after="0" w:line="240" w:lineRule="auto"/>
        <w:ind w:right="5103"/>
        <w:jc w:val="left"/>
        <w:rPr>
          <w:sz w:val="24"/>
          <w:szCs w:val="24"/>
          <w:lang w:val="zh-CN"/>
        </w:rPr>
      </w:pPr>
      <w:r w:rsidRPr="006F5212">
        <w:rPr>
          <w:sz w:val="24"/>
          <w:szCs w:val="24"/>
          <w:lang w:val="zh-CN"/>
        </w:rPr>
        <w:t>临时议程</w:t>
      </w:r>
      <w:r w:rsidRPr="006F5212">
        <w:rPr>
          <w:sz w:val="24"/>
          <w:szCs w:val="24"/>
          <w:lang w:val="zh-CN"/>
        </w:rPr>
        <w:footnoteReference w:customMarkFollows="1" w:id="1"/>
        <w:t>*</w:t>
      </w:r>
      <w:r w:rsidRPr="006F5212">
        <w:rPr>
          <w:sz w:val="24"/>
          <w:szCs w:val="24"/>
          <w:lang w:val="zh-CN"/>
        </w:rPr>
        <w:t>项目</w:t>
      </w:r>
      <w:r w:rsidRPr="006F5212">
        <w:rPr>
          <w:sz w:val="24"/>
          <w:szCs w:val="24"/>
          <w:lang w:val="zh-CN"/>
        </w:rPr>
        <w:t>5(</w:t>
      </w:r>
      <w:r w:rsidR="00B43300">
        <w:rPr>
          <w:rFonts w:hint="eastAsia"/>
          <w:sz w:val="24"/>
          <w:szCs w:val="24"/>
          <w:lang w:val="zh-CN"/>
        </w:rPr>
        <w:t>h</w:t>
      </w:r>
      <w:r w:rsidRPr="006F5212">
        <w:rPr>
          <w:sz w:val="24"/>
          <w:szCs w:val="24"/>
          <w:lang w:val="zh-CN"/>
        </w:rPr>
        <w:t>)</w:t>
      </w:r>
    </w:p>
    <w:p w14:paraId="471DA64D" w14:textId="67FC24AF" w:rsidR="00630E19" w:rsidRPr="006F5212" w:rsidRDefault="00630E19" w:rsidP="00630E19">
      <w:pPr>
        <w:pStyle w:val="AATitle2"/>
        <w:spacing w:before="60" w:after="0"/>
        <w:ind w:right="4678"/>
        <w:rPr>
          <w:rFonts w:eastAsia="SimHei"/>
          <w:sz w:val="24"/>
          <w:lang w:eastAsia="zh-CN"/>
        </w:rPr>
      </w:pPr>
      <w:r w:rsidRPr="006F5212">
        <w:rPr>
          <w:rFonts w:eastAsia="SimHei"/>
          <w:sz w:val="24"/>
          <w:lang w:val="zh-CN" w:eastAsia="zh-CN"/>
        </w:rPr>
        <w:t>供缔约方大会审议或采取行动的事项</w:t>
      </w:r>
      <w:r w:rsidRPr="006F5212">
        <w:rPr>
          <w:rFonts w:eastAsia="SimHei"/>
          <w:sz w:val="24"/>
          <w:lang w:eastAsia="zh-CN"/>
        </w:rPr>
        <w:t>：</w:t>
      </w:r>
      <w:r w:rsidR="00053366">
        <w:rPr>
          <w:rFonts w:eastAsia="SimHei"/>
          <w:sz w:val="24"/>
          <w:lang w:eastAsia="zh-CN"/>
        </w:rPr>
        <w:br/>
      </w:r>
      <w:r w:rsidR="00B43300" w:rsidRPr="00B43300">
        <w:rPr>
          <w:rFonts w:eastAsia="SimHei"/>
          <w:sz w:val="24"/>
          <w:lang w:val="en-US" w:eastAsia="zh-CN"/>
        </w:rPr>
        <w:t>与世界卫生组织和国际劳工组织开展合作</w:t>
      </w:r>
      <w:r w:rsidR="00B43300">
        <w:rPr>
          <w:rFonts w:eastAsia="SimHei" w:hint="eastAsia"/>
          <w:sz w:val="24"/>
          <w:lang w:val="en-US" w:eastAsia="zh-CN"/>
        </w:rPr>
        <w:t xml:space="preserve"> </w:t>
      </w:r>
    </w:p>
    <w:p w14:paraId="1FF2A24D" w14:textId="36CA46D5" w:rsidR="00D013F5" w:rsidRPr="006F5212" w:rsidRDefault="00B43300" w:rsidP="004455F3">
      <w:pPr>
        <w:pStyle w:val="BBTitle"/>
        <w:tabs>
          <w:tab w:val="left" w:pos="624"/>
          <w:tab w:val="left" w:pos="1871"/>
          <w:tab w:val="left" w:pos="2495"/>
        </w:tabs>
        <w:rPr>
          <w:rFonts w:eastAsia="SimHei"/>
          <w:sz w:val="32"/>
          <w:szCs w:val="32"/>
          <w:lang w:eastAsia="zh-CN"/>
        </w:rPr>
      </w:pPr>
      <w:bookmarkStart w:id="5" w:name="_Hlk517786179"/>
      <w:r w:rsidRPr="00B43300">
        <w:rPr>
          <w:rFonts w:eastAsia="SimHei"/>
          <w:sz w:val="32"/>
          <w:szCs w:val="32"/>
          <w:lang w:eastAsia="zh-CN"/>
        </w:rPr>
        <w:t>与世界卫生组织和国际劳工组织开展合作</w:t>
      </w:r>
      <w:r>
        <w:rPr>
          <w:rFonts w:eastAsia="SimHei" w:hint="eastAsia"/>
          <w:sz w:val="32"/>
          <w:szCs w:val="32"/>
          <w:lang w:eastAsia="zh-CN"/>
        </w:rPr>
        <w:t xml:space="preserve"> </w:t>
      </w:r>
    </w:p>
    <w:p w14:paraId="786A8E44" w14:textId="6EACE5A8" w:rsidR="00630E19" w:rsidRPr="00053366" w:rsidRDefault="00630E19" w:rsidP="00053366">
      <w:pPr>
        <w:pStyle w:val="BBTitle"/>
        <w:tabs>
          <w:tab w:val="left" w:pos="624"/>
          <w:tab w:val="left" w:pos="1871"/>
          <w:tab w:val="left" w:pos="2495"/>
        </w:tabs>
        <w:spacing w:before="80" w:after="120"/>
        <w:rPr>
          <w:rFonts w:eastAsia="SimHei"/>
          <w:sz w:val="24"/>
          <w:szCs w:val="24"/>
          <w:lang w:eastAsia="zh-CN"/>
        </w:rPr>
      </w:pPr>
      <w:r w:rsidRPr="00053366">
        <w:rPr>
          <w:rFonts w:eastAsia="SimHei"/>
          <w:sz w:val="24"/>
          <w:szCs w:val="24"/>
          <w:lang w:eastAsia="zh-CN"/>
        </w:rPr>
        <w:t>秘书处的说明</w:t>
      </w:r>
    </w:p>
    <w:bookmarkEnd w:id="5"/>
    <w:p w14:paraId="131B5EE0" w14:textId="7B39738D" w:rsidR="006F5212" w:rsidRPr="00B43300" w:rsidRDefault="00B43300" w:rsidP="00B43300">
      <w:pPr>
        <w:pStyle w:val="Normalnumber"/>
        <w:tabs>
          <w:tab w:val="clear" w:pos="1134"/>
          <w:tab w:val="clear" w:pos="1814"/>
          <w:tab w:val="clear" w:pos="2381"/>
          <w:tab w:val="clear" w:pos="2948"/>
          <w:tab w:val="clear" w:pos="3515"/>
          <w:tab w:val="clear" w:pos="4082"/>
          <w:tab w:val="left" w:pos="624"/>
          <w:tab w:val="left" w:pos="1871"/>
          <w:tab w:val="left" w:pos="2495"/>
        </w:tabs>
        <w:ind w:left="1253"/>
        <w:jc w:val="both"/>
        <w:rPr>
          <w:sz w:val="24"/>
          <w:szCs w:val="24"/>
          <w:lang w:eastAsia="zh-CN"/>
        </w:rPr>
      </w:pPr>
      <w:r>
        <w:rPr>
          <w:rFonts w:hint="eastAsia"/>
          <w:sz w:val="24"/>
          <w:szCs w:val="24"/>
          <w:lang w:val="zh-CN" w:eastAsia="zh-CN"/>
        </w:rPr>
        <w:t>《关于汞的</w:t>
      </w:r>
      <w:r w:rsidRPr="00B43300">
        <w:rPr>
          <w:sz w:val="24"/>
          <w:szCs w:val="24"/>
          <w:lang w:val="zh-CN" w:eastAsia="zh-CN"/>
        </w:rPr>
        <w:t>水俣公约</w:t>
      </w:r>
      <w:r>
        <w:rPr>
          <w:rFonts w:hint="eastAsia"/>
          <w:sz w:val="24"/>
          <w:szCs w:val="24"/>
          <w:lang w:val="zh-CN" w:eastAsia="zh-CN"/>
        </w:rPr>
        <w:t>》</w:t>
      </w:r>
      <w:r w:rsidR="00FF06F9">
        <w:rPr>
          <w:rFonts w:hint="eastAsia"/>
          <w:sz w:val="24"/>
          <w:szCs w:val="24"/>
          <w:lang w:val="zh-CN" w:eastAsia="zh-CN"/>
        </w:rPr>
        <w:t>关于健康</w:t>
      </w:r>
      <w:r w:rsidR="00472E03">
        <w:rPr>
          <w:rFonts w:hint="eastAsia"/>
          <w:sz w:val="24"/>
          <w:szCs w:val="24"/>
          <w:lang w:val="zh-CN" w:eastAsia="zh-CN"/>
        </w:rPr>
        <w:t>方面</w:t>
      </w:r>
      <w:r w:rsidR="00FF06F9">
        <w:rPr>
          <w:rFonts w:hint="eastAsia"/>
          <w:sz w:val="24"/>
          <w:szCs w:val="24"/>
          <w:lang w:val="zh-CN" w:eastAsia="zh-CN"/>
        </w:rPr>
        <w:t>的</w:t>
      </w:r>
      <w:r>
        <w:rPr>
          <w:rFonts w:hint="eastAsia"/>
          <w:sz w:val="24"/>
          <w:szCs w:val="24"/>
          <w:lang w:val="zh-CN" w:eastAsia="zh-CN"/>
        </w:rPr>
        <w:t>第</w:t>
      </w:r>
      <w:r>
        <w:rPr>
          <w:rFonts w:hint="eastAsia"/>
          <w:sz w:val="24"/>
          <w:szCs w:val="24"/>
          <w:lang w:val="zh-CN" w:eastAsia="zh-CN"/>
        </w:rPr>
        <w:t>16</w:t>
      </w:r>
      <w:r>
        <w:rPr>
          <w:rFonts w:hint="eastAsia"/>
          <w:sz w:val="24"/>
          <w:szCs w:val="24"/>
          <w:lang w:val="zh-CN" w:eastAsia="zh-CN"/>
        </w:rPr>
        <w:t>条</w:t>
      </w:r>
      <w:r w:rsidR="00FF06F9">
        <w:rPr>
          <w:rFonts w:hint="eastAsia"/>
          <w:sz w:val="24"/>
          <w:szCs w:val="24"/>
          <w:lang w:val="zh-CN" w:eastAsia="zh-CN"/>
        </w:rPr>
        <w:t>之</w:t>
      </w:r>
      <w:r>
        <w:rPr>
          <w:rFonts w:hint="eastAsia"/>
          <w:sz w:val="24"/>
          <w:szCs w:val="24"/>
          <w:lang w:val="zh-CN" w:eastAsia="zh-CN"/>
        </w:rPr>
        <w:t>第</w:t>
      </w:r>
      <w:r>
        <w:rPr>
          <w:rFonts w:hint="eastAsia"/>
          <w:sz w:val="24"/>
          <w:szCs w:val="24"/>
          <w:lang w:val="zh-CN" w:eastAsia="zh-CN"/>
        </w:rPr>
        <w:t>2</w:t>
      </w:r>
      <w:r>
        <w:rPr>
          <w:rFonts w:hint="eastAsia"/>
          <w:sz w:val="24"/>
          <w:szCs w:val="24"/>
          <w:lang w:val="zh-CN" w:eastAsia="zh-CN"/>
        </w:rPr>
        <w:t>款规定，缔约方大会在考虑与健康有关的议题或活动时，应</w:t>
      </w:r>
      <w:r w:rsidRPr="00B43300">
        <w:rPr>
          <w:rFonts w:hint="eastAsia"/>
          <w:sz w:val="24"/>
          <w:szCs w:val="24"/>
          <w:lang w:val="en-US" w:eastAsia="zh-CN"/>
        </w:rPr>
        <w:t>酌情与世界卫生组织</w:t>
      </w:r>
      <w:r w:rsidR="003A4BC2">
        <w:rPr>
          <w:rFonts w:hint="eastAsia"/>
          <w:sz w:val="24"/>
          <w:szCs w:val="24"/>
          <w:lang w:val="en-US" w:eastAsia="zh-CN"/>
        </w:rPr>
        <w:t>（世卫组织）</w:t>
      </w:r>
      <w:r w:rsidRPr="00B43300">
        <w:rPr>
          <w:rFonts w:hint="eastAsia"/>
          <w:sz w:val="24"/>
          <w:szCs w:val="24"/>
          <w:lang w:val="en-US" w:eastAsia="zh-CN"/>
        </w:rPr>
        <w:t>、国际劳工组织</w:t>
      </w:r>
      <w:r w:rsidR="003A4BC2">
        <w:rPr>
          <w:rFonts w:hint="eastAsia"/>
          <w:sz w:val="24"/>
          <w:szCs w:val="24"/>
          <w:lang w:val="en-US" w:eastAsia="zh-CN"/>
        </w:rPr>
        <w:t>（劳工组织）</w:t>
      </w:r>
      <w:r w:rsidRPr="00B43300">
        <w:rPr>
          <w:rFonts w:hint="eastAsia"/>
          <w:sz w:val="24"/>
          <w:szCs w:val="24"/>
          <w:lang w:val="en-US" w:eastAsia="zh-CN"/>
        </w:rPr>
        <w:t>及其他相关政府间组织开展咨询与协作</w:t>
      </w:r>
      <w:r>
        <w:rPr>
          <w:rFonts w:hint="eastAsia"/>
          <w:sz w:val="24"/>
          <w:szCs w:val="24"/>
          <w:lang w:val="en-US" w:eastAsia="zh-CN"/>
        </w:rPr>
        <w:t>，并酌情促进与这些组织</w:t>
      </w:r>
      <w:r w:rsidRPr="00B43300">
        <w:rPr>
          <w:rFonts w:hint="eastAsia"/>
          <w:sz w:val="24"/>
          <w:szCs w:val="24"/>
          <w:lang w:val="en-US" w:eastAsia="zh-CN"/>
        </w:rPr>
        <w:t>的合作与信息交流。</w:t>
      </w:r>
    </w:p>
    <w:p w14:paraId="2C119A28" w14:textId="1DE2C7BE" w:rsidR="00B43300" w:rsidRPr="00B43300" w:rsidRDefault="00B43300" w:rsidP="00B43300">
      <w:pPr>
        <w:pStyle w:val="Normalnumber"/>
        <w:tabs>
          <w:tab w:val="clear" w:pos="1134"/>
          <w:tab w:val="clear" w:pos="1814"/>
          <w:tab w:val="clear" w:pos="2381"/>
          <w:tab w:val="clear" w:pos="2948"/>
          <w:tab w:val="clear" w:pos="3515"/>
          <w:tab w:val="clear" w:pos="4082"/>
          <w:tab w:val="left" w:pos="624"/>
          <w:tab w:val="left" w:pos="1871"/>
          <w:tab w:val="left" w:pos="2495"/>
        </w:tabs>
        <w:ind w:left="1253"/>
        <w:jc w:val="both"/>
        <w:rPr>
          <w:sz w:val="24"/>
          <w:szCs w:val="24"/>
          <w:lang w:eastAsia="zh-CN"/>
        </w:rPr>
      </w:pPr>
      <w:r>
        <w:rPr>
          <w:rFonts w:hint="eastAsia"/>
          <w:sz w:val="24"/>
          <w:szCs w:val="24"/>
          <w:lang w:eastAsia="zh-CN"/>
        </w:rPr>
        <w:t>在</w:t>
      </w:r>
      <w:r>
        <w:rPr>
          <w:rFonts w:hint="eastAsia"/>
          <w:sz w:val="24"/>
          <w:szCs w:val="24"/>
          <w:lang w:eastAsia="zh-CN"/>
        </w:rPr>
        <w:t>2017</w:t>
      </w:r>
      <w:r>
        <w:rPr>
          <w:rFonts w:hint="eastAsia"/>
          <w:sz w:val="24"/>
          <w:szCs w:val="24"/>
          <w:lang w:eastAsia="zh-CN"/>
        </w:rPr>
        <w:t>年</w:t>
      </w:r>
      <w:r>
        <w:rPr>
          <w:rFonts w:hint="eastAsia"/>
          <w:sz w:val="24"/>
          <w:szCs w:val="24"/>
          <w:lang w:eastAsia="zh-CN"/>
        </w:rPr>
        <w:t>9</w:t>
      </w:r>
      <w:r>
        <w:rPr>
          <w:rFonts w:hint="eastAsia"/>
          <w:sz w:val="24"/>
          <w:szCs w:val="24"/>
          <w:lang w:eastAsia="zh-CN"/>
        </w:rPr>
        <w:t>月</w:t>
      </w:r>
      <w:r>
        <w:rPr>
          <w:rFonts w:hint="eastAsia"/>
          <w:sz w:val="24"/>
          <w:szCs w:val="24"/>
          <w:lang w:eastAsia="zh-CN"/>
        </w:rPr>
        <w:t>24</w:t>
      </w:r>
      <w:r>
        <w:rPr>
          <w:rFonts w:hint="eastAsia"/>
          <w:sz w:val="24"/>
          <w:szCs w:val="24"/>
          <w:lang w:eastAsia="zh-CN"/>
        </w:rPr>
        <w:t>日至</w:t>
      </w:r>
      <w:r>
        <w:rPr>
          <w:rFonts w:hint="eastAsia"/>
          <w:sz w:val="24"/>
          <w:szCs w:val="24"/>
          <w:lang w:eastAsia="zh-CN"/>
        </w:rPr>
        <w:t>29</w:t>
      </w:r>
      <w:r>
        <w:rPr>
          <w:rFonts w:hint="eastAsia"/>
          <w:sz w:val="24"/>
          <w:szCs w:val="24"/>
          <w:lang w:eastAsia="zh-CN"/>
        </w:rPr>
        <w:t>日于日内瓦召开的第一次会议上，</w:t>
      </w:r>
      <w:r w:rsidRPr="00B43300">
        <w:rPr>
          <w:sz w:val="24"/>
          <w:szCs w:val="24"/>
          <w:lang w:val="zh-CN" w:eastAsia="zh-CN"/>
        </w:rPr>
        <w:t>水俣公约</w:t>
      </w:r>
      <w:r>
        <w:rPr>
          <w:rFonts w:hint="eastAsia"/>
          <w:sz w:val="24"/>
          <w:szCs w:val="24"/>
          <w:lang w:eastAsia="zh-CN"/>
        </w:rPr>
        <w:t>缔约方大会请秘书处在执行《</w:t>
      </w:r>
      <w:r w:rsidRPr="00B43300">
        <w:rPr>
          <w:sz w:val="24"/>
          <w:szCs w:val="24"/>
          <w:lang w:val="zh-CN" w:eastAsia="zh-CN"/>
        </w:rPr>
        <w:t>水俣公约</w:t>
      </w:r>
      <w:r>
        <w:rPr>
          <w:rFonts w:hint="eastAsia"/>
          <w:sz w:val="24"/>
          <w:szCs w:val="24"/>
          <w:lang w:eastAsia="zh-CN"/>
        </w:rPr>
        <w:t>》方面，继续同</w:t>
      </w:r>
      <w:r w:rsidR="003A4BC2">
        <w:rPr>
          <w:rFonts w:hint="eastAsia"/>
          <w:sz w:val="24"/>
          <w:szCs w:val="24"/>
          <w:lang w:val="en-US" w:eastAsia="zh-CN"/>
        </w:rPr>
        <w:t>世卫组织、</w:t>
      </w:r>
      <w:r w:rsidRPr="00B43300">
        <w:rPr>
          <w:rFonts w:hint="eastAsia"/>
          <w:sz w:val="24"/>
          <w:szCs w:val="24"/>
          <w:lang w:val="en-US" w:eastAsia="zh-CN"/>
        </w:rPr>
        <w:t>劳工组织及其他相关组织</w:t>
      </w:r>
      <w:r>
        <w:rPr>
          <w:rFonts w:hint="eastAsia"/>
          <w:sz w:val="24"/>
          <w:szCs w:val="24"/>
          <w:lang w:val="en-US" w:eastAsia="zh-CN"/>
        </w:rPr>
        <w:t>积极开展合作</w:t>
      </w:r>
      <w:r w:rsidR="00876317">
        <w:rPr>
          <w:rFonts w:hint="eastAsia"/>
          <w:sz w:val="24"/>
          <w:szCs w:val="24"/>
          <w:lang w:val="en-US" w:eastAsia="zh-CN"/>
        </w:rPr>
        <w:t>与</w:t>
      </w:r>
      <w:r>
        <w:rPr>
          <w:rFonts w:hint="eastAsia"/>
          <w:sz w:val="24"/>
          <w:szCs w:val="24"/>
          <w:lang w:val="en-US" w:eastAsia="zh-CN"/>
        </w:rPr>
        <w:t>协作。</w:t>
      </w:r>
    </w:p>
    <w:p w14:paraId="3CB01F90" w14:textId="331679B6" w:rsidR="00B43300" w:rsidRPr="003A4BC2" w:rsidRDefault="00B43300" w:rsidP="00B43300">
      <w:pPr>
        <w:pStyle w:val="Normalnumber"/>
        <w:tabs>
          <w:tab w:val="clear" w:pos="1134"/>
          <w:tab w:val="clear" w:pos="1814"/>
          <w:tab w:val="clear" w:pos="2381"/>
          <w:tab w:val="clear" w:pos="2948"/>
          <w:tab w:val="clear" w:pos="3515"/>
          <w:tab w:val="clear" w:pos="4082"/>
          <w:tab w:val="left" w:pos="624"/>
          <w:tab w:val="left" w:pos="1871"/>
          <w:tab w:val="left" w:pos="2495"/>
        </w:tabs>
        <w:ind w:left="1253"/>
        <w:jc w:val="both"/>
        <w:rPr>
          <w:sz w:val="24"/>
          <w:szCs w:val="24"/>
          <w:lang w:eastAsia="zh-CN"/>
        </w:rPr>
      </w:pPr>
      <w:r>
        <w:rPr>
          <w:rFonts w:hint="eastAsia"/>
          <w:sz w:val="24"/>
          <w:szCs w:val="24"/>
          <w:lang w:eastAsia="zh-CN"/>
        </w:rPr>
        <w:t>与</w:t>
      </w:r>
      <w:r w:rsidR="003A4BC2">
        <w:rPr>
          <w:rFonts w:hint="eastAsia"/>
          <w:sz w:val="24"/>
          <w:szCs w:val="24"/>
          <w:lang w:eastAsia="zh-CN"/>
        </w:rPr>
        <w:t>世</w:t>
      </w:r>
      <w:r>
        <w:rPr>
          <w:rFonts w:hint="eastAsia"/>
          <w:sz w:val="24"/>
          <w:szCs w:val="24"/>
          <w:lang w:eastAsia="zh-CN"/>
        </w:rPr>
        <w:t>卫组织开展此类合作和协作的关键领域</w:t>
      </w:r>
      <w:r w:rsidR="00B9498D">
        <w:rPr>
          <w:rFonts w:hint="eastAsia"/>
          <w:sz w:val="24"/>
          <w:szCs w:val="24"/>
          <w:lang w:eastAsia="zh-CN"/>
        </w:rPr>
        <w:t>包括：医疗卫生中使用的汞温度计和血压计、抗菌剂、</w:t>
      </w:r>
      <w:r w:rsidR="008431F0">
        <w:rPr>
          <w:rFonts w:hint="eastAsia"/>
          <w:sz w:val="24"/>
          <w:szCs w:val="24"/>
          <w:lang w:eastAsia="zh-CN"/>
        </w:rPr>
        <w:t>美白护</w:t>
      </w:r>
      <w:r w:rsidR="00B9498D">
        <w:rPr>
          <w:rFonts w:hint="eastAsia"/>
          <w:sz w:val="24"/>
          <w:szCs w:val="24"/>
          <w:lang w:eastAsia="zh-CN"/>
        </w:rPr>
        <w:t>肤品和</w:t>
      </w:r>
      <w:r w:rsidR="00B9498D">
        <w:rPr>
          <w:sz w:val="24"/>
          <w:szCs w:val="24"/>
          <w:lang w:val="en-US" w:eastAsia="zh-CN"/>
        </w:rPr>
        <w:t>牙科</w:t>
      </w:r>
      <w:r w:rsidR="00B9498D" w:rsidRPr="00B9498D">
        <w:rPr>
          <w:sz w:val="24"/>
          <w:szCs w:val="24"/>
          <w:lang w:val="en-US" w:eastAsia="zh-CN"/>
        </w:rPr>
        <w:t>汞合金</w:t>
      </w:r>
      <w:r w:rsidR="00DD4D9D">
        <w:rPr>
          <w:rFonts w:hint="eastAsia"/>
          <w:sz w:val="24"/>
          <w:szCs w:val="24"/>
          <w:lang w:val="en-US" w:eastAsia="zh-CN"/>
        </w:rPr>
        <w:t>（第</w:t>
      </w:r>
      <w:r w:rsidR="00DD4D9D">
        <w:rPr>
          <w:rFonts w:hint="eastAsia"/>
          <w:sz w:val="24"/>
          <w:szCs w:val="24"/>
          <w:lang w:val="en-US" w:eastAsia="zh-CN"/>
        </w:rPr>
        <w:t>4</w:t>
      </w:r>
      <w:r w:rsidR="00DD4D9D">
        <w:rPr>
          <w:rFonts w:hint="eastAsia"/>
          <w:sz w:val="24"/>
          <w:szCs w:val="24"/>
          <w:lang w:val="en-US" w:eastAsia="zh-CN"/>
        </w:rPr>
        <w:t>条和</w:t>
      </w:r>
      <w:r w:rsidR="00B9498D">
        <w:rPr>
          <w:rFonts w:hint="eastAsia"/>
          <w:sz w:val="24"/>
          <w:szCs w:val="24"/>
          <w:lang w:val="en-US" w:eastAsia="zh-CN"/>
        </w:rPr>
        <w:t>附件</w:t>
      </w:r>
      <w:r w:rsidR="00B9498D">
        <w:rPr>
          <w:rFonts w:hint="eastAsia"/>
          <w:sz w:val="24"/>
          <w:szCs w:val="24"/>
          <w:lang w:val="en-US" w:eastAsia="zh-CN"/>
        </w:rPr>
        <w:t>A</w:t>
      </w:r>
      <w:r w:rsidR="00DD4D9D">
        <w:rPr>
          <w:rFonts w:hint="eastAsia"/>
          <w:sz w:val="24"/>
          <w:szCs w:val="24"/>
          <w:lang w:val="en-US" w:eastAsia="zh-CN"/>
        </w:rPr>
        <w:t>）</w:t>
      </w:r>
      <w:r w:rsidR="00B9498D">
        <w:rPr>
          <w:rFonts w:hint="eastAsia"/>
          <w:sz w:val="24"/>
          <w:szCs w:val="24"/>
          <w:lang w:val="en-US" w:eastAsia="zh-CN"/>
        </w:rPr>
        <w:t>；</w:t>
      </w:r>
      <w:r w:rsidR="00B9498D" w:rsidRPr="00B9498D">
        <w:rPr>
          <w:sz w:val="24"/>
          <w:szCs w:val="24"/>
          <w:lang w:val="en-US" w:eastAsia="zh-CN"/>
        </w:rPr>
        <w:t>手工和小规模采金业</w:t>
      </w:r>
      <w:r w:rsidR="00B9498D">
        <w:rPr>
          <w:rFonts w:hint="eastAsia"/>
          <w:sz w:val="24"/>
          <w:szCs w:val="24"/>
          <w:lang w:val="en-US" w:eastAsia="zh-CN"/>
        </w:rPr>
        <w:t>的公共卫生战略</w:t>
      </w:r>
      <w:r w:rsidR="002D1F77">
        <w:rPr>
          <w:rFonts w:hint="eastAsia"/>
          <w:sz w:val="24"/>
          <w:szCs w:val="24"/>
          <w:lang w:val="en-US" w:eastAsia="zh-CN"/>
        </w:rPr>
        <w:t>（第</w:t>
      </w:r>
      <w:r w:rsidR="002D1F77">
        <w:rPr>
          <w:rFonts w:hint="eastAsia"/>
          <w:sz w:val="24"/>
          <w:szCs w:val="24"/>
          <w:lang w:val="en-US" w:eastAsia="zh-CN"/>
        </w:rPr>
        <w:t>7</w:t>
      </w:r>
      <w:r w:rsidR="002D1F77">
        <w:rPr>
          <w:rFonts w:hint="eastAsia"/>
          <w:sz w:val="24"/>
          <w:szCs w:val="24"/>
          <w:lang w:val="en-US" w:eastAsia="zh-CN"/>
        </w:rPr>
        <w:t>条</w:t>
      </w:r>
      <w:r w:rsidR="00B9498D">
        <w:rPr>
          <w:rFonts w:hint="eastAsia"/>
          <w:sz w:val="24"/>
          <w:szCs w:val="24"/>
          <w:lang w:val="en-US" w:eastAsia="zh-CN"/>
        </w:rPr>
        <w:t>和附件</w:t>
      </w:r>
      <w:r w:rsidR="00B9498D">
        <w:rPr>
          <w:rFonts w:hint="eastAsia"/>
          <w:sz w:val="24"/>
          <w:szCs w:val="24"/>
          <w:lang w:val="en-US" w:eastAsia="zh-CN"/>
        </w:rPr>
        <w:t>C</w:t>
      </w:r>
      <w:r w:rsidR="002D1F77">
        <w:rPr>
          <w:rFonts w:hint="eastAsia"/>
          <w:sz w:val="24"/>
          <w:szCs w:val="24"/>
          <w:lang w:val="en-US" w:eastAsia="zh-CN"/>
        </w:rPr>
        <w:t>）</w:t>
      </w:r>
      <w:r w:rsidR="00B9498D">
        <w:rPr>
          <w:rFonts w:hint="eastAsia"/>
          <w:sz w:val="24"/>
          <w:szCs w:val="24"/>
          <w:lang w:val="en-US" w:eastAsia="zh-CN"/>
        </w:rPr>
        <w:t>；</w:t>
      </w:r>
      <w:r w:rsidR="0088346D">
        <w:rPr>
          <w:rFonts w:hint="eastAsia"/>
          <w:sz w:val="24"/>
          <w:szCs w:val="24"/>
          <w:lang w:val="en-US" w:eastAsia="zh-CN"/>
        </w:rPr>
        <w:t>污染场地人体健康风险评估（第</w:t>
      </w:r>
      <w:r w:rsidR="0088346D">
        <w:rPr>
          <w:rFonts w:hint="eastAsia"/>
          <w:sz w:val="24"/>
          <w:szCs w:val="24"/>
          <w:lang w:val="en-US" w:eastAsia="zh-CN"/>
        </w:rPr>
        <w:t>12</w:t>
      </w:r>
      <w:r w:rsidR="0088346D">
        <w:rPr>
          <w:rFonts w:hint="eastAsia"/>
          <w:sz w:val="24"/>
          <w:szCs w:val="24"/>
          <w:lang w:val="en-US" w:eastAsia="zh-CN"/>
        </w:rPr>
        <w:t>条）；</w:t>
      </w:r>
      <w:r w:rsidR="00B9498D">
        <w:rPr>
          <w:rFonts w:hint="eastAsia"/>
          <w:sz w:val="24"/>
          <w:szCs w:val="24"/>
          <w:lang w:val="en-US" w:eastAsia="zh-CN"/>
        </w:rPr>
        <w:t>“健康方面”条款（第</w:t>
      </w:r>
      <w:r w:rsidR="00B9498D">
        <w:rPr>
          <w:rFonts w:hint="eastAsia"/>
          <w:sz w:val="24"/>
          <w:szCs w:val="24"/>
          <w:lang w:val="en-US" w:eastAsia="zh-CN"/>
        </w:rPr>
        <w:t>16</w:t>
      </w:r>
      <w:r w:rsidR="00B9498D">
        <w:rPr>
          <w:rFonts w:hint="eastAsia"/>
          <w:sz w:val="24"/>
          <w:szCs w:val="24"/>
          <w:lang w:val="en-US" w:eastAsia="zh-CN"/>
        </w:rPr>
        <w:t>条）；健康信息交流（第</w:t>
      </w:r>
      <w:r w:rsidR="00B9498D">
        <w:rPr>
          <w:rFonts w:hint="eastAsia"/>
          <w:sz w:val="24"/>
          <w:szCs w:val="24"/>
          <w:lang w:val="en-US" w:eastAsia="zh-CN"/>
        </w:rPr>
        <w:t>17</w:t>
      </w:r>
      <w:r w:rsidR="00B9498D">
        <w:rPr>
          <w:rFonts w:hint="eastAsia"/>
          <w:sz w:val="24"/>
          <w:szCs w:val="24"/>
          <w:lang w:val="en-US" w:eastAsia="zh-CN"/>
        </w:rPr>
        <w:t>条）；关于人体健康的</w:t>
      </w:r>
      <w:r w:rsidR="00B9498D" w:rsidRPr="00B9498D">
        <w:rPr>
          <w:sz w:val="24"/>
          <w:szCs w:val="24"/>
          <w:lang w:val="en-US" w:eastAsia="zh-CN"/>
        </w:rPr>
        <w:t>公共信息、认识和教育</w:t>
      </w:r>
      <w:r w:rsidR="00B9498D">
        <w:rPr>
          <w:rFonts w:hint="eastAsia"/>
          <w:sz w:val="24"/>
          <w:szCs w:val="24"/>
          <w:lang w:val="en-US" w:eastAsia="zh-CN"/>
        </w:rPr>
        <w:t>（第</w:t>
      </w:r>
      <w:r w:rsidR="00B9498D">
        <w:rPr>
          <w:rFonts w:hint="eastAsia"/>
          <w:sz w:val="24"/>
          <w:szCs w:val="24"/>
          <w:lang w:val="en-US" w:eastAsia="zh-CN"/>
        </w:rPr>
        <w:t>18</w:t>
      </w:r>
      <w:r w:rsidR="00B9498D">
        <w:rPr>
          <w:rFonts w:hint="eastAsia"/>
          <w:sz w:val="24"/>
          <w:szCs w:val="24"/>
          <w:lang w:val="en-US" w:eastAsia="zh-CN"/>
        </w:rPr>
        <w:t>条）；</w:t>
      </w:r>
      <w:r w:rsidR="008C01FC">
        <w:rPr>
          <w:rFonts w:hint="eastAsia"/>
          <w:sz w:val="24"/>
          <w:szCs w:val="24"/>
          <w:lang w:val="en-US" w:eastAsia="zh-CN"/>
        </w:rPr>
        <w:t>以及</w:t>
      </w:r>
      <w:r w:rsidR="00B9498D">
        <w:rPr>
          <w:rFonts w:hint="eastAsia"/>
          <w:sz w:val="24"/>
          <w:szCs w:val="24"/>
          <w:lang w:val="en-US" w:eastAsia="zh-CN"/>
        </w:rPr>
        <w:t>与健康有关的</w:t>
      </w:r>
      <w:r w:rsidR="00B9498D" w:rsidRPr="00B9498D">
        <w:rPr>
          <w:sz w:val="24"/>
          <w:szCs w:val="24"/>
          <w:lang w:val="en-US" w:eastAsia="zh-CN"/>
        </w:rPr>
        <w:t>研究、开发和监测</w:t>
      </w:r>
      <w:r w:rsidR="00B9498D">
        <w:rPr>
          <w:rFonts w:hint="eastAsia"/>
          <w:sz w:val="24"/>
          <w:szCs w:val="24"/>
          <w:lang w:val="en-US" w:eastAsia="zh-CN"/>
        </w:rPr>
        <w:t>（第</w:t>
      </w:r>
      <w:r w:rsidR="00B9498D">
        <w:rPr>
          <w:rFonts w:hint="eastAsia"/>
          <w:sz w:val="24"/>
          <w:szCs w:val="24"/>
          <w:lang w:val="en-US" w:eastAsia="zh-CN"/>
        </w:rPr>
        <w:t>19</w:t>
      </w:r>
      <w:r w:rsidR="008C01FC">
        <w:rPr>
          <w:rFonts w:hint="eastAsia"/>
          <w:sz w:val="24"/>
          <w:szCs w:val="24"/>
          <w:lang w:val="en-US" w:eastAsia="zh-CN"/>
        </w:rPr>
        <w:t>条），预计</w:t>
      </w:r>
      <w:r w:rsidR="00B9498D">
        <w:rPr>
          <w:rFonts w:hint="eastAsia"/>
          <w:sz w:val="24"/>
          <w:szCs w:val="24"/>
          <w:lang w:val="en-US" w:eastAsia="zh-CN"/>
        </w:rPr>
        <w:t>各国卫生部将在</w:t>
      </w:r>
      <w:r w:rsidR="00BC22FF">
        <w:rPr>
          <w:rFonts w:hint="eastAsia"/>
          <w:sz w:val="24"/>
          <w:szCs w:val="24"/>
          <w:lang w:val="en-US" w:eastAsia="zh-CN"/>
        </w:rPr>
        <w:t>这方面</w:t>
      </w:r>
      <w:r w:rsidR="00B9498D">
        <w:rPr>
          <w:rFonts w:hint="eastAsia"/>
          <w:sz w:val="24"/>
          <w:szCs w:val="24"/>
          <w:lang w:val="en-US" w:eastAsia="zh-CN"/>
        </w:rPr>
        <w:t>发挥主导作用。</w:t>
      </w:r>
      <w:r w:rsidR="003A4BC2">
        <w:rPr>
          <w:rFonts w:hint="eastAsia"/>
          <w:sz w:val="24"/>
          <w:szCs w:val="24"/>
          <w:lang w:val="en-US" w:eastAsia="zh-CN"/>
        </w:rPr>
        <w:t>此外，世卫组织秘书处和</w:t>
      </w:r>
      <w:r w:rsidR="003A4BC2" w:rsidRPr="00B43300">
        <w:rPr>
          <w:sz w:val="24"/>
          <w:szCs w:val="24"/>
          <w:lang w:val="zh-CN" w:eastAsia="zh-CN"/>
        </w:rPr>
        <w:t>水俣公约</w:t>
      </w:r>
      <w:r w:rsidR="006E552B">
        <w:rPr>
          <w:rFonts w:hint="eastAsia"/>
          <w:sz w:val="24"/>
          <w:szCs w:val="24"/>
          <w:lang w:val="en-US" w:eastAsia="zh-CN"/>
        </w:rPr>
        <w:t>秘书处还</w:t>
      </w:r>
      <w:r w:rsidR="0049510F">
        <w:rPr>
          <w:rFonts w:hint="eastAsia"/>
          <w:sz w:val="24"/>
          <w:szCs w:val="24"/>
          <w:lang w:val="en-US" w:eastAsia="zh-CN"/>
        </w:rPr>
        <w:t>进行</w:t>
      </w:r>
      <w:r w:rsidR="006E552B">
        <w:rPr>
          <w:rFonts w:hint="eastAsia"/>
          <w:sz w:val="24"/>
          <w:szCs w:val="24"/>
          <w:lang w:val="en-US" w:eastAsia="zh-CN"/>
        </w:rPr>
        <w:t>协作，</w:t>
      </w:r>
      <w:r w:rsidR="003A4BC2">
        <w:rPr>
          <w:rFonts w:hint="eastAsia"/>
          <w:sz w:val="24"/>
          <w:szCs w:val="24"/>
          <w:lang w:val="en-US" w:eastAsia="zh-CN"/>
        </w:rPr>
        <w:t>支持能力建设和技术援助（第</w:t>
      </w:r>
      <w:r w:rsidR="003A4BC2">
        <w:rPr>
          <w:rFonts w:hint="eastAsia"/>
          <w:sz w:val="24"/>
          <w:szCs w:val="24"/>
          <w:lang w:val="en-US" w:eastAsia="zh-CN"/>
        </w:rPr>
        <w:t>14</w:t>
      </w:r>
      <w:r w:rsidR="003A4BC2">
        <w:rPr>
          <w:rFonts w:hint="eastAsia"/>
          <w:sz w:val="24"/>
          <w:szCs w:val="24"/>
          <w:lang w:val="en-US" w:eastAsia="zh-CN"/>
        </w:rPr>
        <w:t>条）以及成效评估（第</w:t>
      </w:r>
      <w:r w:rsidR="003A4BC2">
        <w:rPr>
          <w:rFonts w:hint="eastAsia"/>
          <w:sz w:val="24"/>
          <w:szCs w:val="24"/>
          <w:lang w:val="en-US" w:eastAsia="zh-CN"/>
        </w:rPr>
        <w:t>22</w:t>
      </w:r>
      <w:r w:rsidR="003A4BC2">
        <w:rPr>
          <w:rFonts w:hint="eastAsia"/>
          <w:sz w:val="24"/>
          <w:szCs w:val="24"/>
          <w:lang w:val="en-US" w:eastAsia="zh-CN"/>
        </w:rPr>
        <w:t>条）。</w:t>
      </w:r>
    </w:p>
    <w:p w14:paraId="42E90DBA" w14:textId="00480321" w:rsidR="003A4BC2" w:rsidRDefault="005A0D32" w:rsidP="00B43300">
      <w:pPr>
        <w:pStyle w:val="Normalnumber"/>
        <w:tabs>
          <w:tab w:val="clear" w:pos="1134"/>
          <w:tab w:val="clear" w:pos="1814"/>
          <w:tab w:val="clear" w:pos="2381"/>
          <w:tab w:val="clear" w:pos="2948"/>
          <w:tab w:val="clear" w:pos="3515"/>
          <w:tab w:val="clear" w:pos="4082"/>
          <w:tab w:val="left" w:pos="624"/>
          <w:tab w:val="left" w:pos="1871"/>
          <w:tab w:val="left" w:pos="2495"/>
        </w:tabs>
        <w:ind w:left="1253"/>
        <w:jc w:val="both"/>
        <w:rPr>
          <w:sz w:val="24"/>
          <w:szCs w:val="24"/>
          <w:lang w:eastAsia="zh-CN"/>
        </w:rPr>
      </w:pPr>
      <w:r>
        <w:rPr>
          <w:rFonts w:hint="eastAsia"/>
          <w:sz w:val="24"/>
          <w:szCs w:val="24"/>
          <w:lang w:eastAsia="zh-CN"/>
        </w:rPr>
        <w:t>自</w:t>
      </w:r>
      <w:r w:rsidR="00F230DA">
        <w:rPr>
          <w:rFonts w:hint="eastAsia"/>
          <w:sz w:val="24"/>
          <w:szCs w:val="24"/>
          <w:lang w:eastAsia="zh-CN"/>
        </w:rPr>
        <w:t>缔约方大会第一次会议</w:t>
      </w:r>
      <w:r w:rsidR="00F6041C">
        <w:rPr>
          <w:rFonts w:hint="eastAsia"/>
          <w:sz w:val="24"/>
          <w:szCs w:val="24"/>
          <w:lang w:eastAsia="zh-CN"/>
        </w:rPr>
        <w:t>召开</w:t>
      </w:r>
      <w:r>
        <w:rPr>
          <w:rFonts w:hint="eastAsia"/>
          <w:sz w:val="24"/>
          <w:szCs w:val="24"/>
          <w:lang w:eastAsia="zh-CN"/>
        </w:rPr>
        <w:t>以来，</w:t>
      </w:r>
      <w:r w:rsidR="00F230DA">
        <w:rPr>
          <w:rFonts w:hint="eastAsia"/>
          <w:sz w:val="24"/>
          <w:szCs w:val="24"/>
          <w:lang w:eastAsia="zh-CN"/>
        </w:rPr>
        <w:t>秘书处已与世卫组织开展了</w:t>
      </w:r>
      <w:r w:rsidR="0088346D">
        <w:rPr>
          <w:rFonts w:hint="eastAsia"/>
          <w:sz w:val="24"/>
          <w:szCs w:val="24"/>
          <w:lang w:eastAsia="zh-CN"/>
        </w:rPr>
        <w:t>许多</w:t>
      </w:r>
      <w:r w:rsidR="00F230DA">
        <w:rPr>
          <w:rFonts w:hint="eastAsia"/>
          <w:sz w:val="24"/>
          <w:szCs w:val="24"/>
          <w:lang w:eastAsia="zh-CN"/>
        </w:rPr>
        <w:t>合作活动，</w:t>
      </w:r>
      <w:r w:rsidR="00F230DA" w:rsidRPr="00213238">
        <w:rPr>
          <w:rFonts w:hint="eastAsia"/>
          <w:sz w:val="24"/>
          <w:szCs w:val="24"/>
          <w:lang w:eastAsia="zh-CN"/>
        </w:rPr>
        <w:t>包括参与向各国卫生部宣传《</w:t>
      </w:r>
      <w:r w:rsidR="00F230DA">
        <w:rPr>
          <w:rFonts w:hint="eastAsia"/>
          <w:sz w:val="24"/>
          <w:szCs w:val="24"/>
          <w:lang w:eastAsia="zh-CN"/>
        </w:rPr>
        <w:t>公约》的区域讲习班</w:t>
      </w:r>
      <w:r w:rsidR="00F230DA" w:rsidRPr="00053366">
        <w:rPr>
          <w:rFonts w:hint="eastAsia"/>
          <w:sz w:val="24"/>
          <w:szCs w:val="24"/>
          <w:lang w:eastAsia="zh-CN"/>
        </w:rPr>
        <w:t>，以及关于指导文</w:t>
      </w:r>
      <w:r w:rsidR="00F230DA" w:rsidRPr="00053366">
        <w:rPr>
          <w:rFonts w:hint="eastAsia"/>
          <w:sz w:val="24"/>
          <w:szCs w:val="24"/>
          <w:lang w:eastAsia="zh-CN"/>
        </w:rPr>
        <w:lastRenderedPageBreak/>
        <w:t>件的技术合作和对健康问题有关事项的调查。世卫组织参与了关</w:t>
      </w:r>
      <w:r w:rsidR="00F230DA">
        <w:rPr>
          <w:rFonts w:hint="eastAsia"/>
          <w:sz w:val="24"/>
          <w:szCs w:val="24"/>
          <w:lang w:eastAsia="zh-CN"/>
        </w:rPr>
        <w:t>于成效评估的闭会期间工作，对专家组编写的报告草案作出了重大贡献。世卫组织与《</w:t>
      </w:r>
      <w:r w:rsidR="00F230DA" w:rsidRPr="00B43300">
        <w:rPr>
          <w:sz w:val="24"/>
          <w:szCs w:val="24"/>
          <w:lang w:val="zh-CN" w:eastAsia="zh-CN"/>
        </w:rPr>
        <w:t>水俣公约</w:t>
      </w:r>
      <w:r w:rsidR="00F230DA">
        <w:rPr>
          <w:rFonts w:hint="eastAsia"/>
          <w:sz w:val="24"/>
          <w:szCs w:val="24"/>
          <w:lang w:eastAsia="zh-CN"/>
        </w:rPr>
        <w:t>》相关的活动最新情况载于本说</w:t>
      </w:r>
      <w:r w:rsidR="000D0BEC">
        <w:rPr>
          <w:rFonts w:hint="eastAsia"/>
          <w:sz w:val="24"/>
          <w:szCs w:val="24"/>
          <w:lang w:eastAsia="zh-CN"/>
        </w:rPr>
        <w:t>明的附件。</w:t>
      </w:r>
    </w:p>
    <w:p w14:paraId="4E51F42E" w14:textId="565C74C3" w:rsidR="00F230DA" w:rsidRDefault="00F230DA" w:rsidP="00B43300">
      <w:pPr>
        <w:pStyle w:val="Normalnumber"/>
        <w:tabs>
          <w:tab w:val="clear" w:pos="1134"/>
          <w:tab w:val="clear" w:pos="1814"/>
          <w:tab w:val="clear" w:pos="2381"/>
          <w:tab w:val="clear" w:pos="2948"/>
          <w:tab w:val="clear" w:pos="3515"/>
          <w:tab w:val="clear" w:pos="4082"/>
          <w:tab w:val="left" w:pos="624"/>
          <w:tab w:val="left" w:pos="1871"/>
          <w:tab w:val="left" w:pos="2495"/>
        </w:tabs>
        <w:ind w:left="1253"/>
        <w:jc w:val="both"/>
        <w:rPr>
          <w:sz w:val="24"/>
          <w:szCs w:val="24"/>
          <w:lang w:eastAsia="zh-CN"/>
        </w:rPr>
      </w:pPr>
      <w:r>
        <w:rPr>
          <w:rFonts w:hint="eastAsia"/>
          <w:sz w:val="24"/>
          <w:szCs w:val="24"/>
          <w:lang w:eastAsia="zh-CN"/>
        </w:rPr>
        <w:t>与劳工组织开展合作和协作的关键领域包括：制定和执行以科学为依据的、针对职业接触汞和汞化合物的教育和预防方案</w:t>
      </w:r>
      <w:r w:rsidR="00227C48">
        <w:rPr>
          <w:rFonts w:hint="eastAsia"/>
          <w:sz w:val="24"/>
          <w:szCs w:val="24"/>
          <w:lang w:eastAsia="zh-CN"/>
        </w:rPr>
        <w:t>；建立并加强预防、诊断、治疗和监测与接触汞和汞化合物有关的健康风险的体制和卫生专业能力，等等。</w:t>
      </w:r>
    </w:p>
    <w:p w14:paraId="33F842BE" w14:textId="7DE56D49" w:rsidR="00227C48" w:rsidRPr="0083005C" w:rsidRDefault="00F6041C" w:rsidP="00B43300">
      <w:pPr>
        <w:pStyle w:val="Normalnumber"/>
        <w:tabs>
          <w:tab w:val="clear" w:pos="1134"/>
          <w:tab w:val="clear" w:pos="1814"/>
          <w:tab w:val="clear" w:pos="2381"/>
          <w:tab w:val="clear" w:pos="2948"/>
          <w:tab w:val="clear" w:pos="3515"/>
          <w:tab w:val="clear" w:pos="4082"/>
          <w:tab w:val="left" w:pos="624"/>
          <w:tab w:val="left" w:pos="1871"/>
          <w:tab w:val="left" w:pos="2495"/>
        </w:tabs>
        <w:ind w:left="1253"/>
        <w:jc w:val="both"/>
        <w:rPr>
          <w:sz w:val="24"/>
          <w:szCs w:val="24"/>
          <w:lang w:eastAsia="zh-CN"/>
        </w:rPr>
      </w:pPr>
      <w:r>
        <w:rPr>
          <w:rFonts w:hint="eastAsia"/>
          <w:sz w:val="24"/>
          <w:szCs w:val="24"/>
          <w:lang w:eastAsia="zh-CN"/>
        </w:rPr>
        <w:t>在此期间，与劳工组织开展合作活动的机会</w:t>
      </w:r>
      <w:r w:rsidR="00612C8F">
        <w:rPr>
          <w:rFonts w:hint="eastAsia"/>
          <w:sz w:val="24"/>
          <w:szCs w:val="24"/>
          <w:lang w:eastAsia="zh-CN"/>
        </w:rPr>
        <w:t>比较有限，但秘书处仍继续通过</w:t>
      </w:r>
      <w:r w:rsidR="00391CB3" w:rsidRPr="00612C8F">
        <w:rPr>
          <w:sz w:val="24"/>
          <w:szCs w:val="24"/>
          <w:lang w:val="en-US" w:eastAsia="zh-CN"/>
        </w:rPr>
        <w:t>组织间健全管理化学品方案</w:t>
      </w:r>
      <w:r w:rsidR="00391CB3">
        <w:rPr>
          <w:rFonts w:hint="eastAsia"/>
          <w:sz w:val="24"/>
          <w:szCs w:val="24"/>
          <w:lang w:val="en-US" w:eastAsia="zh-CN"/>
        </w:rPr>
        <w:t>这个</w:t>
      </w:r>
      <w:r w:rsidR="00612C8F">
        <w:rPr>
          <w:rFonts w:hint="eastAsia"/>
          <w:sz w:val="24"/>
          <w:szCs w:val="24"/>
          <w:lang w:eastAsia="zh-CN"/>
        </w:rPr>
        <w:t>国际化学品管理协调机制</w:t>
      </w:r>
      <w:r w:rsidR="00612C8F">
        <w:rPr>
          <w:rFonts w:hint="eastAsia"/>
          <w:sz w:val="24"/>
          <w:szCs w:val="24"/>
          <w:lang w:val="en-US" w:eastAsia="zh-CN"/>
        </w:rPr>
        <w:t>与该组织进行</w:t>
      </w:r>
      <w:r w:rsidR="00053366">
        <w:rPr>
          <w:sz w:val="24"/>
          <w:szCs w:val="24"/>
          <w:lang w:val="en-US" w:eastAsia="zh-CN"/>
        </w:rPr>
        <w:br/>
      </w:r>
      <w:r w:rsidR="00612C8F">
        <w:rPr>
          <w:rFonts w:hint="eastAsia"/>
          <w:sz w:val="24"/>
          <w:szCs w:val="24"/>
          <w:lang w:val="en-US" w:eastAsia="zh-CN"/>
        </w:rPr>
        <w:t>接触。</w:t>
      </w:r>
    </w:p>
    <w:p w14:paraId="0C6C8EFC" w14:textId="2BC63424" w:rsidR="0083005C" w:rsidRPr="00D84AC3" w:rsidRDefault="0083005C" w:rsidP="00053366">
      <w:pPr>
        <w:pStyle w:val="Normalnumber"/>
        <w:numPr>
          <w:ilvl w:val="0"/>
          <w:numId w:val="0"/>
        </w:numPr>
        <w:tabs>
          <w:tab w:val="clear" w:pos="1814"/>
          <w:tab w:val="clear" w:pos="2381"/>
          <w:tab w:val="clear" w:pos="2948"/>
          <w:tab w:val="clear" w:pos="3515"/>
          <w:tab w:val="clear" w:pos="4082"/>
          <w:tab w:val="left" w:pos="624"/>
          <w:tab w:val="left" w:pos="1871"/>
          <w:tab w:val="left" w:pos="2495"/>
        </w:tabs>
        <w:spacing w:before="80"/>
        <w:ind w:left="1247"/>
        <w:jc w:val="both"/>
        <w:rPr>
          <w:rFonts w:ascii="SimHei" w:eastAsia="SimHei" w:hAnsi="SimHei"/>
          <w:b/>
          <w:sz w:val="28"/>
          <w:szCs w:val="28"/>
          <w:lang w:val="en-US" w:eastAsia="zh-CN"/>
        </w:rPr>
      </w:pPr>
      <w:r w:rsidRPr="00D84AC3">
        <w:rPr>
          <w:rFonts w:ascii="SimHei" w:eastAsia="SimHei" w:hAnsi="SimHei" w:hint="eastAsia"/>
          <w:b/>
          <w:sz w:val="28"/>
          <w:szCs w:val="28"/>
          <w:lang w:val="en-US" w:eastAsia="zh-CN"/>
        </w:rPr>
        <w:t>建议缔约方大会采取的行动</w:t>
      </w:r>
    </w:p>
    <w:p w14:paraId="6DCB2443" w14:textId="13D3AB4F" w:rsidR="0083005C" w:rsidRPr="003B16B0" w:rsidRDefault="00E87DFA" w:rsidP="00E87DFA">
      <w:pPr>
        <w:pStyle w:val="Normalnumber"/>
        <w:tabs>
          <w:tab w:val="clear" w:pos="1814"/>
          <w:tab w:val="clear" w:pos="2381"/>
          <w:tab w:val="clear" w:pos="2948"/>
          <w:tab w:val="clear" w:pos="3515"/>
          <w:tab w:val="clear" w:pos="4082"/>
          <w:tab w:val="left" w:pos="624"/>
          <w:tab w:val="left" w:pos="1871"/>
          <w:tab w:val="left" w:pos="2495"/>
        </w:tabs>
        <w:jc w:val="both"/>
        <w:rPr>
          <w:sz w:val="24"/>
          <w:szCs w:val="24"/>
          <w:lang w:eastAsia="zh-CN"/>
        </w:rPr>
      </w:pPr>
      <w:r>
        <w:rPr>
          <w:rFonts w:hint="eastAsia"/>
          <w:sz w:val="24"/>
          <w:szCs w:val="24"/>
          <w:lang w:val="en-US" w:eastAsia="zh-CN"/>
        </w:rPr>
        <w:t>缔约方大会不妨请秘书处继续就健康有关问题与相关政府间组织，尤其是世卫组织和劳工组织，开展积极合作与协作。缔约方大会不妨考虑可通过哪些途径</w:t>
      </w:r>
      <w:r w:rsidRPr="00391CB3">
        <w:rPr>
          <w:rFonts w:hint="eastAsia"/>
          <w:sz w:val="24"/>
          <w:szCs w:val="24"/>
          <w:lang w:val="en-US" w:eastAsia="zh-CN"/>
        </w:rPr>
        <w:t>落实第</w:t>
      </w:r>
      <w:r>
        <w:rPr>
          <w:rFonts w:hint="eastAsia"/>
          <w:sz w:val="24"/>
          <w:szCs w:val="24"/>
          <w:lang w:val="en-US" w:eastAsia="zh-CN"/>
        </w:rPr>
        <w:t>16</w:t>
      </w:r>
      <w:r>
        <w:rPr>
          <w:rFonts w:hint="eastAsia"/>
          <w:sz w:val="24"/>
          <w:szCs w:val="24"/>
          <w:lang w:val="en-US" w:eastAsia="zh-CN"/>
        </w:rPr>
        <w:t>条第</w:t>
      </w:r>
      <w:r>
        <w:rPr>
          <w:rFonts w:hint="eastAsia"/>
          <w:sz w:val="24"/>
          <w:szCs w:val="24"/>
          <w:lang w:val="en-US" w:eastAsia="zh-CN"/>
        </w:rPr>
        <w:t>2</w:t>
      </w:r>
      <w:r>
        <w:rPr>
          <w:rFonts w:hint="eastAsia"/>
          <w:sz w:val="24"/>
          <w:szCs w:val="24"/>
          <w:lang w:val="en-US" w:eastAsia="zh-CN"/>
        </w:rPr>
        <w:t>款的执行工作，包括考虑是否有可能作出正式的合作</w:t>
      </w:r>
      <w:r w:rsidR="00053366">
        <w:rPr>
          <w:sz w:val="24"/>
          <w:szCs w:val="24"/>
          <w:lang w:val="en-US" w:eastAsia="zh-CN"/>
        </w:rPr>
        <w:br/>
      </w:r>
      <w:r>
        <w:rPr>
          <w:rFonts w:hint="eastAsia"/>
          <w:sz w:val="24"/>
          <w:szCs w:val="24"/>
          <w:lang w:val="en-US" w:eastAsia="zh-CN"/>
        </w:rPr>
        <w:t>安排。</w:t>
      </w:r>
    </w:p>
    <w:p w14:paraId="43A788DB" w14:textId="537A9A9E" w:rsidR="003B16B0" w:rsidRDefault="003B16B0" w:rsidP="00BD4865">
      <w:pPr>
        <w:pStyle w:val="Normalnumber"/>
        <w:numPr>
          <w:ilvl w:val="0"/>
          <w:numId w:val="0"/>
        </w:numPr>
        <w:tabs>
          <w:tab w:val="clear" w:pos="1814"/>
          <w:tab w:val="clear" w:pos="2381"/>
          <w:tab w:val="clear" w:pos="2948"/>
          <w:tab w:val="clear" w:pos="3515"/>
          <w:tab w:val="clear" w:pos="4082"/>
          <w:tab w:val="left" w:pos="624"/>
          <w:tab w:val="left" w:pos="1871"/>
          <w:tab w:val="left" w:pos="2495"/>
        </w:tabs>
        <w:jc w:val="both"/>
        <w:rPr>
          <w:sz w:val="24"/>
          <w:szCs w:val="24"/>
          <w:lang w:val="en-US" w:eastAsia="zh-CN"/>
        </w:rPr>
      </w:pPr>
    </w:p>
    <w:p w14:paraId="218A74BE" w14:textId="33A6FB83"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280BA197" w14:textId="7320564E"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3A9BD2D1" w14:textId="4AD0A953"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41FCB9DB" w14:textId="27003584"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4E11C8A4" w14:textId="0374438C"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1E500D5B" w14:textId="080A5032"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0EB3470A" w14:textId="3AD26BE7"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358261FF" w14:textId="0E0BC2E0"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743FB15C" w14:textId="0C6769D9"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765460C0" w14:textId="6EDACDC7"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5B153577" w14:textId="27B6118B"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0ECBC22A" w14:textId="72655A89"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354F34F4" w14:textId="4D0872ED"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582DDD24" w14:textId="3909B10E"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43DA47CB" w14:textId="3C7932C8"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109DF84D" w14:textId="0081399A"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788B67AA" w14:textId="1343EC96"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2FD7ECAB" w14:textId="17112A60"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08936AF0" w14:textId="2EB40DB0"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4C7DDF98" w14:textId="549DB1C2"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40B951E4" w14:textId="1C26BF9F" w:rsidR="003B16B0"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val="en-US" w:eastAsia="zh-CN"/>
        </w:rPr>
      </w:pPr>
    </w:p>
    <w:p w14:paraId="59055C97" w14:textId="60921123" w:rsidR="00940486" w:rsidRDefault="00940486"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hanging="1247"/>
        <w:jc w:val="both"/>
        <w:rPr>
          <w:rFonts w:ascii="SimHei" w:eastAsia="SimHei" w:hAnsi="SimHei"/>
          <w:b/>
          <w:sz w:val="32"/>
          <w:szCs w:val="24"/>
          <w:lang w:val="en-US" w:eastAsia="zh-CN"/>
        </w:rPr>
      </w:pPr>
    </w:p>
    <w:p w14:paraId="5EA859EF" w14:textId="77777777" w:rsidR="005E05EB" w:rsidRDefault="005E05EB"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hanging="1247"/>
        <w:jc w:val="both"/>
        <w:rPr>
          <w:rFonts w:ascii="SimHei" w:eastAsia="SimHei" w:hAnsi="SimHei"/>
          <w:b/>
          <w:sz w:val="32"/>
          <w:szCs w:val="24"/>
          <w:lang w:val="en-US" w:eastAsia="zh-CN"/>
        </w:rPr>
      </w:pPr>
    </w:p>
    <w:p w14:paraId="15920A9C" w14:textId="00D3D0FE" w:rsidR="003B16B0" w:rsidRPr="00F44A5C" w:rsidRDefault="003B16B0" w:rsidP="003B16B0">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hanging="1247"/>
        <w:jc w:val="both"/>
        <w:rPr>
          <w:rFonts w:ascii="SimHei" w:eastAsia="SimHei" w:hAnsi="SimHei"/>
          <w:b/>
          <w:sz w:val="32"/>
          <w:szCs w:val="24"/>
          <w:lang w:val="en-US" w:eastAsia="zh-CN"/>
        </w:rPr>
      </w:pPr>
      <w:r w:rsidRPr="00F44A5C">
        <w:rPr>
          <w:rFonts w:ascii="SimHei" w:eastAsia="SimHei" w:hAnsi="SimHei" w:hint="eastAsia"/>
          <w:b/>
          <w:sz w:val="32"/>
          <w:szCs w:val="24"/>
          <w:lang w:val="en-US" w:eastAsia="zh-CN"/>
        </w:rPr>
        <w:t>附件</w:t>
      </w:r>
    </w:p>
    <w:p w14:paraId="039537C0" w14:textId="6478B9FF" w:rsidR="003B16B0" w:rsidRPr="00F44A5C" w:rsidRDefault="00F44A5C" w:rsidP="00F44A5C">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32"/>
          <w:szCs w:val="24"/>
          <w:lang w:val="en-US" w:eastAsia="zh-CN"/>
        </w:rPr>
      </w:pPr>
      <w:r w:rsidRPr="00F44A5C">
        <w:rPr>
          <w:rFonts w:ascii="SimHei" w:eastAsia="SimHei" w:hAnsi="SimHei" w:hint="eastAsia"/>
          <w:b/>
          <w:sz w:val="32"/>
          <w:szCs w:val="24"/>
          <w:lang w:val="en-US" w:eastAsia="zh-CN"/>
        </w:rPr>
        <w:t>世界卫生组织与《</w:t>
      </w:r>
      <w:r w:rsidRPr="00F44A5C">
        <w:rPr>
          <w:rFonts w:ascii="SimHei" w:eastAsia="SimHei" w:hAnsi="SimHei" w:hint="eastAsia"/>
          <w:b/>
          <w:sz w:val="32"/>
          <w:szCs w:val="24"/>
          <w:lang w:val="zh-CN" w:eastAsia="zh-CN"/>
        </w:rPr>
        <w:t>关于汞的</w:t>
      </w:r>
      <w:r w:rsidRPr="00F44A5C">
        <w:rPr>
          <w:rFonts w:ascii="SimHei" w:eastAsia="SimHei" w:hAnsi="SimHei"/>
          <w:b/>
          <w:sz w:val="32"/>
          <w:szCs w:val="24"/>
          <w:lang w:val="zh-CN" w:eastAsia="zh-CN"/>
        </w:rPr>
        <w:t>水俣公约</w:t>
      </w:r>
      <w:r w:rsidRPr="00F44A5C">
        <w:rPr>
          <w:rFonts w:ascii="SimHei" w:eastAsia="SimHei" w:hAnsi="SimHei" w:hint="eastAsia"/>
          <w:b/>
          <w:sz w:val="32"/>
          <w:szCs w:val="24"/>
          <w:lang w:val="en-US" w:eastAsia="zh-CN"/>
        </w:rPr>
        <w:t>》相关的工作</w:t>
      </w:r>
    </w:p>
    <w:p w14:paraId="3DA9A4FC" w14:textId="58F18A83" w:rsidR="00F44A5C" w:rsidRPr="00883E03" w:rsidRDefault="00321E2A" w:rsidP="00BD4865">
      <w:pPr>
        <w:pStyle w:val="Normalnumber"/>
        <w:numPr>
          <w:ilvl w:val="6"/>
          <w:numId w:val="4"/>
        </w:numPr>
        <w:tabs>
          <w:tab w:val="clear" w:pos="8555"/>
          <w:tab w:val="left" w:pos="624"/>
          <w:tab w:val="left" w:pos="1871"/>
          <w:tab w:val="left" w:pos="2495"/>
          <w:tab w:val="num" w:pos="8640"/>
        </w:tabs>
        <w:ind w:left="1260" w:firstLine="0"/>
        <w:jc w:val="both"/>
        <w:rPr>
          <w:sz w:val="24"/>
          <w:szCs w:val="24"/>
          <w:lang w:val="en-US" w:eastAsia="zh-CN"/>
        </w:rPr>
      </w:pPr>
      <w:r w:rsidRPr="00883E03">
        <w:rPr>
          <w:rFonts w:hint="eastAsia"/>
          <w:sz w:val="24"/>
          <w:szCs w:val="24"/>
          <w:lang w:val="en-US" w:eastAsia="zh-CN"/>
        </w:rPr>
        <w:t>世界卫生组织（世卫组织）</w:t>
      </w:r>
      <w:r w:rsidR="00F35CFE">
        <w:rPr>
          <w:rFonts w:hint="eastAsia"/>
          <w:sz w:val="24"/>
          <w:szCs w:val="24"/>
          <w:lang w:val="en-US" w:eastAsia="zh-CN"/>
        </w:rPr>
        <w:t>与</w:t>
      </w:r>
      <w:r w:rsidRPr="00883E03">
        <w:rPr>
          <w:rFonts w:hint="eastAsia"/>
          <w:sz w:val="24"/>
          <w:szCs w:val="24"/>
          <w:lang w:val="zh-CN" w:eastAsia="zh-CN"/>
        </w:rPr>
        <w:t>关于汞的</w:t>
      </w:r>
      <w:r w:rsidRPr="00883E03">
        <w:rPr>
          <w:sz w:val="24"/>
          <w:szCs w:val="24"/>
          <w:lang w:val="zh-CN" w:eastAsia="zh-CN"/>
        </w:rPr>
        <w:t>水俣公约</w:t>
      </w:r>
      <w:r w:rsidR="00F35CFE" w:rsidRPr="00883E03">
        <w:rPr>
          <w:rFonts w:hint="eastAsia"/>
          <w:sz w:val="24"/>
          <w:szCs w:val="24"/>
          <w:lang w:val="en-US" w:eastAsia="zh-CN"/>
        </w:rPr>
        <w:t>缔约方大会和</w:t>
      </w:r>
      <w:r w:rsidRPr="00883E03">
        <w:rPr>
          <w:rFonts w:hint="eastAsia"/>
          <w:sz w:val="24"/>
          <w:szCs w:val="24"/>
          <w:lang w:val="en-US" w:eastAsia="zh-CN"/>
        </w:rPr>
        <w:t>秘书处的合作</w:t>
      </w:r>
      <w:r w:rsidR="005A6C1F">
        <w:rPr>
          <w:rFonts w:hint="eastAsia"/>
          <w:sz w:val="24"/>
          <w:szCs w:val="24"/>
          <w:lang w:val="en-US" w:eastAsia="zh-CN"/>
        </w:rPr>
        <w:t>依据包括</w:t>
      </w:r>
      <w:r w:rsidR="00883E03" w:rsidRPr="00883E03">
        <w:rPr>
          <w:rFonts w:hint="eastAsia"/>
          <w:sz w:val="24"/>
          <w:szCs w:val="24"/>
          <w:lang w:val="en-US" w:eastAsia="zh-CN"/>
        </w:rPr>
        <w:t>：</w:t>
      </w:r>
      <w:r w:rsidRPr="00883E03">
        <w:rPr>
          <w:rFonts w:hint="eastAsia"/>
          <w:sz w:val="24"/>
          <w:szCs w:val="24"/>
          <w:lang w:val="en-US" w:eastAsia="zh-CN"/>
        </w:rPr>
        <w:t>《公约》案文，</w:t>
      </w:r>
      <w:r w:rsidR="00F35CFE">
        <w:rPr>
          <w:rFonts w:hint="eastAsia"/>
          <w:sz w:val="24"/>
          <w:szCs w:val="24"/>
          <w:lang w:val="en-US" w:eastAsia="zh-CN"/>
        </w:rPr>
        <w:t>特别</w:t>
      </w:r>
      <w:r w:rsidRPr="00883E03">
        <w:rPr>
          <w:rFonts w:hint="eastAsia"/>
          <w:sz w:val="24"/>
          <w:szCs w:val="24"/>
          <w:lang w:val="en-US" w:eastAsia="zh-CN"/>
        </w:rPr>
        <w:t>是第</w:t>
      </w:r>
      <w:r w:rsidRPr="00883E03">
        <w:rPr>
          <w:rFonts w:hint="eastAsia"/>
          <w:sz w:val="24"/>
          <w:szCs w:val="24"/>
          <w:lang w:val="en-US" w:eastAsia="zh-CN"/>
        </w:rPr>
        <w:t>16</w:t>
      </w:r>
      <w:r w:rsidRPr="00883E03">
        <w:rPr>
          <w:rFonts w:hint="eastAsia"/>
          <w:sz w:val="24"/>
          <w:szCs w:val="24"/>
          <w:lang w:val="en-US" w:eastAsia="zh-CN"/>
        </w:rPr>
        <w:t>条第</w:t>
      </w:r>
      <w:r w:rsidRPr="00883E03">
        <w:rPr>
          <w:rFonts w:hint="eastAsia"/>
          <w:sz w:val="24"/>
          <w:szCs w:val="24"/>
          <w:lang w:val="en-US" w:eastAsia="zh-CN"/>
        </w:rPr>
        <w:t>2</w:t>
      </w:r>
      <w:r w:rsidRPr="00883E03">
        <w:rPr>
          <w:rFonts w:hint="eastAsia"/>
          <w:sz w:val="24"/>
          <w:szCs w:val="24"/>
          <w:lang w:val="en-US" w:eastAsia="zh-CN"/>
        </w:rPr>
        <w:t>款；</w:t>
      </w:r>
      <w:r w:rsidR="00883E03" w:rsidRPr="00883E03">
        <w:rPr>
          <w:rFonts w:hint="eastAsia"/>
          <w:sz w:val="24"/>
          <w:szCs w:val="24"/>
          <w:lang w:val="en-US" w:eastAsia="zh-CN"/>
        </w:rPr>
        <w:t>全权代表</w:t>
      </w:r>
      <w:r w:rsidR="00883E03" w:rsidRPr="00876A91">
        <w:rPr>
          <w:rFonts w:hint="eastAsia"/>
          <w:sz w:val="24"/>
          <w:szCs w:val="24"/>
          <w:lang w:val="en-US" w:eastAsia="zh-CN"/>
        </w:rPr>
        <w:t>大会</w:t>
      </w:r>
      <w:r w:rsidR="00167E26">
        <w:rPr>
          <w:rFonts w:hint="eastAsia"/>
          <w:sz w:val="24"/>
          <w:szCs w:val="24"/>
          <w:lang w:val="en-US" w:eastAsia="zh-CN"/>
        </w:rPr>
        <w:t>关于</w:t>
      </w:r>
      <w:r w:rsidR="009A5ECE">
        <w:rPr>
          <w:rFonts w:hint="eastAsia"/>
          <w:sz w:val="24"/>
          <w:szCs w:val="24"/>
          <w:lang w:val="en-US" w:eastAsia="zh-CN"/>
        </w:rPr>
        <w:t>涉及其他国际机构事项</w:t>
      </w:r>
      <w:r w:rsidR="00167E26">
        <w:rPr>
          <w:rFonts w:hint="eastAsia"/>
          <w:sz w:val="24"/>
          <w:szCs w:val="24"/>
          <w:lang w:val="en-US" w:eastAsia="zh-CN"/>
        </w:rPr>
        <w:t>的</w:t>
      </w:r>
      <w:r w:rsidR="00883E03" w:rsidRPr="00883E03">
        <w:rPr>
          <w:rFonts w:hint="eastAsia"/>
          <w:sz w:val="24"/>
          <w:szCs w:val="24"/>
          <w:lang w:val="en-US" w:eastAsia="zh-CN"/>
        </w:rPr>
        <w:t>决议；以及世界卫生大会（卫生大会）</w:t>
      </w:r>
      <w:r w:rsidR="00883E03" w:rsidRPr="00883E03">
        <w:rPr>
          <w:sz w:val="24"/>
          <w:szCs w:val="24"/>
          <w:lang w:val="en-US" w:eastAsia="zh-CN"/>
        </w:rPr>
        <w:t>WHA67.11</w:t>
      </w:r>
      <w:r w:rsidR="00883E03" w:rsidRPr="00883E03">
        <w:rPr>
          <w:rFonts w:hint="eastAsia"/>
          <w:sz w:val="24"/>
          <w:szCs w:val="24"/>
          <w:lang w:val="en-US" w:eastAsia="zh-CN"/>
        </w:rPr>
        <w:t>号决议，题为“</w:t>
      </w:r>
      <w:r w:rsidR="00883E03" w:rsidRPr="00883E03">
        <w:rPr>
          <w:sz w:val="24"/>
          <w:szCs w:val="24"/>
          <w:lang w:val="en-US" w:eastAsia="zh-CN"/>
        </w:rPr>
        <w:t>接触汞和汞化合物带来的公共卫生影响：世卫组织和政府公共卫生部在落实《水俣公约》方面的作用</w:t>
      </w:r>
      <w:r w:rsidR="00883E03" w:rsidRPr="00883E03">
        <w:rPr>
          <w:rFonts w:hint="eastAsia"/>
          <w:sz w:val="24"/>
          <w:szCs w:val="24"/>
          <w:lang w:val="en-US" w:eastAsia="zh-CN"/>
        </w:rPr>
        <w:t>”</w:t>
      </w:r>
      <w:r w:rsidR="00883E03">
        <w:rPr>
          <w:rFonts w:hint="eastAsia"/>
          <w:sz w:val="24"/>
          <w:szCs w:val="24"/>
          <w:lang w:val="en-US" w:eastAsia="zh-CN"/>
        </w:rPr>
        <w:t>。</w:t>
      </w:r>
    </w:p>
    <w:p w14:paraId="75AC32D1" w14:textId="366B449E" w:rsidR="00883E03" w:rsidRDefault="000B23A1" w:rsidP="00F44A5C">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t>在</w:t>
      </w:r>
      <w:r>
        <w:rPr>
          <w:rFonts w:hint="eastAsia"/>
          <w:sz w:val="24"/>
          <w:szCs w:val="24"/>
          <w:lang w:val="en-US" w:eastAsia="zh-CN"/>
        </w:rPr>
        <w:t>2017</w:t>
      </w:r>
      <w:r>
        <w:rPr>
          <w:rFonts w:hint="eastAsia"/>
          <w:sz w:val="24"/>
          <w:szCs w:val="24"/>
          <w:lang w:val="en-US" w:eastAsia="zh-CN"/>
        </w:rPr>
        <w:t>年</w:t>
      </w:r>
      <w:r>
        <w:rPr>
          <w:rFonts w:hint="eastAsia"/>
          <w:sz w:val="24"/>
          <w:szCs w:val="24"/>
          <w:lang w:val="en-US" w:eastAsia="zh-CN"/>
        </w:rPr>
        <w:t>6</w:t>
      </w:r>
      <w:r>
        <w:rPr>
          <w:rFonts w:hint="eastAsia"/>
          <w:sz w:val="24"/>
          <w:szCs w:val="24"/>
          <w:lang w:val="en-US" w:eastAsia="zh-CN"/>
        </w:rPr>
        <w:t>月到</w:t>
      </w:r>
      <w:r>
        <w:rPr>
          <w:rFonts w:hint="eastAsia"/>
          <w:sz w:val="24"/>
          <w:szCs w:val="24"/>
          <w:lang w:val="en-US" w:eastAsia="zh-CN"/>
        </w:rPr>
        <w:t>2018</w:t>
      </w:r>
      <w:r>
        <w:rPr>
          <w:rFonts w:hint="eastAsia"/>
          <w:sz w:val="24"/>
          <w:szCs w:val="24"/>
          <w:lang w:val="en-US" w:eastAsia="zh-CN"/>
        </w:rPr>
        <w:t>年</w:t>
      </w:r>
      <w:r>
        <w:rPr>
          <w:rFonts w:hint="eastAsia"/>
          <w:sz w:val="24"/>
          <w:szCs w:val="24"/>
          <w:lang w:val="en-US" w:eastAsia="zh-CN"/>
        </w:rPr>
        <w:t>7</w:t>
      </w:r>
      <w:r>
        <w:rPr>
          <w:rFonts w:hint="eastAsia"/>
          <w:sz w:val="24"/>
          <w:szCs w:val="24"/>
          <w:lang w:val="en-US" w:eastAsia="zh-CN"/>
        </w:rPr>
        <w:t>月期间，世卫组织与《</w:t>
      </w:r>
      <w:r w:rsidRPr="00883E03">
        <w:rPr>
          <w:sz w:val="24"/>
          <w:szCs w:val="24"/>
          <w:lang w:val="en-US" w:eastAsia="zh-CN"/>
        </w:rPr>
        <w:t>水俣公约</w:t>
      </w:r>
      <w:r>
        <w:rPr>
          <w:rFonts w:hint="eastAsia"/>
          <w:sz w:val="24"/>
          <w:szCs w:val="24"/>
          <w:lang w:val="en-US" w:eastAsia="zh-CN"/>
        </w:rPr>
        <w:t>》相关的活动重点如下。</w:t>
      </w:r>
    </w:p>
    <w:p w14:paraId="4C342090" w14:textId="759946CF" w:rsidR="000B23A1" w:rsidRPr="000B23A1" w:rsidRDefault="000B23A1" w:rsidP="000B23A1">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24"/>
          <w:szCs w:val="24"/>
          <w:lang w:val="en-US" w:eastAsia="zh-CN"/>
        </w:rPr>
      </w:pPr>
      <w:r w:rsidRPr="000B23A1">
        <w:rPr>
          <w:rFonts w:ascii="SimHei" w:eastAsia="SimHei" w:hAnsi="SimHei" w:hint="eastAsia"/>
          <w:b/>
          <w:sz w:val="24"/>
          <w:szCs w:val="24"/>
          <w:lang w:val="en-US" w:eastAsia="zh-CN"/>
        </w:rPr>
        <w:t>世卫组织关于执行《</w:t>
      </w:r>
      <w:r w:rsidRPr="000B23A1">
        <w:rPr>
          <w:rFonts w:ascii="SimHei" w:eastAsia="SimHei" w:hAnsi="SimHei"/>
          <w:b/>
          <w:sz w:val="24"/>
          <w:szCs w:val="24"/>
          <w:lang w:val="en-US" w:eastAsia="zh-CN"/>
        </w:rPr>
        <w:t>水俣公约</w:t>
      </w:r>
      <w:r w:rsidRPr="000B23A1">
        <w:rPr>
          <w:rFonts w:ascii="SimHei" w:eastAsia="SimHei" w:hAnsi="SimHei" w:hint="eastAsia"/>
          <w:b/>
          <w:sz w:val="24"/>
          <w:szCs w:val="24"/>
          <w:lang w:val="en-US" w:eastAsia="zh-CN"/>
        </w:rPr>
        <w:t>》与健康有关条款的优先顺序安排和规划的指导意见</w:t>
      </w:r>
    </w:p>
    <w:p w14:paraId="143E6A0A" w14:textId="5B451955" w:rsidR="000B23A1" w:rsidRDefault="000B23A1" w:rsidP="000B23A1">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t>由于各国卫生部在执行《</w:t>
      </w:r>
      <w:r w:rsidRPr="00883E03">
        <w:rPr>
          <w:sz w:val="24"/>
          <w:szCs w:val="24"/>
          <w:lang w:val="en-US" w:eastAsia="zh-CN"/>
        </w:rPr>
        <w:t>水俣公约</w:t>
      </w:r>
      <w:r>
        <w:rPr>
          <w:rFonts w:hint="eastAsia"/>
          <w:sz w:val="24"/>
          <w:szCs w:val="24"/>
          <w:lang w:val="en-US" w:eastAsia="zh-CN"/>
        </w:rPr>
        <w:t>》时</w:t>
      </w:r>
      <w:r w:rsidR="003C30C2">
        <w:rPr>
          <w:rFonts w:hint="eastAsia"/>
          <w:sz w:val="24"/>
          <w:szCs w:val="24"/>
          <w:lang w:val="en-US" w:eastAsia="zh-CN"/>
        </w:rPr>
        <w:t>需要起到多重作用，世卫组织正在针对执行《公约》与健康有关条款的总体优先顺序安排和规划而编制指导意见。这份简短的</w:t>
      </w:r>
      <w:r w:rsidR="003C30C2" w:rsidRPr="00876A91">
        <w:rPr>
          <w:rFonts w:hint="eastAsia"/>
          <w:sz w:val="24"/>
          <w:szCs w:val="24"/>
          <w:lang w:val="en-US" w:eastAsia="zh-CN"/>
        </w:rPr>
        <w:t>“</w:t>
      </w:r>
      <w:r w:rsidR="00876A91" w:rsidRPr="00876A91">
        <w:rPr>
          <w:rFonts w:hint="eastAsia"/>
          <w:sz w:val="24"/>
          <w:szCs w:val="24"/>
          <w:lang w:val="en-US" w:eastAsia="zh-CN"/>
        </w:rPr>
        <w:t>总括</w:t>
      </w:r>
      <w:r w:rsidR="003C30C2" w:rsidRPr="00876A91">
        <w:rPr>
          <w:rFonts w:hint="eastAsia"/>
          <w:sz w:val="24"/>
          <w:szCs w:val="24"/>
          <w:lang w:val="en-US" w:eastAsia="zh-CN"/>
        </w:rPr>
        <w:t>”文件将参考世卫组织已经编写的技术指南</w:t>
      </w:r>
      <w:r w:rsidR="003C30C2">
        <w:rPr>
          <w:rFonts w:hint="eastAsia"/>
          <w:sz w:val="24"/>
          <w:szCs w:val="24"/>
          <w:lang w:val="en-US" w:eastAsia="zh-CN"/>
        </w:rPr>
        <w:t>，并就如何使汞行动成为各种</w:t>
      </w:r>
      <w:r w:rsidR="00291E06">
        <w:rPr>
          <w:rFonts w:hint="eastAsia"/>
          <w:sz w:val="24"/>
          <w:szCs w:val="24"/>
          <w:lang w:val="en-US" w:eastAsia="zh-CN"/>
        </w:rPr>
        <w:t>健康</w:t>
      </w:r>
      <w:r w:rsidR="003C30C2" w:rsidRPr="00291E06">
        <w:rPr>
          <w:rFonts w:hint="eastAsia"/>
          <w:sz w:val="24"/>
          <w:szCs w:val="24"/>
          <w:lang w:val="en-US" w:eastAsia="zh-CN"/>
        </w:rPr>
        <w:t>方案的</w:t>
      </w:r>
      <w:r w:rsidR="003C30C2">
        <w:rPr>
          <w:rFonts w:hint="eastAsia"/>
          <w:sz w:val="24"/>
          <w:szCs w:val="24"/>
          <w:lang w:val="en-US" w:eastAsia="zh-CN"/>
        </w:rPr>
        <w:t>主流内容、以支持关于健康方面的第</w:t>
      </w:r>
      <w:r w:rsidR="003C30C2">
        <w:rPr>
          <w:rFonts w:hint="eastAsia"/>
          <w:sz w:val="24"/>
          <w:szCs w:val="24"/>
          <w:lang w:val="en-US" w:eastAsia="zh-CN"/>
        </w:rPr>
        <w:t>16</w:t>
      </w:r>
      <w:r w:rsidR="0046767E">
        <w:rPr>
          <w:rFonts w:hint="eastAsia"/>
          <w:sz w:val="24"/>
          <w:szCs w:val="24"/>
          <w:lang w:val="en-US" w:eastAsia="zh-CN"/>
        </w:rPr>
        <w:t>条</w:t>
      </w:r>
      <w:r w:rsidR="003C30C2">
        <w:rPr>
          <w:rFonts w:hint="eastAsia"/>
          <w:sz w:val="24"/>
          <w:szCs w:val="24"/>
          <w:lang w:val="en-US" w:eastAsia="zh-CN"/>
        </w:rPr>
        <w:t>提供进一步指导。</w:t>
      </w:r>
    </w:p>
    <w:p w14:paraId="723E14FF" w14:textId="4D585D63" w:rsidR="003C30C2" w:rsidRPr="003C30C2" w:rsidRDefault="003C30C2" w:rsidP="003C30C2">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24"/>
          <w:szCs w:val="24"/>
          <w:lang w:val="en-US" w:eastAsia="zh-CN"/>
        </w:rPr>
      </w:pPr>
      <w:r w:rsidRPr="003C30C2">
        <w:rPr>
          <w:rFonts w:ascii="SimHei" w:eastAsia="SimHei" w:hAnsi="SimHei" w:hint="eastAsia"/>
          <w:b/>
          <w:sz w:val="24"/>
          <w:szCs w:val="24"/>
          <w:lang w:val="en-US" w:eastAsia="zh-CN"/>
        </w:rPr>
        <w:t>世卫组织召集的区域讲习班</w:t>
      </w:r>
    </w:p>
    <w:p w14:paraId="0C2EF51B" w14:textId="69D46C85" w:rsidR="003C30C2" w:rsidRDefault="003C30C2" w:rsidP="003C30C2">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t>世卫组织已</w:t>
      </w:r>
      <w:r w:rsidR="000D7994">
        <w:rPr>
          <w:rFonts w:hint="eastAsia"/>
          <w:sz w:val="24"/>
          <w:szCs w:val="24"/>
          <w:lang w:val="en-US" w:eastAsia="zh-CN"/>
        </w:rPr>
        <w:t>举办完毕</w:t>
      </w:r>
      <w:r>
        <w:rPr>
          <w:rFonts w:hint="eastAsia"/>
          <w:sz w:val="24"/>
          <w:szCs w:val="24"/>
          <w:lang w:val="en-US" w:eastAsia="zh-CN"/>
        </w:rPr>
        <w:t>一系列区域讲习班，以提高认识，促进</w:t>
      </w:r>
      <w:r w:rsidR="000D7994">
        <w:rPr>
          <w:rFonts w:hint="eastAsia"/>
          <w:sz w:val="24"/>
          <w:szCs w:val="24"/>
          <w:lang w:val="en-US" w:eastAsia="zh-CN"/>
        </w:rPr>
        <w:t>在</w:t>
      </w:r>
      <w:r>
        <w:rPr>
          <w:rFonts w:hint="eastAsia"/>
          <w:sz w:val="24"/>
          <w:szCs w:val="24"/>
          <w:lang w:val="en-US" w:eastAsia="zh-CN"/>
        </w:rPr>
        <w:t>各国卫生部之间</w:t>
      </w:r>
      <w:r w:rsidR="000D7994">
        <w:rPr>
          <w:rFonts w:hint="eastAsia"/>
          <w:sz w:val="24"/>
          <w:szCs w:val="24"/>
          <w:lang w:val="en-US" w:eastAsia="zh-CN"/>
        </w:rPr>
        <w:t>建立联系，支持《</w:t>
      </w:r>
      <w:r w:rsidR="000D7994" w:rsidRPr="00883E03">
        <w:rPr>
          <w:sz w:val="24"/>
          <w:szCs w:val="24"/>
          <w:lang w:val="en-US" w:eastAsia="zh-CN"/>
        </w:rPr>
        <w:t>水俣公约</w:t>
      </w:r>
      <w:r w:rsidR="000D7994">
        <w:rPr>
          <w:rFonts w:hint="eastAsia"/>
          <w:sz w:val="24"/>
          <w:szCs w:val="24"/>
          <w:lang w:val="en-US" w:eastAsia="zh-CN"/>
        </w:rPr>
        <w:t>》和</w:t>
      </w:r>
      <w:r w:rsidR="000D7994" w:rsidRPr="00883E03">
        <w:rPr>
          <w:sz w:val="24"/>
          <w:szCs w:val="24"/>
          <w:lang w:val="en-US" w:eastAsia="zh-CN"/>
        </w:rPr>
        <w:t>WHA67.11</w:t>
      </w:r>
      <w:r w:rsidR="000D7994" w:rsidRPr="00883E03">
        <w:rPr>
          <w:rFonts w:hint="eastAsia"/>
          <w:sz w:val="24"/>
          <w:szCs w:val="24"/>
          <w:lang w:val="en-US" w:eastAsia="zh-CN"/>
        </w:rPr>
        <w:t>号决议</w:t>
      </w:r>
      <w:r w:rsidR="000D7994">
        <w:rPr>
          <w:rFonts w:hint="eastAsia"/>
          <w:sz w:val="24"/>
          <w:szCs w:val="24"/>
          <w:lang w:val="en-US" w:eastAsia="zh-CN"/>
        </w:rPr>
        <w:t>的执行。</w:t>
      </w:r>
    </w:p>
    <w:p w14:paraId="44BA79BE" w14:textId="1CEF9588" w:rsidR="000D7994" w:rsidRDefault="000D7994" w:rsidP="003C30C2">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t>继早先的世卫组织美洲、欧洲和东地中海区域讲习班之后，又举办了以下讲习班：</w:t>
      </w:r>
      <w:r>
        <w:rPr>
          <w:rFonts w:hint="eastAsia"/>
          <w:sz w:val="24"/>
          <w:szCs w:val="24"/>
          <w:lang w:val="en-US" w:eastAsia="zh-CN"/>
        </w:rPr>
        <w:t>2017</w:t>
      </w:r>
      <w:r>
        <w:rPr>
          <w:rFonts w:hint="eastAsia"/>
          <w:sz w:val="24"/>
          <w:szCs w:val="24"/>
          <w:lang w:val="en-US" w:eastAsia="zh-CN"/>
        </w:rPr>
        <w:t>年</w:t>
      </w:r>
      <w:r>
        <w:rPr>
          <w:rFonts w:hint="eastAsia"/>
          <w:sz w:val="24"/>
          <w:szCs w:val="24"/>
          <w:lang w:val="en-US" w:eastAsia="zh-CN"/>
        </w:rPr>
        <w:t>6</w:t>
      </w:r>
      <w:r>
        <w:rPr>
          <w:rFonts w:hint="eastAsia"/>
          <w:sz w:val="24"/>
          <w:szCs w:val="24"/>
          <w:lang w:val="en-US" w:eastAsia="zh-CN"/>
        </w:rPr>
        <w:t>月</w:t>
      </w:r>
      <w:r>
        <w:rPr>
          <w:rFonts w:hint="eastAsia"/>
          <w:sz w:val="24"/>
          <w:szCs w:val="24"/>
          <w:lang w:val="en-US" w:eastAsia="zh-CN"/>
        </w:rPr>
        <w:t>29</w:t>
      </w:r>
      <w:r>
        <w:rPr>
          <w:rFonts w:hint="eastAsia"/>
          <w:sz w:val="24"/>
          <w:szCs w:val="24"/>
          <w:lang w:val="en-US" w:eastAsia="zh-CN"/>
        </w:rPr>
        <w:t>日</w:t>
      </w:r>
      <w:r w:rsidR="00C8392D">
        <w:rPr>
          <w:rFonts w:hint="eastAsia"/>
          <w:sz w:val="24"/>
          <w:szCs w:val="24"/>
          <w:lang w:val="en-US" w:eastAsia="zh-CN"/>
        </w:rPr>
        <w:t>和</w:t>
      </w:r>
      <w:r>
        <w:rPr>
          <w:rFonts w:hint="eastAsia"/>
          <w:sz w:val="24"/>
          <w:szCs w:val="24"/>
          <w:lang w:val="en-US" w:eastAsia="zh-CN"/>
        </w:rPr>
        <w:t>30</w:t>
      </w:r>
      <w:r>
        <w:rPr>
          <w:rFonts w:hint="eastAsia"/>
          <w:sz w:val="24"/>
          <w:szCs w:val="24"/>
          <w:lang w:val="en-US" w:eastAsia="zh-CN"/>
        </w:rPr>
        <w:t>日在日本</w:t>
      </w:r>
      <w:r w:rsidRPr="00883E03">
        <w:rPr>
          <w:sz w:val="24"/>
          <w:szCs w:val="24"/>
          <w:lang w:val="en-US" w:eastAsia="zh-CN"/>
        </w:rPr>
        <w:t>水俣</w:t>
      </w:r>
      <w:r>
        <w:rPr>
          <w:rFonts w:hint="eastAsia"/>
          <w:sz w:val="24"/>
          <w:szCs w:val="24"/>
          <w:lang w:val="en-US" w:eastAsia="zh-CN"/>
        </w:rPr>
        <w:t>举办的世卫组织西太平洋区域讲习班，由世卫组织、日本环境部和</w:t>
      </w:r>
      <w:r w:rsidRPr="00883E03">
        <w:rPr>
          <w:sz w:val="24"/>
          <w:szCs w:val="24"/>
          <w:lang w:val="en-US" w:eastAsia="zh-CN"/>
        </w:rPr>
        <w:t>水俣</w:t>
      </w:r>
      <w:r>
        <w:rPr>
          <w:rFonts w:hint="eastAsia"/>
          <w:sz w:val="24"/>
          <w:szCs w:val="24"/>
          <w:lang w:val="en-US" w:eastAsia="zh-CN"/>
        </w:rPr>
        <w:t>市政府共同组织；</w:t>
      </w:r>
      <w:r>
        <w:rPr>
          <w:rFonts w:hint="eastAsia"/>
          <w:sz w:val="24"/>
          <w:szCs w:val="24"/>
          <w:lang w:val="en-US" w:eastAsia="zh-CN"/>
        </w:rPr>
        <w:t>2017</w:t>
      </w:r>
      <w:r>
        <w:rPr>
          <w:rFonts w:hint="eastAsia"/>
          <w:sz w:val="24"/>
          <w:szCs w:val="24"/>
          <w:lang w:val="en-US" w:eastAsia="zh-CN"/>
        </w:rPr>
        <w:t>年</w:t>
      </w:r>
      <w:r>
        <w:rPr>
          <w:rFonts w:hint="eastAsia"/>
          <w:sz w:val="24"/>
          <w:szCs w:val="24"/>
          <w:lang w:val="en-US" w:eastAsia="zh-CN"/>
        </w:rPr>
        <w:t>7</w:t>
      </w:r>
      <w:r>
        <w:rPr>
          <w:rFonts w:hint="eastAsia"/>
          <w:sz w:val="24"/>
          <w:szCs w:val="24"/>
          <w:lang w:val="en-US" w:eastAsia="zh-CN"/>
        </w:rPr>
        <w:t>月</w:t>
      </w:r>
      <w:r w:rsidR="00B8796A">
        <w:rPr>
          <w:rFonts w:hint="eastAsia"/>
          <w:sz w:val="24"/>
          <w:szCs w:val="24"/>
          <w:lang w:val="en-US" w:eastAsia="zh-CN"/>
        </w:rPr>
        <w:t>3</w:t>
      </w:r>
      <w:r w:rsidR="00B8796A">
        <w:rPr>
          <w:rFonts w:hint="eastAsia"/>
          <w:sz w:val="24"/>
          <w:szCs w:val="24"/>
          <w:lang w:val="en-US" w:eastAsia="zh-CN"/>
        </w:rPr>
        <w:t>日和</w:t>
      </w:r>
      <w:r>
        <w:rPr>
          <w:rFonts w:hint="eastAsia"/>
          <w:sz w:val="24"/>
          <w:szCs w:val="24"/>
          <w:lang w:val="en-US" w:eastAsia="zh-CN"/>
        </w:rPr>
        <w:t>4</w:t>
      </w:r>
      <w:r>
        <w:rPr>
          <w:rFonts w:hint="eastAsia"/>
          <w:sz w:val="24"/>
          <w:szCs w:val="24"/>
          <w:lang w:val="en-US" w:eastAsia="zh-CN"/>
        </w:rPr>
        <w:t>日在曼谷举办的世卫组织东南亚区域讲习班；以及</w:t>
      </w:r>
      <w:r>
        <w:rPr>
          <w:rFonts w:hint="eastAsia"/>
          <w:sz w:val="24"/>
          <w:szCs w:val="24"/>
          <w:lang w:val="en-US" w:eastAsia="zh-CN"/>
        </w:rPr>
        <w:t>2018</w:t>
      </w:r>
      <w:r>
        <w:rPr>
          <w:rFonts w:hint="eastAsia"/>
          <w:sz w:val="24"/>
          <w:szCs w:val="24"/>
          <w:lang w:val="en-US" w:eastAsia="zh-CN"/>
        </w:rPr>
        <w:t>年</w:t>
      </w:r>
      <w:r>
        <w:rPr>
          <w:rFonts w:hint="eastAsia"/>
          <w:sz w:val="24"/>
          <w:szCs w:val="24"/>
          <w:lang w:val="en-US" w:eastAsia="zh-CN"/>
        </w:rPr>
        <w:t>4</w:t>
      </w:r>
      <w:r>
        <w:rPr>
          <w:rFonts w:hint="eastAsia"/>
          <w:sz w:val="24"/>
          <w:szCs w:val="24"/>
          <w:lang w:val="en-US" w:eastAsia="zh-CN"/>
        </w:rPr>
        <w:t>月</w:t>
      </w:r>
      <w:r>
        <w:rPr>
          <w:rFonts w:hint="eastAsia"/>
          <w:sz w:val="24"/>
          <w:szCs w:val="24"/>
          <w:lang w:val="en-US" w:eastAsia="zh-CN"/>
        </w:rPr>
        <w:t>9</w:t>
      </w:r>
      <w:r>
        <w:rPr>
          <w:rFonts w:hint="eastAsia"/>
          <w:sz w:val="24"/>
          <w:szCs w:val="24"/>
          <w:lang w:val="en-US" w:eastAsia="zh-CN"/>
        </w:rPr>
        <w:t>日和</w:t>
      </w:r>
      <w:r>
        <w:rPr>
          <w:rFonts w:hint="eastAsia"/>
          <w:sz w:val="24"/>
          <w:szCs w:val="24"/>
          <w:lang w:val="en-US" w:eastAsia="zh-CN"/>
        </w:rPr>
        <w:t>10</w:t>
      </w:r>
      <w:r>
        <w:rPr>
          <w:rFonts w:hint="eastAsia"/>
          <w:sz w:val="24"/>
          <w:szCs w:val="24"/>
          <w:lang w:val="en-US" w:eastAsia="zh-CN"/>
        </w:rPr>
        <w:t>日</w:t>
      </w:r>
      <w:r w:rsidR="007C626C">
        <w:rPr>
          <w:rFonts w:hint="eastAsia"/>
          <w:sz w:val="24"/>
          <w:szCs w:val="24"/>
          <w:lang w:val="en-US" w:eastAsia="zh-CN"/>
        </w:rPr>
        <w:t>在南非约翰内斯堡举办的非洲区域讲习班。正在编写一本概述世卫组织</w:t>
      </w:r>
      <w:r>
        <w:rPr>
          <w:rFonts w:hint="eastAsia"/>
          <w:sz w:val="24"/>
          <w:szCs w:val="24"/>
          <w:lang w:val="en-US" w:eastAsia="zh-CN"/>
        </w:rPr>
        <w:t>讲习班成果的小册子，将于</w:t>
      </w:r>
      <w:r>
        <w:rPr>
          <w:rFonts w:hint="eastAsia"/>
          <w:sz w:val="24"/>
          <w:szCs w:val="24"/>
          <w:lang w:val="en-US" w:eastAsia="zh-CN"/>
        </w:rPr>
        <w:t>2018</w:t>
      </w:r>
      <w:r>
        <w:rPr>
          <w:rFonts w:hint="eastAsia"/>
          <w:sz w:val="24"/>
          <w:szCs w:val="24"/>
          <w:lang w:val="en-US" w:eastAsia="zh-CN"/>
        </w:rPr>
        <w:t>年</w:t>
      </w:r>
      <w:r>
        <w:rPr>
          <w:rFonts w:hint="eastAsia"/>
          <w:sz w:val="24"/>
          <w:szCs w:val="24"/>
          <w:lang w:val="en-US" w:eastAsia="zh-CN"/>
        </w:rPr>
        <w:t>11</w:t>
      </w:r>
      <w:r>
        <w:rPr>
          <w:rFonts w:hint="eastAsia"/>
          <w:sz w:val="24"/>
          <w:szCs w:val="24"/>
          <w:lang w:val="en-US" w:eastAsia="zh-CN"/>
        </w:rPr>
        <w:t>月发行。</w:t>
      </w:r>
      <w:r>
        <w:rPr>
          <w:rFonts w:hint="eastAsia"/>
          <w:sz w:val="24"/>
          <w:szCs w:val="24"/>
          <w:lang w:val="en-US" w:eastAsia="zh-CN"/>
        </w:rPr>
        <w:t xml:space="preserve"> </w:t>
      </w:r>
    </w:p>
    <w:p w14:paraId="262D52A9" w14:textId="6B790BC4" w:rsidR="000D7994" w:rsidRPr="000D7994" w:rsidRDefault="000D7994" w:rsidP="000D7994">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24"/>
          <w:szCs w:val="24"/>
          <w:lang w:val="en-US" w:eastAsia="zh-CN"/>
        </w:rPr>
      </w:pPr>
      <w:r w:rsidRPr="000D7994">
        <w:rPr>
          <w:rFonts w:ascii="SimHei" w:eastAsia="SimHei" w:hAnsi="SimHei"/>
          <w:b/>
          <w:sz w:val="24"/>
          <w:szCs w:val="24"/>
          <w:lang w:val="en-US" w:eastAsia="zh-CN"/>
        </w:rPr>
        <w:t>《水俣公约》初始评估</w:t>
      </w:r>
    </w:p>
    <w:p w14:paraId="3DE64C44" w14:textId="43591E03" w:rsidR="000D7994" w:rsidRDefault="000D7994" w:rsidP="000D7994">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sidRPr="000D7994">
        <w:rPr>
          <w:rFonts w:hint="eastAsia"/>
          <w:sz w:val="24"/>
          <w:szCs w:val="24"/>
          <w:lang w:val="en-US" w:eastAsia="zh-CN"/>
        </w:rPr>
        <w:t>2017</w:t>
      </w:r>
      <w:r w:rsidRPr="000D7994">
        <w:rPr>
          <w:rFonts w:hint="eastAsia"/>
          <w:sz w:val="24"/>
          <w:szCs w:val="24"/>
          <w:lang w:val="en-US" w:eastAsia="zh-CN"/>
        </w:rPr>
        <w:t>年，世卫组织作为</w:t>
      </w:r>
      <w:r w:rsidR="0081381E">
        <w:rPr>
          <w:rFonts w:hint="eastAsia"/>
          <w:sz w:val="24"/>
          <w:szCs w:val="24"/>
          <w:lang w:val="en-US" w:eastAsia="zh-CN"/>
        </w:rPr>
        <w:t>由</w:t>
      </w:r>
      <w:r w:rsidRPr="000D7994">
        <w:rPr>
          <w:rFonts w:hint="eastAsia"/>
          <w:sz w:val="24"/>
          <w:szCs w:val="24"/>
          <w:lang w:val="en-US" w:eastAsia="zh-CN"/>
        </w:rPr>
        <w:t>全球环境基金（环境基金）资助的一个</w:t>
      </w:r>
      <w:r w:rsidRPr="000D7994">
        <w:rPr>
          <w:sz w:val="24"/>
          <w:szCs w:val="24"/>
          <w:lang w:val="en-US" w:eastAsia="zh-CN"/>
        </w:rPr>
        <w:t>《水俣公约》初始评估</w:t>
      </w:r>
      <w:r>
        <w:rPr>
          <w:rFonts w:hint="eastAsia"/>
          <w:sz w:val="24"/>
          <w:szCs w:val="24"/>
          <w:lang w:val="en-US" w:eastAsia="zh-CN"/>
        </w:rPr>
        <w:t>项目的共同执行机构，支持七个法语国家（贝宁、布基纳法索、几内亚、马里、尼日尔、塞内加尔和多哥）成功实施了为完成其《</w:t>
      </w:r>
      <w:r w:rsidRPr="00883E03">
        <w:rPr>
          <w:sz w:val="24"/>
          <w:szCs w:val="24"/>
          <w:lang w:val="en-US" w:eastAsia="zh-CN"/>
        </w:rPr>
        <w:t>水俣公约</w:t>
      </w:r>
      <w:r>
        <w:rPr>
          <w:rFonts w:hint="eastAsia"/>
          <w:sz w:val="24"/>
          <w:szCs w:val="24"/>
          <w:lang w:val="en-US" w:eastAsia="zh-CN"/>
        </w:rPr>
        <w:t>》批准前准备工作而开展的活动。</w:t>
      </w:r>
      <w:r w:rsidR="004A2437">
        <w:rPr>
          <w:rFonts w:hint="eastAsia"/>
          <w:sz w:val="24"/>
          <w:szCs w:val="24"/>
          <w:lang w:val="en-US" w:eastAsia="zh-CN"/>
        </w:rPr>
        <w:t>该项目支持针对卫生系统中汞的使用和管理进行初始评估，并编写了关于汞对健康</w:t>
      </w:r>
      <w:r w:rsidR="00CD399A">
        <w:rPr>
          <w:rFonts w:hint="eastAsia"/>
          <w:sz w:val="24"/>
          <w:szCs w:val="24"/>
          <w:lang w:val="en-US" w:eastAsia="zh-CN"/>
        </w:rPr>
        <w:t>影响的宣传材料。在所提供支持的基础上，各国得以更好地根据实证来进行政策和战略</w:t>
      </w:r>
      <w:r w:rsidR="004A2437">
        <w:rPr>
          <w:rFonts w:hint="eastAsia"/>
          <w:sz w:val="24"/>
          <w:szCs w:val="24"/>
          <w:lang w:val="en-US" w:eastAsia="zh-CN"/>
        </w:rPr>
        <w:t>决策，并查明需要干预的优先领域。为了促进</w:t>
      </w:r>
      <w:r w:rsidR="002A36F1">
        <w:rPr>
          <w:rFonts w:hint="eastAsia"/>
          <w:sz w:val="24"/>
          <w:szCs w:val="24"/>
          <w:lang w:val="en-US" w:eastAsia="zh-CN"/>
        </w:rPr>
        <w:t>在各国之间共享经验和最佳做法，以约束汞的使用，世卫组织编写了宣传材料，加强卫生部门在执行《</w:t>
      </w:r>
      <w:r w:rsidR="002A36F1" w:rsidRPr="000D7994">
        <w:rPr>
          <w:sz w:val="24"/>
          <w:szCs w:val="24"/>
          <w:lang w:val="en-US" w:eastAsia="zh-CN"/>
        </w:rPr>
        <w:t>水俣公约</w:t>
      </w:r>
      <w:r w:rsidR="002A36F1">
        <w:rPr>
          <w:rFonts w:hint="eastAsia"/>
          <w:sz w:val="24"/>
          <w:szCs w:val="24"/>
          <w:lang w:val="en-US" w:eastAsia="zh-CN"/>
        </w:rPr>
        <w:t>》方面的作用。</w:t>
      </w:r>
    </w:p>
    <w:p w14:paraId="40E6626D" w14:textId="46B6433D" w:rsidR="002A36F1" w:rsidRPr="00FA4B6D" w:rsidRDefault="00FA4B6D" w:rsidP="00D02294">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24"/>
          <w:szCs w:val="24"/>
          <w:lang w:val="en-US" w:eastAsia="zh-CN"/>
        </w:rPr>
      </w:pPr>
      <w:r w:rsidRPr="00FA4B6D">
        <w:rPr>
          <w:rFonts w:ascii="SimHei" w:eastAsia="SimHei" w:hAnsi="SimHei" w:hint="eastAsia"/>
          <w:b/>
          <w:sz w:val="24"/>
          <w:szCs w:val="24"/>
          <w:lang w:val="en-US" w:eastAsia="zh-CN"/>
        </w:rPr>
        <w:t>手工和小规模采金业</w:t>
      </w:r>
    </w:p>
    <w:p w14:paraId="799CFC9C" w14:textId="40E66FD2" w:rsidR="0071298A" w:rsidRDefault="00FA4B6D" w:rsidP="00FA4B6D">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lastRenderedPageBreak/>
        <w:t>世卫组织</w:t>
      </w:r>
      <w:r w:rsidR="00F674E0">
        <w:rPr>
          <w:rFonts w:hint="eastAsia"/>
          <w:sz w:val="24"/>
          <w:szCs w:val="24"/>
          <w:lang w:val="en-US" w:eastAsia="zh-CN"/>
        </w:rPr>
        <w:t>致力于</w:t>
      </w:r>
      <w:r>
        <w:rPr>
          <w:rFonts w:hint="eastAsia"/>
          <w:sz w:val="24"/>
          <w:szCs w:val="24"/>
          <w:lang w:val="en-US" w:eastAsia="zh-CN"/>
        </w:rPr>
        <w:t>为各国卫生部编写一份关于如何应对手工和小规模采金业健康影响的指导文件。</w:t>
      </w:r>
      <w:r w:rsidR="004C478D">
        <w:rPr>
          <w:rFonts w:hint="eastAsia"/>
          <w:sz w:val="24"/>
          <w:szCs w:val="24"/>
          <w:lang w:val="en-US" w:eastAsia="zh-CN"/>
        </w:rPr>
        <w:t>该</w:t>
      </w:r>
      <w:r w:rsidR="0071298A">
        <w:rPr>
          <w:rFonts w:hint="eastAsia"/>
          <w:sz w:val="24"/>
          <w:szCs w:val="24"/>
          <w:lang w:val="en-US" w:eastAsia="zh-CN"/>
        </w:rPr>
        <w:t>举措是应</w:t>
      </w:r>
      <w:r w:rsidR="0071298A" w:rsidRPr="00883E03">
        <w:rPr>
          <w:sz w:val="24"/>
          <w:szCs w:val="24"/>
          <w:lang w:val="en-US" w:eastAsia="zh-CN"/>
        </w:rPr>
        <w:t>WHA67.11</w:t>
      </w:r>
      <w:r w:rsidR="0071298A" w:rsidRPr="00883E03">
        <w:rPr>
          <w:rFonts w:hint="eastAsia"/>
          <w:sz w:val="24"/>
          <w:szCs w:val="24"/>
          <w:lang w:val="en-US" w:eastAsia="zh-CN"/>
        </w:rPr>
        <w:t>号决议</w:t>
      </w:r>
      <w:r w:rsidR="0071298A">
        <w:rPr>
          <w:rFonts w:hint="eastAsia"/>
          <w:sz w:val="24"/>
          <w:szCs w:val="24"/>
          <w:lang w:val="en-US" w:eastAsia="zh-CN"/>
        </w:rPr>
        <w:t>要求而</w:t>
      </w:r>
      <w:r w:rsidR="00460388">
        <w:rPr>
          <w:rFonts w:hint="eastAsia"/>
          <w:sz w:val="24"/>
          <w:szCs w:val="24"/>
          <w:lang w:val="en-US" w:eastAsia="zh-CN"/>
        </w:rPr>
        <w:t>制定</w:t>
      </w:r>
      <w:r w:rsidR="0071298A">
        <w:rPr>
          <w:rFonts w:hint="eastAsia"/>
          <w:sz w:val="24"/>
          <w:szCs w:val="24"/>
          <w:lang w:val="en-US" w:eastAsia="zh-CN"/>
        </w:rPr>
        <w:t>的，参考了某成员国的协商进程。</w:t>
      </w:r>
    </w:p>
    <w:p w14:paraId="593E4650" w14:textId="664362CC" w:rsidR="00FA4B6D" w:rsidRDefault="0071298A" w:rsidP="00FA4B6D">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t>此外，世卫组织</w:t>
      </w:r>
      <w:r w:rsidR="00BD4865">
        <w:rPr>
          <w:rFonts w:hint="eastAsia"/>
          <w:sz w:val="24"/>
          <w:szCs w:val="24"/>
          <w:lang w:val="en-US" w:eastAsia="zh-CN"/>
        </w:rPr>
        <w:t>还在三个非洲国家进行指导试点工作，这三个国家都正在按照《公约》要求制定范围更大的国家行动计划。</w:t>
      </w:r>
      <w:r w:rsidR="00FA4B6D">
        <w:rPr>
          <w:rFonts w:hint="eastAsia"/>
          <w:sz w:val="24"/>
          <w:szCs w:val="24"/>
          <w:lang w:val="en-US" w:eastAsia="zh-CN"/>
        </w:rPr>
        <w:t>试点工作已在加纳、莫桑比克和</w:t>
      </w:r>
      <w:r w:rsidR="00DD6E80">
        <w:rPr>
          <w:rFonts w:hint="eastAsia"/>
          <w:sz w:val="24"/>
          <w:szCs w:val="24"/>
          <w:lang w:val="en-US" w:eastAsia="zh-CN"/>
        </w:rPr>
        <w:t>尼日利亚</w:t>
      </w:r>
      <w:r w:rsidR="00FA4B6D">
        <w:rPr>
          <w:rFonts w:hint="eastAsia"/>
          <w:sz w:val="24"/>
          <w:szCs w:val="24"/>
          <w:lang w:val="en-US" w:eastAsia="zh-CN"/>
        </w:rPr>
        <w:t>开展，内容包括</w:t>
      </w:r>
      <w:r w:rsidR="00BD4865">
        <w:rPr>
          <w:rFonts w:hint="eastAsia"/>
          <w:sz w:val="24"/>
          <w:szCs w:val="24"/>
          <w:lang w:val="en-US" w:eastAsia="zh-CN"/>
        </w:rPr>
        <w:t>健康状况</w:t>
      </w:r>
      <w:r w:rsidR="00FA4B6D">
        <w:rPr>
          <w:rFonts w:hint="eastAsia"/>
          <w:sz w:val="24"/>
          <w:szCs w:val="24"/>
          <w:lang w:val="en-US" w:eastAsia="zh-CN"/>
        </w:rPr>
        <w:t>快速评估以及体制能力与系统评估。在莫桑比克开展的活动将于</w:t>
      </w:r>
      <w:r w:rsidR="00FA4B6D">
        <w:rPr>
          <w:rFonts w:hint="eastAsia"/>
          <w:sz w:val="24"/>
          <w:szCs w:val="24"/>
          <w:lang w:val="en-US" w:eastAsia="zh-CN"/>
        </w:rPr>
        <w:t>2018</w:t>
      </w:r>
      <w:r w:rsidR="00FA4B6D">
        <w:rPr>
          <w:rFonts w:hint="eastAsia"/>
          <w:sz w:val="24"/>
          <w:szCs w:val="24"/>
          <w:lang w:val="en-US" w:eastAsia="zh-CN"/>
        </w:rPr>
        <w:t>年</w:t>
      </w:r>
      <w:r w:rsidR="00FA4B6D">
        <w:rPr>
          <w:rFonts w:hint="eastAsia"/>
          <w:sz w:val="24"/>
          <w:szCs w:val="24"/>
          <w:lang w:val="en-US" w:eastAsia="zh-CN"/>
        </w:rPr>
        <w:t>12</w:t>
      </w:r>
      <w:r w:rsidR="00DD6E80">
        <w:rPr>
          <w:rFonts w:hint="eastAsia"/>
          <w:sz w:val="24"/>
          <w:szCs w:val="24"/>
          <w:lang w:val="en-US" w:eastAsia="zh-CN"/>
        </w:rPr>
        <w:t>月完成，加纳和尼日利亚</w:t>
      </w:r>
      <w:r w:rsidR="00FA4B6D">
        <w:rPr>
          <w:rFonts w:hint="eastAsia"/>
          <w:sz w:val="24"/>
          <w:szCs w:val="24"/>
          <w:lang w:val="en-US" w:eastAsia="zh-CN"/>
        </w:rPr>
        <w:t>的活动将于</w:t>
      </w:r>
      <w:r w:rsidR="00FA4B6D">
        <w:rPr>
          <w:rFonts w:hint="eastAsia"/>
          <w:sz w:val="24"/>
          <w:szCs w:val="24"/>
          <w:lang w:val="en-US" w:eastAsia="zh-CN"/>
        </w:rPr>
        <w:t>2019</w:t>
      </w:r>
      <w:r w:rsidR="00FA4B6D">
        <w:rPr>
          <w:rFonts w:hint="eastAsia"/>
          <w:sz w:val="24"/>
          <w:szCs w:val="24"/>
          <w:lang w:val="en-US" w:eastAsia="zh-CN"/>
        </w:rPr>
        <w:t>年</w:t>
      </w:r>
      <w:r w:rsidR="00FA4B6D">
        <w:rPr>
          <w:rFonts w:hint="eastAsia"/>
          <w:sz w:val="24"/>
          <w:szCs w:val="24"/>
          <w:lang w:val="en-US" w:eastAsia="zh-CN"/>
        </w:rPr>
        <w:t>5</w:t>
      </w:r>
      <w:r w:rsidR="00FA4B6D">
        <w:rPr>
          <w:rFonts w:hint="eastAsia"/>
          <w:sz w:val="24"/>
          <w:szCs w:val="24"/>
          <w:lang w:val="en-US" w:eastAsia="zh-CN"/>
        </w:rPr>
        <w:t>月完成。</w:t>
      </w:r>
    </w:p>
    <w:p w14:paraId="328F4450" w14:textId="31B7617E" w:rsidR="00BD4865" w:rsidRDefault="00BD4865" w:rsidP="00FA4B6D">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t>其他正在编写的关于手工和小规模采金业与</w:t>
      </w:r>
      <w:r w:rsidR="00EB0250">
        <w:rPr>
          <w:rFonts w:hint="eastAsia"/>
          <w:sz w:val="24"/>
          <w:szCs w:val="24"/>
          <w:lang w:val="en-US" w:eastAsia="zh-CN"/>
        </w:rPr>
        <w:t>健康</w:t>
      </w:r>
      <w:r w:rsidR="00D9000B">
        <w:rPr>
          <w:rFonts w:hint="eastAsia"/>
          <w:sz w:val="24"/>
          <w:szCs w:val="24"/>
          <w:lang w:val="en-US" w:eastAsia="zh-CN"/>
        </w:rPr>
        <w:t>的材料包括</w:t>
      </w:r>
      <w:r>
        <w:rPr>
          <w:rFonts w:hint="eastAsia"/>
          <w:sz w:val="24"/>
          <w:szCs w:val="24"/>
          <w:lang w:val="en-US" w:eastAsia="zh-CN"/>
        </w:rPr>
        <w:t>在三个非洲国家开展的试点工作基础上提出的、关于如何对该行业矿工及其家人的健康状况进行快速评估的指导意见。</w:t>
      </w:r>
    </w:p>
    <w:p w14:paraId="6FF1B8F8" w14:textId="3152288B" w:rsidR="00BD4865" w:rsidRPr="00BD4865" w:rsidRDefault="00BD4865" w:rsidP="00BD4865">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24"/>
          <w:szCs w:val="24"/>
          <w:lang w:val="en-US" w:eastAsia="zh-CN"/>
        </w:rPr>
      </w:pPr>
      <w:r w:rsidRPr="00BD4865">
        <w:rPr>
          <w:rFonts w:ascii="SimHei" w:eastAsia="SimHei" w:hAnsi="SimHei" w:hint="eastAsia"/>
          <w:b/>
          <w:sz w:val="24"/>
          <w:szCs w:val="24"/>
          <w:lang w:val="en-US" w:eastAsia="zh-CN"/>
        </w:rPr>
        <w:t>牙科合金</w:t>
      </w:r>
    </w:p>
    <w:p w14:paraId="37EA263A" w14:textId="4B238CE1" w:rsidR="00BD4865" w:rsidRPr="00CA3BD2" w:rsidRDefault="00BD4865" w:rsidP="00BD4865">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rFonts w:eastAsiaTheme="minorEastAsia"/>
          <w:sz w:val="24"/>
          <w:szCs w:val="24"/>
          <w:lang w:val="en-US" w:eastAsia="zh-CN"/>
        </w:rPr>
      </w:pPr>
      <w:r w:rsidRPr="00BD4865">
        <w:rPr>
          <w:rFonts w:hint="eastAsia"/>
          <w:sz w:val="24"/>
          <w:szCs w:val="24"/>
          <w:lang w:val="en-US" w:eastAsia="zh-CN"/>
        </w:rPr>
        <w:t>通过《</w:t>
      </w:r>
      <w:r w:rsidRPr="00BD4865">
        <w:rPr>
          <w:sz w:val="24"/>
          <w:szCs w:val="24"/>
          <w:lang w:val="en-US" w:eastAsia="zh-CN"/>
        </w:rPr>
        <w:t>水俣公约</w:t>
      </w:r>
      <w:r w:rsidRPr="00BD4865">
        <w:rPr>
          <w:rFonts w:hint="eastAsia"/>
          <w:sz w:val="24"/>
          <w:szCs w:val="24"/>
          <w:lang w:val="en-US" w:eastAsia="zh-CN"/>
        </w:rPr>
        <w:t>》逐步淘汰牙科合金，可促使</w:t>
      </w:r>
      <w:r w:rsidRPr="00505E19">
        <w:rPr>
          <w:rFonts w:hint="eastAsia"/>
          <w:sz w:val="24"/>
          <w:szCs w:val="24"/>
          <w:lang w:val="en-US" w:eastAsia="zh-CN"/>
        </w:rPr>
        <w:t>牙科</w:t>
      </w:r>
      <w:r w:rsidRPr="00BD4865">
        <w:rPr>
          <w:rFonts w:hint="eastAsia"/>
          <w:sz w:val="24"/>
          <w:szCs w:val="24"/>
          <w:lang w:val="en-US" w:eastAsia="zh-CN"/>
        </w:rPr>
        <w:t>发生</w:t>
      </w:r>
      <w:r w:rsidR="00D63283">
        <w:rPr>
          <w:rFonts w:hint="eastAsia"/>
          <w:sz w:val="24"/>
          <w:szCs w:val="24"/>
          <w:lang w:val="en-US" w:eastAsia="zh-CN"/>
        </w:rPr>
        <w:t>深刻</w:t>
      </w:r>
      <w:r w:rsidRPr="00BD4865">
        <w:rPr>
          <w:rFonts w:hint="eastAsia"/>
          <w:sz w:val="24"/>
          <w:szCs w:val="24"/>
          <w:lang w:val="en-US" w:eastAsia="zh-CN"/>
        </w:rPr>
        <w:t>变化。世卫组织制定了一套符合《公约》附件</w:t>
      </w:r>
      <w:r w:rsidRPr="00BD4865">
        <w:rPr>
          <w:rFonts w:hint="eastAsia"/>
          <w:sz w:val="24"/>
          <w:szCs w:val="24"/>
          <w:lang w:val="en-US" w:eastAsia="zh-CN"/>
        </w:rPr>
        <w:t>A</w:t>
      </w:r>
      <w:r w:rsidRPr="00BD4865">
        <w:rPr>
          <w:rFonts w:hint="eastAsia"/>
          <w:sz w:val="24"/>
          <w:szCs w:val="24"/>
          <w:lang w:val="en-US" w:eastAsia="zh-CN"/>
        </w:rPr>
        <w:t>所列九项措施的战略干预手段，</w:t>
      </w:r>
      <w:r>
        <w:rPr>
          <w:rFonts w:hint="eastAsia"/>
          <w:sz w:val="24"/>
          <w:szCs w:val="24"/>
          <w:lang w:val="en-US" w:eastAsia="zh-CN"/>
        </w:rPr>
        <w:t>向成</w:t>
      </w:r>
      <w:r w:rsidRPr="00BD4865">
        <w:rPr>
          <w:rFonts w:hint="eastAsia"/>
          <w:sz w:val="24"/>
          <w:szCs w:val="24"/>
          <w:lang w:val="en-US" w:eastAsia="zh-CN"/>
        </w:rPr>
        <w:t>员国、</w:t>
      </w:r>
      <w:r w:rsidR="005A6C5F">
        <w:rPr>
          <w:rFonts w:hint="eastAsia"/>
          <w:sz w:val="24"/>
          <w:szCs w:val="24"/>
          <w:lang w:val="en-US" w:eastAsia="zh-CN"/>
        </w:rPr>
        <w:t>国际</w:t>
      </w:r>
      <w:r w:rsidRPr="00BD4865">
        <w:rPr>
          <w:rFonts w:hint="eastAsia"/>
          <w:sz w:val="24"/>
          <w:szCs w:val="24"/>
          <w:lang w:val="en-US" w:eastAsia="zh-CN"/>
        </w:rPr>
        <w:t>口腔健康合作伙伴及其他利益攸关方</w:t>
      </w:r>
      <w:r w:rsidR="00F2351D">
        <w:rPr>
          <w:rFonts w:hint="eastAsia"/>
          <w:sz w:val="24"/>
          <w:szCs w:val="24"/>
          <w:lang w:val="en-US" w:eastAsia="zh-CN"/>
        </w:rPr>
        <w:t>推广。这些干预手段</w:t>
      </w:r>
      <w:r w:rsidR="00F2351D" w:rsidRPr="00D63283">
        <w:rPr>
          <w:rFonts w:hint="eastAsia"/>
          <w:sz w:val="24"/>
          <w:szCs w:val="24"/>
          <w:lang w:val="en-US" w:eastAsia="zh-CN"/>
        </w:rPr>
        <w:t>的目的是</w:t>
      </w:r>
      <w:r w:rsidR="00181961">
        <w:rPr>
          <w:rFonts w:hint="eastAsia"/>
          <w:sz w:val="24"/>
          <w:szCs w:val="24"/>
          <w:lang w:val="en-US" w:eastAsia="zh-CN"/>
        </w:rPr>
        <w:t>采用</w:t>
      </w:r>
      <w:r w:rsidR="00F2351D">
        <w:rPr>
          <w:rFonts w:hint="eastAsia"/>
          <w:sz w:val="24"/>
          <w:szCs w:val="24"/>
          <w:lang w:val="en-US" w:eastAsia="zh-CN"/>
        </w:rPr>
        <w:t>一种多管齐下的</w:t>
      </w:r>
      <w:r w:rsidR="007B3064">
        <w:rPr>
          <w:rFonts w:hint="eastAsia"/>
          <w:sz w:val="24"/>
          <w:szCs w:val="24"/>
          <w:lang w:val="en-US" w:eastAsia="zh-CN"/>
        </w:rPr>
        <w:t>办法</w:t>
      </w:r>
      <w:r w:rsidR="00F2351D">
        <w:rPr>
          <w:rFonts w:hint="eastAsia"/>
          <w:sz w:val="24"/>
          <w:szCs w:val="24"/>
          <w:lang w:val="en-US" w:eastAsia="zh-CN"/>
        </w:rPr>
        <w:t>，将废物管理、知识管理以及在全民健康保障的背景下加强卫生系统结合起来。</w:t>
      </w:r>
      <w:r w:rsidR="00F2351D" w:rsidRPr="00CA3BD2">
        <w:rPr>
          <w:rStyle w:val="FootnoteReference"/>
          <w:rFonts w:eastAsiaTheme="minorEastAsia"/>
          <w:spacing w:val="0"/>
          <w:w w:val="100"/>
          <w:position w:val="0"/>
          <w:sz w:val="24"/>
          <w:szCs w:val="24"/>
          <w:lang w:val="en-US" w:eastAsia="fr-CH"/>
        </w:rPr>
        <w:footnoteReference w:id="2"/>
      </w:r>
    </w:p>
    <w:p w14:paraId="1DC54DA0" w14:textId="3D593416" w:rsidR="000D7994" w:rsidRPr="00F2351D" w:rsidRDefault="00F2351D" w:rsidP="000D7994">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24"/>
          <w:szCs w:val="24"/>
          <w:lang w:val="en-US" w:eastAsia="zh-CN"/>
        </w:rPr>
      </w:pPr>
      <w:r w:rsidRPr="00F2351D">
        <w:rPr>
          <w:rFonts w:ascii="SimHei" w:eastAsia="SimHei" w:hAnsi="SimHei" w:hint="eastAsia"/>
          <w:b/>
          <w:sz w:val="24"/>
          <w:szCs w:val="24"/>
          <w:lang w:val="en-US" w:eastAsia="zh-CN"/>
        </w:rPr>
        <w:t>含汞温度计和血压计</w:t>
      </w:r>
    </w:p>
    <w:p w14:paraId="222FFEF8" w14:textId="37B4DFAC" w:rsidR="00F2351D" w:rsidRDefault="00F2351D" w:rsidP="00F2351D">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t>世卫组织正在与</w:t>
      </w:r>
      <w:r w:rsidR="005520AE">
        <w:rPr>
          <w:rFonts w:hint="eastAsia"/>
          <w:sz w:val="24"/>
          <w:szCs w:val="24"/>
          <w:lang w:val="en-US" w:eastAsia="zh-CN"/>
        </w:rPr>
        <w:t>名为</w:t>
      </w:r>
      <w:r w:rsidR="00397B5E">
        <w:rPr>
          <w:rFonts w:hint="eastAsia"/>
          <w:sz w:val="24"/>
          <w:szCs w:val="24"/>
          <w:lang w:val="en-US" w:eastAsia="zh-CN"/>
        </w:rPr>
        <w:t>“</w:t>
      </w:r>
      <w:r w:rsidR="005520AE">
        <w:rPr>
          <w:rFonts w:hint="eastAsia"/>
          <w:sz w:val="24"/>
          <w:szCs w:val="24"/>
          <w:lang w:val="en-US" w:eastAsia="zh-CN"/>
        </w:rPr>
        <w:t>减少非洲卫生部门意外产生的持久性有机污染物和汞释放</w:t>
      </w:r>
      <w:r w:rsidR="00397B5E">
        <w:rPr>
          <w:rFonts w:hint="eastAsia"/>
          <w:sz w:val="24"/>
          <w:szCs w:val="24"/>
          <w:lang w:val="en-US" w:eastAsia="zh-CN"/>
        </w:rPr>
        <w:t>”</w:t>
      </w:r>
      <w:r w:rsidR="005520AE">
        <w:rPr>
          <w:rFonts w:hint="eastAsia"/>
          <w:sz w:val="24"/>
          <w:szCs w:val="24"/>
          <w:lang w:val="en-US" w:eastAsia="zh-CN"/>
        </w:rPr>
        <w:t>的</w:t>
      </w:r>
      <w:r>
        <w:rPr>
          <w:rFonts w:hint="eastAsia"/>
          <w:sz w:val="24"/>
          <w:szCs w:val="24"/>
          <w:lang w:val="en-US" w:eastAsia="zh-CN"/>
        </w:rPr>
        <w:t>环境基金</w:t>
      </w:r>
      <w:r w:rsidR="005520AE">
        <w:rPr>
          <w:rFonts w:hint="eastAsia"/>
          <w:sz w:val="24"/>
          <w:szCs w:val="24"/>
          <w:lang w:val="en-US" w:eastAsia="zh-CN"/>
        </w:rPr>
        <w:t>项目进行合作，该项目正在由联合国环境规划署执行（</w:t>
      </w:r>
      <w:r w:rsidR="005520AE">
        <w:rPr>
          <w:rFonts w:hint="eastAsia"/>
          <w:sz w:val="24"/>
          <w:szCs w:val="24"/>
          <w:lang w:val="en-US" w:eastAsia="zh-CN"/>
        </w:rPr>
        <w:t>2016</w:t>
      </w:r>
      <w:r w:rsidR="005520AE">
        <w:rPr>
          <w:rFonts w:hint="eastAsia"/>
          <w:sz w:val="24"/>
          <w:szCs w:val="24"/>
          <w:lang w:val="en-US" w:eastAsia="zh-CN"/>
        </w:rPr>
        <w:t>年至</w:t>
      </w:r>
      <w:r w:rsidR="005520AE">
        <w:rPr>
          <w:rFonts w:hint="eastAsia"/>
          <w:sz w:val="24"/>
          <w:szCs w:val="24"/>
          <w:lang w:val="en-US" w:eastAsia="zh-CN"/>
        </w:rPr>
        <w:t>2019</w:t>
      </w:r>
      <w:r w:rsidR="005520AE">
        <w:rPr>
          <w:rFonts w:hint="eastAsia"/>
          <w:sz w:val="24"/>
          <w:szCs w:val="24"/>
          <w:lang w:val="en-US" w:eastAsia="zh-CN"/>
        </w:rPr>
        <w:t>年）。</w:t>
      </w:r>
      <w:r w:rsidR="0047371A">
        <w:rPr>
          <w:rFonts w:hint="eastAsia"/>
          <w:sz w:val="24"/>
          <w:szCs w:val="24"/>
          <w:lang w:val="en-US" w:eastAsia="zh-CN"/>
        </w:rPr>
        <w:t>该项目在四个撒哈拉以南非洲国家（加纳、马达加斯加、</w:t>
      </w:r>
      <w:r w:rsidR="0047371A" w:rsidRPr="0047371A">
        <w:rPr>
          <w:sz w:val="24"/>
          <w:szCs w:val="24"/>
          <w:lang w:val="en-US" w:eastAsia="zh-CN"/>
        </w:rPr>
        <w:t>坦桑尼亚联合共和国</w:t>
      </w:r>
      <w:r w:rsidR="0047371A">
        <w:rPr>
          <w:rFonts w:hint="eastAsia"/>
          <w:sz w:val="24"/>
          <w:szCs w:val="24"/>
          <w:lang w:val="en-US" w:eastAsia="zh-CN"/>
        </w:rPr>
        <w:t>和赞比亚）</w:t>
      </w:r>
      <w:r w:rsidR="008A5E57">
        <w:rPr>
          <w:rFonts w:hint="eastAsia"/>
          <w:sz w:val="24"/>
          <w:szCs w:val="24"/>
          <w:lang w:val="en-US" w:eastAsia="zh-CN"/>
        </w:rPr>
        <w:t>的试点卫生设施中引进了无汞温度计和血压计。</w:t>
      </w:r>
    </w:p>
    <w:p w14:paraId="30F58FD8" w14:textId="7F23C759" w:rsidR="008A5E57" w:rsidRPr="008A5E57" w:rsidRDefault="008A5E57" w:rsidP="008A5E57">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24"/>
          <w:szCs w:val="24"/>
          <w:lang w:val="en-US" w:eastAsia="zh-CN"/>
        </w:rPr>
      </w:pPr>
      <w:r w:rsidRPr="008A5E57">
        <w:rPr>
          <w:rFonts w:ascii="SimHei" w:eastAsia="SimHei" w:hAnsi="SimHei" w:hint="eastAsia"/>
          <w:b/>
          <w:sz w:val="24"/>
          <w:szCs w:val="24"/>
          <w:lang w:val="en-US" w:eastAsia="zh-CN"/>
        </w:rPr>
        <w:t>鱼</w:t>
      </w:r>
      <w:r>
        <w:rPr>
          <w:rFonts w:ascii="SimHei" w:eastAsia="SimHei" w:hAnsi="SimHei" w:hint="eastAsia"/>
          <w:b/>
          <w:sz w:val="24"/>
          <w:szCs w:val="24"/>
          <w:lang w:val="en-US" w:eastAsia="zh-CN"/>
        </w:rPr>
        <w:t>体内</w:t>
      </w:r>
      <w:r w:rsidRPr="008A5E57">
        <w:rPr>
          <w:rFonts w:ascii="SimHei" w:eastAsia="SimHei" w:hAnsi="SimHei" w:hint="eastAsia"/>
          <w:b/>
          <w:sz w:val="24"/>
          <w:szCs w:val="24"/>
          <w:lang w:val="en-US" w:eastAsia="zh-CN"/>
        </w:rPr>
        <w:t>的汞和甲基汞</w:t>
      </w:r>
    </w:p>
    <w:p w14:paraId="608B780D" w14:textId="18DD7F18" w:rsidR="008A5E57" w:rsidRPr="00CA3BD2" w:rsidRDefault="008A5E57" w:rsidP="008A5E57">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rFonts w:eastAsiaTheme="minorEastAsia"/>
          <w:sz w:val="24"/>
          <w:szCs w:val="24"/>
          <w:lang w:val="en-US" w:eastAsia="zh-CN"/>
        </w:rPr>
      </w:pPr>
      <w:r w:rsidRPr="008A5E57">
        <w:rPr>
          <w:bCs/>
          <w:sz w:val="24"/>
          <w:szCs w:val="24"/>
          <w:lang w:val="en-US" w:eastAsia="zh-CN"/>
        </w:rPr>
        <w:t>食品污染物法典委员会</w:t>
      </w:r>
      <w:r>
        <w:rPr>
          <w:rFonts w:hint="eastAsia"/>
          <w:bCs/>
          <w:sz w:val="24"/>
          <w:szCs w:val="24"/>
          <w:lang w:val="en-US" w:eastAsia="zh-CN"/>
        </w:rPr>
        <w:t>正在继续进行确定鱼体内汞最高限量的工作。</w:t>
      </w:r>
      <w:r w:rsidRPr="00CA3BD2">
        <w:rPr>
          <w:rStyle w:val="FootnoteReference"/>
          <w:rFonts w:eastAsiaTheme="minorEastAsia"/>
          <w:spacing w:val="0"/>
          <w:w w:val="100"/>
          <w:position w:val="0"/>
          <w:sz w:val="24"/>
          <w:szCs w:val="24"/>
          <w:lang w:val="en-US" w:eastAsia="fr-CH"/>
        </w:rPr>
        <w:footnoteReference w:id="3"/>
      </w:r>
    </w:p>
    <w:p w14:paraId="7A31A8FD" w14:textId="22644F35" w:rsidR="008A5E57" w:rsidRPr="008A5E57" w:rsidRDefault="008A5E57" w:rsidP="008A5E57">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24"/>
          <w:szCs w:val="24"/>
          <w:lang w:val="en-US" w:eastAsia="zh-CN"/>
        </w:rPr>
      </w:pPr>
      <w:r w:rsidRPr="008A5E57">
        <w:rPr>
          <w:rFonts w:ascii="SimHei" w:eastAsia="SimHei" w:hAnsi="SimHei" w:hint="eastAsia"/>
          <w:b/>
          <w:sz w:val="24"/>
          <w:szCs w:val="24"/>
          <w:lang w:val="en-US" w:eastAsia="zh-CN"/>
        </w:rPr>
        <w:t>生物监测</w:t>
      </w:r>
    </w:p>
    <w:p w14:paraId="7D3F6B95" w14:textId="6503A42D" w:rsidR="008A5E57" w:rsidRDefault="00B14A6B" w:rsidP="008A5E57">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t>世卫组织已通过其欧洲区域办事处</w:t>
      </w:r>
      <w:r w:rsidR="001706CE">
        <w:rPr>
          <w:rFonts w:hint="eastAsia"/>
          <w:sz w:val="24"/>
          <w:szCs w:val="24"/>
          <w:lang w:val="en-US" w:eastAsia="zh-CN"/>
        </w:rPr>
        <w:t>与联合国环境规划署协作执行名为“制定人类接触汞和汞环境浓度全球监测计划”的全球环境基金项目。已经制定</w:t>
      </w:r>
      <w:r w:rsidR="00AC5187">
        <w:rPr>
          <w:rFonts w:hint="eastAsia"/>
          <w:sz w:val="24"/>
          <w:szCs w:val="24"/>
          <w:lang w:val="en-US" w:eastAsia="zh-CN"/>
        </w:rPr>
        <w:t>了</w:t>
      </w:r>
      <w:r w:rsidR="001706CE">
        <w:rPr>
          <w:rFonts w:hint="eastAsia"/>
          <w:sz w:val="24"/>
          <w:szCs w:val="24"/>
          <w:lang w:val="en-US" w:eastAsia="zh-CN"/>
        </w:rPr>
        <w:t>评估胎儿接触汞的</w:t>
      </w:r>
      <w:r w:rsidR="00AF7A25">
        <w:rPr>
          <w:rFonts w:hint="eastAsia"/>
          <w:sz w:val="24"/>
          <w:szCs w:val="24"/>
          <w:lang w:val="en-US" w:eastAsia="zh-CN"/>
        </w:rPr>
        <w:t>统一</w:t>
      </w:r>
      <w:r w:rsidR="001706CE">
        <w:rPr>
          <w:rFonts w:hint="eastAsia"/>
          <w:sz w:val="24"/>
          <w:szCs w:val="24"/>
          <w:lang w:val="en-US" w:eastAsia="zh-CN"/>
        </w:rPr>
        <w:t>方法，包括</w:t>
      </w:r>
      <w:r w:rsidR="001531CB">
        <w:rPr>
          <w:rFonts w:hint="eastAsia"/>
          <w:sz w:val="24"/>
          <w:szCs w:val="24"/>
          <w:lang w:val="en-US" w:eastAsia="zh-CN"/>
        </w:rPr>
        <w:t>世卫组织的一</w:t>
      </w:r>
      <w:r w:rsidR="00317E56">
        <w:rPr>
          <w:rFonts w:hint="eastAsia"/>
          <w:sz w:val="24"/>
          <w:szCs w:val="24"/>
          <w:lang w:val="en-US" w:eastAsia="zh-CN"/>
        </w:rPr>
        <w:t>套</w:t>
      </w:r>
      <w:r w:rsidR="001531CB">
        <w:rPr>
          <w:rFonts w:hint="eastAsia"/>
          <w:sz w:val="24"/>
          <w:szCs w:val="24"/>
          <w:lang w:val="en-US" w:eastAsia="zh-CN"/>
        </w:rPr>
        <w:t>调查</w:t>
      </w:r>
      <w:r w:rsidR="00AC5187">
        <w:rPr>
          <w:rFonts w:hint="eastAsia"/>
          <w:sz w:val="24"/>
          <w:szCs w:val="24"/>
          <w:lang w:val="en-US" w:eastAsia="zh-CN"/>
        </w:rPr>
        <w:t>方案</w:t>
      </w:r>
      <w:r w:rsidR="001531CB">
        <w:rPr>
          <w:rFonts w:hint="eastAsia"/>
          <w:sz w:val="24"/>
          <w:szCs w:val="24"/>
          <w:lang w:val="en-US" w:eastAsia="zh-CN"/>
        </w:rPr>
        <w:t>和</w:t>
      </w:r>
      <w:r w:rsidR="00421374">
        <w:rPr>
          <w:rFonts w:hint="eastAsia"/>
          <w:sz w:val="24"/>
          <w:szCs w:val="24"/>
          <w:lang w:val="en-US" w:eastAsia="zh-CN"/>
        </w:rPr>
        <w:t>一系列取样和分析的标准操作程序。</w:t>
      </w:r>
      <w:r w:rsidR="00D66F78">
        <w:rPr>
          <w:rFonts w:hint="eastAsia"/>
          <w:sz w:val="24"/>
          <w:szCs w:val="24"/>
          <w:lang w:val="en-US" w:eastAsia="zh-CN"/>
        </w:rPr>
        <w:t>已收集了七个国家的汞接触数据，并将发表在某科学期刊上。</w:t>
      </w:r>
    </w:p>
    <w:p w14:paraId="7C3CF759" w14:textId="67B435CF" w:rsidR="00D66F78" w:rsidRPr="00C71ABF" w:rsidRDefault="00C71ABF" w:rsidP="00C71ABF">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24"/>
          <w:szCs w:val="24"/>
          <w:lang w:val="en-US" w:eastAsia="zh-CN"/>
        </w:rPr>
      </w:pPr>
      <w:r w:rsidRPr="00C71ABF">
        <w:rPr>
          <w:rFonts w:ascii="SimHei" w:eastAsia="SimHei" w:hAnsi="SimHei" w:hint="eastAsia"/>
          <w:b/>
          <w:sz w:val="24"/>
          <w:szCs w:val="24"/>
          <w:lang w:val="en-US" w:eastAsia="zh-CN"/>
        </w:rPr>
        <w:t>缔约方大会闭会期间工作</w:t>
      </w:r>
    </w:p>
    <w:p w14:paraId="07813745" w14:textId="08342EDF" w:rsidR="00C71ABF" w:rsidRDefault="00C71ABF" w:rsidP="00C71ABF">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t>在</w:t>
      </w:r>
      <w:r w:rsidR="003F3272">
        <w:rPr>
          <w:rFonts w:hint="eastAsia"/>
          <w:sz w:val="24"/>
          <w:szCs w:val="24"/>
          <w:lang w:val="en-US" w:eastAsia="zh-CN"/>
        </w:rPr>
        <w:t>为了</w:t>
      </w:r>
      <w:r>
        <w:rPr>
          <w:rFonts w:hint="eastAsia"/>
          <w:sz w:val="24"/>
          <w:szCs w:val="24"/>
          <w:lang w:val="en-US" w:eastAsia="zh-CN"/>
        </w:rPr>
        <w:t>向缔约方大会提供可比监测数据作出安排，以及</w:t>
      </w:r>
      <w:r w:rsidR="00DC2AFB">
        <w:rPr>
          <w:rFonts w:hint="eastAsia"/>
          <w:sz w:val="24"/>
          <w:szCs w:val="24"/>
          <w:lang w:val="en-US" w:eastAsia="zh-CN"/>
        </w:rPr>
        <w:t>《公约》</w:t>
      </w:r>
      <w:r>
        <w:rPr>
          <w:rFonts w:hint="eastAsia"/>
          <w:sz w:val="24"/>
          <w:szCs w:val="24"/>
          <w:lang w:val="en-US" w:eastAsia="zh-CN"/>
        </w:rPr>
        <w:t>第</w:t>
      </w:r>
      <w:r>
        <w:rPr>
          <w:rFonts w:hint="eastAsia"/>
          <w:sz w:val="24"/>
          <w:szCs w:val="24"/>
          <w:lang w:val="en-US" w:eastAsia="zh-CN"/>
        </w:rPr>
        <w:t>22</w:t>
      </w:r>
      <w:r>
        <w:rPr>
          <w:rFonts w:hint="eastAsia"/>
          <w:sz w:val="24"/>
          <w:szCs w:val="24"/>
          <w:lang w:val="en-US" w:eastAsia="zh-CN"/>
        </w:rPr>
        <w:t>条涉及的成效评估框架</w:t>
      </w:r>
      <w:r w:rsidR="003F3272">
        <w:rPr>
          <w:rFonts w:hint="eastAsia"/>
          <w:sz w:val="24"/>
          <w:szCs w:val="24"/>
          <w:lang w:val="en-US" w:eastAsia="zh-CN"/>
        </w:rPr>
        <w:t>的</w:t>
      </w:r>
      <w:r>
        <w:rPr>
          <w:rFonts w:hint="eastAsia"/>
          <w:sz w:val="24"/>
          <w:szCs w:val="24"/>
          <w:lang w:val="en-US" w:eastAsia="zh-CN"/>
        </w:rPr>
        <w:t>要素方面，世卫组织促进了特设专家组的工作。世卫组织参加了</w:t>
      </w:r>
      <w:r>
        <w:rPr>
          <w:rFonts w:hint="eastAsia"/>
          <w:sz w:val="24"/>
          <w:szCs w:val="24"/>
          <w:lang w:val="en-US" w:eastAsia="zh-CN"/>
        </w:rPr>
        <w:t>2018</w:t>
      </w:r>
      <w:r>
        <w:rPr>
          <w:rFonts w:hint="eastAsia"/>
          <w:sz w:val="24"/>
          <w:szCs w:val="24"/>
          <w:lang w:val="en-US" w:eastAsia="zh-CN"/>
        </w:rPr>
        <w:t>年</w:t>
      </w:r>
      <w:r>
        <w:rPr>
          <w:rFonts w:hint="eastAsia"/>
          <w:sz w:val="24"/>
          <w:szCs w:val="24"/>
          <w:lang w:val="en-US" w:eastAsia="zh-CN"/>
        </w:rPr>
        <w:t>3</w:t>
      </w:r>
      <w:r>
        <w:rPr>
          <w:rFonts w:hint="eastAsia"/>
          <w:sz w:val="24"/>
          <w:szCs w:val="24"/>
          <w:lang w:val="en-US" w:eastAsia="zh-CN"/>
        </w:rPr>
        <w:t>月</w:t>
      </w:r>
      <w:r>
        <w:rPr>
          <w:rFonts w:hint="eastAsia"/>
          <w:sz w:val="24"/>
          <w:szCs w:val="24"/>
          <w:lang w:val="en-US" w:eastAsia="zh-CN"/>
        </w:rPr>
        <w:t>5</w:t>
      </w:r>
      <w:r>
        <w:rPr>
          <w:rFonts w:hint="eastAsia"/>
          <w:sz w:val="24"/>
          <w:szCs w:val="24"/>
          <w:lang w:val="en-US" w:eastAsia="zh-CN"/>
        </w:rPr>
        <w:t>日至</w:t>
      </w:r>
      <w:r>
        <w:rPr>
          <w:rFonts w:hint="eastAsia"/>
          <w:sz w:val="24"/>
          <w:szCs w:val="24"/>
          <w:lang w:val="en-US" w:eastAsia="zh-CN"/>
        </w:rPr>
        <w:t>9</w:t>
      </w:r>
      <w:r>
        <w:rPr>
          <w:rFonts w:hint="eastAsia"/>
          <w:sz w:val="24"/>
          <w:szCs w:val="24"/>
          <w:lang w:val="en-US" w:eastAsia="zh-CN"/>
        </w:rPr>
        <w:t>日在渥太华举办的专家组会议。世卫组织还对污染场地管理指南的初稿提出了评论意见。</w:t>
      </w:r>
    </w:p>
    <w:p w14:paraId="13071924" w14:textId="599C6512" w:rsidR="00C71ABF" w:rsidRPr="00C71ABF" w:rsidRDefault="00C71ABF" w:rsidP="00C71ABF">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60"/>
        <w:jc w:val="both"/>
        <w:rPr>
          <w:rFonts w:ascii="SimHei" w:eastAsia="SimHei" w:hAnsi="SimHei"/>
          <w:b/>
          <w:sz w:val="24"/>
          <w:szCs w:val="24"/>
          <w:lang w:val="en-US" w:eastAsia="zh-CN"/>
        </w:rPr>
      </w:pPr>
      <w:r w:rsidRPr="00C71ABF">
        <w:rPr>
          <w:rFonts w:ascii="SimHei" w:eastAsia="SimHei" w:hAnsi="SimHei" w:hint="eastAsia"/>
          <w:b/>
          <w:sz w:val="24"/>
          <w:szCs w:val="24"/>
          <w:lang w:val="en-US" w:eastAsia="zh-CN"/>
        </w:rPr>
        <w:t>全球汞评估</w:t>
      </w:r>
    </w:p>
    <w:p w14:paraId="5FDE3F79" w14:textId="6512ECBB" w:rsidR="00C71ABF" w:rsidRDefault="00C71ABF" w:rsidP="00C71ABF">
      <w:pPr>
        <w:pStyle w:val="Normalnumber"/>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60" w:firstLine="0"/>
        <w:jc w:val="both"/>
        <w:rPr>
          <w:sz w:val="24"/>
          <w:szCs w:val="24"/>
          <w:lang w:val="en-US" w:eastAsia="zh-CN"/>
        </w:rPr>
      </w:pPr>
      <w:r>
        <w:rPr>
          <w:rFonts w:hint="eastAsia"/>
          <w:sz w:val="24"/>
          <w:szCs w:val="24"/>
          <w:lang w:val="en-US" w:eastAsia="zh-CN"/>
        </w:rPr>
        <w:t>世卫组织</w:t>
      </w:r>
      <w:r w:rsidR="003F75A9">
        <w:rPr>
          <w:rFonts w:hint="eastAsia"/>
          <w:sz w:val="24"/>
          <w:szCs w:val="24"/>
          <w:lang w:val="en-US" w:eastAsia="zh-CN"/>
        </w:rPr>
        <w:t>为《</w:t>
      </w:r>
      <w:r w:rsidR="003F75A9">
        <w:rPr>
          <w:rFonts w:hint="eastAsia"/>
          <w:sz w:val="24"/>
          <w:szCs w:val="24"/>
          <w:lang w:val="en-US" w:eastAsia="zh-CN"/>
        </w:rPr>
        <w:t>2018</w:t>
      </w:r>
      <w:r w:rsidR="003F75A9">
        <w:rPr>
          <w:rFonts w:hint="eastAsia"/>
          <w:sz w:val="24"/>
          <w:szCs w:val="24"/>
          <w:lang w:val="en-US" w:eastAsia="zh-CN"/>
        </w:rPr>
        <w:t>年全球汞评估》</w:t>
      </w:r>
      <w:r>
        <w:rPr>
          <w:rFonts w:hint="eastAsia"/>
          <w:sz w:val="24"/>
          <w:szCs w:val="24"/>
          <w:lang w:val="en-US" w:eastAsia="zh-CN"/>
        </w:rPr>
        <w:t>牵头编写了</w:t>
      </w:r>
      <w:r w:rsidR="003F75A9">
        <w:rPr>
          <w:rFonts w:hint="eastAsia"/>
          <w:sz w:val="24"/>
          <w:szCs w:val="24"/>
          <w:lang w:val="en-US" w:eastAsia="zh-CN"/>
        </w:rPr>
        <w:t>关于</w:t>
      </w:r>
      <w:r w:rsidR="003F75A9" w:rsidRPr="007F3116">
        <w:rPr>
          <w:rFonts w:hint="eastAsia"/>
          <w:sz w:val="24"/>
          <w:szCs w:val="24"/>
          <w:lang w:val="en-US" w:eastAsia="zh-CN"/>
        </w:rPr>
        <w:t>人体汞生物监测</w:t>
      </w:r>
      <w:r w:rsidR="003F75A9">
        <w:rPr>
          <w:rFonts w:hint="eastAsia"/>
          <w:sz w:val="24"/>
          <w:szCs w:val="24"/>
          <w:lang w:val="en-US" w:eastAsia="zh-CN"/>
        </w:rPr>
        <w:t>的一章，介绍了接触汞的全球数据，指出了随时间变化的趋势，</w:t>
      </w:r>
      <w:r w:rsidR="003F75A9" w:rsidRPr="00221721">
        <w:rPr>
          <w:rFonts w:hint="eastAsia"/>
          <w:sz w:val="24"/>
          <w:szCs w:val="24"/>
          <w:lang w:val="en-US" w:eastAsia="zh-CN"/>
        </w:rPr>
        <w:t>并查明了</w:t>
      </w:r>
      <w:r w:rsidR="003F75A9">
        <w:rPr>
          <w:rFonts w:hint="eastAsia"/>
          <w:sz w:val="24"/>
          <w:szCs w:val="24"/>
          <w:lang w:val="en-US" w:eastAsia="zh-CN"/>
        </w:rPr>
        <w:t>数据</w:t>
      </w:r>
      <w:r w:rsidR="002B7ACD">
        <w:rPr>
          <w:rFonts w:hint="eastAsia"/>
          <w:sz w:val="24"/>
          <w:szCs w:val="24"/>
          <w:lang w:val="en-US" w:eastAsia="zh-CN"/>
        </w:rPr>
        <w:t>空白</w:t>
      </w:r>
      <w:r w:rsidR="003F75A9">
        <w:rPr>
          <w:rFonts w:hint="eastAsia"/>
          <w:sz w:val="24"/>
          <w:szCs w:val="24"/>
          <w:lang w:val="en-US" w:eastAsia="zh-CN"/>
        </w:rPr>
        <w:t>。</w:t>
      </w:r>
    </w:p>
    <w:p w14:paraId="263386CF" w14:textId="7DDF46A3" w:rsidR="003F75A9" w:rsidRPr="003F75A9" w:rsidRDefault="003F75A9" w:rsidP="00CA3BD2">
      <w:pPr>
        <w:pStyle w:val="Normalnumber"/>
        <w:keepNext/>
        <w:numPr>
          <w:ilvl w:val="0"/>
          <w:numId w:val="0"/>
        </w:numPr>
        <w:tabs>
          <w:tab w:val="clear" w:pos="1814"/>
          <w:tab w:val="clear" w:pos="2381"/>
          <w:tab w:val="clear" w:pos="2948"/>
          <w:tab w:val="clear" w:pos="3515"/>
          <w:tab w:val="clear" w:pos="4082"/>
          <w:tab w:val="left" w:pos="624"/>
          <w:tab w:val="left" w:pos="1871"/>
          <w:tab w:val="left" w:pos="2495"/>
        </w:tabs>
        <w:ind w:left="1259"/>
        <w:jc w:val="both"/>
        <w:rPr>
          <w:rFonts w:ascii="SimHei" w:eastAsia="SimHei" w:hAnsi="SimHei"/>
          <w:b/>
          <w:sz w:val="24"/>
          <w:szCs w:val="24"/>
          <w:lang w:val="en-US" w:eastAsia="zh-CN"/>
        </w:rPr>
      </w:pPr>
      <w:r w:rsidRPr="003F75A9">
        <w:rPr>
          <w:rFonts w:ascii="SimHei" w:eastAsia="SimHei" w:hAnsi="SimHei" w:hint="eastAsia"/>
          <w:b/>
          <w:sz w:val="24"/>
          <w:szCs w:val="24"/>
          <w:lang w:val="en-US" w:eastAsia="zh-CN"/>
        </w:rPr>
        <w:t>世界卫生大会</w:t>
      </w:r>
    </w:p>
    <w:p w14:paraId="79A5E12F" w14:textId="2210BAF2" w:rsidR="003F75A9" w:rsidRPr="008A5E57" w:rsidRDefault="003F75A9" w:rsidP="00CA3BD2">
      <w:pPr>
        <w:pStyle w:val="Normalnumber"/>
        <w:keepNext/>
        <w:numPr>
          <w:ilvl w:val="6"/>
          <w:numId w:val="4"/>
        </w:numPr>
        <w:tabs>
          <w:tab w:val="clear" w:pos="1814"/>
          <w:tab w:val="clear" w:pos="2381"/>
          <w:tab w:val="clear" w:pos="2948"/>
          <w:tab w:val="clear" w:pos="3515"/>
          <w:tab w:val="clear" w:pos="4082"/>
          <w:tab w:val="clear" w:pos="8555"/>
          <w:tab w:val="left" w:pos="624"/>
          <w:tab w:val="left" w:pos="1871"/>
          <w:tab w:val="left" w:pos="2495"/>
          <w:tab w:val="num" w:pos="8640"/>
        </w:tabs>
        <w:ind w:left="1259" w:firstLine="0"/>
        <w:jc w:val="both"/>
        <w:rPr>
          <w:sz w:val="24"/>
          <w:szCs w:val="24"/>
          <w:lang w:val="en-US" w:eastAsia="zh-CN"/>
        </w:rPr>
      </w:pPr>
      <w:r>
        <w:rPr>
          <w:rFonts w:hint="eastAsia"/>
          <w:sz w:val="24"/>
          <w:szCs w:val="24"/>
          <w:lang w:val="en-US" w:eastAsia="zh-CN"/>
        </w:rPr>
        <w:t>应第七十届世界卫生大会要求，世卫组织秘书处将向第七十</w:t>
      </w:r>
      <w:r w:rsidR="00AD189B">
        <w:rPr>
          <w:rFonts w:hint="eastAsia"/>
          <w:sz w:val="24"/>
          <w:szCs w:val="24"/>
          <w:lang w:val="en-US" w:eastAsia="zh-CN"/>
        </w:rPr>
        <w:t>二</w:t>
      </w:r>
      <w:r>
        <w:rPr>
          <w:rFonts w:hint="eastAsia"/>
          <w:sz w:val="24"/>
          <w:szCs w:val="24"/>
          <w:lang w:val="en-US" w:eastAsia="zh-CN"/>
        </w:rPr>
        <w:t>届世界卫生大会和第七十四届世界卫生大会报告</w:t>
      </w:r>
      <w:r w:rsidRPr="003F75A9">
        <w:rPr>
          <w:sz w:val="24"/>
          <w:szCs w:val="24"/>
          <w:lang w:val="en-US" w:eastAsia="zh-CN"/>
        </w:rPr>
        <w:t>WHA67.11</w:t>
      </w:r>
      <w:r>
        <w:rPr>
          <w:rFonts w:hint="eastAsia"/>
          <w:sz w:val="24"/>
          <w:szCs w:val="24"/>
          <w:lang w:val="en-US" w:eastAsia="zh-CN"/>
        </w:rPr>
        <w:t>号决议的执行情况。</w:t>
      </w:r>
    </w:p>
    <w:tbl>
      <w:tblPr>
        <w:tblW w:w="0" w:type="auto"/>
        <w:tblLayout w:type="fixed"/>
        <w:tblLook w:val="04A0" w:firstRow="1" w:lastRow="0" w:firstColumn="1" w:lastColumn="0" w:noHBand="0" w:noVBand="1"/>
      </w:tblPr>
      <w:tblGrid>
        <w:gridCol w:w="1942"/>
        <w:gridCol w:w="1942"/>
        <w:gridCol w:w="1942"/>
        <w:gridCol w:w="1943"/>
        <w:gridCol w:w="1943"/>
      </w:tblGrid>
      <w:tr w:rsidR="006F5212" w:rsidRPr="006F5212" w14:paraId="0E4D841B" w14:textId="77777777" w:rsidTr="00BD4865">
        <w:tc>
          <w:tcPr>
            <w:tcW w:w="1942" w:type="dxa"/>
            <w:shd w:val="clear" w:color="auto" w:fill="auto"/>
          </w:tcPr>
          <w:p w14:paraId="1C13750B" w14:textId="77777777" w:rsidR="006F5212" w:rsidRPr="006F5212" w:rsidRDefault="006F5212" w:rsidP="00BD4865">
            <w:pPr>
              <w:pStyle w:val="Normal-pool"/>
              <w:tabs>
                <w:tab w:val="left" w:pos="624"/>
                <w:tab w:val="left" w:pos="1871"/>
                <w:tab w:val="left" w:pos="2495"/>
              </w:tabs>
              <w:spacing w:before="520"/>
              <w:rPr>
                <w:sz w:val="24"/>
                <w:szCs w:val="24"/>
                <w:lang w:eastAsia="zh-CN"/>
              </w:rPr>
            </w:pPr>
          </w:p>
        </w:tc>
        <w:tc>
          <w:tcPr>
            <w:tcW w:w="1942" w:type="dxa"/>
            <w:shd w:val="clear" w:color="auto" w:fill="auto"/>
          </w:tcPr>
          <w:p w14:paraId="317DED48" w14:textId="77777777" w:rsidR="006F5212" w:rsidRPr="006F5212" w:rsidRDefault="006F5212" w:rsidP="00BD4865">
            <w:pPr>
              <w:pStyle w:val="Normal-pool"/>
              <w:tabs>
                <w:tab w:val="left" w:pos="624"/>
                <w:tab w:val="left" w:pos="1871"/>
                <w:tab w:val="left" w:pos="2495"/>
              </w:tabs>
              <w:spacing w:before="520"/>
              <w:rPr>
                <w:sz w:val="24"/>
                <w:szCs w:val="24"/>
                <w:lang w:eastAsia="zh-CN"/>
              </w:rPr>
            </w:pPr>
          </w:p>
        </w:tc>
        <w:tc>
          <w:tcPr>
            <w:tcW w:w="1942" w:type="dxa"/>
            <w:tcBorders>
              <w:bottom w:val="single" w:sz="4" w:space="0" w:color="auto"/>
            </w:tcBorders>
            <w:shd w:val="clear" w:color="auto" w:fill="auto"/>
          </w:tcPr>
          <w:p w14:paraId="4704A52B" w14:textId="77777777" w:rsidR="006F5212" w:rsidRPr="006F5212" w:rsidRDefault="006F5212" w:rsidP="00BD4865">
            <w:pPr>
              <w:pStyle w:val="Normal-pool"/>
              <w:tabs>
                <w:tab w:val="left" w:pos="624"/>
                <w:tab w:val="left" w:pos="1871"/>
                <w:tab w:val="left" w:pos="2495"/>
              </w:tabs>
              <w:spacing w:before="520"/>
              <w:rPr>
                <w:sz w:val="24"/>
                <w:szCs w:val="24"/>
                <w:lang w:eastAsia="zh-CN"/>
              </w:rPr>
            </w:pPr>
          </w:p>
        </w:tc>
        <w:tc>
          <w:tcPr>
            <w:tcW w:w="1943" w:type="dxa"/>
            <w:shd w:val="clear" w:color="auto" w:fill="auto"/>
          </w:tcPr>
          <w:p w14:paraId="18413D70" w14:textId="77777777" w:rsidR="006F5212" w:rsidRPr="006F5212" w:rsidRDefault="006F5212" w:rsidP="00BD4865">
            <w:pPr>
              <w:pStyle w:val="Normal-pool"/>
              <w:tabs>
                <w:tab w:val="left" w:pos="624"/>
                <w:tab w:val="left" w:pos="1871"/>
                <w:tab w:val="left" w:pos="2495"/>
              </w:tabs>
              <w:spacing w:before="520"/>
              <w:rPr>
                <w:sz w:val="24"/>
                <w:szCs w:val="24"/>
                <w:lang w:eastAsia="zh-CN"/>
              </w:rPr>
            </w:pPr>
          </w:p>
        </w:tc>
        <w:tc>
          <w:tcPr>
            <w:tcW w:w="1943" w:type="dxa"/>
            <w:shd w:val="clear" w:color="auto" w:fill="auto"/>
          </w:tcPr>
          <w:p w14:paraId="19DEAADC" w14:textId="77777777" w:rsidR="006F5212" w:rsidRPr="006F5212" w:rsidRDefault="006F5212" w:rsidP="00BD4865">
            <w:pPr>
              <w:pStyle w:val="Normal-pool"/>
              <w:tabs>
                <w:tab w:val="left" w:pos="624"/>
                <w:tab w:val="left" w:pos="1871"/>
                <w:tab w:val="left" w:pos="2495"/>
              </w:tabs>
              <w:spacing w:before="520"/>
              <w:rPr>
                <w:sz w:val="24"/>
                <w:szCs w:val="24"/>
                <w:lang w:eastAsia="zh-CN"/>
              </w:rPr>
            </w:pPr>
          </w:p>
        </w:tc>
      </w:tr>
    </w:tbl>
    <w:p w14:paraId="4ED1AC8A" w14:textId="77777777" w:rsidR="006F5212" w:rsidRPr="006F5212" w:rsidRDefault="006F5212" w:rsidP="006F5212">
      <w:pPr>
        <w:pStyle w:val="Normal-pool"/>
        <w:tabs>
          <w:tab w:val="left" w:pos="624"/>
          <w:tab w:val="left" w:pos="1871"/>
          <w:tab w:val="left" w:pos="2495"/>
        </w:tabs>
        <w:rPr>
          <w:lang w:eastAsia="zh-CN"/>
        </w:rPr>
      </w:pPr>
    </w:p>
    <w:p w14:paraId="325E8270" w14:textId="77777777" w:rsidR="00032E4E" w:rsidRPr="006F5212" w:rsidRDefault="00032E4E" w:rsidP="006F5212">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hanging="1247"/>
        <w:jc w:val="both"/>
        <w:rPr>
          <w:lang w:eastAsia="zh-CN"/>
        </w:rPr>
      </w:pPr>
    </w:p>
    <w:sectPr w:rsidR="00032E4E" w:rsidRPr="006F5212"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B3FF3" w14:textId="77777777" w:rsidR="002A1391" w:rsidRDefault="002A1391">
      <w:r>
        <w:separator/>
      </w:r>
    </w:p>
  </w:endnote>
  <w:endnote w:type="continuationSeparator" w:id="0">
    <w:p w14:paraId="17ADD18F" w14:textId="77777777" w:rsidR="002A1391" w:rsidRDefault="002A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46139868" w:rsidR="00BD4865" w:rsidRPr="00C6607F" w:rsidRDefault="00BD4865">
    <w:pPr>
      <w:pStyle w:val="Footer"/>
      <w:rPr>
        <w:sz w:val="20"/>
        <w:szCs w:val="20"/>
      </w:rPr>
    </w:pPr>
    <w:r w:rsidRPr="00C6607F">
      <w:rPr>
        <w:rStyle w:val="PageNumber"/>
        <w:b/>
        <w:sz w:val="20"/>
        <w:szCs w:val="20"/>
      </w:rPr>
      <w:fldChar w:fldCharType="begin"/>
    </w:r>
    <w:r w:rsidRPr="00C6607F">
      <w:rPr>
        <w:rStyle w:val="PageNumber"/>
        <w:b/>
        <w:sz w:val="20"/>
        <w:szCs w:val="20"/>
      </w:rPr>
      <w:instrText xml:space="preserve"> PAGE </w:instrText>
    </w:r>
    <w:r w:rsidRPr="00C6607F">
      <w:rPr>
        <w:rStyle w:val="PageNumber"/>
        <w:b/>
        <w:sz w:val="20"/>
        <w:szCs w:val="20"/>
      </w:rPr>
      <w:fldChar w:fldCharType="separate"/>
    </w:r>
    <w:r w:rsidR="006E66A0">
      <w:rPr>
        <w:rStyle w:val="PageNumber"/>
        <w:b/>
        <w:sz w:val="20"/>
        <w:szCs w:val="20"/>
      </w:rPr>
      <w:t>2</w:t>
    </w:r>
    <w:r w:rsidRPr="00C6607F">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412F88E7" w:rsidR="00BD4865" w:rsidRPr="00053366" w:rsidRDefault="00BD4865" w:rsidP="00035EDE">
    <w:pPr>
      <w:pStyle w:val="Footer"/>
      <w:jc w:val="right"/>
      <w:rPr>
        <w:b w:val="0"/>
        <w:sz w:val="20"/>
        <w:szCs w:val="20"/>
      </w:rPr>
    </w:pPr>
    <w:r w:rsidRPr="00053366">
      <w:rPr>
        <w:rStyle w:val="PageNumber"/>
        <w:b/>
        <w:sz w:val="20"/>
        <w:szCs w:val="20"/>
      </w:rPr>
      <w:fldChar w:fldCharType="begin"/>
    </w:r>
    <w:r w:rsidRPr="00053366">
      <w:rPr>
        <w:rStyle w:val="PageNumber"/>
        <w:b/>
        <w:sz w:val="20"/>
        <w:szCs w:val="20"/>
      </w:rPr>
      <w:instrText xml:space="preserve"> PAGE </w:instrText>
    </w:r>
    <w:r w:rsidRPr="00053366">
      <w:rPr>
        <w:rStyle w:val="PageNumber"/>
        <w:b/>
        <w:sz w:val="20"/>
        <w:szCs w:val="20"/>
      </w:rPr>
      <w:fldChar w:fldCharType="separate"/>
    </w:r>
    <w:r w:rsidR="006E66A0">
      <w:rPr>
        <w:rStyle w:val="PageNumber"/>
        <w:b/>
        <w:sz w:val="20"/>
        <w:szCs w:val="20"/>
      </w:rPr>
      <w:t>5</w:t>
    </w:r>
    <w:r w:rsidRPr="00053366">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5428B648" w:rsidR="00BD4865" w:rsidRPr="005B7DA7" w:rsidRDefault="00BD4865">
    <w:pPr>
      <w:pStyle w:val="Footer"/>
      <w:rPr>
        <w:sz w:val="20"/>
        <w:szCs w:val="20"/>
      </w:rPr>
    </w:pPr>
    <w:r w:rsidRPr="005B7DA7">
      <w:rPr>
        <w:sz w:val="20"/>
        <w:szCs w:val="20"/>
      </w:rPr>
      <w:t>K180</w:t>
    </w:r>
    <w:r w:rsidRPr="005B7DA7">
      <w:rPr>
        <w:rFonts w:eastAsiaTheme="minorEastAsia"/>
        <w:sz w:val="20"/>
        <w:szCs w:val="20"/>
      </w:rPr>
      <w:t>2</w:t>
    </w:r>
    <w:r>
      <w:rPr>
        <w:rFonts w:eastAsiaTheme="minorEastAsia" w:hint="eastAsia"/>
        <w:sz w:val="20"/>
        <w:szCs w:val="20"/>
      </w:rPr>
      <w:t>16</w:t>
    </w:r>
    <w:r w:rsidR="00A60F7F">
      <w:rPr>
        <w:rFonts w:eastAsiaTheme="minorEastAsia"/>
        <w:sz w:val="20"/>
        <w:szCs w:val="20"/>
      </w:rPr>
      <w:t>7</w:t>
    </w:r>
    <w:r w:rsidRPr="005B7DA7">
      <w:rPr>
        <w:sz w:val="20"/>
        <w:szCs w:val="20"/>
      </w:rPr>
      <w:tab/>
    </w:r>
    <w:r w:rsidR="00053366">
      <w:rPr>
        <w:rFonts w:eastAsiaTheme="minorEastAsia"/>
        <w:sz w:val="20"/>
        <w:szCs w:val="20"/>
      </w:rPr>
      <w:t>08</w:t>
    </w:r>
    <w:r w:rsidR="00A60F7F">
      <w:rPr>
        <w:rFonts w:eastAsiaTheme="minorEastAsia"/>
        <w:sz w:val="20"/>
        <w:szCs w:val="20"/>
      </w:rPr>
      <w:t>1</w:t>
    </w:r>
    <w:r w:rsidRPr="005B7DA7">
      <w:rPr>
        <w:rFonts w:eastAsiaTheme="minorEastAsia"/>
        <w:sz w:val="20"/>
        <w:szCs w:val="20"/>
      </w:rPr>
      <w:t>0</w:t>
    </w:r>
    <w:r w:rsidRPr="005B7DA7">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8478" w14:textId="77777777" w:rsidR="002A1391" w:rsidRDefault="002A1391" w:rsidP="00D92DE0">
      <w:pPr>
        <w:ind w:left="624"/>
      </w:pPr>
      <w:r>
        <w:separator/>
      </w:r>
    </w:p>
  </w:footnote>
  <w:footnote w:type="continuationSeparator" w:id="0">
    <w:p w14:paraId="1ED55098" w14:textId="77777777" w:rsidR="002A1391" w:rsidRDefault="002A1391">
      <w:r>
        <w:continuationSeparator/>
      </w:r>
    </w:p>
  </w:footnote>
  <w:footnote w:id="1">
    <w:p w14:paraId="2874E8DF" w14:textId="77777777" w:rsidR="00BD4865" w:rsidRPr="00770A47" w:rsidRDefault="00BD4865" w:rsidP="00630E19">
      <w:pPr>
        <w:tabs>
          <w:tab w:val="left" w:pos="624"/>
        </w:tabs>
        <w:spacing w:before="20" w:after="40" w:line="240" w:lineRule="auto"/>
        <w:ind w:left="1247"/>
        <w:rPr>
          <w:sz w:val="20"/>
          <w:szCs w:val="20"/>
        </w:rPr>
      </w:pPr>
      <w:r w:rsidRPr="00360376">
        <w:rPr>
          <w:sz w:val="20"/>
          <w:szCs w:val="20"/>
        </w:rPr>
        <w:t>* UNEP/MC/COP.</w:t>
      </w:r>
      <w:r w:rsidRPr="00360376">
        <w:rPr>
          <w:rFonts w:hint="eastAsia"/>
          <w:sz w:val="20"/>
          <w:szCs w:val="20"/>
        </w:rPr>
        <w:t>2</w:t>
      </w:r>
      <w:r w:rsidRPr="00360376">
        <w:rPr>
          <w:sz w:val="20"/>
          <w:szCs w:val="20"/>
        </w:rPr>
        <w:t>/1</w:t>
      </w:r>
      <w:r w:rsidRPr="00770A47">
        <w:rPr>
          <w:sz w:val="20"/>
          <w:szCs w:val="20"/>
          <w:lang w:val="zh-CN"/>
        </w:rPr>
        <w:t>。</w:t>
      </w:r>
    </w:p>
  </w:footnote>
  <w:footnote w:id="2">
    <w:p w14:paraId="11C3BAB6" w14:textId="7D0AE3A9" w:rsidR="00F2351D" w:rsidRPr="00053366" w:rsidRDefault="00F2351D" w:rsidP="00053366">
      <w:pPr>
        <w:pStyle w:val="FootnoteText"/>
        <w:spacing w:after="40" w:line="240" w:lineRule="auto"/>
        <w:ind w:left="476" w:firstLine="782"/>
        <w:rPr>
          <w:spacing w:val="0"/>
          <w:w w:val="100"/>
          <w:kern w:val="0"/>
          <w:sz w:val="20"/>
          <w:lang w:val="en-GB"/>
        </w:rPr>
      </w:pPr>
      <w:r w:rsidRPr="00053366">
        <w:rPr>
          <w:rStyle w:val="FootnoteReference"/>
          <w:spacing w:val="0"/>
          <w:w w:val="100"/>
          <w:kern w:val="0"/>
          <w:position w:val="0"/>
          <w:szCs w:val="20"/>
        </w:rPr>
        <w:footnoteRef/>
      </w:r>
      <w:r w:rsidRPr="00053366">
        <w:rPr>
          <w:spacing w:val="0"/>
          <w:w w:val="100"/>
          <w:kern w:val="0"/>
          <w:sz w:val="20"/>
          <w:lang w:val="en-GB"/>
        </w:rPr>
        <w:t xml:space="preserve"> </w:t>
      </w:r>
      <w:hyperlink r:id="rId1" w:history="1">
        <w:r w:rsidRPr="00053366">
          <w:rPr>
            <w:rStyle w:val="Hyperlink"/>
            <w:spacing w:val="0"/>
            <w:w w:val="100"/>
            <w:kern w:val="0"/>
            <w:lang w:val="en-GB"/>
          </w:rPr>
          <w:t>http://www.who.int/bulletin/volumes/96/6/17-203141.pdf</w:t>
        </w:r>
      </w:hyperlink>
      <w:r w:rsidRPr="00053366">
        <w:rPr>
          <w:rFonts w:hint="eastAsia"/>
          <w:spacing w:val="0"/>
          <w:w w:val="100"/>
          <w:kern w:val="0"/>
          <w:sz w:val="20"/>
          <w:lang w:val="en-GB"/>
        </w:rPr>
        <w:t>。</w:t>
      </w:r>
    </w:p>
  </w:footnote>
  <w:footnote w:id="3">
    <w:p w14:paraId="04616D07" w14:textId="26C0015B" w:rsidR="008A5E57" w:rsidRPr="00A03C49" w:rsidRDefault="008A5E57" w:rsidP="00053366">
      <w:pPr>
        <w:pStyle w:val="FootnoteText"/>
        <w:spacing w:after="40" w:line="240" w:lineRule="auto"/>
        <w:ind w:left="476" w:firstLine="782"/>
        <w:rPr>
          <w:szCs w:val="18"/>
        </w:rPr>
      </w:pPr>
      <w:r w:rsidRPr="00053366">
        <w:rPr>
          <w:rStyle w:val="FootnoteReference"/>
          <w:spacing w:val="0"/>
          <w:w w:val="100"/>
          <w:kern w:val="0"/>
          <w:position w:val="0"/>
          <w:szCs w:val="20"/>
        </w:rPr>
        <w:footnoteRef/>
      </w:r>
      <w:r w:rsidRPr="00053366">
        <w:rPr>
          <w:spacing w:val="0"/>
          <w:w w:val="100"/>
          <w:kern w:val="0"/>
          <w:sz w:val="20"/>
          <w:lang w:val="en-GB"/>
        </w:rPr>
        <w:t xml:space="preserve"> </w:t>
      </w:r>
      <w:hyperlink r:id="rId2" w:history="1">
        <w:r w:rsidRPr="00053366">
          <w:rPr>
            <w:rStyle w:val="Hyperlink"/>
            <w:rFonts w:asciiTheme="majorBidi" w:hAnsiTheme="majorBidi" w:cstheme="majorBidi"/>
            <w:color w:val="000000" w:themeColor="text1"/>
            <w:spacing w:val="0"/>
            <w:w w:val="100"/>
            <w:kern w:val="0"/>
            <w:lang w:val="en-US" w:eastAsia="fr-CH"/>
          </w:rPr>
          <w:t>http://www.fao.org/fao-who-codexalimentarius/meetings-reports/en/</w:t>
        </w:r>
      </w:hyperlink>
      <w:r w:rsidR="003F75A9" w:rsidRPr="00053366">
        <w:rPr>
          <w:rStyle w:val="Hyperlink"/>
          <w:rFonts w:asciiTheme="majorBidi" w:hAnsiTheme="majorBidi" w:cstheme="majorBidi" w:hint="eastAsia"/>
          <w:color w:val="000000" w:themeColor="text1"/>
          <w:spacing w:val="0"/>
          <w:w w:val="100"/>
          <w:kern w:val="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4284" w14:textId="14646668" w:rsidR="003F75A9" w:rsidRPr="00C6607F" w:rsidRDefault="00BD4865" w:rsidP="00434321">
    <w:pPr>
      <w:pStyle w:val="Header"/>
      <w:rPr>
        <w:sz w:val="20"/>
        <w:szCs w:val="20"/>
      </w:rPr>
    </w:pPr>
    <w:r w:rsidRPr="00C6607F">
      <w:rPr>
        <w:bCs/>
        <w:sz w:val="20"/>
        <w:szCs w:val="20"/>
      </w:rPr>
      <w:t>UNEP</w:t>
    </w:r>
    <w:r w:rsidRPr="00C6607F">
      <w:rPr>
        <w:sz w:val="20"/>
        <w:szCs w:val="20"/>
      </w:rPr>
      <w:t>/MC/C</w:t>
    </w:r>
    <w:r w:rsidRPr="003F75A9">
      <w:rPr>
        <w:sz w:val="20"/>
        <w:szCs w:val="20"/>
      </w:rPr>
      <w:t>OP.2/1</w:t>
    </w:r>
    <w:r w:rsidR="003F75A9" w:rsidRPr="003F75A9">
      <w:rPr>
        <w:rFonts w:eastAsiaTheme="minorEastAsia"/>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6147F5FD" w:rsidR="00BD4865" w:rsidRPr="00053366" w:rsidRDefault="00BD4865" w:rsidP="00F7137B">
    <w:pPr>
      <w:pStyle w:val="Header"/>
      <w:jc w:val="right"/>
      <w:rPr>
        <w:sz w:val="20"/>
        <w:szCs w:val="20"/>
      </w:rPr>
    </w:pPr>
    <w:r w:rsidRPr="00053366">
      <w:rPr>
        <w:bCs/>
        <w:sz w:val="20"/>
        <w:szCs w:val="20"/>
      </w:rPr>
      <w:t>UNEP</w:t>
    </w:r>
    <w:r w:rsidRPr="00053366">
      <w:rPr>
        <w:sz w:val="20"/>
        <w:szCs w:val="20"/>
      </w:rPr>
      <w:t>/MC/COP.</w:t>
    </w:r>
    <w:r w:rsidRPr="00053366">
      <w:rPr>
        <w:rFonts w:eastAsiaTheme="minorEastAsia"/>
        <w:sz w:val="20"/>
        <w:szCs w:val="20"/>
      </w:rPr>
      <w:t>2</w:t>
    </w:r>
    <w:r w:rsidRPr="00053366">
      <w:rPr>
        <w:sz w:val="20"/>
        <w:szCs w:val="20"/>
      </w:rPr>
      <w:t>/1</w:t>
    </w:r>
    <w:r w:rsidRPr="00053366">
      <w:rPr>
        <w:rFonts w:eastAsiaTheme="minorEastAsia"/>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1BB7CB56" w:rsidR="00BD4865" w:rsidRDefault="00BD4865"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0780287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5B0C1DFF"/>
    <w:multiLevelType w:val="hybridMultilevel"/>
    <w:tmpl w:val="DF729F70"/>
    <w:styleLink w:val="Importovanstyl7"/>
    <w:lvl w:ilvl="0" w:tplc="12EE81CE">
      <w:start w:val="1"/>
      <w:numFmt w:val="bullet"/>
      <w:lvlText w:val="➢"/>
      <w:lvlJc w:val="left"/>
      <w:pPr>
        <w:tabs>
          <w:tab w:val="left" w:pos="477"/>
        </w:tabs>
        <w:ind w:left="7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AD226">
      <w:start w:val="1"/>
      <w:numFmt w:val="bullet"/>
      <w:lvlText w:val="-"/>
      <w:lvlJc w:val="left"/>
      <w:pPr>
        <w:tabs>
          <w:tab w:val="left" w:pos="477"/>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E8770">
      <w:start w:val="1"/>
      <w:numFmt w:val="bullet"/>
      <w:lvlText w:val="▪"/>
      <w:lvlJc w:val="left"/>
      <w:pPr>
        <w:tabs>
          <w:tab w:val="left" w:pos="477"/>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E269A">
      <w:start w:val="1"/>
      <w:numFmt w:val="bullet"/>
      <w:lvlText w:val="•"/>
      <w:lvlJc w:val="left"/>
      <w:pPr>
        <w:tabs>
          <w:tab w:val="left" w:pos="477"/>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826CE">
      <w:start w:val="1"/>
      <w:numFmt w:val="bullet"/>
      <w:lvlText w:val="o"/>
      <w:lvlJc w:val="left"/>
      <w:pPr>
        <w:tabs>
          <w:tab w:val="left" w:pos="477"/>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B8612C">
      <w:start w:val="1"/>
      <w:numFmt w:val="bullet"/>
      <w:lvlText w:val="▪"/>
      <w:lvlJc w:val="left"/>
      <w:pPr>
        <w:tabs>
          <w:tab w:val="left" w:pos="477"/>
        </w:tabs>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A3E14">
      <w:start w:val="1"/>
      <w:numFmt w:val="bullet"/>
      <w:lvlText w:val="•"/>
      <w:lvlJc w:val="left"/>
      <w:pPr>
        <w:tabs>
          <w:tab w:val="left" w:pos="477"/>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88">
      <w:start w:val="1"/>
      <w:numFmt w:val="bullet"/>
      <w:lvlText w:val="o"/>
      <w:lvlJc w:val="left"/>
      <w:pPr>
        <w:tabs>
          <w:tab w:val="left" w:pos="477"/>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A13C6">
      <w:start w:val="1"/>
      <w:numFmt w:val="bullet"/>
      <w:lvlText w:val="▪"/>
      <w:lvlJc w:val="left"/>
      <w:pPr>
        <w:tabs>
          <w:tab w:val="left" w:pos="477"/>
        </w:tabs>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 w:numId="4">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6">
      <w:lvl w:ilvl="6">
        <w:start w:val="1"/>
        <w:numFmt w:val="decimal"/>
        <w:lvlText w:val="%7."/>
        <w:lvlJc w:val="left"/>
        <w:pPr>
          <w:tabs>
            <w:tab w:val="num" w:pos="8555"/>
          </w:tabs>
          <w:ind w:left="8555" w:hanging="360"/>
        </w:pPr>
        <w:rPr>
          <w:rFonts w:ascii="Times New Roman" w:hAnsi="Times New Roman" w:cs="Times New Roman" w:hint="default"/>
        </w:rPr>
      </w:lvl>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6B8"/>
    <w:rsid w:val="000149E6"/>
    <w:rsid w:val="00023DA9"/>
    <w:rsid w:val="000247B0"/>
    <w:rsid w:val="00026997"/>
    <w:rsid w:val="00026A08"/>
    <w:rsid w:val="00032E4E"/>
    <w:rsid w:val="00033E0B"/>
    <w:rsid w:val="00035EDE"/>
    <w:rsid w:val="000509B4"/>
    <w:rsid w:val="00053366"/>
    <w:rsid w:val="000573C2"/>
    <w:rsid w:val="0006035B"/>
    <w:rsid w:val="0006096F"/>
    <w:rsid w:val="000649C5"/>
    <w:rsid w:val="00071886"/>
    <w:rsid w:val="000742BC"/>
    <w:rsid w:val="00076CC6"/>
    <w:rsid w:val="00082A0C"/>
    <w:rsid w:val="00083504"/>
    <w:rsid w:val="00090714"/>
    <w:rsid w:val="0009640C"/>
    <w:rsid w:val="000B22A2"/>
    <w:rsid w:val="000B23A1"/>
    <w:rsid w:val="000B541B"/>
    <w:rsid w:val="000B73F9"/>
    <w:rsid w:val="000C2A52"/>
    <w:rsid w:val="000C2A88"/>
    <w:rsid w:val="000D0BEC"/>
    <w:rsid w:val="000D33C0"/>
    <w:rsid w:val="000D37D7"/>
    <w:rsid w:val="000D4CF6"/>
    <w:rsid w:val="000D6941"/>
    <w:rsid w:val="000D7994"/>
    <w:rsid w:val="000F3DCD"/>
    <w:rsid w:val="000F4829"/>
    <w:rsid w:val="000F5567"/>
    <w:rsid w:val="000F6B21"/>
    <w:rsid w:val="00102EFB"/>
    <w:rsid w:val="001202E3"/>
    <w:rsid w:val="00123699"/>
    <w:rsid w:val="001241FB"/>
    <w:rsid w:val="0013059D"/>
    <w:rsid w:val="00134080"/>
    <w:rsid w:val="00136187"/>
    <w:rsid w:val="00141A55"/>
    <w:rsid w:val="0014293F"/>
    <w:rsid w:val="0014397D"/>
    <w:rsid w:val="001446A3"/>
    <w:rsid w:val="00152B6B"/>
    <w:rsid w:val="001531CB"/>
    <w:rsid w:val="00155395"/>
    <w:rsid w:val="00155A2F"/>
    <w:rsid w:val="00156B6B"/>
    <w:rsid w:val="00160D74"/>
    <w:rsid w:val="001637DF"/>
    <w:rsid w:val="001646EA"/>
    <w:rsid w:val="00167D02"/>
    <w:rsid w:val="00167E26"/>
    <w:rsid w:val="001706CE"/>
    <w:rsid w:val="001759D8"/>
    <w:rsid w:val="00177D7F"/>
    <w:rsid w:val="00180C3F"/>
    <w:rsid w:val="00181961"/>
    <w:rsid w:val="00181EC8"/>
    <w:rsid w:val="00184349"/>
    <w:rsid w:val="00191ACA"/>
    <w:rsid w:val="00195F33"/>
    <w:rsid w:val="001A287C"/>
    <w:rsid w:val="001A47E5"/>
    <w:rsid w:val="001B1617"/>
    <w:rsid w:val="001B504B"/>
    <w:rsid w:val="001B6F98"/>
    <w:rsid w:val="001C191A"/>
    <w:rsid w:val="001C311F"/>
    <w:rsid w:val="001D3874"/>
    <w:rsid w:val="001D44E3"/>
    <w:rsid w:val="001D7A64"/>
    <w:rsid w:val="001D7E75"/>
    <w:rsid w:val="001E0D73"/>
    <w:rsid w:val="001E45BD"/>
    <w:rsid w:val="001E56D2"/>
    <w:rsid w:val="001E7D56"/>
    <w:rsid w:val="001F349F"/>
    <w:rsid w:val="001F5186"/>
    <w:rsid w:val="001F75DE"/>
    <w:rsid w:val="00200D58"/>
    <w:rsid w:val="002011C1"/>
    <w:rsid w:val="002013BE"/>
    <w:rsid w:val="00201EDC"/>
    <w:rsid w:val="002063A4"/>
    <w:rsid w:val="002101A0"/>
    <w:rsid w:val="0021145B"/>
    <w:rsid w:val="00213238"/>
    <w:rsid w:val="0021579C"/>
    <w:rsid w:val="00220C23"/>
    <w:rsid w:val="00220C7A"/>
    <w:rsid w:val="00221721"/>
    <w:rsid w:val="002247F6"/>
    <w:rsid w:val="00225E21"/>
    <w:rsid w:val="00225E44"/>
    <w:rsid w:val="00227C48"/>
    <w:rsid w:val="00234E78"/>
    <w:rsid w:val="00241A07"/>
    <w:rsid w:val="00243D36"/>
    <w:rsid w:val="00246151"/>
    <w:rsid w:val="00247707"/>
    <w:rsid w:val="00252456"/>
    <w:rsid w:val="0026018E"/>
    <w:rsid w:val="002736DD"/>
    <w:rsid w:val="00286740"/>
    <w:rsid w:val="00291E06"/>
    <w:rsid w:val="00291EAE"/>
    <w:rsid w:val="002929D8"/>
    <w:rsid w:val="002A1391"/>
    <w:rsid w:val="002A237D"/>
    <w:rsid w:val="002A36F1"/>
    <w:rsid w:val="002A4C53"/>
    <w:rsid w:val="002B0672"/>
    <w:rsid w:val="002B247F"/>
    <w:rsid w:val="002B3C64"/>
    <w:rsid w:val="002B50D4"/>
    <w:rsid w:val="002B58BF"/>
    <w:rsid w:val="002B7ACD"/>
    <w:rsid w:val="002C145D"/>
    <w:rsid w:val="002C2C3E"/>
    <w:rsid w:val="002C533E"/>
    <w:rsid w:val="002D027F"/>
    <w:rsid w:val="002D1F77"/>
    <w:rsid w:val="002D3E15"/>
    <w:rsid w:val="002D7A85"/>
    <w:rsid w:val="002D7B60"/>
    <w:rsid w:val="002F4761"/>
    <w:rsid w:val="002F5C79"/>
    <w:rsid w:val="002F61D3"/>
    <w:rsid w:val="002F68EE"/>
    <w:rsid w:val="002F77FC"/>
    <w:rsid w:val="003019E2"/>
    <w:rsid w:val="00310BEB"/>
    <w:rsid w:val="0031413F"/>
    <w:rsid w:val="00314854"/>
    <w:rsid w:val="003148BB"/>
    <w:rsid w:val="00317976"/>
    <w:rsid w:val="00317E56"/>
    <w:rsid w:val="00320DBD"/>
    <w:rsid w:val="00320F2F"/>
    <w:rsid w:val="00321E2A"/>
    <w:rsid w:val="0032457E"/>
    <w:rsid w:val="00325D38"/>
    <w:rsid w:val="00333BD2"/>
    <w:rsid w:val="0035277E"/>
    <w:rsid w:val="00355EA9"/>
    <w:rsid w:val="003578DE"/>
    <w:rsid w:val="00360376"/>
    <w:rsid w:val="00361688"/>
    <w:rsid w:val="00367FD2"/>
    <w:rsid w:val="00377DA8"/>
    <w:rsid w:val="00380921"/>
    <w:rsid w:val="003877D5"/>
    <w:rsid w:val="00391CB3"/>
    <w:rsid w:val="003929B8"/>
    <w:rsid w:val="00392F5B"/>
    <w:rsid w:val="00393432"/>
    <w:rsid w:val="00396257"/>
    <w:rsid w:val="00397B5E"/>
    <w:rsid w:val="00397EB8"/>
    <w:rsid w:val="003A4BC2"/>
    <w:rsid w:val="003A4FD0"/>
    <w:rsid w:val="003A69D1"/>
    <w:rsid w:val="003A7705"/>
    <w:rsid w:val="003A77F1"/>
    <w:rsid w:val="003B0142"/>
    <w:rsid w:val="003B1545"/>
    <w:rsid w:val="003B16B0"/>
    <w:rsid w:val="003B7E0C"/>
    <w:rsid w:val="003C0EAB"/>
    <w:rsid w:val="003C30C2"/>
    <w:rsid w:val="003C3219"/>
    <w:rsid w:val="003C390C"/>
    <w:rsid w:val="003C409D"/>
    <w:rsid w:val="003C4544"/>
    <w:rsid w:val="003C4852"/>
    <w:rsid w:val="003C5583"/>
    <w:rsid w:val="003C5BA6"/>
    <w:rsid w:val="003C74CF"/>
    <w:rsid w:val="003D3752"/>
    <w:rsid w:val="003D5B88"/>
    <w:rsid w:val="003E35DA"/>
    <w:rsid w:val="003E455D"/>
    <w:rsid w:val="003E69A0"/>
    <w:rsid w:val="003F0E85"/>
    <w:rsid w:val="003F3272"/>
    <w:rsid w:val="003F75A9"/>
    <w:rsid w:val="00405DE0"/>
    <w:rsid w:val="00410C55"/>
    <w:rsid w:val="00416854"/>
    <w:rsid w:val="00417725"/>
    <w:rsid w:val="00421374"/>
    <w:rsid w:val="0042266F"/>
    <w:rsid w:val="00427801"/>
    <w:rsid w:val="00434321"/>
    <w:rsid w:val="00437F26"/>
    <w:rsid w:val="00444097"/>
    <w:rsid w:val="00445487"/>
    <w:rsid w:val="004455F3"/>
    <w:rsid w:val="00447E0D"/>
    <w:rsid w:val="00453EA8"/>
    <w:rsid w:val="00454769"/>
    <w:rsid w:val="00456831"/>
    <w:rsid w:val="00460388"/>
    <w:rsid w:val="00463949"/>
    <w:rsid w:val="00463F0C"/>
    <w:rsid w:val="00466991"/>
    <w:rsid w:val="0046767E"/>
    <w:rsid w:val="0047064C"/>
    <w:rsid w:val="00472E03"/>
    <w:rsid w:val="0047371A"/>
    <w:rsid w:val="00474D1E"/>
    <w:rsid w:val="004822B7"/>
    <w:rsid w:val="0049469E"/>
    <w:rsid w:val="0049510F"/>
    <w:rsid w:val="004A2217"/>
    <w:rsid w:val="004A2437"/>
    <w:rsid w:val="004A24F9"/>
    <w:rsid w:val="004A42E1"/>
    <w:rsid w:val="004B162C"/>
    <w:rsid w:val="004B2ABE"/>
    <w:rsid w:val="004B37A7"/>
    <w:rsid w:val="004B51DD"/>
    <w:rsid w:val="004C3DBE"/>
    <w:rsid w:val="004C478D"/>
    <w:rsid w:val="004C5C96"/>
    <w:rsid w:val="004D06A4"/>
    <w:rsid w:val="004D7ED5"/>
    <w:rsid w:val="004F1A81"/>
    <w:rsid w:val="004F4804"/>
    <w:rsid w:val="004F5D88"/>
    <w:rsid w:val="004F78E7"/>
    <w:rsid w:val="00501354"/>
    <w:rsid w:val="00502FDC"/>
    <w:rsid w:val="005050D2"/>
    <w:rsid w:val="00505E19"/>
    <w:rsid w:val="00511DED"/>
    <w:rsid w:val="005218D9"/>
    <w:rsid w:val="00532298"/>
    <w:rsid w:val="00536186"/>
    <w:rsid w:val="00544CBB"/>
    <w:rsid w:val="00551B65"/>
    <w:rsid w:val="005520AE"/>
    <w:rsid w:val="00556704"/>
    <w:rsid w:val="00563813"/>
    <w:rsid w:val="005656D7"/>
    <w:rsid w:val="0057315F"/>
    <w:rsid w:val="0057433C"/>
    <w:rsid w:val="00576104"/>
    <w:rsid w:val="00586418"/>
    <w:rsid w:val="00592A90"/>
    <w:rsid w:val="00592B21"/>
    <w:rsid w:val="00597111"/>
    <w:rsid w:val="005A0D32"/>
    <w:rsid w:val="005A6C1F"/>
    <w:rsid w:val="005A6C5F"/>
    <w:rsid w:val="005B2DF4"/>
    <w:rsid w:val="005B44BF"/>
    <w:rsid w:val="005B7DA7"/>
    <w:rsid w:val="005C67C8"/>
    <w:rsid w:val="005D0249"/>
    <w:rsid w:val="005D18FA"/>
    <w:rsid w:val="005D1B53"/>
    <w:rsid w:val="005D4FD4"/>
    <w:rsid w:val="005D6E8C"/>
    <w:rsid w:val="005E05EB"/>
    <w:rsid w:val="005E3004"/>
    <w:rsid w:val="005F100C"/>
    <w:rsid w:val="005F3F58"/>
    <w:rsid w:val="005F68DA"/>
    <w:rsid w:val="005F7419"/>
    <w:rsid w:val="00601BC9"/>
    <w:rsid w:val="0060773B"/>
    <w:rsid w:val="006111FE"/>
    <w:rsid w:val="00612C8F"/>
    <w:rsid w:val="00613FD6"/>
    <w:rsid w:val="006157B5"/>
    <w:rsid w:val="006160EC"/>
    <w:rsid w:val="00617224"/>
    <w:rsid w:val="00626FC6"/>
    <w:rsid w:val="006303B4"/>
    <w:rsid w:val="00630ADC"/>
    <w:rsid w:val="00630E19"/>
    <w:rsid w:val="00633D3D"/>
    <w:rsid w:val="00641703"/>
    <w:rsid w:val="006431A6"/>
    <w:rsid w:val="00643E3A"/>
    <w:rsid w:val="006459F6"/>
    <w:rsid w:val="006501AD"/>
    <w:rsid w:val="00651BFA"/>
    <w:rsid w:val="00654475"/>
    <w:rsid w:val="00656DF0"/>
    <w:rsid w:val="00665A4B"/>
    <w:rsid w:val="00670FAE"/>
    <w:rsid w:val="00692E2A"/>
    <w:rsid w:val="0069496A"/>
    <w:rsid w:val="00694C69"/>
    <w:rsid w:val="00696C1C"/>
    <w:rsid w:val="006A76F2"/>
    <w:rsid w:val="006B1145"/>
    <w:rsid w:val="006B624A"/>
    <w:rsid w:val="006B6400"/>
    <w:rsid w:val="006B7D29"/>
    <w:rsid w:val="006D19D4"/>
    <w:rsid w:val="006D5644"/>
    <w:rsid w:val="006D7EFB"/>
    <w:rsid w:val="006E552B"/>
    <w:rsid w:val="006E6672"/>
    <w:rsid w:val="006E66A0"/>
    <w:rsid w:val="006E6701"/>
    <w:rsid w:val="006E6722"/>
    <w:rsid w:val="006F5212"/>
    <w:rsid w:val="006F74D3"/>
    <w:rsid w:val="006F7AFF"/>
    <w:rsid w:val="007027B9"/>
    <w:rsid w:val="00702FB5"/>
    <w:rsid w:val="007066B5"/>
    <w:rsid w:val="0071298A"/>
    <w:rsid w:val="007145DA"/>
    <w:rsid w:val="00715E88"/>
    <w:rsid w:val="00716D8B"/>
    <w:rsid w:val="00727D3D"/>
    <w:rsid w:val="00733426"/>
    <w:rsid w:val="00734CAA"/>
    <w:rsid w:val="00736D64"/>
    <w:rsid w:val="00740EE2"/>
    <w:rsid w:val="00742680"/>
    <w:rsid w:val="0075533C"/>
    <w:rsid w:val="00755A18"/>
    <w:rsid w:val="00757581"/>
    <w:rsid w:val="007602F5"/>
    <w:rsid w:val="00760528"/>
    <w:rsid w:val="00760D36"/>
    <w:rsid w:val="007611A0"/>
    <w:rsid w:val="00762BE3"/>
    <w:rsid w:val="00772574"/>
    <w:rsid w:val="00773E54"/>
    <w:rsid w:val="00787688"/>
    <w:rsid w:val="007935E6"/>
    <w:rsid w:val="00796D3F"/>
    <w:rsid w:val="007A1683"/>
    <w:rsid w:val="007A5C12"/>
    <w:rsid w:val="007A7CB0"/>
    <w:rsid w:val="007B3064"/>
    <w:rsid w:val="007B68A3"/>
    <w:rsid w:val="007B7594"/>
    <w:rsid w:val="007C2541"/>
    <w:rsid w:val="007C36BD"/>
    <w:rsid w:val="007C626C"/>
    <w:rsid w:val="007D06C3"/>
    <w:rsid w:val="007D66A8"/>
    <w:rsid w:val="007D7FBB"/>
    <w:rsid w:val="007E003F"/>
    <w:rsid w:val="007E5139"/>
    <w:rsid w:val="007E72CF"/>
    <w:rsid w:val="007F0CF8"/>
    <w:rsid w:val="007F3116"/>
    <w:rsid w:val="007F5E1B"/>
    <w:rsid w:val="007F62CB"/>
    <w:rsid w:val="007F70C2"/>
    <w:rsid w:val="0081381E"/>
    <w:rsid w:val="008142EC"/>
    <w:rsid w:val="008164F2"/>
    <w:rsid w:val="00821395"/>
    <w:rsid w:val="00825880"/>
    <w:rsid w:val="0083005C"/>
    <w:rsid w:val="00830E26"/>
    <w:rsid w:val="00833845"/>
    <w:rsid w:val="00834368"/>
    <w:rsid w:val="0083441A"/>
    <w:rsid w:val="008431F0"/>
    <w:rsid w:val="00843576"/>
    <w:rsid w:val="00843B64"/>
    <w:rsid w:val="00845261"/>
    <w:rsid w:val="008478FC"/>
    <w:rsid w:val="00851C51"/>
    <w:rsid w:val="008538F7"/>
    <w:rsid w:val="00867BFF"/>
    <w:rsid w:val="00871542"/>
    <w:rsid w:val="00872BF6"/>
    <w:rsid w:val="0087315E"/>
    <w:rsid w:val="00874046"/>
    <w:rsid w:val="00876317"/>
    <w:rsid w:val="00876A91"/>
    <w:rsid w:val="0088346D"/>
    <w:rsid w:val="00883E03"/>
    <w:rsid w:val="0088480A"/>
    <w:rsid w:val="0088757A"/>
    <w:rsid w:val="0089431B"/>
    <w:rsid w:val="00894CA8"/>
    <w:rsid w:val="00895668"/>
    <w:rsid w:val="008957DD"/>
    <w:rsid w:val="00897D98"/>
    <w:rsid w:val="008A3DB5"/>
    <w:rsid w:val="008A5E57"/>
    <w:rsid w:val="008A6DF2"/>
    <w:rsid w:val="008A7807"/>
    <w:rsid w:val="008B4CC9"/>
    <w:rsid w:val="008B6137"/>
    <w:rsid w:val="008C01FC"/>
    <w:rsid w:val="008C0B15"/>
    <w:rsid w:val="008D75E4"/>
    <w:rsid w:val="008D7C99"/>
    <w:rsid w:val="008E0FCB"/>
    <w:rsid w:val="008F0C3A"/>
    <w:rsid w:val="008F6DFE"/>
    <w:rsid w:val="00900E54"/>
    <w:rsid w:val="0090529F"/>
    <w:rsid w:val="0092178C"/>
    <w:rsid w:val="009271BD"/>
    <w:rsid w:val="00930B88"/>
    <w:rsid w:val="00931E5C"/>
    <w:rsid w:val="00935376"/>
    <w:rsid w:val="00940486"/>
    <w:rsid w:val="00940DCC"/>
    <w:rsid w:val="0094179A"/>
    <w:rsid w:val="0094459E"/>
    <w:rsid w:val="00944DBC"/>
    <w:rsid w:val="00950977"/>
    <w:rsid w:val="00951A7B"/>
    <w:rsid w:val="00955512"/>
    <w:rsid w:val="009564A6"/>
    <w:rsid w:val="00957EF8"/>
    <w:rsid w:val="00963D52"/>
    <w:rsid w:val="00966A53"/>
    <w:rsid w:val="00967621"/>
    <w:rsid w:val="00967741"/>
    <w:rsid w:val="00967E6A"/>
    <w:rsid w:val="00973B0C"/>
    <w:rsid w:val="00982948"/>
    <w:rsid w:val="009907B9"/>
    <w:rsid w:val="00990918"/>
    <w:rsid w:val="009A3A83"/>
    <w:rsid w:val="009A5ECE"/>
    <w:rsid w:val="009B4A0F"/>
    <w:rsid w:val="009B6A99"/>
    <w:rsid w:val="009B6D21"/>
    <w:rsid w:val="009C11D2"/>
    <w:rsid w:val="009C6C70"/>
    <w:rsid w:val="009C7B0A"/>
    <w:rsid w:val="009D0B63"/>
    <w:rsid w:val="009D5CB8"/>
    <w:rsid w:val="009E307E"/>
    <w:rsid w:val="009F2D5E"/>
    <w:rsid w:val="00A07870"/>
    <w:rsid w:val="00A07C54"/>
    <w:rsid w:val="00A07F19"/>
    <w:rsid w:val="00A1348D"/>
    <w:rsid w:val="00A13C99"/>
    <w:rsid w:val="00A15688"/>
    <w:rsid w:val="00A232EE"/>
    <w:rsid w:val="00A255FC"/>
    <w:rsid w:val="00A26086"/>
    <w:rsid w:val="00A35F51"/>
    <w:rsid w:val="00A4175F"/>
    <w:rsid w:val="00A42B9B"/>
    <w:rsid w:val="00A44411"/>
    <w:rsid w:val="00A469FA"/>
    <w:rsid w:val="00A47A6E"/>
    <w:rsid w:val="00A53662"/>
    <w:rsid w:val="00A55B01"/>
    <w:rsid w:val="00A56B5B"/>
    <w:rsid w:val="00A57F19"/>
    <w:rsid w:val="00A603FF"/>
    <w:rsid w:val="00A60F7F"/>
    <w:rsid w:val="00A619B6"/>
    <w:rsid w:val="00A6267A"/>
    <w:rsid w:val="00A648CA"/>
    <w:rsid w:val="00A657DD"/>
    <w:rsid w:val="00A666A6"/>
    <w:rsid w:val="00A675FD"/>
    <w:rsid w:val="00A67ABA"/>
    <w:rsid w:val="00A72437"/>
    <w:rsid w:val="00A7350A"/>
    <w:rsid w:val="00A8048B"/>
    <w:rsid w:val="00A80611"/>
    <w:rsid w:val="00A8259F"/>
    <w:rsid w:val="00AA5BF4"/>
    <w:rsid w:val="00AB5340"/>
    <w:rsid w:val="00AC0A89"/>
    <w:rsid w:val="00AC5187"/>
    <w:rsid w:val="00AC7C96"/>
    <w:rsid w:val="00AD189B"/>
    <w:rsid w:val="00AD3593"/>
    <w:rsid w:val="00AE0812"/>
    <w:rsid w:val="00AE237D"/>
    <w:rsid w:val="00AE26C4"/>
    <w:rsid w:val="00AE502A"/>
    <w:rsid w:val="00AF0010"/>
    <w:rsid w:val="00AF1AA8"/>
    <w:rsid w:val="00AF2C1F"/>
    <w:rsid w:val="00AF7A25"/>
    <w:rsid w:val="00AF7C07"/>
    <w:rsid w:val="00B0322F"/>
    <w:rsid w:val="00B06C64"/>
    <w:rsid w:val="00B07D8E"/>
    <w:rsid w:val="00B11CAC"/>
    <w:rsid w:val="00B14A6B"/>
    <w:rsid w:val="00B15A29"/>
    <w:rsid w:val="00B22C93"/>
    <w:rsid w:val="00B258E5"/>
    <w:rsid w:val="00B27589"/>
    <w:rsid w:val="00B405B7"/>
    <w:rsid w:val="00B43300"/>
    <w:rsid w:val="00B468C0"/>
    <w:rsid w:val="00B47DC7"/>
    <w:rsid w:val="00B50FE9"/>
    <w:rsid w:val="00B52222"/>
    <w:rsid w:val="00B531DA"/>
    <w:rsid w:val="00B54497"/>
    <w:rsid w:val="00B54895"/>
    <w:rsid w:val="00B54FE7"/>
    <w:rsid w:val="00B56A43"/>
    <w:rsid w:val="00B647C6"/>
    <w:rsid w:val="00B655F9"/>
    <w:rsid w:val="00B66901"/>
    <w:rsid w:val="00B66F60"/>
    <w:rsid w:val="00B71E6D"/>
    <w:rsid w:val="00B72070"/>
    <w:rsid w:val="00B779E1"/>
    <w:rsid w:val="00B81E3A"/>
    <w:rsid w:val="00B85CFB"/>
    <w:rsid w:val="00B8796A"/>
    <w:rsid w:val="00B90558"/>
    <w:rsid w:val="00B914E9"/>
    <w:rsid w:val="00B91EE1"/>
    <w:rsid w:val="00B94602"/>
    <w:rsid w:val="00B9498D"/>
    <w:rsid w:val="00B95412"/>
    <w:rsid w:val="00B95FB6"/>
    <w:rsid w:val="00BA0090"/>
    <w:rsid w:val="00BA1A67"/>
    <w:rsid w:val="00BA6A80"/>
    <w:rsid w:val="00BB03B0"/>
    <w:rsid w:val="00BB4ABB"/>
    <w:rsid w:val="00BC22FF"/>
    <w:rsid w:val="00BC62BA"/>
    <w:rsid w:val="00BD4865"/>
    <w:rsid w:val="00BE3539"/>
    <w:rsid w:val="00BE5B5F"/>
    <w:rsid w:val="00BE7993"/>
    <w:rsid w:val="00C11971"/>
    <w:rsid w:val="00C179DE"/>
    <w:rsid w:val="00C26F55"/>
    <w:rsid w:val="00C30C63"/>
    <w:rsid w:val="00C30FF3"/>
    <w:rsid w:val="00C34D5C"/>
    <w:rsid w:val="00C36B8B"/>
    <w:rsid w:val="00C415C1"/>
    <w:rsid w:val="00C471B3"/>
    <w:rsid w:val="00C47DBF"/>
    <w:rsid w:val="00C544CD"/>
    <w:rsid w:val="00C552FF"/>
    <w:rsid w:val="00C558DA"/>
    <w:rsid w:val="00C55AF3"/>
    <w:rsid w:val="00C605E8"/>
    <w:rsid w:val="00C6607F"/>
    <w:rsid w:val="00C7002F"/>
    <w:rsid w:val="00C71ABF"/>
    <w:rsid w:val="00C771A9"/>
    <w:rsid w:val="00C81602"/>
    <w:rsid w:val="00C82943"/>
    <w:rsid w:val="00C8392D"/>
    <w:rsid w:val="00C84759"/>
    <w:rsid w:val="00C860AD"/>
    <w:rsid w:val="00C93096"/>
    <w:rsid w:val="00CA3BD2"/>
    <w:rsid w:val="00CA5CA9"/>
    <w:rsid w:val="00CA6C7F"/>
    <w:rsid w:val="00CB007D"/>
    <w:rsid w:val="00CB2806"/>
    <w:rsid w:val="00CB54DA"/>
    <w:rsid w:val="00CB60CA"/>
    <w:rsid w:val="00CC0FC7"/>
    <w:rsid w:val="00CC10A6"/>
    <w:rsid w:val="00CC23FD"/>
    <w:rsid w:val="00CD399A"/>
    <w:rsid w:val="00CD5EB8"/>
    <w:rsid w:val="00CD6092"/>
    <w:rsid w:val="00CD7044"/>
    <w:rsid w:val="00CE08B9"/>
    <w:rsid w:val="00CE3515"/>
    <w:rsid w:val="00CE524C"/>
    <w:rsid w:val="00CF141F"/>
    <w:rsid w:val="00CF4777"/>
    <w:rsid w:val="00CF65C8"/>
    <w:rsid w:val="00D013F5"/>
    <w:rsid w:val="00D02294"/>
    <w:rsid w:val="00D0341C"/>
    <w:rsid w:val="00D05E3F"/>
    <w:rsid w:val="00D067BB"/>
    <w:rsid w:val="00D1352A"/>
    <w:rsid w:val="00D1638E"/>
    <w:rsid w:val="00D169AF"/>
    <w:rsid w:val="00D200EF"/>
    <w:rsid w:val="00D20598"/>
    <w:rsid w:val="00D25175"/>
    <w:rsid w:val="00D25249"/>
    <w:rsid w:val="00D26854"/>
    <w:rsid w:val="00D44172"/>
    <w:rsid w:val="00D47BE3"/>
    <w:rsid w:val="00D63283"/>
    <w:rsid w:val="00D63B8C"/>
    <w:rsid w:val="00D66F78"/>
    <w:rsid w:val="00D70BD5"/>
    <w:rsid w:val="00D73957"/>
    <w:rsid w:val="00D739CC"/>
    <w:rsid w:val="00D73A1A"/>
    <w:rsid w:val="00D806F9"/>
    <w:rsid w:val="00D8093D"/>
    <w:rsid w:val="00D8108C"/>
    <w:rsid w:val="00D83208"/>
    <w:rsid w:val="00D842AE"/>
    <w:rsid w:val="00D84AC3"/>
    <w:rsid w:val="00D9000B"/>
    <w:rsid w:val="00D9211C"/>
    <w:rsid w:val="00D92DE0"/>
    <w:rsid w:val="00D92FEF"/>
    <w:rsid w:val="00D931F9"/>
    <w:rsid w:val="00D93A0F"/>
    <w:rsid w:val="00DA1BCA"/>
    <w:rsid w:val="00DA3663"/>
    <w:rsid w:val="00DC1792"/>
    <w:rsid w:val="00DC1DD5"/>
    <w:rsid w:val="00DC274A"/>
    <w:rsid w:val="00DC2AFB"/>
    <w:rsid w:val="00DC40A4"/>
    <w:rsid w:val="00DC46FF"/>
    <w:rsid w:val="00DC5254"/>
    <w:rsid w:val="00DC569D"/>
    <w:rsid w:val="00DD1A4F"/>
    <w:rsid w:val="00DD3107"/>
    <w:rsid w:val="00DD4D9D"/>
    <w:rsid w:val="00DD6E80"/>
    <w:rsid w:val="00DD7C2C"/>
    <w:rsid w:val="00DE5BDA"/>
    <w:rsid w:val="00DF433C"/>
    <w:rsid w:val="00DF519F"/>
    <w:rsid w:val="00E0035A"/>
    <w:rsid w:val="00E00684"/>
    <w:rsid w:val="00E03A89"/>
    <w:rsid w:val="00E0501E"/>
    <w:rsid w:val="00E06797"/>
    <w:rsid w:val="00E07F25"/>
    <w:rsid w:val="00E1265B"/>
    <w:rsid w:val="00E12E09"/>
    <w:rsid w:val="00E13684"/>
    <w:rsid w:val="00E13B48"/>
    <w:rsid w:val="00E1404F"/>
    <w:rsid w:val="00E16F0D"/>
    <w:rsid w:val="00E1791B"/>
    <w:rsid w:val="00E21C83"/>
    <w:rsid w:val="00E23DC7"/>
    <w:rsid w:val="00E24413"/>
    <w:rsid w:val="00E24ADA"/>
    <w:rsid w:val="00E32F59"/>
    <w:rsid w:val="00E41908"/>
    <w:rsid w:val="00E46D9A"/>
    <w:rsid w:val="00E50E7E"/>
    <w:rsid w:val="00E52079"/>
    <w:rsid w:val="00E565FF"/>
    <w:rsid w:val="00E57268"/>
    <w:rsid w:val="00E65388"/>
    <w:rsid w:val="00E72CFB"/>
    <w:rsid w:val="00E7741D"/>
    <w:rsid w:val="00E808CD"/>
    <w:rsid w:val="00E8348F"/>
    <w:rsid w:val="00E85B7D"/>
    <w:rsid w:val="00E87DFA"/>
    <w:rsid w:val="00E9121B"/>
    <w:rsid w:val="00E9302E"/>
    <w:rsid w:val="00E976AB"/>
    <w:rsid w:val="00EA0AE2"/>
    <w:rsid w:val="00EA39E5"/>
    <w:rsid w:val="00EA57A3"/>
    <w:rsid w:val="00EB0250"/>
    <w:rsid w:val="00EB129B"/>
    <w:rsid w:val="00EB6463"/>
    <w:rsid w:val="00EC0BC8"/>
    <w:rsid w:val="00EC2813"/>
    <w:rsid w:val="00EC5A46"/>
    <w:rsid w:val="00EC63E2"/>
    <w:rsid w:val="00ED0225"/>
    <w:rsid w:val="00ED180A"/>
    <w:rsid w:val="00ED3645"/>
    <w:rsid w:val="00ED366A"/>
    <w:rsid w:val="00ED62FF"/>
    <w:rsid w:val="00ED6BB7"/>
    <w:rsid w:val="00EF22B3"/>
    <w:rsid w:val="00F00927"/>
    <w:rsid w:val="00F03B69"/>
    <w:rsid w:val="00F06E05"/>
    <w:rsid w:val="00F07A50"/>
    <w:rsid w:val="00F113DA"/>
    <w:rsid w:val="00F230DA"/>
    <w:rsid w:val="00F2351D"/>
    <w:rsid w:val="00F266FC"/>
    <w:rsid w:val="00F3037A"/>
    <w:rsid w:val="00F3465A"/>
    <w:rsid w:val="00F35CFE"/>
    <w:rsid w:val="00F37DC8"/>
    <w:rsid w:val="00F439B3"/>
    <w:rsid w:val="00F44A5C"/>
    <w:rsid w:val="00F6041C"/>
    <w:rsid w:val="00F60824"/>
    <w:rsid w:val="00F650C3"/>
    <w:rsid w:val="00F65D85"/>
    <w:rsid w:val="00F6700B"/>
    <w:rsid w:val="00F674E0"/>
    <w:rsid w:val="00F7137B"/>
    <w:rsid w:val="00F73E02"/>
    <w:rsid w:val="00F8091E"/>
    <w:rsid w:val="00F8615C"/>
    <w:rsid w:val="00F93735"/>
    <w:rsid w:val="00F957C8"/>
    <w:rsid w:val="00F95B37"/>
    <w:rsid w:val="00F969E5"/>
    <w:rsid w:val="00FA4972"/>
    <w:rsid w:val="00FA4B6D"/>
    <w:rsid w:val="00FA6206"/>
    <w:rsid w:val="00FA6BB0"/>
    <w:rsid w:val="00FB2DBD"/>
    <w:rsid w:val="00FB3E2E"/>
    <w:rsid w:val="00FB58D1"/>
    <w:rsid w:val="00FD48DF"/>
    <w:rsid w:val="00FD5860"/>
    <w:rsid w:val="00FE352D"/>
    <w:rsid w:val="00FE40EB"/>
    <w:rsid w:val="00FE4D02"/>
    <w:rsid w:val="00FE7D62"/>
    <w:rsid w:val="00FE7EBE"/>
    <w:rsid w:val="00FF06F9"/>
    <w:rsid w:val="00FF0DA0"/>
    <w:rsid w:val="00FF21BB"/>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ZZAnxtitleChar">
    <w:name w:val="ZZ_Anx_title Char"/>
    <w:link w:val="ZZAnxtitle"/>
    <w:rsid w:val="006F5212"/>
    <w:rPr>
      <w:b/>
      <w:bCs/>
      <w:sz w:val="28"/>
      <w:szCs w:val="26"/>
      <w:lang w:eastAsia="en-US"/>
    </w:rPr>
  </w:style>
  <w:style w:type="character" w:customStyle="1" w:styleId="ZZAnxheaderChar">
    <w:name w:val="ZZ_Anx_header Char"/>
    <w:link w:val="ZZAnxheader"/>
    <w:rsid w:val="006F5212"/>
    <w:rPr>
      <w:b/>
      <w:bCs/>
      <w:sz w:val="28"/>
      <w:szCs w:val="22"/>
      <w:lang w:eastAsia="en-US"/>
    </w:rPr>
  </w:style>
  <w:style w:type="character" w:customStyle="1" w:styleId="Normal-poolChar">
    <w:name w:val="Normal-pool Char"/>
    <w:link w:val="Normal-pool"/>
    <w:rsid w:val="006F5212"/>
    <w:rPr>
      <w:lang w:eastAsia="en-US"/>
    </w:rPr>
  </w:style>
  <w:style w:type="paragraph" w:customStyle="1" w:styleId="Text">
    <w:name w:val="Text"/>
    <w:rsid w:val="006F5212"/>
    <w:pPr>
      <w:pBdr>
        <w:top w:val="nil"/>
        <w:left w:val="nil"/>
        <w:bottom w:val="nil"/>
        <w:right w:val="nil"/>
        <w:between w:val="nil"/>
        <w:bar w:val="nil"/>
      </w:pBdr>
      <w:spacing w:after="160" w:line="259" w:lineRule="auto"/>
    </w:pPr>
    <w:rPr>
      <w:rFonts w:ascii="Calibri" w:eastAsiaTheme="minorEastAsia" w:hAnsi="Calibri" w:cs="Arial Unicode MS"/>
      <w:color w:val="000000"/>
      <w:sz w:val="22"/>
      <w:szCs w:val="22"/>
      <w:u w:color="000000"/>
      <w:bdr w:val="nil"/>
      <w:lang w:val="en-US"/>
    </w:rPr>
  </w:style>
  <w:style w:type="numbering" w:customStyle="1" w:styleId="Importovanstyl7">
    <w:name w:val="Importovaný styl 7"/>
    <w:rsid w:val="006F521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803354560">
      <w:bodyDiv w:val="1"/>
      <w:marLeft w:val="0"/>
      <w:marRight w:val="0"/>
      <w:marTop w:val="0"/>
      <w:marBottom w:val="0"/>
      <w:divBdr>
        <w:top w:val="none" w:sz="0" w:space="0" w:color="auto"/>
        <w:left w:val="none" w:sz="0" w:space="0" w:color="auto"/>
        <w:bottom w:val="none" w:sz="0" w:space="0" w:color="auto"/>
        <w:right w:val="none" w:sz="0" w:space="0" w:color="auto"/>
      </w:divBdr>
      <w:divsChild>
        <w:div w:id="198513887">
          <w:marLeft w:val="0"/>
          <w:marRight w:val="0"/>
          <w:marTop w:val="0"/>
          <w:marBottom w:val="0"/>
          <w:divBdr>
            <w:top w:val="none" w:sz="0" w:space="0" w:color="auto"/>
            <w:left w:val="none" w:sz="0" w:space="0" w:color="auto"/>
            <w:bottom w:val="none" w:sz="0" w:space="0" w:color="auto"/>
            <w:right w:val="none" w:sz="0" w:space="0" w:color="auto"/>
          </w:divBdr>
        </w:div>
        <w:div w:id="946818022">
          <w:marLeft w:val="0"/>
          <w:marRight w:val="0"/>
          <w:marTop w:val="0"/>
          <w:marBottom w:val="0"/>
          <w:divBdr>
            <w:top w:val="none" w:sz="0" w:space="0" w:color="auto"/>
            <w:left w:val="none" w:sz="0" w:space="0" w:color="auto"/>
            <w:bottom w:val="none" w:sz="0" w:space="0" w:color="auto"/>
            <w:right w:val="none" w:sz="0" w:space="0" w:color="auto"/>
          </w:divBdr>
        </w:div>
        <w:div w:id="1740135923">
          <w:marLeft w:val="0"/>
          <w:marRight w:val="0"/>
          <w:marTop w:val="0"/>
          <w:marBottom w:val="0"/>
          <w:divBdr>
            <w:top w:val="none" w:sz="0" w:space="0" w:color="auto"/>
            <w:left w:val="none" w:sz="0" w:space="0" w:color="auto"/>
            <w:bottom w:val="none" w:sz="0" w:space="0" w:color="auto"/>
            <w:right w:val="none" w:sz="0" w:space="0" w:color="auto"/>
          </w:divBdr>
        </w:div>
        <w:div w:id="1569265730">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fao-who-codexalimentarius/meetings-reports/en/" TargetMode="External"/><Relationship Id="rId1" Type="http://schemas.openxmlformats.org/officeDocument/2006/relationships/hyperlink" Target="http://www.who.int/bulletin/volumes/96/6/17-203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0EAC-C3A0-4480-B240-73C309EE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2018-10-04T12:33:00Z</cp:lastPrinted>
  <dcterms:created xsi:type="dcterms:W3CDTF">2018-10-09T16:10:00Z</dcterms:created>
  <dcterms:modified xsi:type="dcterms:W3CDTF">2018-10-09T16:10:00Z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7/4/2018 10:57:32 AM</vt:lpwstr>
  </property>
  <property fmtid="{D5CDD505-2E9C-101B-9397-08002B2CF9AE}" pid="5" name="OriginalDocID">
    <vt:lpwstr>ea4b245e-ec16-4d40-a00f-af0c2c5422ea</vt:lpwstr>
  </property>
</Properties>
</file>