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4640"/>
        <w:gridCol w:w="3335"/>
      </w:tblGrid>
      <w:tr w:rsidR="00572C99" w:rsidRPr="00A37D1C" w14:paraId="46BDBAD1" w14:textId="77777777" w:rsidTr="000B1862">
        <w:trPr>
          <w:cantSplit/>
          <w:trHeight w:val="850"/>
          <w:jc w:val="right"/>
        </w:trPr>
        <w:tc>
          <w:tcPr>
            <w:tcW w:w="1583" w:type="dxa"/>
          </w:tcPr>
          <w:p w14:paraId="627E35BC" w14:textId="77777777" w:rsidR="00572C99" w:rsidRPr="00A37D1C" w:rsidRDefault="00572C99" w:rsidP="00FC293B">
            <w:pPr>
              <w:spacing w:after="0" w:line="240" w:lineRule="auto"/>
              <w:jc w:val="left"/>
              <w:rPr>
                <w:rFonts w:ascii="SimHei" w:eastAsia="SimHei" w:hAnsi="SimHei"/>
                <w:b/>
                <w:noProof/>
                <w:sz w:val="32"/>
                <w:szCs w:val="32"/>
                <w:lang w:val="en-GB"/>
              </w:rPr>
            </w:pPr>
            <w:r w:rsidRPr="00A37D1C">
              <w:rPr>
                <w:rFonts w:ascii="SimHei" w:eastAsia="SimHei" w:hAnsi="SimHei" w:cs="Arial" w:hint="eastAsia"/>
                <w:b/>
                <w:noProof/>
                <w:sz w:val="32"/>
                <w:szCs w:val="32"/>
                <w:lang w:val="en-GB"/>
              </w:rPr>
              <w:t>联合国</w:t>
            </w:r>
          </w:p>
        </w:tc>
        <w:tc>
          <w:tcPr>
            <w:tcW w:w="4854" w:type="dxa"/>
          </w:tcPr>
          <w:p w14:paraId="1EE055E6" w14:textId="77777777" w:rsidR="00572C99" w:rsidRPr="00A37D1C" w:rsidRDefault="00572C99" w:rsidP="00FC293B">
            <w:pPr>
              <w:spacing w:after="0" w:line="240" w:lineRule="auto"/>
              <w:jc w:val="left"/>
              <w:rPr>
                <w:rFonts w:ascii="Univers" w:eastAsiaTheme="minorEastAsia" w:hAnsi="Univers"/>
                <w:b/>
                <w:sz w:val="27"/>
                <w:szCs w:val="27"/>
                <w:lang w:val="en-GB" w:eastAsia="en-US"/>
              </w:rPr>
            </w:pPr>
          </w:p>
        </w:tc>
        <w:tc>
          <w:tcPr>
            <w:tcW w:w="3485" w:type="dxa"/>
          </w:tcPr>
          <w:p w14:paraId="1F4C21E9" w14:textId="77777777" w:rsidR="00572C99" w:rsidRPr="00A37D1C" w:rsidRDefault="00572C99" w:rsidP="00FC293B">
            <w:pPr>
              <w:spacing w:after="0" w:line="240" w:lineRule="auto"/>
              <w:jc w:val="right"/>
              <w:rPr>
                <w:rFonts w:ascii="Arial" w:eastAsiaTheme="minorEastAsia" w:hAnsi="Arial" w:cs="Arial"/>
                <w:b/>
                <w:sz w:val="64"/>
                <w:szCs w:val="64"/>
                <w:lang w:val="en-GB" w:eastAsia="en-US"/>
              </w:rPr>
            </w:pPr>
            <w:r w:rsidRPr="00A37D1C">
              <w:rPr>
                <w:rFonts w:ascii="Arial" w:eastAsiaTheme="minorEastAsia" w:hAnsi="Arial" w:cs="Arial"/>
                <w:b/>
                <w:sz w:val="64"/>
                <w:szCs w:val="64"/>
                <w:lang w:val="en-GB" w:eastAsia="en-US"/>
              </w:rPr>
              <w:t>MC</w:t>
            </w:r>
          </w:p>
        </w:tc>
      </w:tr>
      <w:tr w:rsidR="00572C99" w:rsidRPr="00A37D1C" w14:paraId="79AD4917" w14:textId="77777777" w:rsidTr="000B1862">
        <w:trPr>
          <w:cantSplit/>
          <w:trHeight w:val="281"/>
          <w:jc w:val="right"/>
        </w:trPr>
        <w:tc>
          <w:tcPr>
            <w:tcW w:w="1583" w:type="dxa"/>
            <w:tcBorders>
              <w:bottom w:val="single" w:sz="4" w:space="0" w:color="auto"/>
            </w:tcBorders>
          </w:tcPr>
          <w:p w14:paraId="77B4AF3A" w14:textId="77777777" w:rsidR="00572C99" w:rsidRPr="00A37D1C" w:rsidRDefault="00572C99" w:rsidP="00FC293B">
            <w:pPr>
              <w:spacing w:after="0" w:line="240" w:lineRule="auto"/>
              <w:jc w:val="left"/>
              <w:rPr>
                <w:rFonts w:eastAsiaTheme="minorEastAsia"/>
                <w:noProof/>
                <w:sz w:val="18"/>
                <w:szCs w:val="18"/>
                <w:lang w:val="en-GB" w:eastAsia="en-US"/>
              </w:rPr>
            </w:pPr>
          </w:p>
        </w:tc>
        <w:tc>
          <w:tcPr>
            <w:tcW w:w="4854" w:type="dxa"/>
            <w:tcBorders>
              <w:bottom w:val="single" w:sz="4" w:space="0" w:color="auto"/>
            </w:tcBorders>
          </w:tcPr>
          <w:p w14:paraId="69B332F6" w14:textId="77777777" w:rsidR="00572C99" w:rsidRPr="00A37D1C" w:rsidRDefault="00572C99" w:rsidP="00FC293B">
            <w:pPr>
              <w:spacing w:after="0" w:line="240" w:lineRule="auto"/>
              <w:jc w:val="left"/>
              <w:rPr>
                <w:rFonts w:ascii="Univers" w:eastAsiaTheme="minorEastAsia" w:hAnsi="Univers"/>
                <w:b/>
                <w:sz w:val="18"/>
                <w:szCs w:val="18"/>
                <w:lang w:val="en-GB" w:eastAsia="en-US"/>
              </w:rPr>
            </w:pPr>
          </w:p>
        </w:tc>
        <w:tc>
          <w:tcPr>
            <w:tcW w:w="3485" w:type="dxa"/>
            <w:tcBorders>
              <w:bottom w:val="single" w:sz="4" w:space="0" w:color="auto"/>
            </w:tcBorders>
          </w:tcPr>
          <w:p w14:paraId="1AB700FA" w14:textId="62CB2512" w:rsidR="00572C99" w:rsidRPr="00A37D1C" w:rsidRDefault="00572C99" w:rsidP="000B1862">
            <w:pPr>
              <w:spacing w:after="0" w:line="240" w:lineRule="auto"/>
              <w:ind w:leftChars="-5" w:left="7" w:hangingChars="6" w:hanging="17"/>
              <w:jc w:val="left"/>
              <w:rPr>
                <w:rFonts w:eastAsiaTheme="minorEastAsia"/>
                <w:noProof/>
                <w:sz w:val="18"/>
                <w:szCs w:val="18"/>
                <w:lang w:val="en-GB"/>
              </w:rPr>
            </w:pPr>
            <w:r w:rsidRPr="00A37D1C">
              <w:rPr>
                <w:rFonts w:eastAsiaTheme="minorEastAsia"/>
                <w:b/>
                <w:bCs/>
                <w:sz w:val="28"/>
                <w:szCs w:val="20"/>
                <w:lang w:val="en-GB" w:eastAsia="en-US"/>
              </w:rPr>
              <w:t>UNEP</w:t>
            </w:r>
            <w:bookmarkStart w:id="0" w:name="OLE_LINK1"/>
            <w:bookmarkStart w:id="1" w:name="OLE_LINK2"/>
            <w:r w:rsidRPr="00A37D1C">
              <w:rPr>
                <w:rFonts w:eastAsiaTheme="minorEastAsia"/>
                <w:b/>
                <w:bCs/>
                <w:sz w:val="28"/>
                <w:szCs w:val="20"/>
                <w:lang w:val="en-GB" w:eastAsia="en-US"/>
              </w:rPr>
              <w:t>/</w:t>
            </w:r>
            <w:r w:rsidRPr="00A37D1C">
              <w:rPr>
                <w:rFonts w:eastAsiaTheme="minorEastAsia"/>
                <w:sz w:val="20"/>
                <w:szCs w:val="20"/>
                <w:lang w:val="en-GB" w:eastAsia="en-US"/>
              </w:rPr>
              <w:t>MC/</w:t>
            </w:r>
            <w:bookmarkEnd w:id="0"/>
            <w:bookmarkEnd w:id="1"/>
            <w:r w:rsidRPr="00A37D1C">
              <w:rPr>
                <w:rFonts w:eastAsiaTheme="minorEastAsia"/>
                <w:sz w:val="20"/>
                <w:szCs w:val="20"/>
                <w:lang w:val="en-GB" w:eastAsia="en-US"/>
              </w:rPr>
              <w:t>COP.</w:t>
            </w:r>
            <w:r w:rsidR="00CA4F15">
              <w:rPr>
                <w:rFonts w:eastAsiaTheme="minorEastAsia" w:hint="eastAsia"/>
                <w:sz w:val="20"/>
                <w:szCs w:val="20"/>
                <w:lang w:val="en-GB"/>
              </w:rPr>
              <w:t>2</w:t>
            </w:r>
            <w:r w:rsidRPr="00A37D1C">
              <w:rPr>
                <w:rFonts w:eastAsiaTheme="minorEastAsia"/>
                <w:sz w:val="20"/>
                <w:szCs w:val="20"/>
                <w:lang w:val="en-GB" w:eastAsia="en-US"/>
              </w:rPr>
              <w:t>/</w:t>
            </w:r>
            <w:r w:rsidR="00CA4F15">
              <w:rPr>
                <w:rFonts w:eastAsiaTheme="minorEastAsia" w:hint="eastAsia"/>
                <w:sz w:val="20"/>
                <w:szCs w:val="20"/>
                <w:lang w:val="en-GB"/>
              </w:rPr>
              <w:t>10</w:t>
            </w:r>
          </w:p>
        </w:tc>
      </w:tr>
      <w:bookmarkStart w:id="2" w:name="_MON_1021710482"/>
      <w:bookmarkEnd w:id="2"/>
      <w:bookmarkStart w:id="3" w:name="_MON_1021710510"/>
      <w:bookmarkEnd w:id="3"/>
      <w:tr w:rsidR="00572C99" w:rsidRPr="00A37D1C" w14:paraId="7B618B30" w14:textId="77777777" w:rsidTr="000B1862">
        <w:trPr>
          <w:cantSplit/>
          <w:trHeight w:val="2549"/>
          <w:jc w:val="right"/>
        </w:trPr>
        <w:tc>
          <w:tcPr>
            <w:tcW w:w="1583" w:type="dxa"/>
            <w:tcBorders>
              <w:top w:val="single" w:sz="4" w:space="0" w:color="auto"/>
              <w:bottom w:val="single" w:sz="24" w:space="0" w:color="auto"/>
            </w:tcBorders>
          </w:tcPr>
          <w:p w14:paraId="07D9E222" w14:textId="77777777" w:rsidR="00572C99" w:rsidRPr="00A37D1C" w:rsidRDefault="00572C99" w:rsidP="00FC293B">
            <w:pPr>
              <w:spacing w:after="0" w:line="240" w:lineRule="auto"/>
              <w:jc w:val="left"/>
              <w:rPr>
                <w:rFonts w:eastAsiaTheme="minorEastAsia"/>
                <w:noProof/>
                <w:sz w:val="20"/>
                <w:szCs w:val="20"/>
                <w:lang w:val="en-GB" w:eastAsia="en-US"/>
              </w:rPr>
            </w:pPr>
            <w:r w:rsidRPr="00A37D1C">
              <w:rPr>
                <w:rFonts w:eastAsiaTheme="minorEastAsia"/>
                <w:noProof/>
                <w:sz w:val="20"/>
                <w:szCs w:val="20"/>
                <w:lang w:val="en-GB" w:eastAsia="en-US"/>
              </w:rPr>
              <w:object w:dxaOrig="1831" w:dyaOrig="1726" w14:anchorId="4738A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1.35pt" o:ole="" fillcolor="window">
                  <v:imagedata r:id="rId8" o:title=""/>
                </v:shape>
                <o:OLEObject Type="Embed" ProgID="Word.Picture.8" ShapeID="_x0000_i1025" DrawAspect="Content" ObjectID="_1600083526" r:id="rId9"/>
              </w:object>
            </w:r>
            <w:r w:rsidRPr="00A37D1C">
              <w:rPr>
                <w:rFonts w:eastAsiaTheme="minorEastAsia"/>
                <w:noProof/>
                <w:sz w:val="20"/>
                <w:szCs w:val="20"/>
              </w:rPr>
              <w:drawing>
                <wp:inline distT="0" distB="0" distL="0" distR="0" wp14:anchorId="3AED9874" wp14:editId="47FE5B1A">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854" w:type="dxa"/>
            <w:tcBorders>
              <w:top w:val="single" w:sz="4" w:space="0" w:color="auto"/>
              <w:bottom w:val="single" w:sz="24" w:space="0" w:color="auto"/>
            </w:tcBorders>
          </w:tcPr>
          <w:p w14:paraId="4CC4DFAF"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37C6124B"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44B8994B"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78DDA81C"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6A874084" w14:textId="77777777" w:rsidR="00572C99" w:rsidRPr="00A37D1C" w:rsidRDefault="00572C99" w:rsidP="00FC293B">
            <w:pPr>
              <w:spacing w:after="0" w:line="240" w:lineRule="auto"/>
              <w:jc w:val="left"/>
              <w:rPr>
                <w:rFonts w:ascii="SimHei" w:eastAsia="SimHei" w:hAnsi="SimHei" w:cs="Arial"/>
                <w:b/>
                <w:sz w:val="32"/>
                <w:szCs w:val="32"/>
                <w:lang w:val="en-GB"/>
              </w:rPr>
            </w:pPr>
            <w:r w:rsidRPr="00A37D1C">
              <w:rPr>
                <w:rFonts w:ascii="SimHei" w:eastAsia="SimHei" w:hAnsi="SimHei" w:cs="Arial" w:hint="eastAsia"/>
                <w:b/>
                <w:sz w:val="32"/>
                <w:szCs w:val="32"/>
                <w:lang w:val="en-GB"/>
              </w:rPr>
              <w:t>联合国</w:t>
            </w:r>
          </w:p>
          <w:p w14:paraId="61C2FC04" w14:textId="77777777" w:rsidR="00572C99" w:rsidRPr="00A37D1C" w:rsidRDefault="00572C99" w:rsidP="00FC293B">
            <w:pPr>
              <w:spacing w:after="0" w:line="240" w:lineRule="auto"/>
              <w:jc w:val="left"/>
              <w:rPr>
                <w:rFonts w:ascii="Arial" w:eastAsiaTheme="minorEastAsia" w:hAnsi="Arial" w:cs="Arial"/>
                <w:b/>
                <w:sz w:val="28"/>
                <w:szCs w:val="20"/>
                <w:lang w:val="en-GB"/>
              </w:rPr>
            </w:pPr>
            <w:r w:rsidRPr="00A37D1C">
              <w:rPr>
                <w:rFonts w:ascii="SimHei" w:eastAsia="SimHei" w:hAnsi="SimHei" w:cs="Arial" w:hint="eastAsia"/>
                <w:b/>
                <w:sz w:val="32"/>
                <w:szCs w:val="32"/>
                <w:lang w:val="en-GB"/>
              </w:rPr>
              <w:t>环境规划署</w:t>
            </w:r>
          </w:p>
        </w:tc>
        <w:tc>
          <w:tcPr>
            <w:tcW w:w="3485" w:type="dxa"/>
            <w:tcBorders>
              <w:top w:val="single" w:sz="4" w:space="0" w:color="auto"/>
              <w:bottom w:val="single" w:sz="24" w:space="0" w:color="auto"/>
            </w:tcBorders>
          </w:tcPr>
          <w:p w14:paraId="104B0D28" w14:textId="21A4C9FC" w:rsidR="00572C99" w:rsidRPr="00A37D1C" w:rsidRDefault="00572C99" w:rsidP="000B1862">
            <w:pPr>
              <w:spacing w:before="120"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Distr.: General</w:t>
            </w:r>
            <w:r w:rsidRPr="00A37D1C">
              <w:rPr>
                <w:rFonts w:eastAsiaTheme="minorEastAsia"/>
                <w:sz w:val="20"/>
                <w:szCs w:val="20"/>
                <w:lang w:val="en-GB" w:eastAsia="en-US"/>
              </w:rPr>
              <w:br w:type="textWrapping" w:clear="all"/>
            </w:r>
            <w:r w:rsidR="00DB6416">
              <w:rPr>
                <w:rFonts w:eastAsiaTheme="minorEastAsia" w:hint="eastAsia"/>
                <w:sz w:val="20"/>
                <w:szCs w:val="20"/>
                <w:lang w:val="en-GB"/>
              </w:rPr>
              <w:t>2</w:t>
            </w:r>
            <w:r w:rsidR="00CA4F15">
              <w:rPr>
                <w:rFonts w:eastAsiaTheme="minorEastAsia" w:hint="eastAsia"/>
                <w:sz w:val="20"/>
                <w:szCs w:val="20"/>
                <w:lang w:val="en-GB"/>
              </w:rPr>
              <w:t>5</w:t>
            </w:r>
            <w:r w:rsidRPr="00A37D1C">
              <w:rPr>
                <w:rFonts w:eastAsiaTheme="minorEastAsia"/>
                <w:sz w:val="20"/>
                <w:szCs w:val="20"/>
                <w:lang w:val="en-GB" w:eastAsia="en-US"/>
              </w:rPr>
              <w:t xml:space="preserve"> </w:t>
            </w:r>
            <w:r w:rsidR="00CA4F15">
              <w:rPr>
                <w:rFonts w:eastAsiaTheme="minorEastAsia" w:hint="eastAsia"/>
                <w:sz w:val="20"/>
                <w:szCs w:val="20"/>
                <w:lang w:val="en-GB"/>
              </w:rPr>
              <w:t>September</w:t>
            </w:r>
            <w:r w:rsidR="00CA4F15">
              <w:rPr>
                <w:rFonts w:eastAsiaTheme="minorEastAsia"/>
                <w:sz w:val="20"/>
                <w:szCs w:val="20"/>
                <w:lang w:val="en-GB" w:eastAsia="en-US"/>
              </w:rPr>
              <w:t xml:space="preserve"> </w:t>
            </w:r>
            <w:r w:rsidRPr="00A37D1C">
              <w:rPr>
                <w:rFonts w:eastAsiaTheme="minorEastAsia"/>
                <w:sz w:val="20"/>
                <w:szCs w:val="20"/>
                <w:lang w:val="en-GB" w:eastAsia="en-US"/>
              </w:rPr>
              <w:t>201</w:t>
            </w:r>
            <w:r w:rsidR="003D44CC">
              <w:rPr>
                <w:rFonts w:eastAsiaTheme="minorEastAsia"/>
                <w:sz w:val="20"/>
                <w:szCs w:val="20"/>
                <w:lang w:val="en-GB" w:eastAsia="en-US"/>
              </w:rPr>
              <w:t>8</w:t>
            </w:r>
          </w:p>
          <w:p w14:paraId="2A4479FF" w14:textId="77777777" w:rsidR="00572C99" w:rsidRPr="00A37D1C" w:rsidRDefault="00572C99" w:rsidP="000B1862">
            <w:pPr>
              <w:spacing w:after="0" w:line="240" w:lineRule="auto"/>
              <w:ind w:leftChars="-5" w:left="2" w:hangingChars="6" w:hanging="12"/>
              <w:jc w:val="left"/>
              <w:rPr>
                <w:rFonts w:eastAsiaTheme="minorEastAsia"/>
                <w:sz w:val="20"/>
                <w:szCs w:val="20"/>
                <w:lang w:val="en-GB"/>
              </w:rPr>
            </w:pPr>
          </w:p>
          <w:p w14:paraId="2008E389" w14:textId="77777777" w:rsidR="00572C99" w:rsidRPr="00A37D1C" w:rsidRDefault="00572C99" w:rsidP="000B1862">
            <w:pPr>
              <w:spacing w:after="0" w:line="240" w:lineRule="auto"/>
              <w:ind w:leftChars="-5" w:left="2" w:hangingChars="6" w:hanging="12"/>
              <w:jc w:val="left"/>
              <w:rPr>
                <w:rFonts w:eastAsiaTheme="minorEastAsia"/>
                <w:sz w:val="20"/>
                <w:szCs w:val="20"/>
                <w:lang w:val="en-GB"/>
              </w:rPr>
            </w:pPr>
            <w:r w:rsidRPr="00A37D1C">
              <w:rPr>
                <w:rFonts w:eastAsiaTheme="minorEastAsia" w:hint="eastAsia"/>
                <w:sz w:val="20"/>
                <w:szCs w:val="20"/>
                <w:lang w:val="en-GB"/>
              </w:rPr>
              <w:t>Chinese</w:t>
            </w:r>
          </w:p>
          <w:p w14:paraId="100DC594" w14:textId="77777777" w:rsidR="00572C99" w:rsidRPr="00A37D1C" w:rsidRDefault="00572C99" w:rsidP="000B1862">
            <w:pPr>
              <w:spacing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Original: English</w:t>
            </w:r>
          </w:p>
        </w:tc>
      </w:tr>
    </w:tbl>
    <w:p w14:paraId="6825BB21" w14:textId="77777777" w:rsidR="00572C99" w:rsidRPr="00A37D1C" w:rsidRDefault="00572C99" w:rsidP="00572C99">
      <w:pPr>
        <w:tabs>
          <w:tab w:val="left" w:pos="4082"/>
        </w:tabs>
        <w:suppressAutoHyphens/>
        <w:spacing w:after="0" w:line="240" w:lineRule="auto"/>
        <w:ind w:right="5103"/>
        <w:jc w:val="left"/>
        <w:rPr>
          <w:rFonts w:ascii="SimHei" w:eastAsia="SimHei" w:hAnsi="SimHei"/>
          <w:b/>
          <w:sz w:val="24"/>
          <w:szCs w:val="24"/>
          <w:lang w:val="zh-CN"/>
        </w:rPr>
      </w:pPr>
      <w:r w:rsidRPr="00A37D1C">
        <w:rPr>
          <w:rFonts w:ascii="SimHei" w:eastAsia="SimHei" w:hAnsi="SimHei"/>
          <w:b/>
          <w:sz w:val="24"/>
          <w:szCs w:val="24"/>
          <w:lang w:val="zh-CN"/>
        </w:rPr>
        <w:t>关于汞的水俣公约缔约方大会</w:t>
      </w:r>
    </w:p>
    <w:p w14:paraId="0A88C339" w14:textId="734DA317" w:rsidR="00572C99" w:rsidRPr="00A37D1C" w:rsidRDefault="00572C99" w:rsidP="00572C99">
      <w:pPr>
        <w:tabs>
          <w:tab w:val="left" w:pos="4082"/>
        </w:tabs>
        <w:suppressAutoHyphens/>
        <w:spacing w:after="0" w:line="240" w:lineRule="auto"/>
        <w:ind w:right="5103"/>
        <w:jc w:val="left"/>
        <w:rPr>
          <w:rFonts w:ascii="SimHei" w:eastAsia="SimHei" w:hAnsi="SimHei"/>
          <w:b/>
          <w:sz w:val="24"/>
          <w:szCs w:val="24"/>
          <w:lang w:val="en-GB"/>
        </w:rPr>
      </w:pPr>
      <w:r w:rsidRPr="00A37D1C">
        <w:rPr>
          <w:rFonts w:ascii="SimHei" w:eastAsia="SimHei" w:hAnsi="SimHei"/>
          <w:b/>
          <w:sz w:val="24"/>
          <w:szCs w:val="24"/>
          <w:lang w:val="zh-CN"/>
        </w:rPr>
        <w:t>第</w:t>
      </w:r>
      <w:r w:rsidR="00556548">
        <w:rPr>
          <w:rFonts w:ascii="SimHei" w:eastAsia="SimHei" w:hAnsi="SimHei" w:hint="eastAsia"/>
          <w:b/>
          <w:sz w:val="24"/>
          <w:szCs w:val="24"/>
          <w:lang w:val="zh-CN"/>
        </w:rPr>
        <w:t>二</w:t>
      </w:r>
      <w:r w:rsidRPr="00A37D1C">
        <w:rPr>
          <w:rFonts w:ascii="SimHei" w:eastAsia="SimHei" w:hAnsi="SimHei"/>
          <w:b/>
          <w:sz w:val="24"/>
          <w:szCs w:val="24"/>
          <w:lang w:val="zh-CN"/>
        </w:rPr>
        <w:t>次会议</w:t>
      </w:r>
    </w:p>
    <w:p w14:paraId="3BB61A34" w14:textId="2ADBA05C" w:rsidR="00572C99" w:rsidRPr="00A37D1C" w:rsidRDefault="00572C99" w:rsidP="00572C99">
      <w:pPr>
        <w:keepNext/>
        <w:keepLines/>
        <w:tabs>
          <w:tab w:val="left" w:pos="4082"/>
        </w:tabs>
        <w:suppressAutoHyphens/>
        <w:spacing w:after="0" w:line="240" w:lineRule="auto"/>
        <w:ind w:right="5103"/>
        <w:jc w:val="left"/>
        <w:rPr>
          <w:sz w:val="24"/>
          <w:szCs w:val="24"/>
          <w:lang w:val="en-GB"/>
        </w:rPr>
      </w:pPr>
      <w:r w:rsidRPr="00A37D1C">
        <w:rPr>
          <w:sz w:val="24"/>
          <w:szCs w:val="24"/>
          <w:lang w:val="zh-CN"/>
        </w:rPr>
        <w:t>201</w:t>
      </w:r>
      <w:r w:rsidR="00556548">
        <w:rPr>
          <w:rFonts w:hint="eastAsia"/>
          <w:sz w:val="24"/>
          <w:szCs w:val="24"/>
          <w:lang w:val="zh-CN"/>
        </w:rPr>
        <w:t>8</w:t>
      </w:r>
      <w:r w:rsidRPr="00A37D1C">
        <w:rPr>
          <w:sz w:val="24"/>
          <w:szCs w:val="24"/>
          <w:lang w:val="zh-CN"/>
        </w:rPr>
        <w:t>年</w:t>
      </w:r>
      <w:r w:rsidR="00556548">
        <w:rPr>
          <w:rFonts w:hint="eastAsia"/>
          <w:sz w:val="24"/>
          <w:szCs w:val="24"/>
          <w:lang w:val="zh-CN"/>
        </w:rPr>
        <w:t>11</w:t>
      </w:r>
      <w:r w:rsidRPr="00A37D1C">
        <w:rPr>
          <w:sz w:val="24"/>
          <w:szCs w:val="24"/>
          <w:lang w:val="zh-CN"/>
        </w:rPr>
        <w:t>月</w:t>
      </w:r>
      <w:r w:rsidR="00556548">
        <w:rPr>
          <w:rFonts w:hint="eastAsia"/>
          <w:sz w:val="24"/>
          <w:szCs w:val="24"/>
          <w:lang w:val="zh-CN"/>
        </w:rPr>
        <w:t>19</w:t>
      </w:r>
      <w:r w:rsidRPr="00A37D1C">
        <w:rPr>
          <w:rFonts w:hint="eastAsia"/>
          <w:sz w:val="24"/>
          <w:szCs w:val="24"/>
          <w:lang w:val="zh-CN"/>
        </w:rPr>
        <w:t>日至</w:t>
      </w:r>
      <w:r w:rsidR="00556548">
        <w:rPr>
          <w:rFonts w:hint="eastAsia"/>
          <w:sz w:val="24"/>
          <w:szCs w:val="24"/>
          <w:lang w:val="zh-CN"/>
        </w:rPr>
        <w:t>23</w:t>
      </w:r>
      <w:r w:rsidRPr="00A37D1C">
        <w:rPr>
          <w:sz w:val="24"/>
          <w:szCs w:val="24"/>
          <w:lang w:val="zh-CN"/>
        </w:rPr>
        <w:t>日</w:t>
      </w:r>
      <w:r w:rsidRPr="00A37D1C">
        <w:rPr>
          <w:rFonts w:hint="eastAsia"/>
          <w:sz w:val="24"/>
          <w:szCs w:val="24"/>
          <w:lang w:val="zh-CN"/>
        </w:rPr>
        <w:t>，</w:t>
      </w:r>
      <w:r w:rsidRPr="00A37D1C">
        <w:rPr>
          <w:sz w:val="24"/>
          <w:szCs w:val="24"/>
          <w:lang w:val="zh-CN"/>
        </w:rPr>
        <w:t>日内瓦</w:t>
      </w:r>
    </w:p>
    <w:p w14:paraId="54181515" w14:textId="13FC8DB6" w:rsidR="00572C99" w:rsidRPr="00A37D1C" w:rsidRDefault="00572C99" w:rsidP="00572C99">
      <w:pPr>
        <w:keepNext/>
        <w:keepLines/>
        <w:tabs>
          <w:tab w:val="left" w:pos="4082"/>
        </w:tabs>
        <w:suppressAutoHyphens/>
        <w:spacing w:after="0" w:line="240" w:lineRule="auto"/>
        <w:ind w:right="5103"/>
        <w:jc w:val="left"/>
        <w:rPr>
          <w:sz w:val="24"/>
          <w:szCs w:val="24"/>
          <w:lang w:val="zh-CN"/>
        </w:rPr>
      </w:pPr>
      <w:r w:rsidRPr="00A37D1C">
        <w:rPr>
          <w:sz w:val="24"/>
          <w:szCs w:val="24"/>
          <w:lang w:val="zh-CN"/>
        </w:rPr>
        <w:t>临时议程</w:t>
      </w:r>
      <w:r w:rsidRPr="00A37D1C">
        <w:rPr>
          <w:sz w:val="24"/>
          <w:szCs w:val="24"/>
          <w:lang w:val="zh-CN"/>
        </w:rPr>
        <w:footnoteReference w:customMarkFollows="1" w:id="1"/>
        <w:t>*</w:t>
      </w:r>
      <w:r w:rsidRPr="00A37D1C">
        <w:rPr>
          <w:sz w:val="24"/>
          <w:szCs w:val="24"/>
          <w:lang w:val="zh-CN"/>
        </w:rPr>
        <w:t>项目</w:t>
      </w:r>
      <w:r w:rsidR="00556548">
        <w:rPr>
          <w:rFonts w:hint="eastAsia"/>
          <w:sz w:val="24"/>
          <w:szCs w:val="24"/>
          <w:lang w:val="zh-CN"/>
        </w:rPr>
        <w:t>5</w:t>
      </w:r>
      <w:r w:rsidRPr="00A37D1C">
        <w:rPr>
          <w:sz w:val="24"/>
          <w:szCs w:val="24"/>
          <w:lang w:val="zh-CN"/>
        </w:rPr>
        <w:t>(</w:t>
      </w:r>
      <w:r>
        <w:rPr>
          <w:rFonts w:hint="eastAsia"/>
          <w:sz w:val="24"/>
          <w:szCs w:val="24"/>
          <w:lang w:val="zh-CN"/>
        </w:rPr>
        <w:t>f</w:t>
      </w:r>
      <w:r w:rsidRPr="00A37D1C">
        <w:rPr>
          <w:sz w:val="24"/>
          <w:szCs w:val="24"/>
          <w:lang w:val="zh-CN"/>
        </w:rPr>
        <w:t>)</w:t>
      </w:r>
    </w:p>
    <w:p w14:paraId="319F82E4" w14:textId="77777777" w:rsidR="005D7804" w:rsidRDefault="00257CA5" w:rsidP="00770A47">
      <w:pPr>
        <w:pStyle w:val="AATitle2"/>
        <w:spacing w:before="60" w:after="0"/>
        <w:ind w:right="4678"/>
        <w:rPr>
          <w:rFonts w:eastAsia="SimHei"/>
          <w:sz w:val="24"/>
          <w:lang w:eastAsia="zh-CN"/>
        </w:rPr>
      </w:pPr>
      <w:r w:rsidRPr="00572C99">
        <w:rPr>
          <w:rFonts w:eastAsia="SimHei"/>
          <w:sz w:val="24"/>
          <w:lang w:val="zh-CN" w:eastAsia="zh-CN"/>
        </w:rPr>
        <w:t>供缔约方大会</w:t>
      </w:r>
      <w:r w:rsidR="00556548">
        <w:rPr>
          <w:rFonts w:eastAsia="SimHei" w:hint="eastAsia"/>
          <w:sz w:val="24"/>
          <w:lang w:val="zh-CN" w:eastAsia="zh-CN"/>
        </w:rPr>
        <w:t>审议或</w:t>
      </w:r>
      <w:r w:rsidRPr="00572C99">
        <w:rPr>
          <w:rFonts w:eastAsia="SimHei"/>
          <w:sz w:val="24"/>
          <w:lang w:val="zh-CN" w:eastAsia="zh-CN"/>
        </w:rPr>
        <w:t>采取行动的事项</w:t>
      </w:r>
      <w:r w:rsidRPr="00572C99">
        <w:rPr>
          <w:rFonts w:eastAsia="SimHei"/>
          <w:sz w:val="24"/>
          <w:lang w:eastAsia="zh-CN"/>
        </w:rPr>
        <w:t>：</w:t>
      </w:r>
    </w:p>
    <w:p w14:paraId="618B7ADC" w14:textId="01B90272" w:rsidR="00257CA5" w:rsidRPr="005D7804" w:rsidRDefault="005F1B1E" w:rsidP="00A94A81">
      <w:pPr>
        <w:pStyle w:val="AATitle2"/>
        <w:spacing w:before="0" w:after="0"/>
        <w:ind w:right="4678"/>
        <w:rPr>
          <w:rFonts w:eastAsia="SimHei"/>
          <w:sz w:val="24"/>
          <w:lang w:val="zh-CN" w:eastAsia="zh-CN"/>
        </w:rPr>
      </w:pPr>
      <w:r w:rsidRPr="005D7804">
        <w:rPr>
          <w:rFonts w:eastAsia="SimHei" w:hint="eastAsia"/>
          <w:sz w:val="24"/>
          <w:lang w:val="zh-CN" w:eastAsia="zh-CN"/>
        </w:rPr>
        <w:t>能力建设、技术援助和技术转让</w:t>
      </w:r>
    </w:p>
    <w:p w14:paraId="3EF52197" w14:textId="3838374B" w:rsidR="00257CA5" w:rsidRPr="00770A47" w:rsidRDefault="00E56060" w:rsidP="00A94A81">
      <w:pPr>
        <w:pStyle w:val="BBTitle"/>
        <w:ind w:right="-104"/>
        <w:rPr>
          <w:rFonts w:eastAsia="SimHei"/>
          <w:sz w:val="32"/>
          <w:lang w:eastAsia="zh-CN"/>
        </w:rPr>
      </w:pPr>
      <w:r w:rsidRPr="00B26109">
        <w:rPr>
          <w:rFonts w:eastAsia="SimHei" w:hint="eastAsia"/>
          <w:sz w:val="32"/>
          <w:lang w:eastAsia="zh-CN"/>
        </w:rPr>
        <w:t>就第</w:t>
      </w:r>
      <w:r w:rsidRPr="00B26109">
        <w:rPr>
          <w:rFonts w:eastAsia="SimHei" w:hint="eastAsia"/>
          <w:sz w:val="32"/>
          <w:lang w:eastAsia="zh-CN"/>
        </w:rPr>
        <w:t>14</w:t>
      </w:r>
      <w:r w:rsidRPr="00B26109">
        <w:rPr>
          <w:rFonts w:eastAsia="SimHei" w:hint="eastAsia"/>
          <w:sz w:val="32"/>
          <w:lang w:eastAsia="zh-CN"/>
        </w:rPr>
        <w:t>条第</w:t>
      </w:r>
      <w:r w:rsidRPr="00B26109">
        <w:rPr>
          <w:rFonts w:eastAsia="SimHei" w:hint="eastAsia"/>
          <w:sz w:val="32"/>
          <w:lang w:eastAsia="zh-CN"/>
        </w:rPr>
        <w:t>4</w:t>
      </w:r>
      <w:r w:rsidRPr="00B26109">
        <w:rPr>
          <w:rFonts w:eastAsia="SimHei" w:hint="eastAsia"/>
          <w:sz w:val="32"/>
          <w:lang w:eastAsia="zh-CN"/>
        </w:rPr>
        <w:t>款所述替代技术和技术转让问题收到的</w:t>
      </w:r>
      <w:r w:rsidR="00685C8B" w:rsidRPr="00B26109">
        <w:rPr>
          <w:rFonts w:eastAsia="SimHei" w:hint="eastAsia"/>
          <w:sz w:val="32"/>
          <w:lang w:eastAsia="zh-CN"/>
        </w:rPr>
        <w:t>提交材料</w:t>
      </w:r>
      <w:r w:rsidRPr="00B26109">
        <w:rPr>
          <w:rFonts w:eastAsia="SimHei" w:hint="eastAsia"/>
          <w:sz w:val="32"/>
          <w:lang w:eastAsia="zh-CN"/>
        </w:rPr>
        <w:t>和报告</w:t>
      </w:r>
    </w:p>
    <w:p w14:paraId="5D166543" w14:textId="77777777" w:rsidR="00257CA5" w:rsidRPr="00A94A81" w:rsidRDefault="00257CA5" w:rsidP="00A94A81">
      <w:pPr>
        <w:pStyle w:val="CH2"/>
        <w:rPr>
          <w:rFonts w:ascii="SimHei" w:eastAsia="SimHei" w:hAnsi="SimHei"/>
        </w:rPr>
      </w:pPr>
      <w:r w:rsidRPr="00572C99">
        <w:rPr>
          <w:rFonts w:ascii="SimHei" w:eastAsia="SimHei" w:hAnsi="SimHei"/>
          <w:sz w:val="28"/>
          <w:lang w:val="zh-CN" w:eastAsia="zh-CN"/>
        </w:rPr>
        <w:tab/>
      </w:r>
      <w:r w:rsidRPr="00572C99">
        <w:rPr>
          <w:rFonts w:ascii="SimHei" w:eastAsia="SimHei" w:hAnsi="SimHei"/>
          <w:sz w:val="28"/>
          <w:lang w:val="zh-CN" w:eastAsia="zh-CN"/>
        </w:rPr>
        <w:tab/>
      </w:r>
      <w:proofErr w:type="spellStart"/>
      <w:r w:rsidRPr="00A94A81">
        <w:rPr>
          <w:rFonts w:ascii="SimHei" w:eastAsia="SimHei" w:hAnsi="SimHei"/>
          <w:lang w:val="zh-CN"/>
        </w:rPr>
        <w:t>秘书处的说明</w:t>
      </w:r>
      <w:proofErr w:type="spellEnd"/>
    </w:p>
    <w:p w14:paraId="05C731D0" w14:textId="386CC1E5" w:rsidR="00257CA5" w:rsidRPr="00685C8B" w:rsidRDefault="001846BA" w:rsidP="00770A47">
      <w:pPr>
        <w:pStyle w:val="Normalnumber"/>
        <w:ind w:left="1247" w:firstLine="0"/>
        <w:jc w:val="both"/>
        <w:rPr>
          <w:sz w:val="24"/>
          <w:szCs w:val="24"/>
          <w:lang w:eastAsia="zh-CN"/>
        </w:rPr>
      </w:pPr>
      <w:r w:rsidRPr="00572C99">
        <w:rPr>
          <w:sz w:val="24"/>
          <w:lang w:val="zh-CN" w:eastAsia="zh-CN"/>
        </w:rPr>
        <w:t>《关于汞的水俣公约》</w:t>
      </w:r>
      <w:r w:rsidR="00677A2D">
        <w:rPr>
          <w:rFonts w:hint="eastAsia"/>
          <w:sz w:val="24"/>
          <w:lang w:val="zh-CN" w:eastAsia="zh-CN"/>
        </w:rPr>
        <w:t>关于能力建设、技术援助和技术转让的</w:t>
      </w:r>
      <w:r w:rsidRPr="00572C99">
        <w:rPr>
          <w:sz w:val="24"/>
          <w:lang w:val="zh-CN" w:eastAsia="zh-CN"/>
        </w:rPr>
        <w:t>第</w:t>
      </w:r>
      <w:r w:rsidR="00E56060">
        <w:rPr>
          <w:rFonts w:hint="eastAsia"/>
          <w:sz w:val="24"/>
          <w:lang w:val="zh-CN" w:eastAsia="zh-CN"/>
        </w:rPr>
        <w:t>14</w:t>
      </w:r>
      <w:r w:rsidRPr="00572C99">
        <w:rPr>
          <w:sz w:val="24"/>
          <w:lang w:val="zh-CN" w:eastAsia="zh-CN"/>
        </w:rPr>
        <w:t>条</w:t>
      </w:r>
      <w:r w:rsidR="00677A2D">
        <w:rPr>
          <w:rFonts w:hint="eastAsia"/>
          <w:sz w:val="24"/>
          <w:lang w:val="zh-CN" w:eastAsia="zh-CN"/>
        </w:rPr>
        <w:t>之</w:t>
      </w:r>
      <w:r w:rsidRPr="00572C99">
        <w:rPr>
          <w:sz w:val="24"/>
          <w:lang w:val="zh-CN" w:eastAsia="zh-CN"/>
        </w:rPr>
        <w:t>第</w:t>
      </w:r>
      <w:r w:rsidR="00E56060">
        <w:rPr>
          <w:rFonts w:hint="eastAsia"/>
          <w:sz w:val="24"/>
          <w:lang w:val="zh-CN" w:eastAsia="zh-CN"/>
        </w:rPr>
        <w:t>4</w:t>
      </w:r>
      <w:r w:rsidRPr="00572C99">
        <w:rPr>
          <w:sz w:val="24"/>
          <w:lang w:val="zh-CN" w:eastAsia="zh-CN"/>
        </w:rPr>
        <w:t>款规定，</w:t>
      </w:r>
      <w:r w:rsidR="00E56060">
        <w:rPr>
          <w:rFonts w:hint="eastAsia"/>
          <w:sz w:val="24"/>
          <w:lang w:val="zh-CN" w:eastAsia="zh-CN"/>
        </w:rPr>
        <w:t>缔约方大会将在第二次会议前</w:t>
      </w:r>
      <w:r w:rsidR="000E0FB8">
        <w:rPr>
          <w:rFonts w:hint="eastAsia"/>
          <w:sz w:val="24"/>
          <w:lang w:val="zh-CN" w:eastAsia="zh-CN"/>
        </w:rPr>
        <w:t>并于嗣后</w:t>
      </w:r>
      <w:r w:rsidR="00CF4AEE">
        <w:rPr>
          <w:rFonts w:hint="eastAsia"/>
          <w:sz w:val="24"/>
          <w:lang w:val="zh-CN" w:eastAsia="zh-CN"/>
        </w:rPr>
        <w:t>定期</w:t>
      </w:r>
      <w:r w:rsidR="00E56060">
        <w:rPr>
          <w:rFonts w:hint="eastAsia"/>
          <w:sz w:val="24"/>
          <w:lang w:val="zh-CN" w:eastAsia="zh-CN"/>
        </w:rPr>
        <w:t>审议关于替代技术方面现有举措和所取得</w:t>
      </w:r>
      <w:r w:rsidR="00A82010">
        <w:rPr>
          <w:rFonts w:hint="eastAsia"/>
          <w:sz w:val="24"/>
          <w:lang w:val="zh-CN" w:eastAsia="zh-CN"/>
        </w:rPr>
        <w:t>进展</w:t>
      </w:r>
      <w:r w:rsidR="00E56060">
        <w:rPr>
          <w:rFonts w:hint="eastAsia"/>
          <w:sz w:val="24"/>
          <w:lang w:val="zh-CN" w:eastAsia="zh-CN"/>
        </w:rPr>
        <w:t>的资料；审议缔约方</w:t>
      </w:r>
      <w:r w:rsidR="002B7719">
        <w:rPr>
          <w:rFonts w:hint="eastAsia"/>
          <w:sz w:val="24"/>
          <w:lang w:val="zh-CN" w:eastAsia="zh-CN"/>
        </w:rPr>
        <w:t>、</w:t>
      </w:r>
      <w:r w:rsidR="00E56060">
        <w:rPr>
          <w:rFonts w:hint="eastAsia"/>
          <w:sz w:val="24"/>
          <w:lang w:val="zh-CN" w:eastAsia="zh-CN"/>
        </w:rPr>
        <w:t>尤其是发展中国家缔约方</w:t>
      </w:r>
      <w:r w:rsidR="001E4FE5">
        <w:rPr>
          <w:rFonts w:hint="eastAsia"/>
          <w:sz w:val="24"/>
          <w:lang w:val="zh-CN" w:eastAsia="zh-CN"/>
        </w:rPr>
        <w:t>对</w:t>
      </w:r>
      <w:r w:rsidR="00685C8B">
        <w:rPr>
          <w:rFonts w:hint="eastAsia"/>
          <w:sz w:val="24"/>
          <w:lang w:val="zh-CN" w:eastAsia="zh-CN"/>
        </w:rPr>
        <w:t>替代技术的</w:t>
      </w:r>
      <w:r w:rsidR="001E4FE5">
        <w:rPr>
          <w:rFonts w:hint="eastAsia"/>
          <w:sz w:val="24"/>
          <w:lang w:val="zh-CN" w:eastAsia="zh-CN"/>
        </w:rPr>
        <w:t>需求</w:t>
      </w:r>
      <w:r w:rsidR="00685C8B">
        <w:rPr>
          <w:rFonts w:hint="eastAsia"/>
          <w:sz w:val="24"/>
          <w:lang w:val="zh-CN" w:eastAsia="zh-CN"/>
        </w:rPr>
        <w:t>；并</w:t>
      </w:r>
      <w:r w:rsidR="00685C8B" w:rsidRPr="009A3561">
        <w:rPr>
          <w:rFonts w:hint="eastAsia"/>
          <w:sz w:val="24"/>
          <w:lang w:val="zh-CN" w:eastAsia="zh-CN"/>
        </w:rPr>
        <w:t>查明</w:t>
      </w:r>
      <w:r w:rsidR="00685C8B">
        <w:rPr>
          <w:rFonts w:hint="eastAsia"/>
          <w:sz w:val="24"/>
          <w:lang w:val="zh-CN" w:eastAsia="zh-CN"/>
        </w:rPr>
        <w:t>缔约方</w:t>
      </w:r>
      <w:r w:rsidR="002B7719">
        <w:rPr>
          <w:rFonts w:hint="eastAsia"/>
          <w:sz w:val="24"/>
          <w:lang w:val="zh-CN" w:eastAsia="zh-CN"/>
        </w:rPr>
        <w:t>、</w:t>
      </w:r>
      <w:r w:rsidR="00685C8B">
        <w:rPr>
          <w:rFonts w:hint="eastAsia"/>
          <w:sz w:val="24"/>
          <w:lang w:val="zh-CN" w:eastAsia="zh-CN"/>
        </w:rPr>
        <w:t>尤其是发展中国家缔约方在技术转让方面遇到的挑战。缔约方大会在进行以上工作时，应考虑到缔约方提交的材料和报告，包括第</w:t>
      </w:r>
      <w:r w:rsidR="00685C8B">
        <w:rPr>
          <w:rFonts w:hint="eastAsia"/>
          <w:sz w:val="24"/>
          <w:lang w:val="zh-CN" w:eastAsia="zh-CN"/>
        </w:rPr>
        <w:t>21</w:t>
      </w:r>
      <w:r w:rsidR="00685C8B">
        <w:rPr>
          <w:rFonts w:hint="eastAsia"/>
          <w:sz w:val="24"/>
          <w:lang w:val="zh-CN" w:eastAsia="zh-CN"/>
        </w:rPr>
        <w:t>条规定的报告，以及其他利益攸关方提供的资料。</w:t>
      </w:r>
    </w:p>
    <w:p w14:paraId="2702EBAC" w14:textId="64BB5CE9" w:rsidR="00685C8B" w:rsidRPr="00685C8B" w:rsidRDefault="00685C8B" w:rsidP="00770A47">
      <w:pPr>
        <w:pStyle w:val="Normalnumber"/>
        <w:ind w:left="1247" w:firstLine="0"/>
        <w:jc w:val="both"/>
        <w:rPr>
          <w:sz w:val="24"/>
          <w:szCs w:val="24"/>
          <w:lang w:eastAsia="zh-CN"/>
        </w:rPr>
      </w:pPr>
      <w:r>
        <w:rPr>
          <w:rFonts w:hint="eastAsia"/>
          <w:sz w:val="24"/>
          <w:lang w:val="zh-CN" w:eastAsia="zh-CN"/>
        </w:rPr>
        <w:t>根据</w:t>
      </w:r>
      <w:r>
        <w:rPr>
          <w:rFonts w:hint="eastAsia"/>
          <w:sz w:val="24"/>
          <w:lang w:val="zh-CN" w:eastAsia="zh-CN"/>
        </w:rPr>
        <w:t>2017</w:t>
      </w:r>
      <w:r>
        <w:rPr>
          <w:rFonts w:hint="eastAsia"/>
          <w:sz w:val="24"/>
          <w:lang w:val="zh-CN" w:eastAsia="zh-CN"/>
        </w:rPr>
        <w:t>年</w:t>
      </w:r>
      <w:r>
        <w:rPr>
          <w:rFonts w:hint="eastAsia"/>
          <w:sz w:val="24"/>
          <w:lang w:val="zh-CN" w:eastAsia="zh-CN"/>
        </w:rPr>
        <w:t>9</w:t>
      </w:r>
      <w:r>
        <w:rPr>
          <w:rFonts w:hint="eastAsia"/>
          <w:sz w:val="24"/>
          <w:lang w:val="zh-CN" w:eastAsia="zh-CN"/>
        </w:rPr>
        <w:t>月</w:t>
      </w:r>
      <w:r>
        <w:rPr>
          <w:rFonts w:hint="eastAsia"/>
          <w:sz w:val="24"/>
          <w:lang w:val="zh-CN" w:eastAsia="zh-CN"/>
        </w:rPr>
        <w:t>24</w:t>
      </w:r>
      <w:r>
        <w:rPr>
          <w:rFonts w:hint="eastAsia"/>
          <w:sz w:val="24"/>
          <w:lang w:val="zh-CN" w:eastAsia="zh-CN"/>
        </w:rPr>
        <w:t>日至</w:t>
      </w:r>
      <w:r>
        <w:rPr>
          <w:rFonts w:hint="eastAsia"/>
          <w:sz w:val="24"/>
          <w:lang w:val="zh-CN" w:eastAsia="zh-CN"/>
        </w:rPr>
        <w:t>29</w:t>
      </w:r>
      <w:r>
        <w:rPr>
          <w:rFonts w:hint="eastAsia"/>
          <w:sz w:val="24"/>
          <w:lang w:val="zh-CN" w:eastAsia="zh-CN"/>
        </w:rPr>
        <w:t>日在日内瓦举行的缔约方大会第一次会议对该问题的审议情况，秘书处请各缔约方和其他利益攸关方就上文提到的第</w:t>
      </w:r>
      <w:r>
        <w:rPr>
          <w:rFonts w:hint="eastAsia"/>
          <w:sz w:val="24"/>
          <w:lang w:val="zh-CN" w:eastAsia="zh-CN"/>
        </w:rPr>
        <w:t>14</w:t>
      </w:r>
      <w:r>
        <w:rPr>
          <w:rFonts w:hint="eastAsia"/>
          <w:sz w:val="24"/>
          <w:lang w:val="zh-CN" w:eastAsia="zh-CN"/>
        </w:rPr>
        <w:t>条第</w:t>
      </w:r>
      <w:r>
        <w:rPr>
          <w:rFonts w:hint="eastAsia"/>
          <w:sz w:val="24"/>
          <w:lang w:val="zh-CN" w:eastAsia="zh-CN"/>
        </w:rPr>
        <w:t>4</w:t>
      </w:r>
      <w:r>
        <w:rPr>
          <w:rFonts w:hint="eastAsia"/>
          <w:sz w:val="24"/>
          <w:lang w:val="zh-CN" w:eastAsia="zh-CN"/>
        </w:rPr>
        <w:t>款所述问题提交材料和报告。</w:t>
      </w:r>
    </w:p>
    <w:p w14:paraId="02E85547" w14:textId="257BF411" w:rsidR="00685C8B" w:rsidRPr="003B29AE" w:rsidRDefault="002B7719" w:rsidP="00A94A81">
      <w:pPr>
        <w:pStyle w:val="Normalnumber"/>
        <w:ind w:left="1247" w:firstLine="0"/>
        <w:jc w:val="both"/>
        <w:rPr>
          <w:sz w:val="24"/>
          <w:szCs w:val="24"/>
          <w:lang w:eastAsia="zh-CN"/>
        </w:rPr>
      </w:pPr>
      <w:r>
        <w:rPr>
          <w:rFonts w:hint="eastAsia"/>
          <w:sz w:val="24"/>
          <w:lang w:val="zh-CN" w:eastAsia="zh-CN"/>
        </w:rPr>
        <w:t>已</w:t>
      </w:r>
      <w:r w:rsidR="003B29AE">
        <w:rPr>
          <w:rFonts w:hint="eastAsia"/>
          <w:sz w:val="24"/>
          <w:lang w:val="zh-CN" w:eastAsia="zh-CN"/>
        </w:rPr>
        <w:t>收到的</w:t>
      </w:r>
      <w:r w:rsidR="00107FF8">
        <w:rPr>
          <w:rFonts w:hint="eastAsia"/>
          <w:sz w:val="24"/>
          <w:lang w:val="zh-CN" w:eastAsia="zh-CN"/>
        </w:rPr>
        <w:t>提交</w:t>
      </w:r>
      <w:r w:rsidR="003B29AE">
        <w:rPr>
          <w:rFonts w:hint="eastAsia"/>
          <w:sz w:val="24"/>
          <w:lang w:val="zh-CN" w:eastAsia="zh-CN"/>
        </w:rPr>
        <w:t>材料</w:t>
      </w:r>
      <w:r>
        <w:rPr>
          <w:rFonts w:hint="eastAsia"/>
          <w:sz w:val="24"/>
          <w:lang w:val="zh-CN" w:eastAsia="zh-CN"/>
        </w:rPr>
        <w:t>分别来自</w:t>
      </w:r>
      <w:r w:rsidR="001C0A7C">
        <w:rPr>
          <w:rFonts w:hint="eastAsia"/>
          <w:sz w:val="24"/>
          <w:lang w:val="zh-CN" w:eastAsia="zh-CN"/>
        </w:rPr>
        <w:t>三个缔约方（</w:t>
      </w:r>
      <w:r w:rsidR="003B29AE">
        <w:rPr>
          <w:rFonts w:hint="eastAsia"/>
          <w:sz w:val="24"/>
          <w:lang w:val="zh-CN" w:eastAsia="zh-CN"/>
        </w:rPr>
        <w:t>日本、尼日利亚和美利坚合众国</w:t>
      </w:r>
      <w:r w:rsidR="001C0A7C">
        <w:rPr>
          <w:rFonts w:hint="eastAsia"/>
          <w:sz w:val="24"/>
          <w:lang w:val="zh-CN" w:eastAsia="zh-CN"/>
        </w:rPr>
        <w:t>）</w:t>
      </w:r>
      <w:r w:rsidR="003B29AE">
        <w:rPr>
          <w:rFonts w:hint="eastAsia"/>
          <w:sz w:val="24"/>
          <w:lang w:val="zh-CN" w:eastAsia="zh-CN"/>
        </w:rPr>
        <w:t>以及两个非政府组织</w:t>
      </w:r>
      <w:r w:rsidR="001C0A7C">
        <w:rPr>
          <w:rFonts w:hint="eastAsia"/>
          <w:sz w:val="24"/>
          <w:lang w:val="zh-CN" w:eastAsia="zh-CN"/>
        </w:rPr>
        <w:t>（</w:t>
      </w:r>
      <w:r w:rsidR="003B29AE" w:rsidRPr="003B29AE">
        <w:rPr>
          <w:sz w:val="24"/>
          <w:lang w:val="en-US" w:eastAsia="zh-CN"/>
        </w:rPr>
        <w:t>消除持久性有机污染物国际网络</w:t>
      </w:r>
      <w:r w:rsidR="003B29AE">
        <w:rPr>
          <w:rFonts w:hint="eastAsia"/>
          <w:sz w:val="24"/>
          <w:lang w:val="en-US" w:eastAsia="zh-CN"/>
        </w:rPr>
        <w:t>和</w:t>
      </w:r>
      <w:r w:rsidR="009A3561" w:rsidRPr="009A3561">
        <w:rPr>
          <w:rFonts w:hint="eastAsia"/>
          <w:sz w:val="24"/>
          <w:lang w:val="en-US" w:eastAsia="zh-CN"/>
        </w:rPr>
        <w:t>清</w:t>
      </w:r>
      <w:r w:rsidR="003B29AE" w:rsidRPr="009A3561">
        <w:rPr>
          <w:rFonts w:hint="eastAsia"/>
          <w:sz w:val="24"/>
          <w:lang w:val="en-US" w:eastAsia="zh-CN"/>
        </w:rPr>
        <w:t>汞工作组</w:t>
      </w:r>
      <w:r w:rsidR="001C0A7C">
        <w:rPr>
          <w:rFonts w:hint="eastAsia"/>
          <w:sz w:val="24"/>
          <w:lang w:val="zh-CN" w:eastAsia="zh-CN"/>
        </w:rPr>
        <w:t>）</w:t>
      </w:r>
      <w:r w:rsidR="003B29AE">
        <w:rPr>
          <w:rFonts w:hint="eastAsia"/>
          <w:sz w:val="24"/>
          <w:lang w:val="en-US" w:eastAsia="zh-CN"/>
        </w:rPr>
        <w:t>。提交材料已汇编入</w:t>
      </w:r>
      <w:r w:rsidR="003B29AE" w:rsidRPr="003B29AE">
        <w:rPr>
          <w:sz w:val="24"/>
          <w:lang w:val="en-US" w:eastAsia="zh-CN"/>
        </w:rPr>
        <w:t>UNEP/MC/COP.2/INF/5</w:t>
      </w:r>
      <w:r w:rsidR="003B29AE">
        <w:rPr>
          <w:rFonts w:hint="eastAsia"/>
          <w:sz w:val="24"/>
          <w:lang w:val="en-US" w:eastAsia="zh-CN"/>
        </w:rPr>
        <w:t>号</w:t>
      </w:r>
      <w:r w:rsidR="00D92843">
        <w:rPr>
          <w:rFonts w:hint="eastAsia"/>
          <w:sz w:val="24"/>
          <w:lang w:val="en-US" w:eastAsia="zh-CN"/>
        </w:rPr>
        <w:t>文件</w:t>
      </w:r>
      <w:r w:rsidR="003B29AE">
        <w:rPr>
          <w:rFonts w:hint="eastAsia"/>
          <w:sz w:val="24"/>
          <w:lang w:val="en-US" w:eastAsia="zh-CN"/>
        </w:rPr>
        <w:t>并公布于《</w:t>
      </w:r>
      <w:r w:rsidR="003B29AE" w:rsidRPr="00572C99">
        <w:rPr>
          <w:sz w:val="24"/>
          <w:lang w:val="zh-CN" w:eastAsia="zh-CN"/>
        </w:rPr>
        <w:t>水俣公约</w:t>
      </w:r>
      <w:r w:rsidR="003B29AE">
        <w:rPr>
          <w:rFonts w:hint="eastAsia"/>
          <w:sz w:val="24"/>
          <w:lang w:val="en-US" w:eastAsia="zh-CN"/>
        </w:rPr>
        <w:t>》网站，网址为：</w:t>
      </w:r>
      <w:hyperlink r:id="rId11" w:history="1">
        <w:r w:rsidR="00481C95" w:rsidRPr="00A94A81">
          <w:rPr>
            <w:rStyle w:val="Hyperlink"/>
            <w:sz w:val="24"/>
            <w:lang w:val="en-US" w:eastAsia="zh-CN"/>
          </w:rPr>
          <w:t>www.mercuryconvention.org/Meetings/Intersessionalnbsp;work/tabid</w:t>
        </w:r>
        <w:r w:rsidR="00481C95" w:rsidRPr="00A94A81">
          <w:rPr>
            <w:rStyle w:val="Hyperlink"/>
            <w:sz w:val="24"/>
            <w:lang w:val="en-US" w:eastAsia="zh-CN"/>
          </w:rPr>
          <w:br/>
          <w:t>/6325/language/</w:t>
        </w:r>
        <w:proofErr w:type="spellStart"/>
        <w:r w:rsidR="00481C95" w:rsidRPr="00A94A81">
          <w:rPr>
            <w:rStyle w:val="Hyperlink"/>
            <w:sz w:val="24"/>
            <w:lang w:val="en-US" w:eastAsia="zh-CN"/>
          </w:rPr>
          <w:t>en</w:t>
        </w:r>
        <w:proofErr w:type="spellEnd"/>
        <w:r w:rsidR="00481C95" w:rsidRPr="00A94A81">
          <w:rPr>
            <w:rStyle w:val="Hyperlink"/>
            <w:sz w:val="24"/>
            <w:lang w:val="en-US" w:eastAsia="zh-CN"/>
          </w:rPr>
          <w:t>-US/Default.aspx</w:t>
        </w:r>
      </w:hyperlink>
      <w:r w:rsidR="003B29AE">
        <w:rPr>
          <w:rFonts w:hint="eastAsia"/>
          <w:sz w:val="24"/>
          <w:lang w:val="en-US" w:eastAsia="zh-CN"/>
        </w:rPr>
        <w:t>。</w:t>
      </w:r>
    </w:p>
    <w:p w14:paraId="44876051" w14:textId="29D6AB36" w:rsidR="003B29AE" w:rsidRPr="003B29AE" w:rsidRDefault="003B29AE" w:rsidP="00770A47">
      <w:pPr>
        <w:pStyle w:val="Normalnumber"/>
        <w:ind w:left="1247" w:firstLine="0"/>
        <w:jc w:val="both"/>
        <w:rPr>
          <w:sz w:val="24"/>
          <w:szCs w:val="24"/>
          <w:lang w:eastAsia="zh-CN"/>
        </w:rPr>
      </w:pPr>
      <w:r>
        <w:rPr>
          <w:rFonts w:hint="eastAsia"/>
          <w:sz w:val="24"/>
          <w:lang w:val="en-US" w:eastAsia="zh-CN"/>
        </w:rPr>
        <w:t>所收到的提交材料概述了一系列为了解决汞问题而开发的替代技术，并用实例说明其如何得到使用，包括在发展中国家和经济转型国家进行技术援助和能力建设活动背景下的使用情况。有一个发展中国家缔约方在其提交的材料中突出强调了</w:t>
      </w:r>
      <w:r w:rsidR="00B510F3">
        <w:rPr>
          <w:rFonts w:hint="eastAsia"/>
          <w:sz w:val="24"/>
          <w:lang w:val="en-US" w:eastAsia="zh-CN"/>
        </w:rPr>
        <w:t>在哪</w:t>
      </w:r>
      <w:r>
        <w:rPr>
          <w:rFonts w:hint="eastAsia"/>
          <w:sz w:val="24"/>
          <w:lang w:val="en-US" w:eastAsia="zh-CN"/>
        </w:rPr>
        <w:t>些领域确定了对技术转让、技术援助和能力建设方案的需求。</w:t>
      </w:r>
    </w:p>
    <w:p w14:paraId="45CEB2A2" w14:textId="7A899246" w:rsidR="00257CA5" w:rsidRPr="00304776" w:rsidRDefault="00257CA5" w:rsidP="00770A47">
      <w:pPr>
        <w:pStyle w:val="CH2"/>
        <w:jc w:val="both"/>
        <w:rPr>
          <w:rFonts w:ascii="SimHei" w:eastAsia="SimHei" w:hAnsi="SimHei"/>
          <w:sz w:val="28"/>
          <w:szCs w:val="28"/>
          <w:lang w:eastAsia="zh-CN"/>
        </w:rPr>
      </w:pPr>
      <w:r w:rsidRPr="00572C99">
        <w:rPr>
          <w:rFonts w:ascii="SimHei" w:eastAsia="SimHei" w:hAnsi="SimHei"/>
          <w:lang w:val="zh-CN" w:eastAsia="zh-CN"/>
        </w:rPr>
        <w:lastRenderedPageBreak/>
        <w:tab/>
      </w:r>
      <w:r w:rsidRPr="00572C99">
        <w:rPr>
          <w:rFonts w:ascii="SimHei" w:eastAsia="SimHei" w:hAnsi="SimHei"/>
          <w:lang w:val="zh-CN" w:eastAsia="zh-CN"/>
        </w:rPr>
        <w:tab/>
      </w:r>
      <w:r w:rsidRPr="00304776">
        <w:rPr>
          <w:rFonts w:ascii="SimHei" w:eastAsia="SimHei" w:hAnsi="SimHei"/>
          <w:sz w:val="28"/>
          <w:szCs w:val="28"/>
          <w:lang w:val="zh-CN" w:eastAsia="zh-CN"/>
        </w:rPr>
        <w:t>建议缔约</w:t>
      </w:r>
      <w:bookmarkStart w:id="4" w:name="_GoBack"/>
      <w:bookmarkEnd w:id="4"/>
      <w:r w:rsidRPr="00304776">
        <w:rPr>
          <w:rFonts w:ascii="SimHei" w:eastAsia="SimHei" w:hAnsi="SimHei"/>
          <w:sz w:val="28"/>
          <w:szCs w:val="28"/>
          <w:lang w:val="zh-CN" w:eastAsia="zh-CN"/>
        </w:rPr>
        <w:t>方大会采取的行动</w:t>
      </w:r>
    </w:p>
    <w:p w14:paraId="571C52F2" w14:textId="04B76CB4" w:rsidR="00483E03" w:rsidRPr="00E4243A" w:rsidRDefault="00E4243A" w:rsidP="00A94A81">
      <w:pPr>
        <w:pStyle w:val="Normalnumber"/>
        <w:ind w:left="1260" w:hanging="13"/>
        <w:jc w:val="both"/>
        <w:rPr>
          <w:sz w:val="24"/>
          <w:lang w:eastAsia="zh-CN"/>
        </w:rPr>
      </w:pPr>
      <w:r w:rsidRPr="00E4243A">
        <w:rPr>
          <w:rFonts w:hint="eastAsia"/>
          <w:sz w:val="24"/>
          <w:lang w:eastAsia="zh-CN"/>
        </w:rPr>
        <w:t>缔约方大会</w:t>
      </w:r>
      <w:r>
        <w:rPr>
          <w:rFonts w:hint="eastAsia"/>
          <w:sz w:val="24"/>
          <w:lang w:eastAsia="zh-CN"/>
        </w:rPr>
        <w:t>不妨审议所收到的提交材料中提供的资料，并提请缔约方和相关利益攸关方（尤其是根据第</w:t>
      </w:r>
      <w:r>
        <w:rPr>
          <w:rFonts w:hint="eastAsia"/>
          <w:sz w:val="24"/>
          <w:lang w:eastAsia="zh-CN"/>
        </w:rPr>
        <w:t>14</w:t>
      </w:r>
      <w:r>
        <w:rPr>
          <w:rFonts w:hint="eastAsia"/>
          <w:sz w:val="24"/>
          <w:lang w:eastAsia="zh-CN"/>
        </w:rPr>
        <w:t>条提供能力建设和技术援助的各方）注意提交材料提</w:t>
      </w:r>
      <w:r w:rsidR="00454B9E">
        <w:rPr>
          <w:rFonts w:hint="eastAsia"/>
          <w:sz w:val="24"/>
          <w:lang w:eastAsia="zh-CN"/>
        </w:rPr>
        <w:t>到</w:t>
      </w:r>
      <w:r>
        <w:rPr>
          <w:rFonts w:hint="eastAsia"/>
          <w:sz w:val="24"/>
          <w:lang w:eastAsia="zh-CN"/>
        </w:rPr>
        <w:t>的替代技术、现有</w:t>
      </w:r>
      <w:r w:rsidRPr="00620F89">
        <w:rPr>
          <w:rFonts w:hint="eastAsia"/>
          <w:sz w:val="24"/>
          <w:lang w:eastAsia="zh-CN"/>
        </w:rPr>
        <w:t>举措</w:t>
      </w:r>
      <w:r>
        <w:rPr>
          <w:rFonts w:hint="eastAsia"/>
          <w:sz w:val="24"/>
          <w:lang w:eastAsia="zh-CN"/>
        </w:rPr>
        <w:t>和活动，以及其中介绍的需求和挑战。缔约方大会还不妨在第四次会议上进一步审议该问题，同时考虑到缔约方的任何其他提交材料和报告，以及由其他利益攸关方提供、由秘书处汇编和由缔约方根据第</w:t>
      </w:r>
      <w:r>
        <w:rPr>
          <w:rFonts w:hint="eastAsia"/>
          <w:sz w:val="24"/>
          <w:lang w:eastAsia="zh-CN"/>
        </w:rPr>
        <w:t>21</w:t>
      </w:r>
      <w:r>
        <w:rPr>
          <w:rFonts w:hint="eastAsia"/>
          <w:sz w:val="24"/>
          <w:lang w:eastAsia="zh-CN"/>
        </w:rPr>
        <w:t>条报告的资料。</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C6062B" w14:paraId="4FD71714" w14:textId="77777777" w:rsidTr="00A94A81">
        <w:trPr>
          <w:jc w:val="center"/>
        </w:trPr>
        <w:tc>
          <w:tcPr>
            <w:tcW w:w="1942" w:type="dxa"/>
          </w:tcPr>
          <w:p w14:paraId="74A6F6D0" w14:textId="77777777" w:rsidR="000832C7" w:rsidRPr="00C6062B" w:rsidRDefault="000832C7" w:rsidP="000832C7">
            <w:pPr>
              <w:pStyle w:val="Normal-pool"/>
              <w:spacing w:before="520"/>
              <w:rPr>
                <w:lang w:eastAsia="zh-CN"/>
              </w:rPr>
            </w:pPr>
          </w:p>
        </w:tc>
        <w:tc>
          <w:tcPr>
            <w:tcW w:w="1942" w:type="dxa"/>
          </w:tcPr>
          <w:p w14:paraId="44576ECA" w14:textId="77777777" w:rsidR="000832C7" w:rsidRPr="00C6062B" w:rsidRDefault="000832C7" w:rsidP="000832C7">
            <w:pPr>
              <w:pStyle w:val="Normal-pool"/>
              <w:spacing w:before="520"/>
              <w:rPr>
                <w:lang w:eastAsia="zh-CN"/>
              </w:rPr>
            </w:pPr>
          </w:p>
        </w:tc>
        <w:tc>
          <w:tcPr>
            <w:tcW w:w="1942" w:type="dxa"/>
            <w:tcBorders>
              <w:bottom w:val="single" w:sz="4" w:space="0" w:color="auto"/>
            </w:tcBorders>
          </w:tcPr>
          <w:p w14:paraId="69422481" w14:textId="77777777" w:rsidR="000832C7" w:rsidRPr="00C6062B" w:rsidRDefault="000832C7" w:rsidP="000832C7">
            <w:pPr>
              <w:pStyle w:val="Normal-pool"/>
              <w:spacing w:before="520"/>
              <w:rPr>
                <w:lang w:eastAsia="zh-CN"/>
              </w:rPr>
            </w:pPr>
          </w:p>
        </w:tc>
        <w:tc>
          <w:tcPr>
            <w:tcW w:w="1943" w:type="dxa"/>
          </w:tcPr>
          <w:p w14:paraId="297F6300" w14:textId="77777777" w:rsidR="000832C7" w:rsidRPr="00C6062B" w:rsidRDefault="000832C7" w:rsidP="000832C7">
            <w:pPr>
              <w:pStyle w:val="Normal-pool"/>
              <w:spacing w:before="520"/>
              <w:rPr>
                <w:lang w:eastAsia="zh-CN"/>
              </w:rPr>
            </w:pPr>
          </w:p>
        </w:tc>
        <w:tc>
          <w:tcPr>
            <w:tcW w:w="1943" w:type="dxa"/>
          </w:tcPr>
          <w:p w14:paraId="1705AD53" w14:textId="77777777" w:rsidR="000832C7" w:rsidRPr="00C6062B" w:rsidRDefault="000832C7" w:rsidP="000832C7">
            <w:pPr>
              <w:pStyle w:val="Normal-pool"/>
              <w:spacing w:before="520"/>
              <w:rPr>
                <w:lang w:eastAsia="zh-CN"/>
              </w:rPr>
            </w:pPr>
          </w:p>
        </w:tc>
      </w:tr>
    </w:tbl>
    <w:p w14:paraId="099D3083" w14:textId="77777777" w:rsidR="00F83855" w:rsidRPr="00C6062B" w:rsidRDefault="00F83855" w:rsidP="000832C7">
      <w:pPr>
        <w:pStyle w:val="Normal-pool"/>
        <w:rPr>
          <w:lang w:eastAsia="zh-CN"/>
        </w:rPr>
      </w:pPr>
    </w:p>
    <w:sectPr w:rsidR="00F83855" w:rsidRPr="00C6062B" w:rsidSect="00A94A8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1B20" w14:textId="77777777" w:rsidR="00AE44DC" w:rsidRDefault="00AE44DC">
      <w:r>
        <w:separator/>
      </w:r>
    </w:p>
  </w:endnote>
  <w:endnote w:type="continuationSeparator" w:id="0">
    <w:p w14:paraId="53D68DB1" w14:textId="77777777" w:rsidR="00AE44DC" w:rsidRDefault="00AE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177D978C" w:rsidR="00C870D8" w:rsidRPr="00770A47" w:rsidRDefault="00C870D8">
    <w:pPr>
      <w:pStyle w:val="Footer"/>
      <w:rPr>
        <w:b w:val="0"/>
        <w:sz w:val="20"/>
        <w:szCs w:val="20"/>
      </w:rPr>
    </w:pPr>
    <w:r w:rsidRPr="00770A47">
      <w:rPr>
        <w:rStyle w:val="PageNumber"/>
        <w:b/>
        <w:sz w:val="20"/>
        <w:szCs w:val="20"/>
      </w:rPr>
      <w:fldChar w:fldCharType="begin"/>
    </w:r>
    <w:r w:rsidRPr="00770A47">
      <w:rPr>
        <w:rStyle w:val="PageNumber"/>
        <w:b/>
        <w:sz w:val="20"/>
        <w:szCs w:val="20"/>
      </w:rPr>
      <w:instrText xml:space="preserve"> PAGE </w:instrText>
    </w:r>
    <w:r w:rsidRPr="00770A47">
      <w:rPr>
        <w:rStyle w:val="PageNumber"/>
        <w:b/>
        <w:sz w:val="20"/>
        <w:szCs w:val="20"/>
      </w:rPr>
      <w:fldChar w:fldCharType="separate"/>
    </w:r>
    <w:r w:rsidR="00677A2D">
      <w:rPr>
        <w:rStyle w:val="PageNumber"/>
        <w:b/>
        <w:sz w:val="20"/>
        <w:szCs w:val="20"/>
      </w:rPr>
      <w:t>2</w:t>
    </w:r>
    <w:r w:rsidRPr="00770A47">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77777777" w:rsidR="00C870D8" w:rsidRDefault="00C870D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57CA5">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254BC3E" w:rsidR="00C870D8" w:rsidRPr="00E4243A" w:rsidRDefault="00257CA5">
    <w:pPr>
      <w:pStyle w:val="Footer"/>
      <w:rPr>
        <w:sz w:val="20"/>
        <w:szCs w:val="20"/>
      </w:rPr>
    </w:pPr>
    <w:r w:rsidRPr="00E4243A">
      <w:rPr>
        <w:sz w:val="20"/>
        <w:szCs w:val="20"/>
        <w:lang w:val="zh-CN"/>
      </w:rPr>
      <w:t>K1</w:t>
    </w:r>
    <w:r w:rsidR="00E4243A" w:rsidRPr="00E4243A">
      <w:rPr>
        <w:rFonts w:eastAsiaTheme="minorEastAsia"/>
        <w:sz w:val="20"/>
        <w:szCs w:val="20"/>
        <w:lang w:val="zh-CN"/>
      </w:rPr>
      <w:t>802577</w:t>
    </w:r>
    <w:r w:rsidR="00A0433A" w:rsidRPr="00E4243A">
      <w:rPr>
        <w:rFonts w:eastAsiaTheme="minorEastAsia"/>
        <w:sz w:val="20"/>
        <w:szCs w:val="20"/>
        <w:lang w:val="zh-CN"/>
      </w:rPr>
      <w:t xml:space="preserve">   </w:t>
    </w:r>
    <w:r w:rsidR="00770A47" w:rsidRPr="00E4243A">
      <w:rPr>
        <w:rFonts w:eastAsiaTheme="minorEastAsia"/>
        <w:sz w:val="20"/>
        <w:szCs w:val="20"/>
        <w:lang w:val="zh-CN"/>
      </w:rPr>
      <w:t xml:space="preserve">   </w:t>
    </w:r>
    <w:r w:rsidR="00A0433A" w:rsidRPr="00E4243A">
      <w:rPr>
        <w:rFonts w:eastAsiaTheme="minorEastAsia"/>
        <w:sz w:val="20"/>
        <w:szCs w:val="20"/>
        <w:lang w:val="zh-CN"/>
      </w:rPr>
      <w:t xml:space="preserve">  </w:t>
    </w:r>
    <w:r w:rsidR="00FB47C1">
      <w:rPr>
        <w:rFonts w:eastAsiaTheme="minorEastAsia"/>
        <w:sz w:val="20"/>
        <w:szCs w:val="20"/>
        <w:lang w:val="zh-CN"/>
      </w:rPr>
      <w:t>0</w:t>
    </w:r>
    <w:r w:rsidR="00677A2D">
      <w:rPr>
        <w:rFonts w:eastAsiaTheme="minorEastAsia"/>
        <w:sz w:val="20"/>
        <w:szCs w:val="20"/>
        <w:lang w:val="zh-CN"/>
      </w:rPr>
      <w:t>3</w:t>
    </w:r>
    <w:r w:rsidR="00FB47C1">
      <w:rPr>
        <w:rFonts w:eastAsiaTheme="minorEastAsia"/>
        <w:sz w:val="20"/>
        <w:szCs w:val="20"/>
        <w:lang w:val="zh-CN"/>
      </w:rPr>
      <w:t>10</w:t>
    </w:r>
    <w:r w:rsidRPr="00E4243A">
      <w:rPr>
        <w:sz w:val="20"/>
        <w:szCs w:val="20"/>
        <w:lang w:val="zh-CN"/>
      </w:rPr>
      <w:t>1</w:t>
    </w:r>
    <w:r w:rsidR="00E4243A" w:rsidRPr="00E4243A">
      <w:rPr>
        <w:rFonts w:eastAsiaTheme="minorEastAsia"/>
        <w:sz w:val="20"/>
        <w:szCs w:val="20"/>
        <w:lang w:val="zh-C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219B" w14:textId="77777777" w:rsidR="00AE44DC" w:rsidRDefault="00AE44DC" w:rsidP="0036665D">
      <w:pPr>
        <w:tabs>
          <w:tab w:val="clear" w:pos="1247"/>
          <w:tab w:val="clear" w:pos="1814"/>
          <w:tab w:val="clear" w:pos="2381"/>
          <w:tab w:val="clear" w:pos="2948"/>
          <w:tab w:val="clear" w:pos="3515"/>
          <w:tab w:val="left" w:pos="624"/>
        </w:tabs>
        <w:spacing w:after="0" w:line="240" w:lineRule="auto"/>
        <w:ind w:left="624"/>
      </w:pPr>
      <w:r>
        <w:separator/>
      </w:r>
    </w:p>
  </w:footnote>
  <w:footnote w:type="continuationSeparator" w:id="0">
    <w:p w14:paraId="34163D99" w14:textId="77777777" w:rsidR="00AE44DC" w:rsidRDefault="00AE44DC">
      <w:r>
        <w:continuationSeparator/>
      </w:r>
    </w:p>
  </w:footnote>
  <w:footnote w:id="1">
    <w:p w14:paraId="03F9E0CC" w14:textId="435E3C39" w:rsidR="00572C99" w:rsidRPr="00770A47" w:rsidRDefault="00572C99" w:rsidP="00304776">
      <w:pPr>
        <w:tabs>
          <w:tab w:val="left" w:pos="624"/>
        </w:tabs>
        <w:spacing w:before="20" w:after="40" w:line="240" w:lineRule="auto"/>
        <w:ind w:left="1247"/>
        <w:rPr>
          <w:sz w:val="20"/>
          <w:szCs w:val="20"/>
        </w:rPr>
      </w:pPr>
      <w:r w:rsidRPr="00770A47">
        <w:rPr>
          <w:sz w:val="20"/>
          <w:szCs w:val="20"/>
          <w:lang w:val="zh-CN"/>
        </w:rPr>
        <w:t>* UNEP/MC/COP.</w:t>
      </w:r>
      <w:r w:rsidR="00556548">
        <w:rPr>
          <w:rFonts w:hint="eastAsia"/>
          <w:sz w:val="20"/>
          <w:szCs w:val="20"/>
          <w:lang w:val="zh-CN"/>
        </w:rPr>
        <w:t>2</w:t>
      </w:r>
      <w:r w:rsidRPr="00770A47">
        <w:rPr>
          <w:sz w:val="20"/>
          <w:szCs w:val="20"/>
          <w:lang w:val="zh-CN"/>
        </w:rPr>
        <w:t>/1</w:t>
      </w:r>
      <w:r w:rsidRPr="00770A47">
        <w:rPr>
          <w:sz w:val="20"/>
          <w:szCs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1CB4CCCF" w:rsidR="00C870D8" w:rsidRPr="00770A47" w:rsidRDefault="00C870D8" w:rsidP="001A04AA">
    <w:pPr>
      <w:pStyle w:val="Header"/>
      <w:rPr>
        <w:sz w:val="20"/>
        <w:szCs w:val="20"/>
      </w:rPr>
    </w:pPr>
    <w:r w:rsidRPr="00770A47">
      <w:rPr>
        <w:bCs/>
        <w:sz w:val="20"/>
        <w:szCs w:val="20"/>
      </w:rPr>
      <w:t>UNEP</w:t>
    </w:r>
    <w:r w:rsidRPr="00770A47">
      <w:rPr>
        <w:sz w:val="20"/>
        <w:szCs w:val="20"/>
      </w:rPr>
      <w:t>/MC/CO</w:t>
    </w:r>
    <w:r w:rsidRPr="00620F89">
      <w:rPr>
        <w:sz w:val="20"/>
        <w:szCs w:val="20"/>
      </w:rPr>
      <w:t>P.</w:t>
    </w:r>
    <w:r w:rsidR="00620F89" w:rsidRPr="00620F89">
      <w:rPr>
        <w:rFonts w:eastAsiaTheme="minorEastAsia"/>
        <w:sz w:val="20"/>
        <w:szCs w:val="20"/>
      </w:rPr>
      <w:t>2</w:t>
    </w:r>
    <w:r w:rsidRPr="00620F89">
      <w:rPr>
        <w:sz w:val="20"/>
        <w:szCs w:val="20"/>
      </w:rPr>
      <w:t>/</w:t>
    </w:r>
    <w:r w:rsidR="00620F89" w:rsidRPr="00620F89">
      <w:rPr>
        <w:rFonts w:eastAsiaTheme="minorEastAsia"/>
        <w:sz w:val="20"/>
        <w:szCs w:val="20"/>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362165FC" w:rsidR="00C870D8" w:rsidRPr="00CA5CA9" w:rsidRDefault="00C870D8" w:rsidP="001A04AA">
    <w:pPr>
      <w:pStyle w:val="Header"/>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10B349C6"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startOverride w:val="6"/>
    </w:lvlOverride>
  </w:num>
  <w:num w:numId="21">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3E5C"/>
    <w:rsid w:val="00035EDE"/>
    <w:rsid w:val="000509B4"/>
    <w:rsid w:val="000553F1"/>
    <w:rsid w:val="0006035B"/>
    <w:rsid w:val="0006096F"/>
    <w:rsid w:val="000649C5"/>
    <w:rsid w:val="00071886"/>
    <w:rsid w:val="000742BC"/>
    <w:rsid w:val="000756A3"/>
    <w:rsid w:val="00075D5E"/>
    <w:rsid w:val="00076CC6"/>
    <w:rsid w:val="00082A0C"/>
    <w:rsid w:val="00082BFB"/>
    <w:rsid w:val="000832C7"/>
    <w:rsid w:val="00083504"/>
    <w:rsid w:val="000849CA"/>
    <w:rsid w:val="0009640C"/>
    <w:rsid w:val="000A035D"/>
    <w:rsid w:val="000A33DF"/>
    <w:rsid w:val="000A41F1"/>
    <w:rsid w:val="000A5627"/>
    <w:rsid w:val="000B1862"/>
    <w:rsid w:val="000B22A2"/>
    <w:rsid w:val="000B5621"/>
    <w:rsid w:val="000B6C42"/>
    <w:rsid w:val="000B73F9"/>
    <w:rsid w:val="000C2A52"/>
    <w:rsid w:val="000C603E"/>
    <w:rsid w:val="000D24D3"/>
    <w:rsid w:val="000D33C0"/>
    <w:rsid w:val="000D4CF6"/>
    <w:rsid w:val="000D6941"/>
    <w:rsid w:val="000E04CD"/>
    <w:rsid w:val="000E0FB8"/>
    <w:rsid w:val="000F1B80"/>
    <w:rsid w:val="000F4829"/>
    <w:rsid w:val="000F6535"/>
    <w:rsid w:val="00107FF8"/>
    <w:rsid w:val="001143B8"/>
    <w:rsid w:val="001202E3"/>
    <w:rsid w:val="00123699"/>
    <w:rsid w:val="001241FB"/>
    <w:rsid w:val="00126CBE"/>
    <w:rsid w:val="0013059D"/>
    <w:rsid w:val="00136187"/>
    <w:rsid w:val="00141A55"/>
    <w:rsid w:val="0014293F"/>
    <w:rsid w:val="0014397D"/>
    <w:rsid w:val="001446A3"/>
    <w:rsid w:val="00147B94"/>
    <w:rsid w:val="00152B6B"/>
    <w:rsid w:val="00155395"/>
    <w:rsid w:val="00156B6B"/>
    <w:rsid w:val="00160D74"/>
    <w:rsid w:val="0016251F"/>
    <w:rsid w:val="001646EA"/>
    <w:rsid w:val="00167D02"/>
    <w:rsid w:val="00174D9A"/>
    <w:rsid w:val="001759D8"/>
    <w:rsid w:val="00177D7F"/>
    <w:rsid w:val="00180C3F"/>
    <w:rsid w:val="00181EC8"/>
    <w:rsid w:val="00184349"/>
    <w:rsid w:val="001846BA"/>
    <w:rsid w:val="00195F33"/>
    <w:rsid w:val="001A04AA"/>
    <w:rsid w:val="001B1617"/>
    <w:rsid w:val="001B504B"/>
    <w:rsid w:val="001B6F89"/>
    <w:rsid w:val="001B6F98"/>
    <w:rsid w:val="001B7B1E"/>
    <w:rsid w:val="001C0A7C"/>
    <w:rsid w:val="001C191A"/>
    <w:rsid w:val="001C350D"/>
    <w:rsid w:val="001D3874"/>
    <w:rsid w:val="001D7E75"/>
    <w:rsid w:val="001E0D73"/>
    <w:rsid w:val="001E4028"/>
    <w:rsid w:val="001E45BD"/>
    <w:rsid w:val="001E4FE5"/>
    <w:rsid w:val="001E56D2"/>
    <w:rsid w:val="001E7D56"/>
    <w:rsid w:val="001F0ADA"/>
    <w:rsid w:val="001F0FBB"/>
    <w:rsid w:val="001F15E0"/>
    <w:rsid w:val="001F4EF3"/>
    <w:rsid w:val="001F75DE"/>
    <w:rsid w:val="00200D58"/>
    <w:rsid w:val="00200F50"/>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5632"/>
    <w:rsid w:val="00257CA5"/>
    <w:rsid w:val="0026018E"/>
    <w:rsid w:val="002623CD"/>
    <w:rsid w:val="00277CE2"/>
    <w:rsid w:val="0028635C"/>
    <w:rsid w:val="00286740"/>
    <w:rsid w:val="00291EAE"/>
    <w:rsid w:val="002929D8"/>
    <w:rsid w:val="0029570E"/>
    <w:rsid w:val="002A237D"/>
    <w:rsid w:val="002A4C53"/>
    <w:rsid w:val="002B0672"/>
    <w:rsid w:val="002B247F"/>
    <w:rsid w:val="002B50D4"/>
    <w:rsid w:val="002B7719"/>
    <w:rsid w:val="002C145D"/>
    <w:rsid w:val="002C2C3E"/>
    <w:rsid w:val="002C533E"/>
    <w:rsid w:val="002D027F"/>
    <w:rsid w:val="002D3E15"/>
    <w:rsid w:val="002D7A85"/>
    <w:rsid w:val="002D7B60"/>
    <w:rsid w:val="002E6C80"/>
    <w:rsid w:val="002E7D57"/>
    <w:rsid w:val="002F2846"/>
    <w:rsid w:val="002F4761"/>
    <w:rsid w:val="002F5C79"/>
    <w:rsid w:val="002F68EE"/>
    <w:rsid w:val="00301914"/>
    <w:rsid w:val="003019E2"/>
    <w:rsid w:val="00304499"/>
    <w:rsid w:val="00304776"/>
    <w:rsid w:val="00310B4B"/>
    <w:rsid w:val="00310BEB"/>
    <w:rsid w:val="00312543"/>
    <w:rsid w:val="0031413F"/>
    <w:rsid w:val="00314854"/>
    <w:rsid w:val="003148BB"/>
    <w:rsid w:val="00317976"/>
    <w:rsid w:val="00320F2F"/>
    <w:rsid w:val="00325289"/>
    <w:rsid w:val="00326E66"/>
    <w:rsid w:val="00332216"/>
    <w:rsid w:val="003338F7"/>
    <w:rsid w:val="00355EA9"/>
    <w:rsid w:val="003578DE"/>
    <w:rsid w:val="00361688"/>
    <w:rsid w:val="003616AB"/>
    <w:rsid w:val="00361855"/>
    <w:rsid w:val="0036665D"/>
    <w:rsid w:val="00372443"/>
    <w:rsid w:val="00377FD5"/>
    <w:rsid w:val="003877D5"/>
    <w:rsid w:val="00391E93"/>
    <w:rsid w:val="003929B8"/>
    <w:rsid w:val="0039501B"/>
    <w:rsid w:val="00396257"/>
    <w:rsid w:val="00397EB8"/>
    <w:rsid w:val="003A4FD0"/>
    <w:rsid w:val="003A69D1"/>
    <w:rsid w:val="003A7705"/>
    <w:rsid w:val="003A77F1"/>
    <w:rsid w:val="003B1545"/>
    <w:rsid w:val="003B29AE"/>
    <w:rsid w:val="003C2885"/>
    <w:rsid w:val="003C3219"/>
    <w:rsid w:val="003C34B1"/>
    <w:rsid w:val="003C409D"/>
    <w:rsid w:val="003C5583"/>
    <w:rsid w:val="003C5BA6"/>
    <w:rsid w:val="003C74CF"/>
    <w:rsid w:val="003D2FCB"/>
    <w:rsid w:val="003D3752"/>
    <w:rsid w:val="003D44CC"/>
    <w:rsid w:val="003E35DA"/>
    <w:rsid w:val="003E455D"/>
    <w:rsid w:val="003E712B"/>
    <w:rsid w:val="003F0E85"/>
    <w:rsid w:val="003F10BE"/>
    <w:rsid w:val="003F5F95"/>
    <w:rsid w:val="003F7333"/>
    <w:rsid w:val="004054F6"/>
    <w:rsid w:val="00410C55"/>
    <w:rsid w:val="00415FE6"/>
    <w:rsid w:val="00416854"/>
    <w:rsid w:val="00417725"/>
    <w:rsid w:val="00420709"/>
    <w:rsid w:val="00421030"/>
    <w:rsid w:val="004375DD"/>
    <w:rsid w:val="00437F26"/>
    <w:rsid w:val="00444097"/>
    <w:rsid w:val="00444FBF"/>
    <w:rsid w:val="00445487"/>
    <w:rsid w:val="0044713F"/>
    <w:rsid w:val="00447E0D"/>
    <w:rsid w:val="00453A68"/>
    <w:rsid w:val="00454769"/>
    <w:rsid w:val="00454B9E"/>
    <w:rsid w:val="00465D27"/>
    <w:rsid w:val="00466991"/>
    <w:rsid w:val="0047064C"/>
    <w:rsid w:val="00481C95"/>
    <w:rsid w:val="004822B7"/>
    <w:rsid w:val="00483E03"/>
    <w:rsid w:val="004844FA"/>
    <w:rsid w:val="00486A1B"/>
    <w:rsid w:val="00492E3C"/>
    <w:rsid w:val="0049469E"/>
    <w:rsid w:val="004A2217"/>
    <w:rsid w:val="004A24F9"/>
    <w:rsid w:val="004A42E1"/>
    <w:rsid w:val="004B069A"/>
    <w:rsid w:val="004B162C"/>
    <w:rsid w:val="004B2ABE"/>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56548"/>
    <w:rsid w:val="005656D7"/>
    <w:rsid w:val="00567280"/>
    <w:rsid w:val="00571C42"/>
    <w:rsid w:val="00572C99"/>
    <w:rsid w:val="0057315F"/>
    <w:rsid w:val="005738A4"/>
    <w:rsid w:val="00576104"/>
    <w:rsid w:val="00580923"/>
    <w:rsid w:val="00584860"/>
    <w:rsid w:val="00592B21"/>
    <w:rsid w:val="005949EC"/>
    <w:rsid w:val="005B44BF"/>
    <w:rsid w:val="005B66F5"/>
    <w:rsid w:val="005C377D"/>
    <w:rsid w:val="005C4DFD"/>
    <w:rsid w:val="005C67C8"/>
    <w:rsid w:val="005C7803"/>
    <w:rsid w:val="005D0249"/>
    <w:rsid w:val="005D18FA"/>
    <w:rsid w:val="005D2120"/>
    <w:rsid w:val="005D25CF"/>
    <w:rsid w:val="005D4FD4"/>
    <w:rsid w:val="005D6E8C"/>
    <w:rsid w:val="005D7804"/>
    <w:rsid w:val="005E0206"/>
    <w:rsid w:val="005E3004"/>
    <w:rsid w:val="005E3C86"/>
    <w:rsid w:val="005F100C"/>
    <w:rsid w:val="005F14BC"/>
    <w:rsid w:val="005F1B1E"/>
    <w:rsid w:val="005F68DA"/>
    <w:rsid w:val="00601BC9"/>
    <w:rsid w:val="006028EE"/>
    <w:rsid w:val="0060773B"/>
    <w:rsid w:val="00613FD6"/>
    <w:rsid w:val="00614E24"/>
    <w:rsid w:val="006157B5"/>
    <w:rsid w:val="00617224"/>
    <w:rsid w:val="00620222"/>
    <w:rsid w:val="00620F89"/>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77A2D"/>
    <w:rsid w:val="00684BE1"/>
    <w:rsid w:val="00685C8B"/>
    <w:rsid w:val="00692E2A"/>
    <w:rsid w:val="006A76F2"/>
    <w:rsid w:val="006A7DE0"/>
    <w:rsid w:val="006B6333"/>
    <w:rsid w:val="006C7DB8"/>
    <w:rsid w:val="006D18B5"/>
    <w:rsid w:val="006D19D4"/>
    <w:rsid w:val="006D7EFB"/>
    <w:rsid w:val="006E16FD"/>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5DB2"/>
    <w:rsid w:val="00757581"/>
    <w:rsid w:val="007602F5"/>
    <w:rsid w:val="00760D36"/>
    <w:rsid w:val="007611A0"/>
    <w:rsid w:val="00767554"/>
    <w:rsid w:val="00770A47"/>
    <w:rsid w:val="00773E54"/>
    <w:rsid w:val="00774E34"/>
    <w:rsid w:val="00775C38"/>
    <w:rsid w:val="00775D8D"/>
    <w:rsid w:val="0078489D"/>
    <w:rsid w:val="00787240"/>
    <w:rsid w:val="00787688"/>
    <w:rsid w:val="007935E6"/>
    <w:rsid w:val="00796D3F"/>
    <w:rsid w:val="007A1683"/>
    <w:rsid w:val="007A3DC0"/>
    <w:rsid w:val="007A5C12"/>
    <w:rsid w:val="007A7CB0"/>
    <w:rsid w:val="007B68A3"/>
    <w:rsid w:val="007B752E"/>
    <w:rsid w:val="007C2541"/>
    <w:rsid w:val="007D4C9D"/>
    <w:rsid w:val="007D66A8"/>
    <w:rsid w:val="007E003F"/>
    <w:rsid w:val="007E5F07"/>
    <w:rsid w:val="007F0CF8"/>
    <w:rsid w:val="007F62CB"/>
    <w:rsid w:val="00805335"/>
    <w:rsid w:val="008142EC"/>
    <w:rsid w:val="008164F2"/>
    <w:rsid w:val="00821395"/>
    <w:rsid w:val="00826507"/>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4EF1"/>
    <w:rsid w:val="008D75E4"/>
    <w:rsid w:val="008D7C99"/>
    <w:rsid w:val="008E0FCB"/>
    <w:rsid w:val="008E2B80"/>
    <w:rsid w:val="008F6DFE"/>
    <w:rsid w:val="009008EA"/>
    <w:rsid w:val="0090529F"/>
    <w:rsid w:val="00905742"/>
    <w:rsid w:val="00917EEE"/>
    <w:rsid w:val="0092153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77F5D"/>
    <w:rsid w:val="009907B9"/>
    <w:rsid w:val="00990918"/>
    <w:rsid w:val="009A3561"/>
    <w:rsid w:val="009A37FC"/>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433A"/>
    <w:rsid w:val="00A056B5"/>
    <w:rsid w:val="00A06DD9"/>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756E2"/>
    <w:rsid w:val="00A8048B"/>
    <w:rsid w:val="00A80611"/>
    <w:rsid w:val="00A82010"/>
    <w:rsid w:val="00A91D38"/>
    <w:rsid w:val="00A92050"/>
    <w:rsid w:val="00A94A81"/>
    <w:rsid w:val="00AA5BF4"/>
    <w:rsid w:val="00AB5340"/>
    <w:rsid w:val="00AB545D"/>
    <w:rsid w:val="00AC0A89"/>
    <w:rsid w:val="00AC62F0"/>
    <w:rsid w:val="00AC7252"/>
    <w:rsid w:val="00AC7C96"/>
    <w:rsid w:val="00AD4326"/>
    <w:rsid w:val="00AE09EA"/>
    <w:rsid w:val="00AE237D"/>
    <w:rsid w:val="00AE38EB"/>
    <w:rsid w:val="00AE3EFD"/>
    <w:rsid w:val="00AE44DC"/>
    <w:rsid w:val="00AE502A"/>
    <w:rsid w:val="00AF0010"/>
    <w:rsid w:val="00AF2C1F"/>
    <w:rsid w:val="00AF5E0F"/>
    <w:rsid w:val="00AF7A9F"/>
    <w:rsid w:val="00AF7C07"/>
    <w:rsid w:val="00B03C8E"/>
    <w:rsid w:val="00B03E98"/>
    <w:rsid w:val="00B06C64"/>
    <w:rsid w:val="00B11CAC"/>
    <w:rsid w:val="00B15A29"/>
    <w:rsid w:val="00B17A26"/>
    <w:rsid w:val="00B22C93"/>
    <w:rsid w:val="00B23F67"/>
    <w:rsid w:val="00B26109"/>
    <w:rsid w:val="00B27589"/>
    <w:rsid w:val="00B3275B"/>
    <w:rsid w:val="00B405B7"/>
    <w:rsid w:val="00B45A38"/>
    <w:rsid w:val="00B510F3"/>
    <w:rsid w:val="00B52222"/>
    <w:rsid w:val="00B52581"/>
    <w:rsid w:val="00B531DA"/>
    <w:rsid w:val="00B54895"/>
    <w:rsid w:val="00B54FE7"/>
    <w:rsid w:val="00B62CB6"/>
    <w:rsid w:val="00B647C6"/>
    <w:rsid w:val="00B655F9"/>
    <w:rsid w:val="00B66901"/>
    <w:rsid w:val="00B679FA"/>
    <w:rsid w:val="00B70F47"/>
    <w:rsid w:val="00B71151"/>
    <w:rsid w:val="00B71E6D"/>
    <w:rsid w:val="00B72070"/>
    <w:rsid w:val="00B727C7"/>
    <w:rsid w:val="00B779E1"/>
    <w:rsid w:val="00B81E3A"/>
    <w:rsid w:val="00B85CFB"/>
    <w:rsid w:val="00B91EE1"/>
    <w:rsid w:val="00B94602"/>
    <w:rsid w:val="00B952FD"/>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42B3"/>
    <w:rsid w:val="00C47DBF"/>
    <w:rsid w:val="00C543FE"/>
    <w:rsid w:val="00C552FF"/>
    <w:rsid w:val="00C558DA"/>
    <w:rsid w:val="00C55AF3"/>
    <w:rsid w:val="00C57E56"/>
    <w:rsid w:val="00C57E7A"/>
    <w:rsid w:val="00C6062B"/>
    <w:rsid w:val="00C724EE"/>
    <w:rsid w:val="00C75781"/>
    <w:rsid w:val="00C771A9"/>
    <w:rsid w:val="00C84759"/>
    <w:rsid w:val="00C854BD"/>
    <w:rsid w:val="00C870D8"/>
    <w:rsid w:val="00C87AAA"/>
    <w:rsid w:val="00C87EEF"/>
    <w:rsid w:val="00CA2EA3"/>
    <w:rsid w:val="00CA4F15"/>
    <w:rsid w:val="00CA5CA9"/>
    <w:rsid w:val="00CA6C7F"/>
    <w:rsid w:val="00CA776C"/>
    <w:rsid w:val="00CB6B35"/>
    <w:rsid w:val="00CC0FC7"/>
    <w:rsid w:val="00CC10A6"/>
    <w:rsid w:val="00CD2011"/>
    <w:rsid w:val="00CD46C5"/>
    <w:rsid w:val="00CD5EB8"/>
    <w:rsid w:val="00CD7044"/>
    <w:rsid w:val="00CE08B9"/>
    <w:rsid w:val="00CE524C"/>
    <w:rsid w:val="00CF141F"/>
    <w:rsid w:val="00CF4777"/>
    <w:rsid w:val="00CF4AEE"/>
    <w:rsid w:val="00CF65C8"/>
    <w:rsid w:val="00D013F5"/>
    <w:rsid w:val="00D05E3F"/>
    <w:rsid w:val="00D067BB"/>
    <w:rsid w:val="00D1226D"/>
    <w:rsid w:val="00D1352A"/>
    <w:rsid w:val="00D15EC4"/>
    <w:rsid w:val="00D169AF"/>
    <w:rsid w:val="00D25249"/>
    <w:rsid w:val="00D3061E"/>
    <w:rsid w:val="00D37EBA"/>
    <w:rsid w:val="00D411B5"/>
    <w:rsid w:val="00D44172"/>
    <w:rsid w:val="00D47BE3"/>
    <w:rsid w:val="00D47E92"/>
    <w:rsid w:val="00D63B8C"/>
    <w:rsid w:val="00D651E4"/>
    <w:rsid w:val="00D739CC"/>
    <w:rsid w:val="00D8093D"/>
    <w:rsid w:val="00D8108C"/>
    <w:rsid w:val="00D842AE"/>
    <w:rsid w:val="00D9211C"/>
    <w:rsid w:val="00D92843"/>
    <w:rsid w:val="00D92DE0"/>
    <w:rsid w:val="00D92FEF"/>
    <w:rsid w:val="00D93A0F"/>
    <w:rsid w:val="00D9579D"/>
    <w:rsid w:val="00DA1BCA"/>
    <w:rsid w:val="00DA4A45"/>
    <w:rsid w:val="00DB34E0"/>
    <w:rsid w:val="00DB457D"/>
    <w:rsid w:val="00DB5925"/>
    <w:rsid w:val="00DB6416"/>
    <w:rsid w:val="00DC46FF"/>
    <w:rsid w:val="00DC5254"/>
    <w:rsid w:val="00DC569D"/>
    <w:rsid w:val="00DC5AB5"/>
    <w:rsid w:val="00DD0B5A"/>
    <w:rsid w:val="00DD1775"/>
    <w:rsid w:val="00DD1A4F"/>
    <w:rsid w:val="00DD3107"/>
    <w:rsid w:val="00DD7C2C"/>
    <w:rsid w:val="00DE09C1"/>
    <w:rsid w:val="00DE5BDA"/>
    <w:rsid w:val="00DF433C"/>
    <w:rsid w:val="00E0035A"/>
    <w:rsid w:val="00E06797"/>
    <w:rsid w:val="00E1265B"/>
    <w:rsid w:val="00E13B48"/>
    <w:rsid w:val="00E13BF0"/>
    <w:rsid w:val="00E1404F"/>
    <w:rsid w:val="00E2042D"/>
    <w:rsid w:val="00E21C83"/>
    <w:rsid w:val="00E24ADA"/>
    <w:rsid w:val="00E32F59"/>
    <w:rsid w:val="00E41908"/>
    <w:rsid w:val="00E4243A"/>
    <w:rsid w:val="00E46D9A"/>
    <w:rsid w:val="00E56060"/>
    <w:rsid w:val="00E565FF"/>
    <w:rsid w:val="00E65388"/>
    <w:rsid w:val="00E670E7"/>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0BD"/>
    <w:rsid w:val="00EF22B3"/>
    <w:rsid w:val="00EF50D0"/>
    <w:rsid w:val="00EF5D53"/>
    <w:rsid w:val="00F03B69"/>
    <w:rsid w:val="00F07A50"/>
    <w:rsid w:val="00F113DA"/>
    <w:rsid w:val="00F12DA4"/>
    <w:rsid w:val="00F1495C"/>
    <w:rsid w:val="00F266FC"/>
    <w:rsid w:val="00F3037A"/>
    <w:rsid w:val="00F3465A"/>
    <w:rsid w:val="00F37DC8"/>
    <w:rsid w:val="00F439B3"/>
    <w:rsid w:val="00F64146"/>
    <w:rsid w:val="00F650C3"/>
    <w:rsid w:val="00F65D85"/>
    <w:rsid w:val="00F66089"/>
    <w:rsid w:val="00F6700B"/>
    <w:rsid w:val="00F8091E"/>
    <w:rsid w:val="00F83855"/>
    <w:rsid w:val="00F8615C"/>
    <w:rsid w:val="00F8673E"/>
    <w:rsid w:val="00F969E5"/>
    <w:rsid w:val="00FA1D9B"/>
    <w:rsid w:val="00FA4972"/>
    <w:rsid w:val="00FA6617"/>
    <w:rsid w:val="00FA6BB0"/>
    <w:rsid w:val="00FB2DBD"/>
    <w:rsid w:val="00FB47C1"/>
    <w:rsid w:val="00FB53D9"/>
    <w:rsid w:val="00FC6DA0"/>
    <w:rsid w:val="00FC7E31"/>
    <w:rsid w:val="00FD48DF"/>
    <w:rsid w:val="00FD5860"/>
    <w:rsid w:val="00FE3086"/>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15:docId w15:val="{9453C131-438A-439A-84B4-A1A21926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character" w:customStyle="1" w:styleId="UnresolvedMention1">
    <w:name w:val="Unresolved Mention1"/>
    <w:basedOn w:val="DefaultParagraphFont"/>
    <w:uiPriority w:val="99"/>
    <w:semiHidden/>
    <w:unhideWhenUsed/>
    <w:rsid w:val="0048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Meetings/Intersessionalnbsp;work/tabid/6325/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589B-5888-462B-A620-B1C820A6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387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4</cp:revision>
  <cp:lastPrinted>2018-10-01T12:22:00Z</cp:lastPrinted>
  <dcterms:created xsi:type="dcterms:W3CDTF">2018-10-03T11:51:00Z</dcterms:created>
  <dcterms:modified xsi:type="dcterms:W3CDTF">2018-10-03T11:52:00Z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6/13/2017 9:21:38 AM</vt:lpwstr>
  </property>
  <property fmtid="{D5CDD505-2E9C-101B-9397-08002B2CF9AE}" pid="5" name="OriginalDocID">
    <vt:lpwstr>9cea1c83-5e47-4c86-a1f5-cafe86c848e5</vt:lpwstr>
  </property>
</Properties>
</file>