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0B1AA7">
            <w:pPr>
              <w:spacing w:after="120" w:line="640" w:lineRule="exact"/>
              <w:rPr>
                <w:rFonts w:ascii="Arial" w:hAnsi="Arial" w:cs="Arial"/>
                <w:b/>
                <w:bCs/>
                <w:sz w:val="64"/>
                <w:szCs w:val="64"/>
              </w:rPr>
            </w:pPr>
            <w:bookmarkStart w:id="0" w:name="_GoBack"/>
            <w:bookmarkEnd w:id="0"/>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3D04C4C0" w:rsidR="004B0A17" w:rsidRPr="00B55CC1"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B55CC1">
              <w:rPr>
                <w:rFonts w:cs="Times New Roman"/>
                <w:szCs w:val="20"/>
              </w:rPr>
              <w:t>3</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BE3C21">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5F55469D" w:rsidR="00934FB6" w:rsidRPr="002772B3" w:rsidRDefault="00B55CC1" w:rsidP="00934FB6">
            <w:pPr>
              <w:jc w:val="both"/>
              <w:rPr>
                <w:rFonts w:cs="Times New Roman"/>
                <w:szCs w:val="20"/>
              </w:rPr>
            </w:pPr>
            <w:r>
              <w:rPr>
                <w:rFonts w:cs="Times New Roman"/>
                <w:szCs w:val="20"/>
              </w:rPr>
              <w:t>11</w:t>
            </w:r>
            <w:r w:rsidR="00934FB6">
              <w:rPr>
                <w:rFonts w:cs="Times New Roman"/>
                <w:szCs w:val="20"/>
              </w:rPr>
              <w:t xml:space="preserve"> </w:t>
            </w:r>
            <w:r w:rsidR="00B3054B">
              <w:rPr>
                <w:rFonts w:cs="Times New Roman"/>
                <w:szCs w:val="20"/>
              </w:rPr>
              <w:t>July</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A969A0" w:rsidRDefault="00934FB6" w:rsidP="00934FB6">
            <w:pPr>
              <w:pStyle w:val="Titre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FE2DC0">
            <w:pPr>
              <w:bidi/>
              <w:spacing w:before="960" w:line="620" w:lineRule="exact"/>
              <w:rPr>
                <w:b/>
                <w:bCs/>
                <w:sz w:val="36"/>
                <w:szCs w:val="36"/>
                <w:rtl/>
              </w:rPr>
            </w:pPr>
            <w:r w:rsidRPr="00E760C7">
              <w:rPr>
                <w:rFonts w:hint="cs"/>
                <w:b/>
                <w:bCs/>
                <w:sz w:val="52"/>
                <w:szCs w:val="52"/>
                <w:rtl/>
              </w:rPr>
              <w:t>برنامج الأمم</w:t>
            </w:r>
          </w:p>
          <w:p w14:paraId="5598AB4C" w14:textId="4C19C1F1" w:rsidR="00DE796A" w:rsidRDefault="00317EFB" w:rsidP="00FE2DC0">
            <w:pPr>
              <w:bidi/>
              <w:spacing w:after="120" w:line="70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lang w:val="fr-FR" w:eastAsia="zh-CN"/>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zh-CN"/>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01317E">
        <w:trPr>
          <w:cantSplit/>
          <w:trHeight w:val="2317"/>
        </w:trPr>
        <w:tc>
          <w:tcPr>
            <w:tcW w:w="3403" w:type="dxa"/>
            <w:tcBorders>
              <w:top w:val="single" w:sz="24" w:space="0" w:color="auto"/>
              <w:bottom w:val="single" w:sz="4" w:space="0" w:color="auto"/>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single" w:sz="4" w:space="0" w:color="auto"/>
            </w:tcBorders>
          </w:tcPr>
          <w:p w14:paraId="42CD49F4" w14:textId="77777777" w:rsidR="00BE3C21" w:rsidRDefault="00BE3C21" w:rsidP="00BE3C21">
            <w:pPr>
              <w:bidi/>
              <w:spacing w:before="60" w:line="360" w:lineRule="exact"/>
              <w:ind w:left="34" w:right="2019"/>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p>
          <w:p w14:paraId="589B007D" w14:textId="77777777" w:rsidR="00BE3C21" w:rsidRDefault="00BE3C21" w:rsidP="00BE3C21">
            <w:pPr>
              <w:bidi/>
              <w:spacing w:line="360" w:lineRule="exact"/>
              <w:ind w:left="34" w:right="2019"/>
              <w:jc w:val="both"/>
              <w:rPr>
                <w:b/>
                <w:bCs/>
                <w:sz w:val="30"/>
                <w:rtl/>
              </w:rPr>
            </w:pP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67D48A1" w14:textId="77777777" w:rsidR="00BE3C21" w:rsidRDefault="00BE3C21" w:rsidP="00BE3C21">
            <w:pPr>
              <w:bidi/>
              <w:spacing w:line="36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5D3BE128" w14:textId="0195B02E" w:rsidR="00BE3C21" w:rsidRDefault="00BE3C21" w:rsidP="00452B9C">
            <w:pPr>
              <w:bidi/>
              <w:spacing w:line="360" w:lineRule="exact"/>
              <w:ind w:left="34"/>
              <w:rPr>
                <w:rFonts w:cs="Times New Roman"/>
                <w:szCs w:val="20"/>
                <w:rtl/>
              </w:rPr>
            </w:pPr>
            <w:r w:rsidRPr="00FF3359">
              <w:rPr>
                <w:rFonts w:ascii="Traditional Arabic" w:hAnsi="Traditional Arabic" w:hint="cs"/>
                <w:sz w:val="28"/>
                <w:rtl/>
              </w:rPr>
              <w:t xml:space="preserve">البند </w:t>
            </w:r>
            <w:r w:rsidR="00B55CC1">
              <w:rPr>
                <w:rFonts w:asciiTheme="minorHAnsi" w:hAnsiTheme="minorHAnsi" w:hint="cs"/>
                <w:sz w:val="28"/>
                <w:rtl/>
              </w:rPr>
              <w:t>3</w:t>
            </w:r>
            <w:r w:rsidRPr="00FF3359">
              <w:rPr>
                <w:rFonts w:ascii="Traditional Arabic" w:hAnsi="Traditional Arabic" w:hint="cs"/>
                <w:sz w:val="28"/>
                <w:rtl/>
              </w:rPr>
              <w:t xml:space="preserve"> من جدول الأعمال المؤقت</w:t>
            </w:r>
            <w:r w:rsidRPr="00E5237D">
              <w:rPr>
                <w:sz w:val="28"/>
                <w:szCs w:val="28"/>
                <w:vertAlign w:val="superscript"/>
              </w:rPr>
              <w:footnoteReference w:customMarkFollows="1" w:id="1"/>
              <w:t>*</w:t>
            </w:r>
          </w:p>
          <w:p w14:paraId="270B00D7" w14:textId="03539A22" w:rsidR="00452B9C" w:rsidRPr="00BE3C21" w:rsidRDefault="00B55CC1" w:rsidP="00452B9C">
            <w:pPr>
              <w:bidi/>
              <w:spacing w:line="360" w:lineRule="exact"/>
              <w:ind w:left="34"/>
              <w:rPr>
                <w:rFonts w:cs="Times New Roman"/>
                <w:szCs w:val="20"/>
                <w:rtl/>
              </w:rPr>
            </w:pPr>
            <w:r w:rsidRPr="001F5C0F">
              <w:rPr>
                <w:rFonts w:ascii="Traditional Arabic" w:hAnsi="Traditional Arabic"/>
                <w:b/>
                <w:bCs/>
                <w:sz w:val="28"/>
                <w:rtl/>
                <w:lang w:eastAsia="zh-TW"/>
              </w:rPr>
              <w:t>النظام الداخلي لمؤتمر الأطراف</w:t>
            </w:r>
          </w:p>
        </w:tc>
      </w:tr>
    </w:tbl>
    <w:p w14:paraId="703D4EF4" w14:textId="77777777" w:rsidR="00B55CC1" w:rsidRPr="00F756FF" w:rsidRDefault="00B55CC1" w:rsidP="00B55CC1">
      <w:pPr>
        <w:bidi/>
        <w:spacing w:before="480" w:after="360" w:line="400" w:lineRule="exact"/>
        <w:ind w:left="1134"/>
        <w:jc w:val="both"/>
        <w:rPr>
          <w:b/>
          <w:bCs/>
          <w:sz w:val="34"/>
          <w:szCs w:val="34"/>
          <w:rtl/>
        </w:rPr>
      </w:pPr>
      <w:r>
        <w:rPr>
          <w:rFonts w:ascii="Traditional Arabic" w:hAnsi="Traditional Arabic" w:hint="cs"/>
          <w:bCs/>
          <w:sz w:val="34"/>
          <w:szCs w:val="34"/>
          <w:rtl/>
          <w:lang w:eastAsia="zh-TW"/>
        </w:rPr>
        <w:t xml:space="preserve">النظام الداخلي لمؤتمر الأطراف في اتفاقية </w:t>
      </w:r>
      <w:proofErr w:type="spellStart"/>
      <w:r>
        <w:rPr>
          <w:rFonts w:ascii="Traditional Arabic" w:hAnsi="Traditional Arabic" w:hint="cs"/>
          <w:bCs/>
          <w:sz w:val="34"/>
          <w:szCs w:val="34"/>
          <w:rtl/>
          <w:lang w:eastAsia="zh-TW"/>
        </w:rPr>
        <w:t>ميناماتا</w:t>
      </w:r>
      <w:proofErr w:type="spellEnd"/>
      <w:r>
        <w:rPr>
          <w:rFonts w:ascii="Traditional Arabic" w:hAnsi="Traditional Arabic" w:hint="cs"/>
          <w:bCs/>
          <w:sz w:val="34"/>
          <w:szCs w:val="34"/>
          <w:rtl/>
          <w:lang w:eastAsia="zh-TW"/>
        </w:rPr>
        <w:t xml:space="preserve"> بشأن الزئبق</w:t>
      </w:r>
    </w:p>
    <w:p w14:paraId="7B0AD708" w14:textId="77777777" w:rsidR="00B55CC1" w:rsidRPr="00B55CC1" w:rsidRDefault="00B55CC1" w:rsidP="00B55CC1">
      <w:pPr>
        <w:pStyle w:val="Normalnumber"/>
        <w:numPr>
          <w:ilvl w:val="0"/>
          <w:numId w:val="0"/>
        </w:numPr>
        <w:tabs>
          <w:tab w:val="left" w:pos="2408"/>
          <w:tab w:val="left" w:pos="2975"/>
        </w:tabs>
        <w:bidi/>
        <w:spacing w:line="400" w:lineRule="exact"/>
        <w:ind w:left="1134"/>
        <w:jc w:val="both"/>
        <w:textDirection w:val="tbRlV"/>
        <w:rPr>
          <w:rFonts w:ascii="Traditional Arabic" w:hAnsi="Traditional Arabic" w:cs="Traditional Arabic"/>
          <w:b/>
          <w:bCs/>
          <w:sz w:val="32"/>
          <w:szCs w:val="32"/>
          <w:rtl/>
          <w:lang w:eastAsia="zh-TW"/>
        </w:rPr>
      </w:pPr>
      <w:r w:rsidRPr="00B55CC1">
        <w:rPr>
          <w:rFonts w:ascii="Traditional Arabic" w:hAnsi="Traditional Arabic" w:cs="Traditional Arabic" w:hint="cs"/>
          <w:b/>
          <w:bCs/>
          <w:sz w:val="32"/>
          <w:szCs w:val="32"/>
          <w:rtl/>
          <w:lang w:eastAsia="zh-TW"/>
        </w:rPr>
        <w:t>مذكرة من الأمانة</w:t>
      </w:r>
    </w:p>
    <w:p w14:paraId="69E85081" w14:textId="0C11C5EE" w:rsidR="00B55CC1" w:rsidRPr="0036419D" w:rsidRDefault="00B55CC1" w:rsidP="00B55CC1">
      <w:pPr>
        <w:pStyle w:val="Normalnumber"/>
        <w:numPr>
          <w:ilvl w:val="0"/>
          <w:numId w:val="18"/>
        </w:numPr>
        <w:tabs>
          <w:tab w:val="left" w:pos="1699"/>
        </w:tabs>
        <w:autoSpaceDE/>
        <w:autoSpaceDN/>
        <w:bidi/>
        <w:adjustRightInd/>
        <w:spacing w:line="400" w:lineRule="exact"/>
        <w:ind w:left="1132" w:firstLine="0"/>
        <w:jc w:val="both"/>
        <w:textDirection w:val="tbRlV"/>
        <w:rPr>
          <w:rFonts w:cs="Traditional Arabic"/>
          <w:b/>
          <w:sz w:val="30"/>
          <w:szCs w:val="30"/>
          <w:rtl/>
          <w:lang w:eastAsia="zh-TW"/>
        </w:rPr>
      </w:pPr>
      <w:r w:rsidRPr="0036419D">
        <w:rPr>
          <w:rFonts w:cs="Traditional Arabic"/>
          <w:sz w:val="30"/>
          <w:szCs w:val="30"/>
          <w:rtl/>
          <w:lang w:eastAsia="zh-TW"/>
        </w:rPr>
        <w:t xml:space="preserve">اعتمد مؤتمر الأطراف في اتفاقية </w:t>
      </w:r>
      <w:proofErr w:type="spellStart"/>
      <w:r w:rsidRPr="0036419D">
        <w:rPr>
          <w:rFonts w:cs="Traditional Arabic"/>
          <w:sz w:val="30"/>
          <w:szCs w:val="30"/>
          <w:rtl/>
          <w:lang w:eastAsia="zh-TW"/>
        </w:rPr>
        <w:t>ميناماتا</w:t>
      </w:r>
      <w:proofErr w:type="spellEnd"/>
      <w:r w:rsidRPr="0036419D">
        <w:rPr>
          <w:rFonts w:cs="Traditional Arabic"/>
          <w:sz w:val="30"/>
          <w:szCs w:val="30"/>
          <w:rtl/>
          <w:lang w:eastAsia="zh-TW"/>
        </w:rPr>
        <w:t xml:space="preserve"> بشأن الزئبق في اجتماعه الأول، في المقرر ا م-١/١، النظام الداخلي، باستثناء الجملة الثانية من الفقرة ١ من المادة ٤٥ والفقرة ٣ من المادة ٤٥.</w:t>
      </w:r>
    </w:p>
    <w:p w14:paraId="106555C9" w14:textId="77777777" w:rsidR="00B55CC1" w:rsidRPr="0036419D" w:rsidRDefault="00B55CC1" w:rsidP="00B55CC1">
      <w:pPr>
        <w:pStyle w:val="Normalnumber"/>
        <w:numPr>
          <w:ilvl w:val="0"/>
          <w:numId w:val="18"/>
        </w:numPr>
        <w:tabs>
          <w:tab w:val="left" w:pos="1699"/>
        </w:tabs>
        <w:autoSpaceDE/>
        <w:autoSpaceDN/>
        <w:bidi/>
        <w:adjustRightInd/>
        <w:spacing w:line="400" w:lineRule="exact"/>
        <w:ind w:left="1134" w:firstLine="0"/>
        <w:jc w:val="both"/>
        <w:textDirection w:val="tbRlV"/>
        <w:rPr>
          <w:rFonts w:cs="Traditional Arabic"/>
          <w:b/>
          <w:sz w:val="30"/>
          <w:szCs w:val="30"/>
          <w:rtl/>
          <w:lang w:eastAsia="zh-TW"/>
        </w:rPr>
      </w:pPr>
      <w:r w:rsidRPr="0036419D">
        <w:rPr>
          <w:rFonts w:cs="Traditional Arabic"/>
          <w:sz w:val="30"/>
          <w:szCs w:val="30"/>
          <w:rtl/>
          <w:lang w:eastAsia="zh-TW"/>
        </w:rPr>
        <w:t>وتعرض الأمانة نص المادة 45 على النحو الوارد في المقرر ا م-١/١، لكي ينظر فيه الاجتماع الثاني لمؤتمر الأطراف. ويرد النص في المرفق الأول لهذه المذكرة. ويتعلق النص الوارد بين قوسين معقوفين المتبقي في المادة 45، في الفقرة ١، بخيار اتخاذ قرار بشأن المسائل الموضوعية عن طريق التصويت، في حال فشلت جميع الجهود الرامية إلى التوصل إلى توافق في الآراء. أما النص الوارد بين قوسين معقوفين في الفقرة ٣ فيتعلق بالآلية المستخدمة في تقرير ما إذا كان</w:t>
      </w:r>
      <w:r>
        <w:rPr>
          <w:rFonts w:cs="Traditional Arabic" w:hint="cs"/>
          <w:sz w:val="30"/>
          <w:szCs w:val="30"/>
          <w:rtl/>
          <w:lang w:eastAsia="zh-TW"/>
        </w:rPr>
        <w:t xml:space="preserve"> يتعين اعتبار</w:t>
      </w:r>
      <w:r w:rsidRPr="0036419D">
        <w:rPr>
          <w:rFonts w:cs="Traditional Arabic"/>
          <w:sz w:val="30"/>
          <w:szCs w:val="30"/>
          <w:rtl/>
          <w:lang w:eastAsia="zh-TW"/>
        </w:rPr>
        <w:t xml:space="preserve"> المسألة المعروضة على المؤتمر مسألة</w:t>
      </w:r>
      <w:r>
        <w:rPr>
          <w:rFonts w:cs="Traditional Arabic" w:hint="cs"/>
          <w:sz w:val="30"/>
          <w:szCs w:val="30"/>
          <w:rtl/>
          <w:lang w:eastAsia="zh-TW"/>
        </w:rPr>
        <w:t>ً</w:t>
      </w:r>
      <w:r w:rsidRPr="0036419D">
        <w:rPr>
          <w:rFonts w:cs="Traditional Arabic"/>
          <w:sz w:val="30"/>
          <w:szCs w:val="30"/>
          <w:rtl/>
          <w:lang w:eastAsia="zh-TW"/>
        </w:rPr>
        <w:t xml:space="preserve"> موضوعية أو مسألة إجرائية. </w:t>
      </w:r>
    </w:p>
    <w:p w14:paraId="1A98A93C" w14:textId="77777777" w:rsidR="00B55CC1" w:rsidRPr="0036419D" w:rsidRDefault="00B55CC1" w:rsidP="00412329">
      <w:pPr>
        <w:pStyle w:val="Normalnumber"/>
        <w:numPr>
          <w:ilvl w:val="0"/>
          <w:numId w:val="18"/>
        </w:numPr>
        <w:tabs>
          <w:tab w:val="left" w:pos="1699"/>
        </w:tabs>
        <w:autoSpaceDE/>
        <w:autoSpaceDN/>
        <w:bidi/>
        <w:adjustRightInd/>
        <w:spacing w:after="240" w:line="400" w:lineRule="exact"/>
        <w:ind w:left="1134" w:firstLine="0"/>
        <w:jc w:val="both"/>
        <w:textDirection w:val="tbRlV"/>
        <w:rPr>
          <w:rFonts w:cs="Traditional Arabic"/>
          <w:b/>
          <w:sz w:val="30"/>
          <w:szCs w:val="30"/>
          <w:rtl/>
          <w:lang w:eastAsia="zh-TW"/>
        </w:rPr>
      </w:pPr>
      <w:r w:rsidRPr="0036419D">
        <w:rPr>
          <w:rFonts w:cs="Traditional Arabic"/>
          <w:sz w:val="30"/>
          <w:szCs w:val="30"/>
          <w:rtl/>
          <w:lang w:eastAsia="zh-TW"/>
        </w:rPr>
        <w:t>ويرد في المرفق الثاني لهذه المذكرة مشروع المقرر الذي ينص على اعتماد هذه المادة المعلقة.</w:t>
      </w:r>
    </w:p>
    <w:p w14:paraId="6DA11286" w14:textId="77777777" w:rsidR="00B55CC1" w:rsidRPr="006856A0" w:rsidRDefault="00B55CC1" w:rsidP="00B55CC1">
      <w:pPr>
        <w:pStyle w:val="CH2"/>
        <w:tabs>
          <w:tab w:val="clear" w:pos="1247"/>
          <w:tab w:val="clear" w:pos="1814"/>
          <w:tab w:val="clear" w:pos="2381"/>
          <w:tab w:val="clear" w:pos="2948"/>
          <w:tab w:val="clear" w:pos="3515"/>
          <w:tab w:val="clear" w:pos="4082"/>
        </w:tabs>
        <w:bidi/>
        <w:spacing w:before="120" w:line="400" w:lineRule="exact"/>
        <w:ind w:left="1134" w:right="0" w:firstLine="0"/>
        <w:jc w:val="both"/>
        <w:textDirection w:val="tbRlV"/>
        <w:rPr>
          <w:rFonts w:cs="Traditional Arabic"/>
          <w:b w:val="0"/>
          <w:bCs/>
          <w:sz w:val="30"/>
          <w:szCs w:val="30"/>
          <w:rtl/>
          <w:lang w:eastAsia="zh-TW"/>
        </w:rPr>
      </w:pPr>
      <w:r w:rsidRPr="006856A0">
        <w:rPr>
          <w:rFonts w:cs="Traditional Arabic"/>
          <w:b w:val="0"/>
          <w:bCs/>
          <w:sz w:val="30"/>
          <w:szCs w:val="30"/>
          <w:rtl/>
          <w:lang w:eastAsia="zh-TW"/>
        </w:rPr>
        <w:t>الإجراء الذي يُقترح أن يتخذه مؤتمر الأطراف</w:t>
      </w:r>
    </w:p>
    <w:p w14:paraId="57509391" w14:textId="77777777" w:rsidR="00B55CC1" w:rsidRPr="0036419D" w:rsidRDefault="00B55CC1" w:rsidP="00B55CC1">
      <w:pPr>
        <w:pStyle w:val="Normalnumber"/>
        <w:numPr>
          <w:ilvl w:val="0"/>
          <w:numId w:val="18"/>
        </w:numPr>
        <w:tabs>
          <w:tab w:val="left" w:pos="1699"/>
        </w:tabs>
        <w:autoSpaceDE/>
        <w:autoSpaceDN/>
        <w:bidi/>
        <w:adjustRightInd/>
        <w:spacing w:line="400" w:lineRule="exact"/>
        <w:ind w:left="1132" w:firstLine="0"/>
        <w:jc w:val="both"/>
        <w:textDirection w:val="tbRlV"/>
        <w:rPr>
          <w:rFonts w:cs="Traditional Arabic"/>
          <w:sz w:val="30"/>
          <w:szCs w:val="30"/>
          <w:rtl/>
          <w:lang w:eastAsia="zh-TW"/>
        </w:rPr>
      </w:pPr>
      <w:r w:rsidRPr="0036419D">
        <w:rPr>
          <w:rFonts w:cs="Traditional Arabic"/>
          <w:sz w:val="30"/>
          <w:szCs w:val="30"/>
          <w:rtl/>
          <w:lang w:eastAsia="zh-TW"/>
        </w:rPr>
        <w:t>قد يرغب المؤتمر في النظر في المادة المعلقة واعتمادها.</w:t>
      </w:r>
    </w:p>
    <w:p w14:paraId="493A094D" w14:textId="77777777" w:rsidR="00B55CC1" w:rsidRPr="0036419D" w:rsidRDefault="00B55CC1" w:rsidP="00B55CC1">
      <w:pPr>
        <w:pStyle w:val="Normal-pool"/>
        <w:bidi/>
        <w:spacing w:after="120" w:line="400" w:lineRule="exact"/>
        <w:jc w:val="both"/>
        <w:rPr>
          <w:rFonts w:cs="Traditional Arabic"/>
          <w:sz w:val="30"/>
          <w:rtl/>
        </w:rPr>
      </w:pPr>
      <w:r w:rsidRPr="0036419D">
        <w:rPr>
          <w:rFonts w:cs="Traditional Arabic"/>
          <w:sz w:val="30"/>
          <w:rtl/>
        </w:rPr>
        <w:br w:type="page"/>
      </w:r>
    </w:p>
    <w:p w14:paraId="5283B0D4" w14:textId="77777777" w:rsidR="00B55CC1" w:rsidRPr="00972B17" w:rsidRDefault="00B55CC1" w:rsidP="0014153E">
      <w:pPr>
        <w:pStyle w:val="ZZAnxheader"/>
        <w:tabs>
          <w:tab w:val="clear" w:pos="1247"/>
          <w:tab w:val="clear" w:pos="1814"/>
          <w:tab w:val="clear" w:pos="2381"/>
          <w:tab w:val="clear" w:pos="2948"/>
          <w:tab w:val="clear" w:pos="3515"/>
        </w:tabs>
        <w:bidi/>
        <w:spacing w:after="360" w:line="400" w:lineRule="exact"/>
        <w:jc w:val="both"/>
        <w:textDirection w:val="tbRlV"/>
        <w:rPr>
          <w:rFonts w:cs="Traditional Arabic"/>
          <w:sz w:val="34"/>
          <w:szCs w:val="34"/>
          <w:rtl/>
          <w:lang w:eastAsia="zh-TW"/>
        </w:rPr>
      </w:pPr>
      <w:r w:rsidRPr="00972B17">
        <w:rPr>
          <w:rFonts w:cs="Traditional Arabic"/>
          <w:sz w:val="34"/>
          <w:szCs w:val="34"/>
          <w:rtl/>
          <w:lang w:eastAsia="zh-TW"/>
        </w:rPr>
        <w:lastRenderedPageBreak/>
        <w:t>المرفق الأول</w:t>
      </w:r>
    </w:p>
    <w:p w14:paraId="21239766" w14:textId="77777777" w:rsidR="00B55CC1" w:rsidRPr="00972B17" w:rsidRDefault="00B55CC1" w:rsidP="0014153E">
      <w:pPr>
        <w:pStyle w:val="ZZAnxtitle"/>
        <w:tabs>
          <w:tab w:val="clear" w:pos="1247"/>
          <w:tab w:val="clear" w:pos="1814"/>
          <w:tab w:val="clear" w:pos="2381"/>
          <w:tab w:val="clear" w:pos="2948"/>
          <w:tab w:val="clear" w:pos="3515"/>
          <w:tab w:val="clear" w:pos="4082"/>
        </w:tabs>
        <w:bidi/>
        <w:spacing w:before="0" w:after="240" w:line="400" w:lineRule="exact"/>
        <w:ind w:left="1132"/>
        <w:jc w:val="both"/>
        <w:textDirection w:val="tbRlV"/>
        <w:rPr>
          <w:rFonts w:cs="Traditional Arabic"/>
          <w:sz w:val="32"/>
          <w:szCs w:val="32"/>
          <w:rtl/>
          <w:lang w:eastAsia="zh-TW"/>
        </w:rPr>
      </w:pPr>
      <w:r w:rsidRPr="00972B17">
        <w:rPr>
          <w:rFonts w:cs="Traditional Arabic"/>
          <w:sz w:val="32"/>
          <w:szCs w:val="32"/>
          <w:rtl/>
          <w:lang w:eastAsia="zh-TW"/>
        </w:rPr>
        <w:t xml:space="preserve">المادة 45 من النظام الداخلي لمؤتمر الأطراف في اتفاقية </w:t>
      </w:r>
      <w:proofErr w:type="spellStart"/>
      <w:r w:rsidRPr="00972B17">
        <w:rPr>
          <w:rFonts w:cs="Traditional Arabic"/>
          <w:sz w:val="32"/>
          <w:szCs w:val="32"/>
          <w:rtl/>
          <w:lang w:eastAsia="zh-TW"/>
        </w:rPr>
        <w:t>ميناماتا</w:t>
      </w:r>
      <w:proofErr w:type="spellEnd"/>
      <w:r w:rsidRPr="00972B17">
        <w:rPr>
          <w:rFonts w:cs="Traditional Arabic"/>
          <w:sz w:val="32"/>
          <w:szCs w:val="32"/>
          <w:rtl/>
          <w:lang w:eastAsia="zh-TW"/>
        </w:rPr>
        <w:t xml:space="preserve"> بشأن الزئبق</w:t>
      </w:r>
    </w:p>
    <w:p w14:paraId="6D73EA7C" w14:textId="77777777" w:rsidR="00B55CC1" w:rsidRPr="006856A0" w:rsidRDefault="00B55CC1" w:rsidP="0014153E">
      <w:pPr>
        <w:pStyle w:val="CH2"/>
        <w:tabs>
          <w:tab w:val="clear" w:pos="851"/>
          <w:tab w:val="clear" w:pos="1247"/>
          <w:tab w:val="clear" w:pos="1814"/>
          <w:tab w:val="clear" w:pos="2381"/>
          <w:tab w:val="clear" w:pos="2948"/>
          <w:tab w:val="clear" w:pos="3515"/>
          <w:tab w:val="clear" w:pos="4082"/>
        </w:tabs>
        <w:bidi/>
        <w:spacing w:before="0" w:line="400" w:lineRule="exact"/>
        <w:ind w:left="1132" w:right="0" w:firstLine="0"/>
        <w:jc w:val="both"/>
        <w:textDirection w:val="tbRlV"/>
        <w:rPr>
          <w:rFonts w:cs="Traditional Arabic"/>
          <w:bCs/>
          <w:sz w:val="30"/>
          <w:szCs w:val="30"/>
          <w:rtl/>
          <w:lang w:eastAsia="zh-TW"/>
        </w:rPr>
      </w:pPr>
      <w:r w:rsidRPr="006856A0">
        <w:rPr>
          <w:rFonts w:cs="Traditional Arabic"/>
          <w:bCs/>
          <w:sz w:val="30"/>
          <w:szCs w:val="30"/>
          <w:rtl/>
          <w:lang w:eastAsia="zh-TW"/>
        </w:rPr>
        <w:t>المادة 45</w:t>
      </w:r>
    </w:p>
    <w:p w14:paraId="12F78D5D" w14:textId="77777777" w:rsidR="00B55CC1" w:rsidRPr="0036419D" w:rsidRDefault="00B55CC1" w:rsidP="0014153E">
      <w:pPr>
        <w:pStyle w:val="Normalnumber"/>
        <w:numPr>
          <w:ilvl w:val="0"/>
          <w:numId w:val="0"/>
        </w:numPr>
        <w:tabs>
          <w:tab w:val="left" w:pos="2266"/>
        </w:tabs>
        <w:bidi/>
        <w:spacing w:line="400" w:lineRule="exact"/>
        <w:ind w:left="1132" w:firstLine="567"/>
        <w:jc w:val="both"/>
        <w:textDirection w:val="tbRlV"/>
        <w:rPr>
          <w:rFonts w:cs="Traditional Arabic"/>
          <w:sz w:val="30"/>
          <w:szCs w:val="30"/>
          <w:rtl/>
          <w:lang w:eastAsia="zh-TW"/>
        </w:rPr>
      </w:pPr>
      <w:r w:rsidRPr="0036419D">
        <w:rPr>
          <w:rFonts w:cs="Traditional Arabic"/>
          <w:sz w:val="30"/>
          <w:szCs w:val="30"/>
          <w:rtl/>
          <w:lang w:eastAsia="zh-TW"/>
        </w:rPr>
        <w:t>١-</w:t>
      </w:r>
      <w:r>
        <w:rPr>
          <w:rFonts w:cs="Traditional Arabic"/>
          <w:sz w:val="30"/>
          <w:szCs w:val="30"/>
          <w:rtl/>
          <w:lang w:eastAsia="zh-TW"/>
        </w:rPr>
        <w:tab/>
      </w:r>
      <w:r w:rsidRPr="0036419D">
        <w:rPr>
          <w:rFonts w:cs="Traditional Arabic"/>
          <w:sz w:val="30"/>
          <w:szCs w:val="30"/>
          <w:rtl/>
          <w:lang w:eastAsia="zh-TW"/>
        </w:rPr>
        <w:t>تبذل الأطراف قصارى جهدها للتوصل إلى اتفاق بتوافق الآراء بشأن جميع المسائل الموضوعية. [فإذا استنفدت جميع الجهود للتوصل إلى توافق الآراء ولم يتم التوصل إلى أي اتفاق، يتخذ القرار كحل أخير، بأغلبية ثلثي الأطراف الحاضرة والمصوتة، ما لم تنص الاتفاقية أو القواعد المالية المشار إليها في الفقرة 4 من المادة 23 من الاتفاقية، أو النظام الداخلي هذا، على خلاف ذلك.]</w:t>
      </w:r>
    </w:p>
    <w:p w14:paraId="3DF6D511" w14:textId="56F3C484" w:rsidR="00B55CC1" w:rsidRPr="0036419D" w:rsidRDefault="00B55CC1" w:rsidP="0014153E">
      <w:pPr>
        <w:pStyle w:val="Normalnumber"/>
        <w:numPr>
          <w:ilvl w:val="0"/>
          <w:numId w:val="0"/>
        </w:numPr>
        <w:tabs>
          <w:tab w:val="left" w:pos="2266"/>
        </w:tabs>
        <w:bidi/>
        <w:spacing w:line="400" w:lineRule="exact"/>
        <w:ind w:left="1132" w:firstLine="567"/>
        <w:jc w:val="both"/>
        <w:textDirection w:val="tbRlV"/>
        <w:rPr>
          <w:rFonts w:cs="Traditional Arabic"/>
          <w:sz w:val="30"/>
          <w:szCs w:val="30"/>
          <w:rtl/>
          <w:lang w:eastAsia="zh-TW"/>
        </w:rPr>
      </w:pPr>
      <w:r w:rsidRPr="0036419D">
        <w:rPr>
          <w:rFonts w:cs="Traditional Arabic"/>
          <w:sz w:val="30"/>
          <w:szCs w:val="30"/>
          <w:rtl/>
          <w:lang w:eastAsia="zh-TW"/>
        </w:rPr>
        <w:t>٢-</w:t>
      </w:r>
      <w:r>
        <w:rPr>
          <w:rFonts w:cs="Traditional Arabic"/>
          <w:sz w:val="30"/>
          <w:szCs w:val="30"/>
          <w:rtl/>
          <w:lang w:eastAsia="zh-TW"/>
        </w:rPr>
        <w:tab/>
      </w:r>
      <w:r w:rsidRPr="0036419D">
        <w:rPr>
          <w:rFonts w:cs="Traditional Arabic"/>
          <w:sz w:val="30"/>
          <w:szCs w:val="30"/>
          <w:rtl/>
          <w:lang w:eastAsia="zh-TW"/>
        </w:rPr>
        <w:t>تتخذ قرارات مؤتمر الأطراف في المسائل الإجرائية بأغلبية الأطراف الحاضرة والمصوتة.</w:t>
      </w:r>
    </w:p>
    <w:p w14:paraId="4158D46D" w14:textId="77777777" w:rsidR="00B55CC1" w:rsidRPr="0036419D" w:rsidRDefault="00B55CC1" w:rsidP="0014153E">
      <w:pPr>
        <w:pStyle w:val="Normalnumber"/>
        <w:numPr>
          <w:ilvl w:val="0"/>
          <w:numId w:val="0"/>
        </w:numPr>
        <w:tabs>
          <w:tab w:val="left" w:pos="2266"/>
        </w:tabs>
        <w:bidi/>
        <w:spacing w:line="400" w:lineRule="exact"/>
        <w:ind w:left="1132" w:firstLine="567"/>
        <w:jc w:val="both"/>
        <w:textDirection w:val="tbRlV"/>
        <w:rPr>
          <w:rFonts w:cs="Traditional Arabic"/>
          <w:sz w:val="30"/>
          <w:szCs w:val="30"/>
          <w:rtl/>
          <w:lang w:eastAsia="zh-TW"/>
        </w:rPr>
      </w:pPr>
      <w:r w:rsidRPr="0036419D">
        <w:rPr>
          <w:rFonts w:cs="Traditional Arabic"/>
          <w:sz w:val="30"/>
          <w:szCs w:val="30"/>
          <w:rtl/>
          <w:lang w:eastAsia="zh-TW"/>
        </w:rPr>
        <w:t>[٣</w:t>
      </w:r>
      <w:r>
        <w:rPr>
          <w:rFonts w:cs="Traditional Arabic" w:hint="cs"/>
          <w:sz w:val="30"/>
          <w:szCs w:val="30"/>
          <w:rtl/>
          <w:lang w:eastAsia="zh-TW"/>
        </w:rPr>
        <w:t>-</w:t>
      </w:r>
      <w:r>
        <w:rPr>
          <w:rFonts w:cs="Traditional Arabic"/>
          <w:sz w:val="30"/>
          <w:szCs w:val="30"/>
          <w:rtl/>
          <w:lang w:eastAsia="zh-TW"/>
        </w:rPr>
        <w:tab/>
      </w:r>
      <w:r w:rsidRPr="0036419D">
        <w:rPr>
          <w:rFonts w:cs="Traditional Arabic"/>
          <w:sz w:val="30"/>
          <w:szCs w:val="30"/>
          <w:rtl/>
          <w:lang w:eastAsia="zh-TW"/>
        </w:rPr>
        <w:t>إذا ثار خلاف حول ما إذا كانت مسألة ما ذات طابع إجرائي أو موضوعي، [تعتبر هذه المسألة ذات طابع موضوعي] [ويفصل الرئيس في الأمر. ويطرح أي طعن في هذا الفصل للتصويت فوراً، [ويبقى قرار الرئيس قائماً ما لم تبطله أغلبية الأطراف الحاضرة والمصوتة.]] [وتعامل المسألة كمسألة موضوعية، ما لم تقرر أغلبية ثلثي الأطراف الحاضرة والمصوتة أنها إجرائية.]]</w:t>
      </w:r>
    </w:p>
    <w:p w14:paraId="07DA3EFB" w14:textId="77777777" w:rsidR="00B55CC1" w:rsidRPr="0036419D" w:rsidRDefault="00B55CC1" w:rsidP="0014153E">
      <w:pPr>
        <w:pStyle w:val="Normalnumber"/>
        <w:numPr>
          <w:ilvl w:val="0"/>
          <w:numId w:val="0"/>
        </w:numPr>
        <w:tabs>
          <w:tab w:val="left" w:pos="2266"/>
        </w:tabs>
        <w:bidi/>
        <w:spacing w:line="400" w:lineRule="exact"/>
        <w:ind w:left="1132" w:firstLine="567"/>
        <w:jc w:val="both"/>
        <w:textDirection w:val="tbRlV"/>
        <w:rPr>
          <w:rFonts w:cs="Traditional Arabic"/>
          <w:b/>
          <w:sz w:val="30"/>
          <w:szCs w:val="30"/>
          <w:rtl/>
          <w:lang w:eastAsia="zh-TW"/>
        </w:rPr>
      </w:pPr>
      <w:r w:rsidRPr="0036419D">
        <w:rPr>
          <w:rFonts w:cs="Traditional Arabic"/>
          <w:sz w:val="30"/>
          <w:szCs w:val="30"/>
          <w:rtl/>
          <w:lang w:eastAsia="zh-TW"/>
        </w:rPr>
        <w:t>٤-</w:t>
      </w:r>
      <w:r>
        <w:rPr>
          <w:rFonts w:cs="Traditional Arabic"/>
          <w:sz w:val="30"/>
          <w:szCs w:val="30"/>
          <w:rtl/>
          <w:lang w:eastAsia="zh-TW"/>
        </w:rPr>
        <w:tab/>
      </w:r>
      <w:r w:rsidRPr="0036419D">
        <w:rPr>
          <w:rFonts w:cs="Traditional Arabic"/>
          <w:sz w:val="30"/>
          <w:szCs w:val="30"/>
          <w:rtl/>
          <w:lang w:eastAsia="zh-TW"/>
        </w:rPr>
        <w:t>إذا انقسمت الأصوات بالتساوي في تصويت على مسائل غير الانتخابات، يُجرى تصويت ثان. فإذا انقسمت الأصوات بالتساوي في هذا التصويت أيضاً يعتبر المقترح مرفوضاً.</w:t>
      </w:r>
    </w:p>
    <w:p w14:paraId="5AAECD71" w14:textId="77777777" w:rsidR="00B55CC1" w:rsidRDefault="00B55CC1" w:rsidP="0014153E">
      <w:pPr>
        <w:bidi/>
        <w:rPr>
          <w:b/>
          <w:bCs/>
          <w:sz w:val="30"/>
          <w:rtl/>
          <w:lang w:val="en-GB" w:eastAsia="zh-TW"/>
        </w:rPr>
      </w:pPr>
      <w:r>
        <w:rPr>
          <w:sz w:val="30"/>
          <w:rtl/>
          <w:lang w:eastAsia="zh-TW"/>
        </w:rPr>
        <w:br w:type="page"/>
      </w:r>
    </w:p>
    <w:p w14:paraId="7F0C52F8" w14:textId="77777777" w:rsidR="00B55CC1" w:rsidRPr="00972B17" w:rsidRDefault="00B55CC1" w:rsidP="00B55CC1">
      <w:pPr>
        <w:pStyle w:val="ZZAnxheader"/>
        <w:bidi/>
        <w:jc w:val="both"/>
        <w:textDirection w:val="tbRlV"/>
        <w:rPr>
          <w:rFonts w:cs="Traditional Arabic"/>
          <w:sz w:val="34"/>
          <w:szCs w:val="34"/>
          <w:rtl/>
          <w:lang w:eastAsia="zh-TW"/>
        </w:rPr>
      </w:pPr>
      <w:r w:rsidRPr="00972B17">
        <w:rPr>
          <w:rFonts w:cs="Traditional Arabic"/>
          <w:sz w:val="34"/>
          <w:szCs w:val="34"/>
          <w:rtl/>
          <w:lang w:eastAsia="zh-TW"/>
        </w:rPr>
        <w:lastRenderedPageBreak/>
        <w:t>المرفق الثاني</w:t>
      </w:r>
    </w:p>
    <w:p w14:paraId="16D7FC04" w14:textId="4EC6B355" w:rsidR="00B55CC1" w:rsidRPr="00972B17" w:rsidRDefault="00B55CC1" w:rsidP="00412329">
      <w:pPr>
        <w:pStyle w:val="ZZAnxtitle"/>
        <w:tabs>
          <w:tab w:val="clear" w:pos="1247"/>
          <w:tab w:val="clear" w:pos="1814"/>
          <w:tab w:val="clear" w:pos="2381"/>
          <w:tab w:val="clear" w:pos="2948"/>
          <w:tab w:val="clear" w:pos="3515"/>
          <w:tab w:val="clear" w:pos="4082"/>
        </w:tabs>
        <w:bidi/>
        <w:spacing w:after="360" w:line="400" w:lineRule="exact"/>
        <w:ind w:left="1132"/>
        <w:jc w:val="both"/>
        <w:textDirection w:val="tbRlV"/>
        <w:rPr>
          <w:rFonts w:cs="Traditional Arabic"/>
          <w:sz w:val="32"/>
          <w:szCs w:val="32"/>
          <w:rtl/>
          <w:lang w:eastAsia="zh-TW"/>
        </w:rPr>
      </w:pPr>
      <w:r w:rsidRPr="00972B17">
        <w:rPr>
          <w:rFonts w:cs="Traditional Arabic"/>
          <w:sz w:val="32"/>
          <w:szCs w:val="32"/>
          <w:rtl/>
          <w:lang w:eastAsia="zh-TW"/>
        </w:rPr>
        <w:t>مشروع المقرر ا م-2/[xx]: النظام الداخلي</w:t>
      </w:r>
    </w:p>
    <w:p w14:paraId="76EBEC1C" w14:textId="77777777" w:rsidR="00B55CC1" w:rsidRPr="008E4077" w:rsidRDefault="00B55CC1" w:rsidP="007A2198">
      <w:pPr>
        <w:pStyle w:val="Normal-pool"/>
        <w:tabs>
          <w:tab w:val="clear" w:pos="1247"/>
          <w:tab w:val="clear" w:pos="1814"/>
          <w:tab w:val="clear" w:pos="2381"/>
          <w:tab w:val="clear" w:pos="2948"/>
          <w:tab w:val="clear" w:pos="3515"/>
        </w:tabs>
        <w:bidi/>
        <w:spacing w:after="120" w:line="400" w:lineRule="exact"/>
        <w:ind w:left="1132" w:firstLine="567"/>
        <w:jc w:val="both"/>
        <w:textDirection w:val="tbRlV"/>
        <w:rPr>
          <w:rFonts w:cs="Traditional Arabic"/>
          <w:i/>
          <w:iCs/>
          <w:sz w:val="30"/>
          <w:rtl/>
          <w:lang w:eastAsia="zh-TW"/>
        </w:rPr>
      </w:pPr>
      <w:r w:rsidRPr="008E4077">
        <w:rPr>
          <w:rFonts w:cs="Traditional Arabic"/>
          <w:i/>
          <w:iCs/>
          <w:sz w:val="30"/>
          <w:rtl/>
          <w:lang w:eastAsia="zh-TW"/>
        </w:rPr>
        <w:t>إن مؤتمر الأطراف،</w:t>
      </w:r>
    </w:p>
    <w:p w14:paraId="53CDD306" w14:textId="77777777" w:rsidR="00B55CC1" w:rsidRPr="0036419D" w:rsidRDefault="00B55CC1" w:rsidP="007A2198">
      <w:pPr>
        <w:pStyle w:val="Normal-pool"/>
        <w:tabs>
          <w:tab w:val="clear" w:pos="1247"/>
          <w:tab w:val="clear" w:pos="1814"/>
          <w:tab w:val="clear" w:pos="2381"/>
          <w:tab w:val="clear" w:pos="2948"/>
          <w:tab w:val="clear" w:pos="3515"/>
        </w:tabs>
        <w:bidi/>
        <w:spacing w:after="120" w:line="400" w:lineRule="exact"/>
        <w:ind w:left="1132" w:firstLine="567"/>
        <w:jc w:val="both"/>
        <w:textDirection w:val="tbRlV"/>
        <w:rPr>
          <w:rFonts w:cs="Traditional Arabic"/>
          <w:sz w:val="30"/>
          <w:rtl/>
          <w:lang w:eastAsia="zh-TW"/>
        </w:rPr>
      </w:pPr>
      <w:r w:rsidRPr="008E4077">
        <w:rPr>
          <w:rFonts w:cs="Traditional Arabic"/>
          <w:i/>
          <w:iCs/>
          <w:sz w:val="30"/>
          <w:rtl/>
          <w:lang w:eastAsia="zh-TW"/>
        </w:rPr>
        <w:t>إذ يشير</w:t>
      </w:r>
      <w:r w:rsidRPr="0036419D">
        <w:rPr>
          <w:rFonts w:cs="Traditional Arabic"/>
          <w:sz w:val="30"/>
          <w:rtl/>
          <w:lang w:eastAsia="zh-TW"/>
        </w:rPr>
        <w:t xml:space="preserve"> إلى الفقرة 4 من المادة 23 من اتفاقية </w:t>
      </w:r>
      <w:proofErr w:type="spellStart"/>
      <w:r w:rsidRPr="0036419D">
        <w:rPr>
          <w:rFonts w:cs="Traditional Arabic"/>
          <w:sz w:val="30"/>
          <w:rtl/>
          <w:lang w:eastAsia="zh-TW"/>
        </w:rPr>
        <w:t>ميناماتا</w:t>
      </w:r>
      <w:proofErr w:type="spellEnd"/>
      <w:r w:rsidRPr="0036419D">
        <w:rPr>
          <w:rFonts w:cs="Traditional Arabic"/>
          <w:sz w:val="30"/>
          <w:rtl/>
          <w:lang w:eastAsia="zh-TW"/>
        </w:rPr>
        <w:t xml:space="preserve"> بشأن الزئبق،</w:t>
      </w:r>
    </w:p>
    <w:p w14:paraId="1A2579E7" w14:textId="77777777" w:rsidR="00B55CC1" w:rsidRPr="0036419D" w:rsidRDefault="00B55CC1" w:rsidP="007A2198">
      <w:pPr>
        <w:pStyle w:val="Normal-pool"/>
        <w:tabs>
          <w:tab w:val="clear" w:pos="1247"/>
          <w:tab w:val="clear" w:pos="1814"/>
          <w:tab w:val="clear" w:pos="2381"/>
          <w:tab w:val="clear" w:pos="2948"/>
          <w:tab w:val="clear" w:pos="3515"/>
        </w:tabs>
        <w:bidi/>
        <w:spacing w:after="120" w:line="400" w:lineRule="exact"/>
        <w:ind w:left="1132" w:firstLine="567"/>
        <w:jc w:val="both"/>
        <w:textDirection w:val="tbRlV"/>
        <w:rPr>
          <w:rFonts w:cs="Traditional Arabic"/>
          <w:i/>
          <w:sz w:val="30"/>
          <w:rtl/>
          <w:lang w:eastAsia="zh-TW"/>
        </w:rPr>
      </w:pPr>
      <w:r w:rsidRPr="008E4077">
        <w:rPr>
          <w:rFonts w:cs="Traditional Arabic"/>
          <w:i/>
          <w:iCs/>
          <w:sz w:val="30"/>
          <w:rtl/>
          <w:lang w:eastAsia="zh-TW"/>
        </w:rPr>
        <w:t>وقد حل</w:t>
      </w:r>
      <w:r w:rsidRPr="0036419D">
        <w:rPr>
          <w:rFonts w:cs="Traditional Arabic"/>
          <w:sz w:val="30"/>
          <w:rtl/>
          <w:lang w:eastAsia="zh-TW"/>
        </w:rPr>
        <w:t xml:space="preserve"> المسائل المعلقة ذات الصلة بالمادة ٤٥،</w:t>
      </w:r>
    </w:p>
    <w:p w14:paraId="2AC25BE6" w14:textId="77777777" w:rsidR="00B55CC1" w:rsidRPr="0036419D" w:rsidRDefault="00B55CC1" w:rsidP="007A2198">
      <w:pPr>
        <w:pStyle w:val="Normal-pool"/>
        <w:tabs>
          <w:tab w:val="clear" w:pos="1247"/>
          <w:tab w:val="clear" w:pos="1814"/>
          <w:tab w:val="clear" w:pos="2381"/>
          <w:tab w:val="clear" w:pos="2948"/>
          <w:tab w:val="clear" w:pos="3515"/>
        </w:tabs>
        <w:bidi/>
        <w:spacing w:line="400" w:lineRule="exact"/>
        <w:ind w:left="1134" w:firstLine="567"/>
        <w:jc w:val="both"/>
        <w:textDirection w:val="tbRlV"/>
        <w:rPr>
          <w:rFonts w:cs="Traditional Arabic"/>
          <w:sz w:val="30"/>
          <w:rtl/>
          <w:lang w:eastAsia="zh-TW"/>
        </w:rPr>
      </w:pPr>
      <w:r w:rsidRPr="008E4077">
        <w:rPr>
          <w:rFonts w:cs="Traditional Arabic"/>
          <w:i/>
          <w:iCs/>
          <w:sz w:val="30"/>
          <w:rtl/>
          <w:lang w:eastAsia="zh-TW"/>
        </w:rPr>
        <w:t>يقرر</w:t>
      </w:r>
      <w:r w:rsidRPr="0036419D">
        <w:rPr>
          <w:rFonts w:cs="Traditional Arabic"/>
          <w:sz w:val="30"/>
          <w:rtl/>
          <w:lang w:eastAsia="zh-TW"/>
        </w:rPr>
        <w:t xml:space="preserve"> اعتماد المادة 45 من النظام الداخلي لمؤتمر الأطراف على النحو الوارد في مرفق هذا المقرر.</w:t>
      </w:r>
    </w:p>
    <w:p w14:paraId="6A2AE965" w14:textId="77777777" w:rsidR="00451ABD" w:rsidRDefault="0038322E" w:rsidP="007A2198">
      <w:pPr>
        <w:bidi/>
        <w:spacing w:line="400" w:lineRule="exact"/>
        <w:ind w:left="1134"/>
        <w:jc w:val="center"/>
        <w:rPr>
          <w:sz w:val="30"/>
          <w:rtl/>
        </w:rPr>
      </w:pPr>
      <w:r>
        <w:rPr>
          <w:sz w:val="30"/>
        </w:rPr>
        <w:t>____</w:t>
      </w:r>
      <w:r w:rsidR="00EC3A5F">
        <w:rPr>
          <w:sz w:val="30"/>
        </w:rPr>
        <w:t>________</w:t>
      </w:r>
    </w:p>
    <w:sectPr w:rsidR="00451ABD" w:rsidSect="002361BF">
      <w:headerReference w:type="even" r:id="rId10"/>
      <w:headerReference w:type="default" r:id="rId11"/>
      <w:footerReference w:type="even" r:id="rId12"/>
      <w:footerReference w:type="default" r:id="rId13"/>
      <w:footerReference w:type="first" r:id="rId14"/>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E5E0" w14:textId="77777777" w:rsidR="0042042E" w:rsidRDefault="0042042E">
      <w:r>
        <w:separator/>
      </w:r>
    </w:p>
  </w:endnote>
  <w:endnote w:type="continuationSeparator" w:id="0">
    <w:p w14:paraId="2889AF2F" w14:textId="77777777" w:rsidR="0042042E" w:rsidRDefault="0042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altName w:val="Sylfaen"/>
    <w:panose1 w:val="02020603050405020304"/>
    <w:charset w:val="00"/>
    <w:family w:val="roman"/>
    <w:pitch w:val="variable"/>
    <w:sig w:usb0="E0002EFF" w:usb1="C0007843"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F787" w14:textId="2A714E88" w:rsidR="0042042E" w:rsidRPr="007B173A" w:rsidRDefault="0042042E" w:rsidP="00E0494C">
    <w:pPr>
      <w:pStyle w:val="Pieddepage"/>
      <w:tabs>
        <w:tab w:val="clear" w:pos="4153"/>
        <w:tab w:val="clear" w:pos="8306"/>
      </w:tabs>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EB2A11">
      <w:rPr>
        <w:rStyle w:val="Numrodepage"/>
        <w:rFonts w:ascii="Times New Roman" w:hAnsi="Times New Roman" w:cs="Times New Roman"/>
      </w:rPr>
      <w:t>2</w:t>
    </w:r>
    <w:r w:rsidRPr="007B173A">
      <w:rPr>
        <w:rStyle w:val="Numrodepage"/>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A7BE" w14:textId="0F999985" w:rsidR="0042042E" w:rsidRPr="007B173A" w:rsidRDefault="0042042E" w:rsidP="00E0494C">
    <w:pPr>
      <w:pStyle w:val="Pieddepage"/>
      <w:tabs>
        <w:tab w:val="clear" w:pos="4153"/>
        <w:tab w:val="clear" w:pos="8306"/>
      </w:tabs>
      <w:spacing w:before="40"/>
      <w:jc w:val="both"/>
      <w:rPr>
        <w:rFonts w:ascii="Times New Roman" w:hAnsi="Times New Roman" w:cs="Times New Roman"/>
        <w:sz w:val="22"/>
        <w:szCs w:val="20"/>
        <w:rtl/>
      </w:rPr>
    </w:pPr>
    <w:r w:rsidRPr="007B173A">
      <w:rPr>
        <w:rStyle w:val="Numrodepage"/>
        <w:rFonts w:ascii="Times New Roman" w:hAnsi="Times New Roman" w:cs="Times New Roman"/>
      </w:rPr>
      <w:fldChar w:fldCharType="begin"/>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instrText>PAGE</w:instrText>
    </w:r>
    <w:r w:rsidRPr="007B173A">
      <w:rPr>
        <w:rStyle w:val="Numrodepage"/>
        <w:rFonts w:ascii="Times New Roman" w:hAnsi="Times New Roman" w:cs="Times New Roman"/>
        <w:rtl/>
      </w:rPr>
      <w:instrText xml:space="preserve"> </w:instrText>
    </w:r>
    <w:r w:rsidRPr="007B173A">
      <w:rPr>
        <w:rStyle w:val="Numrodepage"/>
        <w:rFonts w:ascii="Times New Roman" w:hAnsi="Times New Roman" w:cs="Times New Roman"/>
      </w:rPr>
      <w:fldChar w:fldCharType="separate"/>
    </w:r>
    <w:r w:rsidR="00EB2A11">
      <w:rPr>
        <w:rStyle w:val="Numrodepage"/>
        <w:rFonts w:ascii="Times New Roman" w:hAnsi="Times New Roman" w:cs="Times New Roman"/>
      </w:rPr>
      <w:t>3</w:t>
    </w:r>
    <w:r w:rsidRPr="007B173A">
      <w:rPr>
        <w:rStyle w:val="Numrodepage"/>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3543" w14:textId="2548C67D" w:rsidR="0042042E" w:rsidRPr="00D80FA4" w:rsidRDefault="00D80FA4" w:rsidP="006E1D97">
    <w:pPr>
      <w:pStyle w:val="Pieddepage"/>
      <w:tabs>
        <w:tab w:val="clear" w:pos="4153"/>
        <w:tab w:val="clear" w:pos="8306"/>
      </w:tabs>
      <w:bidi/>
      <w:jc w:val="left"/>
      <w:rPr>
        <w:rFonts w:asciiTheme="majorBidi" w:hAnsiTheme="majorBidi" w:cstheme="majorBidi"/>
        <w:szCs w:val="20"/>
      </w:rPr>
    </w:pPr>
    <w:r w:rsidRPr="00D80FA4">
      <w:rPr>
        <w:rStyle w:val="Numrodepage"/>
        <w:rFonts w:asciiTheme="majorBidi" w:hAnsiTheme="majorBidi" w:cstheme="majorBidi"/>
        <w:szCs w:val="20"/>
      </w:rPr>
      <w:t>K1</w:t>
    </w:r>
    <w:r w:rsidR="002772B3">
      <w:rPr>
        <w:rStyle w:val="Numrodepage"/>
        <w:rFonts w:asciiTheme="majorBidi" w:hAnsiTheme="majorBidi" w:cstheme="majorBidi"/>
        <w:szCs w:val="20"/>
      </w:rPr>
      <w:t>8</w:t>
    </w:r>
    <w:r w:rsidRPr="00D80FA4">
      <w:rPr>
        <w:rStyle w:val="Numrodepage"/>
        <w:rFonts w:asciiTheme="majorBidi" w:hAnsiTheme="majorBidi" w:cstheme="majorBidi"/>
        <w:szCs w:val="20"/>
      </w:rPr>
      <w:t>0</w:t>
    </w:r>
    <w:r w:rsidR="00B55CC1">
      <w:rPr>
        <w:rStyle w:val="Numrodepage"/>
        <w:rFonts w:asciiTheme="majorBidi" w:hAnsiTheme="majorBidi" w:cstheme="majorBidi"/>
        <w:szCs w:val="20"/>
      </w:rPr>
      <w:t>1678</w:t>
    </w:r>
    <w:r w:rsidR="006E1D97">
      <w:rPr>
        <w:rStyle w:val="Numrodepage"/>
        <w:rFonts w:asciiTheme="majorBidi" w:hAnsiTheme="majorBidi" w:cstheme="majorBidi" w:hint="cs"/>
        <w:szCs w:val="20"/>
        <w:rtl/>
      </w:rPr>
      <w:tab/>
    </w:r>
    <w:r w:rsidR="00E5237D">
      <w:rPr>
        <w:rStyle w:val="Numrodepage"/>
        <w:rFonts w:asciiTheme="majorBidi" w:hAnsiTheme="majorBidi" w:cstheme="majorBidi"/>
        <w:szCs w:val="20"/>
      </w:rPr>
      <w:t>22</w:t>
    </w:r>
    <w:r w:rsidR="00B55CC1">
      <w:rPr>
        <w:rStyle w:val="Numrodepage"/>
        <w:rFonts w:asciiTheme="majorBidi" w:hAnsiTheme="majorBidi" w:cstheme="majorBidi"/>
        <w:szCs w:val="20"/>
      </w:rPr>
      <w:t>08</w:t>
    </w:r>
    <w:r w:rsidR="006E1D97" w:rsidRPr="00D80FA4">
      <w:rPr>
        <w:rStyle w:val="Numrodepage"/>
        <w:rFonts w:asciiTheme="majorBidi" w:hAnsiTheme="majorBidi" w:cstheme="majorBidi"/>
        <w:szCs w:val="20"/>
      </w:rPr>
      <w:t>1</w:t>
    </w:r>
    <w:r w:rsidR="002772B3">
      <w:rPr>
        <w:rStyle w:val="Numrodepage"/>
        <w:rFonts w:asciiTheme="majorBidi" w:hAnsiTheme="majorBidi" w:cstheme="majorBid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D8322" w14:textId="77777777" w:rsidR="0042042E" w:rsidRDefault="0042042E" w:rsidP="008A79DC">
      <w:pPr>
        <w:bidi/>
        <w:ind w:left="720"/>
      </w:pPr>
      <w:r>
        <w:separator/>
      </w:r>
    </w:p>
  </w:footnote>
  <w:footnote w:type="continuationSeparator" w:id="0">
    <w:p w14:paraId="54C346D8" w14:textId="77777777" w:rsidR="0042042E" w:rsidRDefault="0042042E">
      <w:r>
        <w:continuationSeparator/>
      </w:r>
    </w:p>
  </w:footnote>
  <w:footnote w:id="1">
    <w:p w14:paraId="5FF151A3" w14:textId="77777777" w:rsidR="00BE3C21" w:rsidRPr="00C762BE" w:rsidRDefault="00BE3C21" w:rsidP="00BE3C21">
      <w:pPr>
        <w:tabs>
          <w:tab w:val="left" w:pos="624"/>
        </w:tabs>
        <w:bidi/>
        <w:spacing w:before="20" w:after="40"/>
        <w:ind w:left="1247"/>
        <w:jc w:val="both"/>
        <w:rPr>
          <w:rFonts w:asciiTheme="majorBidi" w:hAnsiTheme="majorBidi" w:cstheme="majorBidi"/>
          <w:bCs/>
          <w:szCs w:val="20"/>
          <w:rtl/>
        </w:rPr>
      </w:pPr>
      <w:proofErr w:type="gramStart"/>
      <w:r>
        <w:rPr>
          <w:rFonts w:asciiTheme="majorBidi" w:hAnsiTheme="majorBidi" w:cstheme="majorBidi"/>
          <w:bCs/>
          <w:szCs w:val="20"/>
        </w:rPr>
        <w:t>.</w:t>
      </w:r>
      <w:r w:rsidRPr="00E5237D">
        <w:rPr>
          <w:rFonts w:cs="Times New Roman"/>
          <w:bCs/>
          <w:szCs w:val="20"/>
        </w:rPr>
        <w:t>UNEP</w:t>
      </w:r>
      <w:proofErr w:type="gramEnd"/>
      <w:r w:rsidRPr="00E5237D">
        <w:rPr>
          <w:rFonts w:cs="Times New Roman"/>
          <w:bCs/>
          <w:szCs w:val="20"/>
        </w:rPr>
        <w:t>/MC/COP.2/1</w:t>
      </w:r>
      <w:r>
        <w:rPr>
          <w:rFonts w:asciiTheme="majorBidi" w:hAnsiTheme="majorBidi" w:cstheme="majorBidi"/>
          <w:bCs/>
          <w:szCs w:val="20"/>
        </w:rPr>
        <w:t xml:space="preserve">  </w:t>
      </w:r>
      <w:r w:rsidRPr="00C762BE">
        <w:rPr>
          <w:rFonts w:asciiTheme="majorBidi" w:hAnsiTheme="majorBidi" w:cstheme="majorBidi"/>
          <w:bCs/>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F20E" w14:textId="615B6CE5" w:rsidR="0042042E" w:rsidRPr="009D4EBB" w:rsidRDefault="00934FB6" w:rsidP="00D113A9">
    <w:pPr>
      <w:pBdr>
        <w:bottom w:val="single" w:sz="4" w:space="0" w:color="auto"/>
      </w:pBdr>
      <w:spacing w:before="20" w:after="40"/>
      <w:jc w:val="right"/>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B55CC1">
      <w:rPr>
        <w:rFonts w:cs="Times New Roman"/>
        <w:b/>
        <w:bCs/>
        <w:sz w:val="17"/>
        <w:szCs w:val="17"/>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810D" w14:textId="0218CCEC" w:rsidR="0042042E" w:rsidRPr="00EC3A5F" w:rsidRDefault="00934FB6" w:rsidP="00D113A9">
    <w:pPr>
      <w:pBdr>
        <w:bottom w:val="single" w:sz="4" w:space="0" w:color="auto"/>
      </w:pBdr>
      <w:spacing w:before="20" w:after="40"/>
      <w:jc w:val="both"/>
      <w:rPr>
        <w:b/>
        <w:bCs/>
        <w:sz w:val="17"/>
        <w:szCs w:val="17"/>
        <w:rtl/>
        <w:lang w:val="fr-FR"/>
      </w:rPr>
    </w:pPr>
    <w:r w:rsidRPr="00316903">
      <w:rPr>
        <w:rStyle w:val="Numrodepage"/>
        <w:b/>
        <w:bCs/>
        <w:sz w:val="17"/>
        <w:szCs w:val="17"/>
        <w:lang w:val="fr-FR"/>
      </w:rPr>
      <w:t>UNEP</w:t>
    </w:r>
    <w:r>
      <w:rPr>
        <w:rStyle w:val="Numrodepage"/>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B55CC1">
      <w:rPr>
        <w:rFonts w:cs="Times New Roman"/>
        <w:b/>
        <w:bCs/>
        <w:sz w:val="17"/>
        <w:szCs w:val="17"/>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AF42CD"/>
    <w:multiLevelType w:val="hybridMultilevel"/>
    <w:tmpl w:val="6A0A80CE"/>
    <w:lvl w:ilvl="0" w:tplc="E27672C8">
      <w:start w:val="1"/>
      <w:numFmt w:val="decimal"/>
      <w:lvlText w:val="%1-"/>
      <w:lvlJc w:val="left"/>
      <w:pPr>
        <w:ind w:left="1817" w:hanging="570"/>
      </w:pPr>
      <w:rPr>
        <w:rFonts w:hint="default"/>
        <w:b/>
        <w:bCs w:val="0"/>
        <w:i w:val="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8"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4"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6"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6"/>
  </w:num>
  <w:num w:numId="4">
    <w:abstractNumId w:val="15"/>
  </w:num>
  <w:num w:numId="5">
    <w:abstractNumId w:val="7"/>
  </w:num>
  <w:num w:numId="6">
    <w:abstractNumId w:val="9"/>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4"/>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2"/>
  </w:num>
  <w:num w:numId="19">
    <w:abstractNumId w:val="14"/>
    <w:lvlOverride w:ilvl="0">
      <w:lvl w:ilvl="0" w:tplc="B724672E">
        <w:start w:val="1"/>
        <w:numFmt w:val="decimal"/>
        <w:lvlText w:val="%1-"/>
        <w:lvlJc w:val="left"/>
        <w:pPr>
          <w:ind w:left="2071" w:hanging="360"/>
        </w:pPr>
        <w:rPr>
          <w:b w:val="0"/>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71"/>
  <w:drawingGridVerticalSpacing w:val="233"/>
  <w:displayHorizontalDrawingGridEvery w:val="0"/>
  <w:noPunctuationKerning/>
  <w:characterSpacingControl w:val="doNotCompress"/>
  <w:hdrShapeDefaults>
    <o:shapedefaults v:ext="edit" spidmax="532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A7260"/>
    <w:rsid w:val="000B1AA7"/>
    <w:rsid w:val="000B41E8"/>
    <w:rsid w:val="000C042E"/>
    <w:rsid w:val="000C6AF1"/>
    <w:rsid w:val="000C72D5"/>
    <w:rsid w:val="000D775A"/>
    <w:rsid w:val="000E3644"/>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153E"/>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300EA"/>
    <w:rsid w:val="0023160B"/>
    <w:rsid w:val="002323CD"/>
    <w:rsid w:val="002361BF"/>
    <w:rsid w:val="00252FE5"/>
    <w:rsid w:val="00255F00"/>
    <w:rsid w:val="00260A65"/>
    <w:rsid w:val="00260C3B"/>
    <w:rsid w:val="00261436"/>
    <w:rsid w:val="00261451"/>
    <w:rsid w:val="00267DA8"/>
    <w:rsid w:val="0027071F"/>
    <w:rsid w:val="00276330"/>
    <w:rsid w:val="002772B3"/>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7E61"/>
    <w:rsid w:val="00317EFB"/>
    <w:rsid w:val="00323929"/>
    <w:rsid w:val="003501E1"/>
    <w:rsid w:val="003511A7"/>
    <w:rsid w:val="00351FDC"/>
    <w:rsid w:val="003553DB"/>
    <w:rsid w:val="0036154E"/>
    <w:rsid w:val="0036250E"/>
    <w:rsid w:val="003821A4"/>
    <w:rsid w:val="0038322E"/>
    <w:rsid w:val="00384B8A"/>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12329"/>
    <w:rsid w:val="0042042E"/>
    <w:rsid w:val="00420706"/>
    <w:rsid w:val="00423AEE"/>
    <w:rsid w:val="00451081"/>
    <w:rsid w:val="00451ABD"/>
    <w:rsid w:val="004524AB"/>
    <w:rsid w:val="00452B9C"/>
    <w:rsid w:val="004547E5"/>
    <w:rsid w:val="004606CA"/>
    <w:rsid w:val="00472C66"/>
    <w:rsid w:val="0047425F"/>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D2940"/>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43398"/>
    <w:rsid w:val="006569BD"/>
    <w:rsid w:val="00671875"/>
    <w:rsid w:val="00684004"/>
    <w:rsid w:val="00684243"/>
    <w:rsid w:val="00696059"/>
    <w:rsid w:val="006A7E4F"/>
    <w:rsid w:val="006B05FA"/>
    <w:rsid w:val="006B54B1"/>
    <w:rsid w:val="006C028B"/>
    <w:rsid w:val="006C560D"/>
    <w:rsid w:val="006D0402"/>
    <w:rsid w:val="006D598B"/>
    <w:rsid w:val="006E1D97"/>
    <w:rsid w:val="006E4BE0"/>
    <w:rsid w:val="006F036C"/>
    <w:rsid w:val="006F7F31"/>
    <w:rsid w:val="00706852"/>
    <w:rsid w:val="00712158"/>
    <w:rsid w:val="00720D77"/>
    <w:rsid w:val="00726240"/>
    <w:rsid w:val="007275EE"/>
    <w:rsid w:val="00734EE4"/>
    <w:rsid w:val="007418BE"/>
    <w:rsid w:val="00744D3B"/>
    <w:rsid w:val="00751096"/>
    <w:rsid w:val="0075378C"/>
    <w:rsid w:val="00764B71"/>
    <w:rsid w:val="0077392C"/>
    <w:rsid w:val="007775CF"/>
    <w:rsid w:val="00783165"/>
    <w:rsid w:val="007878A7"/>
    <w:rsid w:val="007A2198"/>
    <w:rsid w:val="007A671B"/>
    <w:rsid w:val="007B173A"/>
    <w:rsid w:val="007B431F"/>
    <w:rsid w:val="007B5F59"/>
    <w:rsid w:val="007B7061"/>
    <w:rsid w:val="007B75A1"/>
    <w:rsid w:val="007C62EE"/>
    <w:rsid w:val="007C73F5"/>
    <w:rsid w:val="007D019B"/>
    <w:rsid w:val="007D3018"/>
    <w:rsid w:val="007D6ED0"/>
    <w:rsid w:val="007E0C9A"/>
    <w:rsid w:val="007F304D"/>
    <w:rsid w:val="00802B63"/>
    <w:rsid w:val="00805014"/>
    <w:rsid w:val="00811602"/>
    <w:rsid w:val="00822614"/>
    <w:rsid w:val="008321C1"/>
    <w:rsid w:val="008323B3"/>
    <w:rsid w:val="008500FB"/>
    <w:rsid w:val="00852F12"/>
    <w:rsid w:val="00873A40"/>
    <w:rsid w:val="00880C90"/>
    <w:rsid w:val="00887CE8"/>
    <w:rsid w:val="0089216B"/>
    <w:rsid w:val="0089620E"/>
    <w:rsid w:val="008A5EBB"/>
    <w:rsid w:val="008A79DC"/>
    <w:rsid w:val="008B6A62"/>
    <w:rsid w:val="008C23F0"/>
    <w:rsid w:val="008F4416"/>
    <w:rsid w:val="0090002B"/>
    <w:rsid w:val="009017E0"/>
    <w:rsid w:val="0092522D"/>
    <w:rsid w:val="00926C1F"/>
    <w:rsid w:val="00931CC7"/>
    <w:rsid w:val="00933976"/>
    <w:rsid w:val="00934EBC"/>
    <w:rsid w:val="00934FB6"/>
    <w:rsid w:val="00952DAB"/>
    <w:rsid w:val="00955980"/>
    <w:rsid w:val="0096449B"/>
    <w:rsid w:val="00980B82"/>
    <w:rsid w:val="009819E2"/>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67825"/>
    <w:rsid w:val="00A76B59"/>
    <w:rsid w:val="00A969A0"/>
    <w:rsid w:val="00AA32A0"/>
    <w:rsid w:val="00AB1E5D"/>
    <w:rsid w:val="00AC5F19"/>
    <w:rsid w:val="00AE4729"/>
    <w:rsid w:val="00AF0DF6"/>
    <w:rsid w:val="00B0033E"/>
    <w:rsid w:val="00B110B0"/>
    <w:rsid w:val="00B179A4"/>
    <w:rsid w:val="00B3054B"/>
    <w:rsid w:val="00B336C3"/>
    <w:rsid w:val="00B42C89"/>
    <w:rsid w:val="00B55CC1"/>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1F33"/>
    <w:rsid w:val="00BE20CA"/>
    <w:rsid w:val="00BE3C21"/>
    <w:rsid w:val="00BF64C6"/>
    <w:rsid w:val="00BF7F42"/>
    <w:rsid w:val="00C0594F"/>
    <w:rsid w:val="00C1200F"/>
    <w:rsid w:val="00C1297E"/>
    <w:rsid w:val="00C2111C"/>
    <w:rsid w:val="00C33F5C"/>
    <w:rsid w:val="00C34FDE"/>
    <w:rsid w:val="00C36378"/>
    <w:rsid w:val="00C37B3A"/>
    <w:rsid w:val="00C47E78"/>
    <w:rsid w:val="00C56205"/>
    <w:rsid w:val="00C60625"/>
    <w:rsid w:val="00C60C8B"/>
    <w:rsid w:val="00C712BF"/>
    <w:rsid w:val="00C7529E"/>
    <w:rsid w:val="00C75C0B"/>
    <w:rsid w:val="00C762BE"/>
    <w:rsid w:val="00C85728"/>
    <w:rsid w:val="00C86BDC"/>
    <w:rsid w:val="00C90A4C"/>
    <w:rsid w:val="00C91665"/>
    <w:rsid w:val="00C94729"/>
    <w:rsid w:val="00CA4F8C"/>
    <w:rsid w:val="00CB79F1"/>
    <w:rsid w:val="00CC16CF"/>
    <w:rsid w:val="00CD25C4"/>
    <w:rsid w:val="00CD399B"/>
    <w:rsid w:val="00CD4572"/>
    <w:rsid w:val="00CD5653"/>
    <w:rsid w:val="00D05640"/>
    <w:rsid w:val="00D0655D"/>
    <w:rsid w:val="00D113A9"/>
    <w:rsid w:val="00D12FDA"/>
    <w:rsid w:val="00D15263"/>
    <w:rsid w:val="00D21049"/>
    <w:rsid w:val="00D444E7"/>
    <w:rsid w:val="00D44CE3"/>
    <w:rsid w:val="00D52B4F"/>
    <w:rsid w:val="00D55934"/>
    <w:rsid w:val="00D569AA"/>
    <w:rsid w:val="00D578BF"/>
    <w:rsid w:val="00D66C66"/>
    <w:rsid w:val="00D70490"/>
    <w:rsid w:val="00D71822"/>
    <w:rsid w:val="00D7320E"/>
    <w:rsid w:val="00D80FA4"/>
    <w:rsid w:val="00D90EDD"/>
    <w:rsid w:val="00D9173E"/>
    <w:rsid w:val="00D91942"/>
    <w:rsid w:val="00D958DE"/>
    <w:rsid w:val="00DA14CC"/>
    <w:rsid w:val="00DA1588"/>
    <w:rsid w:val="00DA494E"/>
    <w:rsid w:val="00DB686B"/>
    <w:rsid w:val="00DB6958"/>
    <w:rsid w:val="00DC4E2F"/>
    <w:rsid w:val="00DC590D"/>
    <w:rsid w:val="00DD2F15"/>
    <w:rsid w:val="00DE44A3"/>
    <w:rsid w:val="00DE796A"/>
    <w:rsid w:val="00E015AC"/>
    <w:rsid w:val="00E0494C"/>
    <w:rsid w:val="00E1515A"/>
    <w:rsid w:val="00E176E7"/>
    <w:rsid w:val="00E2101B"/>
    <w:rsid w:val="00E323C0"/>
    <w:rsid w:val="00E369DB"/>
    <w:rsid w:val="00E36EB2"/>
    <w:rsid w:val="00E51BAF"/>
    <w:rsid w:val="00E5237D"/>
    <w:rsid w:val="00E63CFD"/>
    <w:rsid w:val="00E642AB"/>
    <w:rsid w:val="00E7491C"/>
    <w:rsid w:val="00E760C7"/>
    <w:rsid w:val="00E90558"/>
    <w:rsid w:val="00E96DEF"/>
    <w:rsid w:val="00EA0788"/>
    <w:rsid w:val="00EA0F41"/>
    <w:rsid w:val="00EA14B6"/>
    <w:rsid w:val="00EB2A11"/>
    <w:rsid w:val="00EB63C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93241"/>
    <w:rsid w:val="00FB59A6"/>
    <w:rsid w:val="00FC5790"/>
    <w:rsid w:val="00FD576F"/>
    <w:rsid w:val="00FD7BCB"/>
    <w:rsid w:val="00FD7F76"/>
    <w:rsid w:val="00FE21C0"/>
    <w:rsid w:val="00FE2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2122821"/>
  <w15:docId w15:val="{774591F9-9965-4032-B961-0824054F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30"/>
    </w:rPr>
  </w:style>
  <w:style w:type="paragraph" w:styleId="Titre1">
    <w:name w:val="heading 1"/>
    <w:basedOn w:val="Normal"/>
    <w:next w:val="Normal"/>
    <w:qFormat/>
    <w:pPr>
      <w:keepNext/>
      <w:spacing w:before="120" w:after="120" w:line="360" w:lineRule="exact"/>
      <w:jc w:val="center"/>
      <w:outlineLvl w:val="0"/>
    </w:pPr>
    <w:rPr>
      <w:u w:val="single"/>
    </w:rPr>
  </w:style>
  <w:style w:type="paragraph" w:styleId="Titre2">
    <w:name w:val="heading 2"/>
    <w:basedOn w:val="Normal"/>
    <w:next w:val="Normal"/>
    <w:qFormat/>
    <w:pPr>
      <w:keepNext/>
      <w:spacing w:before="120" w:after="120" w:line="360" w:lineRule="exact"/>
      <w:jc w:val="center"/>
      <w:outlineLvl w:val="1"/>
    </w:pPr>
    <w:rPr>
      <w:u w:val="single"/>
    </w:rPr>
  </w:style>
  <w:style w:type="paragraph" w:styleId="Titre3">
    <w:name w:val="heading 3"/>
    <w:basedOn w:val="Normal"/>
    <w:next w:val="Normal"/>
    <w:qFormat/>
    <w:pPr>
      <w:keepNext/>
      <w:spacing w:before="120" w:after="120" w:line="360" w:lineRule="exact"/>
      <w:jc w:val="both"/>
      <w:outlineLvl w:val="2"/>
    </w:pPr>
    <w:rPr>
      <w:u w:val="single"/>
    </w:rPr>
  </w:style>
  <w:style w:type="paragraph" w:styleId="Titre4">
    <w:name w:val="heading 4"/>
    <w:basedOn w:val="Normal"/>
    <w:next w:val="Normal"/>
    <w:qFormat/>
    <w:pPr>
      <w:keepNext/>
      <w:spacing w:before="120" w:after="120" w:line="360" w:lineRule="exact"/>
      <w:jc w:val="both"/>
      <w:outlineLvl w:val="3"/>
    </w:pPr>
  </w:style>
  <w:style w:type="paragraph" w:styleId="Titre5">
    <w:name w:val="heading 5"/>
    <w:basedOn w:val="Normal"/>
    <w:next w:val="Normal"/>
    <w:qFormat/>
    <w:pPr>
      <w:keepNext/>
      <w:jc w:val="right"/>
      <w:outlineLvl w:val="4"/>
    </w:pPr>
    <w:rPr>
      <w:rFonts w:ascii="Times" w:hAnsi="Times" w:cs="Arabic Transparent"/>
      <w:b/>
      <w:bCs/>
      <w:noProof/>
      <w:szCs w:val="44"/>
    </w:rPr>
  </w:style>
  <w:style w:type="paragraph" w:styleId="Titre6">
    <w:name w:val="heading 6"/>
    <w:basedOn w:val="Normal"/>
    <w:next w:val="Normal"/>
    <w:qFormat/>
    <w:pPr>
      <w:keepNext/>
      <w:spacing w:before="120" w:after="120" w:line="360" w:lineRule="exact"/>
      <w:jc w:val="both"/>
      <w:outlineLvl w:val="5"/>
    </w:pPr>
    <w:rPr>
      <w:u w:val="single"/>
    </w:rPr>
  </w:style>
  <w:style w:type="paragraph" w:styleId="Titre7">
    <w:name w:val="heading 7"/>
    <w:basedOn w:val="Normal"/>
    <w:next w:val="Normal"/>
    <w:qFormat/>
    <w:pPr>
      <w:keepNext/>
      <w:jc w:val="center"/>
      <w:outlineLvl w:val="6"/>
    </w:pPr>
    <w:rPr>
      <w:rFonts w:ascii="Times" w:hAnsi="Times"/>
      <w:b/>
      <w:bCs/>
      <w:noProof/>
    </w:rPr>
  </w:style>
  <w:style w:type="paragraph" w:styleId="Titre8">
    <w:name w:val="heading 8"/>
    <w:basedOn w:val="Normal"/>
    <w:next w:val="Normal"/>
    <w:qFormat/>
    <w:pPr>
      <w:keepNext/>
      <w:jc w:val="center"/>
      <w:outlineLvl w:val="7"/>
    </w:pPr>
    <w:rPr>
      <w:b/>
      <w:bCs/>
      <w:sz w:val="30"/>
    </w:rPr>
  </w:style>
  <w:style w:type="paragraph" w:styleId="Titre9">
    <w:name w:val="heading 9"/>
    <w:basedOn w:val="Normal"/>
    <w:next w:val="Normal"/>
    <w:qFormat/>
    <w:pPr>
      <w:keepNext/>
      <w:spacing w:line="360" w:lineRule="exact"/>
      <w:jc w:val="center"/>
      <w:outlineLvl w:val="8"/>
    </w:pPr>
    <w:rPr>
      <w:rFonts w:ascii="Times" w:hAnsi="Times"/>
      <w:b/>
      <w:bCs/>
      <w:noProo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jc w:val="right"/>
    </w:pPr>
    <w:rPr>
      <w:rFonts w:ascii="Times" w:hAnsi="Times"/>
      <w:noProof/>
      <w:szCs w:val="24"/>
    </w:rPr>
  </w:style>
  <w:style w:type="character" w:styleId="Numrodepage">
    <w:name w:val="page number"/>
    <w:basedOn w:val="Policepardfaut"/>
  </w:style>
  <w:style w:type="paragraph" w:styleId="Pieddepage">
    <w:name w:val="footer"/>
    <w:basedOn w:val="Normal"/>
    <w:pPr>
      <w:tabs>
        <w:tab w:val="center" w:pos="4153"/>
        <w:tab w:val="right" w:pos="8306"/>
      </w:tabs>
      <w:jc w:val="right"/>
    </w:pPr>
    <w:rPr>
      <w:rFonts w:ascii="Times" w:hAnsi="Times"/>
      <w:noProof/>
      <w:szCs w:val="24"/>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
    <w:link w:val="NotedebasdepageCar"/>
    <w:qFormat/>
    <w:pPr>
      <w:jc w:val="right"/>
    </w:pPr>
    <w:rPr>
      <w:rFonts w:ascii="Times" w:hAnsi="Times"/>
      <w:noProof/>
      <w:szCs w:val="20"/>
    </w:rPr>
  </w:style>
  <w:style w:type="character" w:styleId="Appelnotedebasdep">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Corpsdetexte">
    <w:name w:val="Body Text"/>
    <w:basedOn w:val="Normal"/>
    <w:rPr>
      <w:rFonts w:ascii="Times" w:hAnsi="Times"/>
    </w:rPr>
  </w:style>
  <w:style w:type="paragraph" w:styleId="Corpsdetexte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E1443"/>
    <w:rPr>
      <w:rFonts w:ascii="Times" w:hAnsi="Times"/>
      <w:noProof/>
    </w:rPr>
  </w:style>
  <w:style w:type="paragraph" w:styleId="Textedebulles">
    <w:name w:val="Balloon Text"/>
    <w:basedOn w:val="Normal"/>
    <w:link w:val="TextedebullesCar"/>
    <w:rsid w:val="004F26CB"/>
    <w:rPr>
      <w:rFonts w:ascii="Tahoma" w:hAnsi="Tahoma" w:cs="Tahoma"/>
      <w:sz w:val="16"/>
      <w:szCs w:val="16"/>
    </w:rPr>
  </w:style>
  <w:style w:type="character" w:customStyle="1" w:styleId="TextedebullesCar">
    <w:name w:val="Texte de bulles Car"/>
    <w:link w:val="Textedebulles"/>
    <w:rsid w:val="004F26CB"/>
    <w:rPr>
      <w:rFonts w:ascii="Tahoma" w:hAnsi="Tahoma" w:cs="Tahoma"/>
      <w:sz w:val="16"/>
      <w:szCs w:val="16"/>
    </w:rPr>
  </w:style>
  <w:style w:type="paragraph" w:styleId="Normalcentr">
    <w:name w:val="Block Text"/>
    <w:basedOn w:val="Normal"/>
    <w:rsid w:val="00E176E7"/>
    <w:pPr>
      <w:bidi/>
      <w:ind w:left="720" w:hanging="720"/>
      <w:jc w:val="lowKashida"/>
    </w:pPr>
    <w:rPr>
      <w:rFonts w:ascii="Times" w:hAnsi="Times" w:cs="Mudir MT"/>
      <w:noProof/>
      <w:szCs w:val="24"/>
    </w:rPr>
  </w:style>
  <w:style w:type="paragraph" w:styleId="Corpsdetexte3">
    <w:name w:val="Body Text 3"/>
    <w:basedOn w:val="Normal"/>
    <w:link w:val="Corpsdetexte3Car"/>
    <w:rsid w:val="00E176E7"/>
    <w:pPr>
      <w:bidi/>
      <w:spacing w:before="240" w:line="360" w:lineRule="auto"/>
      <w:jc w:val="both"/>
    </w:pPr>
    <w:rPr>
      <w:rFonts w:ascii="Times" w:hAnsi="Times" w:cs="Simplified Arabic"/>
      <w:szCs w:val="28"/>
    </w:rPr>
  </w:style>
  <w:style w:type="character" w:customStyle="1" w:styleId="Corpsdetexte3Car">
    <w:name w:val="Corps de texte 3 Car"/>
    <w:basedOn w:val="Policepardfaut"/>
    <w:link w:val="Corpsdetexte3"/>
    <w:rsid w:val="00E176E7"/>
    <w:rPr>
      <w:rFonts w:ascii="Times" w:hAnsi="Times" w:cs="Simplified Arabic"/>
      <w:szCs w:val="28"/>
    </w:rPr>
  </w:style>
  <w:style w:type="character" w:styleId="Lienhypertexte">
    <w:name w:val="Hyperlink"/>
    <w:uiPriority w:val="99"/>
    <w:rsid w:val="00E176E7"/>
    <w:rPr>
      <w:color w:val="0000FF"/>
      <w:u w:val="single"/>
    </w:rPr>
  </w:style>
  <w:style w:type="paragraph" w:styleId="Retraitcorpsdetexte">
    <w:name w:val="Body Text Indent"/>
    <w:basedOn w:val="Normal"/>
    <w:link w:val="RetraitcorpsdetexteCar"/>
    <w:rsid w:val="00E176E7"/>
    <w:pPr>
      <w:bidi/>
      <w:spacing w:line="360" w:lineRule="exact"/>
      <w:ind w:left="13" w:firstLine="707"/>
      <w:jc w:val="both"/>
    </w:pPr>
    <w:rPr>
      <w:rFonts w:ascii="Times" w:hAnsi="Times" w:cs="Simplified Arabic"/>
      <w:szCs w:val="28"/>
    </w:rPr>
  </w:style>
  <w:style w:type="character" w:customStyle="1" w:styleId="RetraitcorpsdetexteCar">
    <w:name w:val="Retrait corps de texte Car"/>
    <w:basedOn w:val="Policepardfaut"/>
    <w:link w:val="Retraitcorpsdetexte"/>
    <w:rsid w:val="00E176E7"/>
    <w:rPr>
      <w:rFonts w:ascii="Times" w:hAnsi="Times" w:cs="Simplified Arabic"/>
      <w:szCs w:val="28"/>
    </w:rPr>
  </w:style>
  <w:style w:type="character" w:styleId="Lienhypertextesuivivisit">
    <w:name w:val="FollowedHyperlink"/>
    <w:rsid w:val="00E176E7"/>
    <w:rPr>
      <w:color w:val="800080"/>
      <w:u w:val="single"/>
    </w:rPr>
  </w:style>
  <w:style w:type="paragraph" w:styleId="Notedefin">
    <w:name w:val="endnote text"/>
    <w:basedOn w:val="Normal"/>
    <w:link w:val="NotedefinCar"/>
    <w:rsid w:val="00E176E7"/>
    <w:pPr>
      <w:bidi/>
    </w:pPr>
    <w:rPr>
      <w:rFonts w:ascii="Times" w:hAnsi="Times" w:cs="Simplified Arabic"/>
      <w:noProof/>
      <w:szCs w:val="20"/>
    </w:rPr>
  </w:style>
  <w:style w:type="character" w:customStyle="1" w:styleId="NotedefinCar">
    <w:name w:val="Note de fin Car"/>
    <w:basedOn w:val="Policepardfaut"/>
    <w:link w:val="Notedefin"/>
    <w:rsid w:val="00E176E7"/>
    <w:rPr>
      <w:rFonts w:ascii="Times" w:hAnsi="Times" w:cs="Simplified Arabic"/>
      <w:noProof/>
    </w:rPr>
  </w:style>
  <w:style w:type="character" w:styleId="Appeldenotedefin">
    <w:name w:val="endnote reference"/>
    <w:rsid w:val="00E176E7"/>
    <w:rPr>
      <w:vertAlign w:val="superscript"/>
    </w:rPr>
  </w:style>
  <w:style w:type="paragraph" w:styleId="Titre">
    <w:name w:val="Title"/>
    <w:basedOn w:val="Normal"/>
    <w:link w:val="TitreCar"/>
    <w:qFormat/>
    <w:rsid w:val="00E176E7"/>
    <w:pPr>
      <w:bidi/>
      <w:jc w:val="center"/>
    </w:pPr>
    <w:rPr>
      <w:rFonts w:cs="Simplified Arabic"/>
      <w:sz w:val="22"/>
      <w:szCs w:val="28"/>
      <w:u w:val="single"/>
    </w:rPr>
  </w:style>
  <w:style w:type="character" w:customStyle="1" w:styleId="TitreCar">
    <w:name w:val="Titre Car"/>
    <w:basedOn w:val="Policepardfaut"/>
    <w:link w:val="Titre"/>
    <w:rsid w:val="00E176E7"/>
    <w:rPr>
      <w:rFonts w:cs="Simplified Arabic"/>
      <w:sz w:val="22"/>
      <w:szCs w:val="28"/>
      <w:u w:val="single"/>
    </w:rPr>
  </w:style>
  <w:style w:type="paragraph" w:styleId="Sous-titre">
    <w:name w:val="Subtitle"/>
    <w:basedOn w:val="Normal"/>
    <w:link w:val="Sous-titreCar"/>
    <w:qFormat/>
    <w:rsid w:val="00E176E7"/>
    <w:pPr>
      <w:bidi/>
      <w:jc w:val="center"/>
    </w:pPr>
    <w:rPr>
      <w:rFonts w:cs="Simplified Arabic"/>
      <w:sz w:val="22"/>
      <w:szCs w:val="28"/>
      <w:u w:val="single"/>
    </w:rPr>
  </w:style>
  <w:style w:type="character" w:customStyle="1" w:styleId="Sous-titreCar">
    <w:name w:val="Sous-titre Car"/>
    <w:basedOn w:val="Policepardfaut"/>
    <w:link w:val="Sous-titre"/>
    <w:rsid w:val="00E176E7"/>
    <w:rPr>
      <w:rFonts w:cs="Simplified Arabic"/>
      <w:sz w:val="22"/>
      <w:szCs w:val="28"/>
      <w:u w:val="single"/>
    </w:rPr>
  </w:style>
  <w:style w:type="paragraph" w:styleId="Retraitcorpsdetexte2">
    <w:name w:val="Body Text Indent 2"/>
    <w:basedOn w:val="Normal"/>
    <w:link w:val="Retraitcorpsdetexte2Car"/>
    <w:rsid w:val="00E176E7"/>
    <w:pPr>
      <w:bidi/>
      <w:spacing w:line="360" w:lineRule="exact"/>
      <w:ind w:left="70" w:firstLine="600"/>
      <w:jc w:val="both"/>
    </w:pPr>
    <w:rPr>
      <w:rFonts w:cs="Simplified Arabic"/>
      <w:sz w:val="22"/>
      <w:szCs w:val="28"/>
    </w:rPr>
  </w:style>
  <w:style w:type="character" w:customStyle="1" w:styleId="Retraitcorpsdetexte2Car">
    <w:name w:val="Retrait corps de texte 2 Car"/>
    <w:basedOn w:val="Policepardfaut"/>
    <w:link w:val="Retraitcorpsdetexte2"/>
    <w:rsid w:val="00E176E7"/>
    <w:rPr>
      <w:rFonts w:cs="Simplified Arabic"/>
      <w:sz w:val="22"/>
      <w:szCs w:val="28"/>
    </w:rPr>
  </w:style>
  <w:style w:type="paragraph" w:styleId="Retraitcorpsdetexte3">
    <w:name w:val="Body Text Indent 3"/>
    <w:basedOn w:val="Normal"/>
    <w:link w:val="Retraitcorpsdetexte3Car"/>
    <w:rsid w:val="00E176E7"/>
    <w:pPr>
      <w:bidi/>
      <w:spacing w:line="360" w:lineRule="exact"/>
      <w:ind w:left="70" w:firstLine="600"/>
      <w:jc w:val="both"/>
    </w:pPr>
    <w:rPr>
      <w:rFonts w:cs="Simplified Arabic"/>
      <w:sz w:val="22"/>
      <w:szCs w:val="28"/>
    </w:rPr>
  </w:style>
  <w:style w:type="character" w:customStyle="1" w:styleId="Retraitcorpsdetexte3Car">
    <w:name w:val="Retrait corps de texte 3 Car"/>
    <w:basedOn w:val="Policepardfaut"/>
    <w:link w:val="Retraitcorpsdetexte3"/>
    <w:rsid w:val="00E176E7"/>
    <w:rPr>
      <w:rFonts w:cs="Simplified Arabic"/>
      <w:sz w:val="22"/>
      <w:szCs w:val="28"/>
    </w:rPr>
  </w:style>
  <w:style w:type="paragraph" w:styleId="Lgende">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Paragraphedeliste">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Grilledutableau">
    <w:name w:val="Table Grid"/>
    <w:basedOn w:val="Tableau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7886-62FB-4142-AE52-1CAEA72B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2168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UNEP/GC/25/00</vt:lpstr>
      <vt:lpstr>UNEP/GC/25/00</vt:lpstr>
    </vt:vector>
  </TitlesOfParts>
  <Company>UNON</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Stephanie Laruelle</cp:lastModifiedBy>
  <cp:revision>2</cp:revision>
  <cp:lastPrinted>2018-08-07T13:19:00Z</cp:lastPrinted>
  <dcterms:created xsi:type="dcterms:W3CDTF">2018-08-30T09:07:00Z</dcterms:created>
  <dcterms:modified xsi:type="dcterms:W3CDTF">2018-08-30T09:07:00Z</dcterms:modified>
</cp:coreProperties>
</file>