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740"/>
        <w:gridCol w:w="4599"/>
        <w:gridCol w:w="3367"/>
      </w:tblGrid>
      <w:tr w:rsidR="00032E4E" w:rsidRPr="006B5694" w14:paraId="2156981B" w14:textId="77777777" w:rsidTr="00C02801">
        <w:trPr>
          <w:cantSplit/>
          <w:trHeight w:val="850"/>
          <w:jc w:val="right"/>
        </w:trPr>
        <w:tc>
          <w:tcPr>
            <w:tcW w:w="1701" w:type="dxa"/>
          </w:tcPr>
          <w:p w14:paraId="5E977FA5" w14:textId="1A49E1E9" w:rsidR="00032E4E" w:rsidRPr="006B5694" w:rsidRDefault="00B86B59" w:rsidP="00B86B59">
            <w:pPr>
              <w:tabs>
                <w:tab w:val="clear" w:pos="1247"/>
                <w:tab w:val="left" w:pos="1333"/>
              </w:tabs>
              <w:rPr>
                <w:rFonts w:ascii="Univers" w:hAnsi="Univers"/>
                <w:b/>
                <w:noProof/>
                <w:sz w:val="27"/>
                <w:szCs w:val="27"/>
              </w:rPr>
            </w:pPr>
            <w:bookmarkStart w:id="0" w:name="_GoBack"/>
            <w:bookmarkEnd w:id="0"/>
            <w:r w:rsidRPr="002A2780">
              <w:rPr>
                <w:rFonts w:ascii="Arial" w:hAnsi="Arial" w:cs="Arial"/>
                <w:b/>
                <w:sz w:val="27"/>
                <w:szCs w:val="27"/>
                <w:lang w:val="es-ES"/>
              </w:rPr>
              <w:t>NACIONES UNIDAS</w:t>
            </w:r>
          </w:p>
        </w:tc>
        <w:tc>
          <w:tcPr>
            <w:tcW w:w="4497" w:type="dxa"/>
          </w:tcPr>
          <w:p w14:paraId="7508B355" w14:textId="77777777" w:rsidR="00032E4E" w:rsidRPr="006B5694" w:rsidRDefault="00032E4E" w:rsidP="00023DA9">
            <w:pPr>
              <w:rPr>
                <w:rFonts w:ascii="Univers" w:hAnsi="Univers"/>
                <w:b/>
                <w:sz w:val="27"/>
                <w:szCs w:val="27"/>
              </w:rPr>
            </w:pPr>
          </w:p>
        </w:tc>
        <w:tc>
          <w:tcPr>
            <w:tcW w:w="3292" w:type="dxa"/>
          </w:tcPr>
          <w:p w14:paraId="69D4BCA9" w14:textId="5D1BC627" w:rsidR="00032E4E" w:rsidRPr="006B5694" w:rsidRDefault="00B86B59" w:rsidP="008258CE">
            <w:pPr>
              <w:jc w:val="right"/>
              <w:rPr>
                <w:rFonts w:ascii="Arial" w:hAnsi="Arial" w:cs="Arial"/>
                <w:b/>
                <w:sz w:val="64"/>
                <w:szCs w:val="64"/>
              </w:rPr>
            </w:pPr>
            <w:r w:rsidRPr="002A2780">
              <w:rPr>
                <w:rFonts w:ascii="Arial" w:hAnsi="Arial" w:cs="Arial"/>
                <w:b/>
                <w:sz w:val="64"/>
                <w:szCs w:val="64"/>
                <w:lang w:val="es-ES"/>
              </w:rPr>
              <w:t>MC</w:t>
            </w:r>
          </w:p>
        </w:tc>
      </w:tr>
      <w:tr w:rsidR="00032E4E" w:rsidRPr="006B5694" w14:paraId="330F08B6" w14:textId="77777777" w:rsidTr="00C02801">
        <w:trPr>
          <w:cantSplit/>
          <w:trHeight w:val="281"/>
          <w:jc w:val="right"/>
        </w:trPr>
        <w:tc>
          <w:tcPr>
            <w:tcW w:w="1701" w:type="dxa"/>
            <w:tcBorders>
              <w:bottom w:val="single" w:sz="4" w:space="0" w:color="auto"/>
            </w:tcBorders>
          </w:tcPr>
          <w:p w14:paraId="12160F31" w14:textId="77777777" w:rsidR="00032E4E" w:rsidRPr="006B5694" w:rsidRDefault="00032E4E" w:rsidP="00023DA9">
            <w:pPr>
              <w:rPr>
                <w:noProof/>
                <w:sz w:val="18"/>
                <w:szCs w:val="18"/>
              </w:rPr>
            </w:pPr>
          </w:p>
        </w:tc>
        <w:tc>
          <w:tcPr>
            <w:tcW w:w="4497" w:type="dxa"/>
            <w:tcBorders>
              <w:bottom w:val="single" w:sz="4" w:space="0" w:color="auto"/>
            </w:tcBorders>
          </w:tcPr>
          <w:p w14:paraId="735173EF" w14:textId="77777777" w:rsidR="00032E4E" w:rsidRPr="006B5694" w:rsidRDefault="00032E4E" w:rsidP="00023DA9">
            <w:pPr>
              <w:rPr>
                <w:rFonts w:ascii="Univers" w:hAnsi="Univers"/>
                <w:b/>
                <w:sz w:val="18"/>
                <w:szCs w:val="18"/>
              </w:rPr>
            </w:pPr>
          </w:p>
        </w:tc>
        <w:tc>
          <w:tcPr>
            <w:tcW w:w="3292" w:type="dxa"/>
            <w:tcBorders>
              <w:bottom w:val="single" w:sz="4" w:space="0" w:color="auto"/>
            </w:tcBorders>
          </w:tcPr>
          <w:p w14:paraId="16D98D51" w14:textId="4202BCD7" w:rsidR="00032E4E" w:rsidRPr="006B5694" w:rsidRDefault="00545E19" w:rsidP="00465D27">
            <w:pPr>
              <w:rPr>
                <w:noProof/>
                <w:sz w:val="18"/>
                <w:szCs w:val="18"/>
              </w:rPr>
            </w:pPr>
            <w:r w:rsidRPr="002A2780">
              <w:rPr>
                <w:b/>
                <w:sz w:val="28"/>
                <w:szCs w:val="28"/>
                <w:lang w:val="es-ES"/>
              </w:rPr>
              <w:t>UNEP</w:t>
            </w:r>
            <w:r>
              <w:rPr>
                <w:lang w:val="es-ES"/>
              </w:rPr>
              <w:t>/MC/COP.1/9</w:t>
            </w:r>
            <w:bookmarkStart w:id="1" w:name="OLE_LINK1"/>
            <w:bookmarkStart w:id="2" w:name="OLE_LINK2"/>
            <w:bookmarkEnd w:id="1"/>
            <w:bookmarkEnd w:id="2"/>
          </w:p>
        </w:tc>
      </w:tr>
      <w:tr w:rsidR="00032E4E" w:rsidRPr="00545E19" w14:paraId="01A43AD9" w14:textId="77777777" w:rsidTr="00C02801">
        <w:trPr>
          <w:cantSplit/>
          <w:trHeight w:val="2549"/>
          <w:jc w:val="right"/>
        </w:trPr>
        <w:tc>
          <w:tcPr>
            <w:tcW w:w="1701" w:type="dxa"/>
            <w:tcBorders>
              <w:top w:val="single" w:sz="4" w:space="0" w:color="auto"/>
              <w:bottom w:val="single" w:sz="24" w:space="0" w:color="auto"/>
            </w:tcBorders>
          </w:tcPr>
          <w:p w14:paraId="62CDEF01" w14:textId="6E1F7E67" w:rsidR="00032E4E" w:rsidRPr="006B5694" w:rsidRDefault="000777DE" w:rsidP="00023DA9">
            <w:pPr>
              <w:rPr>
                <w:noProof/>
              </w:rPr>
            </w:pPr>
            <w:bookmarkStart w:id="3" w:name="_MON_1021710482"/>
            <w:bookmarkStart w:id="4" w:name="_MON_1021710510"/>
            <w:bookmarkEnd w:id="3"/>
            <w:bookmarkEnd w:id="4"/>
            <w:r w:rsidRPr="006B5694">
              <w:rPr>
                <w:noProof/>
                <w:lang w:val="en-US" w:eastAsia="zh-CN"/>
              </w:rPr>
              <w:drawing>
                <wp:inline distT="0" distB="0" distL="0" distR="0" wp14:anchorId="2BDFB15E" wp14:editId="6D7BB587">
                  <wp:extent cx="842010" cy="775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010" cy="775970"/>
                          </a:xfrm>
                          <a:prstGeom prst="rect">
                            <a:avLst/>
                          </a:prstGeom>
                          <a:noFill/>
                          <a:ln>
                            <a:noFill/>
                          </a:ln>
                        </pic:spPr>
                      </pic:pic>
                    </a:graphicData>
                  </a:graphic>
                </wp:inline>
              </w:drawing>
            </w:r>
            <w:r w:rsidR="001D22B6" w:rsidRPr="006B5694">
              <w:rPr>
                <w:noProof/>
                <w:lang w:val="en-US" w:eastAsia="zh-CN"/>
              </w:rPr>
              <w:drawing>
                <wp:inline distT="0" distB="0" distL="0" distR="0" wp14:anchorId="3FA43293" wp14:editId="1934F990">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497" w:type="dxa"/>
            <w:tcBorders>
              <w:top w:val="single" w:sz="4" w:space="0" w:color="auto"/>
              <w:bottom w:val="single" w:sz="24" w:space="0" w:color="auto"/>
            </w:tcBorders>
          </w:tcPr>
          <w:p w14:paraId="1156DEBF" w14:textId="1EAE1435" w:rsidR="00032E4E" w:rsidRPr="00B86B59" w:rsidRDefault="00B86B59" w:rsidP="00FA5509">
            <w:pPr>
              <w:spacing w:before="1200"/>
              <w:rPr>
                <w:rFonts w:ascii="Arial" w:hAnsi="Arial" w:cs="Arial"/>
                <w:b/>
                <w:sz w:val="28"/>
                <w:lang w:val="es-ES"/>
              </w:rPr>
            </w:pPr>
            <w:r>
              <w:rPr>
                <w:rFonts w:ascii="Arial" w:hAnsi="Arial" w:cs="Arial"/>
                <w:b/>
                <w:sz w:val="32"/>
                <w:szCs w:val="32"/>
                <w:lang w:val="es-ES"/>
              </w:rPr>
              <w:t xml:space="preserve">Programa de las </w:t>
            </w:r>
            <w:r w:rsidR="00FA5509">
              <w:rPr>
                <w:rFonts w:ascii="Arial" w:hAnsi="Arial" w:cs="Arial"/>
                <w:b/>
                <w:sz w:val="32"/>
                <w:szCs w:val="32"/>
                <w:lang w:val="es-ES"/>
              </w:rPr>
              <w:br/>
            </w:r>
            <w:r w:rsidRPr="002A2780">
              <w:rPr>
                <w:rFonts w:ascii="Arial" w:hAnsi="Arial" w:cs="Arial"/>
                <w:b/>
                <w:sz w:val="32"/>
                <w:szCs w:val="32"/>
                <w:lang w:val="es-ES"/>
              </w:rPr>
              <w:t>Naciones Unidas</w:t>
            </w:r>
            <w:r>
              <w:rPr>
                <w:rFonts w:ascii="Arial" w:hAnsi="Arial" w:cs="Arial"/>
                <w:b/>
                <w:sz w:val="32"/>
                <w:szCs w:val="32"/>
                <w:lang w:val="es-ES"/>
              </w:rPr>
              <w:t xml:space="preserve"> </w:t>
            </w:r>
            <w:r w:rsidR="00FA5509">
              <w:rPr>
                <w:rFonts w:ascii="Arial" w:hAnsi="Arial" w:cs="Arial"/>
                <w:b/>
                <w:sz w:val="32"/>
                <w:szCs w:val="32"/>
                <w:lang w:val="es-ES"/>
              </w:rPr>
              <w:br/>
            </w:r>
            <w:r w:rsidRPr="002A2780">
              <w:rPr>
                <w:rFonts w:ascii="Arial" w:hAnsi="Arial" w:cs="Arial"/>
                <w:b/>
                <w:sz w:val="32"/>
                <w:szCs w:val="32"/>
                <w:lang w:val="es-ES"/>
              </w:rPr>
              <w:t>para el Medio Ambiente</w:t>
            </w:r>
          </w:p>
        </w:tc>
        <w:tc>
          <w:tcPr>
            <w:tcW w:w="3292" w:type="dxa"/>
            <w:tcBorders>
              <w:top w:val="single" w:sz="4" w:space="0" w:color="auto"/>
              <w:bottom w:val="single" w:sz="24" w:space="0" w:color="auto"/>
            </w:tcBorders>
          </w:tcPr>
          <w:p w14:paraId="4CABEFA5" w14:textId="6495B525" w:rsidR="00032E4E" w:rsidRPr="00B86B59" w:rsidRDefault="00032E4E" w:rsidP="00787688">
            <w:pPr>
              <w:spacing w:before="120"/>
              <w:rPr>
                <w:lang w:val="es-ES"/>
              </w:rPr>
            </w:pPr>
            <w:r>
              <w:rPr>
                <w:lang w:val="es-ES"/>
              </w:rPr>
              <w:t xml:space="preserve">Distr. general </w:t>
            </w:r>
            <w:r w:rsidR="00545E19">
              <w:rPr>
                <w:lang w:val="es-ES"/>
              </w:rPr>
              <w:br/>
            </w:r>
            <w:r>
              <w:rPr>
                <w:lang w:val="es-ES"/>
              </w:rPr>
              <w:t>20 de junio de 2017</w:t>
            </w:r>
          </w:p>
          <w:p w14:paraId="7B1577DC" w14:textId="1475FE63" w:rsidR="00032E4E" w:rsidRPr="00545E19" w:rsidRDefault="00545E19" w:rsidP="00023DA9">
            <w:pPr>
              <w:spacing w:before="240"/>
              <w:rPr>
                <w:lang w:val="es-ES"/>
              </w:rPr>
            </w:pPr>
            <w:r>
              <w:rPr>
                <w:lang w:val="es-ES"/>
              </w:rPr>
              <w:t>Español</w:t>
            </w:r>
            <w:r>
              <w:rPr>
                <w:lang w:val="es-ES"/>
              </w:rPr>
              <w:br/>
            </w:r>
            <w:r w:rsidR="00032E4E">
              <w:rPr>
                <w:lang w:val="es-ES"/>
              </w:rPr>
              <w:t>Original: inglés</w:t>
            </w:r>
          </w:p>
        </w:tc>
      </w:tr>
    </w:tbl>
    <w:p w14:paraId="0CE84B5A" w14:textId="2DED982E" w:rsidR="00EE5B61" w:rsidRPr="00B86B59" w:rsidRDefault="00EE5B61" w:rsidP="00EE5B61">
      <w:pPr>
        <w:pStyle w:val="AATitle"/>
        <w:keepNext w:val="0"/>
        <w:keepLines w:val="0"/>
        <w:rPr>
          <w:lang w:val="es-ES"/>
        </w:rPr>
      </w:pPr>
      <w:r>
        <w:rPr>
          <w:lang w:val="es-ES"/>
        </w:rPr>
        <w:t>Conferencia de las Partes en el</w:t>
      </w:r>
    </w:p>
    <w:p w14:paraId="79F45F64" w14:textId="271005E1" w:rsidR="00E976AB" w:rsidRPr="00B86B59" w:rsidRDefault="00787688" w:rsidP="00E976AB">
      <w:pPr>
        <w:pStyle w:val="AATitle"/>
        <w:keepNext w:val="0"/>
        <w:keepLines w:val="0"/>
        <w:rPr>
          <w:lang w:val="es-ES"/>
        </w:rPr>
      </w:pPr>
      <w:r>
        <w:rPr>
          <w:lang w:val="es-ES"/>
        </w:rPr>
        <w:t xml:space="preserve">Convenio de Minamata sobre el Mercurio </w:t>
      </w:r>
    </w:p>
    <w:p w14:paraId="2EFC6F7F" w14:textId="57FE44E6" w:rsidR="00E976AB" w:rsidRPr="00E66EC3" w:rsidRDefault="00787688" w:rsidP="00465D27">
      <w:pPr>
        <w:pStyle w:val="AATitle"/>
        <w:rPr>
          <w:b w:val="0"/>
          <w:lang w:val="es-ES"/>
        </w:rPr>
      </w:pPr>
      <w:r w:rsidRPr="00E66EC3">
        <w:rPr>
          <w:b w:val="0"/>
          <w:lang w:val="es-ES"/>
        </w:rPr>
        <w:t>Ginebra, 24-29 de septiembre de 2017</w:t>
      </w:r>
    </w:p>
    <w:p w14:paraId="254E31D5" w14:textId="70178E62" w:rsidR="00312543" w:rsidRPr="00E66EC3" w:rsidRDefault="00312543" w:rsidP="004A07E6">
      <w:pPr>
        <w:pStyle w:val="AATitle"/>
        <w:keepNext w:val="0"/>
        <w:keepLines w:val="0"/>
        <w:rPr>
          <w:b w:val="0"/>
          <w:lang w:val="es-ES"/>
        </w:rPr>
      </w:pPr>
      <w:r w:rsidRPr="00E66EC3">
        <w:rPr>
          <w:b w:val="0"/>
          <w:lang w:val="es-ES"/>
        </w:rPr>
        <w:t>Tema 5 a) iv) del programa provisional</w:t>
      </w:r>
      <w:r w:rsidRPr="00E66EC3">
        <w:rPr>
          <w:b w:val="0"/>
          <w:lang w:val="es-ES"/>
        </w:rPr>
        <w:footnoteReference w:customMarkFollows="1" w:id="1"/>
        <w:t>*</w:t>
      </w:r>
    </w:p>
    <w:p w14:paraId="43DA71ED" w14:textId="311C71AA" w:rsidR="004A07E6" w:rsidRPr="00B86B59" w:rsidRDefault="004A07E6" w:rsidP="005330F2">
      <w:pPr>
        <w:pStyle w:val="AATitle2"/>
        <w:spacing w:before="60" w:after="60"/>
        <w:rPr>
          <w:lang w:val="es-ES"/>
        </w:rPr>
      </w:pPr>
      <w:r>
        <w:rPr>
          <w:lang w:val="es-ES"/>
        </w:rPr>
        <w:t xml:space="preserve">Cuestiones sobre las que la Conferencia de las Partes podría adoptar medidas en su primera reunión: cuestiones estipuladas en el Convenio: </w:t>
      </w:r>
      <w:r w:rsidR="00EA524B">
        <w:rPr>
          <w:lang w:val="es-ES"/>
        </w:rPr>
        <w:t>medidas dirigidas a dar efecto a las disposiciones del mecanismo financiero a que se hace referencia en el artículo 13</w:t>
      </w:r>
    </w:p>
    <w:p w14:paraId="01A06BF9" w14:textId="592C6D35" w:rsidR="00312543" w:rsidRPr="00B86B59" w:rsidRDefault="00FC7DFA" w:rsidP="00C52876">
      <w:pPr>
        <w:pStyle w:val="BBTitle"/>
        <w:rPr>
          <w:lang w:val="es-ES"/>
        </w:rPr>
      </w:pPr>
      <w:r>
        <w:rPr>
          <w:lang w:val="es-ES"/>
        </w:rPr>
        <w:t>Programa internacional específico para apoyar la creación de capacidad y la asistencia técnica</w:t>
      </w:r>
    </w:p>
    <w:p w14:paraId="025ACF4E" w14:textId="77777777" w:rsidR="00312543" w:rsidRPr="006B5694" w:rsidRDefault="00312543" w:rsidP="00312543">
      <w:pPr>
        <w:pStyle w:val="CH2"/>
      </w:pPr>
      <w:r>
        <w:rPr>
          <w:lang w:val="es-ES"/>
        </w:rPr>
        <w:tab/>
      </w:r>
      <w:r>
        <w:rPr>
          <w:lang w:val="es-ES"/>
        </w:rPr>
        <w:tab/>
        <w:t>Nota de la Secretaría</w:t>
      </w:r>
    </w:p>
    <w:p w14:paraId="2C319EA4" w14:textId="15EAFC8F" w:rsidR="00CB6D80" w:rsidRPr="00B86B59" w:rsidRDefault="00D03D32" w:rsidP="00D31DAB">
      <w:pPr>
        <w:pStyle w:val="Normalnumber"/>
        <w:numPr>
          <w:ilvl w:val="0"/>
          <w:numId w:val="1"/>
        </w:numPr>
        <w:tabs>
          <w:tab w:val="clear" w:pos="1134"/>
          <w:tab w:val="clear" w:pos="1247"/>
          <w:tab w:val="clear" w:pos="1814"/>
          <w:tab w:val="clear" w:pos="2381"/>
          <w:tab w:val="clear" w:pos="2948"/>
          <w:tab w:val="clear" w:pos="3515"/>
          <w:tab w:val="clear" w:pos="4082"/>
          <w:tab w:val="left" w:pos="624"/>
        </w:tabs>
        <w:rPr>
          <w:lang w:val="es-ES"/>
        </w:rPr>
      </w:pPr>
      <w:r>
        <w:rPr>
          <w:lang w:val="es-ES"/>
        </w:rPr>
        <w:t>En el párrafo 5 del artículo 13, el Convenio de Minamata sobre el Mercurio define un mecanismo para facilitar recursos financieros adecuados, previsibles y oportunos. El mecanismo tiene por objeto apoyar a las Partes que son países en desarrollo y a las Partes con economías en transición en el cumplimiento de las obligaciones que les incumben en virtud del Convenio. En el párrafo 10 del artículo 13 se especifica que, en su primera reunión, la Conferencia de las Partes deberá acordar con las entidades integrantes del mecanismo financiero las disposiciones necesarias para su puesta en práctica.</w:t>
      </w:r>
    </w:p>
    <w:p w14:paraId="18EDB138" w14:textId="0BFD6BDF" w:rsidR="00CB6D80" w:rsidRPr="00B86B59" w:rsidRDefault="00865238" w:rsidP="003C2C40">
      <w:pPr>
        <w:pStyle w:val="Normalnumber"/>
        <w:numPr>
          <w:ilvl w:val="0"/>
          <w:numId w:val="1"/>
        </w:numPr>
        <w:rPr>
          <w:lang w:val="es-ES"/>
        </w:rPr>
      </w:pPr>
      <w:r>
        <w:rPr>
          <w:lang w:val="es-ES"/>
        </w:rPr>
        <w:t>En el párrafo 6 del artículo 13 del Convenio se estipula que el mecanismo financiero incluirá dos componentes: el Fondo Fiduciario del Fondo para el Medio Ambiente Mundial (FMAM) y un programa internacional específico para apoyar la creación de capacidad y la asistencia técnica. En la nota de la Secretaría sobre la orientación que ha de brindarse al FMAM (UNEP/MC/COP.1/8) figura información respecto del primer componente. En la presente nota se brinda información relativa al segundo componente</w:t>
      </w:r>
      <w:bookmarkStart w:id="5" w:name="SearchTerm"/>
      <w:bookmarkEnd w:id="5"/>
      <w:r w:rsidR="00EA524B" w:rsidRPr="00EA524B">
        <w:rPr>
          <w:lang w:val="es-ES_tradnl"/>
        </w:rPr>
        <w:t xml:space="preserve"> </w:t>
      </w:r>
      <w:r w:rsidR="00EA524B" w:rsidRPr="001A127D">
        <w:rPr>
          <w:lang w:val="es-ES_tradnl"/>
        </w:rPr>
        <w:t>En ambas notas se adjunta un proyecto de decisión para dar efecto al funcionamiento del mecanismo aplicable a ambos componentes.</w:t>
      </w:r>
    </w:p>
    <w:p w14:paraId="4C7E7C77" w14:textId="0913130D" w:rsidR="00CB6D80" w:rsidRPr="00B86B59" w:rsidRDefault="00323BBB" w:rsidP="006B5694">
      <w:pPr>
        <w:pStyle w:val="Normalnumber"/>
        <w:numPr>
          <w:ilvl w:val="0"/>
          <w:numId w:val="1"/>
        </w:numPr>
        <w:tabs>
          <w:tab w:val="clear" w:pos="1134"/>
          <w:tab w:val="clear" w:pos="1247"/>
          <w:tab w:val="clear" w:pos="1814"/>
          <w:tab w:val="clear" w:pos="2381"/>
          <w:tab w:val="clear" w:pos="2948"/>
          <w:tab w:val="clear" w:pos="3515"/>
          <w:tab w:val="clear" w:pos="4082"/>
          <w:tab w:val="left" w:pos="624"/>
        </w:tabs>
        <w:rPr>
          <w:lang w:val="es-ES"/>
        </w:rPr>
      </w:pPr>
      <w:r>
        <w:rPr>
          <w:lang w:val="es-ES"/>
        </w:rPr>
        <w:t xml:space="preserve">El párrafo 9 del artículo 13 del Convenio de Minamata establece que el componente referido al programa internacional específico del mecanismo financiero funcionará bajo la orientación de la Conferencia de las Partes, a la que rendirá cuentas. </w:t>
      </w:r>
      <w:r w:rsidR="00E66EC3">
        <w:rPr>
          <w:lang w:val="es-ES"/>
        </w:rPr>
        <w:t>Además</w:t>
      </w:r>
      <w:r>
        <w:rPr>
          <w:lang w:val="es-ES"/>
        </w:rPr>
        <w:t>, en su primera reunión la Conferencia de las Partes tomará una decisión sobre la institución anfitriona del programa, que será una entidad existente, y le facilitará orientaciones, entre otras cosas en lo relativo a su d</w:t>
      </w:r>
      <w:r w:rsidR="008A2A79">
        <w:rPr>
          <w:lang w:val="es-ES"/>
        </w:rPr>
        <w:t>uración. Se invita a todas las P</w:t>
      </w:r>
      <w:r>
        <w:rPr>
          <w:lang w:val="es-ES"/>
        </w:rPr>
        <w:t>artes y otros grupos de interés a que</w:t>
      </w:r>
      <w:r w:rsidR="00E66EC3">
        <w:rPr>
          <w:lang w:val="es-ES"/>
        </w:rPr>
        <w:t>,</w:t>
      </w:r>
      <w:r>
        <w:rPr>
          <w:lang w:val="es-ES"/>
        </w:rPr>
        <w:t xml:space="preserve"> </w:t>
      </w:r>
      <w:r w:rsidR="00E66EC3">
        <w:rPr>
          <w:lang w:val="es-ES"/>
        </w:rPr>
        <w:t xml:space="preserve">con carácter voluntario, </w:t>
      </w:r>
      <w:r>
        <w:rPr>
          <w:lang w:val="es-ES"/>
        </w:rPr>
        <w:t>aporten recursos financ</w:t>
      </w:r>
      <w:r w:rsidR="00E66EC3">
        <w:rPr>
          <w:lang w:val="es-ES"/>
        </w:rPr>
        <w:t>ieros para el programa</w:t>
      </w:r>
      <w:r>
        <w:rPr>
          <w:lang w:val="es-ES"/>
        </w:rPr>
        <w:t>.</w:t>
      </w:r>
    </w:p>
    <w:p w14:paraId="5C46DC93" w14:textId="50AD6B31" w:rsidR="00EE204B" w:rsidRPr="00B86B59" w:rsidRDefault="005B7AD3" w:rsidP="00D31DAB">
      <w:pPr>
        <w:pStyle w:val="Normalnumber"/>
        <w:numPr>
          <w:ilvl w:val="0"/>
          <w:numId w:val="1"/>
        </w:numPr>
        <w:rPr>
          <w:lang w:val="es-ES"/>
        </w:rPr>
      </w:pPr>
      <w:bookmarkStart w:id="6" w:name="WhereIWas"/>
      <w:r>
        <w:rPr>
          <w:lang w:val="es-ES"/>
        </w:rPr>
        <w:t xml:space="preserve">En el párrafo 6 de su resolución sobre las disposiciones financieras (UNEP(DTIE)/Hg/CONF/4, anexo I), la Conferencia de Plenipotenciarios del Convenio de Minamata solicitó al Comité Intergubernamental de Negociación que preparase un instrumento jurídicamente vinculante a nivel mundial sobre el mercurio con la finalidad de elaborar, para que la Conferencia de las Partes la examine en su primera reunión, una propuesta </w:t>
      </w:r>
      <w:r w:rsidR="008A2A79">
        <w:rPr>
          <w:lang w:val="es-ES"/>
        </w:rPr>
        <w:t>sobre la</w:t>
      </w:r>
      <w:r>
        <w:rPr>
          <w:lang w:val="es-ES"/>
        </w:rPr>
        <w:t xml:space="preserve"> institución de acogida del programa </w:t>
      </w:r>
      <w:r>
        <w:rPr>
          <w:lang w:val="es-ES"/>
        </w:rPr>
        <w:lastRenderedPageBreak/>
        <w:t>internacional específico</w:t>
      </w:r>
      <w:r w:rsidR="008A2A79">
        <w:rPr>
          <w:lang w:val="es-ES"/>
        </w:rPr>
        <w:t xml:space="preserve"> que</w:t>
      </w:r>
      <w:r>
        <w:rPr>
          <w:lang w:val="es-ES"/>
        </w:rPr>
        <w:t xml:space="preserve"> incluya todo arreglo necesario con la institución de acogida y orientaciones sobre el </w:t>
      </w:r>
      <w:r w:rsidR="00AF1661">
        <w:rPr>
          <w:lang w:val="es-ES"/>
        </w:rPr>
        <w:t xml:space="preserve">funcionamiento y la duración del </w:t>
      </w:r>
      <w:r>
        <w:rPr>
          <w:lang w:val="es-ES"/>
        </w:rPr>
        <w:t>programa.</w:t>
      </w:r>
      <w:bookmarkEnd w:id="6"/>
    </w:p>
    <w:p w14:paraId="46896437" w14:textId="34DEC1FC" w:rsidR="002C10F0" w:rsidRPr="00B86B59" w:rsidRDefault="002C10F0" w:rsidP="00D31DAB">
      <w:pPr>
        <w:pStyle w:val="Normalnumber"/>
        <w:numPr>
          <w:ilvl w:val="0"/>
          <w:numId w:val="1"/>
        </w:numPr>
        <w:rPr>
          <w:lang w:val="es-ES"/>
        </w:rPr>
      </w:pPr>
      <w:r>
        <w:rPr>
          <w:lang w:val="es-ES"/>
        </w:rPr>
        <w:t xml:space="preserve">En su sexto período de sesiones, celebrado en Bangkok del 3 al 7 de noviembre de 2014, el Comité Intergubernamental de Negociación estableció un grupo de trabajo especial de expertos sobre financiación para que llevase a cabo trabajo adicional en el período entre sesiones. El grupo tenía por mandato hacer aportaciones al </w:t>
      </w:r>
      <w:r w:rsidR="00E66EC3">
        <w:rPr>
          <w:lang w:val="es-ES"/>
        </w:rPr>
        <w:t xml:space="preserve">Comité en su </w:t>
      </w:r>
      <w:r>
        <w:rPr>
          <w:lang w:val="es-ES"/>
        </w:rPr>
        <w:t>séptimo período de sesiones respecto de la aplicación de la decisión de la Conferencia de Plenipotenciarios. El Comité seleccionó a la Sra. Gillian Guthrie (Jamaica) y al Sr. Greg Filyk (Canadá) como copresidentes del grupo de trabajo y les solicitó que presentasen los aportes del grupo al Comité durante su séptimo período de sesiones. El</w:t>
      </w:r>
      <w:r w:rsidR="005A0FB6">
        <w:rPr>
          <w:lang w:val="es-ES"/>
        </w:rPr>
        <w:t xml:space="preserve"> </w:t>
      </w:r>
      <w:r>
        <w:rPr>
          <w:lang w:val="es-ES"/>
        </w:rPr>
        <w:t xml:space="preserve">grupo de trabajo organizó una </w:t>
      </w:r>
      <w:r w:rsidR="003B7CB4">
        <w:rPr>
          <w:lang w:val="es-ES"/>
        </w:rPr>
        <w:t>reunión entre períodos de sesiones</w:t>
      </w:r>
      <w:r>
        <w:rPr>
          <w:lang w:val="es-ES"/>
        </w:rPr>
        <w:t xml:space="preserve">, celebrada en Sao Paulo (Brasil) del 26 al 29 de octubre de 2015, por invitación del Gobierno del Brasil y con el apoyo económico del Gobierno de Alemania. </w:t>
      </w:r>
      <w:r w:rsidR="00637FD1">
        <w:rPr>
          <w:lang w:val="es-ES"/>
        </w:rPr>
        <w:t>L</w:t>
      </w:r>
      <w:r>
        <w:rPr>
          <w:lang w:val="es-ES"/>
        </w:rPr>
        <w:t>os cinco grupos r</w:t>
      </w:r>
      <w:r w:rsidR="00637FD1">
        <w:rPr>
          <w:lang w:val="es-ES"/>
        </w:rPr>
        <w:t>egionales de las Naciones Unidas designaron a18 expertos para que acudiesen a la reunión</w:t>
      </w:r>
      <w:r>
        <w:rPr>
          <w:lang w:val="es-ES"/>
        </w:rPr>
        <w:t xml:space="preserve">, a la que prestaron su apoyo el Presidente del Comité y la secretaría provisional del Convenio. La Secretaría del FMAM participó en calidad de observadora. Los resultados de la reunión fueron presentados al Comité en su séptimo período de sesiones a través de un informe de los copresidentes (UNEP(DTIE)/Hg/INC.7/9), el cual </w:t>
      </w:r>
      <w:r w:rsidR="00637FD1">
        <w:rPr>
          <w:lang w:val="es-ES"/>
        </w:rPr>
        <w:t xml:space="preserve">debía servir </w:t>
      </w:r>
      <w:r>
        <w:rPr>
          <w:lang w:val="es-ES"/>
        </w:rPr>
        <w:t xml:space="preserve">como base para elaborar una propuesta relativa a la institución de acogida y sobre el proyecto de orientación para el programa internacional específico. Además, el grupo de trabajo invitó al Director Ejecutivo del Programa de las Naciones Unidas para el Medio Ambiente (PNUMA) a que preparase, respecto de las opciones y disposiciones de gobernanza </w:t>
      </w:r>
      <w:r w:rsidR="00B3589E">
        <w:rPr>
          <w:lang w:val="es-ES"/>
        </w:rPr>
        <w:t>conexas</w:t>
      </w:r>
      <w:r>
        <w:rPr>
          <w:lang w:val="es-ES"/>
        </w:rPr>
        <w:t xml:space="preserve"> en el marco del PNUMA como posible institución de acogida del programa internacional específico, un documento de información que el Comité pudiese utilizar en su séptimo período de sesiones (UNEP(DTIE)/Hg/INC.7/INF/6).</w:t>
      </w:r>
    </w:p>
    <w:p w14:paraId="7901E1DD" w14:textId="3D7AB313" w:rsidR="0059181E" w:rsidRPr="00B86B59" w:rsidRDefault="007214F9" w:rsidP="00D31DAB">
      <w:pPr>
        <w:pStyle w:val="Normalnumber"/>
        <w:numPr>
          <w:ilvl w:val="0"/>
          <w:numId w:val="1"/>
        </w:numPr>
        <w:rPr>
          <w:lang w:val="es-ES"/>
        </w:rPr>
      </w:pPr>
      <w:r>
        <w:rPr>
          <w:lang w:val="es-ES"/>
        </w:rPr>
        <w:t xml:space="preserve">Sobre la base del informe de los copresidentes y en virtud del documento de información preparado por el Director Ejecutivo, </w:t>
      </w:r>
      <w:r w:rsidR="00B3589E">
        <w:rPr>
          <w:lang w:val="es-ES"/>
        </w:rPr>
        <w:t xml:space="preserve">el Comité Intergubernamental de Negociación volvió a examinar </w:t>
      </w:r>
      <w:r>
        <w:rPr>
          <w:lang w:val="es-ES"/>
        </w:rPr>
        <w:t>durante su séptimo período de sesiones la elaboración de una propuesta para el programa internacional específico (</w:t>
      </w:r>
      <w:r w:rsidR="00B3589E">
        <w:rPr>
          <w:lang w:val="es-ES"/>
        </w:rPr>
        <w:t>véase</w:t>
      </w:r>
      <w:r w:rsidR="003052CA">
        <w:rPr>
          <w:lang w:val="es-ES"/>
        </w:rPr>
        <w:t xml:space="preserve"> UNEP(DTIE)/Hg/INC.7/22/Rev.1).</w:t>
      </w:r>
      <w:r>
        <w:rPr>
          <w:lang w:val="es-ES"/>
        </w:rPr>
        <w:t xml:space="preserve"> También elaboró y aprobó, para su examen y posible aprobación por la Conferencia de las Partes en su primera reunión, un proyecto de decisión en virtud del cual se designaría al PNUMA como la institución de acogida para el programa internacional específico. En un apéndice al proyecto de decisión figuran los pormenores relativos a los arreglos de acogida, así como orientaciones respecto del alcance, las operaciones, los recursos y la duración del programa internacional específico, y se explican las condiciones para acceder a recursos en el marco del mecanismo financiero. Parte del texto se mantuvo entre corchetes para indicar cuestiones sobre las que no se había llegado a un acuerdo y respecto de las cuales correspondería a la Conferencia de las Partes pronunciarse en su primera reunión. Entre otras, dichas cuestiones incluyeron las relativas a qué entidad del PNUMA desempeñaría las funciones de anfitrión y la duración y el tipo de órgano rector que tendría el programa. </w:t>
      </w:r>
    </w:p>
    <w:p w14:paraId="43F763DC" w14:textId="491E9ACD" w:rsidR="008370FA" w:rsidRPr="00B86B59" w:rsidRDefault="00B3589E" w:rsidP="00D31DAB">
      <w:pPr>
        <w:pStyle w:val="Normalnumber"/>
        <w:numPr>
          <w:ilvl w:val="0"/>
          <w:numId w:val="1"/>
        </w:numPr>
        <w:rPr>
          <w:lang w:val="es-ES"/>
        </w:rPr>
      </w:pPr>
      <w:r>
        <w:rPr>
          <w:lang w:val="es-ES"/>
        </w:rPr>
        <w:t xml:space="preserve">A fin </w:t>
      </w:r>
      <w:r w:rsidR="003C17AF">
        <w:rPr>
          <w:lang w:val="es-ES"/>
        </w:rPr>
        <w:t>de ayudar a la Conferencia de las Partes a que finalizara su examen del programa internacional específico, el Comité también recomendó que, para dicha reunión, la secretaría provisional preparase información adicional respecto de las opciones propuestas en materia de arreglos de gobernanza (ver UNEP/MC/COP.1/9/Add.1), y que en la preparación de dicha información tuviese en cuenta, entre otras cosas y para cada opción, sobre quién recaería</w:t>
      </w:r>
      <w:r>
        <w:rPr>
          <w:lang w:val="es-ES"/>
        </w:rPr>
        <w:t>n</w:t>
      </w:r>
      <w:r w:rsidR="003C17AF">
        <w:rPr>
          <w:lang w:val="es-ES"/>
        </w:rPr>
        <w:t xml:space="preserve"> la función de examen técnico, las consecuencias financieras, las consecuencias jurídicas (incluida la posible elaboración de un memorando de entendimiento entre el Programa de las Naciones Unidas para el Medio Ambiente como la institución de acogida y la Conferencia de las Partes) y las repercusiones en materia de tiempo. En el documento</w:t>
      </w:r>
      <w:r w:rsidR="005A0FB6">
        <w:rPr>
          <w:lang w:val="es-ES"/>
        </w:rPr>
        <w:t xml:space="preserve"> </w:t>
      </w:r>
      <w:r w:rsidR="003C17AF">
        <w:rPr>
          <w:lang w:val="es-ES"/>
        </w:rPr>
        <w:t>UNEP/MC/COP.1/9/Add.1 figura la información adicional preparada por la secretaría provisional respecto de los arreglos de gobernanza para el programa internacional específico. En el apéndice II al anexo a esta nota figura la orientación sobre el funcionamiento y la duración del programa, tal como el Comité la adoptó con carácter provisional durante su séptimo período de sesiones, con parte del texto entre corchetes.</w:t>
      </w:r>
    </w:p>
    <w:p w14:paraId="7E076CA4" w14:textId="38B8F016" w:rsidR="00FB0444" w:rsidRPr="00B86B59" w:rsidRDefault="00ED15D3" w:rsidP="00D31DAB">
      <w:pPr>
        <w:pStyle w:val="Normalnumber"/>
        <w:numPr>
          <w:ilvl w:val="0"/>
          <w:numId w:val="1"/>
        </w:numPr>
        <w:rPr>
          <w:lang w:val="es-ES"/>
        </w:rPr>
      </w:pPr>
      <w:r>
        <w:rPr>
          <w:lang w:val="es-ES"/>
        </w:rPr>
        <w:t xml:space="preserve">Las disposiciones para poner en marcha el mecanismo financiero figuran en un proyecto de decisión que se ha incluido como anexo tanto a la presente nota como a la nota </w:t>
      </w:r>
      <w:r w:rsidR="003052CA">
        <w:rPr>
          <w:lang w:val="es-ES"/>
        </w:rPr>
        <w:t>sobre la</w:t>
      </w:r>
      <w:r>
        <w:rPr>
          <w:lang w:val="es-ES"/>
        </w:rPr>
        <w:t xml:space="preserve"> orientación para el FMAM (UNEP/MC/COP.1/8), con vistas a que durante su primera reunión y con arreglo a lo dispuesto en el párrafo 10 del artículo 13 del Convenio de Minamata, </w:t>
      </w:r>
      <w:r w:rsidR="003052CA">
        <w:rPr>
          <w:lang w:val="es-ES"/>
        </w:rPr>
        <w:t>la Conferencia de las Partes lo</w:t>
      </w:r>
      <w:r>
        <w:rPr>
          <w:lang w:val="es-ES"/>
        </w:rPr>
        <w:t xml:space="preserve"> examine para su aprobación. El proyecto de decisión abarca ambos componentes del mecanismo financiero. Ambas notas deben leerse en paralelo, </w:t>
      </w:r>
      <w:r w:rsidR="00B3589E">
        <w:rPr>
          <w:lang w:val="es-ES"/>
        </w:rPr>
        <w:t>como</w:t>
      </w:r>
      <w:r>
        <w:rPr>
          <w:lang w:val="es-ES"/>
        </w:rPr>
        <w:t xml:space="preserve"> preparación para finalizar y aprobar la decisión sobre el mecanismo financiero.</w:t>
      </w:r>
    </w:p>
    <w:p w14:paraId="2EAC3EF9" w14:textId="06BF29C6" w:rsidR="00AB4A6D" w:rsidRPr="00B86B59" w:rsidRDefault="00155A64" w:rsidP="0024281B">
      <w:pPr>
        <w:pStyle w:val="Normalnumber"/>
        <w:numPr>
          <w:ilvl w:val="0"/>
          <w:numId w:val="1"/>
        </w:numPr>
        <w:rPr>
          <w:lang w:val="es-ES"/>
        </w:rPr>
      </w:pPr>
      <w:r>
        <w:rPr>
          <w:lang w:val="es-ES"/>
        </w:rPr>
        <w:t>El primer párrafo del preámbulo del proyecto de decisión recuerda el artículo 13 del Convenio y el establecimiento del mecanismo financiero. El segundo y tercer párrafo</w:t>
      </w:r>
      <w:r w:rsidR="003052CA">
        <w:rPr>
          <w:lang w:val="es-ES"/>
        </w:rPr>
        <w:t>s</w:t>
      </w:r>
      <w:r>
        <w:rPr>
          <w:lang w:val="es-ES"/>
        </w:rPr>
        <w:t xml:space="preserve"> aportan detalles sobre el Fondo Fiduciario del FMAM. El cuarto párrafo del preámbulo se refiere al programa internacional específico. El primer párrafo trata sobre el mecanismo financiero. El segundo y tercer párrafos se </w:t>
      </w:r>
      <w:r>
        <w:rPr>
          <w:lang w:val="es-ES"/>
        </w:rPr>
        <w:lastRenderedPageBreak/>
        <w:t>refieren a la orientación brindada por la Conferencia de las Partes al Consejo del FMAM. Los párrafos cuarto a séptimo se relacionan con el programa internacional específico. Los párrafos primero y último del preámbulo están tomados directamente de la decisión relativa al programa internacional específico que el Comité aprobó para su examen y posible aprobación por la Conferencia de las Partes durante su primera reunión.</w:t>
      </w:r>
    </w:p>
    <w:p w14:paraId="5AD4E631" w14:textId="49DA05BA" w:rsidR="00AB4A6D" w:rsidRPr="00B86B59" w:rsidRDefault="001E5CA5" w:rsidP="0024281B">
      <w:pPr>
        <w:pStyle w:val="Normalnumber"/>
        <w:numPr>
          <w:ilvl w:val="0"/>
          <w:numId w:val="1"/>
        </w:numPr>
        <w:rPr>
          <w:lang w:val="es-ES"/>
        </w:rPr>
      </w:pPr>
      <w:r>
        <w:rPr>
          <w:lang w:val="es-ES"/>
        </w:rPr>
        <w:t>La secretaría provisional se encargó de la redacción de los párrafos del preámbulo y del proyecto de decisión relativos a la orientación brindada al FMAM. Los párrafos relacionados con el programa internacional específico están tomados de la decisión relativa al programa aprobado por el Comité para examen y aprobación</w:t>
      </w:r>
      <w:r w:rsidR="003052CA">
        <w:rPr>
          <w:lang w:val="es-ES"/>
        </w:rPr>
        <w:t xml:space="preserve"> por</w:t>
      </w:r>
      <w:r>
        <w:rPr>
          <w:lang w:val="es-ES"/>
        </w:rPr>
        <w:t xml:space="preserve"> la Conferencia de las Partes en su primera reunión.</w:t>
      </w:r>
    </w:p>
    <w:p w14:paraId="6AA0F82B" w14:textId="4A56BAFA" w:rsidR="00155A64" w:rsidRPr="00B86B59" w:rsidRDefault="001E5CA5" w:rsidP="003C2C40">
      <w:pPr>
        <w:pStyle w:val="Normalnumber"/>
        <w:numPr>
          <w:ilvl w:val="0"/>
          <w:numId w:val="1"/>
        </w:numPr>
        <w:rPr>
          <w:lang w:val="es-ES"/>
        </w:rPr>
      </w:pPr>
      <w:r>
        <w:rPr>
          <w:lang w:val="es-ES"/>
        </w:rPr>
        <w:t>El proyecto de decisión incluye dos apéndices. El primero se menciona en el párrafo 2 de la decisión y brinda orientación al Consejo del FMAM. El segundo, al cual se hace referencia en los párrafos 5 y 7, trata sobre el programa internacional específico.</w:t>
      </w:r>
    </w:p>
    <w:p w14:paraId="1AD349FA" w14:textId="1287250F" w:rsidR="00DB5270" w:rsidRPr="00B86B59" w:rsidRDefault="007D13C9" w:rsidP="006B5694">
      <w:pPr>
        <w:pStyle w:val="CH2"/>
        <w:rPr>
          <w:lang w:val="es-ES"/>
        </w:rPr>
      </w:pPr>
      <w:r>
        <w:rPr>
          <w:lang w:val="es-ES"/>
        </w:rPr>
        <w:tab/>
      </w:r>
      <w:r>
        <w:rPr>
          <w:lang w:val="es-ES"/>
        </w:rPr>
        <w:tab/>
        <w:t>Medida que podría adoptar la Conferencia de las Partes</w:t>
      </w:r>
    </w:p>
    <w:p w14:paraId="6896D61C" w14:textId="5A404064" w:rsidR="00312543" w:rsidRPr="00B86B59" w:rsidRDefault="00DB5270" w:rsidP="00D31DAB">
      <w:pPr>
        <w:pStyle w:val="Normalnumber"/>
        <w:numPr>
          <w:ilvl w:val="0"/>
          <w:numId w:val="1"/>
        </w:numPr>
        <w:rPr>
          <w:lang w:val="es-ES"/>
        </w:rPr>
      </w:pPr>
      <w:r>
        <w:rPr>
          <w:lang w:val="es-ES"/>
        </w:rPr>
        <w:t>La Conferencia de las Partes tal vez desee ultimar las orientaciones que tratan sobre el funcionamiento y la duración del programa internacional específico y sobre los arreglos para su gobernanza, con vistas a que se incluyan como parte de la decisión general sobre las disposiciones para el mecanismo financiero cuya aprobación prevé el artículo 13 del Convenio</w:t>
      </w:r>
      <w:r w:rsidR="00AF1661">
        <w:rPr>
          <w:lang w:val="es-ES"/>
        </w:rPr>
        <w:t xml:space="preserve"> de Minamata</w:t>
      </w:r>
      <w:r>
        <w:rPr>
          <w:lang w:val="es-ES"/>
        </w:rPr>
        <w:t>.</w:t>
      </w:r>
    </w:p>
    <w:p w14:paraId="617187E2" w14:textId="77777777" w:rsidR="00F21D9E" w:rsidRPr="00B86B59" w:rsidRDefault="00F21D9E" w:rsidP="007D13C9">
      <w:pPr>
        <w:pStyle w:val="Normal-pool"/>
        <w:rPr>
          <w:lang w:val="es-ES"/>
        </w:rPr>
      </w:pPr>
      <w:r w:rsidRPr="00B86B59">
        <w:rPr>
          <w:lang w:val="es-ES"/>
        </w:rPr>
        <w:br w:type="page"/>
      </w:r>
    </w:p>
    <w:p w14:paraId="7DA0D5B2" w14:textId="4B85697A" w:rsidR="00312543" w:rsidRPr="00B86B59" w:rsidRDefault="00312543" w:rsidP="007D13C9">
      <w:pPr>
        <w:pStyle w:val="ZZAnxheader"/>
        <w:rPr>
          <w:szCs w:val="28"/>
          <w:lang w:val="es-ES"/>
        </w:rPr>
      </w:pPr>
      <w:r>
        <w:rPr>
          <w:lang w:val="es-ES"/>
        </w:rPr>
        <w:lastRenderedPageBreak/>
        <w:t>Anexo</w:t>
      </w:r>
    </w:p>
    <w:p w14:paraId="240D2C59" w14:textId="43877645" w:rsidR="0075513C" w:rsidRDefault="00CE3957" w:rsidP="007D13C9">
      <w:pPr>
        <w:pStyle w:val="ZZAnxtitle"/>
        <w:rPr>
          <w:lang w:val="es-ES"/>
        </w:rPr>
      </w:pPr>
      <w:r>
        <w:rPr>
          <w:lang w:val="es-ES"/>
        </w:rPr>
        <w:t>Proyecto de decisión MC-1/[XX]: disposiciones para el funcionamiento del mecanismo financiero a que se hace referencia en el artículo 13 del Convenio de Minamata sobre el Mercurio</w:t>
      </w:r>
    </w:p>
    <w:p w14:paraId="0ECD7DDE" w14:textId="11A6E129" w:rsidR="00AF1661" w:rsidRPr="001A127D" w:rsidRDefault="00AF1661" w:rsidP="00AF1661">
      <w:pPr>
        <w:tabs>
          <w:tab w:val="clear" w:pos="1247"/>
          <w:tab w:val="clear" w:pos="1814"/>
          <w:tab w:val="clear" w:pos="2381"/>
          <w:tab w:val="clear" w:pos="2948"/>
          <w:tab w:val="clear" w:pos="3515"/>
          <w:tab w:val="left" w:pos="624"/>
        </w:tabs>
        <w:spacing w:after="120"/>
        <w:ind w:left="1247" w:firstLine="624"/>
        <w:rPr>
          <w:i/>
          <w:lang w:val="es-ES_tradnl"/>
        </w:rPr>
      </w:pPr>
      <w:r>
        <w:rPr>
          <w:i/>
          <w:lang w:val="es-ES"/>
        </w:rPr>
        <w:tab/>
      </w:r>
      <w:r w:rsidRPr="00AF1661">
        <w:rPr>
          <w:i/>
          <w:lang w:val="es-ES_tradnl"/>
        </w:rPr>
        <w:t>Nota: el proyecto de decisión idéntico figura en</w:t>
      </w:r>
      <w:r w:rsidRPr="001A127D">
        <w:rPr>
          <w:b/>
          <w:i/>
          <w:lang w:val="es-ES_tradnl"/>
        </w:rPr>
        <w:t xml:space="preserve"> </w:t>
      </w:r>
      <w:r>
        <w:rPr>
          <w:i/>
          <w:iCs/>
          <w:lang w:val="es-ES_tradnl"/>
        </w:rPr>
        <w:t>UNEP/MC/COP.1/8</w:t>
      </w:r>
      <w:r w:rsidRPr="001A127D">
        <w:rPr>
          <w:i/>
          <w:iCs/>
          <w:lang w:val="es-ES_tradnl"/>
        </w:rPr>
        <w:t>.</w:t>
      </w:r>
    </w:p>
    <w:p w14:paraId="3ED03FE6" w14:textId="77777777" w:rsidR="00777F33" w:rsidRPr="001A127D" w:rsidRDefault="00777F33" w:rsidP="00777F33">
      <w:pPr>
        <w:pStyle w:val="ZZAnxheader"/>
        <w:tabs>
          <w:tab w:val="clear" w:pos="1247"/>
          <w:tab w:val="clear" w:pos="1814"/>
          <w:tab w:val="clear" w:pos="2381"/>
          <w:tab w:val="clear" w:pos="2948"/>
          <w:tab w:val="clear" w:pos="3515"/>
          <w:tab w:val="clear" w:pos="4082"/>
        </w:tabs>
        <w:spacing w:after="120"/>
        <w:ind w:left="1247" w:firstLine="624"/>
        <w:rPr>
          <w:b w:val="0"/>
          <w:i/>
          <w:sz w:val="20"/>
          <w:szCs w:val="20"/>
          <w:lang w:val="es-ES_tradnl"/>
        </w:rPr>
      </w:pPr>
      <w:r w:rsidRPr="001A127D">
        <w:rPr>
          <w:b w:val="0"/>
          <w:i/>
          <w:sz w:val="20"/>
          <w:szCs w:val="20"/>
          <w:lang w:val="es-ES_tradnl"/>
        </w:rPr>
        <w:t>La Conferencia de las Partes,</w:t>
      </w:r>
    </w:p>
    <w:p w14:paraId="56303870" w14:textId="77777777" w:rsidR="00777F33" w:rsidRPr="001A127D" w:rsidRDefault="00777F33" w:rsidP="00777F33">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es-ES_tradnl"/>
        </w:rPr>
      </w:pPr>
      <w:r w:rsidRPr="001A127D">
        <w:rPr>
          <w:b w:val="0"/>
          <w:i/>
          <w:sz w:val="20"/>
          <w:szCs w:val="20"/>
          <w:lang w:val="es-ES_tradnl"/>
        </w:rPr>
        <w:t>Recordando</w:t>
      </w:r>
      <w:r w:rsidRPr="001A127D">
        <w:rPr>
          <w:b w:val="0"/>
          <w:sz w:val="20"/>
          <w:szCs w:val="20"/>
          <w:lang w:val="es-ES_tradnl"/>
        </w:rPr>
        <w:t xml:space="preserve"> el artículo 13 del Convenio de Minamata sobre el Mercurio, en el que se define un mecanismo financiero para apoyar a las Partes que son países en desarrollo y las Partes con economías en transición en el cumplimiento de las obligaciones contraídas en virtud del Convenio, y recordando que ese mecanismo incluirá el Fondo Fiduciario del Fondo para el Medio Ambiente Mundial y un programa internacional específico para apoyar la creación de capacidad y la asistencia técnica, </w:t>
      </w:r>
      <w:r w:rsidRPr="001A127D">
        <w:rPr>
          <w:b w:val="0"/>
          <w:i/>
          <w:sz w:val="20"/>
          <w:szCs w:val="20"/>
          <w:lang w:val="es-ES_tradnl"/>
        </w:rPr>
        <w:t>(Nota: el texto de este párrafo está extraído del proyecto de decisión sobre el programa internacional específico aprobado en el séptimo período de sesiones del Comité Intergubernamental de Negociación)</w:t>
      </w:r>
    </w:p>
    <w:p w14:paraId="12F21162" w14:textId="77777777" w:rsidR="00777F33" w:rsidRPr="001A127D" w:rsidRDefault="00777F33" w:rsidP="00777F33">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es-ES_tradnl"/>
        </w:rPr>
      </w:pPr>
      <w:r w:rsidRPr="001A127D">
        <w:rPr>
          <w:b w:val="0"/>
          <w:i/>
          <w:sz w:val="20"/>
          <w:szCs w:val="20"/>
          <w:lang w:val="es-ES_tradnl"/>
        </w:rPr>
        <w:t>Recordando también</w:t>
      </w:r>
      <w:r w:rsidRPr="001A127D">
        <w:rPr>
          <w:b w:val="0"/>
          <w:sz w:val="20"/>
          <w:szCs w:val="20"/>
          <w:lang w:val="es-ES_tradnl"/>
        </w:rPr>
        <w:t xml:space="preserve"> el párrafo 7 del artículo 13, en el que se establece que el Fondo Fiduciario del Fondo para el Medio Ambiente Mundial debe aportar nuevos recursos financieros previsibles, adecuados y oportunos para sufragar los costos de apoyo a la aplicación del convenio; que a los efectos del Convenio, el Fondo Fiduciario del Fondo para el Medio Ambiente Mundial funcionará bajo la orientación de la Conferencia de las Partes, a la que rendirá cuentas; y que el Fondo para el Medio Ambiente Mundial aportará recursos para sufragar los costos adicionales convenidos que permitan obtener beneficios ambientales mundiales y la totalidad de los costos convenidos de algunas actividades de apoyo, </w:t>
      </w:r>
    </w:p>
    <w:p w14:paraId="6B919745" w14:textId="77777777" w:rsidR="00777F33" w:rsidRPr="001A127D" w:rsidRDefault="00777F33" w:rsidP="00777F33">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es-ES_tradnl"/>
        </w:rPr>
      </w:pPr>
      <w:r w:rsidRPr="009A5E8E">
        <w:rPr>
          <w:b w:val="0"/>
          <w:i/>
          <w:sz w:val="20"/>
          <w:szCs w:val="20"/>
          <w:lang w:val="es-ES_tradnl"/>
        </w:rPr>
        <w:t>Recordando igualmente</w:t>
      </w:r>
      <w:r w:rsidRPr="009A5E8E">
        <w:rPr>
          <w:b w:val="0"/>
          <w:sz w:val="20"/>
          <w:szCs w:val="20"/>
          <w:lang w:val="es-ES_tradnl"/>
        </w:rPr>
        <w:t xml:space="preserve"> que, en el párrafo 3 de su resolución sobre los arreglos financieros, la Conferencia de Plenipotenciarios del Convenio de Minamata sobre el Mercurio decidió que el Comité Intergubernamental de Negociación encargado de elaborar un instrumento mundial jurídicamente vinculante sobre el mercurio elaborase y aprobase, con carácter provisional hasta que la Conferencia de las Partes lo haga oficialmente en su primera reunión, orientaciones al Consejo del FMAM sobre las estrategias generales, las políticas, las prioridades de los programas, las condiciones para acceder a los recursos financieros y utilizarlos y una lista indicativa de categorías de actividades que puedan recibir apoyo del Fondo Fiduciario del FMAM,</w:t>
      </w:r>
      <w:r>
        <w:rPr>
          <w:b w:val="0"/>
          <w:sz w:val="20"/>
          <w:szCs w:val="20"/>
          <w:lang w:val="es-ES_tradnl"/>
        </w:rPr>
        <w:t xml:space="preserve"> </w:t>
      </w:r>
    </w:p>
    <w:p w14:paraId="4B651486" w14:textId="77777777" w:rsidR="00777F33" w:rsidRPr="001A127D" w:rsidRDefault="00777F33" w:rsidP="00777F33">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es-ES_tradnl"/>
        </w:rPr>
      </w:pPr>
      <w:r w:rsidRPr="009A5E8E">
        <w:rPr>
          <w:b w:val="0"/>
          <w:i/>
          <w:sz w:val="20"/>
          <w:szCs w:val="20"/>
          <w:lang w:val="es-ES_tradnl"/>
        </w:rPr>
        <w:t>Recordando</w:t>
      </w:r>
      <w:r w:rsidRPr="009A5E8E">
        <w:rPr>
          <w:b w:val="0"/>
          <w:sz w:val="20"/>
          <w:szCs w:val="20"/>
          <w:lang w:val="es-ES_tradnl"/>
        </w:rPr>
        <w:t xml:space="preserve"> el párrafo 6 de la resolución sobre acuerdos financieros de la Conferencia de Plenipotenciarios del Convenio de Minamata sobre el Mercurio, en el que la Conferencia decidió que el Comité Intergubernamental de Negociación debía elaborar una propuesta de institución de acogida del programa internacional específico, que incluya todo arreglo necesario con la institución de acogida, así como orientaciones sobre el funcionamiento y la duración de ese programa, para que la Conferencia de las Partes la examine en su primera reunión, </w:t>
      </w:r>
      <w:r w:rsidRPr="009A5E8E">
        <w:rPr>
          <w:b w:val="0"/>
          <w:i/>
          <w:sz w:val="20"/>
          <w:szCs w:val="20"/>
          <w:lang w:val="es-ES_tradnl"/>
        </w:rPr>
        <w:t>(Nota: el texto de este párrafo está extraído del proyecto de decisión sobre el programa internacional específico aprobado en el séptimo período de sesiones del Comité Intergubernamental de Negociación)</w:t>
      </w:r>
    </w:p>
    <w:p w14:paraId="7FD12614" w14:textId="77777777" w:rsidR="00777F33" w:rsidRPr="001A127D" w:rsidRDefault="00777F33" w:rsidP="00777F33">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es-ES_tradnl"/>
        </w:rPr>
      </w:pPr>
      <w:r w:rsidRPr="001A127D">
        <w:rPr>
          <w:b w:val="0"/>
          <w:sz w:val="20"/>
          <w:szCs w:val="20"/>
          <w:lang w:val="es-ES_tradnl"/>
        </w:rPr>
        <w:t>1.</w:t>
      </w:r>
      <w:r w:rsidRPr="001A127D">
        <w:rPr>
          <w:b w:val="0"/>
          <w:sz w:val="20"/>
          <w:szCs w:val="20"/>
          <w:lang w:val="es-ES_tradnl"/>
        </w:rPr>
        <w:tab/>
      </w:r>
      <w:r w:rsidRPr="000A0CC5">
        <w:rPr>
          <w:b w:val="0"/>
          <w:i/>
          <w:sz w:val="20"/>
          <w:szCs w:val="20"/>
          <w:lang w:val="es-ES_tradnl"/>
        </w:rPr>
        <w:t>Aprueba</w:t>
      </w:r>
      <w:r w:rsidRPr="001A127D">
        <w:rPr>
          <w:b w:val="0"/>
          <w:sz w:val="20"/>
          <w:szCs w:val="20"/>
          <w:lang w:val="es-ES_tradnl"/>
        </w:rPr>
        <w:t xml:space="preserve"> las disposiciones para dar efecto al funcionamiento de los dos componentes que integran el mecanismo financiero; </w:t>
      </w:r>
    </w:p>
    <w:p w14:paraId="15AEBF76" w14:textId="5530A4CA" w:rsidR="00777F33" w:rsidRPr="001A127D" w:rsidRDefault="00777F33" w:rsidP="00777F33">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es-ES_tradnl"/>
        </w:rPr>
      </w:pPr>
      <w:r w:rsidRPr="009A5E8E">
        <w:rPr>
          <w:b w:val="0"/>
          <w:sz w:val="20"/>
          <w:szCs w:val="20"/>
          <w:lang w:val="es-ES_tradnl"/>
        </w:rPr>
        <w:t>2.</w:t>
      </w:r>
      <w:r w:rsidRPr="009A5E8E">
        <w:rPr>
          <w:b w:val="0"/>
          <w:sz w:val="20"/>
          <w:szCs w:val="20"/>
          <w:lang w:val="es-ES_tradnl"/>
        </w:rPr>
        <w:tab/>
      </w:r>
      <w:r w:rsidRPr="009A5E8E">
        <w:rPr>
          <w:b w:val="0"/>
          <w:i/>
          <w:iCs/>
          <w:sz w:val="20"/>
          <w:szCs w:val="20"/>
          <w:lang w:val="es-ES_tradnl"/>
        </w:rPr>
        <w:t xml:space="preserve">Aprueba </w:t>
      </w:r>
      <w:r w:rsidRPr="009A5E8E">
        <w:rPr>
          <w:b w:val="0"/>
          <w:sz w:val="20"/>
          <w:szCs w:val="20"/>
          <w:lang w:val="es-ES_tradnl"/>
        </w:rPr>
        <w:t>las orientaciones para el Fondo para el Medio Ambiente Mundial sobre las estrategias generales, las políticas, las prioridades de los programas, las condiciones para acceder a los recursos financieros y utilizarlos y una lista indicativa de categorías de actividades que puedan recibir apoyo del Fondo Fiduciario del Fondo para el Medio Ambiente Mundial que se recogen en el apéndice I de la presente decisión;</w:t>
      </w:r>
      <w:r w:rsidRPr="001A127D">
        <w:rPr>
          <w:b w:val="0"/>
          <w:sz w:val="20"/>
          <w:szCs w:val="20"/>
          <w:lang w:val="es-ES_tradnl"/>
        </w:rPr>
        <w:t xml:space="preserve"> </w:t>
      </w:r>
    </w:p>
    <w:p w14:paraId="6BF3BE72" w14:textId="77777777" w:rsidR="00777F33" w:rsidRPr="001A127D" w:rsidRDefault="00777F33" w:rsidP="00777F33">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es-ES_tradnl"/>
        </w:rPr>
      </w:pPr>
      <w:r w:rsidRPr="001A127D">
        <w:rPr>
          <w:b w:val="0"/>
          <w:sz w:val="20"/>
          <w:szCs w:val="20"/>
          <w:lang w:val="es-ES_tradnl"/>
        </w:rPr>
        <w:t>3.</w:t>
      </w:r>
      <w:r w:rsidRPr="001A127D">
        <w:rPr>
          <w:b w:val="0"/>
          <w:sz w:val="20"/>
          <w:szCs w:val="20"/>
          <w:lang w:val="es-ES_tradnl"/>
        </w:rPr>
        <w:tab/>
      </w:r>
      <w:r w:rsidRPr="001A127D">
        <w:rPr>
          <w:b w:val="0"/>
          <w:i/>
          <w:iCs/>
          <w:sz w:val="20"/>
          <w:szCs w:val="20"/>
          <w:lang w:val="es-ES_tradnl"/>
        </w:rPr>
        <w:t xml:space="preserve">Pide </w:t>
      </w:r>
      <w:r w:rsidRPr="001A127D">
        <w:rPr>
          <w:b w:val="0"/>
          <w:sz w:val="20"/>
          <w:szCs w:val="20"/>
          <w:lang w:val="es-ES_tradnl"/>
        </w:rPr>
        <w:t>que la orientación se transmi</w:t>
      </w:r>
      <w:r>
        <w:rPr>
          <w:b w:val="0"/>
          <w:sz w:val="20"/>
          <w:szCs w:val="20"/>
          <w:lang w:val="es-ES_tradnl"/>
        </w:rPr>
        <w:t>t</w:t>
      </w:r>
      <w:r w:rsidRPr="001A127D">
        <w:rPr>
          <w:b w:val="0"/>
          <w:sz w:val="20"/>
          <w:szCs w:val="20"/>
          <w:lang w:val="es-ES_tradnl"/>
        </w:rPr>
        <w:t xml:space="preserve">a al Consejo del Fondo para el Medio Ambiente Mundial, </w:t>
      </w:r>
    </w:p>
    <w:p w14:paraId="00DE1E8B" w14:textId="77777777" w:rsidR="00777F33" w:rsidRPr="001A127D" w:rsidRDefault="00777F33" w:rsidP="00777F33">
      <w:pPr>
        <w:pStyle w:val="ZZAnxheader"/>
        <w:tabs>
          <w:tab w:val="clear" w:pos="1247"/>
          <w:tab w:val="clear" w:pos="1814"/>
          <w:tab w:val="clear" w:pos="2381"/>
          <w:tab w:val="clear" w:pos="2948"/>
          <w:tab w:val="clear" w:pos="3515"/>
          <w:tab w:val="clear" w:pos="4082"/>
        </w:tabs>
        <w:spacing w:after="120"/>
        <w:ind w:left="1247" w:firstLine="624"/>
        <w:rPr>
          <w:b w:val="0"/>
          <w:i/>
          <w:sz w:val="20"/>
          <w:szCs w:val="20"/>
          <w:lang w:val="es-ES_tradnl"/>
        </w:rPr>
      </w:pPr>
      <w:r w:rsidRPr="001A127D">
        <w:rPr>
          <w:b w:val="0"/>
          <w:i/>
          <w:sz w:val="20"/>
          <w:szCs w:val="20"/>
          <w:lang w:val="es-ES_tradnl"/>
        </w:rPr>
        <w:t>(Nota: el texto de los siguientes cuatro párrafos de la parte dispositiva está extraído del proyecto de decisión sobre el programa internacional específico aprobado en el séptimo período de sesiones del Comité Intergubernamental de Negociación)</w:t>
      </w:r>
    </w:p>
    <w:p w14:paraId="64466906" w14:textId="77777777" w:rsidR="00777F33" w:rsidRPr="001A127D" w:rsidRDefault="00777F33" w:rsidP="00777F33">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es-ES_tradnl"/>
        </w:rPr>
      </w:pPr>
      <w:r w:rsidRPr="001A127D">
        <w:rPr>
          <w:b w:val="0"/>
          <w:sz w:val="20"/>
          <w:szCs w:val="20"/>
          <w:lang w:val="es-ES_tradnl"/>
        </w:rPr>
        <w:t>4.</w:t>
      </w:r>
      <w:r w:rsidRPr="001A127D">
        <w:rPr>
          <w:b w:val="0"/>
          <w:sz w:val="20"/>
          <w:szCs w:val="20"/>
          <w:lang w:val="es-ES_tradnl"/>
        </w:rPr>
        <w:tab/>
      </w:r>
      <w:r w:rsidRPr="001A127D">
        <w:rPr>
          <w:b w:val="0"/>
          <w:i/>
          <w:iCs/>
          <w:sz w:val="20"/>
          <w:szCs w:val="20"/>
          <w:lang w:val="es-ES_tradnl"/>
        </w:rPr>
        <w:t xml:space="preserve">Decide </w:t>
      </w:r>
      <w:r w:rsidRPr="001A127D">
        <w:rPr>
          <w:b w:val="0"/>
          <w:sz w:val="20"/>
          <w:szCs w:val="20"/>
          <w:lang w:val="es-ES_tradnl"/>
        </w:rPr>
        <w:t xml:space="preserve">que el Programa de las </w:t>
      </w:r>
      <w:r>
        <w:rPr>
          <w:b w:val="0"/>
          <w:sz w:val="20"/>
          <w:szCs w:val="20"/>
          <w:lang w:val="es-ES_tradnl"/>
        </w:rPr>
        <w:t>Naciones Unidas</w:t>
      </w:r>
      <w:r w:rsidRPr="001A127D">
        <w:rPr>
          <w:b w:val="0"/>
          <w:sz w:val="20"/>
          <w:szCs w:val="20"/>
          <w:lang w:val="es-ES_tradnl"/>
        </w:rPr>
        <w:t xml:space="preserve"> sobre el Medio Ambiente deberá aportar la institución de acogida del programa internacional específico, a fin de apoyar el fomento de la capacidad y la asistencia técnica a que se hace referencia en el párrafo 9 del artículo 13 del Convenio de Minamata sobre el Mercurio;</w:t>
      </w:r>
    </w:p>
    <w:p w14:paraId="7C3803AA" w14:textId="77777777" w:rsidR="00777F33" w:rsidRPr="001A127D" w:rsidRDefault="00777F33" w:rsidP="00777F33">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es-ES_tradnl"/>
        </w:rPr>
      </w:pPr>
      <w:r w:rsidRPr="001A127D">
        <w:rPr>
          <w:b w:val="0"/>
          <w:sz w:val="20"/>
          <w:szCs w:val="20"/>
          <w:lang w:val="es-ES_tradnl"/>
        </w:rPr>
        <w:lastRenderedPageBreak/>
        <w:t>5.</w:t>
      </w:r>
      <w:r w:rsidRPr="001A127D">
        <w:rPr>
          <w:b w:val="0"/>
          <w:sz w:val="20"/>
          <w:szCs w:val="20"/>
          <w:lang w:val="es-ES_tradnl"/>
        </w:rPr>
        <w:tab/>
        <w:t>Aprueba los arreglos de acogida, la orientación sobre el funcionamiento y la duración del programa internacional específico que figura</w:t>
      </w:r>
      <w:r>
        <w:rPr>
          <w:b w:val="0"/>
          <w:sz w:val="20"/>
          <w:szCs w:val="20"/>
          <w:lang w:val="es-ES_tradnl"/>
        </w:rPr>
        <w:t>n</w:t>
      </w:r>
      <w:r w:rsidRPr="001A127D">
        <w:rPr>
          <w:b w:val="0"/>
          <w:sz w:val="20"/>
          <w:szCs w:val="20"/>
          <w:lang w:val="es-ES_tradnl"/>
        </w:rPr>
        <w:t xml:space="preserve"> en el apéndice II de la presente decisión;</w:t>
      </w:r>
    </w:p>
    <w:p w14:paraId="0BF17910" w14:textId="77777777" w:rsidR="00777F33" w:rsidRPr="001A127D" w:rsidRDefault="00777F33" w:rsidP="00777F33">
      <w:pPr>
        <w:pStyle w:val="ZZAnxheader"/>
        <w:tabs>
          <w:tab w:val="clear" w:pos="1247"/>
          <w:tab w:val="clear" w:pos="1814"/>
          <w:tab w:val="clear" w:pos="2381"/>
          <w:tab w:val="clear" w:pos="2948"/>
          <w:tab w:val="clear" w:pos="3515"/>
          <w:tab w:val="clear" w:pos="4082"/>
        </w:tabs>
        <w:spacing w:after="120"/>
        <w:ind w:left="1247" w:firstLine="624"/>
        <w:rPr>
          <w:b w:val="0"/>
          <w:sz w:val="20"/>
          <w:szCs w:val="20"/>
          <w:lang w:val="es-ES_tradnl"/>
        </w:rPr>
      </w:pPr>
      <w:r w:rsidRPr="001A127D">
        <w:rPr>
          <w:b w:val="0"/>
          <w:sz w:val="20"/>
          <w:szCs w:val="20"/>
          <w:lang w:val="es-ES_tradnl"/>
        </w:rPr>
        <w:t>6.</w:t>
      </w:r>
      <w:r w:rsidRPr="001A127D">
        <w:rPr>
          <w:b w:val="0"/>
          <w:sz w:val="20"/>
          <w:szCs w:val="20"/>
          <w:lang w:val="es-ES_tradnl"/>
        </w:rPr>
        <w:tab/>
      </w:r>
      <w:r w:rsidRPr="001A127D">
        <w:rPr>
          <w:b w:val="0"/>
          <w:i/>
          <w:iCs/>
          <w:sz w:val="20"/>
          <w:szCs w:val="20"/>
          <w:lang w:val="es-ES_tradnl"/>
        </w:rPr>
        <w:t xml:space="preserve">Pide </w:t>
      </w:r>
      <w:r w:rsidRPr="001A127D">
        <w:rPr>
          <w:b w:val="0"/>
          <w:sz w:val="20"/>
          <w:szCs w:val="20"/>
          <w:lang w:val="es-ES_tradnl"/>
        </w:rPr>
        <w:t xml:space="preserve">al Director Ejecutivo del Programa de las </w:t>
      </w:r>
      <w:r>
        <w:rPr>
          <w:b w:val="0"/>
          <w:sz w:val="20"/>
          <w:szCs w:val="20"/>
          <w:lang w:val="es-ES_tradnl"/>
        </w:rPr>
        <w:t>Naciones Unidas</w:t>
      </w:r>
      <w:r w:rsidRPr="001A127D">
        <w:rPr>
          <w:b w:val="0"/>
          <w:sz w:val="20"/>
          <w:szCs w:val="20"/>
          <w:lang w:val="es-ES_tradnl"/>
        </w:rPr>
        <w:t xml:space="preserve"> para el Medio Ambiente que establezca un fondo fiduciario para el programa internacional específico;</w:t>
      </w:r>
    </w:p>
    <w:p w14:paraId="44824CA8" w14:textId="49BE084B" w:rsidR="007D13C9" w:rsidRPr="00AF1661" w:rsidRDefault="00777F33" w:rsidP="00777F33">
      <w:pPr>
        <w:pStyle w:val="ZZAnxheader"/>
        <w:tabs>
          <w:tab w:val="clear" w:pos="1247"/>
          <w:tab w:val="clear" w:pos="1814"/>
          <w:tab w:val="clear" w:pos="2381"/>
          <w:tab w:val="clear" w:pos="2948"/>
          <w:tab w:val="clear" w:pos="3515"/>
          <w:tab w:val="clear" w:pos="4082"/>
        </w:tabs>
        <w:spacing w:after="120"/>
        <w:ind w:left="1247" w:firstLine="624"/>
        <w:rPr>
          <w:highlight w:val="yellow"/>
          <w:lang w:val="es-ES"/>
        </w:rPr>
      </w:pPr>
      <w:r w:rsidRPr="001A127D">
        <w:rPr>
          <w:b w:val="0"/>
          <w:sz w:val="20"/>
          <w:szCs w:val="20"/>
          <w:lang w:val="es-ES_tradnl"/>
        </w:rPr>
        <w:t>7.</w:t>
      </w:r>
      <w:r w:rsidRPr="001A127D">
        <w:rPr>
          <w:b w:val="0"/>
          <w:sz w:val="20"/>
          <w:szCs w:val="20"/>
          <w:lang w:val="es-ES_tradnl"/>
        </w:rPr>
        <w:tab/>
      </w:r>
      <w:r w:rsidRPr="001A127D">
        <w:rPr>
          <w:b w:val="0"/>
          <w:i/>
          <w:iCs/>
          <w:sz w:val="20"/>
          <w:szCs w:val="20"/>
          <w:lang w:val="es-ES_tradnl"/>
        </w:rPr>
        <w:t xml:space="preserve">Pide </w:t>
      </w:r>
      <w:r w:rsidRPr="001A127D">
        <w:rPr>
          <w:b w:val="0"/>
          <w:sz w:val="20"/>
          <w:szCs w:val="20"/>
          <w:lang w:val="es-ES_tradnl"/>
        </w:rPr>
        <w:t xml:space="preserve">al Director Ejecutivo del Programa de las </w:t>
      </w:r>
      <w:r>
        <w:rPr>
          <w:b w:val="0"/>
          <w:sz w:val="20"/>
          <w:szCs w:val="20"/>
          <w:lang w:val="es-ES_tradnl"/>
        </w:rPr>
        <w:t>Naciones Unidas</w:t>
      </w:r>
      <w:r w:rsidRPr="001A127D">
        <w:rPr>
          <w:b w:val="0"/>
          <w:sz w:val="20"/>
          <w:szCs w:val="20"/>
          <w:lang w:val="es-ES_tradnl"/>
        </w:rPr>
        <w:t xml:space="preserve"> para el Medio Ambiente que aplique las disposiciones de gobernanza para el programa internacional específico que figuran en el apéndice II de la presente decisión.</w:t>
      </w:r>
    </w:p>
    <w:p w14:paraId="27423DDF" w14:textId="77777777" w:rsidR="0009436B" w:rsidRDefault="0009436B">
      <w:pPr>
        <w:tabs>
          <w:tab w:val="clear" w:pos="1247"/>
          <w:tab w:val="clear" w:pos="1814"/>
          <w:tab w:val="clear" w:pos="2381"/>
          <w:tab w:val="clear" w:pos="2948"/>
          <w:tab w:val="clear" w:pos="3515"/>
        </w:tabs>
        <w:rPr>
          <w:b/>
          <w:bCs/>
          <w:sz w:val="28"/>
          <w:szCs w:val="22"/>
          <w:lang w:val="es-ES"/>
        </w:rPr>
      </w:pPr>
      <w:r>
        <w:rPr>
          <w:lang w:val="es-ES"/>
        </w:rPr>
        <w:br w:type="page"/>
      </w:r>
    </w:p>
    <w:p w14:paraId="2011143D" w14:textId="7C781ECB" w:rsidR="00AC726A" w:rsidRPr="00B86B59" w:rsidRDefault="00924B5B" w:rsidP="00904C3B">
      <w:pPr>
        <w:pStyle w:val="ZZAnxheader"/>
        <w:rPr>
          <w:lang w:val="es-ES"/>
        </w:rPr>
      </w:pPr>
      <w:r>
        <w:rPr>
          <w:lang w:val="es-ES"/>
        </w:rPr>
        <w:lastRenderedPageBreak/>
        <w:t>Apéndice I</w:t>
      </w:r>
    </w:p>
    <w:p w14:paraId="4A423A82" w14:textId="42597268" w:rsidR="00AC726A" w:rsidRPr="00B86B59" w:rsidRDefault="008F719F" w:rsidP="00904C3B">
      <w:pPr>
        <w:pStyle w:val="ZZAnxtitle"/>
        <w:rPr>
          <w:lang w:val="es-ES"/>
        </w:rPr>
      </w:pPr>
      <w:r>
        <w:rPr>
          <w:lang w:val="es-ES"/>
        </w:rPr>
        <w:t>Orientaciones para el Fondo para el Medio Ambiente Mundial sobre las estrategias generales, las políticas, las prioridades de los programas, las condiciones para acceder a los recursos financieros y utilizarlos y una lista indicativa de categorías de actividades que p</w:t>
      </w:r>
      <w:r w:rsidR="00D061D1">
        <w:rPr>
          <w:lang w:val="es-ES"/>
        </w:rPr>
        <w:t>u</w:t>
      </w:r>
      <w:r w:rsidR="00B3589E">
        <w:rPr>
          <w:lang w:val="es-ES"/>
        </w:rPr>
        <w:t>eda</w:t>
      </w:r>
      <w:r w:rsidR="00D061D1">
        <w:rPr>
          <w:lang w:val="es-ES"/>
        </w:rPr>
        <w:t>n</w:t>
      </w:r>
      <w:r>
        <w:rPr>
          <w:lang w:val="es-ES"/>
        </w:rPr>
        <w:t xml:space="preserve"> recibir apoyo del Fondo Fiduciario del Fondo para el Medio Ambiente Mundial</w:t>
      </w:r>
    </w:p>
    <w:p w14:paraId="703A9E22" w14:textId="7A266A6A" w:rsidR="008F719F" w:rsidRPr="00D061D1" w:rsidRDefault="008F719F" w:rsidP="00904C3B">
      <w:pPr>
        <w:pStyle w:val="NormalNonumber"/>
        <w:rPr>
          <w:i/>
          <w:lang w:val="es-ES"/>
        </w:rPr>
      </w:pPr>
      <w:r w:rsidRPr="00D061D1">
        <w:rPr>
          <w:i/>
          <w:lang w:val="es-ES"/>
        </w:rPr>
        <w:t>Nota: el apéndice I de la presente decisión figura como apéndice I al anexo del documento UNEP/MC/COP.1/8.</w:t>
      </w:r>
    </w:p>
    <w:p w14:paraId="35CB6088" w14:textId="77777777" w:rsidR="008F719F" w:rsidRPr="00B86B59" w:rsidRDefault="008F719F" w:rsidP="00904C3B">
      <w:pPr>
        <w:pStyle w:val="Normal-pool"/>
        <w:rPr>
          <w:lang w:val="es-ES"/>
        </w:rPr>
      </w:pPr>
      <w:r w:rsidRPr="00B86B59">
        <w:rPr>
          <w:lang w:val="es-ES"/>
        </w:rPr>
        <w:br w:type="page"/>
      </w:r>
    </w:p>
    <w:p w14:paraId="50DFC65B" w14:textId="77777777" w:rsidR="00904C3B" w:rsidRPr="00B86B59" w:rsidRDefault="00305A71" w:rsidP="00904C3B">
      <w:pPr>
        <w:pStyle w:val="ZZAnxheader"/>
        <w:rPr>
          <w:lang w:val="es-ES"/>
        </w:rPr>
      </w:pPr>
      <w:r>
        <w:rPr>
          <w:lang w:val="es-ES"/>
        </w:rPr>
        <w:lastRenderedPageBreak/>
        <w:t>Apéndice II</w:t>
      </w:r>
    </w:p>
    <w:p w14:paraId="47AAF298" w14:textId="020B70CE" w:rsidR="00615D0B" w:rsidRPr="00B86B59" w:rsidRDefault="00615D0B" w:rsidP="006B5694">
      <w:pPr>
        <w:pStyle w:val="ZZAnxtitle"/>
        <w:rPr>
          <w:rStyle w:val="Inget"/>
          <w:lang w:val="es-ES"/>
        </w:rPr>
      </w:pPr>
      <w:r>
        <w:rPr>
          <w:lang w:val="es-ES"/>
        </w:rPr>
        <w:t>Arreglos de acogida</w:t>
      </w:r>
      <w:r w:rsidR="00056D70">
        <w:rPr>
          <w:lang w:val="es-ES"/>
        </w:rPr>
        <w:t xml:space="preserve"> y</w:t>
      </w:r>
      <w:r>
        <w:rPr>
          <w:lang w:val="es-ES"/>
        </w:rPr>
        <w:t xml:space="preserve"> orientación sobre el funcionamiento y duración del programa internacional específico</w:t>
      </w:r>
    </w:p>
    <w:p w14:paraId="04299A1F" w14:textId="216D1AD8" w:rsidR="00615D0B" w:rsidRPr="00B86B59" w:rsidRDefault="00D061D1" w:rsidP="00904C3B">
      <w:pPr>
        <w:pStyle w:val="CH2"/>
        <w:rPr>
          <w:lang w:val="es-ES"/>
        </w:rPr>
      </w:pPr>
      <w:r>
        <w:rPr>
          <w:lang w:val="es-ES"/>
        </w:rPr>
        <w:tab/>
      </w:r>
      <w:r w:rsidR="00615D0B">
        <w:rPr>
          <w:lang w:val="es-ES"/>
        </w:rPr>
        <w:t>A.</w:t>
      </w:r>
      <w:r w:rsidR="00615D0B">
        <w:rPr>
          <w:lang w:val="es-ES"/>
        </w:rPr>
        <w:tab/>
        <w:t>Disposiciones de gobernanza para el programa internacional específico</w:t>
      </w:r>
    </w:p>
    <w:p w14:paraId="4B0A5620" w14:textId="77E1CEB9" w:rsidR="00615D0B" w:rsidRPr="00B86B59" w:rsidRDefault="00615D0B" w:rsidP="006B5694">
      <w:pPr>
        <w:pStyle w:val="Normalnumber"/>
        <w:numPr>
          <w:ilvl w:val="0"/>
          <w:numId w:val="61"/>
        </w:numPr>
        <w:tabs>
          <w:tab w:val="clear" w:pos="1134"/>
          <w:tab w:val="clear" w:pos="1247"/>
          <w:tab w:val="clear" w:pos="1814"/>
          <w:tab w:val="clear" w:pos="2381"/>
          <w:tab w:val="clear" w:pos="2948"/>
          <w:tab w:val="clear" w:pos="3515"/>
          <w:tab w:val="clear" w:pos="4082"/>
          <w:tab w:val="num" w:pos="624"/>
        </w:tabs>
        <w:rPr>
          <w:lang w:val="es-ES"/>
        </w:rPr>
      </w:pPr>
      <w:r>
        <w:rPr>
          <w:lang w:val="es-ES"/>
        </w:rPr>
        <w:t>El Director Ejecutivo del PNUMA prestará apoyo administrativo al programa mediante la asignación de recursos humanos y de otra índole por conducto de [el Programa de las Naciones Unidas para el Medio Ambiente</w:t>
      </w:r>
      <w:r w:rsidR="00D061D1" w:rsidRPr="006B5694">
        <w:rPr>
          <w:rStyle w:val="Inget"/>
          <w:vertAlign w:val="superscript"/>
          <w:lang w:val="es-ES"/>
        </w:rPr>
        <w:footnoteReference w:id="2"/>
      </w:r>
      <w:r>
        <w:rPr>
          <w:lang w:val="es-ES"/>
        </w:rPr>
        <w:t>] [la secretaría del Convenio de Minamata</w:t>
      </w:r>
      <w:r w:rsidR="00B3589E">
        <w:rPr>
          <w:lang w:val="es-ES"/>
        </w:rPr>
        <w:t>.</w:t>
      </w:r>
      <w:r>
        <w:rPr>
          <w:lang w:val="es-ES"/>
        </w:rPr>
        <w:t>]</w:t>
      </w:r>
    </w:p>
    <w:p w14:paraId="6696F2AC" w14:textId="30497C60" w:rsidR="00615D0B" w:rsidRPr="00B86B59" w:rsidRDefault="00615D0B" w:rsidP="00904C3B">
      <w:pPr>
        <w:pStyle w:val="Normalnumber"/>
        <w:numPr>
          <w:ilvl w:val="0"/>
          <w:numId w:val="61"/>
        </w:numPr>
        <w:tabs>
          <w:tab w:val="clear" w:pos="1134"/>
          <w:tab w:val="clear" w:pos="1247"/>
          <w:tab w:val="clear" w:pos="1814"/>
          <w:tab w:val="clear" w:pos="2381"/>
          <w:tab w:val="clear" w:pos="2948"/>
          <w:tab w:val="clear" w:pos="3515"/>
          <w:tab w:val="clear" w:pos="4082"/>
          <w:tab w:val="num" w:pos="624"/>
        </w:tabs>
        <w:rPr>
          <w:rStyle w:val="Inget"/>
          <w:lang w:val="es-ES"/>
        </w:rPr>
      </w:pPr>
      <w:r>
        <w:rPr>
          <w:lang w:val="es-ES"/>
        </w:rPr>
        <w:t xml:space="preserve">[Con la finalidad de facilitar los arreglos de acogida, se preparará un memorando de entendimiento entre la Conferencia de las Partes en el Convenio y el Programa de las Naciones Unidas para el Medio Ambiente, en el que se </w:t>
      </w:r>
      <w:r w:rsidR="00B3589E">
        <w:rPr>
          <w:lang w:val="es-ES"/>
        </w:rPr>
        <w:t>definan</w:t>
      </w:r>
      <w:r>
        <w:rPr>
          <w:lang w:val="es-ES"/>
        </w:rPr>
        <w:t xml:space="preserve"> claramente, entre otras cuestiones, las funciones y responsabilidades, honorarios eficaces en función de los costos (gastos administrativos), el marco para la rendición de cuentas y los requisitos de presentación de informes</w:t>
      </w:r>
      <w:r w:rsidR="00B3589E">
        <w:rPr>
          <w:lang w:val="es-ES"/>
        </w:rPr>
        <w:t>.</w:t>
      </w:r>
      <w:r>
        <w:rPr>
          <w:lang w:val="es-ES"/>
        </w:rPr>
        <w:t>]</w:t>
      </w:r>
    </w:p>
    <w:p w14:paraId="47E8A3A6" w14:textId="46BB92BC" w:rsidR="00615D0B" w:rsidRPr="00B86B59" w:rsidRDefault="00615D0B" w:rsidP="00904C3B">
      <w:pPr>
        <w:pStyle w:val="NormalNonumber"/>
        <w:ind w:left="1871"/>
        <w:rPr>
          <w:rStyle w:val="Inget"/>
          <w:i/>
          <w:iCs/>
          <w:lang w:val="es-ES"/>
        </w:rPr>
      </w:pPr>
      <w:r>
        <w:rPr>
          <w:lang w:val="es-ES"/>
        </w:rPr>
        <w:t xml:space="preserve">La Conferencia de las Partes establecerá [una junta ejecutiva] [un comité </w:t>
      </w:r>
      <w:r w:rsidR="00B3589E">
        <w:rPr>
          <w:lang w:val="es-ES"/>
        </w:rPr>
        <w:t>del</w:t>
      </w:r>
      <w:r>
        <w:rPr>
          <w:lang w:val="es-ES"/>
        </w:rPr>
        <w:t xml:space="preserve"> programa internacional específico] que se encargará de supervisar y aplicar sus orientaciones, en particular para la adopción de decisiones sobre los proyectos y la gestión de proyectos.</w:t>
      </w:r>
    </w:p>
    <w:p w14:paraId="42DAF81D" w14:textId="68566E73" w:rsidR="00615D0B" w:rsidRPr="00B86B59" w:rsidRDefault="005A0FB6" w:rsidP="00615D0B">
      <w:pPr>
        <w:pStyle w:val="CH2"/>
        <w:rPr>
          <w:lang w:val="es-ES"/>
        </w:rPr>
      </w:pPr>
      <w:r>
        <w:rPr>
          <w:lang w:val="es-ES"/>
        </w:rPr>
        <w:tab/>
      </w:r>
      <w:r w:rsidR="00615D0B">
        <w:rPr>
          <w:lang w:val="es-ES"/>
        </w:rPr>
        <w:t>B.</w:t>
      </w:r>
      <w:r w:rsidR="00615D0B">
        <w:rPr>
          <w:lang w:val="es-ES"/>
        </w:rPr>
        <w:tab/>
        <w:t>Orientación sobre el programa internacional específico</w:t>
      </w:r>
    </w:p>
    <w:p w14:paraId="656D3E15" w14:textId="56D82DEF" w:rsidR="00615D0B" w:rsidRPr="006B5694" w:rsidRDefault="005A0FB6" w:rsidP="005330F2">
      <w:pPr>
        <w:pStyle w:val="CH3"/>
      </w:pPr>
      <w:r>
        <w:rPr>
          <w:lang w:val="es-ES"/>
        </w:rPr>
        <w:tab/>
      </w:r>
      <w:r w:rsidR="00615D0B">
        <w:rPr>
          <w:lang w:val="es-ES"/>
        </w:rPr>
        <w:t>1.</w:t>
      </w:r>
      <w:r w:rsidR="00615D0B">
        <w:rPr>
          <w:lang w:val="es-ES"/>
        </w:rPr>
        <w:tab/>
        <w:t>Ámbito de aplicación</w:t>
      </w:r>
    </w:p>
    <w:p w14:paraId="2AF3ABC2" w14:textId="77777777" w:rsidR="00615D0B" w:rsidRPr="00B86B59" w:rsidRDefault="00615D0B" w:rsidP="00904C3B">
      <w:pPr>
        <w:pStyle w:val="Normalnumber"/>
        <w:numPr>
          <w:ilvl w:val="0"/>
          <w:numId w:val="61"/>
        </w:numPr>
        <w:tabs>
          <w:tab w:val="clear" w:pos="1134"/>
          <w:tab w:val="clear" w:pos="1247"/>
          <w:tab w:val="clear" w:pos="1814"/>
          <w:tab w:val="clear" w:pos="2381"/>
          <w:tab w:val="clear" w:pos="2948"/>
          <w:tab w:val="clear" w:pos="3515"/>
          <w:tab w:val="clear" w:pos="4082"/>
          <w:tab w:val="num" w:pos="624"/>
        </w:tabs>
        <w:rPr>
          <w:rStyle w:val="Inget"/>
          <w:lang w:val="es-ES"/>
        </w:rPr>
      </w:pPr>
      <w:r>
        <w:rPr>
          <w:lang w:val="es-ES"/>
        </w:rPr>
        <w:t>El programa internacional específico tiene por objeto apoyar la creación de capacidad y la asistencia técnica, de conformidad con el párrafo 6 b) del artículo 13.</w:t>
      </w:r>
    </w:p>
    <w:p w14:paraId="6110FC2E" w14:textId="3E6702D7" w:rsidR="00615D0B" w:rsidRPr="006B5694" w:rsidRDefault="005A0FB6" w:rsidP="005330F2">
      <w:pPr>
        <w:pStyle w:val="CH3"/>
      </w:pPr>
      <w:r>
        <w:rPr>
          <w:lang w:val="es-ES"/>
        </w:rPr>
        <w:tab/>
      </w:r>
      <w:r w:rsidR="00615D0B">
        <w:rPr>
          <w:lang w:val="es-ES"/>
        </w:rPr>
        <w:t>2.</w:t>
      </w:r>
      <w:r w:rsidR="00615D0B">
        <w:rPr>
          <w:lang w:val="es-ES"/>
        </w:rPr>
        <w:tab/>
        <w:t>Condiciones exigidas</w:t>
      </w:r>
    </w:p>
    <w:p w14:paraId="63A74E38" w14:textId="77777777" w:rsidR="00615D0B" w:rsidRPr="00B86B59" w:rsidRDefault="00615D0B" w:rsidP="00904C3B">
      <w:pPr>
        <w:pStyle w:val="Normalnumber"/>
        <w:numPr>
          <w:ilvl w:val="0"/>
          <w:numId w:val="61"/>
        </w:numPr>
        <w:tabs>
          <w:tab w:val="clear" w:pos="1134"/>
          <w:tab w:val="clear" w:pos="1247"/>
          <w:tab w:val="clear" w:pos="1814"/>
          <w:tab w:val="clear" w:pos="2381"/>
          <w:tab w:val="clear" w:pos="2948"/>
          <w:tab w:val="clear" w:pos="3515"/>
          <w:tab w:val="clear" w:pos="4082"/>
          <w:tab w:val="num" w:pos="624"/>
        </w:tabs>
        <w:rPr>
          <w:rStyle w:val="Inget"/>
          <w:lang w:val="es-ES"/>
        </w:rPr>
      </w:pPr>
      <w:r>
        <w:rPr>
          <w:lang w:val="es-ES"/>
        </w:rPr>
        <w:t>Las Partes que son países en desarrollo y las Partes con economías en transición tienen derecho a obtener recursos a través del mecanismo financiero, de conformidad con el párrafo 5 del artículo 13 del Convenio. El programa internacional específico deberá también tomar en plena consideración las necesidades específicas y las circunstancias especiales de las Partes que son pequeños Estados insulares en desarrollo o países menos desarrollados, de conformidad con el párrafo 4 del artículo 13.</w:t>
      </w:r>
    </w:p>
    <w:p w14:paraId="2470AE8F" w14:textId="4305D5B8" w:rsidR="00615D0B" w:rsidRPr="00B86B59" w:rsidRDefault="00615D0B" w:rsidP="00904C3B">
      <w:pPr>
        <w:pStyle w:val="Normalnumber"/>
        <w:numPr>
          <w:ilvl w:val="0"/>
          <w:numId w:val="61"/>
        </w:numPr>
        <w:tabs>
          <w:tab w:val="clear" w:pos="1134"/>
          <w:tab w:val="clear" w:pos="1247"/>
          <w:tab w:val="clear" w:pos="1814"/>
          <w:tab w:val="clear" w:pos="2381"/>
          <w:tab w:val="clear" w:pos="2948"/>
          <w:tab w:val="clear" w:pos="3515"/>
          <w:tab w:val="clear" w:pos="4082"/>
          <w:tab w:val="num" w:pos="624"/>
        </w:tabs>
        <w:rPr>
          <w:rStyle w:val="Inget"/>
          <w:lang w:val="es-ES"/>
        </w:rPr>
      </w:pPr>
      <w:r>
        <w:rPr>
          <w:lang w:val="es-ES"/>
        </w:rPr>
        <w:t>Los Estados que no son Partes no tienen derecho a solicitar financiación, pero podrán participar en algunas de las actividades emprendidas por el programa internacional específico si cuentan con la invitación de una de las Partes, dependiendo del caso.</w:t>
      </w:r>
    </w:p>
    <w:p w14:paraId="11E5733A" w14:textId="77777777" w:rsidR="00615D0B" w:rsidRPr="00B86B59" w:rsidRDefault="00615D0B" w:rsidP="00904C3B">
      <w:pPr>
        <w:pStyle w:val="Normalnumber"/>
        <w:numPr>
          <w:ilvl w:val="0"/>
          <w:numId w:val="61"/>
        </w:numPr>
        <w:tabs>
          <w:tab w:val="clear" w:pos="1134"/>
          <w:tab w:val="clear" w:pos="1247"/>
          <w:tab w:val="clear" w:pos="1814"/>
          <w:tab w:val="clear" w:pos="2381"/>
          <w:tab w:val="clear" w:pos="2948"/>
          <w:tab w:val="clear" w:pos="3515"/>
          <w:tab w:val="clear" w:pos="4082"/>
          <w:tab w:val="num" w:pos="624"/>
        </w:tabs>
        <w:rPr>
          <w:rStyle w:val="Inget"/>
          <w:lang w:val="es-ES"/>
        </w:rPr>
      </w:pPr>
      <w:r>
        <w:rPr>
          <w:lang w:val="es-ES"/>
        </w:rPr>
        <w:t>Al presentar sus proyectos, las Partes con derecho a ello pueden considerar la participación de instituciones de aplicación o ejecución u otras entidades, como organizaciones no gubernamentales y los centros regionales y subregionales del Convenio de Basilea sobre el Control de los Movimientos Transfronterizos de los Desechos Peligrosos y su Eliminación y del Convenio de Estocolmo sobre Contaminantes Orgánicos Persistentes.</w:t>
      </w:r>
    </w:p>
    <w:p w14:paraId="2A82324B" w14:textId="10E4C3DB" w:rsidR="00615D0B" w:rsidRPr="006B5694" w:rsidRDefault="005A0FB6" w:rsidP="005330F2">
      <w:pPr>
        <w:pStyle w:val="CH3"/>
      </w:pPr>
      <w:r>
        <w:rPr>
          <w:lang w:val="es-ES"/>
        </w:rPr>
        <w:tab/>
      </w:r>
      <w:r w:rsidR="00615D0B">
        <w:rPr>
          <w:lang w:val="es-ES"/>
        </w:rPr>
        <w:t>3.</w:t>
      </w:r>
      <w:r w:rsidR="00615D0B">
        <w:rPr>
          <w:lang w:val="es-ES"/>
        </w:rPr>
        <w:tab/>
        <w:t>Operaciones</w:t>
      </w:r>
    </w:p>
    <w:p w14:paraId="5FD01FE4" w14:textId="77777777" w:rsidR="00615D0B" w:rsidRPr="006B5694" w:rsidRDefault="00615D0B" w:rsidP="00904C3B">
      <w:pPr>
        <w:pStyle w:val="Normalnumber"/>
        <w:numPr>
          <w:ilvl w:val="0"/>
          <w:numId w:val="61"/>
        </w:numPr>
        <w:tabs>
          <w:tab w:val="clear" w:pos="1134"/>
          <w:tab w:val="clear" w:pos="1247"/>
          <w:tab w:val="clear" w:pos="1814"/>
          <w:tab w:val="clear" w:pos="2381"/>
          <w:tab w:val="clear" w:pos="2948"/>
          <w:tab w:val="clear" w:pos="3515"/>
          <w:tab w:val="clear" w:pos="4082"/>
          <w:tab w:val="num" w:pos="624"/>
        </w:tabs>
        <w:rPr>
          <w:rStyle w:val="Inget"/>
        </w:rPr>
      </w:pPr>
      <w:r>
        <w:rPr>
          <w:lang w:val="es-ES"/>
        </w:rPr>
        <w:t>En su funcionamiento, el programa internacional específico se guiará por las pautas siguientes. El programa deberá:</w:t>
      </w:r>
    </w:p>
    <w:p w14:paraId="4E6453F4" w14:textId="52E9F647" w:rsidR="00615D0B" w:rsidRPr="005A0FB6" w:rsidRDefault="00615D0B" w:rsidP="006B5694">
      <w:pPr>
        <w:pStyle w:val="Brdtext"/>
        <w:numPr>
          <w:ilvl w:val="1"/>
          <w:numId w:val="39"/>
        </w:numPr>
        <w:pBdr>
          <w:top w:val="none" w:sz="0" w:space="0" w:color="auto"/>
          <w:left w:val="none" w:sz="0" w:space="0" w:color="auto"/>
          <w:bottom w:val="none" w:sz="0" w:space="0" w:color="auto"/>
          <w:right w:val="none" w:sz="0" w:space="0" w:color="auto"/>
          <w:bar w:val="none" w:sz="0" w:color="auto"/>
        </w:pBdr>
        <w:tabs>
          <w:tab w:val="clear" w:pos="1134"/>
          <w:tab w:val="clear" w:pos="1247"/>
          <w:tab w:val="clear" w:pos="1814"/>
          <w:tab w:val="clear" w:pos="1871"/>
          <w:tab w:val="clear" w:pos="2381"/>
          <w:tab w:val="clear" w:pos="2495"/>
          <w:tab w:val="clear" w:pos="2948"/>
          <w:tab w:val="clear" w:pos="3119"/>
          <w:tab w:val="clear" w:pos="3515"/>
        </w:tabs>
        <w:spacing w:after="120"/>
        <w:ind w:firstLine="624"/>
        <w:rPr>
          <w:rStyle w:val="Inget"/>
          <w:color w:val="auto"/>
          <w:sz w:val="20"/>
          <w:szCs w:val="20"/>
          <w:lang w:val="es-ES"/>
        </w:rPr>
      </w:pPr>
      <w:r w:rsidRPr="005A0FB6">
        <w:rPr>
          <w:sz w:val="20"/>
          <w:szCs w:val="20"/>
          <w:lang w:val="es-ES"/>
        </w:rPr>
        <w:t>Ser impulsado por los países, tomando en consideración las prioridades nacionales, la implicación de los países y la aplicación sostenible de las obligaciones dimanantes del Convenio;</w:t>
      </w:r>
    </w:p>
    <w:p w14:paraId="79F5A795" w14:textId="0B086794" w:rsidR="00615D0B" w:rsidRPr="005A0FB6" w:rsidRDefault="00615D0B" w:rsidP="006B5694">
      <w:pPr>
        <w:pStyle w:val="Brdtext"/>
        <w:numPr>
          <w:ilvl w:val="1"/>
          <w:numId w:val="39"/>
        </w:numPr>
        <w:pBdr>
          <w:top w:val="none" w:sz="0" w:space="0" w:color="auto"/>
          <w:left w:val="none" w:sz="0" w:space="0" w:color="auto"/>
          <w:bottom w:val="none" w:sz="0" w:space="0" w:color="auto"/>
          <w:right w:val="none" w:sz="0" w:space="0" w:color="auto"/>
          <w:bar w:val="none" w:sz="0" w:color="auto"/>
        </w:pBdr>
        <w:tabs>
          <w:tab w:val="clear" w:pos="1134"/>
          <w:tab w:val="clear" w:pos="1247"/>
          <w:tab w:val="clear" w:pos="1814"/>
          <w:tab w:val="clear" w:pos="1871"/>
          <w:tab w:val="clear" w:pos="2381"/>
          <w:tab w:val="clear" w:pos="2495"/>
          <w:tab w:val="clear" w:pos="2948"/>
          <w:tab w:val="clear" w:pos="3119"/>
          <w:tab w:val="clear" w:pos="3515"/>
        </w:tabs>
        <w:spacing w:after="120"/>
        <w:ind w:firstLine="624"/>
        <w:rPr>
          <w:rStyle w:val="Inget"/>
          <w:sz w:val="20"/>
          <w:szCs w:val="20"/>
          <w:lang w:val="es-ES"/>
        </w:rPr>
      </w:pPr>
      <w:r w:rsidRPr="005A0FB6">
        <w:rPr>
          <w:sz w:val="20"/>
          <w:szCs w:val="20"/>
          <w:lang w:val="es-ES"/>
        </w:rPr>
        <w:t xml:space="preserve">Garantizar la complementariedad y evitar la duplicación con otros arreglos ya existentes para la provisión de creación de capacidad y apoyo técnico, en particular el Fondo para el Medio Ambiente Mundial y el </w:t>
      </w:r>
      <w:r w:rsidR="0060095F">
        <w:rPr>
          <w:sz w:val="20"/>
          <w:szCs w:val="20"/>
          <w:lang w:val="es-ES"/>
        </w:rPr>
        <w:t>p</w:t>
      </w:r>
      <w:r w:rsidRPr="005A0FB6">
        <w:rPr>
          <w:sz w:val="20"/>
          <w:szCs w:val="20"/>
          <w:lang w:val="es-ES"/>
        </w:rPr>
        <w:t xml:space="preserve">rograma </w:t>
      </w:r>
      <w:r w:rsidR="00056D70">
        <w:rPr>
          <w:sz w:val="20"/>
          <w:szCs w:val="20"/>
          <w:lang w:val="es-ES"/>
        </w:rPr>
        <w:t>e</w:t>
      </w:r>
      <w:r w:rsidRPr="005A0FB6">
        <w:rPr>
          <w:sz w:val="20"/>
          <w:szCs w:val="20"/>
          <w:lang w:val="es-ES"/>
        </w:rPr>
        <w:t>special para apoyar el fortalecimiento institucional en el plano nacional para la aplicación de</w:t>
      </w:r>
      <w:r w:rsidR="00AF1661">
        <w:rPr>
          <w:sz w:val="20"/>
          <w:szCs w:val="20"/>
          <w:lang w:val="es-ES"/>
        </w:rPr>
        <w:t xml:space="preserve"> </w:t>
      </w:r>
      <w:r w:rsidRPr="005A0FB6">
        <w:rPr>
          <w:sz w:val="20"/>
          <w:szCs w:val="20"/>
          <w:lang w:val="es-ES"/>
        </w:rPr>
        <w:t>l</w:t>
      </w:r>
      <w:r w:rsidR="00AF1661">
        <w:rPr>
          <w:sz w:val="20"/>
          <w:szCs w:val="20"/>
          <w:lang w:val="es-ES"/>
        </w:rPr>
        <w:t xml:space="preserve">os Convenios de Basilea, </w:t>
      </w:r>
      <w:r w:rsidRPr="005A0FB6">
        <w:rPr>
          <w:sz w:val="20"/>
          <w:szCs w:val="20"/>
          <w:lang w:val="es-ES"/>
        </w:rPr>
        <w:t>Rotterdam y Estocolmo</w:t>
      </w:r>
      <w:r w:rsidR="00AF1661">
        <w:rPr>
          <w:sz w:val="20"/>
          <w:szCs w:val="20"/>
          <w:lang w:val="es-ES"/>
        </w:rPr>
        <w:t>,</w:t>
      </w:r>
      <w:r w:rsidRPr="005A0FB6">
        <w:rPr>
          <w:sz w:val="20"/>
          <w:szCs w:val="20"/>
          <w:lang w:val="es-ES"/>
        </w:rPr>
        <w:t xml:space="preserve"> el Convenio de Minamata y el Enfoque Estratégico para la Gestión de los Productos Químicos a Nivel Internacional, así como otros marcos existentes de prestación de asistencia;</w:t>
      </w:r>
    </w:p>
    <w:p w14:paraId="602AE734" w14:textId="77777777" w:rsidR="00615D0B" w:rsidRPr="005A0FB6" w:rsidRDefault="00615D0B" w:rsidP="006B5694">
      <w:pPr>
        <w:pStyle w:val="Brdtext"/>
        <w:numPr>
          <w:ilvl w:val="1"/>
          <w:numId w:val="39"/>
        </w:numPr>
        <w:pBdr>
          <w:top w:val="none" w:sz="0" w:space="0" w:color="auto"/>
          <w:left w:val="none" w:sz="0" w:space="0" w:color="auto"/>
          <w:bottom w:val="none" w:sz="0" w:space="0" w:color="auto"/>
          <w:right w:val="none" w:sz="0" w:space="0" w:color="auto"/>
          <w:bar w:val="none" w:sz="0" w:color="auto"/>
        </w:pBdr>
        <w:tabs>
          <w:tab w:val="clear" w:pos="1134"/>
          <w:tab w:val="clear" w:pos="1247"/>
          <w:tab w:val="clear" w:pos="1814"/>
          <w:tab w:val="clear" w:pos="1871"/>
          <w:tab w:val="clear" w:pos="2381"/>
          <w:tab w:val="clear" w:pos="2495"/>
          <w:tab w:val="clear" w:pos="2948"/>
          <w:tab w:val="clear" w:pos="3119"/>
          <w:tab w:val="clear" w:pos="3515"/>
        </w:tabs>
        <w:spacing w:after="120"/>
        <w:ind w:firstLine="624"/>
        <w:rPr>
          <w:rStyle w:val="Inget"/>
          <w:sz w:val="20"/>
          <w:szCs w:val="20"/>
          <w:lang w:val="es-ES"/>
        </w:rPr>
      </w:pPr>
      <w:r w:rsidRPr="005A0FB6">
        <w:rPr>
          <w:sz w:val="20"/>
          <w:szCs w:val="20"/>
          <w:lang w:val="es-ES"/>
        </w:rPr>
        <w:t>Aprovechar las lecciones aprendidas y actuar a escala nacional y regional, entre otras cosas, promoviendo la cooperación Sur-Sur; y</w:t>
      </w:r>
    </w:p>
    <w:p w14:paraId="68F49B44" w14:textId="77777777" w:rsidR="00615D0B" w:rsidRPr="005A0FB6" w:rsidRDefault="00615D0B" w:rsidP="006B5694">
      <w:pPr>
        <w:pStyle w:val="Brdtext"/>
        <w:numPr>
          <w:ilvl w:val="1"/>
          <w:numId w:val="39"/>
        </w:numPr>
        <w:pBdr>
          <w:top w:val="none" w:sz="0" w:space="0" w:color="auto"/>
          <w:left w:val="none" w:sz="0" w:space="0" w:color="auto"/>
          <w:bottom w:val="none" w:sz="0" w:space="0" w:color="auto"/>
          <w:right w:val="none" w:sz="0" w:space="0" w:color="auto"/>
          <w:bar w:val="none" w:sz="0" w:color="auto"/>
        </w:pBdr>
        <w:tabs>
          <w:tab w:val="clear" w:pos="1134"/>
          <w:tab w:val="clear" w:pos="1247"/>
          <w:tab w:val="clear" w:pos="1814"/>
          <w:tab w:val="clear" w:pos="1871"/>
          <w:tab w:val="clear" w:pos="2381"/>
          <w:tab w:val="clear" w:pos="2495"/>
          <w:tab w:val="clear" w:pos="2948"/>
          <w:tab w:val="clear" w:pos="3119"/>
          <w:tab w:val="clear" w:pos="3515"/>
        </w:tabs>
        <w:spacing w:after="120"/>
        <w:ind w:firstLine="624"/>
        <w:rPr>
          <w:rStyle w:val="Inget"/>
          <w:sz w:val="20"/>
          <w:szCs w:val="20"/>
          <w:lang w:val="es-ES"/>
        </w:rPr>
      </w:pPr>
      <w:r w:rsidRPr="005A0FB6">
        <w:rPr>
          <w:sz w:val="20"/>
          <w:szCs w:val="20"/>
          <w:lang w:val="es-ES"/>
        </w:rPr>
        <w:lastRenderedPageBreak/>
        <w:t>Ser coherente con el enfoque integrado para la financiación de la gestión racional de los productos químicos y los desechos, cuando sea pertinente para la aplicación del Convenio.</w:t>
      </w:r>
    </w:p>
    <w:p w14:paraId="0AF576B1" w14:textId="333A628E" w:rsidR="00615D0B" w:rsidRPr="006B5694" w:rsidRDefault="005A0FB6" w:rsidP="005330F2">
      <w:pPr>
        <w:pStyle w:val="CH3"/>
      </w:pPr>
      <w:r>
        <w:rPr>
          <w:lang w:val="es-ES"/>
        </w:rPr>
        <w:tab/>
      </w:r>
      <w:r w:rsidR="00615D0B">
        <w:rPr>
          <w:lang w:val="es-ES"/>
        </w:rPr>
        <w:t>4.</w:t>
      </w:r>
      <w:r w:rsidR="00615D0B">
        <w:rPr>
          <w:lang w:val="es-ES"/>
        </w:rPr>
        <w:tab/>
        <w:t>Recursos</w:t>
      </w:r>
    </w:p>
    <w:p w14:paraId="05D728DD" w14:textId="188F4CF7" w:rsidR="00615D0B" w:rsidRPr="00B86B59" w:rsidRDefault="00615D0B" w:rsidP="00904C3B">
      <w:pPr>
        <w:pStyle w:val="Normalnumber"/>
        <w:numPr>
          <w:ilvl w:val="0"/>
          <w:numId w:val="61"/>
        </w:numPr>
        <w:tabs>
          <w:tab w:val="clear" w:pos="1134"/>
          <w:tab w:val="clear" w:pos="1247"/>
          <w:tab w:val="clear" w:pos="1814"/>
          <w:tab w:val="clear" w:pos="2381"/>
          <w:tab w:val="clear" w:pos="2948"/>
          <w:tab w:val="clear" w:pos="3515"/>
          <w:tab w:val="clear" w:pos="4082"/>
          <w:tab w:val="num" w:pos="624"/>
        </w:tabs>
        <w:rPr>
          <w:rStyle w:val="Inget"/>
          <w:lang w:val="es-ES"/>
        </w:rPr>
      </w:pPr>
      <w:r>
        <w:rPr>
          <w:lang w:val="es-ES"/>
        </w:rPr>
        <w:t>Los recursos para el programa internacional específico incluirán contribuciones financieras y en especie y conocimientos especializados. Se fomentan las aportaciones de recursos procedentes de fuentes</w:t>
      </w:r>
      <w:r w:rsidR="0060095F">
        <w:rPr>
          <w:lang w:val="es-ES"/>
        </w:rPr>
        <w:t xml:space="preserve"> diversas</w:t>
      </w:r>
      <w:r>
        <w:rPr>
          <w:lang w:val="es-ES"/>
        </w:rPr>
        <w:t xml:space="preserve">. Entre estos se incluyen todas las Partes en el Convenio de Minamata susceptibles de hacer aportaciones, así como otros interesados </w:t>
      </w:r>
      <w:r w:rsidR="0060095F">
        <w:rPr>
          <w:lang w:val="es-ES"/>
        </w:rPr>
        <w:t>pertinentes</w:t>
      </w:r>
      <w:r>
        <w:rPr>
          <w:lang w:val="es-ES"/>
        </w:rPr>
        <w:t>, incluidos Gobiernos, el sector privado, fundaciones, organizaciones no gubernamentales, organizaciones intergubernamentales, el mundo académico y otros agentes de la sociedad civil;</w:t>
      </w:r>
    </w:p>
    <w:p w14:paraId="2A47617B" w14:textId="53A80DB3" w:rsidR="00615D0B" w:rsidRPr="00B86B59" w:rsidRDefault="00615D0B" w:rsidP="00904C3B">
      <w:pPr>
        <w:pStyle w:val="Normalnumber"/>
        <w:numPr>
          <w:ilvl w:val="0"/>
          <w:numId w:val="61"/>
        </w:numPr>
        <w:tabs>
          <w:tab w:val="clear" w:pos="1134"/>
          <w:tab w:val="clear" w:pos="1247"/>
          <w:tab w:val="clear" w:pos="1814"/>
          <w:tab w:val="clear" w:pos="2381"/>
          <w:tab w:val="clear" w:pos="2948"/>
          <w:tab w:val="clear" w:pos="3515"/>
          <w:tab w:val="clear" w:pos="4082"/>
          <w:tab w:val="num" w:pos="624"/>
        </w:tabs>
        <w:rPr>
          <w:rStyle w:val="Inget"/>
          <w:lang w:val="es-ES"/>
        </w:rPr>
      </w:pPr>
      <w:r>
        <w:rPr>
          <w:lang w:val="es-ES"/>
        </w:rPr>
        <w:t xml:space="preserve">La secretaría debería elaborar, en consulta con [la junta ejecutiva] [el comité del programa internacional específico], una estrategia de movilización de recursos para el programa internacional específico con miras a alcanzar el objetivo del Convenio y atraer </w:t>
      </w:r>
      <w:r w:rsidR="0060095F">
        <w:rPr>
          <w:lang w:val="es-ES"/>
        </w:rPr>
        <w:t>u</w:t>
      </w:r>
      <w:r>
        <w:rPr>
          <w:lang w:val="es-ES"/>
        </w:rPr>
        <w:t>na amplia gama de donantes, sobre la base de la experiencia adquirida en otros ámbitos. Debería incluir enfoques cuya finalidad sea la movilización de recursos, incluso recursos en especie, procedentes de agentes no estatales;</w:t>
      </w:r>
    </w:p>
    <w:p w14:paraId="0F737232" w14:textId="77777777" w:rsidR="00615D0B" w:rsidRPr="00B86B59" w:rsidRDefault="00615D0B" w:rsidP="00904C3B">
      <w:pPr>
        <w:pStyle w:val="Normalnumber"/>
        <w:numPr>
          <w:ilvl w:val="0"/>
          <w:numId w:val="61"/>
        </w:numPr>
        <w:tabs>
          <w:tab w:val="clear" w:pos="1134"/>
          <w:tab w:val="clear" w:pos="1247"/>
          <w:tab w:val="clear" w:pos="1814"/>
          <w:tab w:val="clear" w:pos="2381"/>
          <w:tab w:val="clear" w:pos="2948"/>
          <w:tab w:val="clear" w:pos="3515"/>
          <w:tab w:val="clear" w:pos="4082"/>
          <w:tab w:val="num" w:pos="624"/>
        </w:tabs>
        <w:rPr>
          <w:rStyle w:val="Inget"/>
          <w:lang w:val="es-ES"/>
        </w:rPr>
      </w:pPr>
      <w:r>
        <w:rPr>
          <w:lang w:val="es-ES"/>
        </w:rPr>
        <w:t>Se podrán aprovechar otras fuentes de recursos para el programa internacional específico mediante su coordinación con otros programas e iniciativas pertinentes, por ejemplo:</w:t>
      </w:r>
    </w:p>
    <w:p w14:paraId="5AF098B7" w14:textId="7499EA77" w:rsidR="00615D0B" w:rsidRPr="005A0FB6" w:rsidRDefault="00615D0B" w:rsidP="00CD084C">
      <w:pPr>
        <w:pStyle w:val="Brdtext"/>
        <w:numPr>
          <w:ilvl w:val="1"/>
          <w:numId w:val="73"/>
        </w:numPr>
        <w:pBdr>
          <w:top w:val="none" w:sz="0" w:space="0" w:color="auto"/>
          <w:left w:val="none" w:sz="0" w:space="0" w:color="auto"/>
          <w:bottom w:val="none" w:sz="0" w:space="0" w:color="auto"/>
          <w:right w:val="none" w:sz="0" w:space="0" w:color="auto"/>
          <w:bar w:val="none" w:sz="0" w:color="auto"/>
        </w:pBdr>
        <w:tabs>
          <w:tab w:val="clear" w:pos="1134"/>
          <w:tab w:val="clear" w:pos="1247"/>
          <w:tab w:val="clear" w:pos="1814"/>
          <w:tab w:val="clear" w:pos="2381"/>
          <w:tab w:val="clear" w:pos="2948"/>
          <w:tab w:val="clear" w:pos="3515"/>
          <w:tab w:val="left" w:pos="624"/>
        </w:tabs>
        <w:spacing w:after="120"/>
        <w:ind w:firstLine="624"/>
        <w:rPr>
          <w:rStyle w:val="Inget"/>
          <w:sz w:val="20"/>
          <w:szCs w:val="20"/>
          <w:lang w:val="es-ES"/>
        </w:rPr>
      </w:pPr>
      <w:r w:rsidRPr="005A0FB6">
        <w:rPr>
          <w:sz w:val="20"/>
          <w:szCs w:val="20"/>
          <w:lang w:val="es-ES"/>
        </w:rPr>
        <w:t>Entablando vínculos con programas e iniciativas existentes a fin de obtener beneficios mutuos en la medida de lo posible;</w:t>
      </w:r>
    </w:p>
    <w:p w14:paraId="5B1F994B" w14:textId="77777777" w:rsidR="00615D0B" w:rsidRPr="005A0FB6" w:rsidRDefault="00615D0B" w:rsidP="00CD084C">
      <w:pPr>
        <w:pStyle w:val="Brdtext"/>
        <w:numPr>
          <w:ilvl w:val="1"/>
          <w:numId w:val="73"/>
        </w:numPr>
        <w:pBdr>
          <w:top w:val="none" w:sz="0" w:space="0" w:color="auto"/>
          <w:left w:val="none" w:sz="0" w:space="0" w:color="auto"/>
          <w:bottom w:val="none" w:sz="0" w:space="0" w:color="auto"/>
          <w:right w:val="none" w:sz="0" w:space="0" w:color="auto"/>
          <w:bar w:val="none" w:sz="0" w:color="auto"/>
        </w:pBdr>
        <w:tabs>
          <w:tab w:val="clear" w:pos="1134"/>
          <w:tab w:val="clear" w:pos="1247"/>
          <w:tab w:val="clear" w:pos="1814"/>
          <w:tab w:val="clear" w:pos="2381"/>
          <w:tab w:val="clear" w:pos="2948"/>
          <w:tab w:val="clear" w:pos="3515"/>
          <w:tab w:val="left" w:pos="624"/>
        </w:tabs>
        <w:spacing w:after="120"/>
        <w:ind w:firstLine="624"/>
        <w:rPr>
          <w:rStyle w:val="Inget"/>
          <w:sz w:val="20"/>
          <w:szCs w:val="20"/>
          <w:lang w:val="es-ES"/>
        </w:rPr>
      </w:pPr>
      <w:r w:rsidRPr="005A0FB6">
        <w:rPr>
          <w:sz w:val="20"/>
          <w:szCs w:val="20"/>
          <w:lang w:val="es-ES"/>
        </w:rPr>
        <w:t>Promoviendo y aprovechando las asociaciones y la colaboración, según corresponda, sobre la base de la experiencia adquirida en otros convenios.</w:t>
      </w:r>
    </w:p>
    <w:p w14:paraId="6648B2E7" w14:textId="61E3ABB0" w:rsidR="00615D0B" w:rsidRPr="006B5694" w:rsidRDefault="005A0FB6" w:rsidP="005330F2">
      <w:pPr>
        <w:pStyle w:val="CH2"/>
      </w:pPr>
      <w:r>
        <w:rPr>
          <w:lang w:val="es-ES"/>
        </w:rPr>
        <w:tab/>
      </w:r>
      <w:r w:rsidR="00615D0B">
        <w:rPr>
          <w:lang w:val="es-ES"/>
        </w:rPr>
        <w:t>C.</w:t>
      </w:r>
      <w:r w:rsidR="00615D0B">
        <w:rPr>
          <w:lang w:val="es-ES"/>
        </w:rPr>
        <w:tab/>
        <w:t>Duración</w:t>
      </w:r>
    </w:p>
    <w:p w14:paraId="0E042DE6" w14:textId="77777777" w:rsidR="00615D0B" w:rsidRPr="00B86B59" w:rsidRDefault="00615D0B" w:rsidP="00904C3B">
      <w:pPr>
        <w:pStyle w:val="Normalnumber"/>
        <w:numPr>
          <w:ilvl w:val="0"/>
          <w:numId w:val="61"/>
        </w:numPr>
        <w:tabs>
          <w:tab w:val="clear" w:pos="1134"/>
          <w:tab w:val="clear" w:pos="1247"/>
          <w:tab w:val="clear" w:pos="1814"/>
          <w:tab w:val="clear" w:pos="2381"/>
          <w:tab w:val="clear" w:pos="2948"/>
          <w:tab w:val="clear" w:pos="3515"/>
          <w:tab w:val="clear" w:pos="4082"/>
          <w:tab w:val="num" w:pos="624"/>
        </w:tabs>
        <w:rPr>
          <w:rStyle w:val="Inget"/>
          <w:lang w:val="es-ES"/>
        </w:rPr>
      </w:pPr>
      <w:r>
        <w:rPr>
          <w:lang w:val="es-ES"/>
        </w:rPr>
        <w:t>El programa internacional específico podrá recibir contribuciones voluntarias y solicitudes de apoyo durante [un período de tiempo fijo] [un período de tiempo ilimitado] [un período de tiempo determinado como parte del examen del mecanismo financiero, de conformidad con el párrafo 11 del artículo 13].</w:t>
      </w:r>
    </w:p>
    <w:p w14:paraId="189DEF40" w14:textId="77777777" w:rsidR="005330F2" w:rsidRPr="00B86B59" w:rsidRDefault="005330F2" w:rsidP="005330F2">
      <w:pPr>
        <w:pStyle w:val="Normal-pool"/>
        <w:rPr>
          <w:rStyle w:val="Inget"/>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1"/>
        <w:gridCol w:w="1941"/>
        <w:gridCol w:w="1941"/>
        <w:gridCol w:w="1941"/>
        <w:gridCol w:w="1942"/>
      </w:tblGrid>
      <w:tr w:rsidR="005330F2" w:rsidRPr="00777F33" w14:paraId="0F602681" w14:textId="77777777" w:rsidTr="005330F2">
        <w:tc>
          <w:tcPr>
            <w:tcW w:w="1941" w:type="dxa"/>
          </w:tcPr>
          <w:p w14:paraId="3407016F" w14:textId="77777777" w:rsidR="005330F2" w:rsidRPr="00B86B59" w:rsidRDefault="005330F2" w:rsidP="005330F2">
            <w:pPr>
              <w:pStyle w:val="Normal-pool"/>
              <w:spacing w:before="520"/>
              <w:rPr>
                <w:lang w:val="es-ES"/>
              </w:rPr>
            </w:pPr>
          </w:p>
        </w:tc>
        <w:tc>
          <w:tcPr>
            <w:tcW w:w="1941" w:type="dxa"/>
          </w:tcPr>
          <w:p w14:paraId="0BCED772" w14:textId="77777777" w:rsidR="005330F2" w:rsidRPr="00B86B59" w:rsidRDefault="005330F2" w:rsidP="005330F2">
            <w:pPr>
              <w:pStyle w:val="Normal-pool"/>
              <w:spacing w:before="520"/>
              <w:rPr>
                <w:lang w:val="es-ES"/>
              </w:rPr>
            </w:pPr>
          </w:p>
        </w:tc>
        <w:tc>
          <w:tcPr>
            <w:tcW w:w="1941" w:type="dxa"/>
            <w:tcBorders>
              <w:bottom w:val="single" w:sz="4" w:space="0" w:color="auto"/>
            </w:tcBorders>
          </w:tcPr>
          <w:p w14:paraId="192BD4E8" w14:textId="77777777" w:rsidR="005330F2" w:rsidRPr="00B86B59" w:rsidRDefault="005330F2" w:rsidP="005330F2">
            <w:pPr>
              <w:pStyle w:val="Normal-pool"/>
              <w:spacing w:before="520"/>
              <w:rPr>
                <w:lang w:val="es-ES"/>
              </w:rPr>
            </w:pPr>
          </w:p>
        </w:tc>
        <w:tc>
          <w:tcPr>
            <w:tcW w:w="1941" w:type="dxa"/>
          </w:tcPr>
          <w:p w14:paraId="41938D5E" w14:textId="77777777" w:rsidR="005330F2" w:rsidRPr="00B86B59" w:rsidRDefault="005330F2" w:rsidP="005330F2">
            <w:pPr>
              <w:pStyle w:val="Normal-pool"/>
              <w:spacing w:before="520"/>
              <w:rPr>
                <w:lang w:val="es-ES"/>
              </w:rPr>
            </w:pPr>
          </w:p>
        </w:tc>
        <w:tc>
          <w:tcPr>
            <w:tcW w:w="1942" w:type="dxa"/>
          </w:tcPr>
          <w:p w14:paraId="54A314C2" w14:textId="77777777" w:rsidR="005330F2" w:rsidRPr="00B86B59" w:rsidRDefault="005330F2" w:rsidP="005330F2">
            <w:pPr>
              <w:pStyle w:val="Normal-pool"/>
              <w:spacing w:before="520"/>
              <w:rPr>
                <w:lang w:val="es-ES"/>
              </w:rPr>
            </w:pPr>
          </w:p>
        </w:tc>
      </w:tr>
    </w:tbl>
    <w:p w14:paraId="31949332" w14:textId="015771CA" w:rsidR="00573D02" w:rsidRPr="00B86B59" w:rsidRDefault="00573D02" w:rsidP="005330F2">
      <w:pPr>
        <w:pStyle w:val="Normal-pool"/>
        <w:rPr>
          <w:lang w:val="es-ES"/>
        </w:rPr>
      </w:pPr>
    </w:p>
    <w:sectPr w:rsidR="00573D02" w:rsidRPr="00B86B59" w:rsidSect="00A17EF3">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continuous"/>
      <w:pgSz w:w="11900" w:h="16840"/>
      <w:pgMar w:top="907" w:right="992" w:bottom="1418" w:left="1418" w:header="539" w:footer="97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159A2" w14:textId="77777777" w:rsidR="00B40B7B" w:rsidRPr="00504F7F" w:rsidRDefault="00B40B7B">
      <w:r w:rsidRPr="00504F7F">
        <w:separator/>
      </w:r>
    </w:p>
  </w:endnote>
  <w:endnote w:type="continuationSeparator" w:id="0">
    <w:p w14:paraId="5D0CB6A9" w14:textId="77777777" w:rsidR="00B40B7B" w:rsidRPr="00504F7F" w:rsidRDefault="00B40B7B">
      <w:r w:rsidRPr="00504F7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B8A8D" w14:textId="64087985" w:rsidR="002B7641" w:rsidRDefault="002B7641">
    <w:pPr>
      <w:pStyle w:val="Footer"/>
    </w:pPr>
    <w:r>
      <w:rPr>
        <w:rStyle w:val="PageNumber"/>
      </w:rPr>
      <w:fldChar w:fldCharType="begin"/>
    </w:r>
    <w:r>
      <w:rPr>
        <w:rStyle w:val="PageNumber"/>
      </w:rPr>
      <w:instrText xml:space="preserve"> PAGE </w:instrText>
    </w:r>
    <w:r>
      <w:rPr>
        <w:rStyle w:val="PageNumber"/>
      </w:rPr>
      <w:fldChar w:fldCharType="separate"/>
    </w:r>
    <w:r w:rsidR="00D517B8">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578DF" w14:textId="5A922A76" w:rsidR="002B7641" w:rsidRDefault="002B7641"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D517B8">
      <w:rPr>
        <w:rStyle w:val="PageNumber"/>
        <w:noProof/>
      </w:rPr>
      <w:t>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21A78" w14:textId="26909D4E" w:rsidR="00F53AC1" w:rsidRDefault="00F53AC1" w:rsidP="00F53AC1">
    <w:pPr>
      <w:pStyle w:val="Normal-pool"/>
    </w:pPr>
    <w:r>
      <w:rPr>
        <w:lang w:val="es-ES"/>
      </w:rPr>
      <w:t>K17070</w:t>
    </w:r>
    <w:r w:rsidR="0009436B">
      <w:rPr>
        <w:lang w:val="es-ES"/>
      </w:rPr>
      <w:t>41</w:t>
    </w:r>
    <w:r>
      <w:rPr>
        <w:lang w:val="es-ES"/>
      </w:rPr>
      <w:tab/>
    </w:r>
    <w:r w:rsidR="0009436B">
      <w:rPr>
        <w:lang w:val="es-ES"/>
      </w:rPr>
      <w:t>1</w:t>
    </w:r>
    <w:r w:rsidR="00777F33">
      <w:rPr>
        <w:lang w:val="es-ES"/>
      </w:rPr>
      <w:t>0</w:t>
    </w:r>
    <w:r w:rsidR="0009436B">
      <w:rPr>
        <w:lang w:val="es-ES"/>
      </w:rPr>
      <w:t>08</w:t>
    </w:r>
    <w:r>
      <w:rPr>
        <w:lang w:val="es-ES"/>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DD272" w14:textId="77777777" w:rsidR="00B40B7B" w:rsidRPr="004B03CF" w:rsidRDefault="00B40B7B" w:rsidP="004B03CF">
      <w:pPr>
        <w:tabs>
          <w:tab w:val="clear" w:pos="1247"/>
          <w:tab w:val="clear" w:pos="1814"/>
          <w:tab w:val="clear" w:pos="2381"/>
          <w:tab w:val="clear" w:pos="2948"/>
          <w:tab w:val="clear" w:pos="3515"/>
          <w:tab w:val="left" w:pos="624"/>
        </w:tabs>
        <w:spacing w:before="60"/>
        <w:ind w:left="624"/>
        <w:rPr>
          <w:sz w:val="18"/>
          <w:szCs w:val="18"/>
        </w:rPr>
      </w:pPr>
      <w:r w:rsidRPr="004B03CF">
        <w:rPr>
          <w:sz w:val="18"/>
          <w:szCs w:val="18"/>
        </w:rPr>
        <w:separator/>
      </w:r>
    </w:p>
  </w:footnote>
  <w:footnote w:type="continuationSeparator" w:id="0">
    <w:p w14:paraId="25ABB0FA" w14:textId="77777777" w:rsidR="00B40B7B" w:rsidRPr="00504F7F" w:rsidRDefault="00B40B7B">
      <w:r w:rsidRPr="00504F7F">
        <w:continuationSeparator/>
      </w:r>
    </w:p>
  </w:footnote>
  <w:footnote w:id="1">
    <w:p w14:paraId="7BE29B76" w14:textId="77777777" w:rsidR="002B7641" w:rsidRPr="00B86B59" w:rsidRDefault="002B7641" w:rsidP="004B03CF">
      <w:pPr>
        <w:tabs>
          <w:tab w:val="left" w:pos="624"/>
        </w:tabs>
        <w:spacing w:before="20" w:after="40"/>
        <w:ind w:left="1247"/>
        <w:rPr>
          <w:sz w:val="18"/>
          <w:szCs w:val="18"/>
          <w:lang w:val="es-ES"/>
        </w:rPr>
      </w:pPr>
      <w:r>
        <w:rPr>
          <w:lang w:val="es-ES"/>
        </w:rPr>
        <w:t>* UNEP/MC/COP.1/1.</w:t>
      </w:r>
    </w:p>
  </w:footnote>
  <w:footnote w:id="2">
    <w:p w14:paraId="7749D0C9" w14:textId="77777777" w:rsidR="00D061D1" w:rsidRPr="00B86B59" w:rsidRDefault="00D061D1" w:rsidP="00D061D1">
      <w:pPr>
        <w:pStyle w:val="FootnoteText"/>
        <w:tabs>
          <w:tab w:val="left" w:pos="624"/>
        </w:tabs>
        <w:rPr>
          <w:szCs w:val="18"/>
          <w:lang w:val="es-ES"/>
        </w:rPr>
      </w:pPr>
      <w:r w:rsidRPr="004B03CF">
        <w:rPr>
          <w:rStyle w:val="Inget"/>
          <w:szCs w:val="18"/>
          <w:vertAlign w:val="superscript"/>
          <w:lang w:val="es-ES"/>
        </w:rPr>
        <w:footnoteRef/>
      </w:r>
      <w:r>
        <w:rPr>
          <w:lang w:val="es-ES"/>
        </w:rPr>
        <w:t xml:space="preserve"> División de Tecnología, Industria y Economía del PNUMA, Subdivisión de Productos Químicos y Desechos.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14E6C" w14:textId="6056B095" w:rsidR="002B7641" w:rsidRPr="00CA5CA9" w:rsidRDefault="002B7641" w:rsidP="00312543">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sidR="005330F2">
      <w:rPr>
        <w:szCs w:val="18"/>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51BFD" w14:textId="6EF51A3B" w:rsidR="002B7641" w:rsidRPr="00CA5CA9" w:rsidRDefault="005330F2" w:rsidP="00312543">
    <w:pPr>
      <w:pStyle w:val="Header"/>
      <w:jc w:val="right"/>
      <w:rPr>
        <w:szCs w:val="18"/>
      </w:rPr>
    </w:pPr>
    <w:r>
      <w:rPr>
        <w:bCs/>
        <w:szCs w:val="18"/>
      </w:rPr>
      <w:t>UNEP/MC/COP.1/9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4B481" w14:textId="70956326" w:rsidR="002B7641" w:rsidRDefault="002B7641"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621C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66AD9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CA1E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82FE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95ED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5CC1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94A0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74B0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2EDF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8E71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11" w15:restartNumberingAfterBreak="0">
    <w:nsid w:val="073D51BA"/>
    <w:multiLevelType w:val="hybridMultilevel"/>
    <w:tmpl w:val="29B2D844"/>
    <w:numStyleLink w:val="Importeradestilen6"/>
  </w:abstractNum>
  <w:abstractNum w:abstractNumId="12" w15:restartNumberingAfterBreak="0">
    <w:nsid w:val="0B96391C"/>
    <w:multiLevelType w:val="hybridMultilevel"/>
    <w:tmpl w:val="81E0EFB8"/>
    <w:numStyleLink w:val="Importeradestilen5"/>
  </w:abstractNum>
  <w:abstractNum w:abstractNumId="13"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4" w15:restartNumberingAfterBreak="0">
    <w:nsid w:val="19D95965"/>
    <w:multiLevelType w:val="hybridMultilevel"/>
    <w:tmpl w:val="F044000E"/>
    <w:numStyleLink w:val="Importeradestilen8"/>
  </w:abstractNum>
  <w:abstractNum w:abstractNumId="1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6" w15:restartNumberingAfterBreak="0">
    <w:nsid w:val="1DD51BB8"/>
    <w:multiLevelType w:val="hybridMultilevel"/>
    <w:tmpl w:val="0B422B62"/>
    <w:styleLink w:val="Importeradestilen9"/>
    <w:lvl w:ilvl="0" w:tplc="AB18604A">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6FDCE6AC">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D206CC5C">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9D32FDC6">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4EB4C744">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2B42CA6C">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15EE9F1C">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8FCA9F60">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CDAE376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17" w15:restartNumberingAfterBreak="0">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18" w15:restartNumberingAfterBreak="0">
    <w:nsid w:val="259D3D1E"/>
    <w:multiLevelType w:val="hybridMultilevel"/>
    <w:tmpl w:val="CB144886"/>
    <w:lvl w:ilvl="0" w:tplc="EF2E58FC">
      <w:start w:val="1"/>
      <w:numFmt w:val="decimal"/>
      <w:lvlText w:val="%1."/>
      <w:lvlJc w:val="left"/>
      <w:pPr>
        <w:tabs>
          <w:tab w:val="num" w:pos="1134"/>
        </w:tabs>
        <w:ind w:left="1247" w:firstLine="0"/>
      </w:pPr>
      <w:rPr>
        <w:rFonts w:hint="default"/>
      </w:rPr>
    </w:lvl>
    <w:lvl w:ilvl="1" w:tplc="EAFE9C00">
      <w:start w:val="1"/>
      <w:numFmt w:val="lowerLetter"/>
      <w:lvlText w:val="(%2)"/>
      <w:lvlJc w:val="left"/>
      <w:pPr>
        <w:tabs>
          <w:tab w:val="num" w:pos="1134"/>
        </w:tabs>
        <w:ind w:left="1247" w:firstLine="567"/>
      </w:pPr>
      <w:rPr>
        <w:rFonts w:hint="default"/>
      </w:rPr>
    </w:lvl>
    <w:lvl w:ilvl="2" w:tplc="210639CE">
      <w:start w:val="1"/>
      <w:numFmt w:val="lowerRoman"/>
      <w:lvlText w:val="(%3)"/>
      <w:lvlJc w:val="left"/>
      <w:pPr>
        <w:tabs>
          <w:tab w:val="num" w:pos="1134"/>
        </w:tabs>
        <w:ind w:left="2948" w:hanging="567"/>
      </w:pPr>
      <w:rPr>
        <w:rFonts w:hint="default"/>
      </w:rPr>
    </w:lvl>
    <w:lvl w:ilvl="3" w:tplc="F48ADB8A">
      <w:start w:val="1"/>
      <w:numFmt w:val="lowerLetter"/>
      <w:lvlText w:val="%4."/>
      <w:lvlJc w:val="left"/>
      <w:pPr>
        <w:tabs>
          <w:tab w:val="num" w:pos="1134"/>
        </w:tabs>
        <w:ind w:left="3515" w:hanging="567"/>
      </w:pPr>
      <w:rPr>
        <w:rFonts w:hint="default"/>
      </w:rPr>
    </w:lvl>
    <w:lvl w:ilvl="4" w:tplc="D3FE6BD4">
      <w:start w:val="1"/>
      <w:numFmt w:val="lowerRoman"/>
      <w:lvlText w:val="%5."/>
      <w:lvlJc w:val="left"/>
      <w:pPr>
        <w:tabs>
          <w:tab w:val="num" w:pos="1134"/>
        </w:tabs>
        <w:ind w:left="4082" w:hanging="567"/>
      </w:pPr>
      <w:rPr>
        <w:rFonts w:hint="default"/>
      </w:rPr>
    </w:lvl>
    <w:lvl w:ilvl="5" w:tplc="3F1C8ED6">
      <w:start w:val="1"/>
      <w:numFmt w:val="lowerRoman"/>
      <w:lvlText w:val="%6."/>
      <w:lvlJc w:val="right"/>
      <w:pPr>
        <w:tabs>
          <w:tab w:val="num" w:pos="7835"/>
        </w:tabs>
        <w:ind w:left="7835" w:hanging="180"/>
      </w:pPr>
      <w:rPr>
        <w:rFonts w:hint="default"/>
      </w:rPr>
    </w:lvl>
    <w:lvl w:ilvl="6" w:tplc="3FC6D862">
      <w:start w:val="1"/>
      <w:numFmt w:val="decimal"/>
      <w:lvlText w:val="%7."/>
      <w:lvlJc w:val="left"/>
      <w:pPr>
        <w:tabs>
          <w:tab w:val="num" w:pos="8555"/>
        </w:tabs>
        <w:ind w:left="8555" w:hanging="360"/>
      </w:pPr>
      <w:rPr>
        <w:rFonts w:hint="default"/>
      </w:rPr>
    </w:lvl>
    <w:lvl w:ilvl="7" w:tplc="E034CB60">
      <w:start w:val="1"/>
      <w:numFmt w:val="lowerLetter"/>
      <w:lvlText w:val="%8."/>
      <w:lvlJc w:val="left"/>
      <w:pPr>
        <w:tabs>
          <w:tab w:val="num" w:pos="9275"/>
        </w:tabs>
        <w:ind w:left="9275" w:hanging="360"/>
      </w:pPr>
      <w:rPr>
        <w:rFonts w:hint="default"/>
      </w:rPr>
    </w:lvl>
    <w:lvl w:ilvl="8" w:tplc="96D85186">
      <w:start w:val="1"/>
      <w:numFmt w:val="lowerRoman"/>
      <w:lvlText w:val="%9."/>
      <w:lvlJc w:val="right"/>
      <w:pPr>
        <w:tabs>
          <w:tab w:val="num" w:pos="9995"/>
        </w:tabs>
        <w:ind w:left="9995" w:hanging="180"/>
      </w:pPr>
      <w:rPr>
        <w:rFonts w:hint="default"/>
      </w:rPr>
    </w:lvl>
  </w:abstractNum>
  <w:abstractNum w:abstractNumId="19"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2" w15:restartNumberingAfterBreak="0">
    <w:nsid w:val="464E5D14"/>
    <w:multiLevelType w:val="hybridMultilevel"/>
    <w:tmpl w:val="29B2D844"/>
    <w:styleLink w:val="Importeradestilen6"/>
    <w:lvl w:ilvl="0" w:tplc="5192BC10">
      <w:start w:val="1"/>
      <w:numFmt w:val="decimal"/>
      <w:lvlText w:val="%1."/>
      <w:lvlJc w:val="left"/>
      <w:pPr>
        <w:tabs>
          <w:tab w:val="left" w:pos="624"/>
          <w:tab w:val="num" w:pos="1872"/>
        </w:tabs>
        <w:ind w:left="1247"/>
      </w:pPr>
      <w:rPr>
        <w:rFonts w:hAnsi="Arial Unicode MS" w:cs="Times New Roman"/>
        <w:caps w:val="0"/>
        <w:smallCaps w:val="0"/>
        <w:strike w:val="0"/>
        <w:dstrike w:val="0"/>
        <w:color w:val="000000"/>
        <w:spacing w:val="0"/>
        <w:w w:val="100"/>
        <w:kern w:val="0"/>
        <w:position w:val="0"/>
        <w:vertAlign w:val="baseline"/>
      </w:rPr>
    </w:lvl>
    <w:lvl w:ilvl="1" w:tplc="3CF61AF0">
      <w:start w:val="1"/>
      <w:numFmt w:val="lowerLetter"/>
      <w:lvlText w:val="%2."/>
      <w:lvlJc w:val="left"/>
      <w:pPr>
        <w:tabs>
          <w:tab w:val="left" w:pos="624"/>
          <w:tab w:val="num" w:pos="2592"/>
        </w:tabs>
        <w:ind w:left="1967" w:firstLine="96"/>
      </w:pPr>
      <w:rPr>
        <w:rFonts w:hAnsi="Arial Unicode MS" w:cs="Times New Roman"/>
        <w:caps w:val="0"/>
        <w:smallCaps w:val="0"/>
        <w:strike w:val="0"/>
        <w:dstrike w:val="0"/>
        <w:color w:val="000000"/>
        <w:spacing w:val="0"/>
        <w:w w:val="100"/>
        <w:kern w:val="0"/>
        <w:position w:val="0"/>
        <w:vertAlign w:val="baseline"/>
      </w:rPr>
    </w:lvl>
    <w:lvl w:ilvl="2" w:tplc="C2F6DCCA">
      <w:start w:val="1"/>
      <w:numFmt w:val="lowerRoman"/>
      <w:lvlText w:val="%3."/>
      <w:lvlJc w:val="left"/>
      <w:pPr>
        <w:tabs>
          <w:tab w:val="left" w:pos="624"/>
          <w:tab w:val="num" w:pos="3312"/>
        </w:tabs>
        <w:ind w:left="2687" w:firstLine="285"/>
      </w:pPr>
      <w:rPr>
        <w:rFonts w:hAnsi="Arial Unicode MS" w:cs="Times New Roman"/>
        <w:caps w:val="0"/>
        <w:smallCaps w:val="0"/>
        <w:strike w:val="0"/>
        <w:dstrike w:val="0"/>
        <w:color w:val="000000"/>
        <w:spacing w:val="0"/>
        <w:w w:val="100"/>
        <w:kern w:val="0"/>
        <w:position w:val="0"/>
        <w:vertAlign w:val="baseline"/>
      </w:rPr>
    </w:lvl>
    <w:lvl w:ilvl="3" w:tplc="B8B6A152">
      <w:start w:val="1"/>
      <w:numFmt w:val="decimal"/>
      <w:lvlText w:val="%4."/>
      <w:lvlJc w:val="left"/>
      <w:pPr>
        <w:tabs>
          <w:tab w:val="left" w:pos="624"/>
          <w:tab w:val="num" w:pos="4032"/>
        </w:tabs>
        <w:ind w:left="3407" w:firstLine="288"/>
      </w:pPr>
      <w:rPr>
        <w:rFonts w:hAnsi="Arial Unicode MS" w:cs="Times New Roman"/>
        <w:caps w:val="0"/>
        <w:smallCaps w:val="0"/>
        <w:strike w:val="0"/>
        <w:dstrike w:val="0"/>
        <w:color w:val="000000"/>
        <w:spacing w:val="0"/>
        <w:w w:val="100"/>
        <w:kern w:val="0"/>
        <w:position w:val="0"/>
        <w:vertAlign w:val="baseline"/>
      </w:rPr>
    </w:lvl>
    <w:lvl w:ilvl="4" w:tplc="761A4934">
      <w:start w:val="1"/>
      <w:numFmt w:val="lowerLetter"/>
      <w:lvlText w:val="%5."/>
      <w:lvlJc w:val="left"/>
      <w:pPr>
        <w:tabs>
          <w:tab w:val="left" w:pos="624"/>
          <w:tab w:val="num" w:pos="4752"/>
        </w:tabs>
        <w:ind w:left="4127" w:firstLine="384"/>
      </w:pPr>
      <w:rPr>
        <w:rFonts w:hAnsi="Arial Unicode MS" w:cs="Times New Roman"/>
        <w:caps w:val="0"/>
        <w:smallCaps w:val="0"/>
        <w:strike w:val="0"/>
        <w:dstrike w:val="0"/>
        <w:color w:val="000000"/>
        <w:spacing w:val="0"/>
        <w:w w:val="100"/>
        <w:kern w:val="0"/>
        <w:position w:val="0"/>
        <w:vertAlign w:val="baseline"/>
      </w:rPr>
    </w:lvl>
    <w:lvl w:ilvl="5" w:tplc="B636BAB8">
      <w:start w:val="1"/>
      <w:numFmt w:val="lowerRoman"/>
      <w:lvlText w:val="%6."/>
      <w:lvlJc w:val="left"/>
      <w:pPr>
        <w:tabs>
          <w:tab w:val="left" w:pos="624"/>
          <w:tab w:val="num" w:pos="5472"/>
        </w:tabs>
        <w:ind w:left="4847" w:hanging="51"/>
      </w:pPr>
      <w:rPr>
        <w:rFonts w:hAnsi="Arial Unicode MS" w:cs="Times New Roman"/>
        <w:caps w:val="0"/>
        <w:smallCaps w:val="0"/>
        <w:strike w:val="0"/>
        <w:dstrike w:val="0"/>
        <w:color w:val="000000"/>
        <w:spacing w:val="0"/>
        <w:w w:val="100"/>
        <w:kern w:val="0"/>
        <w:position w:val="0"/>
        <w:vertAlign w:val="baseline"/>
      </w:rPr>
    </w:lvl>
    <w:lvl w:ilvl="6" w:tplc="C3DA2A78">
      <w:start w:val="1"/>
      <w:numFmt w:val="decimal"/>
      <w:lvlText w:val="%7."/>
      <w:lvlJc w:val="left"/>
      <w:pPr>
        <w:tabs>
          <w:tab w:val="left" w:pos="624"/>
          <w:tab w:val="num" w:pos="6192"/>
        </w:tabs>
        <w:ind w:left="5567" w:hanging="48"/>
      </w:pPr>
      <w:rPr>
        <w:rFonts w:hAnsi="Arial Unicode MS" w:cs="Times New Roman"/>
        <w:caps w:val="0"/>
        <w:smallCaps w:val="0"/>
        <w:strike w:val="0"/>
        <w:dstrike w:val="0"/>
        <w:color w:val="000000"/>
        <w:spacing w:val="0"/>
        <w:w w:val="100"/>
        <w:kern w:val="0"/>
        <w:position w:val="0"/>
        <w:vertAlign w:val="baseline"/>
      </w:rPr>
    </w:lvl>
    <w:lvl w:ilvl="7" w:tplc="9A623B32">
      <w:start w:val="1"/>
      <w:numFmt w:val="lowerLetter"/>
      <w:lvlText w:val="%8."/>
      <w:lvlJc w:val="left"/>
      <w:pPr>
        <w:tabs>
          <w:tab w:val="left" w:pos="624"/>
          <w:tab w:val="num" w:pos="6912"/>
        </w:tabs>
        <w:ind w:left="6287" w:firstLine="48"/>
      </w:pPr>
      <w:rPr>
        <w:rFonts w:hAnsi="Arial Unicode MS" w:cs="Times New Roman"/>
        <w:caps w:val="0"/>
        <w:smallCaps w:val="0"/>
        <w:strike w:val="0"/>
        <w:dstrike w:val="0"/>
        <w:color w:val="000000"/>
        <w:spacing w:val="0"/>
        <w:w w:val="100"/>
        <w:kern w:val="0"/>
        <w:position w:val="0"/>
        <w:vertAlign w:val="baseline"/>
      </w:rPr>
    </w:lvl>
    <w:lvl w:ilvl="8" w:tplc="794018E6">
      <w:start w:val="1"/>
      <w:numFmt w:val="lowerRoman"/>
      <w:lvlText w:val="%9."/>
      <w:lvlJc w:val="left"/>
      <w:pPr>
        <w:tabs>
          <w:tab w:val="left" w:pos="624"/>
          <w:tab w:val="num" w:pos="7632"/>
        </w:tabs>
        <w:ind w:left="7007" w:firstLine="237"/>
      </w:pPr>
      <w:rPr>
        <w:rFonts w:hAnsi="Arial Unicode MS" w:cs="Times New Roman"/>
        <w:caps w:val="0"/>
        <w:smallCaps w:val="0"/>
        <w:strike w:val="0"/>
        <w:dstrike w:val="0"/>
        <w:color w:val="000000"/>
        <w:spacing w:val="0"/>
        <w:w w:val="100"/>
        <w:kern w:val="0"/>
        <w:position w:val="0"/>
        <w:vertAlign w:val="baseline"/>
      </w:rPr>
    </w:lvl>
  </w:abstractNum>
  <w:abstractNum w:abstractNumId="23" w15:restartNumberingAfterBreak="0">
    <w:nsid w:val="47E322D5"/>
    <w:multiLevelType w:val="hybridMultilevel"/>
    <w:tmpl w:val="F044000E"/>
    <w:styleLink w:val="Importeradestilen8"/>
    <w:lvl w:ilvl="0" w:tplc="518860AE">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4EF6AE9E">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784ED090">
      <w:start w:val="1"/>
      <w:numFmt w:val="lowerRoman"/>
      <w:lvlText w:val="%3."/>
      <w:lvlJc w:val="left"/>
      <w:pPr>
        <w:tabs>
          <w:tab w:val="left" w:pos="624"/>
          <w:tab w:val="num" w:pos="3383"/>
        </w:tabs>
        <w:ind w:left="2134" w:firstLine="980"/>
      </w:pPr>
      <w:rPr>
        <w:rFonts w:hAnsi="Arial Unicode MS" w:cs="Times New Roman"/>
        <w:caps w:val="0"/>
        <w:smallCaps w:val="0"/>
        <w:strike w:val="0"/>
        <w:dstrike w:val="0"/>
        <w:color w:val="000000"/>
        <w:spacing w:val="0"/>
        <w:w w:val="100"/>
        <w:kern w:val="0"/>
        <w:position w:val="0"/>
        <w:vertAlign w:val="baseline"/>
      </w:rPr>
    </w:lvl>
    <w:lvl w:ilvl="3" w:tplc="BF14D68C">
      <w:start w:val="1"/>
      <w:numFmt w:val="decimal"/>
      <w:lvlText w:val="%4."/>
      <w:lvlJc w:val="left"/>
      <w:pPr>
        <w:tabs>
          <w:tab w:val="left" w:pos="624"/>
          <w:tab w:val="num" w:pos="4103"/>
        </w:tabs>
        <w:ind w:left="2854" w:firstLine="983"/>
      </w:pPr>
      <w:rPr>
        <w:rFonts w:hAnsi="Arial Unicode MS" w:cs="Times New Roman"/>
        <w:caps w:val="0"/>
        <w:smallCaps w:val="0"/>
        <w:strike w:val="0"/>
        <w:dstrike w:val="0"/>
        <w:color w:val="000000"/>
        <w:spacing w:val="0"/>
        <w:w w:val="100"/>
        <w:kern w:val="0"/>
        <w:position w:val="0"/>
        <w:vertAlign w:val="baseline"/>
      </w:rPr>
    </w:lvl>
    <w:lvl w:ilvl="4" w:tplc="3CC82438">
      <w:start w:val="1"/>
      <w:numFmt w:val="lowerLetter"/>
      <w:lvlText w:val="%5."/>
      <w:lvlJc w:val="left"/>
      <w:pPr>
        <w:tabs>
          <w:tab w:val="left" w:pos="624"/>
          <w:tab w:val="num" w:pos="4823"/>
        </w:tabs>
        <w:ind w:left="3574" w:firstLine="1079"/>
      </w:pPr>
      <w:rPr>
        <w:rFonts w:hAnsi="Arial Unicode MS" w:cs="Times New Roman"/>
        <w:caps w:val="0"/>
        <w:smallCaps w:val="0"/>
        <w:strike w:val="0"/>
        <w:dstrike w:val="0"/>
        <w:color w:val="000000"/>
        <w:spacing w:val="0"/>
        <w:w w:val="100"/>
        <w:kern w:val="0"/>
        <w:position w:val="0"/>
        <w:vertAlign w:val="baseline"/>
      </w:rPr>
    </w:lvl>
    <w:lvl w:ilvl="5" w:tplc="FE4E9C60">
      <w:start w:val="1"/>
      <w:numFmt w:val="lowerRoman"/>
      <w:lvlText w:val="%6."/>
      <w:lvlJc w:val="left"/>
      <w:pPr>
        <w:tabs>
          <w:tab w:val="left" w:pos="624"/>
          <w:tab w:val="num" w:pos="5543"/>
        </w:tabs>
        <w:ind w:left="4294" w:firstLine="644"/>
      </w:pPr>
      <w:rPr>
        <w:rFonts w:hAnsi="Arial Unicode MS" w:cs="Times New Roman"/>
        <w:caps w:val="0"/>
        <w:smallCaps w:val="0"/>
        <w:strike w:val="0"/>
        <w:dstrike w:val="0"/>
        <w:color w:val="000000"/>
        <w:spacing w:val="0"/>
        <w:w w:val="100"/>
        <w:kern w:val="0"/>
        <w:position w:val="0"/>
        <w:vertAlign w:val="baseline"/>
      </w:rPr>
    </w:lvl>
    <w:lvl w:ilvl="6" w:tplc="9906F734">
      <w:start w:val="1"/>
      <w:numFmt w:val="decimal"/>
      <w:lvlText w:val="%7."/>
      <w:lvlJc w:val="left"/>
      <w:pPr>
        <w:tabs>
          <w:tab w:val="left" w:pos="624"/>
          <w:tab w:val="num" w:pos="6263"/>
        </w:tabs>
        <w:ind w:left="5014" w:firstLine="647"/>
      </w:pPr>
      <w:rPr>
        <w:rFonts w:hAnsi="Arial Unicode MS" w:cs="Times New Roman"/>
        <w:caps w:val="0"/>
        <w:smallCaps w:val="0"/>
        <w:strike w:val="0"/>
        <w:dstrike w:val="0"/>
        <w:color w:val="000000"/>
        <w:spacing w:val="0"/>
        <w:w w:val="100"/>
        <w:kern w:val="0"/>
        <w:position w:val="0"/>
        <w:vertAlign w:val="baseline"/>
      </w:rPr>
    </w:lvl>
    <w:lvl w:ilvl="7" w:tplc="318AE5D0">
      <w:start w:val="1"/>
      <w:numFmt w:val="lowerLetter"/>
      <w:lvlText w:val="%8."/>
      <w:lvlJc w:val="left"/>
      <w:pPr>
        <w:tabs>
          <w:tab w:val="left" w:pos="624"/>
          <w:tab w:val="num" w:pos="6983"/>
        </w:tabs>
        <w:ind w:left="5734" w:firstLine="743"/>
      </w:pPr>
      <w:rPr>
        <w:rFonts w:hAnsi="Arial Unicode MS" w:cs="Times New Roman"/>
        <w:caps w:val="0"/>
        <w:smallCaps w:val="0"/>
        <w:strike w:val="0"/>
        <w:dstrike w:val="0"/>
        <w:color w:val="000000"/>
        <w:spacing w:val="0"/>
        <w:w w:val="100"/>
        <w:kern w:val="0"/>
        <w:position w:val="0"/>
        <w:vertAlign w:val="baseline"/>
      </w:rPr>
    </w:lvl>
    <w:lvl w:ilvl="8" w:tplc="0DC6DFAE">
      <w:start w:val="1"/>
      <w:numFmt w:val="lowerRoman"/>
      <w:lvlText w:val="%9."/>
      <w:lvlJc w:val="left"/>
      <w:pPr>
        <w:tabs>
          <w:tab w:val="left" w:pos="624"/>
          <w:tab w:val="num" w:pos="7703"/>
        </w:tabs>
        <w:ind w:left="6454" w:firstLine="932"/>
      </w:pPr>
      <w:rPr>
        <w:rFonts w:hAnsi="Arial Unicode MS" w:cs="Times New Roman"/>
        <w:caps w:val="0"/>
        <w:smallCaps w:val="0"/>
        <w:strike w:val="0"/>
        <w:dstrike w:val="0"/>
        <w:color w:val="000000"/>
        <w:spacing w:val="0"/>
        <w:w w:val="100"/>
        <w:kern w:val="0"/>
        <w:position w:val="0"/>
        <w:vertAlign w:val="baseline"/>
      </w:rPr>
    </w:lvl>
  </w:abstractNum>
  <w:abstractNum w:abstractNumId="24" w15:restartNumberingAfterBreak="0">
    <w:nsid w:val="4A0608AF"/>
    <w:multiLevelType w:val="hybridMultilevel"/>
    <w:tmpl w:val="156885FC"/>
    <w:numStyleLink w:val="Importeradestilen3"/>
  </w:abstractNum>
  <w:abstractNum w:abstractNumId="25" w15:restartNumberingAfterBreak="0">
    <w:nsid w:val="4BC03B25"/>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7" w15:restartNumberingAfterBreak="0">
    <w:nsid w:val="58AA3667"/>
    <w:multiLevelType w:val="hybridMultilevel"/>
    <w:tmpl w:val="A72A60C0"/>
    <w:numStyleLink w:val="Importeradestilen7"/>
  </w:abstractNum>
  <w:abstractNum w:abstractNumId="28" w15:restartNumberingAfterBreak="0">
    <w:nsid w:val="5BF5183E"/>
    <w:multiLevelType w:val="hybridMultilevel"/>
    <w:tmpl w:val="686C86F4"/>
    <w:numStyleLink w:val="Importeradestilen4"/>
  </w:abstractNum>
  <w:abstractNum w:abstractNumId="29" w15:restartNumberingAfterBreak="0">
    <w:nsid w:val="5E216D7B"/>
    <w:multiLevelType w:val="hybridMultilevel"/>
    <w:tmpl w:val="0B422B62"/>
    <w:numStyleLink w:val="Importeradestilen9"/>
  </w:abstractNum>
  <w:abstractNum w:abstractNumId="30" w15:restartNumberingAfterBreak="0">
    <w:nsid w:val="5ED54E99"/>
    <w:multiLevelType w:val="hybridMultilevel"/>
    <w:tmpl w:val="34B201DA"/>
    <w:lvl w:ilvl="0" w:tplc="0409000F">
      <w:start w:val="1"/>
      <w:numFmt w:val="decimal"/>
      <w:lvlText w:val="%1."/>
      <w:lvlJc w:val="left"/>
      <w:pPr>
        <w:ind w:left="2454" w:hanging="360"/>
      </w:pPr>
    </w:lvl>
    <w:lvl w:ilvl="1" w:tplc="04090019" w:tentative="1">
      <w:start w:val="1"/>
      <w:numFmt w:val="lowerLetter"/>
      <w:lvlText w:val="%2."/>
      <w:lvlJc w:val="left"/>
      <w:pPr>
        <w:ind w:left="3174" w:hanging="360"/>
      </w:pPr>
    </w:lvl>
    <w:lvl w:ilvl="2" w:tplc="0409001B" w:tentative="1">
      <w:start w:val="1"/>
      <w:numFmt w:val="lowerRoman"/>
      <w:lvlText w:val="%3."/>
      <w:lvlJc w:val="right"/>
      <w:pPr>
        <w:ind w:left="3894" w:hanging="180"/>
      </w:pPr>
    </w:lvl>
    <w:lvl w:ilvl="3" w:tplc="0409000F" w:tentative="1">
      <w:start w:val="1"/>
      <w:numFmt w:val="decimal"/>
      <w:lvlText w:val="%4."/>
      <w:lvlJc w:val="left"/>
      <w:pPr>
        <w:ind w:left="4614" w:hanging="360"/>
      </w:pPr>
    </w:lvl>
    <w:lvl w:ilvl="4" w:tplc="04090019" w:tentative="1">
      <w:start w:val="1"/>
      <w:numFmt w:val="lowerLetter"/>
      <w:lvlText w:val="%5."/>
      <w:lvlJc w:val="left"/>
      <w:pPr>
        <w:ind w:left="5334" w:hanging="360"/>
      </w:pPr>
    </w:lvl>
    <w:lvl w:ilvl="5" w:tplc="0409001B" w:tentative="1">
      <w:start w:val="1"/>
      <w:numFmt w:val="lowerRoman"/>
      <w:lvlText w:val="%6."/>
      <w:lvlJc w:val="right"/>
      <w:pPr>
        <w:ind w:left="6054" w:hanging="180"/>
      </w:pPr>
    </w:lvl>
    <w:lvl w:ilvl="6" w:tplc="0409000F" w:tentative="1">
      <w:start w:val="1"/>
      <w:numFmt w:val="decimal"/>
      <w:lvlText w:val="%7."/>
      <w:lvlJc w:val="left"/>
      <w:pPr>
        <w:ind w:left="6774" w:hanging="360"/>
      </w:pPr>
    </w:lvl>
    <w:lvl w:ilvl="7" w:tplc="04090019" w:tentative="1">
      <w:start w:val="1"/>
      <w:numFmt w:val="lowerLetter"/>
      <w:lvlText w:val="%8."/>
      <w:lvlJc w:val="left"/>
      <w:pPr>
        <w:ind w:left="7494" w:hanging="360"/>
      </w:pPr>
    </w:lvl>
    <w:lvl w:ilvl="8" w:tplc="0409001B" w:tentative="1">
      <w:start w:val="1"/>
      <w:numFmt w:val="lowerRoman"/>
      <w:lvlText w:val="%9."/>
      <w:lvlJc w:val="right"/>
      <w:pPr>
        <w:ind w:left="8214" w:hanging="180"/>
      </w:pPr>
    </w:lvl>
  </w:abstractNum>
  <w:abstractNum w:abstractNumId="31" w15:restartNumberingAfterBreak="0">
    <w:nsid w:val="5FE34526"/>
    <w:multiLevelType w:val="hybridMultilevel"/>
    <w:tmpl w:val="D07A6E4C"/>
    <w:numStyleLink w:val="Normallist"/>
  </w:abstractNum>
  <w:abstractNum w:abstractNumId="32"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3" w15:restartNumberingAfterBreak="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712E4442"/>
    <w:multiLevelType w:val="hybridMultilevel"/>
    <w:tmpl w:val="A72A60C0"/>
    <w:styleLink w:val="Importeradestilen7"/>
    <w:lvl w:ilvl="0" w:tplc="3AECE516">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2A3A6E32">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FF3EAC60">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4F52579C">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5C42B46C">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0B24B91E">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2BD8721A">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E6CA511E">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719ABA7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35" w15:restartNumberingAfterBreak="0">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abstractNum w:abstractNumId="36"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6"/>
    <w:lvlOverride w:ilvl="0">
      <w:lvl w:ilvl="0">
        <w:start w:val="1"/>
        <w:numFmt w:val="decimal"/>
        <w:pStyle w:val="Normalnumber"/>
        <w:lvlText w:val="%1."/>
        <w:lvlJc w:val="left"/>
        <w:pPr>
          <w:tabs>
            <w:tab w:val="num" w:pos="1134"/>
          </w:tabs>
          <w:ind w:left="1247" w:firstLine="0"/>
        </w:pPr>
        <w:rPr>
          <w:rFonts w:hint="default"/>
        </w:rPr>
      </w:lvl>
    </w:lvlOverride>
  </w:num>
  <w:num w:numId="2">
    <w:abstractNumId w:val="15"/>
  </w:num>
  <w:num w:numId="3">
    <w:abstractNumId w:val="21"/>
  </w:num>
  <w:num w:numId="4">
    <w:abstractNumId w:val="26"/>
  </w:num>
  <w:num w:numId="5">
    <w:abstractNumId w:val="26"/>
    <w:lvlOverride w:ilvl="0">
      <w:lvl w:ilvl="0">
        <w:start w:val="1"/>
        <w:numFmt w:val="decimal"/>
        <w:pStyle w:val="Normalnumber"/>
        <w:lvlText w:val="%1."/>
        <w:lvlJc w:val="left"/>
        <w:pPr>
          <w:tabs>
            <w:tab w:val="num" w:pos="1134"/>
          </w:tabs>
          <w:ind w:left="1247" w:firstLine="0"/>
        </w:pPr>
        <w:rPr>
          <w:rFonts w:hint="default"/>
        </w:rPr>
      </w:lvl>
    </w:lvlOverride>
  </w:num>
  <w:num w:numId="6">
    <w:abstractNumId w:val="19"/>
  </w:num>
  <w:num w:numId="7">
    <w:abstractNumId w:val="13"/>
  </w:num>
  <w:num w:numId="8">
    <w:abstractNumId w:val="32"/>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5"/>
  </w:num>
  <w:num w:numId="13">
    <w:abstractNumId w:val="33"/>
  </w:num>
  <w:num w:numId="14">
    <w:abstractNumId w:val="35"/>
  </w:num>
  <w:num w:numId="15">
    <w:abstractNumId w:val="24"/>
  </w:num>
  <w:num w:numId="16">
    <w:abstractNumId w:val="10"/>
  </w:num>
  <w:num w:numId="17">
    <w:abstractNumId w:val="28"/>
  </w:num>
  <w:num w:numId="18">
    <w:abstractNumId w:val="17"/>
  </w:num>
  <w:num w:numId="19">
    <w:abstractNumId w:val="12"/>
  </w:num>
  <w:num w:numId="20">
    <w:abstractNumId w:val="22"/>
  </w:num>
  <w:num w:numId="21">
    <w:abstractNumId w:val="11"/>
  </w:num>
  <w:num w:numId="22">
    <w:abstractNumId w:val="34"/>
  </w:num>
  <w:num w:numId="23">
    <w:abstractNumId w:val="27"/>
  </w:num>
  <w:num w:numId="24">
    <w:abstractNumId w:val="11"/>
    <w:lvlOverride w:ilvl="0">
      <w:startOverride w:val="10"/>
      <w:lvl w:ilvl="0" w:tplc="99FE397C">
        <w:start w:val="10"/>
        <w:numFmt w:val="decimal"/>
        <w:lvlText w:val="%1."/>
        <w:lvlJc w:val="left"/>
        <w:pPr>
          <w:tabs>
            <w:tab w:val="left" w:pos="624"/>
            <w:tab w:val="num" w:pos="1872"/>
          </w:tabs>
          <w:ind w:left="1247"/>
        </w:pPr>
        <w:rPr>
          <w:rFonts w:hAnsi="Arial Unicode MS" w:cs="Times New Roman"/>
          <w:b w:val="0"/>
          <w:bCs/>
          <w:caps w:val="0"/>
          <w:smallCaps w:val="0"/>
          <w:strike w:val="0"/>
          <w:dstrike w:val="0"/>
          <w:outline w:val="0"/>
          <w:emboss w:val="0"/>
          <w:imprint w:val="0"/>
          <w:spacing w:val="0"/>
          <w:w w:val="100"/>
          <w:kern w:val="0"/>
          <w:position w:val="0"/>
          <w:vertAlign w:val="baseline"/>
        </w:rPr>
      </w:lvl>
    </w:lvlOverride>
    <w:lvlOverride w:ilvl="1">
      <w:startOverride w:val="1"/>
      <w:lvl w:ilvl="1" w:tplc="CEF0633E">
        <w:start w:val="1"/>
        <w:numFmt w:val="lowerLetter"/>
        <w:lvlText w:val="%2."/>
        <w:lvlJc w:val="left"/>
        <w:pPr>
          <w:tabs>
            <w:tab w:val="left" w:pos="624"/>
            <w:tab w:val="num" w:pos="2592"/>
          </w:tabs>
          <w:ind w:left="1967" w:firstLine="9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startOverride w:val="1"/>
      <w:lvl w:ilvl="2" w:tplc="D11CC29C">
        <w:start w:val="1"/>
        <w:numFmt w:val="lowerRoman"/>
        <w:lvlText w:val="%3."/>
        <w:lvlJc w:val="left"/>
        <w:pPr>
          <w:tabs>
            <w:tab w:val="left" w:pos="624"/>
            <w:tab w:val="num" w:pos="3312"/>
          </w:tabs>
          <w:ind w:left="2687" w:firstLine="287"/>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startOverride w:val="1"/>
      <w:lvl w:ilvl="3" w:tplc="955219D8">
        <w:start w:val="1"/>
        <w:numFmt w:val="decimal"/>
        <w:lvlText w:val="%4."/>
        <w:lvlJc w:val="left"/>
        <w:pPr>
          <w:tabs>
            <w:tab w:val="left" w:pos="624"/>
            <w:tab w:val="num" w:pos="4032"/>
          </w:tabs>
          <w:ind w:left="3407" w:firstLine="28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startOverride w:val="1"/>
      <w:lvl w:ilvl="4" w:tplc="D242A45E">
        <w:start w:val="1"/>
        <w:numFmt w:val="lowerLetter"/>
        <w:lvlText w:val="%5."/>
        <w:lvlJc w:val="left"/>
        <w:pPr>
          <w:tabs>
            <w:tab w:val="left" w:pos="624"/>
            <w:tab w:val="num" w:pos="4752"/>
          </w:tabs>
          <w:ind w:left="4127" w:firstLine="3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startOverride w:val="1"/>
      <w:lvl w:ilvl="5" w:tplc="1E3C53AA">
        <w:start w:val="1"/>
        <w:numFmt w:val="lowerRoman"/>
        <w:lvlText w:val="%6."/>
        <w:lvlJc w:val="left"/>
        <w:pPr>
          <w:tabs>
            <w:tab w:val="left" w:pos="624"/>
            <w:tab w:val="num" w:pos="5472"/>
          </w:tabs>
          <w:ind w:left="4847" w:hanging="49"/>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startOverride w:val="1"/>
      <w:lvl w:ilvl="6" w:tplc="08121D14">
        <w:start w:val="1"/>
        <w:numFmt w:val="decimal"/>
        <w:lvlText w:val="%7."/>
        <w:lvlJc w:val="left"/>
        <w:pPr>
          <w:tabs>
            <w:tab w:val="left" w:pos="624"/>
            <w:tab w:val="num" w:pos="6192"/>
          </w:tabs>
          <w:ind w:left="5567" w:hanging="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startOverride w:val="1"/>
      <w:lvl w:ilvl="7" w:tplc="09147DBE">
        <w:start w:val="1"/>
        <w:numFmt w:val="lowerLetter"/>
        <w:lvlText w:val="%8."/>
        <w:lvlJc w:val="left"/>
        <w:pPr>
          <w:tabs>
            <w:tab w:val="left" w:pos="624"/>
            <w:tab w:val="num" w:pos="6912"/>
          </w:tabs>
          <w:ind w:left="6287" w:firstLine="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startOverride w:val="1"/>
      <w:lvl w:ilvl="8" w:tplc="4F42060C">
        <w:start w:val="1"/>
        <w:numFmt w:val="lowerRoman"/>
        <w:lvlText w:val="%9."/>
        <w:lvlJc w:val="left"/>
        <w:pPr>
          <w:tabs>
            <w:tab w:val="left" w:pos="624"/>
            <w:tab w:val="num" w:pos="7632"/>
          </w:tabs>
          <w:ind w:left="7007" w:firstLine="239"/>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25">
    <w:abstractNumId w:val="23"/>
  </w:num>
  <w:num w:numId="26">
    <w:abstractNumId w:val="14"/>
  </w:num>
  <w:num w:numId="27">
    <w:abstractNumId w:val="11"/>
    <w:lvlOverride w:ilvl="0">
      <w:startOverride w:val="12"/>
    </w:lvlOverride>
  </w:num>
  <w:num w:numId="28">
    <w:abstractNumId w:val="16"/>
  </w:num>
  <w:num w:numId="29">
    <w:abstractNumId w:val="29"/>
  </w:num>
  <w:num w:numId="30">
    <w:abstractNumId w:val="2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1">
    <w:abstractNumId w:val="31"/>
    <w:lvlOverride w:ilvl="0">
      <w:startOverride w:val="1"/>
      <w:lvl w:ilvl="0" w:tplc="EE84DCEA">
        <w:start w:val="1"/>
        <w:numFmt w:val="decimal"/>
        <w:lvlText w:val="%1."/>
        <w:lvlJc w:val="left"/>
        <w:pPr>
          <w:tabs>
            <w:tab w:val="left" w:pos="1134"/>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8B8E4E56">
        <w:start w:val="1"/>
        <w:numFmt w:val="lowerLetter"/>
        <w:lvlText w:val="(%2)"/>
        <w:lvlJc w:val="left"/>
        <w:pPr>
          <w:tabs>
            <w:tab w:val="left" w:pos="1134"/>
            <w:tab w:val="left" w:pos="1247"/>
            <w:tab w:val="left" w:pos="1814"/>
            <w:tab w:val="num" w:pos="2381"/>
            <w:tab w:val="left" w:pos="2948"/>
            <w:tab w:val="left" w:pos="3515"/>
            <w:tab w:val="left" w:pos="4082"/>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BE9E45BE">
        <w:start w:val="1"/>
        <w:numFmt w:val="lowerRoman"/>
        <w:lvlText w:val="(%3)"/>
        <w:lvlJc w:val="left"/>
        <w:pPr>
          <w:tabs>
            <w:tab w:val="left" w:pos="1134"/>
            <w:tab w:val="left" w:pos="1247"/>
            <w:tab w:val="left" w:pos="1814"/>
            <w:tab w:val="left" w:pos="2381"/>
            <w:tab w:val="left" w:pos="3515"/>
            <w:tab w:val="left" w:pos="4082"/>
          </w:tabs>
          <w:ind w:left="2948"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1F20502A">
        <w:start w:val="1"/>
        <w:numFmt w:val="lowerLetter"/>
        <w:lvlText w:val="%4."/>
        <w:lvlJc w:val="left"/>
        <w:pPr>
          <w:tabs>
            <w:tab w:val="left" w:pos="1134"/>
            <w:tab w:val="left" w:pos="1247"/>
            <w:tab w:val="left" w:pos="1814"/>
            <w:tab w:val="left" w:pos="2381"/>
            <w:tab w:val="left" w:pos="2948"/>
            <w:tab w:val="left" w:pos="4082"/>
          </w:tabs>
          <w:ind w:left="3515"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AE50D10E">
        <w:start w:val="1"/>
        <w:numFmt w:val="lowerRoman"/>
        <w:lvlText w:val="%5."/>
        <w:lvlJc w:val="left"/>
        <w:pPr>
          <w:tabs>
            <w:tab w:val="left" w:pos="1134"/>
            <w:tab w:val="left" w:pos="1247"/>
            <w:tab w:val="left" w:pos="1814"/>
            <w:tab w:val="left" w:pos="2381"/>
            <w:tab w:val="left" w:pos="2948"/>
            <w:tab w:val="left" w:pos="3515"/>
          </w:tabs>
          <w:ind w:left="4082"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B7DAD2D4">
        <w:start w:val="1"/>
        <w:numFmt w:val="lowerRoman"/>
        <w:lvlText w:val="%6."/>
        <w:lvlJc w:val="left"/>
        <w:pPr>
          <w:tabs>
            <w:tab w:val="left" w:pos="1134"/>
            <w:tab w:val="left" w:pos="1247"/>
            <w:tab w:val="left" w:pos="1814"/>
            <w:tab w:val="left" w:pos="2381"/>
            <w:tab w:val="left" w:pos="2948"/>
            <w:tab w:val="left" w:pos="3515"/>
            <w:tab w:val="left" w:pos="4082"/>
          </w:tabs>
          <w:ind w:left="7835"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CE8C77C0">
        <w:start w:val="1"/>
        <w:numFmt w:val="decimal"/>
        <w:lvlText w:val="%7."/>
        <w:lvlJc w:val="left"/>
        <w:pPr>
          <w:tabs>
            <w:tab w:val="left" w:pos="1134"/>
            <w:tab w:val="left" w:pos="1247"/>
            <w:tab w:val="left" w:pos="1814"/>
            <w:tab w:val="left" w:pos="2381"/>
            <w:tab w:val="left" w:pos="2948"/>
            <w:tab w:val="left" w:pos="3515"/>
            <w:tab w:val="left" w:pos="4082"/>
          </w:tabs>
          <w:ind w:left="855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A762FB1A">
        <w:start w:val="1"/>
        <w:numFmt w:val="lowerLetter"/>
        <w:lvlText w:val="%8."/>
        <w:lvlJc w:val="left"/>
        <w:pPr>
          <w:tabs>
            <w:tab w:val="left" w:pos="1134"/>
            <w:tab w:val="left" w:pos="1247"/>
            <w:tab w:val="left" w:pos="1814"/>
            <w:tab w:val="left" w:pos="2381"/>
            <w:tab w:val="left" w:pos="2948"/>
            <w:tab w:val="left" w:pos="3515"/>
            <w:tab w:val="left" w:pos="4082"/>
          </w:tabs>
          <w:ind w:left="927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9F868A22">
        <w:start w:val="1"/>
        <w:numFmt w:val="lowerRoman"/>
        <w:lvlText w:val="%9."/>
        <w:lvlJc w:val="left"/>
        <w:pPr>
          <w:tabs>
            <w:tab w:val="left" w:pos="1134"/>
            <w:tab w:val="left" w:pos="1247"/>
            <w:tab w:val="left" w:pos="1814"/>
            <w:tab w:val="left" w:pos="2381"/>
            <w:tab w:val="left" w:pos="2948"/>
            <w:tab w:val="left" w:pos="3515"/>
            <w:tab w:val="left" w:pos="4082"/>
          </w:tabs>
          <w:ind w:left="9995"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2">
    <w:abstractNumId w:val="31"/>
    <w:lvlOverride w:ilvl="0">
      <w:startOverride w:val="10"/>
      <w:lvl w:ilvl="0" w:tplc="EE84DCEA">
        <w:start w:val="10"/>
        <w:numFmt w:val="decimal"/>
        <w:lvlText w:val="%1."/>
        <w:lvlJc w:val="left"/>
        <w:pPr>
          <w:tabs>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8B8E4E56">
        <w:start w:val="1"/>
        <w:numFmt w:val="lowerLetter"/>
        <w:lvlText w:val="(%2)"/>
        <w:lvlJc w:val="left"/>
        <w:pPr>
          <w:tabs>
            <w:tab w:val="num" w:pos="2381"/>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BE9E45BE">
        <w:start w:val="1"/>
        <w:numFmt w:val="lowerRoman"/>
        <w:lvlText w:val="(%3)"/>
        <w:lvlJc w:val="left"/>
        <w:pPr>
          <w:ind w:left="2948"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1F20502A">
        <w:start w:val="1"/>
        <w:numFmt w:val="lowerLetter"/>
        <w:lvlText w:val="%4."/>
        <w:lvlJc w:val="left"/>
        <w:pPr>
          <w:ind w:left="3515"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AE50D10E">
        <w:start w:val="1"/>
        <w:numFmt w:val="lowerRoman"/>
        <w:lvlText w:val="%5."/>
        <w:lvlJc w:val="left"/>
        <w:pPr>
          <w:ind w:left="4082"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B7DAD2D4">
        <w:start w:val="1"/>
        <w:numFmt w:val="lowerRoman"/>
        <w:lvlText w:val="%6."/>
        <w:lvlJc w:val="left"/>
        <w:pPr>
          <w:ind w:left="7835"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CE8C77C0">
        <w:start w:val="1"/>
        <w:numFmt w:val="decimal"/>
        <w:lvlText w:val="%7."/>
        <w:lvlJc w:val="left"/>
        <w:pPr>
          <w:ind w:left="855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A762FB1A">
        <w:start w:val="1"/>
        <w:numFmt w:val="lowerLetter"/>
        <w:lvlText w:val="%8."/>
        <w:lvlJc w:val="left"/>
        <w:pPr>
          <w:ind w:left="927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9F868A22">
        <w:start w:val="1"/>
        <w:numFmt w:val="lowerRoman"/>
        <w:lvlText w:val="%9."/>
        <w:lvlJc w:val="left"/>
        <w:pPr>
          <w:ind w:left="9995"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3">
    <w:abstractNumId w:val="31"/>
    <w:lvlOverride w:ilvl="0">
      <w:lvl w:ilvl="0" w:tplc="EE84DCEA">
        <w:start w:val="1"/>
        <w:numFmt w:val="decimal"/>
        <w:lvlText w:val="%1."/>
        <w:lvlJc w:val="left"/>
        <w:pPr>
          <w:tabs>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8B8E4E56">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BE9E45BE">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1F20502A">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AE50D10E">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B7DAD2D4">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CE8C77C0">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A762FB1A">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9F868A22">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20"/>
  </w:num>
  <w:num w:numId="35">
    <w:abstractNumId w:val="30"/>
    <w:lvlOverride w:ilvl="0">
      <w:lvl w:ilvl="0" w:tplc="0409000F">
        <w:start w:val="1"/>
        <w:numFmt w:val="decimal"/>
        <w:lvlText w:val="%1."/>
        <w:lvlJc w:val="left"/>
        <w:pPr>
          <w:ind w:left="2454" w:hanging="360"/>
        </w:pPr>
      </w:lvl>
    </w:lvlOverride>
  </w:num>
  <w:num w:numId="36">
    <w:abstractNumId w:val="26"/>
    <w:lvlOverride w:ilvl="1">
      <w:lvl w:ilvl="1">
        <w:start w:val="1"/>
        <w:numFmt w:val="lowerLetter"/>
        <w:lvlText w:val="(%2)"/>
        <w:lvlJc w:val="left"/>
        <w:pPr>
          <w:tabs>
            <w:tab w:val="num" w:pos="6970"/>
          </w:tabs>
          <w:ind w:left="7083" w:firstLine="567"/>
        </w:pPr>
        <w:rPr>
          <w:rFonts w:hint="default"/>
          <w:sz w:val="20"/>
          <w:szCs w:val="20"/>
        </w:rPr>
      </w:lvl>
    </w:lvlOverride>
  </w:num>
  <w:num w:numId="37">
    <w:abstractNumId w:val="31"/>
    <w:lvlOverride w:ilvl="0">
      <w:startOverride w:val="1"/>
      <w:lvl w:ilvl="0" w:tplc="EE84DCEA">
        <w:start w:val="1"/>
        <w:numFmt w:val="decimal"/>
        <w:lvlText w:val="%1."/>
        <w:lvlJc w:val="left"/>
        <w:pPr>
          <w:tabs>
            <w:tab w:val="left" w:pos="624"/>
            <w:tab w:val="left" w:pos="1134"/>
            <w:tab w:val="left" w:pos="1247"/>
            <w:tab w:val="num" w:pos="1871"/>
            <w:tab w:val="left" w:pos="3119"/>
            <w:tab w:val="left" w:pos="408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8B8E4E56">
        <w:start w:val="1"/>
        <w:numFmt w:val="lowerLetter"/>
        <w:lvlText w:val="(%2)"/>
        <w:lvlJc w:val="left"/>
        <w:pPr>
          <w:tabs>
            <w:tab w:val="left" w:pos="624"/>
            <w:tab w:val="left" w:pos="3119"/>
            <w:tab w:val="left" w:pos="4082"/>
          </w:tabs>
          <w:ind w:left="1305" w:hanging="6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BE9E45BE">
        <w:start w:val="1"/>
        <w:numFmt w:val="lowerRoman"/>
        <w:lvlText w:val="(%3)"/>
        <w:lvlJc w:val="left"/>
        <w:pPr>
          <w:tabs>
            <w:tab w:val="left" w:pos="624"/>
            <w:tab w:val="left" w:pos="1134"/>
            <w:tab w:val="left" w:pos="1247"/>
            <w:tab w:val="left" w:pos="1871"/>
            <w:tab w:val="num" w:pos="3572"/>
            <w:tab w:val="left" w:pos="4082"/>
          </w:tabs>
          <w:ind w:left="2948" w:firstLine="5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1F20502A">
        <w:start w:val="1"/>
        <w:numFmt w:val="lowerLetter"/>
        <w:lvlText w:val="%4."/>
        <w:lvlJc w:val="left"/>
        <w:pPr>
          <w:tabs>
            <w:tab w:val="left" w:pos="624"/>
            <w:tab w:val="left" w:pos="1134"/>
            <w:tab w:val="left" w:pos="1247"/>
            <w:tab w:val="left" w:pos="1871"/>
            <w:tab w:val="left" w:pos="3119"/>
            <w:tab w:val="num" w:pos="3743"/>
            <w:tab w:val="left" w:pos="4082"/>
          </w:tabs>
          <w:ind w:left="3119" w:firstLine="4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AE50D10E">
        <w:start w:val="1"/>
        <w:numFmt w:val="lowerRoman"/>
        <w:lvlText w:val="%5."/>
        <w:lvlJc w:val="left"/>
        <w:pPr>
          <w:tabs>
            <w:tab w:val="left" w:pos="624"/>
            <w:tab w:val="left" w:pos="1134"/>
            <w:tab w:val="left" w:pos="1247"/>
            <w:tab w:val="left" w:pos="1871"/>
            <w:tab w:val="left" w:pos="3119"/>
            <w:tab w:val="left" w:pos="4082"/>
            <w:tab w:val="num" w:pos="4706"/>
          </w:tabs>
          <w:ind w:left="4082" w:firstLine="5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B7DAD2D4">
        <w:start w:val="1"/>
        <w:numFmt w:val="lowerRoman"/>
        <w:lvlText w:val="%6."/>
        <w:lvlJc w:val="left"/>
        <w:pPr>
          <w:tabs>
            <w:tab w:val="left" w:pos="624"/>
            <w:tab w:val="left" w:pos="1134"/>
            <w:tab w:val="left" w:pos="1247"/>
            <w:tab w:val="left" w:pos="1871"/>
            <w:tab w:val="left" w:pos="3119"/>
            <w:tab w:val="left" w:pos="4082"/>
            <w:tab w:val="num" w:pos="8459"/>
          </w:tabs>
          <w:ind w:left="7835" w:firstLine="35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CE8C77C0">
        <w:start w:val="1"/>
        <w:numFmt w:val="decimal"/>
        <w:lvlText w:val="%7."/>
        <w:lvlJc w:val="left"/>
        <w:pPr>
          <w:tabs>
            <w:tab w:val="left" w:pos="624"/>
            <w:tab w:val="left" w:pos="1134"/>
            <w:tab w:val="left" w:pos="1247"/>
            <w:tab w:val="left" w:pos="1871"/>
            <w:tab w:val="left" w:pos="3119"/>
            <w:tab w:val="left" w:pos="4082"/>
            <w:tab w:val="num" w:pos="9179"/>
          </w:tabs>
          <w:ind w:left="8555" w:firstLine="26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A762FB1A">
        <w:start w:val="1"/>
        <w:numFmt w:val="lowerLetter"/>
        <w:lvlText w:val="%8."/>
        <w:lvlJc w:val="left"/>
        <w:pPr>
          <w:tabs>
            <w:tab w:val="left" w:pos="624"/>
            <w:tab w:val="left" w:pos="1134"/>
            <w:tab w:val="left" w:pos="1247"/>
            <w:tab w:val="left" w:pos="1871"/>
            <w:tab w:val="left" w:pos="3119"/>
            <w:tab w:val="left" w:pos="4082"/>
            <w:tab w:val="num" w:pos="9899"/>
          </w:tabs>
          <w:ind w:left="9275" w:firstLine="26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9F868A22">
        <w:start w:val="1"/>
        <w:numFmt w:val="lowerRoman"/>
        <w:lvlText w:val="%9."/>
        <w:lvlJc w:val="left"/>
        <w:pPr>
          <w:tabs>
            <w:tab w:val="left" w:pos="624"/>
            <w:tab w:val="left" w:pos="1134"/>
            <w:tab w:val="left" w:pos="1247"/>
            <w:tab w:val="left" w:pos="1871"/>
            <w:tab w:val="left" w:pos="3119"/>
            <w:tab w:val="left" w:pos="4082"/>
            <w:tab w:val="num" w:pos="10619"/>
          </w:tabs>
          <w:ind w:left="9995" w:firstLine="35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8">
    <w:abstractNumId w:val="31"/>
    <w:lvlOverride w:ilvl="0">
      <w:lvl w:ilvl="0" w:tplc="EE84DCEA">
        <w:start w:val="1"/>
        <w:numFmt w:val="decimal"/>
        <w:lvlText w:val="%1."/>
        <w:lvlJc w:val="left"/>
        <w:pPr>
          <w:tabs>
            <w:tab w:val="left" w:pos="624"/>
            <w:tab w:val="left" w:pos="1134"/>
            <w:tab w:val="left" w:pos="1247"/>
            <w:tab w:val="num" w:pos="1871"/>
            <w:tab w:val="left" w:pos="3119"/>
          </w:tabs>
          <w:ind w:left="125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8B8E4E56">
        <w:start w:val="1"/>
        <w:numFmt w:val="lowerLetter"/>
        <w:lvlText w:val="(%2)"/>
        <w:lvlJc w:val="left"/>
        <w:pPr>
          <w:tabs>
            <w:tab w:val="left" w:pos="624"/>
            <w:tab w:val="left" w:pos="3119"/>
          </w:tabs>
          <w:ind w:left="1293" w:hanging="6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BE9E45BE">
        <w:start w:val="1"/>
        <w:numFmt w:val="lowerRoman"/>
        <w:lvlText w:val="(%3)"/>
        <w:lvlJc w:val="left"/>
        <w:pPr>
          <w:tabs>
            <w:tab w:val="left" w:pos="624"/>
            <w:tab w:val="left" w:pos="1134"/>
            <w:tab w:val="left" w:pos="1247"/>
            <w:tab w:val="left" w:pos="1871"/>
            <w:tab w:val="num" w:pos="3572"/>
          </w:tabs>
          <w:ind w:left="2960" w:firstLine="4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1F20502A">
        <w:start w:val="1"/>
        <w:numFmt w:val="lowerLetter"/>
        <w:lvlText w:val="%4."/>
        <w:lvlJc w:val="left"/>
        <w:pPr>
          <w:tabs>
            <w:tab w:val="left" w:pos="624"/>
            <w:tab w:val="left" w:pos="1134"/>
            <w:tab w:val="left" w:pos="1247"/>
            <w:tab w:val="left" w:pos="1871"/>
            <w:tab w:val="left" w:pos="3119"/>
            <w:tab w:val="num" w:pos="3731"/>
          </w:tabs>
          <w:ind w:left="3119" w:firstLine="4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AE50D10E">
        <w:start w:val="1"/>
        <w:numFmt w:val="lowerRoman"/>
        <w:lvlText w:val="%5."/>
        <w:lvlJc w:val="left"/>
        <w:pPr>
          <w:tabs>
            <w:tab w:val="left" w:pos="624"/>
            <w:tab w:val="left" w:pos="1134"/>
            <w:tab w:val="left" w:pos="1247"/>
            <w:tab w:val="left" w:pos="1871"/>
            <w:tab w:val="left" w:pos="3119"/>
            <w:tab w:val="num" w:pos="4706"/>
          </w:tabs>
          <w:ind w:left="4094" w:firstLine="4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B7DAD2D4">
        <w:start w:val="1"/>
        <w:numFmt w:val="lowerRoman"/>
        <w:lvlText w:val="%6."/>
        <w:lvlJc w:val="left"/>
        <w:pPr>
          <w:tabs>
            <w:tab w:val="left" w:pos="624"/>
            <w:tab w:val="left" w:pos="1134"/>
            <w:tab w:val="left" w:pos="1247"/>
            <w:tab w:val="left" w:pos="1871"/>
            <w:tab w:val="left" w:pos="3119"/>
            <w:tab w:val="num" w:pos="8447"/>
          </w:tabs>
          <w:ind w:left="7835" w:firstLine="35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CE8C77C0">
        <w:start w:val="1"/>
        <w:numFmt w:val="decimal"/>
        <w:lvlText w:val="%7."/>
        <w:lvlJc w:val="left"/>
        <w:pPr>
          <w:tabs>
            <w:tab w:val="left" w:pos="624"/>
            <w:tab w:val="left" w:pos="1134"/>
            <w:tab w:val="left" w:pos="1247"/>
            <w:tab w:val="left" w:pos="1871"/>
            <w:tab w:val="left" w:pos="3119"/>
            <w:tab w:val="num" w:pos="9167"/>
          </w:tabs>
          <w:ind w:left="8555" w:firstLine="26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A762FB1A">
        <w:start w:val="1"/>
        <w:numFmt w:val="lowerLetter"/>
        <w:lvlText w:val="%8."/>
        <w:lvlJc w:val="left"/>
        <w:pPr>
          <w:tabs>
            <w:tab w:val="left" w:pos="624"/>
            <w:tab w:val="left" w:pos="1134"/>
            <w:tab w:val="left" w:pos="1247"/>
            <w:tab w:val="left" w:pos="1871"/>
            <w:tab w:val="left" w:pos="3119"/>
            <w:tab w:val="num" w:pos="9887"/>
          </w:tabs>
          <w:ind w:left="9275" w:firstLine="26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9F868A22">
        <w:start w:val="1"/>
        <w:numFmt w:val="lowerRoman"/>
        <w:lvlText w:val="%9."/>
        <w:lvlJc w:val="left"/>
        <w:pPr>
          <w:tabs>
            <w:tab w:val="left" w:pos="624"/>
            <w:tab w:val="left" w:pos="1134"/>
            <w:tab w:val="left" w:pos="1247"/>
            <w:tab w:val="left" w:pos="1871"/>
            <w:tab w:val="left" w:pos="3119"/>
            <w:tab w:val="num" w:pos="10607"/>
          </w:tabs>
          <w:ind w:left="9995" w:firstLine="35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9">
    <w:abstractNumId w:val="31"/>
    <w:lvlOverride w:ilvl="0">
      <w:lvl w:ilvl="0" w:tplc="EE84DCEA">
        <w:start w:val="1"/>
        <w:numFmt w:val="decimal"/>
        <w:lvlText w:val="%1."/>
        <w:lvlJc w:val="left"/>
        <w:pPr>
          <w:tabs>
            <w:tab w:val="left" w:pos="624"/>
            <w:tab w:val="left" w:pos="1134"/>
            <w:tab w:val="left" w:pos="1247"/>
            <w:tab w:val="num" w:pos="1871"/>
            <w:tab w:val="left" w:pos="3119"/>
          </w:tabs>
          <w:ind w:left="12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8B8E4E56">
        <w:start w:val="1"/>
        <w:numFmt w:val="lowerLetter"/>
        <w:lvlText w:val="%2)"/>
        <w:lvlJc w:val="left"/>
        <w:pPr>
          <w:tabs>
            <w:tab w:val="left" w:pos="624"/>
            <w:tab w:val="left" w:pos="1134"/>
            <w:tab w:val="left" w:pos="1247"/>
            <w:tab w:val="left" w:pos="1871"/>
            <w:tab w:val="num" w:pos="2495"/>
            <w:tab w:val="left" w:pos="3119"/>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BE9E45BE">
        <w:start w:val="1"/>
        <w:numFmt w:val="lowerRoman"/>
        <w:lvlText w:val="(%3)"/>
        <w:lvlJc w:val="left"/>
        <w:pPr>
          <w:tabs>
            <w:tab w:val="left" w:pos="624"/>
            <w:tab w:val="left" w:pos="1134"/>
            <w:tab w:val="left" w:pos="1247"/>
            <w:tab w:val="left" w:pos="1871"/>
            <w:tab w:val="left" w:pos="2495"/>
            <w:tab w:val="left" w:pos="3119"/>
            <w:tab w:val="num" w:pos="3743"/>
          </w:tabs>
          <w:ind w:left="2495" w:firstLine="113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1F20502A">
        <w:start w:val="1"/>
        <w:numFmt w:val="lowerLetter"/>
        <w:lvlText w:val="%4."/>
        <w:lvlJc w:val="left"/>
        <w:pPr>
          <w:tabs>
            <w:tab w:val="left" w:pos="624"/>
            <w:tab w:val="left" w:pos="1134"/>
            <w:tab w:val="left" w:pos="1247"/>
            <w:tab w:val="left" w:pos="1871"/>
            <w:tab w:val="left" w:pos="2495"/>
            <w:tab w:val="left" w:pos="3119"/>
            <w:tab w:val="num" w:pos="4367"/>
          </w:tabs>
          <w:ind w:left="3119" w:firstLine="10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AE50D10E">
        <w:start w:val="1"/>
        <w:numFmt w:val="lowerRoman"/>
        <w:lvlText w:val="%5."/>
        <w:lvlJc w:val="left"/>
        <w:pPr>
          <w:tabs>
            <w:tab w:val="left" w:pos="624"/>
            <w:tab w:val="left" w:pos="1134"/>
            <w:tab w:val="left" w:pos="1247"/>
            <w:tab w:val="left" w:pos="1871"/>
            <w:tab w:val="left" w:pos="2495"/>
            <w:tab w:val="left" w:pos="3119"/>
            <w:tab w:val="num" w:pos="5330"/>
          </w:tabs>
          <w:ind w:left="4082" w:firstLine="6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B7DAD2D4">
        <w:start w:val="1"/>
        <w:numFmt w:val="lowerRoman"/>
        <w:lvlText w:val="%6."/>
        <w:lvlJc w:val="left"/>
        <w:pPr>
          <w:tabs>
            <w:tab w:val="left" w:pos="624"/>
            <w:tab w:val="left" w:pos="1134"/>
            <w:tab w:val="left" w:pos="1247"/>
            <w:tab w:val="left" w:pos="1871"/>
            <w:tab w:val="left" w:pos="2495"/>
            <w:tab w:val="left" w:pos="3119"/>
            <w:tab w:val="num" w:pos="9083"/>
          </w:tabs>
          <w:ind w:left="7835" w:firstLine="9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CE8C77C0">
        <w:start w:val="1"/>
        <w:numFmt w:val="decimal"/>
        <w:lvlText w:val="%7."/>
        <w:lvlJc w:val="left"/>
        <w:pPr>
          <w:tabs>
            <w:tab w:val="left" w:pos="624"/>
            <w:tab w:val="left" w:pos="1134"/>
            <w:tab w:val="left" w:pos="1247"/>
            <w:tab w:val="left" w:pos="1871"/>
            <w:tab w:val="left" w:pos="2495"/>
            <w:tab w:val="left" w:pos="3119"/>
            <w:tab w:val="num" w:pos="9803"/>
          </w:tabs>
          <w:ind w:left="8555" w:firstLine="88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A762FB1A">
        <w:start w:val="1"/>
        <w:numFmt w:val="lowerLetter"/>
        <w:lvlText w:val="%8."/>
        <w:lvlJc w:val="left"/>
        <w:pPr>
          <w:tabs>
            <w:tab w:val="left" w:pos="624"/>
            <w:tab w:val="left" w:pos="1134"/>
            <w:tab w:val="left" w:pos="1247"/>
            <w:tab w:val="left" w:pos="1871"/>
            <w:tab w:val="left" w:pos="2495"/>
            <w:tab w:val="left" w:pos="3119"/>
            <w:tab w:val="num" w:pos="10523"/>
          </w:tabs>
          <w:ind w:left="9275" w:firstLine="88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9F868A22">
        <w:start w:val="1"/>
        <w:numFmt w:val="lowerRoman"/>
        <w:lvlText w:val="%9."/>
        <w:lvlJc w:val="left"/>
        <w:pPr>
          <w:tabs>
            <w:tab w:val="left" w:pos="624"/>
            <w:tab w:val="left" w:pos="1134"/>
            <w:tab w:val="left" w:pos="1247"/>
            <w:tab w:val="left" w:pos="1871"/>
            <w:tab w:val="left" w:pos="2495"/>
            <w:tab w:val="left" w:pos="3119"/>
            <w:tab w:val="num" w:pos="11243"/>
          </w:tabs>
          <w:ind w:left="9995" w:firstLine="981"/>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40">
    <w:abstractNumId w:val="31"/>
    <w:lvlOverride w:ilvl="0">
      <w:lvl w:ilvl="0" w:tplc="EE84DCEA">
        <w:start w:val="1"/>
        <w:numFmt w:val="decimal"/>
        <w:lvlText w:val="%1."/>
        <w:lvlJc w:val="left"/>
        <w:pPr>
          <w:tabs>
            <w:tab w:val="num" w:pos="1871"/>
          </w:tabs>
          <w:ind w:left="12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8B8E4E56">
        <w:start w:val="1"/>
        <w:numFmt w:val="lowerLetter"/>
        <w:lvlText w:val="(%2)"/>
        <w:lvlJc w:val="left"/>
        <w:pPr>
          <w:tabs>
            <w:tab w:val="left" w:pos="624"/>
            <w:tab w:val="left" w:pos="1134"/>
            <w:tab w:val="left" w:pos="1247"/>
            <w:tab w:val="left" w:pos="1871"/>
            <w:tab w:val="num" w:pos="2495"/>
            <w:tab w:val="left" w:pos="3119"/>
          </w:tabs>
          <w:ind w:left="1247" w:firstLine="62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BE9E45BE">
        <w:start w:val="1"/>
        <w:numFmt w:val="lowerRoman"/>
        <w:lvlText w:val="(%3)"/>
        <w:lvlJc w:val="left"/>
        <w:pPr>
          <w:tabs>
            <w:tab w:val="left" w:pos="624"/>
            <w:tab w:val="left" w:pos="1134"/>
            <w:tab w:val="left" w:pos="1247"/>
            <w:tab w:val="left" w:pos="1871"/>
            <w:tab w:val="left" w:pos="2495"/>
            <w:tab w:val="left" w:pos="3119"/>
            <w:tab w:val="num" w:pos="4196"/>
          </w:tabs>
          <w:ind w:left="2948" w:firstLine="73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1F20502A">
        <w:start w:val="1"/>
        <w:numFmt w:val="lowerLetter"/>
        <w:lvlText w:val="%4."/>
        <w:lvlJc w:val="left"/>
        <w:pPr>
          <w:tabs>
            <w:tab w:val="left" w:pos="624"/>
            <w:tab w:val="left" w:pos="1134"/>
            <w:tab w:val="left" w:pos="1247"/>
            <w:tab w:val="left" w:pos="1871"/>
            <w:tab w:val="left" w:pos="2495"/>
            <w:tab w:val="left" w:pos="3119"/>
            <w:tab w:val="num" w:pos="4367"/>
          </w:tabs>
          <w:ind w:left="3119" w:firstLine="113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AE50D10E">
        <w:start w:val="1"/>
        <w:numFmt w:val="lowerRoman"/>
        <w:lvlText w:val="%5."/>
        <w:lvlJc w:val="left"/>
        <w:pPr>
          <w:tabs>
            <w:tab w:val="left" w:pos="624"/>
            <w:tab w:val="left" w:pos="1134"/>
            <w:tab w:val="left" w:pos="1247"/>
            <w:tab w:val="left" w:pos="1871"/>
            <w:tab w:val="left" w:pos="2495"/>
            <w:tab w:val="left" w:pos="3119"/>
            <w:tab w:val="num" w:pos="5330"/>
          </w:tabs>
          <w:ind w:left="4082" w:firstLine="73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B7DAD2D4">
        <w:start w:val="1"/>
        <w:numFmt w:val="lowerRoman"/>
        <w:lvlText w:val="%6."/>
        <w:lvlJc w:val="left"/>
        <w:pPr>
          <w:tabs>
            <w:tab w:val="left" w:pos="624"/>
            <w:tab w:val="left" w:pos="1134"/>
            <w:tab w:val="left" w:pos="1247"/>
            <w:tab w:val="left" w:pos="1871"/>
            <w:tab w:val="left" w:pos="2495"/>
            <w:tab w:val="left" w:pos="3119"/>
            <w:tab w:val="num" w:pos="9083"/>
          </w:tabs>
          <w:ind w:left="7835" w:firstLine="103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CE8C77C0">
        <w:start w:val="1"/>
        <w:numFmt w:val="decimal"/>
        <w:lvlText w:val="%7."/>
        <w:lvlJc w:val="left"/>
        <w:pPr>
          <w:tabs>
            <w:tab w:val="left" w:pos="624"/>
            <w:tab w:val="left" w:pos="1134"/>
            <w:tab w:val="left" w:pos="1247"/>
            <w:tab w:val="left" w:pos="1871"/>
            <w:tab w:val="left" w:pos="2495"/>
            <w:tab w:val="left" w:pos="3119"/>
            <w:tab w:val="num" w:pos="9803"/>
          </w:tabs>
          <w:ind w:left="8555" w:firstLine="94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A762FB1A">
        <w:start w:val="1"/>
        <w:numFmt w:val="lowerLetter"/>
        <w:lvlText w:val="%8."/>
        <w:lvlJc w:val="left"/>
        <w:pPr>
          <w:tabs>
            <w:tab w:val="left" w:pos="624"/>
            <w:tab w:val="left" w:pos="1134"/>
            <w:tab w:val="left" w:pos="1247"/>
            <w:tab w:val="left" w:pos="1871"/>
            <w:tab w:val="left" w:pos="2495"/>
            <w:tab w:val="left" w:pos="3119"/>
            <w:tab w:val="num" w:pos="10523"/>
          </w:tabs>
          <w:ind w:left="9275" w:firstLine="94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9F868A22">
        <w:start w:val="1"/>
        <w:numFmt w:val="lowerRoman"/>
        <w:lvlText w:val="%9."/>
        <w:lvlJc w:val="left"/>
        <w:pPr>
          <w:tabs>
            <w:tab w:val="left" w:pos="624"/>
            <w:tab w:val="left" w:pos="1134"/>
            <w:tab w:val="left" w:pos="1247"/>
            <w:tab w:val="left" w:pos="1871"/>
            <w:tab w:val="left" w:pos="2495"/>
            <w:tab w:val="left" w:pos="3119"/>
            <w:tab w:val="num" w:pos="11243"/>
          </w:tabs>
          <w:ind w:left="9995" w:firstLine="1038"/>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 w:numId="51">
    <w:abstractNumId w:val="26"/>
  </w:num>
  <w:num w:numId="52">
    <w:abstractNumId w:val="26"/>
  </w:num>
  <w:num w:numId="53">
    <w:abstractNumId w:val="26"/>
  </w:num>
  <w:num w:numId="54">
    <w:abstractNumId w:val="26"/>
  </w:num>
  <w:num w:numId="55">
    <w:abstractNumId w:val="26"/>
  </w:num>
  <w:num w:numId="56">
    <w:abstractNumId w:val="26"/>
  </w:num>
  <w:num w:numId="57">
    <w:abstractNumId w:val="26"/>
  </w:num>
  <w:num w:numId="58">
    <w:abstractNumId w:val="26"/>
  </w:num>
  <w:num w:numId="59">
    <w:abstractNumId w:val="26"/>
  </w:num>
  <w:num w:numId="60">
    <w:abstractNumId w:val="26"/>
  </w:num>
  <w:num w:numId="61">
    <w:abstractNumId w:val="2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2">
    <w:abstractNumId w:val="26"/>
  </w:num>
  <w:num w:numId="63">
    <w:abstractNumId w:val="26"/>
  </w:num>
  <w:num w:numId="64">
    <w:abstractNumId w:val="26"/>
  </w:num>
  <w:num w:numId="65">
    <w:abstractNumId w:val="26"/>
  </w:num>
  <w:num w:numId="66">
    <w:abstractNumId w:val="26"/>
  </w:num>
  <w:num w:numId="67">
    <w:abstractNumId w:val="26"/>
  </w:num>
  <w:num w:numId="68">
    <w:abstractNumId w:val="26"/>
  </w:num>
  <w:num w:numId="69">
    <w:abstractNumId w:val="26"/>
  </w:num>
  <w:num w:numId="70">
    <w:abstractNumId w:val="26"/>
  </w:num>
  <w:num w:numId="71">
    <w:abstractNumId w:val="26"/>
  </w:num>
  <w:num w:numId="72">
    <w:abstractNumId w:val="31"/>
  </w:num>
  <w:num w:numId="73">
    <w:abstractNumId w:val="18"/>
    <w:lvlOverride w:ilvl="1">
      <w:lvl w:ilvl="1" w:tplc="EAFE9C00">
        <w:start w:val="1"/>
        <w:numFmt w:val="lowerLetter"/>
        <w:lvlText w:val="%2)"/>
        <w:lvlJc w:val="left"/>
        <w:pPr>
          <w:tabs>
            <w:tab w:val="num" w:pos="1134"/>
          </w:tabs>
          <w:ind w:left="1247" w:firstLine="567"/>
        </w:pPr>
        <w:rPr>
          <w:rFonts w:hint="default"/>
        </w:rPr>
      </w:lvl>
    </w:lvlOverride>
  </w:num>
  <w:num w:numId="74">
    <w:abstractNumId w:val="3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131078" w:nlCheck="1" w:checkStyle="1"/>
  <w:activeWritingStyle w:appName="MSWord" w:lang="es-ES_tradnl"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oNotTrackFormatting/>
  <w:defaultTabStop w:val="624"/>
  <w:hyphenationZone w:val="425"/>
  <w:evenAndOddHeaders/>
  <w:noPunctuationKerning/>
  <w:characterSpacingControl w:val="doNotCompress"/>
  <w:hdrShapeDefaults>
    <o:shapedefaults v:ext="edit" spidmax="6145"/>
  </w:hdrShapeDefault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1B1E"/>
    <w:rsid w:val="0000249A"/>
    <w:rsid w:val="000024A3"/>
    <w:rsid w:val="00014194"/>
    <w:rsid w:val="000149E6"/>
    <w:rsid w:val="00015484"/>
    <w:rsid w:val="00016550"/>
    <w:rsid w:val="00021D30"/>
    <w:rsid w:val="00023DA9"/>
    <w:rsid w:val="000247B0"/>
    <w:rsid w:val="00026997"/>
    <w:rsid w:val="00026A08"/>
    <w:rsid w:val="00030FA9"/>
    <w:rsid w:val="00031B5C"/>
    <w:rsid w:val="00032E4E"/>
    <w:rsid w:val="00033E0B"/>
    <w:rsid w:val="00035EDE"/>
    <w:rsid w:val="00046974"/>
    <w:rsid w:val="00046B89"/>
    <w:rsid w:val="00047C21"/>
    <w:rsid w:val="000507B0"/>
    <w:rsid w:val="000509B4"/>
    <w:rsid w:val="0005464A"/>
    <w:rsid w:val="00056D70"/>
    <w:rsid w:val="0006035B"/>
    <w:rsid w:val="0006096F"/>
    <w:rsid w:val="00062F77"/>
    <w:rsid w:val="000649C5"/>
    <w:rsid w:val="00071886"/>
    <w:rsid w:val="00072E92"/>
    <w:rsid w:val="000742BC"/>
    <w:rsid w:val="000742CF"/>
    <w:rsid w:val="00076CC6"/>
    <w:rsid w:val="000777DE"/>
    <w:rsid w:val="00082A0C"/>
    <w:rsid w:val="00083504"/>
    <w:rsid w:val="00091F8F"/>
    <w:rsid w:val="0009436B"/>
    <w:rsid w:val="0009640C"/>
    <w:rsid w:val="000A4383"/>
    <w:rsid w:val="000B22A2"/>
    <w:rsid w:val="000B6F10"/>
    <w:rsid w:val="000B73F9"/>
    <w:rsid w:val="000C257A"/>
    <w:rsid w:val="000C2838"/>
    <w:rsid w:val="000C2A52"/>
    <w:rsid w:val="000D33C0"/>
    <w:rsid w:val="000D4CF6"/>
    <w:rsid w:val="000D6941"/>
    <w:rsid w:val="000D775F"/>
    <w:rsid w:val="000E0657"/>
    <w:rsid w:val="000E5B95"/>
    <w:rsid w:val="000F4829"/>
    <w:rsid w:val="00100AD8"/>
    <w:rsid w:val="001025E4"/>
    <w:rsid w:val="00110291"/>
    <w:rsid w:val="00110A3A"/>
    <w:rsid w:val="0011661E"/>
    <w:rsid w:val="001202E3"/>
    <w:rsid w:val="00120793"/>
    <w:rsid w:val="00120A8C"/>
    <w:rsid w:val="00123699"/>
    <w:rsid w:val="001241FB"/>
    <w:rsid w:val="001260CE"/>
    <w:rsid w:val="00127BAA"/>
    <w:rsid w:val="0013059D"/>
    <w:rsid w:val="001334BD"/>
    <w:rsid w:val="00136187"/>
    <w:rsid w:val="00141A55"/>
    <w:rsid w:val="0014293F"/>
    <w:rsid w:val="0014397D"/>
    <w:rsid w:val="00143ADA"/>
    <w:rsid w:val="001446A3"/>
    <w:rsid w:val="00146E29"/>
    <w:rsid w:val="00151B1B"/>
    <w:rsid w:val="00152B6B"/>
    <w:rsid w:val="00155395"/>
    <w:rsid w:val="00155A64"/>
    <w:rsid w:val="00156B6B"/>
    <w:rsid w:val="00156D61"/>
    <w:rsid w:val="00160D74"/>
    <w:rsid w:val="001646EA"/>
    <w:rsid w:val="00167D02"/>
    <w:rsid w:val="001757CF"/>
    <w:rsid w:val="001759D8"/>
    <w:rsid w:val="00177010"/>
    <w:rsid w:val="00177D7F"/>
    <w:rsid w:val="00180C3F"/>
    <w:rsid w:val="00181EC8"/>
    <w:rsid w:val="00182605"/>
    <w:rsid w:val="00184349"/>
    <w:rsid w:val="00186352"/>
    <w:rsid w:val="00190466"/>
    <w:rsid w:val="00195F33"/>
    <w:rsid w:val="001A0C39"/>
    <w:rsid w:val="001A0EB6"/>
    <w:rsid w:val="001A3AD6"/>
    <w:rsid w:val="001A3EBE"/>
    <w:rsid w:val="001A5850"/>
    <w:rsid w:val="001B1617"/>
    <w:rsid w:val="001B504B"/>
    <w:rsid w:val="001B6F98"/>
    <w:rsid w:val="001C16C2"/>
    <w:rsid w:val="001C191A"/>
    <w:rsid w:val="001C5D02"/>
    <w:rsid w:val="001C6D96"/>
    <w:rsid w:val="001D22B6"/>
    <w:rsid w:val="001D3874"/>
    <w:rsid w:val="001D489A"/>
    <w:rsid w:val="001D7E75"/>
    <w:rsid w:val="001E0D73"/>
    <w:rsid w:val="001E45BD"/>
    <w:rsid w:val="001E56D2"/>
    <w:rsid w:val="001E5CA5"/>
    <w:rsid w:val="001E7D56"/>
    <w:rsid w:val="001F1A86"/>
    <w:rsid w:val="001F75DE"/>
    <w:rsid w:val="00200D58"/>
    <w:rsid w:val="002011C1"/>
    <w:rsid w:val="002013BE"/>
    <w:rsid w:val="002017B8"/>
    <w:rsid w:val="00201956"/>
    <w:rsid w:val="00201EDC"/>
    <w:rsid w:val="002063A4"/>
    <w:rsid w:val="0021145B"/>
    <w:rsid w:val="00217BDC"/>
    <w:rsid w:val="00220C23"/>
    <w:rsid w:val="002228E0"/>
    <w:rsid w:val="002247F6"/>
    <w:rsid w:val="00225E21"/>
    <w:rsid w:val="0023062F"/>
    <w:rsid w:val="00234E78"/>
    <w:rsid w:val="0024281B"/>
    <w:rsid w:val="00243D36"/>
    <w:rsid w:val="00246151"/>
    <w:rsid w:val="00247707"/>
    <w:rsid w:val="0025097E"/>
    <w:rsid w:val="00252E70"/>
    <w:rsid w:val="002539F6"/>
    <w:rsid w:val="00256AE3"/>
    <w:rsid w:val="0026018E"/>
    <w:rsid w:val="00277299"/>
    <w:rsid w:val="00286740"/>
    <w:rsid w:val="00291EAE"/>
    <w:rsid w:val="002928C9"/>
    <w:rsid w:val="002929D8"/>
    <w:rsid w:val="0029570E"/>
    <w:rsid w:val="002A237D"/>
    <w:rsid w:val="002A4C53"/>
    <w:rsid w:val="002B0672"/>
    <w:rsid w:val="002B247F"/>
    <w:rsid w:val="002B302D"/>
    <w:rsid w:val="002B50D4"/>
    <w:rsid w:val="002B58A3"/>
    <w:rsid w:val="002B7641"/>
    <w:rsid w:val="002C10F0"/>
    <w:rsid w:val="002C145D"/>
    <w:rsid w:val="002C2424"/>
    <w:rsid w:val="002C2C3E"/>
    <w:rsid w:val="002C533E"/>
    <w:rsid w:val="002C6870"/>
    <w:rsid w:val="002C75A1"/>
    <w:rsid w:val="002D027F"/>
    <w:rsid w:val="002D3E15"/>
    <w:rsid w:val="002D4AFB"/>
    <w:rsid w:val="002D7A85"/>
    <w:rsid w:val="002D7B60"/>
    <w:rsid w:val="002E157F"/>
    <w:rsid w:val="002E1A6B"/>
    <w:rsid w:val="002F319D"/>
    <w:rsid w:val="002F4761"/>
    <w:rsid w:val="002F5BF2"/>
    <w:rsid w:val="002F5C79"/>
    <w:rsid w:val="002F68EE"/>
    <w:rsid w:val="0030167B"/>
    <w:rsid w:val="003019E2"/>
    <w:rsid w:val="00303532"/>
    <w:rsid w:val="003052CA"/>
    <w:rsid w:val="00305A71"/>
    <w:rsid w:val="00306B03"/>
    <w:rsid w:val="00310BEB"/>
    <w:rsid w:val="00312543"/>
    <w:rsid w:val="0031413F"/>
    <w:rsid w:val="00314854"/>
    <w:rsid w:val="003148BB"/>
    <w:rsid w:val="00317976"/>
    <w:rsid w:val="00320408"/>
    <w:rsid w:val="00320F2F"/>
    <w:rsid w:val="00323BBB"/>
    <w:rsid w:val="00333915"/>
    <w:rsid w:val="003430FA"/>
    <w:rsid w:val="003447E7"/>
    <w:rsid w:val="003529ED"/>
    <w:rsid w:val="00355EA9"/>
    <w:rsid w:val="003578DE"/>
    <w:rsid w:val="00361688"/>
    <w:rsid w:val="003877D5"/>
    <w:rsid w:val="003929B8"/>
    <w:rsid w:val="00396257"/>
    <w:rsid w:val="00397EB8"/>
    <w:rsid w:val="003A4FD0"/>
    <w:rsid w:val="003A69D1"/>
    <w:rsid w:val="003A7705"/>
    <w:rsid w:val="003A77F1"/>
    <w:rsid w:val="003B12DA"/>
    <w:rsid w:val="003B1545"/>
    <w:rsid w:val="003B46B5"/>
    <w:rsid w:val="003B7CB4"/>
    <w:rsid w:val="003C17AF"/>
    <w:rsid w:val="003C2C40"/>
    <w:rsid w:val="003C3219"/>
    <w:rsid w:val="003C409D"/>
    <w:rsid w:val="003C46FB"/>
    <w:rsid w:val="003C5583"/>
    <w:rsid w:val="003C5BA6"/>
    <w:rsid w:val="003C74CF"/>
    <w:rsid w:val="003D3752"/>
    <w:rsid w:val="003D49B8"/>
    <w:rsid w:val="003D4A81"/>
    <w:rsid w:val="003E35DA"/>
    <w:rsid w:val="003E3C02"/>
    <w:rsid w:val="003E455D"/>
    <w:rsid w:val="003E5041"/>
    <w:rsid w:val="003F01CC"/>
    <w:rsid w:val="003F0E85"/>
    <w:rsid w:val="003F19C5"/>
    <w:rsid w:val="003F70FF"/>
    <w:rsid w:val="004067A6"/>
    <w:rsid w:val="00410C55"/>
    <w:rsid w:val="00416854"/>
    <w:rsid w:val="00417725"/>
    <w:rsid w:val="00430F99"/>
    <w:rsid w:val="00437F26"/>
    <w:rsid w:val="00444097"/>
    <w:rsid w:val="00445487"/>
    <w:rsid w:val="00447E0D"/>
    <w:rsid w:val="004508CC"/>
    <w:rsid w:val="00454769"/>
    <w:rsid w:val="0046090E"/>
    <w:rsid w:val="00463276"/>
    <w:rsid w:val="00465D27"/>
    <w:rsid w:val="00466991"/>
    <w:rsid w:val="00467497"/>
    <w:rsid w:val="0047064C"/>
    <w:rsid w:val="0047218E"/>
    <w:rsid w:val="004822B7"/>
    <w:rsid w:val="0048277F"/>
    <w:rsid w:val="00487AC8"/>
    <w:rsid w:val="00490579"/>
    <w:rsid w:val="004935FE"/>
    <w:rsid w:val="0049469E"/>
    <w:rsid w:val="004A07E6"/>
    <w:rsid w:val="004A2217"/>
    <w:rsid w:val="004A24F9"/>
    <w:rsid w:val="004A4049"/>
    <w:rsid w:val="004A42E1"/>
    <w:rsid w:val="004B03CF"/>
    <w:rsid w:val="004B162C"/>
    <w:rsid w:val="004B2ABE"/>
    <w:rsid w:val="004B4518"/>
    <w:rsid w:val="004C1665"/>
    <w:rsid w:val="004C3DBE"/>
    <w:rsid w:val="004C58DA"/>
    <w:rsid w:val="004C5C96"/>
    <w:rsid w:val="004D06A4"/>
    <w:rsid w:val="004D0BF0"/>
    <w:rsid w:val="004D3102"/>
    <w:rsid w:val="004D4461"/>
    <w:rsid w:val="004D49E7"/>
    <w:rsid w:val="004D7DF6"/>
    <w:rsid w:val="004E41CD"/>
    <w:rsid w:val="004E5DAD"/>
    <w:rsid w:val="004F1A81"/>
    <w:rsid w:val="004F3465"/>
    <w:rsid w:val="004F3E22"/>
    <w:rsid w:val="004F4D05"/>
    <w:rsid w:val="00504F7F"/>
    <w:rsid w:val="005050D2"/>
    <w:rsid w:val="005129D7"/>
    <w:rsid w:val="0051617D"/>
    <w:rsid w:val="005218D9"/>
    <w:rsid w:val="005239C9"/>
    <w:rsid w:val="0052550E"/>
    <w:rsid w:val="00527DAC"/>
    <w:rsid w:val="005330F2"/>
    <w:rsid w:val="00534604"/>
    <w:rsid w:val="00535E42"/>
    <w:rsid w:val="00536186"/>
    <w:rsid w:val="00544CBB"/>
    <w:rsid w:val="00545E19"/>
    <w:rsid w:val="00546D47"/>
    <w:rsid w:val="005526F1"/>
    <w:rsid w:val="00555351"/>
    <w:rsid w:val="00557496"/>
    <w:rsid w:val="0056155C"/>
    <w:rsid w:val="005656D7"/>
    <w:rsid w:val="0057114D"/>
    <w:rsid w:val="0057315F"/>
    <w:rsid w:val="00573D02"/>
    <w:rsid w:val="00576104"/>
    <w:rsid w:val="00576DAA"/>
    <w:rsid w:val="005821F8"/>
    <w:rsid w:val="00585B6B"/>
    <w:rsid w:val="0059181E"/>
    <w:rsid w:val="00592B21"/>
    <w:rsid w:val="005A0FB6"/>
    <w:rsid w:val="005A3207"/>
    <w:rsid w:val="005B1AE7"/>
    <w:rsid w:val="005B246C"/>
    <w:rsid w:val="005B44BF"/>
    <w:rsid w:val="005B7AD3"/>
    <w:rsid w:val="005C1FE7"/>
    <w:rsid w:val="005C67C8"/>
    <w:rsid w:val="005C6FAB"/>
    <w:rsid w:val="005D0249"/>
    <w:rsid w:val="005D18FA"/>
    <w:rsid w:val="005D21C1"/>
    <w:rsid w:val="005D4FD4"/>
    <w:rsid w:val="005D6E8C"/>
    <w:rsid w:val="005E3004"/>
    <w:rsid w:val="005E3881"/>
    <w:rsid w:val="005F100C"/>
    <w:rsid w:val="005F68DA"/>
    <w:rsid w:val="00600363"/>
    <w:rsid w:val="0060095F"/>
    <w:rsid w:val="00601BC9"/>
    <w:rsid w:val="0060773B"/>
    <w:rsid w:val="00613FD6"/>
    <w:rsid w:val="006157B5"/>
    <w:rsid w:val="00615D0B"/>
    <w:rsid w:val="00617224"/>
    <w:rsid w:val="00620D92"/>
    <w:rsid w:val="00622F9B"/>
    <w:rsid w:val="006240D0"/>
    <w:rsid w:val="006262D8"/>
    <w:rsid w:val="00626FC6"/>
    <w:rsid w:val="006303B4"/>
    <w:rsid w:val="00630ADC"/>
    <w:rsid w:val="00633D3D"/>
    <w:rsid w:val="00637FD1"/>
    <w:rsid w:val="00641703"/>
    <w:rsid w:val="006431A6"/>
    <w:rsid w:val="00643E3A"/>
    <w:rsid w:val="006459F6"/>
    <w:rsid w:val="00645C83"/>
    <w:rsid w:val="006501AD"/>
    <w:rsid w:val="00651BFA"/>
    <w:rsid w:val="00654475"/>
    <w:rsid w:val="00656DF0"/>
    <w:rsid w:val="00656F66"/>
    <w:rsid w:val="00657AB7"/>
    <w:rsid w:val="00662B16"/>
    <w:rsid w:val="0066367C"/>
    <w:rsid w:val="00665A4B"/>
    <w:rsid w:val="00670249"/>
    <w:rsid w:val="00670896"/>
    <w:rsid w:val="00676D9D"/>
    <w:rsid w:val="00684138"/>
    <w:rsid w:val="00686F4B"/>
    <w:rsid w:val="00692E2A"/>
    <w:rsid w:val="006A6E23"/>
    <w:rsid w:val="006A76F2"/>
    <w:rsid w:val="006B1418"/>
    <w:rsid w:val="006B23C5"/>
    <w:rsid w:val="006B24BB"/>
    <w:rsid w:val="006B3B32"/>
    <w:rsid w:val="006B3E9C"/>
    <w:rsid w:val="006B5694"/>
    <w:rsid w:val="006B61EE"/>
    <w:rsid w:val="006C415B"/>
    <w:rsid w:val="006C67EE"/>
    <w:rsid w:val="006C7AD5"/>
    <w:rsid w:val="006D19D4"/>
    <w:rsid w:val="006D450C"/>
    <w:rsid w:val="006D5141"/>
    <w:rsid w:val="006D7EFB"/>
    <w:rsid w:val="006E26C6"/>
    <w:rsid w:val="006E6672"/>
    <w:rsid w:val="006E6722"/>
    <w:rsid w:val="006F4413"/>
    <w:rsid w:val="006F7AFF"/>
    <w:rsid w:val="006F7DDD"/>
    <w:rsid w:val="007027B9"/>
    <w:rsid w:val="00703BD6"/>
    <w:rsid w:val="00704504"/>
    <w:rsid w:val="007066B5"/>
    <w:rsid w:val="007145DA"/>
    <w:rsid w:val="00715E88"/>
    <w:rsid w:val="007206DB"/>
    <w:rsid w:val="007214F9"/>
    <w:rsid w:val="00723BAF"/>
    <w:rsid w:val="00734CAA"/>
    <w:rsid w:val="00741552"/>
    <w:rsid w:val="00742680"/>
    <w:rsid w:val="00743798"/>
    <w:rsid w:val="007458D3"/>
    <w:rsid w:val="007466F1"/>
    <w:rsid w:val="0074752E"/>
    <w:rsid w:val="007524D1"/>
    <w:rsid w:val="0075513C"/>
    <w:rsid w:val="00755202"/>
    <w:rsid w:val="0075533C"/>
    <w:rsid w:val="00757581"/>
    <w:rsid w:val="007602F5"/>
    <w:rsid w:val="00760D36"/>
    <w:rsid w:val="007611A0"/>
    <w:rsid w:val="00770C7B"/>
    <w:rsid w:val="00773E54"/>
    <w:rsid w:val="00777F33"/>
    <w:rsid w:val="00781489"/>
    <w:rsid w:val="007832AA"/>
    <w:rsid w:val="00787688"/>
    <w:rsid w:val="007935E6"/>
    <w:rsid w:val="00796D3F"/>
    <w:rsid w:val="007A1683"/>
    <w:rsid w:val="007A455D"/>
    <w:rsid w:val="007A48DC"/>
    <w:rsid w:val="007A5C12"/>
    <w:rsid w:val="007A73F6"/>
    <w:rsid w:val="007A7CB0"/>
    <w:rsid w:val="007B68A3"/>
    <w:rsid w:val="007C0E5D"/>
    <w:rsid w:val="007C2541"/>
    <w:rsid w:val="007C4BFE"/>
    <w:rsid w:val="007D13C9"/>
    <w:rsid w:val="007D3937"/>
    <w:rsid w:val="007D66A8"/>
    <w:rsid w:val="007E003F"/>
    <w:rsid w:val="007E060C"/>
    <w:rsid w:val="007E4A26"/>
    <w:rsid w:val="007E7565"/>
    <w:rsid w:val="007F0CF8"/>
    <w:rsid w:val="007F41F5"/>
    <w:rsid w:val="007F62CB"/>
    <w:rsid w:val="00801BD0"/>
    <w:rsid w:val="00811FD6"/>
    <w:rsid w:val="008142EC"/>
    <w:rsid w:val="008164F2"/>
    <w:rsid w:val="00821395"/>
    <w:rsid w:val="008258CE"/>
    <w:rsid w:val="00830E26"/>
    <w:rsid w:val="008350BB"/>
    <w:rsid w:val="008370FA"/>
    <w:rsid w:val="00842578"/>
    <w:rsid w:val="00843576"/>
    <w:rsid w:val="00843B64"/>
    <w:rsid w:val="008478FC"/>
    <w:rsid w:val="00850D2C"/>
    <w:rsid w:val="00851C51"/>
    <w:rsid w:val="00851F71"/>
    <w:rsid w:val="00856CDB"/>
    <w:rsid w:val="00857AE9"/>
    <w:rsid w:val="00865238"/>
    <w:rsid w:val="00867BFF"/>
    <w:rsid w:val="00871542"/>
    <w:rsid w:val="00872BF6"/>
    <w:rsid w:val="00874732"/>
    <w:rsid w:val="008758C8"/>
    <w:rsid w:val="0088480A"/>
    <w:rsid w:val="0088757A"/>
    <w:rsid w:val="008900B2"/>
    <w:rsid w:val="00891F94"/>
    <w:rsid w:val="00893FB1"/>
    <w:rsid w:val="0089431B"/>
    <w:rsid w:val="00895668"/>
    <w:rsid w:val="008957DD"/>
    <w:rsid w:val="00897D98"/>
    <w:rsid w:val="008A2A79"/>
    <w:rsid w:val="008A6DF2"/>
    <w:rsid w:val="008A7807"/>
    <w:rsid w:val="008B0522"/>
    <w:rsid w:val="008B4CC9"/>
    <w:rsid w:val="008B605A"/>
    <w:rsid w:val="008B7623"/>
    <w:rsid w:val="008B7CE9"/>
    <w:rsid w:val="008C187D"/>
    <w:rsid w:val="008C362C"/>
    <w:rsid w:val="008D75E4"/>
    <w:rsid w:val="008D7C99"/>
    <w:rsid w:val="008E0961"/>
    <w:rsid w:val="008E0FCB"/>
    <w:rsid w:val="008E7826"/>
    <w:rsid w:val="008E7AD7"/>
    <w:rsid w:val="008F6DFE"/>
    <w:rsid w:val="008F719F"/>
    <w:rsid w:val="00903AF7"/>
    <w:rsid w:val="00904C3B"/>
    <w:rsid w:val="0090529F"/>
    <w:rsid w:val="00905BFC"/>
    <w:rsid w:val="00916C56"/>
    <w:rsid w:val="00921330"/>
    <w:rsid w:val="0092178C"/>
    <w:rsid w:val="00921841"/>
    <w:rsid w:val="00921A4C"/>
    <w:rsid w:val="00921CA5"/>
    <w:rsid w:val="00924B5B"/>
    <w:rsid w:val="009260F3"/>
    <w:rsid w:val="0092778A"/>
    <w:rsid w:val="00930B88"/>
    <w:rsid w:val="00935845"/>
    <w:rsid w:val="009377B4"/>
    <w:rsid w:val="00940DCC"/>
    <w:rsid w:val="0094179A"/>
    <w:rsid w:val="0094459E"/>
    <w:rsid w:val="00944DBC"/>
    <w:rsid w:val="0094607C"/>
    <w:rsid w:val="00950977"/>
    <w:rsid w:val="00951A7B"/>
    <w:rsid w:val="00954868"/>
    <w:rsid w:val="009564A6"/>
    <w:rsid w:val="00956F62"/>
    <w:rsid w:val="009604FB"/>
    <w:rsid w:val="00960C99"/>
    <w:rsid w:val="0096425E"/>
    <w:rsid w:val="00966A53"/>
    <w:rsid w:val="00966AB5"/>
    <w:rsid w:val="00966DC9"/>
    <w:rsid w:val="00967621"/>
    <w:rsid w:val="00967E6A"/>
    <w:rsid w:val="009907B9"/>
    <w:rsid w:val="00990918"/>
    <w:rsid w:val="00991B62"/>
    <w:rsid w:val="00996B51"/>
    <w:rsid w:val="009A3A83"/>
    <w:rsid w:val="009B1DC4"/>
    <w:rsid w:val="009B4A0F"/>
    <w:rsid w:val="009C11D2"/>
    <w:rsid w:val="009C6C70"/>
    <w:rsid w:val="009C7B0A"/>
    <w:rsid w:val="009D0B63"/>
    <w:rsid w:val="009D0E64"/>
    <w:rsid w:val="009D5CB8"/>
    <w:rsid w:val="009E307E"/>
    <w:rsid w:val="009E5621"/>
    <w:rsid w:val="009F367D"/>
    <w:rsid w:val="009F3F4F"/>
    <w:rsid w:val="009F53C6"/>
    <w:rsid w:val="00A07870"/>
    <w:rsid w:val="00A07C54"/>
    <w:rsid w:val="00A07F19"/>
    <w:rsid w:val="00A1348D"/>
    <w:rsid w:val="00A13C99"/>
    <w:rsid w:val="00A146AA"/>
    <w:rsid w:val="00A17EF3"/>
    <w:rsid w:val="00A2202C"/>
    <w:rsid w:val="00A232EE"/>
    <w:rsid w:val="00A414F6"/>
    <w:rsid w:val="00A4175F"/>
    <w:rsid w:val="00A44411"/>
    <w:rsid w:val="00A469FA"/>
    <w:rsid w:val="00A47F9B"/>
    <w:rsid w:val="00A51CB7"/>
    <w:rsid w:val="00A53662"/>
    <w:rsid w:val="00A55B01"/>
    <w:rsid w:val="00A56B5B"/>
    <w:rsid w:val="00A603FF"/>
    <w:rsid w:val="00A619B6"/>
    <w:rsid w:val="00A61D1E"/>
    <w:rsid w:val="00A621DD"/>
    <w:rsid w:val="00A6452A"/>
    <w:rsid w:val="00A648CA"/>
    <w:rsid w:val="00A657DD"/>
    <w:rsid w:val="00A666A6"/>
    <w:rsid w:val="00A675FD"/>
    <w:rsid w:val="00A72437"/>
    <w:rsid w:val="00A74A54"/>
    <w:rsid w:val="00A76465"/>
    <w:rsid w:val="00A8048B"/>
    <w:rsid w:val="00A80611"/>
    <w:rsid w:val="00A82641"/>
    <w:rsid w:val="00A84FB7"/>
    <w:rsid w:val="00A95EC7"/>
    <w:rsid w:val="00AA2D3F"/>
    <w:rsid w:val="00AA5BF4"/>
    <w:rsid w:val="00AB4A6D"/>
    <w:rsid w:val="00AB5340"/>
    <w:rsid w:val="00AC08C1"/>
    <w:rsid w:val="00AC0A89"/>
    <w:rsid w:val="00AC1B84"/>
    <w:rsid w:val="00AC2059"/>
    <w:rsid w:val="00AC726A"/>
    <w:rsid w:val="00AC7C96"/>
    <w:rsid w:val="00AD1ACD"/>
    <w:rsid w:val="00AD75FB"/>
    <w:rsid w:val="00AD7761"/>
    <w:rsid w:val="00AE237D"/>
    <w:rsid w:val="00AE502A"/>
    <w:rsid w:val="00AE5516"/>
    <w:rsid w:val="00AF0010"/>
    <w:rsid w:val="00AF01EB"/>
    <w:rsid w:val="00AF1661"/>
    <w:rsid w:val="00AF2C1F"/>
    <w:rsid w:val="00AF5647"/>
    <w:rsid w:val="00AF7C07"/>
    <w:rsid w:val="00AF7C68"/>
    <w:rsid w:val="00B06B4D"/>
    <w:rsid w:val="00B06C64"/>
    <w:rsid w:val="00B11CAC"/>
    <w:rsid w:val="00B14043"/>
    <w:rsid w:val="00B15A29"/>
    <w:rsid w:val="00B22C93"/>
    <w:rsid w:val="00B23E0A"/>
    <w:rsid w:val="00B27589"/>
    <w:rsid w:val="00B30E0F"/>
    <w:rsid w:val="00B345FD"/>
    <w:rsid w:val="00B3589E"/>
    <w:rsid w:val="00B405B7"/>
    <w:rsid w:val="00B40B7B"/>
    <w:rsid w:val="00B44FF4"/>
    <w:rsid w:val="00B46A82"/>
    <w:rsid w:val="00B52222"/>
    <w:rsid w:val="00B531DA"/>
    <w:rsid w:val="00B54895"/>
    <w:rsid w:val="00B54FE7"/>
    <w:rsid w:val="00B56129"/>
    <w:rsid w:val="00B647C6"/>
    <w:rsid w:val="00B655F9"/>
    <w:rsid w:val="00B665F1"/>
    <w:rsid w:val="00B668C2"/>
    <w:rsid w:val="00B66901"/>
    <w:rsid w:val="00B677C1"/>
    <w:rsid w:val="00B71E6D"/>
    <w:rsid w:val="00B72070"/>
    <w:rsid w:val="00B745A7"/>
    <w:rsid w:val="00B77575"/>
    <w:rsid w:val="00B779E1"/>
    <w:rsid w:val="00B81E3A"/>
    <w:rsid w:val="00B85CFB"/>
    <w:rsid w:val="00B8656E"/>
    <w:rsid w:val="00B86B59"/>
    <w:rsid w:val="00B91EE1"/>
    <w:rsid w:val="00B92B3E"/>
    <w:rsid w:val="00B94602"/>
    <w:rsid w:val="00BA0090"/>
    <w:rsid w:val="00BA1A67"/>
    <w:rsid w:val="00BA1EDC"/>
    <w:rsid w:val="00BA2021"/>
    <w:rsid w:val="00BA6A80"/>
    <w:rsid w:val="00BB1073"/>
    <w:rsid w:val="00BB13FD"/>
    <w:rsid w:val="00BB4ABB"/>
    <w:rsid w:val="00BB5B6E"/>
    <w:rsid w:val="00BD0C85"/>
    <w:rsid w:val="00BD4EC3"/>
    <w:rsid w:val="00BE0297"/>
    <w:rsid w:val="00BE1FF5"/>
    <w:rsid w:val="00BE3FD8"/>
    <w:rsid w:val="00BE5B5F"/>
    <w:rsid w:val="00BE7993"/>
    <w:rsid w:val="00BF30CD"/>
    <w:rsid w:val="00C012E1"/>
    <w:rsid w:val="00C02801"/>
    <w:rsid w:val="00C03589"/>
    <w:rsid w:val="00C13025"/>
    <w:rsid w:val="00C1470E"/>
    <w:rsid w:val="00C23FBD"/>
    <w:rsid w:val="00C26F55"/>
    <w:rsid w:val="00C30C63"/>
    <w:rsid w:val="00C30FF3"/>
    <w:rsid w:val="00C36B8B"/>
    <w:rsid w:val="00C415C1"/>
    <w:rsid w:val="00C41FEA"/>
    <w:rsid w:val="00C436D9"/>
    <w:rsid w:val="00C45E91"/>
    <w:rsid w:val="00C47DBF"/>
    <w:rsid w:val="00C52554"/>
    <w:rsid w:val="00C52876"/>
    <w:rsid w:val="00C54B9A"/>
    <w:rsid w:val="00C552FF"/>
    <w:rsid w:val="00C558DA"/>
    <w:rsid w:val="00C55AF3"/>
    <w:rsid w:val="00C6119D"/>
    <w:rsid w:val="00C6685F"/>
    <w:rsid w:val="00C74C8C"/>
    <w:rsid w:val="00C76FD1"/>
    <w:rsid w:val="00C771A9"/>
    <w:rsid w:val="00C84759"/>
    <w:rsid w:val="00C9124D"/>
    <w:rsid w:val="00CA0A9D"/>
    <w:rsid w:val="00CA3A35"/>
    <w:rsid w:val="00CA4BFB"/>
    <w:rsid w:val="00CA5CA9"/>
    <w:rsid w:val="00CA67FA"/>
    <w:rsid w:val="00CA6C7F"/>
    <w:rsid w:val="00CB6B35"/>
    <w:rsid w:val="00CB6D80"/>
    <w:rsid w:val="00CB6E55"/>
    <w:rsid w:val="00CC0FC7"/>
    <w:rsid w:val="00CC10A6"/>
    <w:rsid w:val="00CC21C5"/>
    <w:rsid w:val="00CC26DF"/>
    <w:rsid w:val="00CC2A8B"/>
    <w:rsid w:val="00CD084C"/>
    <w:rsid w:val="00CD1924"/>
    <w:rsid w:val="00CD4550"/>
    <w:rsid w:val="00CD4CA4"/>
    <w:rsid w:val="00CD5EB8"/>
    <w:rsid w:val="00CD7044"/>
    <w:rsid w:val="00CE08B9"/>
    <w:rsid w:val="00CE3957"/>
    <w:rsid w:val="00CE39A1"/>
    <w:rsid w:val="00CE5069"/>
    <w:rsid w:val="00CE524C"/>
    <w:rsid w:val="00CF141F"/>
    <w:rsid w:val="00CF2646"/>
    <w:rsid w:val="00CF4777"/>
    <w:rsid w:val="00CF59B4"/>
    <w:rsid w:val="00CF65C8"/>
    <w:rsid w:val="00D006F7"/>
    <w:rsid w:val="00D013F5"/>
    <w:rsid w:val="00D03953"/>
    <w:rsid w:val="00D03D32"/>
    <w:rsid w:val="00D05E3F"/>
    <w:rsid w:val="00D061D1"/>
    <w:rsid w:val="00D067BB"/>
    <w:rsid w:val="00D11038"/>
    <w:rsid w:val="00D1352A"/>
    <w:rsid w:val="00D169AF"/>
    <w:rsid w:val="00D21F50"/>
    <w:rsid w:val="00D25249"/>
    <w:rsid w:val="00D31DAB"/>
    <w:rsid w:val="00D35CC7"/>
    <w:rsid w:val="00D35E88"/>
    <w:rsid w:val="00D37E07"/>
    <w:rsid w:val="00D44172"/>
    <w:rsid w:val="00D47BE3"/>
    <w:rsid w:val="00D47ECC"/>
    <w:rsid w:val="00D517B8"/>
    <w:rsid w:val="00D536CA"/>
    <w:rsid w:val="00D540B8"/>
    <w:rsid w:val="00D5636E"/>
    <w:rsid w:val="00D61B2C"/>
    <w:rsid w:val="00D61DF0"/>
    <w:rsid w:val="00D63B8C"/>
    <w:rsid w:val="00D71DC8"/>
    <w:rsid w:val="00D739CC"/>
    <w:rsid w:val="00D74BBD"/>
    <w:rsid w:val="00D775AA"/>
    <w:rsid w:val="00D8093D"/>
    <w:rsid w:val="00D8108C"/>
    <w:rsid w:val="00D842AE"/>
    <w:rsid w:val="00D9211C"/>
    <w:rsid w:val="00D92DE0"/>
    <w:rsid w:val="00D92FEF"/>
    <w:rsid w:val="00D93A0F"/>
    <w:rsid w:val="00D97B38"/>
    <w:rsid w:val="00DA0F8E"/>
    <w:rsid w:val="00DA1BCA"/>
    <w:rsid w:val="00DA33F3"/>
    <w:rsid w:val="00DA4F7D"/>
    <w:rsid w:val="00DB0A24"/>
    <w:rsid w:val="00DB278B"/>
    <w:rsid w:val="00DB5270"/>
    <w:rsid w:val="00DC0CFF"/>
    <w:rsid w:val="00DC46FF"/>
    <w:rsid w:val="00DC5254"/>
    <w:rsid w:val="00DC569D"/>
    <w:rsid w:val="00DD1A4F"/>
    <w:rsid w:val="00DD3107"/>
    <w:rsid w:val="00DD7C2C"/>
    <w:rsid w:val="00DE5BDA"/>
    <w:rsid w:val="00DF433C"/>
    <w:rsid w:val="00E0035A"/>
    <w:rsid w:val="00E06797"/>
    <w:rsid w:val="00E1265B"/>
    <w:rsid w:val="00E13B48"/>
    <w:rsid w:val="00E1404F"/>
    <w:rsid w:val="00E21C83"/>
    <w:rsid w:val="00E2482F"/>
    <w:rsid w:val="00E24ADA"/>
    <w:rsid w:val="00E32F59"/>
    <w:rsid w:val="00E41908"/>
    <w:rsid w:val="00E41F11"/>
    <w:rsid w:val="00E4435D"/>
    <w:rsid w:val="00E44E68"/>
    <w:rsid w:val="00E46D9A"/>
    <w:rsid w:val="00E50AEC"/>
    <w:rsid w:val="00E53851"/>
    <w:rsid w:val="00E565FF"/>
    <w:rsid w:val="00E5689E"/>
    <w:rsid w:val="00E65388"/>
    <w:rsid w:val="00E65ADB"/>
    <w:rsid w:val="00E66EC3"/>
    <w:rsid w:val="00E73211"/>
    <w:rsid w:val="00E75AFC"/>
    <w:rsid w:val="00E7741D"/>
    <w:rsid w:val="00E779C7"/>
    <w:rsid w:val="00E808CD"/>
    <w:rsid w:val="00E82F9A"/>
    <w:rsid w:val="00E8348F"/>
    <w:rsid w:val="00E85B7D"/>
    <w:rsid w:val="00E9121B"/>
    <w:rsid w:val="00E9302E"/>
    <w:rsid w:val="00E976AB"/>
    <w:rsid w:val="00EA0AE2"/>
    <w:rsid w:val="00EA13F8"/>
    <w:rsid w:val="00EA24D3"/>
    <w:rsid w:val="00EA39E5"/>
    <w:rsid w:val="00EA524B"/>
    <w:rsid w:val="00EA57A3"/>
    <w:rsid w:val="00EA67F9"/>
    <w:rsid w:val="00EB0F30"/>
    <w:rsid w:val="00EB7F13"/>
    <w:rsid w:val="00EC2813"/>
    <w:rsid w:val="00EC3208"/>
    <w:rsid w:val="00EC5A46"/>
    <w:rsid w:val="00EC63E2"/>
    <w:rsid w:val="00EC72FA"/>
    <w:rsid w:val="00ED15D3"/>
    <w:rsid w:val="00ED366A"/>
    <w:rsid w:val="00ED3D26"/>
    <w:rsid w:val="00ED6BB7"/>
    <w:rsid w:val="00EE08C3"/>
    <w:rsid w:val="00EE1723"/>
    <w:rsid w:val="00EE17CD"/>
    <w:rsid w:val="00EE204B"/>
    <w:rsid w:val="00EE5B61"/>
    <w:rsid w:val="00EF22B3"/>
    <w:rsid w:val="00F01C77"/>
    <w:rsid w:val="00F03B69"/>
    <w:rsid w:val="00F03D35"/>
    <w:rsid w:val="00F07A50"/>
    <w:rsid w:val="00F10F3E"/>
    <w:rsid w:val="00F113DA"/>
    <w:rsid w:val="00F126E9"/>
    <w:rsid w:val="00F12875"/>
    <w:rsid w:val="00F21D88"/>
    <w:rsid w:val="00F21D9E"/>
    <w:rsid w:val="00F22040"/>
    <w:rsid w:val="00F266FC"/>
    <w:rsid w:val="00F3037A"/>
    <w:rsid w:val="00F3465A"/>
    <w:rsid w:val="00F37DC8"/>
    <w:rsid w:val="00F439B3"/>
    <w:rsid w:val="00F52E11"/>
    <w:rsid w:val="00F53AC1"/>
    <w:rsid w:val="00F5785A"/>
    <w:rsid w:val="00F6323C"/>
    <w:rsid w:val="00F650C3"/>
    <w:rsid w:val="00F653BE"/>
    <w:rsid w:val="00F65D85"/>
    <w:rsid w:val="00F6700B"/>
    <w:rsid w:val="00F76D88"/>
    <w:rsid w:val="00F8091E"/>
    <w:rsid w:val="00F84EEE"/>
    <w:rsid w:val="00F85F21"/>
    <w:rsid w:val="00F8615C"/>
    <w:rsid w:val="00F9015A"/>
    <w:rsid w:val="00F965FE"/>
    <w:rsid w:val="00F969E5"/>
    <w:rsid w:val="00F974C6"/>
    <w:rsid w:val="00FA114E"/>
    <w:rsid w:val="00FA437D"/>
    <w:rsid w:val="00FA4972"/>
    <w:rsid w:val="00FA5509"/>
    <w:rsid w:val="00FA6BB0"/>
    <w:rsid w:val="00FB0444"/>
    <w:rsid w:val="00FB2DBD"/>
    <w:rsid w:val="00FB2FB5"/>
    <w:rsid w:val="00FB5280"/>
    <w:rsid w:val="00FB53D9"/>
    <w:rsid w:val="00FB5616"/>
    <w:rsid w:val="00FC7DFA"/>
    <w:rsid w:val="00FD0CA1"/>
    <w:rsid w:val="00FD48DF"/>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C2AD3BF"/>
  <w15:docId w15:val="{68D39169-A2C3-4690-AE1D-C0941CBD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Normal-poolChar">
    <w:name w:val="Normal-pool Char"/>
    <w:link w:val="Normal-pool"/>
    <w:rsid w:val="00573D02"/>
    <w:rPr>
      <w:lang w:eastAsia="en-US"/>
    </w:rPr>
  </w:style>
  <w:style w:type="character" w:customStyle="1" w:styleId="Inget">
    <w:name w:val="Inget"/>
    <w:rsid w:val="00573D02"/>
  </w:style>
  <w:style w:type="numbering" w:customStyle="1" w:styleId="Importeradestilen4">
    <w:name w:val="Importerade stilen 4"/>
    <w:rsid w:val="00573D02"/>
    <w:pPr>
      <w:numPr>
        <w:numId w:val="16"/>
      </w:numPr>
    </w:pPr>
  </w:style>
  <w:style w:type="numbering" w:customStyle="1" w:styleId="Importeradestilen9">
    <w:name w:val="Importerade stilen 9"/>
    <w:rsid w:val="00573D02"/>
    <w:pPr>
      <w:numPr>
        <w:numId w:val="28"/>
      </w:numPr>
    </w:pPr>
  </w:style>
  <w:style w:type="numbering" w:customStyle="1" w:styleId="Importeradestilen5">
    <w:name w:val="Importerade stilen 5"/>
    <w:rsid w:val="00573D02"/>
    <w:pPr>
      <w:numPr>
        <w:numId w:val="18"/>
      </w:numPr>
    </w:pPr>
  </w:style>
  <w:style w:type="numbering" w:customStyle="1" w:styleId="Importeradestilen6">
    <w:name w:val="Importerade stilen 6"/>
    <w:rsid w:val="00573D02"/>
    <w:pPr>
      <w:numPr>
        <w:numId w:val="20"/>
      </w:numPr>
    </w:pPr>
  </w:style>
  <w:style w:type="numbering" w:customStyle="1" w:styleId="Importeradestilen8">
    <w:name w:val="Importerade stilen 8"/>
    <w:rsid w:val="00573D02"/>
    <w:pPr>
      <w:numPr>
        <w:numId w:val="25"/>
      </w:numPr>
    </w:pPr>
  </w:style>
  <w:style w:type="numbering" w:customStyle="1" w:styleId="Importeradestilen7">
    <w:name w:val="Importerade stilen 7"/>
    <w:rsid w:val="00573D02"/>
    <w:pPr>
      <w:numPr>
        <w:numId w:val="22"/>
      </w:numPr>
    </w:pPr>
  </w:style>
  <w:style w:type="numbering" w:customStyle="1" w:styleId="Importeradestilen3">
    <w:name w:val="Importerade stilen 3"/>
    <w:rsid w:val="00573D02"/>
    <w:pPr>
      <w:numPr>
        <w:numId w:val="14"/>
      </w:numPr>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en-GB"/>
    </w:rPr>
  </w:style>
  <w:style w:type="numbering" w:customStyle="1" w:styleId="Normallist">
    <w:name w:val="Normal_list"/>
    <w:basedOn w:val="NoList"/>
    <w:rsid w:val="003A77F1"/>
    <w:pPr>
      <w:numPr>
        <w:numId w:val="4"/>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160D74"/>
    <w:pPr>
      <w:numPr>
        <w:numId w:val="5"/>
      </w:numPr>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customStyle="1" w:styleId="Brdtext">
    <w:name w:val="Brödtext"/>
    <w:rsid w:val="003C46F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rsid w:val="003C46FB"/>
    <w:rPr>
      <w:rFonts w:cs="Times New Roman"/>
      <w:lang w:val="en-GB" w:eastAsia="x-none"/>
    </w:rPr>
  </w:style>
  <w:style w:type="character" w:customStyle="1" w:styleId="HeaderChar">
    <w:name w:val="Header Char"/>
    <w:basedOn w:val="DefaultParagraphFont"/>
    <w:link w:val="Header"/>
    <w:rsid w:val="006A6E23"/>
    <w:rPr>
      <w:b/>
      <w:sz w:val="18"/>
      <w:lang w:eastAsia="en-US"/>
    </w:rPr>
  </w:style>
  <w:style w:type="paragraph" w:styleId="Bibliography">
    <w:name w:val="Bibliography"/>
    <w:basedOn w:val="Normal"/>
    <w:next w:val="Normal"/>
    <w:uiPriority w:val="37"/>
    <w:semiHidden/>
    <w:unhideWhenUsed/>
    <w:rsid w:val="00504F7F"/>
  </w:style>
  <w:style w:type="paragraph" w:styleId="BlockText">
    <w:name w:val="Block Text"/>
    <w:basedOn w:val="Normal"/>
    <w:semiHidden/>
    <w:unhideWhenUsed/>
    <w:rsid w:val="00504F7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04F7F"/>
    <w:pPr>
      <w:spacing w:after="120"/>
    </w:pPr>
  </w:style>
  <w:style w:type="character" w:customStyle="1" w:styleId="BodyTextChar">
    <w:name w:val="Body Text Char"/>
    <w:basedOn w:val="DefaultParagraphFont"/>
    <w:link w:val="BodyText"/>
    <w:semiHidden/>
    <w:rsid w:val="00504F7F"/>
    <w:rPr>
      <w:lang w:eastAsia="en-US"/>
    </w:rPr>
  </w:style>
  <w:style w:type="paragraph" w:styleId="BodyText2">
    <w:name w:val="Body Text 2"/>
    <w:basedOn w:val="Normal"/>
    <w:link w:val="BodyText2Char"/>
    <w:semiHidden/>
    <w:unhideWhenUsed/>
    <w:rsid w:val="00504F7F"/>
    <w:pPr>
      <w:spacing w:after="120" w:line="480" w:lineRule="auto"/>
    </w:pPr>
  </w:style>
  <w:style w:type="character" w:customStyle="1" w:styleId="BodyText2Char">
    <w:name w:val="Body Text 2 Char"/>
    <w:basedOn w:val="DefaultParagraphFont"/>
    <w:link w:val="BodyText2"/>
    <w:semiHidden/>
    <w:rsid w:val="00504F7F"/>
    <w:rPr>
      <w:lang w:eastAsia="en-US"/>
    </w:rPr>
  </w:style>
  <w:style w:type="paragraph" w:styleId="BodyText3">
    <w:name w:val="Body Text 3"/>
    <w:basedOn w:val="Normal"/>
    <w:link w:val="BodyText3Char"/>
    <w:semiHidden/>
    <w:unhideWhenUsed/>
    <w:rsid w:val="00504F7F"/>
    <w:pPr>
      <w:spacing w:after="120"/>
    </w:pPr>
    <w:rPr>
      <w:sz w:val="16"/>
      <w:szCs w:val="16"/>
    </w:rPr>
  </w:style>
  <w:style w:type="character" w:customStyle="1" w:styleId="BodyText3Char">
    <w:name w:val="Body Text 3 Char"/>
    <w:basedOn w:val="DefaultParagraphFont"/>
    <w:link w:val="BodyText3"/>
    <w:semiHidden/>
    <w:rsid w:val="00504F7F"/>
    <w:rPr>
      <w:sz w:val="16"/>
      <w:szCs w:val="16"/>
      <w:lang w:eastAsia="en-US"/>
    </w:rPr>
  </w:style>
  <w:style w:type="paragraph" w:styleId="BodyTextFirstIndent">
    <w:name w:val="Body Text First Indent"/>
    <w:basedOn w:val="BodyText"/>
    <w:link w:val="BodyTextFirstIndentChar"/>
    <w:rsid w:val="00504F7F"/>
    <w:pPr>
      <w:spacing w:after="0"/>
      <w:ind w:firstLine="360"/>
    </w:pPr>
  </w:style>
  <w:style w:type="character" w:customStyle="1" w:styleId="BodyTextFirstIndentChar">
    <w:name w:val="Body Text First Indent Char"/>
    <w:basedOn w:val="BodyTextChar"/>
    <w:link w:val="BodyTextFirstIndent"/>
    <w:rsid w:val="00504F7F"/>
    <w:rPr>
      <w:lang w:eastAsia="en-US"/>
    </w:rPr>
  </w:style>
  <w:style w:type="paragraph" w:styleId="BodyTextIndent">
    <w:name w:val="Body Text Indent"/>
    <w:basedOn w:val="Normal"/>
    <w:link w:val="BodyTextIndentChar"/>
    <w:semiHidden/>
    <w:unhideWhenUsed/>
    <w:rsid w:val="00504F7F"/>
    <w:pPr>
      <w:spacing w:after="120"/>
      <w:ind w:left="283"/>
    </w:pPr>
  </w:style>
  <w:style w:type="character" w:customStyle="1" w:styleId="BodyTextIndentChar">
    <w:name w:val="Body Text Indent Char"/>
    <w:basedOn w:val="DefaultParagraphFont"/>
    <w:link w:val="BodyTextIndent"/>
    <w:semiHidden/>
    <w:rsid w:val="00504F7F"/>
    <w:rPr>
      <w:lang w:eastAsia="en-US"/>
    </w:rPr>
  </w:style>
  <w:style w:type="paragraph" w:styleId="BodyTextFirstIndent2">
    <w:name w:val="Body Text First Indent 2"/>
    <w:basedOn w:val="BodyTextIndent"/>
    <w:link w:val="BodyTextFirstIndent2Char"/>
    <w:semiHidden/>
    <w:unhideWhenUsed/>
    <w:rsid w:val="00504F7F"/>
    <w:pPr>
      <w:spacing w:after="0"/>
      <w:ind w:left="360" w:firstLine="360"/>
    </w:pPr>
  </w:style>
  <w:style w:type="character" w:customStyle="1" w:styleId="BodyTextFirstIndent2Char">
    <w:name w:val="Body Text First Indent 2 Char"/>
    <w:basedOn w:val="BodyTextIndentChar"/>
    <w:link w:val="BodyTextFirstIndent2"/>
    <w:semiHidden/>
    <w:rsid w:val="00504F7F"/>
    <w:rPr>
      <w:lang w:eastAsia="en-US"/>
    </w:rPr>
  </w:style>
  <w:style w:type="paragraph" w:styleId="BodyTextIndent2">
    <w:name w:val="Body Text Indent 2"/>
    <w:basedOn w:val="Normal"/>
    <w:link w:val="BodyTextIndent2Char"/>
    <w:semiHidden/>
    <w:unhideWhenUsed/>
    <w:rsid w:val="00504F7F"/>
    <w:pPr>
      <w:spacing w:after="120" w:line="480" w:lineRule="auto"/>
      <w:ind w:left="283"/>
    </w:pPr>
  </w:style>
  <w:style w:type="character" w:customStyle="1" w:styleId="BodyTextIndent2Char">
    <w:name w:val="Body Text Indent 2 Char"/>
    <w:basedOn w:val="DefaultParagraphFont"/>
    <w:link w:val="BodyTextIndent2"/>
    <w:semiHidden/>
    <w:rsid w:val="00504F7F"/>
    <w:rPr>
      <w:lang w:eastAsia="en-US"/>
    </w:rPr>
  </w:style>
  <w:style w:type="paragraph" w:styleId="BodyTextIndent3">
    <w:name w:val="Body Text Indent 3"/>
    <w:basedOn w:val="Normal"/>
    <w:link w:val="BodyTextIndent3Char"/>
    <w:semiHidden/>
    <w:unhideWhenUsed/>
    <w:rsid w:val="00504F7F"/>
    <w:pPr>
      <w:spacing w:after="120"/>
      <w:ind w:left="283"/>
    </w:pPr>
    <w:rPr>
      <w:sz w:val="16"/>
      <w:szCs w:val="16"/>
    </w:rPr>
  </w:style>
  <w:style w:type="character" w:customStyle="1" w:styleId="BodyTextIndent3Char">
    <w:name w:val="Body Text Indent 3 Char"/>
    <w:basedOn w:val="DefaultParagraphFont"/>
    <w:link w:val="BodyTextIndent3"/>
    <w:semiHidden/>
    <w:rsid w:val="00504F7F"/>
    <w:rPr>
      <w:sz w:val="16"/>
      <w:szCs w:val="16"/>
      <w:lang w:eastAsia="en-US"/>
    </w:rPr>
  </w:style>
  <w:style w:type="character" w:styleId="BookTitle">
    <w:name w:val="Book Title"/>
    <w:basedOn w:val="DefaultParagraphFont"/>
    <w:uiPriority w:val="33"/>
    <w:qFormat/>
    <w:rsid w:val="00504F7F"/>
    <w:rPr>
      <w:b/>
      <w:bCs/>
      <w:smallCaps/>
      <w:spacing w:val="5"/>
    </w:rPr>
  </w:style>
  <w:style w:type="paragraph" w:styleId="Caption">
    <w:name w:val="caption"/>
    <w:basedOn w:val="Normal"/>
    <w:next w:val="Normal"/>
    <w:semiHidden/>
    <w:unhideWhenUsed/>
    <w:qFormat/>
    <w:rsid w:val="00504F7F"/>
    <w:pPr>
      <w:spacing w:after="200"/>
    </w:pPr>
    <w:rPr>
      <w:b/>
      <w:bCs/>
      <w:color w:val="4F81BD" w:themeColor="accent1"/>
      <w:sz w:val="18"/>
      <w:szCs w:val="18"/>
    </w:rPr>
  </w:style>
  <w:style w:type="paragraph" w:styleId="Closing">
    <w:name w:val="Closing"/>
    <w:basedOn w:val="Normal"/>
    <w:link w:val="ClosingChar"/>
    <w:semiHidden/>
    <w:unhideWhenUsed/>
    <w:rsid w:val="00504F7F"/>
    <w:pPr>
      <w:ind w:left="4252"/>
    </w:pPr>
  </w:style>
  <w:style w:type="character" w:customStyle="1" w:styleId="ClosingChar">
    <w:name w:val="Closing Char"/>
    <w:basedOn w:val="DefaultParagraphFont"/>
    <w:link w:val="Closing"/>
    <w:semiHidden/>
    <w:rsid w:val="00504F7F"/>
    <w:rPr>
      <w:lang w:eastAsia="en-US"/>
    </w:rPr>
  </w:style>
  <w:style w:type="table" w:styleId="ColorfulGrid">
    <w:name w:val="Colorful Grid"/>
    <w:basedOn w:val="TableNormal"/>
    <w:uiPriority w:val="73"/>
    <w:rsid w:val="00504F7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504F7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504F7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504F7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504F7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504F7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504F7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504F7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504F7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504F7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504F7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504F7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504F7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504F7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504F7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504F7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504F7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504F7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504F7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504F7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504F7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504F7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504F7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504F7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504F7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504F7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504F7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504F7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504F7F"/>
  </w:style>
  <w:style w:type="character" w:customStyle="1" w:styleId="DateChar">
    <w:name w:val="Date Char"/>
    <w:basedOn w:val="DefaultParagraphFont"/>
    <w:link w:val="Date"/>
    <w:rsid w:val="00504F7F"/>
    <w:rPr>
      <w:lang w:eastAsia="en-US"/>
    </w:rPr>
  </w:style>
  <w:style w:type="paragraph" w:styleId="DocumentMap">
    <w:name w:val="Document Map"/>
    <w:basedOn w:val="Normal"/>
    <w:link w:val="DocumentMapChar"/>
    <w:semiHidden/>
    <w:unhideWhenUsed/>
    <w:rsid w:val="00504F7F"/>
    <w:rPr>
      <w:rFonts w:ascii="Tahoma" w:hAnsi="Tahoma" w:cs="Tahoma"/>
      <w:sz w:val="16"/>
      <w:szCs w:val="16"/>
    </w:rPr>
  </w:style>
  <w:style w:type="character" w:customStyle="1" w:styleId="DocumentMapChar">
    <w:name w:val="Document Map Char"/>
    <w:basedOn w:val="DefaultParagraphFont"/>
    <w:link w:val="DocumentMap"/>
    <w:semiHidden/>
    <w:rsid w:val="00504F7F"/>
    <w:rPr>
      <w:rFonts w:ascii="Tahoma" w:hAnsi="Tahoma" w:cs="Tahoma"/>
      <w:sz w:val="16"/>
      <w:szCs w:val="16"/>
      <w:lang w:eastAsia="en-US"/>
    </w:rPr>
  </w:style>
  <w:style w:type="paragraph" w:styleId="E-mailSignature">
    <w:name w:val="E-mail Signature"/>
    <w:basedOn w:val="Normal"/>
    <w:link w:val="E-mailSignatureChar"/>
    <w:semiHidden/>
    <w:unhideWhenUsed/>
    <w:rsid w:val="00504F7F"/>
  </w:style>
  <w:style w:type="character" w:customStyle="1" w:styleId="E-mailSignatureChar">
    <w:name w:val="E-mail Signature Char"/>
    <w:basedOn w:val="DefaultParagraphFont"/>
    <w:link w:val="E-mailSignature"/>
    <w:semiHidden/>
    <w:rsid w:val="00504F7F"/>
    <w:rPr>
      <w:lang w:eastAsia="en-US"/>
    </w:rPr>
  </w:style>
  <w:style w:type="character" w:styleId="Emphasis">
    <w:name w:val="Emphasis"/>
    <w:basedOn w:val="DefaultParagraphFont"/>
    <w:qFormat/>
    <w:rsid w:val="00504F7F"/>
    <w:rPr>
      <w:i/>
      <w:iCs/>
    </w:rPr>
  </w:style>
  <w:style w:type="character" w:styleId="EndnoteReference">
    <w:name w:val="endnote reference"/>
    <w:basedOn w:val="DefaultParagraphFont"/>
    <w:semiHidden/>
    <w:unhideWhenUsed/>
    <w:rsid w:val="00504F7F"/>
    <w:rPr>
      <w:vertAlign w:val="superscript"/>
    </w:rPr>
  </w:style>
  <w:style w:type="paragraph" w:styleId="EndnoteText">
    <w:name w:val="endnote text"/>
    <w:basedOn w:val="Normal"/>
    <w:link w:val="EndnoteTextChar"/>
    <w:semiHidden/>
    <w:unhideWhenUsed/>
    <w:rsid w:val="00504F7F"/>
  </w:style>
  <w:style w:type="character" w:customStyle="1" w:styleId="EndnoteTextChar">
    <w:name w:val="Endnote Text Char"/>
    <w:basedOn w:val="DefaultParagraphFont"/>
    <w:link w:val="EndnoteText"/>
    <w:semiHidden/>
    <w:rsid w:val="00504F7F"/>
    <w:rPr>
      <w:lang w:eastAsia="en-US"/>
    </w:rPr>
  </w:style>
  <w:style w:type="paragraph" w:styleId="EnvelopeAddress">
    <w:name w:val="envelope address"/>
    <w:basedOn w:val="Normal"/>
    <w:semiHidden/>
    <w:unhideWhenUsed/>
    <w:rsid w:val="00504F7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04F7F"/>
    <w:rPr>
      <w:rFonts w:asciiTheme="majorHAnsi" w:eastAsiaTheme="majorEastAsia" w:hAnsiTheme="majorHAnsi" w:cstheme="majorBidi"/>
    </w:rPr>
  </w:style>
  <w:style w:type="character" w:styleId="FollowedHyperlink">
    <w:name w:val="FollowedHyperlink"/>
    <w:basedOn w:val="DefaultParagraphFont"/>
    <w:semiHidden/>
    <w:unhideWhenUsed/>
    <w:rsid w:val="00504F7F"/>
    <w:rPr>
      <w:color w:val="800080" w:themeColor="followedHyperlink"/>
      <w:u w:val="single"/>
    </w:rPr>
  </w:style>
  <w:style w:type="character" w:styleId="HTMLAcronym">
    <w:name w:val="HTML Acronym"/>
    <w:basedOn w:val="DefaultParagraphFont"/>
    <w:semiHidden/>
    <w:unhideWhenUsed/>
    <w:rsid w:val="00504F7F"/>
  </w:style>
  <w:style w:type="paragraph" w:styleId="HTMLAddress">
    <w:name w:val="HTML Address"/>
    <w:basedOn w:val="Normal"/>
    <w:link w:val="HTMLAddressChar"/>
    <w:semiHidden/>
    <w:unhideWhenUsed/>
    <w:rsid w:val="00504F7F"/>
    <w:rPr>
      <w:i/>
      <w:iCs/>
    </w:rPr>
  </w:style>
  <w:style w:type="character" w:customStyle="1" w:styleId="HTMLAddressChar">
    <w:name w:val="HTML Address Char"/>
    <w:basedOn w:val="DefaultParagraphFont"/>
    <w:link w:val="HTMLAddress"/>
    <w:semiHidden/>
    <w:rsid w:val="00504F7F"/>
    <w:rPr>
      <w:i/>
      <w:iCs/>
      <w:lang w:eastAsia="en-US"/>
    </w:rPr>
  </w:style>
  <w:style w:type="character" w:styleId="HTMLCite">
    <w:name w:val="HTML Cite"/>
    <w:basedOn w:val="DefaultParagraphFont"/>
    <w:semiHidden/>
    <w:unhideWhenUsed/>
    <w:rsid w:val="00504F7F"/>
    <w:rPr>
      <w:i/>
      <w:iCs/>
    </w:rPr>
  </w:style>
  <w:style w:type="character" w:styleId="HTMLCode">
    <w:name w:val="HTML Code"/>
    <w:basedOn w:val="DefaultParagraphFont"/>
    <w:semiHidden/>
    <w:unhideWhenUsed/>
    <w:rsid w:val="00504F7F"/>
    <w:rPr>
      <w:rFonts w:ascii="Consolas" w:hAnsi="Consolas" w:cs="Consolas"/>
      <w:sz w:val="20"/>
      <w:szCs w:val="20"/>
    </w:rPr>
  </w:style>
  <w:style w:type="character" w:styleId="HTMLDefinition">
    <w:name w:val="HTML Definition"/>
    <w:basedOn w:val="DefaultParagraphFont"/>
    <w:semiHidden/>
    <w:unhideWhenUsed/>
    <w:rsid w:val="00504F7F"/>
    <w:rPr>
      <w:i/>
      <w:iCs/>
    </w:rPr>
  </w:style>
  <w:style w:type="character" w:styleId="HTMLKeyboard">
    <w:name w:val="HTML Keyboard"/>
    <w:basedOn w:val="DefaultParagraphFont"/>
    <w:semiHidden/>
    <w:unhideWhenUsed/>
    <w:rsid w:val="00504F7F"/>
    <w:rPr>
      <w:rFonts w:ascii="Consolas" w:hAnsi="Consolas" w:cs="Consolas"/>
      <w:sz w:val="20"/>
      <w:szCs w:val="20"/>
    </w:rPr>
  </w:style>
  <w:style w:type="paragraph" w:styleId="HTMLPreformatted">
    <w:name w:val="HTML Preformatted"/>
    <w:basedOn w:val="Normal"/>
    <w:link w:val="HTMLPreformattedChar"/>
    <w:semiHidden/>
    <w:unhideWhenUsed/>
    <w:rsid w:val="00504F7F"/>
    <w:rPr>
      <w:rFonts w:ascii="Consolas" w:hAnsi="Consolas" w:cs="Consolas"/>
    </w:rPr>
  </w:style>
  <w:style w:type="character" w:customStyle="1" w:styleId="HTMLPreformattedChar">
    <w:name w:val="HTML Preformatted Char"/>
    <w:basedOn w:val="DefaultParagraphFont"/>
    <w:link w:val="HTMLPreformatted"/>
    <w:semiHidden/>
    <w:rsid w:val="00504F7F"/>
    <w:rPr>
      <w:rFonts w:ascii="Consolas" w:hAnsi="Consolas" w:cs="Consolas"/>
      <w:lang w:eastAsia="en-US"/>
    </w:rPr>
  </w:style>
  <w:style w:type="character" w:styleId="HTMLSample">
    <w:name w:val="HTML Sample"/>
    <w:basedOn w:val="DefaultParagraphFont"/>
    <w:semiHidden/>
    <w:unhideWhenUsed/>
    <w:rsid w:val="00504F7F"/>
    <w:rPr>
      <w:rFonts w:ascii="Consolas" w:hAnsi="Consolas" w:cs="Consolas"/>
      <w:sz w:val="24"/>
      <w:szCs w:val="24"/>
    </w:rPr>
  </w:style>
  <w:style w:type="character" w:styleId="HTMLTypewriter">
    <w:name w:val="HTML Typewriter"/>
    <w:basedOn w:val="DefaultParagraphFont"/>
    <w:semiHidden/>
    <w:unhideWhenUsed/>
    <w:rsid w:val="00504F7F"/>
    <w:rPr>
      <w:rFonts w:ascii="Consolas" w:hAnsi="Consolas" w:cs="Consolas"/>
      <w:sz w:val="20"/>
      <w:szCs w:val="20"/>
    </w:rPr>
  </w:style>
  <w:style w:type="character" w:styleId="HTMLVariable">
    <w:name w:val="HTML Variable"/>
    <w:basedOn w:val="DefaultParagraphFont"/>
    <w:semiHidden/>
    <w:unhideWhenUsed/>
    <w:rsid w:val="00504F7F"/>
    <w:rPr>
      <w:i/>
      <w:iCs/>
    </w:rPr>
  </w:style>
  <w:style w:type="paragraph" w:styleId="Index1">
    <w:name w:val="index 1"/>
    <w:basedOn w:val="Normal"/>
    <w:next w:val="Normal"/>
    <w:autoRedefine/>
    <w:semiHidden/>
    <w:unhideWhenUsed/>
    <w:rsid w:val="00504F7F"/>
    <w:pPr>
      <w:tabs>
        <w:tab w:val="clear" w:pos="1247"/>
        <w:tab w:val="clear" w:pos="1814"/>
        <w:tab w:val="clear" w:pos="2381"/>
        <w:tab w:val="clear" w:pos="2948"/>
        <w:tab w:val="clear" w:pos="3515"/>
      </w:tabs>
      <w:ind w:left="200" w:hanging="200"/>
    </w:pPr>
  </w:style>
  <w:style w:type="paragraph" w:styleId="Index2">
    <w:name w:val="index 2"/>
    <w:basedOn w:val="Normal"/>
    <w:next w:val="Normal"/>
    <w:autoRedefine/>
    <w:semiHidden/>
    <w:unhideWhenUsed/>
    <w:rsid w:val="00504F7F"/>
    <w:pPr>
      <w:tabs>
        <w:tab w:val="clear" w:pos="1247"/>
        <w:tab w:val="clear" w:pos="1814"/>
        <w:tab w:val="clear" w:pos="2381"/>
        <w:tab w:val="clear" w:pos="2948"/>
        <w:tab w:val="clear" w:pos="3515"/>
      </w:tabs>
      <w:ind w:left="400" w:hanging="200"/>
    </w:pPr>
  </w:style>
  <w:style w:type="paragraph" w:styleId="Index3">
    <w:name w:val="index 3"/>
    <w:basedOn w:val="Normal"/>
    <w:next w:val="Normal"/>
    <w:autoRedefine/>
    <w:semiHidden/>
    <w:unhideWhenUsed/>
    <w:rsid w:val="00504F7F"/>
    <w:pPr>
      <w:tabs>
        <w:tab w:val="clear" w:pos="1247"/>
        <w:tab w:val="clear" w:pos="1814"/>
        <w:tab w:val="clear" w:pos="2381"/>
        <w:tab w:val="clear" w:pos="2948"/>
        <w:tab w:val="clear" w:pos="3515"/>
      </w:tabs>
      <w:ind w:left="600" w:hanging="200"/>
    </w:pPr>
  </w:style>
  <w:style w:type="paragraph" w:styleId="Index4">
    <w:name w:val="index 4"/>
    <w:basedOn w:val="Normal"/>
    <w:next w:val="Normal"/>
    <w:autoRedefine/>
    <w:semiHidden/>
    <w:unhideWhenUsed/>
    <w:rsid w:val="00504F7F"/>
    <w:pPr>
      <w:tabs>
        <w:tab w:val="clear" w:pos="1247"/>
        <w:tab w:val="clear" w:pos="1814"/>
        <w:tab w:val="clear" w:pos="2381"/>
        <w:tab w:val="clear" w:pos="2948"/>
        <w:tab w:val="clear" w:pos="3515"/>
      </w:tabs>
      <w:ind w:left="800" w:hanging="200"/>
    </w:pPr>
  </w:style>
  <w:style w:type="paragraph" w:styleId="Index5">
    <w:name w:val="index 5"/>
    <w:basedOn w:val="Normal"/>
    <w:next w:val="Normal"/>
    <w:autoRedefine/>
    <w:semiHidden/>
    <w:unhideWhenUsed/>
    <w:rsid w:val="00504F7F"/>
    <w:pPr>
      <w:tabs>
        <w:tab w:val="clear" w:pos="1247"/>
        <w:tab w:val="clear" w:pos="1814"/>
        <w:tab w:val="clear" w:pos="2381"/>
        <w:tab w:val="clear" w:pos="2948"/>
        <w:tab w:val="clear" w:pos="3515"/>
      </w:tabs>
      <w:ind w:left="1000" w:hanging="200"/>
    </w:pPr>
  </w:style>
  <w:style w:type="paragraph" w:styleId="Index6">
    <w:name w:val="index 6"/>
    <w:basedOn w:val="Normal"/>
    <w:next w:val="Normal"/>
    <w:autoRedefine/>
    <w:semiHidden/>
    <w:unhideWhenUsed/>
    <w:rsid w:val="00504F7F"/>
    <w:pPr>
      <w:tabs>
        <w:tab w:val="clear" w:pos="1247"/>
        <w:tab w:val="clear" w:pos="1814"/>
        <w:tab w:val="clear" w:pos="2381"/>
        <w:tab w:val="clear" w:pos="2948"/>
        <w:tab w:val="clear" w:pos="3515"/>
      </w:tabs>
      <w:ind w:left="1200" w:hanging="200"/>
    </w:pPr>
  </w:style>
  <w:style w:type="paragraph" w:styleId="Index7">
    <w:name w:val="index 7"/>
    <w:basedOn w:val="Normal"/>
    <w:next w:val="Normal"/>
    <w:autoRedefine/>
    <w:semiHidden/>
    <w:unhideWhenUsed/>
    <w:rsid w:val="00504F7F"/>
    <w:pPr>
      <w:tabs>
        <w:tab w:val="clear" w:pos="1247"/>
        <w:tab w:val="clear" w:pos="1814"/>
        <w:tab w:val="clear" w:pos="2381"/>
        <w:tab w:val="clear" w:pos="2948"/>
        <w:tab w:val="clear" w:pos="3515"/>
      </w:tabs>
      <w:ind w:left="1400" w:hanging="200"/>
    </w:pPr>
  </w:style>
  <w:style w:type="paragraph" w:styleId="Index8">
    <w:name w:val="index 8"/>
    <w:basedOn w:val="Normal"/>
    <w:next w:val="Normal"/>
    <w:autoRedefine/>
    <w:semiHidden/>
    <w:unhideWhenUsed/>
    <w:rsid w:val="00504F7F"/>
    <w:pPr>
      <w:tabs>
        <w:tab w:val="clear" w:pos="1247"/>
        <w:tab w:val="clear" w:pos="1814"/>
        <w:tab w:val="clear" w:pos="2381"/>
        <w:tab w:val="clear" w:pos="2948"/>
        <w:tab w:val="clear" w:pos="3515"/>
      </w:tabs>
      <w:ind w:left="1600" w:hanging="200"/>
    </w:pPr>
  </w:style>
  <w:style w:type="paragraph" w:styleId="Index9">
    <w:name w:val="index 9"/>
    <w:basedOn w:val="Normal"/>
    <w:next w:val="Normal"/>
    <w:autoRedefine/>
    <w:semiHidden/>
    <w:unhideWhenUsed/>
    <w:rsid w:val="00504F7F"/>
    <w:pPr>
      <w:tabs>
        <w:tab w:val="clear" w:pos="1247"/>
        <w:tab w:val="clear" w:pos="1814"/>
        <w:tab w:val="clear" w:pos="2381"/>
        <w:tab w:val="clear" w:pos="2948"/>
        <w:tab w:val="clear" w:pos="3515"/>
      </w:tabs>
      <w:ind w:left="1800" w:hanging="200"/>
    </w:pPr>
  </w:style>
  <w:style w:type="paragraph" w:styleId="IndexHeading">
    <w:name w:val="index heading"/>
    <w:basedOn w:val="Normal"/>
    <w:next w:val="Index1"/>
    <w:semiHidden/>
    <w:unhideWhenUsed/>
    <w:rsid w:val="00504F7F"/>
    <w:rPr>
      <w:rFonts w:asciiTheme="majorHAnsi" w:eastAsiaTheme="majorEastAsia" w:hAnsiTheme="majorHAnsi" w:cstheme="majorBidi"/>
      <w:b/>
      <w:bCs/>
    </w:rPr>
  </w:style>
  <w:style w:type="character" w:styleId="IntenseEmphasis">
    <w:name w:val="Intense Emphasis"/>
    <w:basedOn w:val="DefaultParagraphFont"/>
    <w:uiPriority w:val="21"/>
    <w:qFormat/>
    <w:rsid w:val="00504F7F"/>
    <w:rPr>
      <w:b/>
      <w:bCs/>
      <w:i/>
      <w:iCs/>
      <w:color w:val="4F81BD" w:themeColor="accent1"/>
    </w:rPr>
  </w:style>
  <w:style w:type="paragraph" w:styleId="IntenseQuote">
    <w:name w:val="Intense Quote"/>
    <w:basedOn w:val="Normal"/>
    <w:next w:val="Normal"/>
    <w:link w:val="IntenseQuoteChar"/>
    <w:uiPriority w:val="30"/>
    <w:qFormat/>
    <w:rsid w:val="00504F7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4F7F"/>
    <w:rPr>
      <w:b/>
      <w:bCs/>
      <w:i/>
      <w:iCs/>
      <w:color w:val="4F81BD" w:themeColor="accent1"/>
      <w:lang w:eastAsia="en-US"/>
    </w:rPr>
  </w:style>
  <w:style w:type="character" w:styleId="IntenseReference">
    <w:name w:val="Intense Reference"/>
    <w:basedOn w:val="DefaultParagraphFont"/>
    <w:uiPriority w:val="32"/>
    <w:qFormat/>
    <w:rsid w:val="00504F7F"/>
    <w:rPr>
      <w:b/>
      <w:bCs/>
      <w:smallCaps/>
      <w:color w:val="C0504D" w:themeColor="accent2"/>
      <w:spacing w:val="5"/>
      <w:u w:val="single"/>
    </w:rPr>
  </w:style>
  <w:style w:type="table" w:styleId="LightGrid">
    <w:name w:val="Light Grid"/>
    <w:basedOn w:val="TableNormal"/>
    <w:uiPriority w:val="62"/>
    <w:rsid w:val="00504F7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504F7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504F7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504F7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504F7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504F7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504F7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504F7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04F7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504F7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504F7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504F7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504F7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04F7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504F7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04F7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04F7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04F7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04F7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504F7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504F7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504F7F"/>
  </w:style>
  <w:style w:type="paragraph" w:styleId="List">
    <w:name w:val="List"/>
    <w:basedOn w:val="Normal"/>
    <w:semiHidden/>
    <w:unhideWhenUsed/>
    <w:rsid w:val="00504F7F"/>
    <w:pPr>
      <w:ind w:left="283" w:hanging="283"/>
      <w:contextualSpacing/>
    </w:pPr>
  </w:style>
  <w:style w:type="paragraph" w:styleId="List2">
    <w:name w:val="List 2"/>
    <w:basedOn w:val="Normal"/>
    <w:semiHidden/>
    <w:unhideWhenUsed/>
    <w:rsid w:val="00504F7F"/>
    <w:pPr>
      <w:ind w:left="566" w:hanging="283"/>
      <w:contextualSpacing/>
    </w:pPr>
  </w:style>
  <w:style w:type="paragraph" w:styleId="List3">
    <w:name w:val="List 3"/>
    <w:basedOn w:val="Normal"/>
    <w:semiHidden/>
    <w:unhideWhenUsed/>
    <w:rsid w:val="00504F7F"/>
    <w:pPr>
      <w:ind w:left="849" w:hanging="283"/>
      <w:contextualSpacing/>
    </w:pPr>
  </w:style>
  <w:style w:type="paragraph" w:styleId="List4">
    <w:name w:val="List 4"/>
    <w:basedOn w:val="Normal"/>
    <w:rsid w:val="00504F7F"/>
    <w:pPr>
      <w:ind w:left="1132" w:hanging="283"/>
      <w:contextualSpacing/>
    </w:pPr>
  </w:style>
  <w:style w:type="paragraph" w:styleId="List5">
    <w:name w:val="List 5"/>
    <w:basedOn w:val="Normal"/>
    <w:rsid w:val="00504F7F"/>
    <w:pPr>
      <w:ind w:left="1415" w:hanging="283"/>
      <w:contextualSpacing/>
    </w:pPr>
  </w:style>
  <w:style w:type="paragraph" w:styleId="ListBullet">
    <w:name w:val="List Bullet"/>
    <w:basedOn w:val="Normal"/>
    <w:semiHidden/>
    <w:unhideWhenUsed/>
    <w:rsid w:val="00504F7F"/>
    <w:pPr>
      <w:numPr>
        <w:numId w:val="41"/>
      </w:numPr>
      <w:contextualSpacing/>
    </w:pPr>
  </w:style>
  <w:style w:type="paragraph" w:styleId="ListBullet2">
    <w:name w:val="List Bullet 2"/>
    <w:basedOn w:val="Normal"/>
    <w:semiHidden/>
    <w:unhideWhenUsed/>
    <w:rsid w:val="00504F7F"/>
    <w:pPr>
      <w:numPr>
        <w:numId w:val="42"/>
      </w:numPr>
      <w:contextualSpacing/>
    </w:pPr>
  </w:style>
  <w:style w:type="paragraph" w:styleId="ListBullet3">
    <w:name w:val="List Bullet 3"/>
    <w:basedOn w:val="Normal"/>
    <w:semiHidden/>
    <w:unhideWhenUsed/>
    <w:rsid w:val="00504F7F"/>
    <w:pPr>
      <w:numPr>
        <w:numId w:val="43"/>
      </w:numPr>
      <w:contextualSpacing/>
    </w:pPr>
  </w:style>
  <w:style w:type="paragraph" w:styleId="ListBullet4">
    <w:name w:val="List Bullet 4"/>
    <w:basedOn w:val="Normal"/>
    <w:semiHidden/>
    <w:unhideWhenUsed/>
    <w:rsid w:val="00504F7F"/>
    <w:pPr>
      <w:numPr>
        <w:numId w:val="44"/>
      </w:numPr>
      <w:contextualSpacing/>
    </w:pPr>
  </w:style>
  <w:style w:type="paragraph" w:styleId="ListBullet5">
    <w:name w:val="List Bullet 5"/>
    <w:basedOn w:val="Normal"/>
    <w:semiHidden/>
    <w:unhideWhenUsed/>
    <w:rsid w:val="00504F7F"/>
    <w:pPr>
      <w:numPr>
        <w:numId w:val="45"/>
      </w:numPr>
      <w:contextualSpacing/>
    </w:pPr>
  </w:style>
  <w:style w:type="paragraph" w:styleId="ListContinue">
    <w:name w:val="List Continue"/>
    <w:basedOn w:val="Normal"/>
    <w:semiHidden/>
    <w:unhideWhenUsed/>
    <w:rsid w:val="00504F7F"/>
    <w:pPr>
      <w:spacing w:after="120"/>
      <w:ind w:left="283"/>
      <w:contextualSpacing/>
    </w:pPr>
  </w:style>
  <w:style w:type="paragraph" w:styleId="ListContinue2">
    <w:name w:val="List Continue 2"/>
    <w:basedOn w:val="Normal"/>
    <w:semiHidden/>
    <w:unhideWhenUsed/>
    <w:rsid w:val="00504F7F"/>
    <w:pPr>
      <w:spacing w:after="120"/>
      <w:ind w:left="566"/>
      <w:contextualSpacing/>
    </w:pPr>
  </w:style>
  <w:style w:type="paragraph" w:styleId="ListContinue3">
    <w:name w:val="List Continue 3"/>
    <w:basedOn w:val="Normal"/>
    <w:semiHidden/>
    <w:unhideWhenUsed/>
    <w:rsid w:val="00504F7F"/>
    <w:pPr>
      <w:spacing w:after="120"/>
      <w:ind w:left="849"/>
      <w:contextualSpacing/>
    </w:pPr>
  </w:style>
  <w:style w:type="paragraph" w:styleId="ListContinue4">
    <w:name w:val="List Continue 4"/>
    <w:basedOn w:val="Normal"/>
    <w:semiHidden/>
    <w:unhideWhenUsed/>
    <w:rsid w:val="00504F7F"/>
    <w:pPr>
      <w:spacing w:after="120"/>
      <w:ind w:left="1132"/>
      <w:contextualSpacing/>
    </w:pPr>
  </w:style>
  <w:style w:type="paragraph" w:styleId="ListContinue5">
    <w:name w:val="List Continue 5"/>
    <w:basedOn w:val="Normal"/>
    <w:semiHidden/>
    <w:unhideWhenUsed/>
    <w:rsid w:val="00504F7F"/>
    <w:pPr>
      <w:spacing w:after="120"/>
      <w:ind w:left="1415"/>
      <w:contextualSpacing/>
    </w:pPr>
  </w:style>
  <w:style w:type="paragraph" w:styleId="ListNumber">
    <w:name w:val="List Number"/>
    <w:basedOn w:val="Normal"/>
    <w:rsid w:val="00504F7F"/>
    <w:pPr>
      <w:numPr>
        <w:numId w:val="46"/>
      </w:numPr>
      <w:contextualSpacing/>
    </w:pPr>
  </w:style>
  <w:style w:type="paragraph" w:styleId="ListNumber2">
    <w:name w:val="List Number 2"/>
    <w:basedOn w:val="Normal"/>
    <w:semiHidden/>
    <w:unhideWhenUsed/>
    <w:rsid w:val="00504F7F"/>
    <w:pPr>
      <w:numPr>
        <w:numId w:val="47"/>
      </w:numPr>
      <w:contextualSpacing/>
    </w:pPr>
  </w:style>
  <w:style w:type="paragraph" w:styleId="ListNumber3">
    <w:name w:val="List Number 3"/>
    <w:basedOn w:val="Normal"/>
    <w:semiHidden/>
    <w:unhideWhenUsed/>
    <w:rsid w:val="00504F7F"/>
    <w:pPr>
      <w:numPr>
        <w:numId w:val="48"/>
      </w:numPr>
      <w:contextualSpacing/>
    </w:pPr>
  </w:style>
  <w:style w:type="paragraph" w:styleId="ListNumber4">
    <w:name w:val="List Number 4"/>
    <w:basedOn w:val="Normal"/>
    <w:semiHidden/>
    <w:unhideWhenUsed/>
    <w:rsid w:val="00504F7F"/>
    <w:pPr>
      <w:numPr>
        <w:numId w:val="49"/>
      </w:numPr>
      <w:contextualSpacing/>
    </w:pPr>
  </w:style>
  <w:style w:type="paragraph" w:styleId="ListNumber5">
    <w:name w:val="List Number 5"/>
    <w:basedOn w:val="Normal"/>
    <w:semiHidden/>
    <w:unhideWhenUsed/>
    <w:rsid w:val="00504F7F"/>
    <w:pPr>
      <w:numPr>
        <w:numId w:val="50"/>
      </w:numPr>
      <w:contextualSpacing/>
    </w:pPr>
  </w:style>
  <w:style w:type="paragraph" w:styleId="MacroText">
    <w:name w:val="macro"/>
    <w:link w:val="MacroTextChar"/>
    <w:semiHidden/>
    <w:unhideWhenUsed/>
    <w:rsid w:val="00504F7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croTextChar">
    <w:name w:val="Macro Text Char"/>
    <w:basedOn w:val="DefaultParagraphFont"/>
    <w:link w:val="MacroText"/>
    <w:semiHidden/>
    <w:rsid w:val="00504F7F"/>
    <w:rPr>
      <w:rFonts w:ascii="Consolas" w:hAnsi="Consolas" w:cs="Consolas"/>
      <w:lang w:eastAsia="en-US"/>
    </w:rPr>
  </w:style>
  <w:style w:type="table" w:styleId="MediumGrid1">
    <w:name w:val="Medium Grid 1"/>
    <w:basedOn w:val="TableNormal"/>
    <w:uiPriority w:val="67"/>
    <w:rsid w:val="00504F7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504F7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504F7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504F7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504F7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504F7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504F7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504F7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04F7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04F7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04F7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04F7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04F7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04F7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504F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504F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504F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504F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504F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504F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504F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504F7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504F7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504F7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504F7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504F7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504F7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504F7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504F7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04F7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04F7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04F7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04F7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04F7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04F7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504F7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04F7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04F7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04F7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04F7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04F7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04F7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504F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04F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04F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04F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04F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04F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04F7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504F7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04F7F"/>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504F7F"/>
    <w:pPr>
      <w:tabs>
        <w:tab w:val="left" w:pos="1247"/>
        <w:tab w:val="left" w:pos="1814"/>
        <w:tab w:val="left" w:pos="2381"/>
        <w:tab w:val="left" w:pos="2948"/>
        <w:tab w:val="left" w:pos="3515"/>
      </w:tabs>
    </w:pPr>
    <w:rPr>
      <w:lang w:eastAsia="en-US"/>
    </w:rPr>
  </w:style>
  <w:style w:type="paragraph" w:styleId="NormalWeb">
    <w:name w:val="Normal (Web)"/>
    <w:basedOn w:val="Normal"/>
    <w:semiHidden/>
    <w:unhideWhenUsed/>
    <w:rsid w:val="00504F7F"/>
    <w:rPr>
      <w:sz w:val="24"/>
      <w:szCs w:val="24"/>
    </w:rPr>
  </w:style>
  <w:style w:type="paragraph" w:styleId="NormalIndent">
    <w:name w:val="Normal Indent"/>
    <w:basedOn w:val="Normal"/>
    <w:semiHidden/>
    <w:unhideWhenUsed/>
    <w:rsid w:val="00504F7F"/>
    <w:pPr>
      <w:ind w:left="720"/>
    </w:pPr>
  </w:style>
  <w:style w:type="paragraph" w:styleId="NoteHeading">
    <w:name w:val="Note Heading"/>
    <w:basedOn w:val="Normal"/>
    <w:next w:val="Normal"/>
    <w:link w:val="NoteHeadingChar"/>
    <w:semiHidden/>
    <w:unhideWhenUsed/>
    <w:rsid w:val="00504F7F"/>
  </w:style>
  <w:style w:type="character" w:customStyle="1" w:styleId="NoteHeadingChar">
    <w:name w:val="Note Heading Char"/>
    <w:basedOn w:val="DefaultParagraphFont"/>
    <w:link w:val="NoteHeading"/>
    <w:semiHidden/>
    <w:rsid w:val="00504F7F"/>
    <w:rPr>
      <w:lang w:eastAsia="en-US"/>
    </w:rPr>
  </w:style>
  <w:style w:type="character" w:styleId="PlaceholderText">
    <w:name w:val="Placeholder Text"/>
    <w:basedOn w:val="DefaultParagraphFont"/>
    <w:uiPriority w:val="99"/>
    <w:semiHidden/>
    <w:rsid w:val="00504F7F"/>
    <w:rPr>
      <w:color w:val="808080"/>
    </w:rPr>
  </w:style>
  <w:style w:type="paragraph" w:styleId="PlainText">
    <w:name w:val="Plain Text"/>
    <w:basedOn w:val="Normal"/>
    <w:link w:val="PlainTextChar"/>
    <w:semiHidden/>
    <w:unhideWhenUsed/>
    <w:rsid w:val="00504F7F"/>
    <w:rPr>
      <w:rFonts w:ascii="Consolas" w:hAnsi="Consolas" w:cs="Consolas"/>
      <w:sz w:val="21"/>
      <w:szCs w:val="21"/>
    </w:rPr>
  </w:style>
  <w:style w:type="character" w:customStyle="1" w:styleId="PlainTextChar">
    <w:name w:val="Plain Text Char"/>
    <w:basedOn w:val="DefaultParagraphFont"/>
    <w:link w:val="PlainText"/>
    <w:semiHidden/>
    <w:rsid w:val="00504F7F"/>
    <w:rPr>
      <w:rFonts w:ascii="Consolas" w:hAnsi="Consolas" w:cs="Consolas"/>
      <w:sz w:val="21"/>
      <w:szCs w:val="21"/>
      <w:lang w:eastAsia="en-US"/>
    </w:rPr>
  </w:style>
  <w:style w:type="paragraph" w:styleId="Quote">
    <w:name w:val="Quote"/>
    <w:basedOn w:val="Normal"/>
    <w:next w:val="Normal"/>
    <w:link w:val="QuoteChar"/>
    <w:uiPriority w:val="29"/>
    <w:qFormat/>
    <w:rsid w:val="00504F7F"/>
    <w:rPr>
      <w:i/>
      <w:iCs/>
      <w:color w:val="000000" w:themeColor="text1"/>
    </w:rPr>
  </w:style>
  <w:style w:type="character" w:customStyle="1" w:styleId="QuoteChar">
    <w:name w:val="Quote Char"/>
    <w:basedOn w:val="DefaultParagraphFont"/>
    <w:link w:val="Quote"/>
    <w:uiPriority w:val="29"/>
    <w:rsid w:val="00504F7F"/>
    <w:rPr>
      <w:i/>
      <w:iCs/>
      <w:color w:val="000000" w:themeColor="text1"/>
      <w:lang w:eastAsia="en-US"/>
    </w:rPr>
  </w:style>
  <w:style w:type="paragraph" w:styleId="Salutation">
    <w:name w:val="Salutation"/>
    <w:basedOn w:val="Normal"/>
    <w:next w:val="Normal"/>
    <w:link w:val="SalutationChar"/>
    <w:rsid w:val="00504F7F"/>
  </w:style>
  <w:style w:type="character" w:customStyle="1" w:styleId="SalutationChar">
    <w:name w:val="Salutation Char"/>
    <w:basedOn w:val="DefaultParagraphFont"/>
    <w:link w:val="Salutation"/>
    <w:rsid w:val="00504F7F"/>
    <w:rPr>
      <w:lang w:eastAsia="en-US"/>
    </w:rPr>
  </w:style>
  <w:style w:type="paragraph" w:styleId="Signature">
    <w:name w:val="Signature"/>
    <w:basedOn w:val="Normal"/>
    <w:link w:val="SignatureChar"/>
    <w:semiHidden/>
    <w:unhideWhenUsed/>
    <w:rsid w:val="00504F7F"/>
    <w:pPr>
      <w:ind w:left="4252"/>
    </w:pPr>
  </w:style>
  <w:style w:type="character" w:customStyle="1" w:styleId="SignatureChar">
    <w:name w:val="Signature Char"/>
    <w:basedOn w:val="DefaultParagraphFont"/>
    <w:link w:val="Signature"/>
    <w:semiHidden/>
    <w:rsid w:val="00504F7F"/>
    <w:rPr>
      <w:lang w:eastAsia="en-US"/>
    </w:rPr>
  </w:style>
  <w:style w:type="character" w:styleId="Strong">
    <w:name w:val="Strong"/>
    <w:basedOn w:val="DefaultParagraphFont"/>
    <w:qFormat/>
    <w:rsid w:val="00504F7F"/>
    <w:rPr>
      <w:b/>
      <w:bCs/>
    </w:rPr>
  </w:style>
  <w:style w:type="character" w:styleId="SubtleEmphasis">
    <w:name w:val="Subtle Emphasis"/>
    <w:basedOn w:val="DefaultParagraphFont"/>
    <w:uiPriority w:val="19"/>
    <w:qFormat/>
    <w:rsid w:val="00504F7F"/>
    <w:rPr>
      <w:i/>
      <w:iCs/>
      <w:color w:val="808080" w:themeColor="text1" w:themeTint="7F"/>
    </w:rPr>
  </w:style>
  <w:style w:type="character" w:styleId="SubtleReference">
    <w:name w:val="Subtle Reference"/>
    <w:basedOn w:val="DefaultParagraphFont"/>
    <w:uiPriority w:val="31"/>
    <w:qFormat/>
    <w:rsid w:val="00504F7F"/>
    <w:rPr>
      <w:smallCaps/>
      <w:color w:val="C0504D" w:themeColor="accent2"/>
      <w:u w:val="single"/>
    </w:rPr>
  </w:style>
  <w:style w:type="table" w:styleId="Table3Deffects1">
    <w:name w:val="Table 3D effects 1"/>
    <w:basedOn w:val="TableNormal"/>
    <w:semiHidden/>
    <w:unhideWhenUsed/>
    <w:rsid w:val="00504F7F"/>
    <w:pPr>
      <w:tabs>
        <w:tab w:val="left" w:pos="1247"/>
        <w:tab w:val="left" w:pos="1814"/>
        <w:tab w:val="left" w:pos="2381"/>
        <w:tab w:val="left" w:pos="2948"/>
        <w:tab w:val="left" w:pos="3515"/>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504F7F"/>
    <w:pPr>
      <w:tabs>
        <w:tab w:val="left" w:pos="1247"/>
        <w:tab w:val="left" w:pos="1814"/>
        <w:tab w:val="left" w:pos="2381"/>
        <w:tab w:val="left" w:pos="2948"/>
        <w:tab w:val="left" w:pos="3515"/>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504F7F"/>
    <w:pPr>
      <w:tabs>
        <w:tab w:val="left" w:pos="1247"/>
        <w:tab w:val="left" w:pos="1814"/>
        <w:tab w:val="left" w:pos="2381"/>
        <w:tab w:val="left" w:pos="2948"/>
        <w:tab w:val="left" w:pos="3515"/>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504F7F"/>
    <w:pPr>
      <w:tabs>
        <w:tab w:val="left" w:pos="1247"/>
        <w:tab w:val="left" w:pos="1814"/>
        <w:tab w:val="left" w:pos="2381"/>
        <w:tab w:val="left" w:pos="2948"/>
        <w:tab w:val="left" w:pos="3515"/>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504F7F"/>
    <w:pPr>
      <w:tabs>
        <w:tab w:val="left" w:pos="1247"/>
        <w:tab w:val="left" w:pos="1814"/>
        <w:tab w:val="left" w:pos="2381"/>
        <w:tab w:val="left" w:pos="2948"/>
        <w:tab w:val="left" w:pos="3515"/>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504F7F"/>
    <w:pPr>
      <w:tabs>
        <w:tab w:val="left" w:pos="1247"/>
        <w:tab w:val="left" w:pos="1814"/>
        <w:tab w:val="left" w:pos="2381"/>
        <w:tab w:val="left" w:pos="2948"/>
        <w:tab w:val="left" w:pos="3515"/>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504F7F"/>
    <w:pPr>
      <w:tabs>
        <w:tab w:val="left" w:pos="1247"/>
        <w:tab w:val="left" w:pos="1814"/>
        <w:tab w:val="left" w:pos="2381"/>
        <w:tab w:val="left" w:pos="2948"/>
        <w:tab w:val="left" w:pos="3515"/>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504F7F"/>
    <w:pPr>
      <w:tabs>
        <w:tab w:val="left" w:pos="1247"/>
        <w:tab w:val="left" w:pos="1814"/>
        <w:tab w:val="left" w:pos="2381"/>
        <w:tab w:val="left" w:pos="2948"/>
        <w:tab w:val="left" w:pos="3515"/>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504F7F"/>
    <w:pPr>
      <w:tabs>
        <w:tab w:val="left" w:pos="1247"/>
        <w:tab w:val="left" w:pos="1814"/>
        <w:tab w:val="left" w:pos="2381"/>
        <w:tab w:val="left" w:pos="2948"/>
        <w:tab w:val="left" w:pos="3515"/>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504F7F"/>
    <w:pPr>
      <w:tabs>
        <w:tab w:val="left" w:pos="1247"/>
        <w:tab w:val="left" w:pos="1814"/>
        <w:tab w:val="left" w:pos="2381"/>
        <w:tab w:val="left" w:pos="2948"/>
        <w:tab w:val="left" w:pos="3515"/>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504F7F"/>
    <w:pPr>
      <w:tabs>
        <w:tab w:val="left" w:pos="1247"/>
        <w:tab w:val="left" w:pos="1814"/>
        <w:tab w:val="left" w:pos="2381"/>
        <w:tab w:val="left" w:pos="2948"/>
        <w:tab w:val="left" w:pos="3515"/>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504F7F"/>
    <w:pPr>
      <w:tabs>
        <w:tab w:val="left" w:pos="1247"/>
        <w:tab w:val="left" w:pos="1814"/>
        <w:tab w:val="left" w:pos="2381"/>
        <w:tab w:val="left" w:pos="2948"/>
        <w:tab w:val="left" w:pos="3515"/>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504F7F"/>
    <w:pPr>
      <w:tabs>
        <w:tab w:val="left" w:pos="1247"/>
        <w:tab w:val="left" w:pos="1814"/>
        <w:tab w:val="left" w:pos="2381"/>
        <w:tab w:val="left" w:pos="2948"/>
        <w:tab w:val="left" w:pos="3515"/>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504F7F"/>
    <w:pPr>
      <w:tabs>
        <w:tab w:val="left" w:pos="1247"/>
        <w:tab w:val="left" w:pos="1814"/>
        <w:tab w:val="left" w:pos="2381"/>
        <w:tab w:val="left" w:pos="2948"/>
        <w:tab w:val="left" w:pos="3515"/>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504F7F"/>
    <w:pPr>
      <w:tabs>
        <w:tab w:val="left" w:pos="1247"/>
        <w:tab w:val="left" w:pos="1814"/>
        <w:tab w:val="left" w:pos="2381"/>
        <w:tab w:val="left" w:pos="2948"/>
        <w:tab w:val="left" w:pos="3515"/>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504F7F"/>
    <w:pPr>
      <w:tabs>
        <w:tab w:val="left" w:pos="1247"/>
        <w:tab w:val="left" w:pos="1814"/>
        <w:tab w:val="left" w:pos="2381"/>
        <w:tab w:val="left" w:pos="2948"/>
        <w:tab w:val="left" w:pos="3515"/>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504F7F"/>
    <w:pPr>
      <w:tabs>
        <w:tab w:val="left" w:pos="1247"/>
        <w:tab w:val="left" w:pos="1814"/>
        <w:tab w:val="left" w:pos="2381"/>
        <w:tab w:val="left" w:pos="2948"/>
        <w:tab w:val="left" w:pos="3515"/>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504F7F"/>
    <w:pPr>
      <w:tabs>
        <w:tab w:val="left" w:pos="1247"/>
        <w:tab w:val="left" w:pos="1814"/>
        <w:tab w:val="left" w:pos="2381"/>
        <w:tab w:val="left" w:pos="2948"/>
        <w:tab w:val="left" w:pos="3515"/>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504F7F"/>
    <w:pPr>
      <w:tabs>
        <w:tab w:val="left" w:pos="1247"/>
        <w:tab w:val="left" w:pos="1814"/>
        <w:tab w:val="left" w:pos="2381"/>
        <w:tab w:val="left" w:pos="2948"/>
        <w:tab w:val="left" w:pos="3515"/>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504F7F"/>
    <w:pPr>
      <w:tabs>
        <w:tab w:val="left" w:pos="1247"/>
        <w:tab w:val="left" w:pos="1814"/>
        <w:tab w:val="left" w:pos="2381"/>
        <w:tab w:val="left" w:pos="2948"/>
        <w:tab w:val="left" w:pos="3515"/>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504F7F"/>
    <w:pPr>
      <w:tabs>
        <w:tab w:val="left" w:pos="1247"/>
        <w:tab w:val="left" w:pos="1814"/>
        <w:tab w:val="left" w:pos="2381"/>
        <w:tab w:val="left" w:pos="2948"/>
        <w:tab w:val="left" w:pos="3515"/>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504F7F"/>
    <w:pPr>
      <w:tabs>
        <w:tab w:val="left" w:pos="1247"/>
        <w:tab w:val="left" w:pos="1814"/>
        <w:tab w:val="left" w:pos="2381"/>
        <w:tab w:val="left" w:pos="2948"/>
        <w:tab w:val="left" w:pos="3515"/>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504F7F"/>
    <w:pPr>
      <w:tabs>
        <w:tab w:val="left" w:pos="1247"/>
        <w:tab w:val="left" w:pos="1814"/>
        <w:tab w:val="left" w:pos="2381"/>
        <w:tab w:val="left" w:pos="2948"/>
        <w:tab w:val="left" w:pos="3515"/>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504F7F"/>
    <w:pPr>
      <w:tabs>
        <w:tab w:val="left" w:pos="1247"/>
        <w:tab w:val="left" w:pos="1814"/>
        <w:tab w:val="left" w:pos="2381"/>
        <w:tab w:val="left" w:pos="2948"/>
        <w:tab w:val="left" w:pos="3515"/>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504F7F"/>
    <w:pPr>
      <w:tabs>
        <w:tab w:val="left" w:pos="1247"/>
        <w:tab w:val="left" w:pos="1814"/>
        <w:tab w:val="left" w:pos="2381"/>
        <w:tab w:val="left" w:pos="2948"/>
        <w:tab w:val="left" w:pos="3515"/>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504F7F"/>
    <w:pPr>
      <w:tabs>
        <w:tab w:val="left" w:pos="1247"/>
        <w:tab w:val="left" w:pos="1814"/>
        <w:tab w:val="left" w:pos="2381"/>
        <w:tab w:val="left" w:pos="2948"/>
        <w:tab w:val="left" w:pos="3515"/>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504F7F"/>
    <w:pPr>
      <w:tabs>
        <w:tab w:val="left" w:pos="1247"/>
        <w:tab w:val="left" w:pos="1814"/>
        <w:tab w:val="left" w:pos="2381"/>
        <w:tab w:val="left" w:pos="2948"/>
        <w:tab w:val="left" w:pos="3515"/>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504F7F"/>
    <w:pPr>
      <w:tabs>
        <w:tab w:val="left" w:pos="1247"/>
        <w:tab w:val="left" w:pos="1814"/>
        <w:tab w:val="left" w:pos="2381"/>
        <w:tab w:val="left" w:pos="2948"/>
        <w:tab w:val="left" w:pos="3515"/>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504F7F"/>
    <w:pPr>
      <w:tabs>
        <w:tab w:val="left" w:pos="1247"/>
        <w:tab w:val="left" w:pos="1814"/>
        <w:tab w:val="left" w:pos="2381"/>
        <w:tab w:val="left" w:pos="2948"/>
        <w:tab w:val="left" w:pos="3515"/>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504F7F"/>
    <w:pPr>
      <w:tabs>
        <w:tab w:val="left" w:pos="1247"/>
        <w:tab w:val="left" w:pos="1814"/>
        <w:tab w:val="left" w:pos="2381"/>
        <w:tab w:val="left" w:pos="2948"/>
        <w:tab w:val="left" w:pos="3515"/>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504F7F"/>
    <w:pPr>
      <w:tabs>
        <w:tab w:val="left" w:pos="1247"/>
        <w:tab w:val="left" w:pos="1814"/>
        <w:tab w:val="left" w:pos="2381"/>
        <w:tab w:val="left" w:pos="2948"/>
        <w:tab w:val="left" w:pos="3515"/>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504F7F"/>
    <w:pPr>
      <w:tabs>
        <w:tab w:val="left" w:pos="1247"/>
        <w:tab w:val="left" w:pos="1814"/>
        <w:tab w:val="left" w:pos="2381"/>
        <w:tab w:val="left" w:pos="2948"/>
        <w:tab w:val="left" w:pos="3515"/>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504F7F"/>
    <w:pPr>
      <w:tabs>
        <w:tab w:val="left" w:pos="1247"/>
        <w:tab w:val="left" w:pos="1814"/>
        <w:tab w:val="left" w:pos="2381"/>
        <w:tab w:val="left" w:pos="2948"/>
        <w:tab w:val="left" w:pos="3515"/>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504F7F"/>
    <w:pPr>
      <w:tabs>
        <w:tab w:val="clear" w:pos="1247"/>
        <w:tab w:val="clear" w:pos="1814"/>
        <w:tab w:val="clear" w:pos="2381"/>
        <w:tab w:val="clear" w:pos="2948"/>
        <w:tab w:val="clear" w:pos="3515"/>
      </w:tabs>
      <w:ind w:left="200" w:hanging="200"/>
    </w:pPr>
  </w:style>
  <w:style w:type="table" w:styleId="TableProfessional">
    <w:name w:val="Table Professional"/>
    <w:basedOn w:val="TableNormal"/>
    <w:semiHidden/>
    <w:unhideWhenUsed/>
    <w:rsid w:val="00504F7F"/>
    <w:pPr>
      <w:tabs>
        <w:tab w:val="left" w:pos="1247"/>
        <w:tab w:val="left" w:pos="1814"/>
        <w:tab w:val="left" w:pos="2381"/>
        <w:tab w:val="left" w:pos="2948"/>
        <w:tab w:val="left" w:pos="3515"/>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504F7F"/>
    <w:pPr>
      <w:tabs>
        <w:tab w:val="left" w:pos="1247"/>
        <w:tab w:val="left" w:pos="1814"/>
        <w:tab w:val="left" w:pos="2381"/>
        <w:tab w:val="left" w:pos="2948"/>
        <w:tab w:val="left" w:pos="3515"/>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504F7F"/>
    <w:pPr>
      <w:tabs>
        <w:tab w:val="left" w:pos="1247"/>
        <w:tab w:val="left" w:pos="1814"/>
        <w:tab w:val="left" w:pos="2381"/>
        <w:tab w:val="left" w:pos="2948"/>
        <w:tab w:val="left" w:pos="3515"/>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504F7F"/>
    <w:pPr>
      <w:tabs>
        <w:tab w:val="left" w:pos="1247"/>
        <w:tab w:val="left" w:pos="1814"/>
        <w:tab w:val="left" w:pos="2381"/>
        <w:tab w:val="left" w:pos="2948"/>
        <w:tab w:val="left" w:pos="3515"/>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504F7F"/>
    <w:pPr>
      <w:tabs>
        <w:tab w:val="left" w:pos="1247"/>
        <w:tab w:val="left" w:pos="1814"/>
        <w:tab w:val="left" w:pos="2381"/>
        <w:tab w:val="left" w:pos="2948"/>
        <w:tab w:val="left" w:pos="3515"/>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504F7F"/>
    <w:pPr>
      <w:tabs>
        <w:tab w:val="left" w:pos="1247"/>
        <w:tab w:val="left" w:pos="1814"/>
        <w:tab w:val="left" w:pos="2381"/>
        <w:tab w:val="left" w:pos="2948"/>
        <w:tab w:val="left" w:pos="3515"/>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504F7F"/>
    <w:pPr>
      <w:tabs>
        <w:tab w:val="left" w:pos="1247"/>
        <w:tab w:val="left" w:pos="1814"/>
        <w:tab w:val="left" w:pos="2381"/>
        <w:tab w:val="left" w:pos="2948"/>
        <w:tab w:val="left" w:pos="3515"/>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504F7F"/>
    <w:pPr>
      <w:tabs>
        <w:tab w:val="left" w:pos="1247"/>
        <w:tab w:val="left" w:pos="1814"/>
        <w:tab w:val="left" w:pos="2381"/>
        <w:tab w:val="left" w:pos="2948"/>
        <w:tab w:val="left" w:pos="3515"/>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504F7F"/>
    <w:pPr>
      <w:tabs>
        <w:tab w:val="left" w:pos="1247"/>
        <w:tab w:val="left" w:pos="1814"/>
        <w:tab w:val="left" w:pos="2381"/>
        <w:tab w:val="left" w:pos="2948"/>
        <w:tab w:val="left" w:pos="3515"/>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504F7F"/>
    <w:pPr>
      <w:tabs>
        <w:tab w:val="left" w:pos="1247"/>
        <w:tab w:val="left" w:pos="1814"/>
        <w:tab w:val="left" w:pos="2381"/>
        <w:tab w:val="left" w:pos="2948"/>
        <w:tab w:val="left" w:pos="3515"/>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504F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04F7F"/>
    <w:rPr>
      <w:rFonts w:asciiTheme="majorHAnsi" w:eastAsiaTheme="majorEastAsia" w:hAnsiTheme="majorHAnsi" w:cstheme="majorBidi"/>
      <w:color w:val="17365D" w:themeColor="text2" w:themeShade="BF"/>
      <w:spacing w:val="5"/>
      <w:kern w:val="28"/>
      <w:sz w:val="52"/>
      <w:szCs w:val="52"/>
      <w:lang w:eastAsia="en-US"/>
    </w:rPr>
  </w:style>
  <w:style w:type="paragraph" w:styleId="TOAHeading">
    <w:name w:val="toa heading"/>
    <w:basedOn w:val="Normal"/>
    <w:next w:val="Normal"/>
    <w:semiHidden/>
    <w:unhideWhenUsed/>
    <w:rsid w:val="00504F7F"/>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504F7F"/>
    <w:pPr>
      <w:keepLines/>
      <w:spacing w:before="480" w:after="0"/>
      <w:ind w:left="0" w:firstLine="0"/>
      <w:outlineLvl w:val="9"/>
    </w:pPr>
    <w:rPr>
      <w:rFonts w:asciiTheme="majorHAnsi" w:eastAsiaTheme="majorEastAsia" w:hAnsiTheme="majorHAnsi" w:cstheme="majorBidi"/>
      <w:bCs/>
      <w:color w:val="365F91" w:themeColor="accent1" w:themeShade="BF"/>
      <w:szCs w:val="28"/>
    </w:rPr>
  </w:style>
  <w:style w:type="character" w:customStyle="1" w:styleId="span11">
    <w:name w:val="span11"/>
    <w:basedOn w:val="DefaultParagraphFont"/>
    <w:rsid w:val="00D31DAB"/>
  </w:style>
  <w:style w:type="character" w:customStyle="1" w:styleId="FooterChar">
    <w:name w:val="Footer Char"/>
    <w:basedOn w:val="DefaultParagraphFont"/>
    <w:link w:val="Footer"/>
    <w:uiPriority w:val="99"/>
    <w:rsid w:val="00D31DAB"/>
    <w:rPr>
      <w:sz w:val="18"/>
      <w:lang w:eastAsia="en-US"/>
    </w:rPr>
  </w:style>
  <w:style w:type="paragraph" w:styleId="Revision">
    <w:name w:val="Revision"/>
    <w:hidden/>
    <w:uiPriority w:val="99"/>
    <w:semiHidden/>
    <w:rsid w:val="004935F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751DD-A628-4C90-9924-A13A2FF9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3148</Words>
  <Characters>17950</Characters>
  <Application>Microsoft Office Word</Application>
  <DocSecurity>0</DocSecurity>
  <Lines>149</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UNOV</Company>
  <LinksUpToDate>false</LinksUpToDate>
  <CharactersWithSpaces>21056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ten Have</dc:creator>
  <cp:lastModifiedBy>Sheila Logan</cp:lastModifiedBy>
  <cp:revision>2</cp:revision>
  <cp:lastPrinted>2017-06-19T11:28:00Z</cp:lastPrinted>
  <dcterms:created xsi:type="dcterms:W3CDTF">2018-01-15T08:45:00Z</dcterms:created>
  <dcterms:modified xsi:type="dcterms:W3CDTF">2018-01-15T08:45:00Z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alan.corbo</vt:lpwstr>
  </property>
  <property fmtid="{D5CDD505-2E9C-101B-9397-08002B2CF9AE}" pid="4" name="GeneratedDate">
    <vt:lpwstr>8/3/2017 6:33:10 AM</vt:lpwstr>
  </property>
  <property fmtid="{D5CDD505-2E9C-101B-9397-08002B2CF9AE}" pid="5" name="OriginalDocID">
    <vt:lpwstr>40c6972a-9f3c-40c6-be6f-9ff07229618e</vt:lpwstr>
  </property>
</Properties>
</file>