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1740"/>
        <w:gridCol w:w="4562"/>
        <w:gridCol w:w="3411"/>
      </w:tblGrid>
      <w:tr w:rsidR="00D202ED" w14:paraId="2043279D" w14:textId="77777777" w:rsidTr="00112CBB">
        <w:trPr>
          <w:cantSplit/>
          <w:trHeight w:val="850"/>
          <w:jc w:val="right"/>
        </w:trPr>
        <w:tc>
          <w:tcPr>
            <w:tcW w:w="1701" w:type="dxa"/>
            <w:hideMark/>
          </w:tcPr>
          <w:p w14:paraId="4CF25F3B" w14:textId="77777777" w:rsidR="00D202ED" w:rsidRDefault="00D202ED" w:rsidP="009B110C">
            <w:pPr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 w:cs="Arial"/>
                <w:b/>
                <w:noProof/>
                <w:sz w:val="27"/>
                <w:szCs w:val="27"/>
              </w:rPr>
              <w:t>NACIONES UNIDAS</w:t>
            </w:r>
          </w:p>
        </w:tc>
        <w:tc>
          <w:tcPr>
            <w:tcW w:w="4461" w:type="dxa"/>
          </w:tcPr>
          <w:p w14:paraId="093C2AD6" w14:textId="77777777" w:rsidR="00D202ED" w:rsidRDefault="00D202ED" w:rsidP="009B110C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35" w:type="dxa"/>
            <w:hideMark/>
          </w:tcPr>
          <w:p w14:paraId="64440365" w14:textId="77777777" w:rsidR="00D202ED" w:rsidRDefault="00D202ED" w:rsidP="009B110C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D202ED" w14:paraId="59546F9E" w14:textId="77777777" w:rsidTr="00112CBB">
        <w:trPr>
          <w:cantSplit/>
          <w:trHeight w:val="281"/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3776B" w14:textId="77777777" w:rsidR="00D202ED" w:rsidRDefault="00D202ED" w:rsidP="009B110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9255A" w14:textId="77777777" w:rsidR="00D202ED" w:rsidRDefault="00D202ED" w:rsidP="009B110C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BAD399" w14:textId="040F0916" w:rsidR="00D202ED" w:rsidRDefault="00D202ED" w:rsidP="009B110C">
            <w:pPr>
              <w:rPr>
                <w:noProof/>
                <w:sz w:val="18"/>
                <w:szCs w:val="18"/>
              </w:rPr>
            </w:pPr>
            <w:r>
              <w:rPr>
                <w:b/>
                <w:bCs/>
                <w:sz w:val="28"/>
              </w:rPr>
              <w:t>UNEP</w:t>
            </w:r>
            <w:r w:rsidRPr="002E6754">
              <w:rPr>
                <w:b/>
                <w:bCs/>
              </w:rPr>
              <w:t>/</w:t>
            </w:r>
            <w:r>
              <w:t>MC/COP.1/21/Add.4</w:t>
            </w:r>
          </w:p>
        </w:tc>
      </w:tr>
      <w:tr w:rsidR="00D202ED" w:rsidRPr="002E6754" w14:paraId="1E319344" w14:textId="77777777" w:rsidTr="00112CBB">
        <w:trPr>
          <w:cantSplit/>
          <w:trHeight w:val="2549"/>
          <w:jc w:val="right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174AF4D7" w14:textId="77777777" w:rsidR="00D202ED" w:rsidRDefault="00D202ED" w:rsidP="009B110C">
            <w:pPr>
              <w:rPr>
                <w:noProof/>
              </w:rPr>
            </w:pPr>
            <w:r>
              <w:rPr>
                <w:noProof/>
              </w:rPr>
              <w:object w:dxaOrig="1305" w:dyaOrig="1215" w14:anchorId="37EAFC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0.75pt" o:ole="" fillcolor="window">
                  <v:imagedata r:id="rId10" o:title=""/>
                </v:shape>
                <o:OLEObject Type="Embed" ProgID="Word.Picture.8" ShapeID="_x0000_i1025" DrawAspect="Content" ObjectID="_1566735526" r:id="rId11"/>
              </w:objec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47492717" wp14:editId="5C6D891A">
                  <wp:extent cx="723265" cy="771525"/>
                  <wp:effectExtent l="0" t="0" r="635" b="9525"/>
                  <wp:docPr id="3" name="Picture 3" descr="Description: 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319F99EC" w14:textId="35FA3C86" w:rsidR="00D202ED" w:rsidRPr="000D22CD" w:rsidRDefault="00D202ED" w:rsidP="009B110C">
            <w:pPr>
              <w:spacing w:before="1200"/>
              <w:rPr>
                <w:rFonts w:ascii="Arial" w:hAnsi="Arial" w:cs="Arial"/>
                <w:b/>
                <w:sz w:val="28"/>
                <w:lang w:val="es-ES"/>
              </w:rPr>
            </w:pPr>
            <w:r w:rsidRPr="000D22CD">
              <w:rPr>
                <w:rFonts w:ascii="Arial" w:hAnsi="Arial" w:cs="Arial"/>
                <w:b/>
                <w:sz w:val="32"/>
                <w:szCs w:val="32"/>
                <w:lang w:val="es-ES"/>
              </w:rPr>
              <w:t xml:space="preserve">Programa de las </w:t>
            </w:r>
            <w:r>
              <w:rPr>
                <w:rFonts w:ascii="Arial" w:hAnsi="Arial" w:cs="Arial"/>
                <w:b/>
                <w:sz w:val="32"/>
                <w:szCs w:val="32"/>
                <w:lang w:val="es-ES"/>
              </w:rPr>
              <w:br/>
            </w:r>
            <w:r w:rsidRPr="000D22CD">
              <w:rPr>
                <w:rFonts w:ascii="Arial" w:hAnsi="Arial" w:cs="Arial"/>
                <w:b/>
                <w:sz w:val="32"/>
                <w:szCs w:val="32"/>
                <w:lang w:val="es-ES"/>
              </w:rPr>
              <w:t>Naciones Unidas</w:t>
            </w:r>
            <w:r>
              <w:rPr>
                <w:rFonts w:ascii="Arial" w:hAnsi="Arial" w:cs="Arial"/>
                <w:b/>
                <w:sz w:val="32"/>
                <w:szCs w:val="32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s-ES"/>
              </w:rPr>
              <w:br/>
              <w:t>para el Medio Ambiente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52E0C6F4" w14:textId="09111695" w:rsidR="00D202ED" w:rsidRPr="000D22CD" w:rsidRDefault="00D202ED" w:rsidP="009B110C">
            <w:pPr>
              <w:spacing w:before="120"/>
              <w:rPr>
                <w:lang w:val="es-ES"/>
              </w:rPr>
            </w:pPr>
            <w:proofErr w:type="spellStart"/>
            <w:r w:rsidRPr="000D22CD">
              <w:rPr>
                <w:lang w:val="es-ES"/>
              </w:rPr>
              <w:t>Distr</w:t>
            </w:r>
            <w:proofErr w:type="spellEnd"/>
            <w:r w:rsidRPr="000D22CD">
              <w:rPr>
                <w:lang w:val="es-ES"/>
              </w:rPr>
              <w:t>.</w:t>
            </w:r>
            <w:r>
              <w:rPr>
                <w:lang w:val="es-ES"/>
              </w:rPr>
              <w:t xml:space="preserve"> g</w:t>
            </w:r>
            <w:r w:rsidRPr="000D22CD">
              <w:rPr>
                <w:lang w:val="es-ES"/>
              </w:rPr>
              <w:t>eneral</w:t>
            </w:r>
            <w:r w:rsidRPr="000D22CD">
              <w:rPr>
                <w:lang w:val="es-ES"/>
              </w:rPr>
              <w:br w:type="textWrapping" w:clear="all"/>
            </w:r>
            <w:r>
              <w:rPr>
                <w:lang w:val="es-ES"/>
              </w:rPr>
              <w:t xml:space="preserve">25 de agosto de </w:t>
            </w:r>
            <w:r w:rsidRPr="000D22CD">
              <w:rPr>
                <w:lang w:val="es-ES"/>
              </w:rPr>
              <w:t>2017</w:t>
            </w:r>
          </w:p>
          <w:p w14:paraId="143D5EC7" w14:textId="77777777" w:rsidR="00D202ED" w:rsidRDefault="00D202ED" w:rsidP="009B110C">
            <w:pPr>
              <w:spacing w:before="240"/>
              <w:rPr>
                <w:lang w:val="es-ES"/>
              </w:rPr>
            </w:pPr>
            <w:r>
              <w:rPr>
                <w:lang w:val="es-ES"/>
              </w:rPr>
              <w:t>Español</w:t>
            </w:r>
            <w:r w:rsidRPr="000D22CD">
              <w:rPr>
                <w:lang w:val="es-ES"/>
              </w:rPr>
              <w:t xml:space="preserve"> </w:t>
            </w:r>
            <w:r>
              <w:rPr>
                <w:lang w:val="es-ES"/>
              </w:rPr>
              <w:br/>
            </w:r>
            <w:r w:rsidRPr="000D22CD">
              <w:rPr>
                <w:lang w:val="es-ES"/>
              </w:rPr>
              <w:t xml:space="preserve">Original: </w:t>
            </w:r>
            <w:r>
              <w:rPr>
                <w:lang w:val="es-ES"/>
              </w:rPr>
              <w:t>inglés</w:t>
            </w:r>
          </w:p>
          <w:p w14:paraId="1169AD7F" w14:textId="77777777" w:rsidR="00D202ED" w:rsidRPr="000D22CD" w:rsidRDefault="00D202ED" w:rsidP="009B110C">
            <w:pPr>
              <w:spacing w:before="240"/>
              <w:rPr>
                <w:lang w:val="es-ES"/>
              </w:rPr>
            </w:pPr>
          </w:p>
        </w:tc>
      </w:tr>
    </w:tbl>
    <w:p w14:paraId="6EEB5F08" w14:textId="77777777" w:rsidR="00D202ED" w:rsidRPr="005027FA" w:rsidRDefault="00D202ED" w:rsidP="00D202ED">
      <w:pPr>
        <w:pStyle w:val="AATitle"/>
        <w:keepNext w:val="0"/>
        <w:keepLines w:val="0"/>
        <w:rPr>
          <w:lang w:val="es-ES"/>
        </w:rPr>
      </w:pPr>
      <w:r>
        <w:rPr>
          <w:lang w:val="es-ES"/>
        </w:rPr>
        <w:t xml:space="preserve">Conferencia de las Partes en el Convenio de </w:t>
      </w:r>
      <w:proofErr w:type="spellStart"/>
      <w:r>
        <w:rPr>
          <w:lang w:val="es-ES"/>
        </w:rPr>
        <w:t>Minamata</w:t>
      </w:r>
      <w:proofErr w:type="spellEnd"/>
      <w:r>
        <w:rPr>
          <w:lang w:val="es-ES"/>
        </w:rPr>
        <w:t xml:space="preserve"> sobre el Mercurio</w:t>
      </w:r>
    </w:p>
    <w:p w14:paraId="56A9B31C" w14:textId="77777777" w:rsidR="00D202ED" w:rsidRPr="005027FA" w:rsidRDefault="00D202ED" w:rsidP="00D202ED">
      <w:pPr>
        <w:pStyle w:val="AATitle"/>
        <w:keepNext w:val="0"/>
        <w:keepLines w:val="0"/>
        <w:rPr>
          <w:lang w:val="es-ES"/>
        </w:rPr>
      </w:pPr>
      <w:r>
        <w:rPr>
          <w:lang w:val="es-ES"/>
        </w:rPr>
        <w:t>Primera reunión</w:t>
      </w:r>
    </w:p>
    <w:p w14:paraId="7ACBBE18" w14:textId="7F5145FD" w:rsidR="00C03F2E" w:rsidRPr="00A07432" w:rsidRDefault="00C03F2E" w:rsidP="00C03F2E">
      <w:pPr>
        <w:pStyle w:val="AATitle"/>
        <w:rPr>
          <w:b w:val="0"/>
          <w:lang w:val="es-ES_tradnl"/>
        </w:rPr>
      </w:pPr>
      <w:r w:rsidRPr="00A07432">
        <w:rPr>
          <w:b w:val="0"/>
          <w:lang w:val="es-ES"/>
        </w:rPr>
        <w:t>Ginebra, 24 a 29 de septiembre de 2017</w:t>
      </w:r>
    </w:p>
    <w:p w14:paraId="75489793" w14:textId="77777777" w:rsidR="00C03F2E" w:rsidRPr="00A07432" w:rsidRDefault="00C03F2E" w:rsidP="00C03F2E">
      <w:pPr>
        <w:pStyle w:val="AATitle"/>
        <w:keepNext w:val="0"/>
        <w:keepLines w:val="0"/>
        <w:rPr>
          <w:b w:val="0"/>
          <w:lang w:val="es-ES_tradnl"/>
        </w:rPr>
      </w:pPr>
      <w:r w:rsidRPr="00A07432">
        <w:rPr>
          <w:b w:val="0"/>
          <w:lang w:val="es-ES"/>
        </w:rPr>
        <w:t>Tema 5 d) del programa provisional</w:t>
      </w:r>
      <w:r w:rsidRPr="00A07432">
        <w:rPr>
          <w:b w:val="0"/>
          <w:lang w:val="es-ES"/>
        </w:rPr>
        <w:footnoteReference w:customMarkFollows="1" w:id="2"/>
        <w:t>*</w:t>
      </w:r>
    </w:p>
    <w:p w14:paraId="7CEBE227" w14:textId="3AD55A09" w:rsidR="00C03F2E" w:rsidRPr="00A07432" w:rsidRDefault="00C03F2E" w:rsidP="00C03F2E">
      <w:pPr>
        <w:pStyle w:val="AATitle2"/>
        <w:spacing w:before="60" w:after="60"/>
        <w:rPr>
          <w:lang w:val="es-ES_tradnl"/>
        </w:rPr>
      </w:pPr>
      <w:r>
        <w:rPr>
          <w:lang w:val="es-ES"/>
        </w:rPr>
        <w:t>Cuestiones sobre las que la Conferencia de las Partes podría adoptar medidas en su primera reunión: programa de trabajo de la secretaría y presupuesto para el período 2018-2019</w:t>
      </w:r>
    </w:p>
    <w:p w14:paraId="004FE6D6" w14:textId="0681D22B" w:rsidR="00C03F2E" w:rsidRPr="00A07432" w:rsidRDefault="00C03F2E" w:rsidP="00C03F2E">
      <w:pPr>
        <w:pStyle w:val="BBTitle"/>
        <w:rPr>
          <w:lang w:val="es-ES_tradnl"/>
        </w:rPr>
      </w:pPr>
      <w:r>
        <w:rPr>
          <w:lang w:val="es-ES"/>
        </w:rPr>
        <w:t xml:space="preserve">Programa de trabajo de la secretaría y presupuesto para el </w:t>
      </w:r>
      <w:r w:rsidR="008130E7">
        <w:rPr>
          <w:lang w:val="es-ES"/>
        </w:rPr>
        <w:t>perí</w:t>
      </w:r>
      <w:r w:rsidR="00D939C4">
        <w:rPr>
          <w:lang w:val="es-ES"/>
        </w:rPr>
        <w:t>odo</w:t>
      </w:r>
      <w:r w:rsidR="00A07432">
        <w:rPr>
          <w:lang w:val="es-ES"/>
        </w:rPr>
        <w:t xml:space="preserve"> </w:t>
      </w:r>
      <w:r>
        <w:rPr>
          <w:lang w:val="es-ES"/>
        </w:rPr>
        <w:t>2018-2019</w:t>
      </w:r>
    </w:p>
    <w:p w14:paraId="14574C2D" w14:textId="696E752A" w:rsidR="00C03F2E" w:rsidRPr="00A07432" w:rsidRDefault="00C03F2E" w:rsidP="00C03F2E">
      <w:pPr>
        <w:pStyle w:val="CH2"/>
        <w:rPr>
          <w:lang w:val="es-ES_tradnl"/>
        </w:rPr>
      </w:pPr>
      <w:r>
        <w:rPr>
          <w:lang w:val="es-ES"/>
        </w:rPr>
        <w:tab/>
      </w:r>
      <w:r>
        <w:rPr>
          <w:lang w:val="es-ES"/>
        </w:rPr>
        <w:tab/>
        <w:t>Adición</w:t>
      </w:r>
    </w:p>
    <w:p w14:paraId="7412292C" w14:textId="36F06800" w:rsidR="00C03F2E" w:rsidRPr="00A07432" w:rsidRDefault="00D16E48" w:rsidP="00C03F2E">
      <w:pPr>
        <w:pStyle w:val="CH2"/>
        <w:rPr>
          <w:lang w:val="es-ES_tradnl"/>
        </w:rPr>
      </w:pPr>
      <w:r>
        <w:rPr>
          <w:lang w:val="es-ES"/>
        </w:rPr>
        <w:tab/>
      </w:r>
      <w:r>
        <w:rPr>
          <w:lang w:val="es-ES"/>
        </w:rPr>
        <w:tab/>
        <w:t xml:space="preserve">Sinopsis de los recursos necesarios para </w:t>
      </w:r>
      <w:r w:rsidR="00A07432">
        <w:rPr>
          <w:lang w:val="es-ES"/>
        </w:rPr>
        <w:t>las distintas propuestas de</w:t>
      </w:r>
      <w:r>
        <w:rPr>
          <w:lang w:val="es-ES"/>
        </w:rPr>
        <w:t xml:space="preserve"> secretaría del Convenio de </w:t>
      </w:r>
      <w:proofErr w:type="spellStart"/>
      <w:r>
        <w:rPr>
          <w:lang w:val="es-ES"/>
        </w:rPr>
        <w:t>Minamata</w:t>
      </w:r>
      <w:proofErr w:type="spellEnd"/>
    </w:p>
    <w:p w14:paraId="77C2687C" w14:textId="77777777" w:rsidR="00C03F2E" w:rsidRPr="004F76FB" w:rsidRDefault="00C03F2E" w:rsidP="00C03F2E">
      <w:pPr>
        <w:pStyle w:val="CH1"/>
        <w:rPr>
          <w:sz w:val="24"/>
          <w:szCs w:val="24"/>
          <w:lang w:val="es-ES_tradnl"/>
        </w:rPr>
      </w:pPr>
      <w:r>
        <w:rPr>
          <w:lang w:val="es-ES"/>
        </w:rPr>
        <w:tab/>
      </w:r>
      <w:r>
        <w:rPr>
          <w:lang w:val="es-ES"/>
        </w:rPr>
        <w:tab/>
      </w:r>
      <w:r w:rsidRPr="004F76FB">
        <w:rPr>
          <w:sz w:val="24"/>
          <w:szCs w:val="24"/>
          <w:lang w:val="es-ES"/>
        </w:rPr>
        <w:t>Nota de la secretaría</w:t>
      </w:r>
    </w:p>
    <w:p w14:paraId="782F57DA" w14:textId="62389F09" w:rsidR="00A07432" w:rsidRDefault="00C03F2E" w:rsidP="00FF3C2C">
      <w:pPr>
        <w:tabs>
          <w:tab w:val="left" w:pos="720"/>
        </w:tabs>
        <w:ind w:left="1260" w:firstLine="612"/>
        <w:rPr>
          <w:lang w:val="es-ES"/>
        </w:rPr>
      </w:pPr>
      <w:r>
        <w:rPr>
          <w:lang w:val="es-ES"/>
        </w:rPr>
        <w:t xml:space="preserve">En la presente nota figura un cuadro en el que se presenta una </w:t>
      </w:r>
      <w:r w:rsidR="00D939C4">
        <w:rPr>
          <w:lang w:val="es-ES"/>
        </w:rPr>
        <w:t>sinopsis</w:t>
      </w:r>
      <w:r>
        <w:rPr>
          <w:lang w:val="es-ES"/>
        </w:rPr>
        <w:t xml:space="preserve"> de los recursos necesarios para el desempeño de las actividades de la secretaría del Convenio de </w:t>
      </w:r>
      <w:proofErr w:type="spellStart"/>
      <w:r>
        <w:rPr>
          <w:lang w:val="es-ES"/>
        </w:rPr>
        <w:t>Minamata</w:t>
      </w:r>
      <w:proofErr w:type="spellEnd"/>
      <w:r>
        <w:rPr>
          <w:lang w:val="es-ES"/>
        </w:rPr>
        <w:t xml:space="preserve"> (véa</w:t>
      </w:r>
      <w:r w:rsidR="004F76FB">
        <w:rPr>
          <w:lang w:val="es-ES"/>
        </w:rPr>
        <w:t>se el </w:t>
      </w:r>
      <w:r>
        <w:rPr>
          <w:lang w:val="es-ES"/>
        </w:rPr>
        <w:t>documento UNEP/MC/COP.1/21/Add.1), para las di</w:t>
      </w:r>
      <w:r w:rsidR="00A07432">
        <w:rPr>
          <w:lang w:val="es-ES"/>
        </w:rPr>
        <w:t>stintas propuestas de opciones</w:t>
      </w:r>
      <w:r w:rsidR="004F76FB">
        <w:rPr>
          <w:lang w:val="es-ES"/>
        </w:rPr>
        <w:t xml:space="preserve"> de </w:t>
      </w:r>
      <w:r>
        <w:rPr>
          <w:lang w:val="es-ES"/>
        </w:rPr>
        <w:t>secretaría en Ginebra (fusión, subdivisión o independiente) y para el establecimiento de una secretaría independiente (autónoma) en los otros cinco lugares propuestos (véase el documento UNEP/MC/COP.1/21/Add.2). Las cifras se indican solo a modo de</w:t>
      </w:r>
      <w:r w:rsidR="004F76FB">
        <w:rPr>
          <w:lang w:val="es-ES"/>
        </w:rPr>
        <w:t xml:space="preserve"> ejemplo e incluyen un 13% para </w:t>
      </w:r>
      <w:r>
        <w:rPr>
          <w:lang w:val="es-ES"/>
        </w:rPr>
        <w:t xml:space="preserve">gastos de apoyo a los programas. No se incluye una posible contribución del país anfitrión. </w:t>
      </w:r>
    </w:p>
    <w:p w14:paraId="62C40896" w14:textId="77777777" w:rsidR="00A07432" w:rsidRDefault="00A0743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00" w:line="276" w:lineRule="auto"/>
        <w:rPr>
          <w:lang w:val="es-ES"/>
        </w:rPr>
      </w:pPr>
      <w:r>
        <w:rPr>
          <w:lang w:val="es-ES"/>
        </w:rPr>
        <w:br w:type="page"/>
      </w:r>
    </w:p>
    <w:p w14:paraId="4B4A3B4F" w14:textId="60530CDB" w:rsidR="00C03F2E" w:rsidRPr="009126AF" w:rsidRDefault="00C03F2E" w:rsidP="00FF3C2C">
      <w:pPr>
        <w:pStyle w:val="CH1"/>
        <w:spacing w:before="0" w:after="0"/>
        <w:ind w:left="624" w:firstLine="0"/>
        <w:rPr>
          <w:sz w:val="20"/>
          <w:szCs w:val="20"/>
          <w:lang w:val="es-ES_tradnl"/>
        </w:rPr>
      </w:pPr>
      <w:r>
        <w:rPr>
          <w:lang w:val="es-ES"/>
        </w:rPr>
        <w:lastRenderedPageBreak/>
        <w:tab/>
      </w:r>
      <w:r w:rsidRPr="009126AF">
        <w:rPr>
          <w:sz w:val="20"/>
          <w:szCs w:val="20"/>
          <w:lang w:val="es-ES"/>
        </w:rPr>
        <w:t xml:space="preserve">Sinopsis de los recursos necesarios para las distintas </w:t>
      </w:r>
      <w:r w:rsidR="00A07432" w:rsidRPr="009126AF">
        <w:rPr>
          <w:sz w:val="20"/>
          <w:szCs w:val="20"/>
          <w:lang w:val="es-ES"/>
        </w:rPr>
        <w:t xml:space="preserve">propuestas de </w:t>
      </w:r>
      <w:r w:rsidR="000B24F8" w:rsidRPr="009126AF">
        <w:rPr>
          <w:sz w:val="20"/>
          <w:szCs w:val="20"/>
          <w:lang w:val="es-ES"/>
        </w:rPr>
        <w:t xml:space="preserve">opciones de </w:t>
      </w:r>
      <w:r w:rsidR="00A07432" w:rsidRPr="009126AF">
        <w:rPr>
          <w:sz w:val="20"/>
          <w:szCs w:val="20"/>
          <w:lang w:val="es-ES"/>
        </w:rPr>
        <w:t>secretaría</w:t>
      </w:r>
      <w:r w:rsidRPr="009126AF">
        <w:rPr>
          <w:sz w:val="20"/>
          <w:szCs w:val="20"/>
          <w:lang w:val="es-ES"/>
        </w:rPr>
        <w:t xml:space="preserve"> del Convenio de </w:t>
      </w:r>
      <w:proofErr w:type="spellStart"/>
      <w:r w:rsidRPr="009126AF">
        <w:rPr>
          <w:sz w:val="20"/>
          <w:szCs w:val="20"/>
          <w:lang w:val="es-ES"/>
        </w:rPr>
        <w:t>Minamata</w:t>
      </w:r>
      <w:proofErr w:type="spellEnd"/>
    </w:p>
    <w:p w14:paraId="3F9610F9" w14:textId="2F199E48" w:rsidR="00C17F4D" w:rsidRPr="009931F4" w:rsidRDefault="00C17F4D" w:rsidP="00FF3C2C">
      <w:pPr>
        <w:pStyle w:val="CH1"/>
        <w:spacing w:before="0"/>
        <w:ind w:left="624" w:firstLine="0"/>
        <w:rPr>
          <w:b w:val="0"/>
          <w:sz w:val="20"/>
          <w:szCs w:val="20"/>
          <w:lang w:val="es-ES_tradnl"/>
        </w:rPr>
      </w:pPr>
      <w:r w:rsidRPr="009931F4">
        <w:rPr>
          <w:b w:val="0"/>
          <w:sz w:val="20"/>
          <w:szCs w:val="20"/>
          <w:lang w:val="es-ES"/>
        </w:rPr>
        <w:t>(</w:t>
      </w:r>
      <w:proofErr w:type="gramStart"/>
      <w:r w:rsidRPr="009931F4">
        <w:rPr>
          <w:b w:val="0"/>
          <w:sz w:val="20"/>
          <w:szCs w:val="20"/>
          <w:lang w:val="es-ES"/>
        </w:rPr>
        <w:t>en</w:t>
      </w:r>
      <w:proofErr w:type="gramEnd"/>
      <w:r w:rsidRPr="009931F4">
        <w:rPr>
          <w:b w:val="0"/>
          <w:sz w:val="20"/>
          <w:szCs w:val="20"/>
          <w:lang w:val="es-ES"/>
        </w:rPr>
        <w:t xml:space="preserve"> dólares de los E</w:t>
      </w:r>
      <w:r w:rsidR="00D202ED" w:rsidRPr="009931F4">
        <w:rPr>
          <w:b w:val="0"/>
          <w:sz w:val="20"/>
          <w:szCs w:val="20"/>
          <w:lang w:val="es-ES"/>
        </w:rPr>
        <w:t>stados Unidos)</w:t>
      </w:r>
    </w:p>
    <w:tbl>
      <w:tblPr>
        <w:tblStyle w:val="TableGrid"/>
        <w:tblW w:w="875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8"/>
        <w:gridCol w:w="1789"/>
        <w:gridCol w:w="1789"/>
        <w:gridCol w:w="1790"/>
      </w:tblGrid>
      <w:tr w:rsidR="00C1281A" w:rsidRPr="004F76FB" w14:paraId="07A832A7" w14:textId="77777777" w:rsidTr="004F76FB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A59F8E1" w14:textId="77777777" w:rsidR="004F76FB" w:rsidRDefault="00C03F2E">
            <w:pPr>
              <w:spacing w:before="40" w:after="40"/>
              <w:rPr>
                <w:i/>
                <w:sz w:val="18"/>
                <w:szCs w:val="18"/>
                <w:lang w:val="es-ES"/>
              </w:rPr>
            </w:pPr>
            <w:r w:rsidRPr="004F76FB">
              <w:rPr>
                <w:sz w:val="18"/>
                <w:szCs w:val="18"/>
                <w:lang w:val="es-ES"/>
              </w:rPr>
              <w:t>Opción</w:t>
            </w:r>
            <w:r w:rsidRPr="004F76FB">
              <w:rPr>
                <w:i/>
                <w:sz w:val="18"/>
                <w:szCs w:val="18"/>
                <w:lang w:val="es-ES"/>
              </w:rPr>
              <w:t xml:space="preserve"> 1 a): </w:t>
            </w:r>
          </w:p>
          <w:p w14:paraId="79D21BF0" w14:textId="36E500BC" w:rsidR="00C03F2E" w:rsidRPr="004F76FB" w:rsidRDefault="00C03F2E">
            <w:pPr>
              <w:spacing w:before="40" w:after="40"/>
              <w:rPr>
                <w:bCs/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fusión</w:t>
            </w:r>
          </w:p>
          <w:p w14:paraId="0C86C904" w14:textId="77777777" w:rsidR="00C03F2E" w:rsidRPr="004F76FB" w:rsidRDefault="00C03F2E">
            <w:pPr>
              <w:spacing w:before="40" w:after="40"/>
              <w:rPr>
                <w:bCs/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Ginebra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9DA577A" w14:textId="77777777" w:rsidR="00C03F2E" w:rsidRPr="004F76FB" w:rsidRDefault="00C03F2E">
            <w:pPr>
              <w:spacing w:before="40" w:after="40"/>
              <w:jc w:val="center"/>
              <w:rPr>
                <w:bCs/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Fondo Fiduciario general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85A9F90" w14:textId="4DB7F34B" w:rsidR="00C03F2E" w:rsidRPr="004F76FB" w:rsidRDefault="00C03F2E">
            <w:pPr>
              <w:spacing w:before="40" w:after="40"/>
              <w:jc w:val="center"/>
              <w:rPr>
                <w:bCs/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Fondo Fiduciario</w:t>
            </w:r>
            <w:r w:rsidR="00A07432" w:rsidRPr="004F76FB">
              <w:rPr>
                <w:i/>
                <w:sz w:val="18"/>
                <w:szCs w:val="18"/>
                <w:lang w:val="es-ES"/>
              </w:rPr>
              <w:t xml:space="preserve"> e</w:t>
            </w:r>
            <w:r w:rsidRPr="004F76FB">
              <w:rPr>
                <w:i/>
                <w:sz w:val="18"/>
                <w:szCs w:val="18"/>
                <w:lang w:val="es-ES"/>
              </w:rPr>
              <w:t>special</w:t>
            </w:r>
          </w:p>
        </w:tc>
      </w:tr>
      <w:tr w:rsidR="00C1281A" w:rsidRPr="004F76FB" w14:paraId="4E146817" w14:textId="77777777" w:rsidTr="004F76FB"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ABF441" w14:textId="77777777" w:rsidR="00C03F2E" w:rsidRPr="004F76FB" w:rsidRDefault="00C03F2E">
            <w:pPr>
              <w:spacing w:before="40" w:after="40"/>
              <w:rPr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C63550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2018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F7ED6A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2019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5BF3EA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2018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A95450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2019</w:t>
            </w:r>
          </w:p>
        </w:tc>
      </w:tr>
      <w:tr w:rsidR="00C1281A" w:rsidRPr="004F76FB" w14:paraId="0A58F6E6" w14:textId="77777777" w:rsidTr="004F76FB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EA0AE6" w14:textId="77777777" w:rsidR="00C03F2E" w:rsidRPr="004F76FB" w:rsidRDefault="00C03F2E">
            <w:pPr>
              <w:spacing w:before="40" w:after="40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Actividades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B123DF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2 389 950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BA07B1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2 333 450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C5D770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E697C3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3 819 400</w:t>
            </w:r>
          </w:p>
        </w:tc>
      </w:tr>
      <w:tr w:rsidR="00C1281A" w:rsidRPr="004F76FB" w14:paraId="35FDF13D" w14:textId="77777777" w:rsidTr="004F76FB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048DFB" w14:textId="77777777" w:rsidR="00C03F2E" w:rsidRPr="004F76FB" w:rsidRDefault="00C03F2E">
            <w:pPr>
              <w:spacing w:before="40" w:after="40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Personal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C7810B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2 718 629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AE58F1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2 718 629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D623" w14:textId="77777777" w:rsidR="00C03F2E" w:rsidRPr="004F76FB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1EC95" w14:textId="77777777" w:rsidR="00C03F2E" w:rsidRPr="004F76FB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C1281A" w:rsidRPr="004F76FB" w14:paraId="106D3073" w14:textId="77777777" w:rsidTr="004F76FB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1C7438" w14:textId="4B9FB7FC" w:rsidR="00C03F2E" w:rsidRPr="004F76FB" w:rsidRDefault="00C03F2E">
            <w:pPr>
              <w:spacing w:before="40" w:after="40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A377FC" w14:textId="77777777" w:rsidR="00C03F2E" w:rsidRPr="004F76FB" w:rsidRDefault="00C03F2E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5 108 579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3EF11C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5 052 079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B4B4F5" w14:textId="77777777" w:rsidR="00C03F2E" w:rsidRPr="004F76FB" w:rsidRDefault="00C03F2E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8F0986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3 819 400</w:t>
            </w:r>
          </w:p>
        </w:tc>
      </w:tr>
      <w:tr w:rsidR="00C1281A" w:rsidRPr="004F76FB" w14:paraId="14936327" w14:textId="77777777" w:rsidTr="004F76FB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7E86C4A" w14:textId="49622BCB" w:rsidR="00C03F2E" w:rsidRPr="004F76FB" w:rsidRDefault="00C03F2E">
            <w:pPr>
              <w:spacing w:before="40" w:after="40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Total para el bienio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A8F3BC8" w14:textId="77777777" w:rsidR="00C03F2E" w:rsidRPr="004F76FB" w:rsidRDefault="00C03F2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10 160 658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3F54CE3" w14:textId="77777777" w:rsidR="00C03F2E" w:rsidRPr="004F76FB" w:rsidRDefault="00C03F2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7 265 900</w:t>
            </w:r>
          </w:p>
        </w:tc>
      </w:tr>
    </w:tbl>
    <w:p w14:paraId="754F9BF7" w14:textId="77777777" w:rsidR="00C03F2E" w:rsidRPr="004F76FB" w:rsidRDefault="00C03F2E" w:rsidP="00C03F2E">
      <w:pPr>
        <w:rPr>
          <w:sz w:val="18"/>
          <w:szCs w:val="18"/>
          <w:lang w:val="en-GB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8"/>
        <w:gridCol w:w="1789"/>
        <w:gridCol w:w="1789"/>
        <w:gridCol w:w="1790"/>
      </w:tblGrid>
      <w:tr w:rsidR="00C1281A" w:rsidRPr="004F76FB" w14:paraId="24136A23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A1F59E8" w14:textId="2AD18E99" w:rsidR="00C03F2E" w:rsidRPr="004F76FB" w:rsidRDefault="00A07432">
            <w:pPr>
              <w:spacing w:before="40" w:after="40"/>
              <w:rPr>
                <w:i/>
                <w:sz w:val="18"/>
                <w:szCs w:val="18"/>
                <w:lang w:val="es-ES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Opción 1 b): s</w:t>
            </w:r>
            <w:r w:rsidR="00C03F2E" w:rsidRPr="004F76FB">
              <w:rPr>
                <w:i/>
                <w:sz w:val="18"/>
                <w:szCs w:val="18"/>
                <w:lang w:val="es-ES"/>
              </w:rPr>
              <w:t>ubdivisión</w:t>
            </w:r>
          </w:p>
          <w:p w14:paraId="6FC8C077" w14:textId="77777777" w:rsidR="00C03F2E" w:rsidRPr="004F76FB" w:rsidRDefault="00C03F2E">
            <w:pPr>
              <w:spacing w:before="40" w:after="40"/>
              <w:rPr>
                <w:i/>
                <w:sz w:val="18"/>
                <w:szCs w:val="18"/>
                <w:lang w:val="es-ES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Ginebra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38C955D" w14:textId="77777777" w:rsidR="00C03F2E" w:rsidRPr="004F76FB" w:rsidRDefault="00D16E48" w:rsidP="00D16E48">
            <w:pPr>
              <w:spacing w:before="40" w:after="40"/>
              <w:jc w:val="center"/>
              <w:rPr>
                <w:i/>
                <w:sz w:val="18"/>
                <w:szCs w:val="18"/>
                <w:lang w:val="es-ES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Fondo Fiduciario general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34AB520" w14:textId="77777777" w:rsidR="00C03F2E" w:rsidRPr="004F76FB" w:rsidRDefault="00C03F2E" w:rsidP="00D16E48">
            <w:pPr>
              <w:spacing w:before="40" w:after="40"/>
              <w:jc w:val="center"/>
              <w:rPr>
                <w:i/>
                <w:sz w:val="18"/>
                <w:szCs w:val="18"/>
                <w:lang w:val="es-ES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Fondo Fiduciario especial</w:t>
            </w:r>
          </w:p>
        </w:tc>
      </w:tr>
      <w:tr w:rsidR="00C1281A" w:rsidRPr="004F76FB" w14:paraId="13C48170" w14:textId="77777777" w:rsidTr="00FF3C2C"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DB8E91" w14:textId="77777777" w:rsidR="00C03F2E" w:rsidRPr="004F76FB" w:rsidRDefault="00C03F2E">
            <w:pPr>
              <w:spacing w:before="40" w:after="4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F91FF3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2018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4B8DDC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2019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8E0FEE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2018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060397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2019</w:t>
            </w:r>
          </w:p>
        </w:tc>
      </w:tr>
      <w:tr w:rsidR="00C1281A" w:rsidRPr="004F76FB" w14:paraId="05490131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A66766" w14:textId="77777777" w:rsidR="00C03F2E" w:rsidRPr="004F76FB" w:rsidRDefault="00C03F2E">
            <w:pPr>
              <w:spacing w:before="40" w:after="40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Actividades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D9995C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2 389 950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DD2813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2 333 450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574FF1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A2D818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3 819 400</w:t>
            </w:r>
          </w:p>
        </w:tc>
      </w:tr>
      <w:tr w:rsidR="00C1281A" w:rsidRPr="004F76FB" w14:paraId="714BCEDB" w14:textId="77777777" w:rsidTr="00FF3C2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BF5A90" w14:textId="77777777" w:rsidR="00C03F2E" w:rsidRPr="004F76FB" w:rsidRDefault="00C03F2E">
            <w:pPr>
              <w:spacing w:before="40" w:after="40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Personal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023522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2 745 503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BD25A1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2 745 503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967E2" w14:textId="77777777" w:rsidR="00C03F2E" w:rsidRPr="004F76FB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30D22" w14:textId="77777777" w:rsidR="00C03F2E" w:rsidRPr="004F76FB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C1281A" w:rsidRPr="004F76FB" w14:paraId="5D5FF3D4" w14:textId="77777777" w:rsidTr="00FF3C2C">
        <w:trPr>
          <w:trHeight w:val="271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4B8AFE" w14:textId="3BD3F118" w:rsidR="00C03F2E" w:rsidRPr="004F76FB" w:rsidRDefault="00C03F2E">
            <w:pPr>
              <w:spacing w:before="40" w:after="40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1FE73F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5 135 453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F745D6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5 078 953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3EF66F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80FC68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3 819 400</w:t>
            </w:r>
          </w:p>
        </w:tc>
      </w:tr>
      <w:tr w:rsidR="00C1281A" w:rsidRPr="004F76FB" w14:paraId="73F63621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519E1E2" w14:textId="4CD4ED93" w:rsidR="00C03F2E" w:rsidRPr="004F76FB" w:rsidRDefault="00C03F2E">
            <w:pPr>
              <w:spacing w:before="40" w:after="40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Total para el bienio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CFB7B17" w14:textId="77777777" w:rsidR="00C03F2E" w:rsidRPr="004F76FB" w:rsidRDefault="00C03F2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10 214 406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6ADC89F" w14:textId="77777777" w:rsidR="00C03F2E" w:rsidRPr="004F76FB" w:rsidRDefault="00C03F2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7 265 900</w:t>
            </w:r>
          </w:p>
        </w:tc>
      </w:tr>
    </w:tbl>
    <w:p w14:paraId="47877CEF" w14:textId="77777777" w:rsidR="00C03F2E" w:rsidRPr="004F76FB" w:rsidRDefault="00C03F2E" w:rsidP="00C03F2E">
      <w:pPr>
        <w:rPr>
          <w:sz w:val="18"/>
          <w:szCs w:val="18"/>
          <w:lang w:val="en-GB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8"/>
        <w:gridCol w:w="1789"/>
        <w:gridCol w:w="1789"/>
        <w:gridCol w:w="1790"/>
      </w:tblGrid>
      <w:tr w:rsidR="00C1281A" w:rsidRPr="004F76FB" w14:paraId="32D80556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3D0BAB6" w14:textId="48C92F78" w:rsidR="00C03F2E" w:rsidRPr="004F76FB" w:rsidRDefault="00C03F2E">
            <w:pPr>
              <w:spacing w:before="40" w:after="40"/>
              <w:rPr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Opción 2</w:t>
            </w:r>
            <w:r w:rsidR="00A07432" w:rsidRPr="004F76FB">
              <w:rPr>
                <w:i/>
                <w:sz w:val="18"/>
                <w:szCs w:val="18"/>
                <w:lang w:val="es-ES"/>
              </w:rPr>
              <w:t>:</w:t>
            </w:r>
            <w:r w:rsidRPr="004F76FB">
              <w:rPr>
                <w:i/>
                <w:sz w:val="18"/>
                <w:szCs w:val="18"/>
                <w:lang w:val="es-ES"/>
              </w:rPr>
              <w:t xml:space="preserve"> </w:t>
            </w:r>
          </w:p>
          <w:p w14:paraId="6997A272" w14:textId="7E6B8163" w:rsidR="00C03F2E" w:rsidRPr="004F76FB" w:rsidRDefault="00673AEA">
            <w:pPr>
              <w:spacing w:before="40" w:after="40"/>
              <w:rPr>
                <w:bCs/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independiente</w:t>
            </w:r>
          </w:p>
          <w:p w14:paraId="793FD071" w14:textId="77777777" w:rsidR="00C03F2E" w:rsidRPr="004F76FB" w:rsidRDefault="00C03F2E">
            <w:pPr>
              <w:spacing w:before="40" w:after="40"/>
              <w:rPr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Ginebra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02C87DF" w14:textId="77777777" w:rsidR="00C03F2E" w:rsidRPr="004F76FB" w:rsidRDefault="00D16E48" w:rsidP="00D16E48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Fondo Fiduciario general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7654369" w14:textId="77777777" w:rsidR="00C03F2E" w:rsidRPr="004F76FB" w:rsidRDefault="00C03F2E" w:rsidP="00D16E48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Fondo Fiduciario especial</w:t>
            </w:r>
          </w:p>
        </w:tc>
      </w:tr>
      <w:tr w:rsidR="00C1281A" w:rsidRPr="004F76FB" w14:paraId="43B9DF0E" w14:textId="77777777" w:rsidTr="00FF3C2C"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4518731" w14:textId="77777777" w:rsidR="00C03F2E" w:rsidRPr="004F76FB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rPr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BC1932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2018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1F8E6B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2019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A7975B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2018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665AE4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2019</w:t>
            </w:r>
          </w:p>
        </w:tc>
      </w:tr>
      <w:tr w:rsidR="00C1281A" w:rsidRPr="004F76FB" w14:paraId="6B2ECC16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AEEA16" w14:textId="77777777" w:rsidR="00C03F2E" w:rsidRPr="004F76FB" w:rsidRDefault="00C03F2E">
            <w:pPr>
              <w:spacing w:before="40" w:after="40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Actividades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572B33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2 389 950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21423B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2 333 450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F6B144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FB63C1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3 819 400</w:t>
            </w:r>
          </w:p>
        </w:tc>
      </w:tr>
      <w:tr w:rsidR="00C1281A" w:rsidRPr="004F76FB" w14:paraId="2860C5C1" w14:textId="77777777" w:rsidTr="00FF3C2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85443" w14:textId="77777777" w:rsidR="00C03F2E" w:rsidRPr="004F76FB" w:rsidRDefault="00C03F2E">
            <w:pPr>
              <w:spacing w:before="40" w:after="40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Personal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A57A50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3 266 198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521F2A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3 266 198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4824868" w14:textId="77777777" w:rsidR="00C03F2E" w:rsidRPr="004F76FB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5206F75" w14:textId="77777777" w:rsidR="00C03F2E" w:rsidRPr="004F76FB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C1281A" w:rsidRPr="004F76FB" w14:paraId="52149FAA" w14:textId="77777777" w:rsidTr="00FF3C2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8F4652" w14:textId="7D4FC0BA" w:rsidR="00C03F2E" w:rsidRPr="004F76FB" w:rsidRDefault="00C03F2E">
            <w:pPr>
              <w:spacing w:before="40" w:after="40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897D06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5 656 148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8E22BA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5 599 648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D7015A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3 446 500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5BB3FC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3 819 400</w:t>
            </w:r>
          </w:p>
        </w:tc>
      </w:tr>
      <w:tr w:rsidR="00C1281A" w:rsidRPr="004F76FB" w14:paraId="559D5859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C3E23C8" w14:textId="77A192E2" w:rsidR="00C03F2E" w:rsidRPr="004F76FB" w:rsidRDefault="00C03F2E">
            <w:pPr>
              <w:spacing w:before="40" w:after="40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Total para el bienio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6EFA67D" w14:textId="77777777" w:rsidR="00C03F2E" w:rsidRPr="004F76FB" w:rsidRDefault="00C03F2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11 255 796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2D30CC2" w14:textId="77777777" w:rsidR="00C03F2E" w:rsidRPr="004F76FB" w:rsidRDefault="00C03F2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7 265 900</w:t>
            </w:r>
          </w:p>
        </w:tc>
      </w:tr>
    </w:tbl>
    <w:p w14:paraId="1053416D" w14:textId="77777777" w:rsidR="00C03F2E" w:rsidRPr="004F76FB" w:rsidRDefault="00C03F2E" w:rsidP="00C03F2E">
      <w:pPr>
        <w:rPr>
          <w:sz w:val="18"/>
          <w:szCs w:val="18"/>
          <w:lang w:val="en-GB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8"/>
        <w:gridCol w:w="1789"/>
        <w:gridCol w:w="1789"/>
        <w:gridCol w:w="1790"/>
      </w:tblGrid>
      <w:tr w:rsidR="00C1281A" w:rsidRPr="004F76FB" w14:paraId="49C2A898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501A612" w14:textId="4082AA3B" w:rsidR="00C03F2E" w:rsidRPr="004F76FB" w:rsidRDefault="00A07432">
            <w:pPr>
              <w:spacing w:before="40" w:after="40"/>
              <w:rPr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Opción 2:</w:t>
            </w:r>
          </w:p>
          <w:p w14:paraId="0B4CF894" w14:textId="121DE817" w:rsidR="00C03F2E" w:rsidRPr="004F76FB" w:rsidRDefault="00673AEA">
            <w:pPr>
              <w:spacing w:before="40" w:after="40"/>
              <w:rPr>
                <w:bCs/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independiente</w:t>
            </w:r>
          </w:p>
          <w:p w14:paraId="22E8F8CB" w14:textId="77777777" w:rsidR="00C03F2E" w:rsidRPr="004F76FB" w:rsidRDefault="00C03F2E">
            <w:pPr>
              <w:spacing w:before="40" w:after="40"/>
              <w:rPr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Bangkok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E9D51F8" w14:textId="77777777" w:rsidR="00C03F2E" w:rsidRPr="004F76FB" w:rsidRDefault="00D16E48" w:rsidP="00FF3C2C">
            <w:pPr>
              <w:tabs>
                <w:tab w:val="center" w:pos="1695"/>
                <w:tab w:val="right" w:pos="3390"/>
              </w:tabs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Fondo Fiduciario general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45E8935" w14:textId="77777777" w:rsidR="00C03F2E" w:rsidRPr="004F76FB" w:rsidRDefault="00C03F2E" w:rsidP="00D16E48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Fondo Fiduciario especial</w:t>
            </w:r>
          </w:p>
        </w:tc>
      </w:tr>
      <w:tr w:rsidR="00C1281A" w:rsidRPr="004F76FB" w14:paraId="28E00D19" w14:textId="77777777" w:rsidTr="00FF3C2C"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BCAB01A" w14:textId="77777777" w:rsidR="00C03F2E" w:rsidRPr="004F76FB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rPr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D2A9F7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2018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CF3E5F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2019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98B3F3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2018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3C71A2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2019</w:t>
            </w:r>
          </w:p>
        </w:tc>
      </w:tr>
      <w:tr w:rsidR="00C1281A" w:rsidRPr="004F76FB" w14:paraId="7389CB57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63493B" w14:textId="77777777" w:rsidR="00C03F2E" w:rsidRPr="004F76FB" w:rsidRDefault="00C03F2E">
            <w:pPr>
              <w:spacing w:before="40" w:after="40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Actividades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D2B69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1 892 750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771FDB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1 836 250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0DDDB1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FE8D91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3 819 400</w:t>
            </w:r>
          </w:p>
        </w:tc>
      </w:tr>
      <w:tr w:rsidR="00C1281A" w:rsidRPr="004F76FB" w14:paraId="76214CE5" w14:textId="77777777" w:rsidTr="00FF3C2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4AB661" w14:textId="77777777" w:rsidR="00C03F2E" w:rsidRPr="004F76FB" w:rsidRDefault="00C03F2E">
            <w:pPr>
              <w:spacing w:before="40" w:after="40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Personal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435EC3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2 165 419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97292A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2 165 419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337A7" w14:textId="77777777" w:rsidR="00C03F2E" w:rsidRPr="004F76FB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AE434" w14:textId="77777777" w:rsidR="00C03F2E" w:rsidRPr="004F76FB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C1281A" w:rsidRPr="004F76FB" w14:paraId="6BD8CFB8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8FDB42" w14:textId="205D715B" w:rsidR="00C03F2E" w:rsidRPr="004F76FB" w:rsidRDefault="00C03F2E">
            <w:pPr>
              <w:spacing w:before="40" w:after="40"/>
              <w:rPr>
                <w:b/>
                <w:sz w:val="18"/>
                <w:szCs w:val="18"/>
              </w:rPr>
            </w:pPr>
            <w:bookmarkStart w:id="0" w:name="_GoBack" w:colFirst="4" w:colLast="4"/>
            <w:r w:rsidRPr="004F76FB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DB6CBD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4 058 169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E74895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4 001 669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D83F44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FFE3F3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3 819 400</w:t>
            </w:r>
          </w:p>
        </w:tc>
      </w:tr>
      <w:bookmarkEnd w:id="0"/>
      <w:tr w:rsidR="00C1281A" w:rsidRPr="004F76FB" w14:paraId="2F5EC86D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7A5BC01" w14:textId="3BD26FF9" w:rsidR="00C03F2E" w:rsidRPr="004F76FB" w:rsidRDefault="00C03F2E">
            <w:pPr>
              <w:spacing w:before="40" w:after="40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Total para el bienio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C2A5D70" w14:textId="77777777" w:rsidR="00C03F2E" w:rsidRPr="004F76FB" w:rsidRDefault="00C03F2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8 059 838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04F5AE4" w14:textId="77777777" w:rsidR="00C03F2E" w:rsidRPr="004F76FB" w:rsidRDefault="00C03F2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7 265 900</w:t>
            </w:r>
          </w:p>
        </w:tc>
      </w:tr>
    </w:tbl>
    <w:p w14:paraId="623BD124" w14:textId="77777777" w:rsidR="00C03F2E" w:rsidRPr="004F76FB" w:rsidRDefault="00C03F2E" w:rsidP="00C03F2E">
      <w:pPr>
        <w:rPr>
          <w:sz w:val="18"/>
          <w:szCs w:val="18"/>
          <w:lang w:val="en-GB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8"/>
        <w:gridCol w:w="1701"/>
        <w:gridCol w:w="1843"/>
        <w:gridCol w:w="1813"/>
      </w:tblGrid>
      <w:tr w:rsidR="00C1281A" w:rsidRPr="004F76FB" w14:paraId="2D170536" w14:textId="77777777" w:rsidTr="009931F4">
        <w:tc>
          <w:tcPr>
            <w:tcW w:w="18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BD34039" w14:textId="4A4FD2E7" w:rsidR="00C03F2E" w:rsidRPr="004F76FB" w:rsidRDefault="00A07432">
            <w:pPr>
              <w:keepNext/>
              <w:keepLines/>
              <w:spacing w:before="40" w:after="40"/>
              <w:rPr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Opción 2:</w:t>
            </w:r>
          </w:p>
          <w:p w14:paraId="6253A4FE" w14:textId="1360824B" w:rsidR="00C03F2E" w:rsidRPr="004F76FB" w:rsidRDefault="00673AEA">
            <w:pPr>
              <w:spacing w:before="40" w:after="40"/>
              <w:rPr>
                <w:bCs/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independiente</w:t>
            </w:r>
          </w:p>
          <w:p w14:paraId="3DED9FC1" w14:textId="77777777" w:rsidR="00C03F2E" w:rsidRPr="004F76FB" w:rsidRDefault="00C03F2E">
            <w:pPr>
              <w:keepNext/>
              <w:keepLines/>
              <w:spacing w:before="40" w:after="40"/>
              <w:rPr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Nairobi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0169623" w14:textId="77777777" w:rsidR="00C03F2E" w:rsidRPr="004F76FB" w:rsidRDefault="00D16E48" w:rsidP="00FF3C2C">
            <w:pPr>
              <w:keepNext/>
              <w:keepLines/>
              <w:tabs>
                <w:tab w:val="center" w:pos="1695"/>
                <w:tab w:val="right" w:pos="3390"/>
              </w:tabs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Fondo Fiduciario general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D8AB38D" w14:textId="77777777" w:rsidR="00C03F2E" w:rsidRPr="004F76FB" w:rsidRDefault="00C03F2E" w:rsidP="00D16E48">
            <w:pPr>
              <w:keepNext/>
              <w:keepLines/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Fondo Fiduciario especial</w:t>
            </w:r>
          </w:p>
        </w:tc>
      </w:tr>
      <w:tr w:rsidR="00C1281A" w:rsidRPr="004F76FB" w14:paraId="4876C24C" w14:textId="77777777" w:rsidTr="009931F4">
        <w:tc>
          <w:tcPr>
            <w:tcW w:w="18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72FAC0D" w14:textId="77777777" w:rsidR="00C03F2E" w:rsidRPr="004F76FB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rPr>
                <w:sz w:val="18"/>
                <w:szCs w:val="18"/>
                <w:lang w:val="en-GB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E85AD9" w14:textId="77777777" w:rsidR="00C03F2E" w:rsidRPr="004F76FB" w:rsidRDefault="00C03F2E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F1EE6E" w14:textId="77777777" w:rsidR="00C03F2E" w:rsidRPr="004F76FB" w:rsidRDefault="00C03F2E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254C343" w14:textId="7160ABFD" w:rsidR="00C03F2E" w:rsidRPr="004F76FB" w:rsidRDefault="001720B6" w:rsidP="00FF3C2C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2018</w:t>
            </w:r>
          </w:p>
        </w:tc>
        <w:tc>
          <w:tcPr>
            <w:tcW w:w="18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D397E3" w14:textId="7F835C8B" w:rsidR="00C03F2E" w:rsidRPr="004F76FB" w:rsidRDefault="001720B6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2019</w:t>
            </w:r>
          </w:p>
        </w:tc>
      </w:tr>
      <w:tr w:rsidR="00C1281A" w:rsidRPr="004F76FB" w14:paraId="553D7344" w14:textId="77777777" w:rsidTr="009931F4"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08A77E" w14:textId="77777777" w:rsidR="00C03F2E" w:rsidRPr="004F76FB" w:rsidRDefault="00C03F2E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Actividades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0E43FF" w14:textId="77777777" w:rsidR="00C03F2E" w:rsidRPr="004F76FB" w:rsidRDefault="00C03F2E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1 662 230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536274" w14:textId="77777777" w:rsidR="00C03F2E" w:rsidRPr="004F76FB" w:rsidRDefault="00C03F2E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1 605 730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F4EDA8" w14:textId="77777777" w:rsidR="00C03F2E" w:rsidRPr="004F76FB" w:rsidRDefault="00C03F2E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3 446 500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4E2710" w14:textId="77777777" w:rsidR="00C03F2E" w:rsidRPr="004F76FB" w:rsidRDefault="00C03F2E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3 819 400</w:t>
            </w:r>
          </w:p>
        </w:tc>
      </w:tr>
      <w:tr w:rsidR="00C1281A" w:rsidRPr="004F76FB" w14:paraId="1AD5DE36" w14:textId="77777777" w:rsidTr="009931F4"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7BEB78" w14:textId="77777777" w:rsidR="00C03F2E" w:rsidRPr="004F76FB" w:rsidRDefault="00C03F2E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Personal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05266B" w14:textId="77777777" w:rsidR="00C03F2E" w:rsidRPr="004F76FB" w:rsidRDefault="00C03F2E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2 107 563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9FD02E" w14:textId="77777777" w:rsidR="00C03F2E" w:rsidRPr="004F76FB" w:rsidRDefault="00C03F2E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2 107 563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2518C" w14:textId="77777777" w:rsidR="00C03F2E" w:rsidRPr="004F76FB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F43B9" w14:textId="77777777" w:rsidR="00C03F2E" w:rsidRPr="004F76FB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C1281A" w:rsidRPr="004F76FB" w14:paraId="4A4E0B03" w14:textId="77777777" w:rsidTr="009931F4"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BA7478" w14:textId="787336EF" w:rsidR="00C03F2E" w:rsidRPr="004F76FB" w:rsidRDefault="00C03F2E">
            <w:pPr>
              <w:keepNext/>
              <w:keepLines/>
              <w:spacing w:before="40" w:after="40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12D193" w14:textId="77777777" w:rsidR="00C03F2E" w:rsidRPr="004F76FB" w:rsidRDefault="00C03F2E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3 769 793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FEADCC" w14:textId="77777777" w:rsidR="00C03F2E" w:rsidRPr="004F76FB" w:rsidRDefault="00C03F2E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3 713 293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5E4A31" w14:textId="77777777" w:rsidR="00C03F2E" w:rsidRPr="004F76FB" w:rsidRDefault="00C03F2E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3 446 500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5126E6" w14:textId="77777777" w:rsidR="00C03F2E" w:rsidRPr="004F76FB" w:rsidRDefault="00C03F2E">
            <w:pPr>
              <w:keepNext/>
              <w:keepLines/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3 819 400</w:t>
            </w:r>
          </w:p>
        </w:tc>
      </w:tr>
      <w:tr w:rsidR="00C1281A" w:rsidRPr="004F76FB" w14:paraId="44F8BECA" w14:textId="77777777" w:rsidTr="009931F4">
        <w:tc>
          <w:tcPr>
            <w:tcW w:w="18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F095A8B" w14:textId="770F57CC" w:rsidR="00C03F2E" w:rsidRPr="004F76FB" w:rsidRDefault="00C03F2E">
            <w:pPr>
              <w:keepNext/>
              <w:keepLines/>
              <w:spacing w:before="40" w:after="40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Total para el bienio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4E341EB" w14:textId="77777777" w:rsidR="00C03F2E" w:rsidRPr="004F76FB" w:rsidRDefault="00C03F2E">
            <w:pPr>
              <w:keepNext/>
              <w:keepLines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7 483 086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D64896B" w14:textId="77777777" w:rsidR="00C03F2E" w:rsidRPr="004F76FB" w:rsidRDefault="00C03F2E">
            <w:pPr>
              <w:keepNext/>
              <w:keepLines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7 265 900</w:t>
            </w:r>
          </w:p>
        </w:tc>
      </w:tr>
    </w:tbl>
    <w:p w14:paraId="15BC1B09" w14:textId="77777777" w:rsidR="00C03F2E" w:rsidRPr="004F76FB" w:rsidRDefault="00C03F2E" w:rsidP="00C03F2E">
      <w:pPr>
        <w:rPr>
          <w:sz w:val="18"/>
          <w:szCs w:val="18"/>
          <w:lang w:val="en-GB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8"/>
        <w:gridCol w:w="1789"/>
        <w:gridCol w:w="1789"/>
        <w:gridCol w:w="1790"/>
      </w:tblGrid>
      <w:tr w:rsidR="00C1281A" w:rsidRPr="004F76FB" w14:paraId="0C543603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C65DEF7" w14:textId="632789F3" w:rsidR="00C03F2E" w:rsidRPr="004F76FB" w:rsidRDefault="00A07432" w:rsidP="00FF3C2C">
            <w:pPr>
              <w:keepNext/>
              <w:keepLines/>
              <w:spacing w:before="40" w:after="40"/>
              <w:rPr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lastRenderedPageBreak/>
              <w:t>Opción 2:</w:t>
            </w:r>
          </w:p>
          <w:p w14:paraId="1B279A80" w14:textId="25E28A36" w:rsidR="00C03F2E" w:rsidRPr="004F76FB" w:rsidRDefault="00673AEA" w:rsidP="00FF3C2C">
            <w:pPr>
              <w:keepNext/>
              <w:keepLines/>
              <w:spacing w:before="40" w:after="40"/>
              <w:rPr>
                <w:bCs/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independiente</w:t>
            </w:r>
          </w:p>
          <w:p w14:paraId="595EE236" w14:textId="77777777" w:rsidR="00C03F2E" w:rsidRPr="004F76FB" w:rsidRDefault="00C03F2E">
            <w:pPr>
              <w:spacing w:before="40" w:after="40"/>
              <w:rPr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Osaka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81916EC" w14:textId="77777777" w:rsidR="00C03F2E" w:rsidRPr="004F76FB" w:rsidRDefault="00C03F2E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Fondo Fiduciario general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5912563" w14:textId="77777777" w:rsidR="00C03F2E" w:rsidRPr="004F76FB" w:rsidRDefault="00C03F2E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Fondo Fiduciario especial</w:t>
            </w:r>
          </w:p>
        </w:tc>
      </w:tr>
      <w:tr w:rsidR="00C1281A" w:rsidRPr="004F76FB" w14:paraId="7DA80812" w14:textId="77777777" w:rsidTr="00FF3C2C"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5A8CBE9" w14:textId="77777777" w:rsidR="00C03F2E" w:rsidRPr="004F76FB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rPr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A373AD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2018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997902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2019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C40E4E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2018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65923D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2019</w:t>
            </w:r>
          </w:p>
        </w:tc>
      </w:tr>
      <w:tr w:rsidR="00C1281A" w:rsidRPr="004F76FB" w14:paraId="217167C5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4A998B" w14:textId="77777777" w:rsidR="00C03F2E" w:rsidRPr="004F76FB" w:rsidRDefault="00C03F2E">
            <w:pPr>
              <w:spacing w:before="40" w:after="40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Actividades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F13ED6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1 921 000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0493AD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1 864 500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A217F5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7DF01D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3 819 400</w:t>
            </w:r>
          </w:p>
        </w:tc>
      </w:tr>
      <w:tr w:rsidR="00C1281A" w:rsidRPr="004F76FB" w14:paraId="4989AEBE" w14:textId="77777777" w:rsidTr="00FF3C2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A6C53D" w14:textId="77777777" w:rsidR="00C03F2E" w:rsidRPr="004F76FB" w:rsidRDefault="00C03F2E">
            <w:pPr>
              <w:spacing w:before="40" w:after="40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Personal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E97261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2 515 098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D5B614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2 515 098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6D1A3" w14:textId="77777777" w:rsidR="00C03F2E" w:rsidRPr="004F76FB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55925" w14:textId="77777777" w:rsidR="00C03F2E" w:rsidRPr="004F76FB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C1281A" w:rsidRPr="004F76FB" w14:paraId="5E8D217D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0181BF" w14:textId="7EDD09A3" w:rsidR="00C03F2E" w:rsidRPr="004F76FB" w:rsidRDefault="00C03F2E">
            <w:pPr>
              <w:spacing w:before="40" w:after="40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DB443E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4 436 098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D5DFC8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4 379 598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F6CCA7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160A11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3 819 400</w:t>
            </w:r>
          </w:p>
        </w:tc>
      </w:tr>
      <w:tr w:rsidR="00C1281A" w:rsidRPr="004F76FB" w14:paraId="431BCFA0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74AA73A" w14:textId="00C7B21F" w:rsidR="00C03F2E" w:rsidRPr="004F76FB" w:rsidRDefault="00C03F2E">
            <w:pPr>
              <w:spacing w:before="40" w:after="40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Total para el bienio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5FE4EB6" w14:textId="77777777" w:rsidR="00C03F2E" w:rsidRPr="004F76FB" w:rsidRDefault="00C03F2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8 815 696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81E7282" w14:textId="77777777" w:rsidR="00C03F2E" w:rsidRPr="004F76FB" w:rsidRDefault="00C03F2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7 265 900</w:t>
            </w:r>
          </w:p>
        </w:tc>
      </w:tr>
    </w:tbl>
    <w:p w14:paraId="1CF90445" w14:textId="77777777" w:rsidR="00C03F2E" w:rsidRPr="004F76FB" w:rsidRDefault="00C03F2E" w:rsidP="00C03F2E">
      <w:pPr>
        <w:rPr>
          <w:sz w:val="18"/>
          <w:szCs w:val="18"/>
          <w:lang w:val="en-GB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8"/>
        <w:gridCol w:w="1789"/>
        <w:gridCol w:w="1789"/>
        <w:gridCol w:w="1790"/>
      </w:tblGrid>
      <w:tr w:rsidR="00C1281A" w:rsidRPr="004F76FB" w14:paraId="5585630A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8258810" w14:textId="5D16DA31" w:rsidR="00C03F2E" w:rsidRPr="004F76FB" w:rsidRDefault="007728CC">
            <w:pPr>
              <w:spacing w:before="40" w:after="40"/>
              <w:rPr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Opción 2: independiente</w:t>
            </w:r>
          </w:p>
          <w:p w14:paraId="72E17BBE" w14:textId="77777777" w:rsidR="00C03F2E" w:rsidRPr="004F76FB" w:rsidRDefault="00C03F2E">
            <w:pPr>
              <w:spacing w:before="40" w:after="40"/>
              <w:rPr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Viena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F550F20" w14:textId="77777777" w:rsidR="00C03F2E" w:rsidRPr="004F76FB" w:rsidRDefault="00381BCE" w:rsidP="00FF3C2C">
            <w:pPr>
              <w:tabs>
                <w:tab w:val="center" w:pos="1695"/>
                <w:tab w:val="right" w:pos="3390"/>
              </w:tabs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Fondo Fiduciario general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D321612" w14:textId="77777777" w:rsidR="00C03F2E" w:rsidRPr="004F76FB" w:rsidRDefault="00C03F2E" w:rsidP="00381BCE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Fondo Fiduciario especial</w:t>
            </w:r>
          </w:p>
        </w:tc>
      </w:tr>
      <w:tr w:rsidR="00C1281A" w:rsidRPr="004F76FB" w14:paraId="4D234AA1" w14:textId="77777777" w:rsidTr="00FF3C2C"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93560CE" w14:textId="77777777" w:rsidR="00C03F2E" w:rsidRPr="004F76FB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rPr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CFA770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2018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573D0B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2019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CDA22B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2018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D316EC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2019</w:t>
            </w:r>
          </w:p>
        </w:tc>
      </w:tr>
      <w:tr w:rsidR="00C1281A" w:rsidRPr="004F76FB" w14:paraId="62F09F00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F2D5BB" w14:textId="77777777" w:rsidR="00C03F2E" w:rsidRPr="004F76FB" w:rsidRDefault="00C03F2E">
            <w:pPr>
              <w:spacing w:before="40" w:after="40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Actividades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FE5F91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1 983 150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A52874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1 926 650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0D9766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75F2CE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3 819 400</w:t>
            </w:r>
          </w:p>
        </w:tc>
      </w:tr>
      <w:tr w:rsidR="00C1281A" w:rsidRPr="004F76FB" w14:paraId="2A67B393" w14:textId="77777777" w:rsidTr="00FF3C2C">
        <w:tc>
          <w:tcPr>
            <w:tcW w:w="1843" w:type="dxa"/>
            <w:hideMark/>
          </w:tcPr>
          <w:p w14:paraId="4410BEDB" w14:textId="77777777" w:rsidR="00C03F2E" w:rsidRPr="004F76FB" w:rsidRDefault="00C03F2E">
            <w:pPr>
              <w:spacing w:before="40" w:after="40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Personal</w:t>
            </w:r>
          </w:p>
        </w:tc>
        <w:tc>
          <w:tcPr>
            <w:tcW w:w="1548" w:type="dxa"/>
            <w:hideMark/>
          </w:tcPr>
          <w:p w14:paraId="5176BB10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2 358 988</w:t>
            </w:r>
          </w:p>
        </w:tc>
        <w:tc>
          <w:tcPr>
            <w:tcW w:w="1789" w:type="dxa"/>
            <w:hideMark/>
          </w:tcPr>
          <w:p w14:paraId="52F3370B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2 358 988</w:t>
            </w:r>
          </w:p>
        </w:tc>
        <w:tc>
          <w:tcPr>
            <w:tcW w:w="1789" w:type="dxa"/>
          </w:tcPr>
          <w:p w14:paraId="57937FDB" w14:textId="77777777" w:rsidR="00C03F2E" w:rsidRPr="004F76FB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790" w:type="dxa"/>
          </w:tcPr>
          <w:p w14:paraId="509CCCC0" w14:textId="77777777" w:rsidR="00C03F2E" w:rsidRPr="004F76FB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C1281A" w:rsidRPr="004F76FB" w14:paraId="7025B976" w14:textId="77777777" w:rsidTr="00FF3C2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60CF5D" w14:textId="50BD8445" w:rsidR="00C03F2E" w:rsidRPr="004F76FB" w:rsidRDefault="00C03F2E">
            <w:pPr>
              <w:spacing w:before="40" w:after="40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000F23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4 342 138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5157DB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4 285 638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A4317F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3 446 500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0B8CCF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3 819 400</w:t>
            </w:r>
          </w:p>
        </w:tc>
      </w:tr>
      <w:tr w:rsidR="00C1281A" w:rsidRPr="004F76FB" w14:paraId="16BAA6F4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248E305" w14:textId="118833F8" w:rsidR="00C03F2E" w:rsidRPr="004F76FB" w:rsidRDefault="00C03F2E">
            <w:pPr>
              <w:spacing w:before="40" w:after="40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Total para el bienio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13A1A18" w14:textId="77777777" w:rsidR="00C03F2E" w:rsidRPr="004F76FB" w:rsidRDefault="00C03F2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8 627 776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D07FE7B" w14:textId="77777777" w:rsidR="00C03F2E" w:rsidRPr="004F76FB" w:rsidRDefault="00C03F2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7 265 900</w:t>
            </w:r>
          </w:p>
        </w:tc>
      </w:tr>
    </w:tbl>
    <w:p w14:paraId="11A39232" w14:textId="77777777" w:rsidR="00C03F2E" w:rsidRPr="004F76FB" w:rsidRDefault="00C03F2E" w:rsidP="00C03F2E">
      <w:pPr>
        <w:rPr>
          <w:sz w:val="18"/>
          <w:szCs w:val="18"/>
          <w:lang w:val="en-GB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8"/>
        <w:gridCol w:w="1789"/>
        <w:gridCol w:w="1789"/>
        <w:gridCol w:w="1790"/>
      </w:tblGrid>
      <w:tr w:rsidR="00C1281A" w:rsidRPr="004F76FB" w14:paraId="0675D73A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B2C3A71" w14:textId="349F842F" w:rsidR="00C03F2E" w:rsidRPr="004F76FB" w:rsidRDefault="007728CC">
            <w:pPr>
              <w:spacing w:before="40" w:after="40"/>
              <w:rPr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Opción 2</w:t>
            </w:r>
            <w:r w:rsidR="00A07432" w:rsidRPr="004F76FB">
              <w:rPr>
                <w:i/>
                <w:sz w:val="18"/>
                <w:szCs w:val="18"/>
                <w:lang w:val="es-ES"/>
              </w:rPr>
              <w:t>:</w:t>
            </w:r>
          </w:p>
          <w:p w14:paraId="7ACAD651" w14:textId="6CCE2CE3" w:rsidR="00C03F2E" w:rsidRPr="004F76FB" w:rsidRDefault="00673AEA">
            <w:pPr>
              <w:spacing w:before="40" w:after="40"/>
              <w:rPr>
                <w:bCs/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independiente</w:t>
            </w:r>
          </w:p>
          <w:p w14:paraId="528CD663" w14:textId="0EBE6050" w:rsidR="00C03F2E" w:rsidRPr="004F76FB" w:rsidRDefault="00C03F2E" w:rsidP="001720B6">
            <w:pPr>
              <w:spacing w:before="40" w:after="40"/>
              <w:rPr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 xml:space="preserve">Washington 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00982A3" w14:textId="77777777" w:rsidR="00C03F2E" w:rsidRPr="004F76FB" w:rsidRDefault="00381BCE" w:rsidP="00FF3C2C">
            <w:pPr>
              <w:tabs>
                <w:tab w:val="center" w:pos="1695"/>
                <w:tab w:val="right" w:pos="3390"/>
              </w:tabs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Fondo Fiduciario general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7E5658F" w14:textId="77777777" w:rsidR="00C03F2E" w:rsidRPr="004F76FB" w:rsidRDefault="00C03F2E" w:rsidP="00381BCE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F76FB">
              <w:rPr>
                <w:i/>
                <w:sz w:val="18"/>
                <w:szCs w:val="18"/>
                <w:lang w:val="es-ES"/>
              </w:rPr>
              <w:t>Fondo Fiduciario especial</w:t>
            </w:r>
          </w:p>
        </w:tc>
      </w:tr>
      <w:tr w:rsidR="00C1281A" w:rsidRPr="004F76FB" w14:paraId="29648CA1" w14:textId="77777777" w:rsidTr="00FF3C2C"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1CE76A5" w14:textId="77777777" w:rsidR="00C03F2E" w:rsidRPr="004F76FB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AA96E4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2018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6B6F55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2019</w:t>
            </w: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9B0D29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2018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654AC57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2019</w:t>
            </w:r>
          </w:p>
        </w:tc>
      </w:tr>
      <w:tr w:rsidR="00C1281A" w:rsidRPr="004F76FB" w14:paraId="1C479785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73BC1B" w14:textId="77777777" w:rsidR="00C03F2E" w:rsidRPr="004F76FB" w:rsidRDefault="00C03F2E">
            <w:pPr>
              <w:spacing w:before="40" w:after="40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Actividades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041374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2 356 050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6B1318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2 299 550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C86446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3 446 500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FBBA221" w14:textId="77777777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3 819 400</w:t>
            </w:r>
          </w:p>
        </w:tc>
      </w:tr>
      <w:tr w:rsidR="00C1281A" w:rsidRPr="004F76FB" w14:paraId="076F9AAB" w14:textId="77777777" w:rsidTr="00FF3C2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8C8065" w14:textId="77777777" w:rsidR="00C03F2E" w:rsidRPr="004F76FB" w:rsidRDefault="00C03F2E">
            <w:pPr>
              <w:spacing w:before="40" w:after="40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Personal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264337" w14:textId="3C9CE146" w:rsidR="00C03F2E" w:rsidRPr="004F76FB" w:rsidRDefault="00C03F2E" w:rsidP="00FF3C2C">
            <w:pPr>
              <w:tabs>
                <w:tab w:val="left" w:pos="720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2 515 098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ED4204" w14:textId="697B07FA" w:rsidR="00C03F2E" w:rsidRPr="004F76FB" w:rsidRDefault="00C03F2E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4F76FB">
              <w:rPr>
                <w:sz w:val="18"/>
                <w:szCs w:val="18"/>
                <w:lang w:val="es-ES"/>
              </w:rPr>
              <w:t>2 515 098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A58CD" w14:textId="77777777" w:rsidR="00C03F2E" w:rsidRPr="004F76FB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D7B4A" w14:textId="77777777" w:rsidR="00C03F2E" w:rsidRPr="004F76FB" w:rsidRDefault="00C03F2E">
            <w:pPr>
              <w:keepNext/>
              <w:keepLines/>
              <w:tabs>
                <w:tab w:val="left" w:pos="4082"/>
              </w:tabs>
              <w:suppressAutoHyphens/>
              <w:spacing w:before="40" w:after="40"/>
              <w:ind w:right="5103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C1281A" w:rsidRPr="004F76FB" w14:paraId="4C4A6EFD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8D469B" w14:textId="2FEE01F3" w:rsidR="00C03F2E" w:rsidRPr="004F76FB" w:rsidRDefault="00C03F2E">
            <w:pPr>
              <w:spacing w:before="40" w:after="40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DA9E82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 xml:space="preserve">4 871 148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FFBC90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4 814 648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F1CA44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3 446 500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E94008" w14:textId="77777777" w:rsidR="00C03F2E" w:rsidRPr="004F76FB" w:rsidRDefault="00C03F2E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3 819 400</w:t>
            </w:r>
          </w:p>
        </w:tc>
      </w:tr>
      <w:tr w:rsidR="00C1281A" w:rsidRPr="004F76FB" w14:paraId="025E4757" w14:textId="77777777" w:rsidTr="00FF3C2C"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E90B1F5" w14:textId="58CD91FB" w:rsidR="00C03F2E" w:rsidRPr="004F76FB" w:rsidRDefault="00C03F2E">
            <w:pPr>
              <w:spacing w:before="40" w:after="40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Total para el bienio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007D9DE" w14:textId="77777777" w:rsidR="00C03F2E" w:rsidRPr="004F76FB" w:rsidRDefault="00C03F2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9 685 796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83E1FFE" w14:textId="77777777" w:rsidR="00C03F2E" w:rsidRPr="004F76FB" w:rsidRDefault="00C03F2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F76FB">
              <w:rPr>
                <w:b/>
                <w:sz w:val="18"/>
                <w:szCs w:val="18"/>
                <w:lang w:val="es-ES"/>
              </w:rPr>
              <w:t>7 265 900</w:t>
            </w:r>
          </w:p>
        </w:tc>
      </w:tr>
    </w:tbl>
    <w:p w14:paraId="75E39604" w14:textId="77777777" w:rsidR="00C03F2E" w:rsidRPr="00FF3C2C" w:rsidRDefault="00C03F2E" w:rsidP="00C03F2E">
      <w:pPr>
        <w:pStyle w:val="Normal-pool"/>
        <w:rPr>
          <w:rFonts w:eastAsia="Calibri"/>
          <w:sz w:val="18"/>
        </w:rPr>
      </w:pPr>
    </w:p>
    <w:tbl>
      <w:tblPr>
        <w:tblStyle w:val="Tabledocrigh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C1281A" w14:paraId="55DD4DCF" w14:textId="77777777" w:rsidTr="00C1281A">
        <w:trPr>
          <w:jc w:val="right"/>
        </w:trPr>
        <w:tc>
          <w:tcPr>
            <w:tcW w:w="194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FF0740" w14:textId="77777777" w:rsidR="00C03F2E" w:rsidRDefault="00C03F2E">
            <w:pPr>
              <w:pStyle w:val="Normal-pool"/>
              <w:spacing w:before="520"/>
              <w:rPr>
                <w:rFonts w:eastAsia="Calibri"/>
              </w:rPr>
            </w:pPr>
          </w:p>
        </w:tc>
        <w:tc>
          <w:tcPr>
            <w:tcW w:w="194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C5ECF3" w14:textId="77777777" w:rsidR="00C03F2E" w:rsidRDefault="00C03F2E">
            <w:pPr>
              <w:pStyle w:val="Normal-pool"/>
              <w:spacing w:before="520"/>
              <w:rPr>
                <w:rFonts w:eastAsia="Calibri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202A26" w14:textId="77777777" w:rsidR="00C03F2E" w:rsidRDefault="00C03F2E">
            <w:pPr>
              <w:pStyle w:val="Normal-pool"/>
              <w:spacing w:before="520"/>
              <w:rPr>
                <w:rFonts w:eastAsia="Calibri"/>
              </w:rPr>
            </w:pPr>
          </w:p>
        </w:tc>
        <w:tc>
          <w:tcPr>
            <w:tcW w:w="19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FDE806" w14:textId="77777777" w:rsidR="00C03F2E" w:rsidRDefault="00C03F2E">
            <w:pPr>
              <w:pStyle w:val="Normal-pool"/>
              <w:spacing w:before="520"/>
              <w:rPr>
                <w:rFonts w:eastAsia="Calibri"/>
              </w:rPr>
            </w:pPr>
          </w:p>
        </w:tc>
        <w:tc>
          <w:tcPr>
            <w:tcW w:w="19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BAD72A" w14:textId="77777777" w:rsidR="00C03F2E" w:rsidRDefault="00C03F2E">
            <w:pPr>
              <w:pStyle w:val="Normal-pool"/>
              <w:spacing w:before="520"/>
              <w:rPr>
                <w:rFonts w:eastAsia="Calibri"/>
              </w:rPr>
            </w:pPr>
          </w:p>
        </w:tc>
      </w:tr>
    </w:tbl>
    <w:p w14:paraId="3CDB077F" w14:textId="77777777" w:rsidR="00764665" w:rsidRDefault="00ED3CA3" w:rsidP="00FF3C2C"/>
    <w:sectPr w:rsidR="00764665" w:rsidSect="00FF3C2C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907" w:right="992" w:bottom="1418" w:left="1418" w:header="539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EC7D1" w14:textId="77777777" w:rsidR="00E25EEF" w:rsidRDefault="00E25EEF" w:rsidP="00C03F2E">
      <w:r>
        <w:separator/>
      </w:r>
    </w:p>
  </w:endnote>
  <w:endnote w:type="continuationSeparator" w:id="0">
    <w:p w14:paraId="459AE772" w14:textId="77777777" w:rsidR="00E25EEF" w:rsidRDefault="00E25EEF" w:rsidP="00C03F2E">
      <w:r>
        <w:continuationSeparator/>
      </w:r>
    </w:p>
  </w:endnote>
  <w:endnote w:type="continuationNotice" w:id="1">
    <w:p w14:paraId="44E526E7" w14:textId="77777777" w:rsidR="00E25EEF" w:rsidRDefault="00E25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E7CA6" w14:textId="19A48930" w:rsidR="00DA265F" w:rsidRPr="00FF3C2C" w:rsidRDefault="00DA265F">
    <w:pPr>
      <w:pStyle w:val="Footer"/>
      <w:rPr>
        <w:b/>
        <w:sz w:val="18"/>
      </w:rPr>
    </w:pPr>
    <w:r w:rsidRPr="00DA265F">
      <w:rPr>
        <w:b/>
        <w:sz w:val="18"/>
        <w:szCs w:val="18"/>
      </w:rPr>
      <w:fldChar w:fldCharType="begin"/>
    </w:r>
    <w:r w:rsidRPr="00DA265F">
      <w:rPr>
        <w:b/>
        <w:sz w:val="18"/>
        <w:szCs w:val="18"/>
      </w:rPr>
      <w:instrText xml:space="preserve"> PAGE   \* MERGEFORMAT </w:instrText>
    </w:r>
    <w:r w:rsidRPr="00DA265F">
      <w:rPr>
        <w:b/>
        <w:sz w:val="18"/>
        <w:szCs w:val="18"/>
      </w:rPr>
      <w:fldChar w:fldCharType="separate"/>
    </w:r>
    <w:r w:rsidR="00ED3CA3">
      <w:rPr>
        <w:b/>
        <w:noProof/>
        <w:sz w:val="18"/>
        <w:szCs w:val="18"/>
      </w:rPr>
      <w:t>2</w:t>
    </w:r>
    <w:r w:rsidRPr="00DA265F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0DE5E" w14:textId="38E3B8AE" w:rsidR="00D16E48" w:rsidRPr="00FF3C2C" w:rsidRDefault="00DA265F" w:rsidP="00DA265F">
    <w:pPr>
      <w:pStyle w:val="Footer"/>
      <w:jc w:val="right"/>
      <w:rPr>
        <w:b/>
        <w:sz w:val="18"/>
      </w:rPr>
    </w:pPr>
    <w:r w:rsidRPr="00DA265F">
      <w:rPr>
        <w:b/>
        <w:sz w:val="18"/>
        <w:szCs w:val="18"/>
      </w:rPr>
      <w:fldChar w:fldCharType="begin"/>
    </w:r>
    <w:r w:rsidRPr="00DA265F">
      <w:rPr>
        <w:b/>
        <w:sz w:val="18"/>
        <w:szCs w:val="18"/>
      </w:rPr>
      <w:instrText xml:space="preserve"> PAGE   \* MERGEFORMAT </w:instrText>
    </w:r>
    <w:r w:rsidRPr="00DA265F">
      <w:rPr>
        <w:b/>
        <w:sz w:val="18"/>
        <w:szCs w:val="18"/>
      </w:rPr>
      <w:fldChar w:fldCharType="separate"/>
    </w:r>
    <w:r w:rsidR="00ED3CA3">
      <w:rPr>
        <w:b/>
        <w:noProof/>
        <w:sz w:val="18"/>
        <w:szCs w:val="18"/>
      </w:rPr>
      <w:t>3</w:t>
    </w:r>
    <w:r w:rsidRPr="00DA265F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17F7B" w14:textId="6756DB62" w:rsidR="00D16E48" w:rsidRPr="00C1281A" w:rsidRDefault="00D16E48" w:rsidP="00FF3C2C">
    <w:pPr>
      <w:pStyle w:val="Footer"/>
      <w:tabs>
        <w:tab w:val="clear" w:pos="4680"/>
        <w:tab w:val="clear" w:pos="9360"/>
        <w:tab w:val="left" w:pos="624"/>
      </w:tabs>
      <w:spacing w:before="60" w:after="120"/>
    </w:pPr>
    <w:r>
      <w:rPr>
        <w:lang w:val="es-ES"/>
      </w:rPr>
      <w:t>K170757</w:t>
    </w:r>
    <w:r w:rsidR="00D202ED">
      <w:rPr>
        <w:lang w:val="es-ES"/>
      </w:rPr>
      <w:t>4</w:t>
    </w:r>
    <w:r>
      <w:rPr>
        <w:lang w:val="es-ES"/>
      </w:rPr>
      <w:tab/>
    </w:r>
    <w:r w:rsidR="00D202ED">
      <w:rPr>
        <w:lang w:val="es-ES"/>
      </w:rPr>
      <w:t>1209</w:t>
    </w:r>
    <w:r>
      <w:rPr>
        <w:lang w:val="es-ES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12626" w14:textId="77777777" w:rsidR="00E25EEF" w:rsidRDefault="00E25EEF" w:rsidP="00FF3C2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</w:pPr>
      <w:r>
        <w:separator/>
      </w:r>
    </w:p>
  </w:footnote>
  <w:footnote w:type="continuationSeparator" w:id="0">
    <w:p w14:paraId="381796FD" w14:textId="77777777" w:rsidR="00E25EEF" w:rsidRDefault="00E25EEF" w:rsidP="00C03F2E">
      <w:r>
        <w:continuationSeparator/>
      </w:r>
    </w:p>
  </w:footnote>
  <w:footnote w:type="continuationNotice" w:id="1">
    <w:p w14:paraId="6159B0BE" w14:textId="77777777" w:rsidR="00E25EEF" w:rsidRDefault="00E25EEF"/>
  </w:footnote>
  <w:footnote w:id="2">
    <w:p w14:paraId="39BB5932" w14:textId="77777777" w:rsidR="00C03F2E" w:rsidRPr="00837BCC" w:rsidRDefault="00C03F2E" w:rsidP="00C1281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1247"/>
        <w:rPr>
          <w:sz w:val="18"/>
          <w:szCs w:val="18"/>
        </w:rPr>
      </w:pPr>
      <w:r w:rsidRPr="00837BCC">
        <w:rPr>
          <w:sz w:val="18"/>
          <w:szCs w:val="18"/>
          <w:lang w:val="es-ES"/>
        </w:rPr>
        <w:t>* UNEP/MC/COP.1/1.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9A6A2" w14:textId="5E98D70E" w:rsidR="00D16E48" w:rsidRPr="00FF3C2C" w:rsidRDefault="00D16E48" w:rsidP="00FF3C2C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624"/>
      </w:tabs>
      <w:spacing w:after="120"/>
      <w:rPr>
        <w:b/>
        <w:sz w:val="18"/>
      </w:rPr>
    </w:pPr>
    <w:r w:rsidRPr="00FF3C2C">
      <w:rPr>
        <w:b/>
        <w:sz w:val="18"/>
      </w:rPr>
      <w:t>UNEP/MC/COP.1/21/Add.4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4F6F5" w14:textId="0D819D9C" w:rsidR="00DA265F" w:rsidRPr="00FF3C2C" w:rsidRDefault="00DA265F" w:rsidP="00FF3C2C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624"/>
      </w:tabs>
      <w:spacing w:after="120"/>
      <w:jc w:val="right"/>
      <w:rPr>
        <w:b/>
        <w:sz w:val="18"/>
      </w:rPr>
    </w:pPr>
    <w:r w:rsidRPr="00FF3C2C">
      <w:rPr>
        <w:b/>
        <w:sz w:val="18"/>
      </w:rPr>
      <w:t>UNEP/MC/COP.1/21/Add.4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4D8005F"/>
    <w:multiLevelType w:val="hybridMultilevel"/>
    <w:tmpl w:val="F75077B6"/>
    <w:lvl w:ilvl="0" w:tplc="C8D66788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">
    <w:nsid w:val="62291BF8"/>
    <w:multiLevelType w:val="multilevel"/>
    <w:tmpl w:val="D07A6E4C"/>
    <w:numStyleLink w:val="Normallist"/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 w:comments="0" w:insDel="0" w:formatting="0" w:inkAnnotations="0"/>
  <w:defaultTabStop w:val="624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2E"/>
    <w:rsid w:val="000149E6"/>
    <w:rsid w:val="000247B0"/>
    <w:rsid w:val="00026997"/>
    <w:rsid w:val="00033E0B"/>
    <w:rsid w:val="00035EDE"/>
    <w:rsid w:val="000509B4"/>
    <w:rsid w:val="0006035B"/>
    <w:rsid w:val="00071886"/>
    <w:rsid w:val="000742BC"/>
    <w:rsid w:val="00082A0C"/>
    <w:rsid w:val="00083504"/>
    <w:rsid w:val="0009640C"/>
    <w:rsid w:val="000A32B6"/>
    <w:rsid w:val="000B22A2"/>
    <w:rsid w:val="000B24F8"/>
    <w:rsid w:val="000C2A52"/>
    <w:rsid w:val="000D33C0"/>
    <w:rsid w:val="000D6941"/>
    <w:rsid w:val="00112CBB"/>
    <w:rsid w:val="001202E3"/>
    <w:rsid w:val="00123699"/>
    <w:rsid w:val="0013059D"/>
    <w:rsid w:val="00141A55"/>
    <w:rsid w:val="001446A3"/>
    <w:rsid w:val="00155395"/>
    <w:rsid w:val="00160D74"/>
    <w:rsid w:val="00167D02"/>
    <w:rsid w:val="001720B6"/>
    <w:rsid w:val="00181EC8"/>
    <w:rsid w:val="00184349"/>
    <w:rsid w:val="00195F33"/>
    <w:rsid w:val="001B1617"/>
    <w:rsid w:val="001B504B"/>
    <w:rsid w:val="001D3874"/>
    <w:rsid w:val="001D7E75"/>
    <w:rsid w:val="001E56D2"/>
    <w:rsid w:val="001E7D56"/>
    <w:rsid w:val="001F75DE"/>
    <w:rsid w:val="00200D58"/>
    <w:rsid w:val="002013BE"/>
    <w:rsid w:val="002063A4"/>
    <w:rsid w:val="0021145B"/>
    <w:rsid w:val="00243D36"/>
    <w:rsid w:val="00244C18"/>
    <w:rsid w:val="00247707"/>
    <w:rsid w:val="0026018E"/>
    <w:rsid w:val="00286740"/>
    <w:rsid w:val="002929D8"/>
    <w:rsid w:val="002A237D"/>
    <w:rsid w:val="002A4C53"/>
    <w:rsid w:val="002B0672"/>
    <w:rsid w:val="002B247F"/>
    <w:rsid w:val="002C145D"/>
    <w:rsid w:val="002C2C3E"/>
    <w:rsid w:val="002C533E"/>
    <w:rsid w:val="002D027F"/>
    <w:rsid w:val="002D7A85"/>
    <w:rsid w:val="002D7B60"/>
    <w:rsid w:val="002F4761"/>
    <w:rsid w:val="002F5C79"/>
    <w:rsid w:val="003019E2"/>
    <w:rsid w:val="00303721"/>
    <w:rsid w:val="0031413F"/>
    <w:rsid w:val="003148BB"/>
    <w:rsid w:val="00317976"/>
    <w:rsid w:val="00355EA9"/>
    <w:rsid w:val="003578DE"/>
    <w:rsid w:val="00381BCE"/>
    <w:rsid w:val="00396257"/>
    <w:rsid w:val="00397EB8"/>
    <w:rsid w:val="003A4FD0"/>
    <w:rsid w:val="003A69D1"/>
    <w:rsid w:val="003A7705"/>
    <w:rsid w:val="003A77F1"/>
    <w:rsid w:val="003B1545"/>
    <w:rsid w:val="003C409D"/>
    <w:rsid w:val="003C5BA6"/>
    <w:rsid w:val="003F0E85"/>
    <w:rsid w:val="00404B48"/>
    <w:rsid w:val="00410C55"/>
    <w:rsid w:val="00416854"/>
    <w:rsid w:val="00417725"/>
    <w:rsid w:val="00437F26"/>
    <w:rsid w:val="00444097"/>
    <w:rsid w:val="00445487"/>
    <w:rsid w:val="00454769"/>
    <w:rsid w:val="00466991"/>
    <w:rsid w:val="0047064C"/>
    <w:rsid w:val="00470819"/>
    <w:rsid w:val="004A42E1"/>
    <w:rsid w:val="004B162C"/>
    <w:rsid w:val="004B5765"/>
    <w:rsid w:val="004C3DBE"/>
    <w:rsid w:val="004C5C96"/>
    <w:rsid w:val="004D06A4"/>
    <w:rsid w:val="004F1A81"/>
    <w:rsid w:val="004F76FB"/>
    <w:rsid w:val="005218D9"/>
    <w:rsid w:val="00536186"/>
    <w:rsid w:val="00544CBB"/>
    <w:rsid w:val="0057315F"/>
    <w:rsid w:val="00576104"/>
    <w:rsid w:val="005961EB"/>
    <w:rsid w:val="005C67C8"/>
    <w:rsid w:val="005D0249"/>
    <w:rsid w:val="005D6E8C"/>
    <w:rsid w:val="005F100C"/>
    <w:rsid w:val="005F68DA"/>
    <w:rsid w:val="0060773B"/>
    <w:rsid w:val="006157B5"/>
    <w:rsid w:val="00626FC6"/>
    <w:rsid w:val="006303B4"/>
    <w:rsid w:val="00633D3D"/>
    <w:rsid w:val="00641703"/>
    <w:rsid w:val="006431A6"/>
    <w:rsid w:val="006459F6"/>
    <w:rsid w:val="006501AD"/>
    <w:rsid w:val="00651BFA"/>
    <w:rsid w:val="00654475"/>
    <w:rsid w:val="00657A33"/>
    <w:rsid w:val="00665A4B"/>
    <w:rsid w:val="00673AEA"/>
    <w:rsid w:val="00692E2A"/>
    <w:rsid w:val="006A76F2"/>
    <w:rsid w:val="006C2FC3"/>
    <w:rsid w:val="006D7EFB"/>
    <w:rsid w:val="006E6672"/>
    <w:rsid w:val="006E6722"/>
    <w:rsid w:val="007027B9"/>
    <w:rsid w:val="00715E88"/>
    <w:rsid w:val="00734CAA"/>
    <w:rsid w:val="0075533C"/>
    <w:rsid w:val="00757581"/>
    <w:rsid w:val="007611A0"/>
    <w:rsid w:val="007728CC"/>
    <w:rsid w:val="00796D3F"/>
    <w:rsid w:val="007A1683"/>
    <w:rsid w:val="007A3C60"/>
    <w:rsid w:val="007A5C12"/>
    <w:rsid w:val="007A7CB0"/>
    <w:rsid w:val="007B68A3"/>
    <w:rsid w:val="007C2541"/>
    <w:rsid w:val="007D66A8"/>
    <w:rsid w:val="007E003F"/>
    <w:rsid w:val="008130E7"/>
    <w:rsid w:val="008164F2"/>
    <w:rsid w:val="00821395"/>
    <w:rsid w:val="00830E26"/>
    <w:rsid w:val="00837BCC"/>
    <w:rsid w:val="00843576"/>
    <w:rsid w:val="00843B64"/>
    <w:rsid w:val="008478FC"/>
    <w:rsid w:val="00867BFF"/>
    <w:rsid w:val="0088480A"/>
    <w:rsid w:val="0088757A"/>
    <w:rsid w:val="008957DD"/>
    <w:rsid w:val="00897D98"/>
    <w:rsid w:val="008A6DF2"/>
    <w:rsid w:val="008A7807"/>
    <w:rsid w:val="008B4CC9"/>
    <w:rsid w:val="008D7C99"/>
    <w:rsid w:val="008E0FCB"/>
    <w:rsid w:val="009126AF"/>
    <w:rsid w:val="0092178C"/>
    <w:rsid w:val="00930B88"/>
    <w:rsid w:val="00940DCC"/>
    <w:rsid w:val="0094179A"/>
    <w:rsid w:val="0094459E"/>
    <w:rsid w:val="00944DBC"/>
    <w:rsid w:val="0095073C"/>
    <w:rsid w:val="00950977"/>
    <w:rsid w:val="00951A7B"/>
    <w:rsid w:val="009564A6"/>
    <w:rsid w:val="00967621"/>
    <w:rsid w:val="00967E6A"/>
    <w:rsid w:val="009931F4"/>
    <w:rsid w:val="009B4A0F"/>
    <w:rsid w:val="009C11D2"/>
    <w:rsid w:val="009C6C70"/>
    <w:rsid w:val="009D0B63"/>
    <w:rsid w:val="009E307E"/>
    <w:rsid w:val="00A07432"/>
    <w:rsid w:val="00A07870"/>
    <w:rsid w:val="00A07F19"/>
    <w:rsid w:val="00A1348D"/>
    <w:rsid w:val="00A232EE"/>
    <w:rsid w:val="00A4175F"/>
    <w:rsid w:val="00A44411"/>
    <w:rsid w:val="00A469FA"/>
    <w:rsid w:val="00A55B01"/>
    <w:rsid w:val="00A56B5B"/>
    <w:rsid w:val="00A603FF"/>
    <w:rsid w:val="00A657DD"/>
    <w:rsid w:val="00A666A6"/>
    <w:rsid w:val="00A675FD"/>
    <w:rsid w:val="00A72437"/>
    <w:rsid w:val="00A80611"/>
    <w:rsid w:val="00A91304"/>
    <w:rsid w:val="00A91962"/>
    <w:rsid w:val="00AB34D1"/>
    <w:rsid w:val="00AB5340"/>
    <w:rsid w:val="00AC0A89"/>
    <w:rsid w:val="00AC7C96"/>
    <w:rsid w:val="00AE237D"/>
    <w:rsid w:val="00AE502A"/>
    <w:rsid w:val="00AF7C07"/>
    <w:rsid w:val="00B011D8"/>
    <w:rsid w:val="00B22C93"/>
    <w:rsid w:val="00B27589"/>
    <w:rsid w:val="00B405B7"/>
    <w:rsid w:val="00B52222"/>
    <w:rsid w:val="00B539EC"/>
    <w:rsid w:val="00B54FE7"/>
    <w:rsid w:val="00B66901"/>
    <w:rsid w:val="00B71E6D"/>
    <w:rsid w:val="00B72070"/>
    <w:rsid w:val="00B779E1"/>
    <w:rsid w:val="00B844F5"/>
    <w:rsid w:val="00B91EE1"/>
    <w:rsid w:val="00BA0090"/>
    <w:rsid w:val="00BA18C5"/>
    <w:rsid w:val="00BA1A67"/>
    <w:rsid w:val="00BE5B5F"/>
    <w:rsid w:val="00C03F2E"/>
    <w:rsid w:val="00C1281A"/>
    <w:rsid w:val="00C17F4D"/>
    <w:rsid w:val="00C24C96"/>
    <w:rsid w:val="00C26F55"/>
    <w:rsid w:val="00C30C63"/>
    <w:rsid w:val="00C36B8B"/>
    <w:rsid w:val="00C415C1"/>
    <w:rsid w:val="00C45E5B"/>
    <w:rsid w:val="00C47DBF"/>
    <w:rsid w:val="00C552FF"/>
    <w:rsid w:val="00C558DA"/>
    <w:rsid w:val="00C55AF3"/>
    <w:rsid w:val="00C60E8A"/>
    <w:rsid w:val="00C84759"/>
    <w:rsid w:val="00C87EE7"/>
    <w:rsid w:val="00C94918"/>
    <w:rsid w:val="00CA6C7F"/>
    <w:rsid w:val="00CC10A6"/>
    <w:rsid w:val="00CD5EB8"/>
    <w:rsid w:val="00CD7044"/>
    <w:rsid w:val="00CE08B9"/>
    <w:rsid w:val="00CE524C"/>
    <w:rsid w:val="00CF141F"/>
    <w:rsid w:val="00CF1614"/>
    <w:rsid w:val="00CF4777"/>
    <w:rsid w:val="00D067BB"/>
    <w:rsid w:val="00D1352A"/>
    <w:rsid w:val="00D169AF"/>
    <w:rsid w:val="00D16E48"/>
    <w:rsid w:val="00D202ED"/>
    <w:rsid w:val="00D25249"/>
    <w:rsid w:val="00D44172"/>
    <w:rsid w:val="00D63B8C"/>
    <w:rsid w:val="00D739CC"/>
    <w:rsid w:val="00D8093D"/>
    <w:rsid w:val="00D8108C"/>
    <w:rsid w:val="00D842AE"/>
    <w:rsid w:val="00D9211C"/>
    <w:rsid w:val="00D92DE0"/>
    <w:rsid w:val="00D92FEF"/>
    <w:rsid w:val="00D939C4"/>
    <w:rsid w:val="00D93A0F"/>
    <w:rsid w:val="00DA1BCA"/>
    <w:rsid w:val="00DA265F"/>
    <w:rsid w:val="00DC46FF"/>
    <w:rsid w:val="00DC5254"/>
    <w:rsid w:val="00DD1A4F"/>
    <w:rsid w:val="00DD3107"/>
    <w:rsid w:val="00DD7C2C"/>
    <w:rsid w:val="00E06797"/>
    <w:rsid w:val="00E10384"/>
    <w:rsid w:val="00E1265B"/>
    <w:rsid w:val="00E13B48"/>
    <w:rsid w:val="00E1404F"/>
    <w:rsid w:val="00E21C83"/>
    <w:rsid w:val="00E24ADA"/>
    <w:rsid w:val="00E25EEF"/>
    <w:rsid w:val="00E32F59"/>
    <w:rsid w:val="00E46D9A"/>
    <w:rsid w:val="00E47BB7"/>
    <w:rsid w:val="00E565FF"/>
    <w:rsid w:val="00E619BF"/>
    <w:rsid w:val="00E65388"/>
    <w:rsid w:val="00E85B7D"/>
    <w:rsid w:val="00E9121B"/>
    <w:rsid w:val="00EA0AE2"/>
    <w:rsid w:val="00EA39E5"/>
    <w:rsid w:val="00EB0F82"/>
    <w:rsid w:val="00EC5A46"/>
    <w:rsid w:val="00EC63E2"/>
    <w:rsid w:val="00ED3CA3"/>
    <w:rsid w:val="00EF22B3"/>
    <w:rsid w:val="00F03B69"/>
    <w:rsid w:val="00F07A50"/>
    <w:rsid w:val="00F113DA"/>
    <w:rsid w:val="00F37DC8"/>
    <w:rsid w:val="00F439B3"/>
    <w:rsid w:val="00F650C3"/>
    <w:rsid w:val="00F65D85"/>
    <w:rsid w:val="00F8091E"/>
    <w:rsid w:val="00F8615C"/>
    <w:rsid w:val="00F969E5"/>
    <w:rsid w:val="00FA6BB0"/>
    <w:rsid w:val="00FD5860"/>
    <w:rsid w:val="00FE352D"/>
    <w:rsid w:val="00FE40EB"/>
    <w:rsid w:val="00FE4D02"/>
    <w:rsid w:val="00FE7D62"/>
    <w:rsid w:val="00FF3819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91DA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1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number"/>
    <w:link w:val="Heading1Char"/>
    <w:qFormat/>
    <w:rsid w:val="00C1281A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A32B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A32B6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A32B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A32B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A32B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A32B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A32B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A32B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2">
    <w:name w:val="CH2"/>
    <w:basedOn w:val="Normal"/>
    <w:next w:val="Normal"/>
    <w:link w:val="CH2Char"/>
    <w:rsid w:val="00C1281A"/>
    <w:pPr>
      <w:keepNext/>
      <w:keepLines/>
      <w:tabs>
        <w:tab w:val="right" w:pos="851"/>
        <w:tab w:val="left" w:pos="4082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1">
    <w:name w:val="CH1"/>
    <w:basedOn w:val="Normal"/>
    <w:next w:val="CH2"/>
    <w:rsid w:val="00C1281A"/>
    <w:pPr>
      <w:keepNext/>
      <w:keepLines/>
      <w:tabs>
        <w:tab w:val="right" w:pos="851"/>
        <w:tab w:val="left" w:pos="4082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character" w:customStyle="1" w:styleId="CH2Char">
    <w:name w:val="CH2 Char"/>
    <w:link w:val="CH2"/>
    <w:locked/>
    <w:rsid w:val="00C03F2E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Normal-pool">
    <w:name w:val="Normal-pool"/>
    <w:rsid w:val="00C1281A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Title">
    <w:name w:val="AA_Title"/>
    <w:basedOn w:val="Normal"/>
    <w:rsid w:val="00C1281A"/>
    <w:pPr>
      <w:keepNext/>
      <w:keepLines/>
      <w:tabs>
        <w:tab w:val="left" w:pos="4082"/>
      </w:tabs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C1281A"/>
  </w:style>
  <w:style w:type="paragraph" w:customStyle="1" w:styleId="BBTitle">
    <w:name w:val="BB_Title"/>
    <w:basedOn w:val="Normal"/>
    <w:rsid w:val="00C1281A"/>
    <w:pPr>
      <w:keepNext/>
      <w:keepLines/>
      <w:tabs>
        <w:tab w:val="left" w:pos="4082"/>
      </w:tabs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customStyle="1" w:styleId="NormalNonumber">
    <w:name w:val="Normal_No_number"/>
    <w:basedOn w:val="Normal"/>
    <w:rsid w:val="00C1281A"/>
    <w:pPr>
      <w:tabs>
        <w:tab w:val="left" w:pos="4082"/>
      </w:tabs>
      <w:spacing w:after="120"/>
      <w:ind w:left="1247"/>
    </w:pPr>
    <w:rPr>
      <w:lang w:val="en-GB"/>
    </w:rPr>
  </w:style>
  <w:style w:type="table" w:styleId="TableGrid">
    <w:name w:val="Table Grid"/>
    <w:basedOn w:val="TableNormal"/>
    <w:uiPriority w:val="39"/>
    <w:rsid w:val="00C0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docright">
    <w:name w:val="Table_doc_right"/>
    <w:basedOn w:val="TableNormal"/>
    <w:rsid w:val="00C03F2E"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</w:style>
  <w:style w:type="paragraph" w:styleId="BalloonText">
    <w:name w:val="Balloon Text"/>
    <w:basedOn w:val="Normal"/>
    <w:link w:val="BalloonTextChar"/>
    <w:unhideWhenUsed/>
    <w:rsid w:val="000A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F2E"/>
    <w:rPr>
      <w:rFonts w:ascii="Tahoma" w:eastAsia="Times New Roman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nhideWhenUsed/>
    <w:rsid w:val="00C1281A"/>
    <w:pPr>
      <w:tabs>
        <w:tab w:val="clear" w:pos="1247"/>
        <w:tab w:val="clear" w:pos="1814"/>
        <w:tab w:val="clear" w:pos="2381"/>
        <w:tab w:val="clear" w:pos="2948"/>
        <w:tab w:val="clear" w:pos="3515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E4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nhideWhenUsed/>
    <w:rsid w:val="00C1281A"/>
    <w:pPr>
      <w:tabs>
        <w:tab w:val="clear" w:pos="1247"/>
        <w:tab w:val="clear" w:pos="1814"/>
        <w:tab w:val="clear" w:pos="2381"/>
        <w:tab w:val="clear" w:pos="2948"/>
        <w:tab w:val="clear" w:pos="3515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E48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0A32B6"/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0A32B6"/>
    <w:rPr>
      <w:rFonts w:ascii="Times New Roman" w:eastAsia="Times New Roman" w:hAnsi="Times New Roman" w:cs="Times New Roman"/>
      <w:b/>
      <w:sz w:val="24"/>
      <w:szCs w:val="24"/>
      <w:lang w:val="fr-FR"/>
    </w:rPr>
  </w:style>
  <w:style w:type="character" w:customStyle="1" w:styleId="Heading3Char">
    <w:name w:val="Heading 3 Char"/>
    <w:basedOn w:val="DefaultParagraphFont"/>
    <w:link w:val="Heading3"/>
    <w:rsid w:val="000A32B6"/>
    <w:rPr>
      <w:rFonts w:ascii="Times New Roman" w:eastAsia="Times New Roman" w:hAnsi="Times New Roman" w:cs="Times New Roman"/>
      <w:b/>
      <w:sz w:val="20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0A32B6"/>
    <w:rPr>
      <w:rFonts w:ascii="Times New Roman" w:eastAsia="Times New Roman" w:hAnsi="Times New Roman" w:cs="Times New Roman"/>
      <w:b/>
      <w:sz w:val="2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0A32B6"/>
    <w:rPr>
      <w:rFonts w:ascii="Univers" w:eastAsia="Times New Roman" w:hAnsi="Univers" w:cs="Times New Roman"/>
      <w:b/>
      <w:sz w:val="24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0A32B6"/>
    <w:rPr>
      <w:rFonts w:ascii="Times New Roman" w:eastAsia="Times New Roman" w:hAnsi="Times New Roman" w:cs="Times New Roman"/>
      <w:b/>
      <w:bCs/>
      <w:sz w:val="24"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rsid w:val="000A32B6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0A32B6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0A32B6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styleId="PageNumber">
    <w:name w:val="page number"/>
    <w:basedOn w:val="DefaultParagraphFont"/>
    <w:semiHidden/>
    <w:rsid w:val="000A32B6"/>
    <w:rPr>
      <w:rFonts w:ascii="Times New Roman" w:hAnsi="Times New Roman"/>
      <w:b/>
      <w:sz w:val="18"/>
    </w:rPr>
  </w:style>
  <w:style w:type="paragraph" w:styleId="TOC6">
    <w:name w:val="toc 6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0A32B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3">
    <w:name w:val="CH3"/>
    <w:basedOn w:val="Normalpool"/>
    <w:next w:val="Normalnumber"/>
    <w:rsid w:val="000A32B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0A32B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0A32B6"/>
    <w:pPr>
      <w:spacing w:after="0" w:line="240" w:lineRule="auto"/>
    </w:pPr>
    <w:rPr>
      <w:rFonts w:ascii="Arial" w:eastAsia="Times New Roman" w:hAnsi="Arial" w:cs="Times New Roman"/>
      <w:sz w:val="16"/>
      <w:szCs w:val="20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0A32B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0A32B6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0A32B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C1281A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ooter-pool">
    <w:name w:val="Footer-pool"/>
    <w:basedOn w:val="Normal-pool"/>
    <w:next w:val="Normal-pool"/>
    <w:rsid w:val="000A32B6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0A32B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FootnoteReference">
    <w:name w:val="footnote reference"/>
    <w:basedOn w:val="DefaultParagraphFont"/>
    <w:semiHidden/>
    <w:rsid w:val="000A32B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0A32B6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0A32B6"/>
    <w:rPr>
      <w:rFonts w:ascii="Times New Roman" w:eastAsia="Times New Roman" w:hAnsi="Times New Roman" w:cs="Times New Roman"/>
      <w:sz w:val="18"/>
      <w:szCs w:val="20"/>
      <w:lang w:val="fr-FR"/>
    </w:rPr>
  </w:style>
  <w:style w:type="character" w:customStyle="1" w:styleId="NormalnumberChar">
    <w:name w:val="Normal_number Char"/>
    <w:link w:val="Normalnumber"/>
    <w:locked/>
    <w:rsid w:val="000A32B6"/>
    <w:rPr>
      <w:lang w:val="en-GB"/>
    </w:rPr>
  </w:style>
  <w:style w:type="table" w:customStyle="1" w:styleId="AATable">
    <w:name w:val="AA_Table"/>
    <w:basedOn w:val="TableNormal"/>
    <w:semiHidden/>
    <w:rsid w:val="000A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character" w:styleId="Hyperlink">
    <w:name w:val="Hyperlink"/>
    <w:basedOn w:val="DefaultParagraphFont"/>
    <w:semiHidden/>
    <w:rsid w:val="000A32B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0A32B6"/>
    <w:pPr>
      <w:numPr>
        <w:numId w:val="3"/>
      </w:numPr>
    </w:pPr>
  </w:style>
  <w:style w:type="paragraph" w:customStyle="1" w:styleId="Normalnumber">
    <w:name w:val="Normal_number"/>
    <w:basedOn w:val="Normalpool"/>
    <w:link w:val="NormalnumberChar"/>
    <w:rsid w:val="00C1281A"/>
    <w:pPr>
      <w:numPr>
        <w:numId w:val="3"/>
      </w:numPr>
      <w:spacing w:after="120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Titletable">
    <w:name w:val="Title_table"/>
    <w:basedOn w:val="Normalpool"/>
    <w:rsid w:val="000A32B6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A32B6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A32B6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A32B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A32B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0A32B6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0A32B6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C12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1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number"/>
    <w:link w:val="Heading1Char"/>
    <w:qFormat/>
    <w:rsid w:val="00C1281A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A32B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A32B6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A32B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A32B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A32B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A32B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A32B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A32B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2">
    <w:name w:val="CH2"/>
    <w:basedOn w:val="Normal"/>
    <w:next w:val="Normal"/>
    <w:link w:val="CH2Char"/>
    <w:rsid w:val="00C1281A"/>
    <w:pPr>
      <w:keepNext/>
      <w:keepLines/>
      <w:tabs>
        <w:tab w:val="right" w:pos="851"/>
        <w:tab w:val="left" w:pos="4082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1">
    <w:name w:val="CH1"/>
    <w:basedOn w:val="Normal"/>
    <w:next w:val="CH2"/>
    <w:rsid w:val="00C1281A"/>
    <w:pPr>
      <w:keepNext/>
      <w:keepLines/>
      <w:tabs>
        <w:tab w:val="right" w:pos="851"/>
        <w:tab w:val="left" w:pos="4082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character" w:customStyle="1" w:styleId="CH2Char">
    <w:name w:val="CH2 Char"/>
    <w:link w:val="CH2"/>
    <w:locked/>
    <w:rsid w:val="00C03F2E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Normal-pool">
    <w:name w:val="Normal-pool"/>
    <w:rsid w:val="00C1281A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Title">
    <w:name w:val="AA_Title"/>
    <w:basedOn w:val="Normal"/>
    <w:rsid w:val="00C1281A"/>
    <w:pPr>
      <w:keepNext/>
      <w:keepLines/>
      <w:tabs>
        <w:tab w:val="left" w:pos="4082"/>
      </w:tabs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C1281A"/>
  </w:style>
  <w:style w:type="paragraph" w:customStyle="1" w:styleId="BBTitle">
    <w:name w:val="BB_Title"/>
    <w:basedOn w:val="Normal"/>
    <w:rsid w:val="00C1281A"/>
    <w:pPr>
      <w:keepNext/>
      <w:keepLines/>
      <w:tabs>
        <w:tab w:val="left" w:pos="4082"/>
      </w:tabs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customStyle="1" w:styleId="NormalNonumber">
    <w:name w:val="Normal_No_number"/>
    <w:basedOn w:val="Normal"/>
    <w:rsid w:val="00C1281A"/>
    <w:pPr>
      <w:tabs>
        <w:tab w:val="left" w:pos="4082"/>
      </w:tabs>
      <w:spacing w:after="120"/>
      <w:ind w:left="1247"/>
    </w:pPr>
    <w:rPr>
      <w:lang w:val="en-GB"/>
    </w:rPr>
  </w:style>
  <w:style w:type="table" w:styleId="TableGrid">
    <w:name w:val="Table Grid"/>
    <w:basedOn w:val="TableNormal"/>
    <w:uiPriority w:val="39"/>
    <w:rsid w:val="00C0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docright">
    <w:name w:val="Table_doc_right"/>
    <w:basedOn w:val="TableNormal"/>
    <w:rsid w:val="00C03F2E"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</w:style>
  <w:style w:type="paragraph" w:styleId="BalloonText">
    <w:name w:val="Balloon Text"/>
    <w:basedOn w:val="Normal"/>
    <w:link w:val="BalloonTextChar"/>
    <w:unhideWhenUsed/>
    <w:rsid w:val="000A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F2E"/>
    <w:rPr>
      <w:rFonts w:ascii="Tahoma" w:eastAsia="Times New Roman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nhideWhenUsed/>
    <w:rsid w:val="00C1281A"/>
    <w:pPr>
      <w:tabs>
        <w:tab w:val="clear" w:pos="1247"/>
        <w:tab w:val="clear" w:pos="1814"/>
        <w:tab w:val="clear" w:pos="2381"/>
        <w:tab w:val="clear" w:pos="2948"/>
        <w:tab w:val="clear" w:pos="3515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E4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nhideWhenUsed/>
    <w:rsid w:val="00C1281A"/>
    <w:pPr>
      <w:tabs>
        <w:tab w:val="clear" w:pos="1247"/>
        <w:tab w:val="clear" w:pos="1814"/>
        <w:tab w:val="clear" w:pos="2381"/>
        <w:tab w:val="clear" w:pos="2948"/>
        <w:tab w:val="clear" w:pos="3515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E48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0A32B6"/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0A32B6"/>
    <w:rPr>
      <w:rFonts w:ascii="Times New Roman" w:eastAsia="Times New Roman" w:hAnsi="Times New Roman" w:cs="Times New Roman"/>
      <w:b/>
      <w:sz w:val="24"/>
      <w:szCs w:val="24"/>
      <w:lang w:val="fr-FR"/>
    </w:rPr>
  </w:style>
  <w:style w:type="character" w:customStyle="1" w:styleId="Heading3Char">
    <w:name w:val="Heading 3 Char"/>
    <w:basedOn w:val="DefaultParagraphFont"/>
    <w:link w:val="Heading3"/>
    <w:rsid w:val="000A32B6"/>
    <w:rPr>
      <w:rFonts w:ascii="Times New Roman" w:eastAsia="Times New Roman" w:hAnsi="Times New Roman" w:cs="Times New Roman"/>
      <w:b/>
      <w:sz w:val="20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0A32B6"/>
    <w:rPr>
      <w:rFonts w:ascii="Times New Roman" w:eastAsia="Times New Roman" w:hAnsi="Times New Roman" w:cs="Times New Roman"/>
      <w:b/>
      <w:sz w:val="2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0A32B6"/>
    <w:rPr>
      <w:rFonts w:ascii="Univers" w:eastAsia="Times New Roman" w:hAnsi="Univers" w:cs="Times New Roman"/>
      <w:b/>
      <w:sz w:val="24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0A32B6"/>
    <w:rPr>
      <w:rFonts w:ascii="Times New Roman" w:eastAsia="Times New Roman" w:hAnsi="Times New Roman" w:cs="Times New Roman"/>
      <w:b/>
      <w:bCs/>
      <w:sz w:val="24"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rsid w:val="000A32B6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0A32B6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0A32B6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styleId="PageNumber">
    <w:name w:val="page number"/>
    <w:basedOn w:val="DefaultParagraphFont"/>
    <w:semiHidden/>
    <w:rsid w:val="000A32B6"/>
    <w:rPr>
      <w:rFonts w:ascii="Times New Roman" w:hAnsi="Times New Roman"/>
      <w:b/>
      <w:sz w:val="18"/>
    </w:rPr>
  </w:style>
  <w:style w:type="paragraph" w:styleId="TOC6">
    <w:name w:val="toc 6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0A32B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3">
    <w:name w:val="CH3"/>
    <w:basedOn w:val="Normalpool"/>
    <w:next w:val="Normalnumber"/>
    <w:rsid w:val="000A32B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0A32B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0A32B6"/>
    <w:pPr>
      <w:spacing w:after="0" w:line="240" w:lineRule="auto"/>
    </w:pPr>
    <w:rPr>
      <w:rFonts w:ascii="Arial" w:eastAsia="Times New Roman" w:hAnsi="Arial" w:cs="Times New Roman"/>
      <w:sz w:val="16"/>
      <w:szCs w:val="20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0A32B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0A32B6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0A32B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C1281A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ooter-pool">
    <w:name w:val="Footer-pool"/>
    <w:basedOn w:val="Normal-pool"/>
    <w:next w:val="Normal-pool"/>
    <w:rsid w:val="000A32B6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0A32B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FootnoteReference">
    <w:name w:val="footnote reference"/>
    <w:basedOn w:val="DefaultParagraphFont"/>
    <w:semiHidden/>
    <w:rsid w:val="000A32B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0A32B6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0A32B6"/>
    <w:rPr>
      <w:rFonts w:ascii="Times New Roman" w:eastAsia="Times New Roman" w:hAnsi="Times New Roman" w:cs="Times New Roman"/>
      <w:sz w:val="18"/>
      <w:szCs w:val="20"/>
      <w:lang w:val="fr-FR"/>
    </w:rPr>
  </w:style>
  <w:style w:type="character" w:customStyle="1" w:styleId="NormalnumberChar">
    <w:name w:val="Normal_number Char"/>
    <w:link w:val="Normalnumber"/>
    <w:locked/>
    <w:rsid w:val="000A32B6"/>
    <w:rPr>
      <w:lang w:val="en-GB"/>
    </w:rPr>
  </w:style>
  <w:style w:type="table" w:customStyle="1" w:styleId="AATable">
    <w:name w:val="AA_Table"/>
    <w:basedOn w:val="TableNormal"/>
    <w:semiHidden/>
    <w:rsid w:val="000A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character" w:styleId="Hyperlink">
    <w:name w:val="Hyperlink"/>
    <w:basedOn w:val="DefaultParagraphFont"/>
    <w:semiHidden/>
    <w:rsid w:val="000A32B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0A32B6"/>
    <w:pPr>
      <w:numPr>
        <w:numId w:val="3"/>
      </w:numPr>
    </w:pPr>
  </w:style>
  <w:style w:type="paragraph" w:customStyle="1" w:styleId="Normalnumber">
    <w:name w:val="Normal_number"/>
    <w:basedOn w:val="Normalpool"/>
    <w:link w:val="NormalnumberChar"/>
    <w:rsid w:val="00C1281A"/>
    <w:pPr>
      <w:numPr>
        <w:numId w:val="3"/>
      </w:numPr>
      <w:spacing w:after="120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Titletable">
    <w:name w:val="Title_table"/>
    <w:basedOn w:val="Normalpool"/>
    <w:rsid w:val="000A32B6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A32B6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A32B6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A32B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A32B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A32B6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0A32B6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0A32B6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C12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8B09-FFB8-40F7-8C4A-1E8C9702CE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9F6514-951D-40E0-8122-846BCCEE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Collier</dc:creator>
  <cp:lastModifiedBy>Silvia Serrano</cp:lastModifiedBy>
  <cp:revision>4</cp:revision>
  <cp:lastPrinted>2017-09-12T12:30:00Z</cp:lastPrinted>
  <dcterms:created xsi:type="dcterms:W3CDTF">2017-09-12T12:29:00Z</dcterms:created>
  <dcterms:modified xsi:type="dcterms:W3CDTF">2017-09-12T12:31:00Z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gladys.tarrau.castellanos</vt:lpwstr>
  </property>
  <property fmtid="{D5CDD505-2E9C-101B-9397-08002B2CF9AE}" pid="4" name="GeneratedDate">
    <vt:lpwstr>9/5/2017 11:16:58 AM</vt:lpwstr>
  </property>
  <property fmtid="{D5CDD505-2E9C-101B-9397-08002B2CF9AE}" pid="5" name="OriginalDocID">
    <vt:lpwstr>0db90bd7-a29a-4f63-b2e7-3a9d38c17510</vt:lpwstr>
  </property>
</Properties>
</file>