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52"/>
        <w:gridCol w:w="1203"/>
        <w:gridCol w:w="3874"/>
        <w:gridCol w:w="3083"/>
      </w:tblGrid>
      <w:tr w:rsidR="00032E4E" w:rsidRPr="00C6062B" w14:paraId="2623362B" w14:textId="77777777" w:rsidTr="005C782C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874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083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C6062B" w14:paraId="36878BD8" w14:textId="77777777" w:rsidTr="005C782C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5077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3D105487" w14:textId="68535620" w:rsidR="00032E4E" w:rsidRPr="007751E8" w:rsidRDefault="00032E4E" w:rsidP="003A57F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US"/>
              </w:rPr>
            </w:pPr>
            <w:r>
              <w:rPr>
                <w:b/>
                <w:bCs/>
                <w:sz w:val="28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>
              <w:rPr>
                <w:lang w:val="en-US"/>
              </w:rPr>
              <w:t>/MC/CO</w:t>
            </w:r>
            <w:r w:rsidR="007751E8">
              <w:t>P.1</w:t>
            </w:r>
            <w:r w:rsidR="00A74664">
              <w:rPr>
                <w:lang w:val="en-US"/>
              </w:rPr>
              <w:t>/</w:t>
            </w:r>
            <w:r w:rsidR="00E534D6">
              <w:rPr>
                <w:lang w:val="en-US"/>
              </w:rPr>
              <w:t>26/Add</w:t>
            </w:r>
            <w:r w:rsidR="003A57F0">
              <w:rPr>
                <w:lang w:val="en-US"/>
              </w:rPr>
              <w:t>.1</w:t>
            </w:r>
          </w:p>
        </w:tc>
      </w:tr>
      <w:tr w:rsidR="00032E4E" w:rsidRPr="007B6B6B" w14:paraId="0344FC84" w14:textId="77777777" w:rsidTr="005C782C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eastAsia="ru-RU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eastAsia="ru-RU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Программа Организации Объединенных Наций по окружающей среде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77777777" w:rsidR="00093477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Distr.: General</w:t>
            </w:r>
          </w:p>
          <w:p w14:paraId="32AB44BC" w14:textId="2AD99FFB" w:rsidR="00032E4E" w:rsidRPr="00200ABD" w:rsidRDefault="003A57F0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27 April</w:t>
            </w:r>
            <w:r w:rsidR="00032E4E" w:rsidRPr="00200ABD">
              <w:rPr>
                <w:lang w:val="en-GB"/>
              </w:rPr>
              <w:t xml:space="preserve"> 2017</w:t>
            </w:r>
          </w:p>
          <w:p w14:paraId="6F78AAFF" w14:textId="77777777" w:rsidR="00032E4E" w:rsidRPr="00200ABD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 xml:space="preserve">Russian </w:t>
            </w:r>
            <w:r w:rsidRPr="00200ABD">
              <w:rPr>
                <w:lang w:val="en-GB"/>
              </w:rPr>
              <w:br/>
              <w:t>Original: English</w:t>
            </w:r>
          </w:p>
        </w:tc>
      </w:tr>
    </w:tbl>
    <w:p w14:paraId="75634861" w14:textId="4265BC1E" w:rsidR="003A57F0" w:rsidRPr="004E05D7" w:rsidRDefault="003A57F0" w:rsidP="003A57F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4E05D7">
        <w:rPr>
          <w:b/>
        </w:rPr>
        <w:t>Конференция Сторон</w:t>
      </w:r>
      <w:r w:rsidR="00E534D6" w:rsidRPr="00E534D6">
        <w:rPr>
          <w:b/>
        </w:rPr>
        <w:t xml:space="preserve"> </w:t>
      </w:r>
      <w:proofErr w:type="spellStart"/>
      <w:r w:rsidRPr="004E05D7">
        <w:rPr>
          <w:b/>
        </w:rPr>
        <w:t>Минаматской</w:t>
      </w:r>
      <w:proofErr w:type="spellEnd"/>
      <w:r w:rsidRPr="004E05D7">
        <w:rPr>
          <w:b/>
        </w:rPr>
        <w:t xml:space="preserve"> конвенции о ртути</w:t>
      </w:r>
    </w:p>
    <w:p w14:paraId="7CDCA898" w14:textId="77777777" w:rsidR="003A57F0" w:rsidRPr="004E05D7" w:rsidRDefault="003A57F0" w:rsidP="003A57F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4E05D7">
        <w:rPr>
          <w:b/>
        </w:rPr>
        <w:t>Первое совещание</w:t>
      </w:r>
    </w:p>
    <w:p w14:paraId="383CDD0F" w14:textId="7A4A879C" w:rsidR="003A57F0" w:rsidRPr="004E05D7" w:rsidRDefault="003A57F0" w:rsidP="003A57F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4E05D7">
        <w:t>Женева, 24-29 сентября 2017 года</w:t>
      </w:r>
    </w:p>
    <w:p w14:paraId="11F95C72" w14:textId="77777777" w:rsidR="003A57F0" w:rsidRPr="004E05D7" w:rsidRDefault="003A57F0" w:rsidP="003A57F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</w:pPr>
      <w:r w:rsidRPr="004E05D7">
        <w:t>Пункт 6 h) предварительной повестки дня</w:t>
      </w:r>
      <w:r w:rsidRPr="004E05D7">
        <w:footnoteReference w:customMarkFollows="1" w:id="1"/>
        <w:t>*</w:t>
      </w:r>
    </w:p>
    <w:p w14:paraId="265C4CA5" w14:textId="77777777" w:rsidR="003A57F0" w:rsidRPr="004E05D7" w:rsidRDefault="003A57F0" w:rsidP="00E534D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right="1701"/>
        <w:rPr>
          <w:b/>
        </w:rPr>
      </w:pPr>
      <w:r w:rsidRPr="004E05D7">
        <w:rPr>
          <w:b/>
        </w:rPr>
        <w:t>Вопросы, предусмотренные Конвенцией для принятия мер Конференцией Сторон: определение пороговых значений для ртутных отходов, как это предусмотрено в пункте 2 статьи 11</w:t>
      </w:r>
    </w:p>
    <w:p w14:paraId="3DF51781" w14:textId="77777777" w:rsidR="003A57F0" w:rsidRPr="004E05D7" w:rsidRDefault="003A57F0" w:rsidP="003A57F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b/>
          <w:sz w:val="28"/>
          <w:szCs w:val="28"/>
        </w:rPr>
      </w:pPr>
      <w:r w:rsidRPr="004E05D7">
        <w:rPr>
          <w:b/>
          <w:sz w:val="28"/>
          <w:szCs w:val="28"/>
        </w:rPr>
        <w:t xml:space="preserve">Компиляция дополнительной информации об использовании пороговых значений для ртутных отходов </w:t>
      </w:r>
    </w:p>
    <w:p w14:paraId="7E93873A" w14:textId="77777777" w:rsidR="003A57F0" w:rsidRPr="004E05D7" w:rsidRDefault="003A57F0" w:rsidP="003A57F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b/>
          <w:sz w:val="28"/>
          <w:szCs w:val="28"/>
        </w:rPr>
      </w:pPr>
      <w:r w:rsidRPr="004E05D7">
        <w:rPr>
          <w:b/>
          <w:sz w:val="28"/>
          <w:szCs w:val="28"/>
        </w:rPr>
        <w:t>Добавление: решение в отношении статьи 11, препровожденное седьмой сессией Межправительственного комитета для ведения переговоров</w:t>
      </w:r>
    </w:p>
    <w:p w14:paraId="7CB7B454" w14:textId="1A7FF2BC" w:rsidR="003A57F0" w:rsidRPr="004E05D7" w:rsidRDefault="003A57F0" w:rsidP="003A57F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</w:rPr>
      </w:pPr>
      <w:r w:rsidRPr="004E05D7">
        <w:tab/>
      </w:r>
      <w:r w:rsidRPr="004E05D7">
        <w:rPr>
          <w:b/>
          <w:sz w:val="24"/>
          <w:szCs w:val="24"/>
        </w:rPr>
        <w:t>Записка секретариата</w:t>
      </w:r>
    </w:p>
    <w:p w14:paraId="2E8DE8E3" w14:textId="28195EEC" w:rsidR="003A57F0" w:rsidRPr="004E05D7" w:rsidRDefault="003A57F0" w:rsidP="003A57F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4E05D7">
        <w:t>1.</w:t>
      </w:r>
      <w:r w:rsidRPr="004E05D7">
        <w:tab/>
        <w:t xml:space="preserve">На седьмой сессии Межправительственного комитета для ведения </w:t>
      </w:r>
      <w:proofErr w:type="gramStart"/>
      <w:r w:rsidRPr="004E05D7">
        <w:t>переговоров</w:t>
      </w:r>
      <w:proofErr w:type="gramEnd"/>
      <w:r w:rsidRPr="004E05D7">
        <w:t xml:space="preserve"> по подготовке имеющего обязательную юридическую силу глобального документа по ртути на рассмотрение был представлен проект решения по вопросам, касающимся статьи 11 Конвенции «Ртутные отходы». После обсуждения не было сделано окончательного заключения в отношении этого текста. В этой связи Комитет постановил, что существующий текст и предлагаемый текст, который приводится в приложении XI к документу UNEP (DTIE)/</w:t>
      </w:r>
      <w:proofErr w:type="spellStart"/>
      <w:r w:rsidRPr="004E05D7">
        <w:t>Hg</w:t>
      </w:r>
      <w:proofErr w:type="spellEnd"/>
      <w:r w:rsidRPr="004E05D7">
        <w:t xml:space="preserve">/INC.7/22/Rev.1, будут представлены в качестве альтернатив для рассмотрения </w:t>
      </w:r>
      <w:r w:rsidR="007B6B6B">
        <w:t>Конференцией</w:t>
      </w:r>
      <w:r w:rsidRPr="004E05D7">
        <w:t xml:space="preserve"> Сторон </w:t>
      </w:r>
      <w:proofErr w:type="spellStart"/>
      <w:r w:rsidRPr="004E05D7">
        <w:t>Минаматской</w:t>
      </w:r>
      <w:proofErr w:type="spellEnd"/>
      <w:r w:rsidRPr="004E05D7">
        <w:t xml:space="preserve"> конвенции о ртути</w:t>
      </w:r>
      <w:r w:rsidR="007B6B6B" w:rsidRPr="007B6B6B">
        <w:t xml:space="preserve"> </w:t>
      </w:r>
      <w:r w:rsidR="007B6B6B" w:rsidRPr="004E05D7">
        <w:t xml:space="preserve">на </w:t>
      </w:r>
      <w:r w:rsidR="007B6B6B">
        <w:t xml:space="preserve">ее </w:t>
      </w:r>
      <w:r w:rsidR="007B6B6B" w:rsidRPr="004E05D7">
        <w:t>первом совещани</w:t>
      </w:r>
      <w:r w:rsidR="007B6B6B">
        <w:t>и</w:t>
      </w:r>
      <w:r w:rsidRPr="004E05D7">
        <w:t>. Те</w:t>
      </w:r>
      <w:proofErr w:type="gramStart"/>
      <w:r w:rsidRPr="004E05D7">
        <w:t>кст пр</w:t>
      </w:r>
      <w:proofErr w:type="gramEnd"/>
      <w:r w:rsidRPr="004E05D7">
        <w:t xml:space="preserve">оекта решения приводится в приложении к настоящей записке. </w:t>
      </w:r>
    </w:p>
    <w:p w14:paraId="152C155F" w14:textId="0461820E" w:rsidR="003A57F0" w:rsidRPr="004E05D7" w:rsidRDefault="003A57F0" w:rsidP="003A57F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4E05D7">
        <w:tab/>
      </w:r>
      <w:r w:rsidRPr="004E05D7">
        <w:rPr>
          <w:b/>
        </w:rPr>
        <w:t>Предлагаемые меры для принятия Конференцией Сторон</w:t>
      </w:r>
    </w:p>
    <w:p w14:paraId="573CAD3C" w14:textId="1AE1BD1B" w:rsidR="003A57F0" w:rsidRPr="004E05D7" w:rsidRDefault="003A57F0" w:rsidP="003A57F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4E05D7">
        <w:t>2.</w:t>
      </w:r>
      <w:r w:rsidRPr="004E05D7">
        <w:tab/>
        <w:t xml:space="preserve">Конференция, возможно, пожелает рассмотреть проект решения, препровожденный </w:t>
      </w:r>
      <w:r w:rsidR="007B6B6B">
        <w:t>Межправительственным</w:t>
      </w:r>
      <w:r w:rsidRPr="004E05D7">
        <w:t xml:space="preserve"> комитет</w:t>
      </w:r>
      <w:r w:rsidR="007B6B6B">
        <w:t>ом</w:t>
      </w:r>
      <w:r w:rsidRPr="004E05D7">
        <w:t xml:space="preserve"> для ведения переговоров</w:t>
      </w:r>
      <w:r w:rsidR="007B6B6B">
        <w:t xml:space="preserve"> на его </w:t>
      </w:r>
      <w:r w:rsidR="007B6B6B" w:rsidRPr="004E05D7">
        <w:t>седьм</w:t>
      </w:r>
      <w:r w:rsidR="007B6B6B">
        <w:t>ой сессии</w:t>
      </w:r>
      <w:r w:rsidRPr="004E05D7">
        <w:t>, в рамках обсуждения ею вопросов, касающихся статьи 11 Конвенции.</w:t>
      </w:r>
    </w:p>
    <w:p w14:paraId="2BC70C1C" w14:textId="3ABB9FD9" w:rsidR="003A57F0" w:rsidRPr="004E05D7" w:rsidRDefault="003A57F0" w:rsidP="003A57F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4E05D7">
        <w:br w:type="page"/>
      </w:r>
    </w:p>
    <w:p w14:paraId="0EE21D4D" w14:textId="77777777" w:rsidR="003A57F0" w:rsidRPr="004E05D7" w:rsidRDefault="003A57F0" w:rsidP="004E05D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rPr>
          <w:b/>
          <w:sz w:val="28"/>
          <w:szCs w:val="28"/>
        </w:rPr>
      </w:pPr>
      <w:r w:rsidRPr="004E05D7">
        <w:rPr>
          <w:b/>
          <w:sz w:val="28"/>
          <w:szCs w:val="28"/>
        </w:rPr>
        <w:lastRenderedPageBreak/>
        <w:t>Приложение</w:t>
      </w:r>
    </w:p>
    <w:p w14:paraId="138AD4FD" w14:textId="77777777" w:rsidR="003A57F0" w:rsidRPr="004E05D7" w:rsidRDefault="003A57F0" w:rsidP="004E05D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b/>
          <w:sz w:val="28"/>
          <w:szCs w:val="28"/>
        </w:rPr>
      </w:pPr>
      <w:r w:rsidRPr="004E05D7">
        <w:rPr>
          <w:b/>
          <w:sz w:val="28"/>
          <w:szCs w:val="28"/>
        </w:rPr>
        <w:t>Текст, предлагаемый для принятия Конференцией Сторон на ее первом совещании в отношении статьи 11 «Ртутные отходы»</w:t>
      </w:r>
    </w:p>
    <w:p w14:paraId="5019A25C" w14:textId="77777777" w:rsidR="003A57F0" w:rsidRPr="004E05D7" w:rsidRDefault="003A57F0" w:rsidP="004E05D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4E05D7">
        <w:t xml:space="preserve">Конференцией Сторон </w:t>
      </w:r>
      <w:proofErr w:type="spellStart"/>
      <w:r w:rsidRPr="004E05D7">
        <w:t>Базельской</w:t>
      </w:r>
      <w:proofErr w:type="spellEnd"/>
      <w:r w:rsidRPr="004E05D7">
        <w:t xml:space="preserve"> конвенции о </w:t>
      </w:r>
      <w:proofErr w:type="gramStart"/>
      <w:r w:rsidRPr="004E05D7">
        <w:t>контроле за</w:t>
      </w:r>
      <w:proofErr w:type="gramEnd"/>
      <w:r w:rsidRPr="004E05D7">
        <w:t xml:space="preserve"> трансграничной перевозкой опасных отходов и их удалением разработаны при ведущей роли правительства Японии технические руководящие принципы экологически обоснованного регулирования ртутных отходов. Эти руководящие принципы были приняты на двенадцатом совещании Конференции Сторон </w:t>
      </w:r>
      <w:proofErr w:type="spellStart"/>
      <w:r w:rsidRPr="004E05D7">
        <w:t>Базельской</w:t>
      </w:r>
      <w:proofErr w:type="spellEnd"/>
      <w:r w:rsidRPr="004E05D7">
        <w:t xml:space="preserve"> конвенции в прошлом году. Они готовы к применению. Важно, чтобы эти руководящие принципы применялись последовательным и согласованным образом с целью обеспечения рационального регулирования этих опасных отходов. Сторонам </w:t>
      </w:r>
      <w:proofErr w:type="spellStart"/>
      <w:r w:rsidRPr="004E05D7">
        <w:t>Минаматской</w:t>
      </w:r>
      <w:proofErr w:type="spellEnd"/>
      <w:r w:rsidRPr="004E05D7">
        <w:t xml:space="preserve"> конвенции следует применять их в этом смысле и в соответствии с </w:t>
      </w:r>
      <w:proofErr w:type="spellStart"/>
      <w:r w:rsidRPr="004E05D7">
        <w:t>Минаматской</w:t>
      </w:r>
      <w:proofErr w:type="spellEnd"/>
      <w:r w:rsidRPr="004E05D7">
        <w:t xml:space="preserve"> конвенцией. </w:t>
      </w:r>
      <w:proofErr w:type="gramStart"/>
      <w:r w:rsidRPr="004E05D7">
        <w:t>В связи с этим для принятия решения по этому вопросу на первом совещании</w:t>
      </w:r>
      <w:proofErr w:type="gramEnd"/>
      <w:r w:rsidRPr="004E05D7">
        <w:t xml:space="preserve"> Конференции Сторон </w:t>
      </w:r>
      <w:proofErr w:type="spellStart"/>
      <w:r w:rsidRPr="004E05D7">
        <w:t>Минаматской</w:t>
      </w:r>
      <w:proofErr w:type="spellEnd"/>
      <w:r w:rsidRPr="004E05D7">
        <w:t xml:space="preserve"> конвенции предлагается следующий текст.</w:t>
      </w:r>
    </w:p>
    <w:p w14:paraId="027682F6" w14:textId="71AD567E" w:rsidR="003A57F0" w:rsidRPr="004E05D7" w:rsidRDefault="004E05D7" w:rsidP="003A57F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8"/>
          <w:szCs w:val="28"/>
        </w:rPr>
      </w:pPr>
      <w:r w:rsidRPr="004E05D7">
        <w:tab/>
      </w:r>
      <w:r w:rsidR="003A57F0" w:rsidRPr="004E05D7">
        <w:rPr>
          <w:b/>
          <w:sz w:val="28"/>
          <w:szCs w:val="28"/>
        </w:rPr>
        <w:t>Конференция Сторон</w:t>
      </w:r>
    </w:p>
    <w:p w14:paraId="178ABB30" w14:textId="281FC34A" w:rsidR="003A57F0" w:rsidRPr="004E05D7" w:rsidRDefault="004E05D7" w:rsidP="004E05D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E05D7">
        <w:t>1.</w:t>
      </w:r>
      <w:r w:rsidRPr="004E05D7">
        <w:tab/>
      </w:r>
      <w:r w:rsidRPr="004E05D7">
        <w:rPr>
          <w:i/>
        </w:rPr>
        <w:t>П</w:t>
      </w:r>
      <w:r w:rsidR="003A57F0" w:rsidRPr="004E05D7">
        <w:rPr>
          <w:i/>
        </w:rPr>
        <w:t>риветствует</w:t>
      </w:r>
      <w:r w:rsidR="003A57F0" w:rsidRPr="004E05D7">
        <w:t xml:space="preserve"> с удовлетворением решение БК-12/4 Конференции Сторон </w:t>
      </w:r>
      <w:proofErr w:type="spellStart"/>
      <w:r w:rsidR="003A57F0" w:rsidRPr="004E05D7">
        <w:t>Базельской</w:t>
      </w:r>
      <w:proofErr w:type="spellEnd"/>
      <w:r w:rsidR="003A57F0" w:rsidRPr="004E05D7">
        <w:t xml:space="preserve"> конвенции о </w:t>
      </w:r>
      <w:proofErr w:type="gramStart"/>
      <w:r w:rsidR="003A57F0" w:rsidRPr="004E05D7">
        <w:t>контроле за</w:t>
      </w:r>
      <w:proofErr w:type="gramEnd"/>
      <w:r w:rsidR="003A57F0" w:rsidRPr="004E05D7">
        <w:t xml:space="preserve"> трансграничной перевозкой опасных отходов и их удалением о технических руководящих принципах экологически обоснованного регулирования отходов, состоящих из ртути, содержащих ее или загрязненных ею;</w:t>
      </w:r>
    </w:p>
    <w:p w14:paraId="403BCD2C" w14:textId="5BDEC355" w:rsidR="003A57F0" w:rsidRPr="004E05D7" w:rsidRDefault="004E05D7" w:rsidP="004E05D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proofErr w:type="gramStart"/>
      <w:r w:rsidRPr="004E05D7">
        <w:t>2.</w:t>
      </w:r>
      <w:r w:rsidRPr="004E05D7">
        <w:tab/>
      </w:r>
      <w:r w:rsidR="003A57F0" w:rsidRPr="004E05D7">
        <w:t xml:space="preserve">[просит Стороны настоящей Конвенции, которые являются Сторонами </w:t>
      </w:r>
      <w:proofErr w:type="spellStart"/>
      <w:r w:rsidR="003A57F0" w:rsidRPr="004E05D7">
        <w:t>Базельской</w:t>
      </w:r>
      <w:proofErr w:type="spellEnd"/>
      <w:r w:rsidR="003A57F0" w:rsidRPr="004E05D7">
        <w:t xml:space="preserve"> конвенции, при</w:t>
      </w:r>
      <w:r w:rsidRPr="004E05D7">
        <w:t>менять эти руководящие принципы;</w:t>
      </w:r>
      <w:proofErr w:type="gramEnd"/>
    </w:p>
    <w:p w14:paraId="513AEC52" w14:textId="4232FBD9" w:rsidR="003A57F0" w:rsidRPr="004E05D7" w:rsidRDefault="004E05D7" w:rsidP="004E05D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proofErr w:type="gramStart"/>
      <w:r w:rsidRPr="004E05D7">
        <w:t>3.</w:t>
      </w:r>
      <w:r w:rsidRPr="004E05D7">
        <w:tab/>
        <w:t>п</w:t>
      </w:r>
      <w:r w:rsidR="003A57F0" w:rsidRPr="004E05D7">
        <w:t xml:space="preserve">редлагает Сторонам настоящей Конвенции, которые не являются Сторонами </w:t>
      </w:r>
      <w:proofErr w:type="spellStart"/>
      <w:r w:rsidR="003A57F0" w:rsidRPr="004E05D7">
        <w:t>Базельской</w:t>
      </w:r>
      <w:proofErr w:type="spellEnd"/>
      <w:r w:rsidR="003A57F0" w:rsidRPr="004E05D7">
        <w:t xml:space="preserve"> конвенции, руководствоватьс</w:t>
      </w:r>
      <w:r w:rsidRPr="004E05D7">
        <w:t>я этими руководящими принципами;</w:t>
      </w:r>
      <w:r w:rsidR="003A57F0" w:rsidRPr="004E05D7">
        <w:t>]</w:t>
      </w:r>
      <w:proofErr w:type="gramEnd"/>
    </w:p>
    <w:p w14:paraId="5C88EFBC" w14:textId="2A8EFD86" w:rsidR="003A57F0" w:rsidRPr="004E05D7" w:rsidRDefault="004E05D7" w:rsidP="004E05D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proofErr w:type="gramStart"/>
      <w:r w:rsidRPr="004E05D7">
        <w:t>4.</w:t>
      </w:r>
      <w:r w:rsidRPr="004E05D7">
        <w:tab/>
      </w:r>
      <w:r w:rsidR="003A57F0" w:rsidRPr="004E05D7">
        <w:t>[2.</w:t>
      </w:r>
      <w:r w:rsidR="003A57F0" w:rsidRPr="004E05D7">
        <w:tab/>
      </w:r>
      <w:r w:rsidR="003A57F0" w:rsidRPr="004E05D7">
        <w:rPr>
          <w:i/>
        </w:rPr>
        <w:t xml:space="preserve">ссылается </w:t>
      </w:r>
      <w:r w:rsidR="003A57F0" w:rsidRPr="004E05D7">
        <w:t xml:space="preserve">на статью 11 </w:t>
      </w:r>
      <w:proofErr w:type="spellStart"/>
      <w:r w:rsidR="003A57F0" w:rsidRPr="004E05D7">
        <w:t>Минаматской</w:t>
      </w:r>
      <w:proofErr w:type="spellEnd"/>
      <w:r w:rsidR="003A57F0" w:rsidRPr="004E05D7">
        <w:t xml:space="preserve"> конвенции, в соответствии с которой Сторонам </w:t>
      </w:r>
      <w:proofErr w:type="spellStart"/>
      <w:r w:rsidR="003A57F0" w:rsidRPr="004E05D7">
        <w:t>Минаматской</w:t>
      </w:r>
      <w:proofErr w:type="spellEnd"/>
      <w:r w:rsidR="003A57F0" w:rsidRPr="004E05D7">
        <w:t xml:space="preserve"> конвенции, которые являются Сторонами </w:t>
      </w:r>
      <w:proofErr w:type="spellStart"/>
      <w:r w:rsidR="003A57F0" w:rsidRPr="004E05D7">
        <w:t>Базельской</w:t>
      </w:r>
      <w:proofErr w:type="spellEnd"/>
      <w:r w:rsidR="003A57F0" w:rsidRPr="004E05D7">
        <w:t xml:space="preserve"> конвенции, предписывается применять руководящие принципы, упоминаемые в предыдущем пункте, а Сторонам </w:t>
      </w:r>
      <w:proofErr w:type="spellStart"/>
      <w:r w:rsidR="003A57F0" w:rsidRPr="004E05D7">
        <w:t>Минаматской</w:t>
      </w:r>
      <w:proofErr w:type="spellEnd"/>
      <w:r w:rsidR="003A57F0" w:rsidRPr="004E05D7">
        <w:t xml:space="preserve"> конвенции, которые не являются Сторонами </w:t>
      </w:r>
      <w:proofErr w:type="spellStart"/>
      <w:r w:rsidR="003A57F0" w:rsidRPr="004E05D7">
        <w:t>Базельской</w:t>
      </w:r>
      <w:proofErr w:type="spellEnd"/>
      <w:r w:rsidR="003A57F0" w:rsidRPr="004E05D7">
        <w:t xml:space="preserve"> конвенции, предлагается использовать эти руководящие принципы в качестве руководства.]</w:t>
      </w:r>
      <w:proofErr w:type="gramEnd"/>
    </w:p>
    <w:p w14:paraId="688B5200" w14:textId="73F302FE" w:rsidR="008F1BC0" w:rsidRPr="004E05D7" w:rsidRDefault="004E05D7" w:rsidP="004E05D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480"/>
        <w:jc w:val="center"/>
      </w:pPr>
      <w:r>
        <w:t>________________________</w:t>
      </w:r>
    </w:p>
    <w:sectPr w:rsidR="008F1BC0" w:rsidRPr="004E05D7" w:rsidSect="00C606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BD632" w14:textId="77777777" w:rsidR="009A38FD" w:rsidRDefault="009A38FD">
      <w:r>
        <w:separator/>
      </w:r>
    </w:p>
  </w:endnote>
  <w:endnote w:type="continuationSeparator" w:id="0">
    <w:p w14:paraId="660760E1" w14:textId="77777777" w:rsidR="009A38FD" w:rsidRDefault="009A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9DB75" w14:textId="741886E2" w:rsidR="00462927" w:rsidRDefault="00462927" w:rsidP="004E05D7">
    <w:pPr>
      <w:pStyle w:val="af3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7B6B6B">
      <w:rPr>
        <w:rStyle w:val="a3"/>
        <w:noProof/>
      </w:rPr>
      <w:t>2</w:t>
    </w:r>
    <w:r>
      <w:rPr>
        <w:rStyle w:val="a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D921" w14:textId="351E83D8" w:rsidR="00462927" w:rsidRDefault="00462927" w:rsidP="00F1712F">
    <w:pPr>
      <w:pStyle w:val="af3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3A57F0">
      <w:rPr>
        <w:rStyle w:val="a3"/>
        <w:noProof/>
      </w:rPr>
      <w:t>3</w:t>
    </w:r>
    <w:r>
      <w:rPr>
        <w:rStyle w:val="a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BE341" w14:textId="2E8916E8" w:rsidR="00462927" w:rsidRPr="00C4766A" w:rsidRDefault="00462927" w:rsidP="000A2D09">
    <w:pPr>
      <w:pStyle w:val="af3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</w:rPr>
    </w:pPr>
    <w:r w:rsidRPr="00C4766A">
      <w:rPr>
        <w:sz w:val="20"/>
      </w:rPr>
      <w:t>K170</w:t>
    </w:r>
    <w:r w:rsidR="004E05D7">
      <w:rPr>
        <w:sz w:val="20"/>
        <w:lang w:val="en-US"/>
      </w:rPr>
      <w:t>7180</w:t>
    </w:r>
    <w:r w:rsidRPr="00C4766A">
      <w:rPr>
        <w:sz w:val="20"/>
        <w:lang w:val="en-US"/>
      </w:rPr>
      <w:t xml:space="preserve">      </w:t>
    </w:r>
    <w:r w:rsidR="007B6B6B">
      <w:rPr>
        <w:sz w:val="20"/>
      </w:rPr>
      <w:t>1508</w:t>
    </w:r>
    <w:bookmarkStart w:id="2" w:name="_GoBack"/>
    <w:bookmarkEnd w:id="2"/>
    <w:r w:rsidRPr="00C4766A">
      <w:rPr>
        <w:sz w:val="20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F5B89" w14:textId="77777777" w:rsidR="009A38FD" w:rsidRPr="003A57F0" w:rsidRDefault="009A38FD" w:rsidP="003A57F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624"/>
        <w:rPr>
          <w:sz w:val="18"/>
          <w:szCs w:val="18"/>
        </w:rPr>
      </w:pPr>
      <w:r w:rsidRPr="003A57F0">
        <w:rPr>
          <w:sz w:val="18"/>
          <w:szCs w:val="18"/>
        </w:rPr>
        <w:separator/>
      </w:r>
    </w:p>
  </w:footnote>
  <w:footnote w:type="continuationSeparator" w:id="0">
    <w:p w14:paraId="7D9E123C" w14:textId="77777777" w:rsidR="009A38FD" w:rsidRDefault="009A38FD">
      <w:r>
        <w:continuationSeparator/>
      </w:r>
    </w:p>
  </w:footnote>
  <w:footnote w:id="1">
    <w:p w14:paraId="0C61F95C" w14:textId="762C61DF" w:rsidR="003A57F0" w:rsidRPr="00644A4F" w:rsidRDefault="003A57F0" w:rsidP="003A57F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0" w:after="40"/>
        <w:ind w:left="1247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644A4F">
        <w:rPr>
          <w:sz w:val="18"/>
          <w:szCs w:val="18"/>
        </w:rPr>
        <w:t>UNEP/MC/COP.1/1.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12C64" w14:textId="4EBAB1B1" w:rsidR="00462927" w:rsidRPr="004E05D7" w:rsidRDefault="00462927" w:rsidP="004E05D7">
    <w:pPr>
      <w:pStyle w:val="af5"/>
      <w:pBdr>
        <w:bottom w:val="single" w:sz="4" w:space="0" w:color="auto"/>
      </w:pBdr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t>UNEP/MC/COP.1/</w:t>
    </w:r>
    <w:r w:rsidR="004E05D7">
      <w:rPr>
        <w:lang w:val="en-US"/>
      </w:rPr>
      <w:t>26/Add.1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6C210" w14:textId="6B7FD976" w:rsidR="00462927" w:rsidRPr="00BC77BD" w:rsidRDefault="00462927" w:rsidP="000965E2">
    <w:pPr>
      <w:pStyle w:val="af5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t>UNEP/MC/COP.1/</w:t>
    </w:r>
    <w:r>
      <w:rPr>
        <w:lang w:val="en-US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63D9A" w14:textId="422262CC" w:rsidR="00462927" w:rsidRDefault="00462927" w:rsidP="00032E4E">
    <w:pPr>
      <w:pStyle w:val="af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">
    <w:nsid w:val="1B571867"/>
    <w:multiLevelType w:val="singleLevel"/>
    <w:tmpl w:val="A2E252AA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5571603"/>
    <w:multiLevelType w:val="singleLevel"/>
    <w:tmpl w:val="2868AC2A"/>
    <w:lvl w:ilvl="0">
      <w:start w:val="6"/>
      <w:numFmt w:val="upperLetter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6">
    <w:nsid w:val="5F451EDC"/>
    <w:multiLevelType w:val="hybridMultilevel"/>
    <w:tmpl w:val="45DE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34526"/>
    <w:multiLevelType w:val="hybridMultilevel"/>
    <w:tmpl w:val="BBB80F2E"/>
    <w:numStyleLink w:val="Normallist"/>
  </w:abstractNum>
  <w:abstractNum w:abstractNumId="8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</w:num>
  <w:num w:numId="5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5"/>
  </w:num>
  <w:num w:numId="14">
    <w:abstractNumId w:val="5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4"/>
  </w:num>
  <w:num w:numId="19">
    <w:abstractNumId w:val="5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6"/>
  </w:num>
  <w:num w:numId="21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2">
    <w:abstractNumId w:val="7"/>
  </w:num>
  <w:num w:numId="23">
    <w:abstractNumId w:val="7"/>
    <w:lvlOverride w:ilvl="0">
      <w:startOverride w:val="1"/>
      <w:lvl w:ilvl="0" w:tplc="C97040BA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num" w:pos="1872"/>
          </w:tabs>
          <w:ind w:left="124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AEA80A1A">
        <w:start w:val="1"/>
        <w:numFmt w:val="lowerLetter"/>
        <w:lvlText w:val="%2)"/>
        <w:lvlJc w:val="left"/>
        <w:pPr>
          <w:tabs>
            <w:tab w:val="left" w:pos="624"/>
            <w:tab w:val="left" w:pos="1134"/>
            <w:tab w:val="num" w:pos="1872"/>
          </w:tabs>
          <w:ind w:left="1247" w:hanging="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F5EAD44E">
        <w:start w:val="1"/>
        <w:numFmt w:val="lowerRoman"/>
        <w:lvlText w:val="%3)"/>
        <w:lvlJc w:val="left"/>
        <w:pPr>
          <w:tabs>
            <w:tab w:val="left" w:pos="624"/>
            <w:tab w:val="left" w:pos="1134"/>
            <w:tab w:val="num" w:pos="3573"/>
          </w:tabs>
          <w:ind w:left="2948" w:firstLine="5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FB45166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num" w:pos="4140"/>
          </w:tabs>
          <w:ind w:left="3515" w:firstLine="5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A6AD72E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num" w:pos="4707"/>
          </w:tabs>
          <w:ind w:left="4082" w:firstLine="5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8438C782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num" w:pos="8460"/>
          </w:tabs>
          <w:ind w:left="7835" w:firstLine="35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81D8B9A4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num" w:pos="9180"/>
          </w:tabs>
          <w:ind w:left="8555" w:firstLine="2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66C040B2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num" w:pos="9900"/>
          </w:tabs>
          <w:ind w:left="9275" w:firstLine="2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5DDEA72E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num" w:pos="10620"/>
          </w:tabs>
          <w:ind w:left="9995" w:firstLine="35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F"/>
    <w:rsid w:val="00000E4A"/>
    <w:rsid w:val="000016E8"/>
    <w:rsid w:val="000024A3"/>
    <w:rsid w:val="00011076"/>
    <w:rsid w:val="000149E6"/>
    <w:rsid w:val="00023DA9"/>
    <w:rsid w:val="000247B0"/>
    <w:rsid w:val="0002502C"/>
    <w:rsid w:val="00026997"/>
    <w:rsid w:val="00026A08"/>
    <w:rsid w:val="00032E4E"/>
    <w:rsid w:val="00033E0B"/>
    <w:rsid w:val="00035CB9"/>
    <w:rsid w:val="00035EDE"/>
    <w:rsid w:val="000509B4"/>
    <w:rsid w:val="000553F1"/>
    <w:rsid w:val="0006035B"/>
    <w:rsid w:val="0006096F"/>
    <w:rsid w:val="000649C5"/>
    <w:rsid w:val="00071886"/>
    <w:rsid w:val="000742BC"/>
    <w:rsid w:val="00075D5E"/>
    <w:rsid w:val="00076CC6"/>
    <w:rsid w:val="00082A0C"/>
    <w:rsid w:val="00082BFB"/>
    <w:rsid w:val="000832C7"/>
    <w:rsid w:val="00083504"/>
    <w:rsid w:val="000849CA"/>
    <w:rsid w:val="00093477"/>
    <w:rsid w:val="0009640C"/>
    <w:rsid w:val="000965E2"/>
    <w:rsid w:val="000A035D"/>
    <w:rsid w:val="000A2D09"/>
    <w:rsid w:val="000A33DF"/>
    <w:rsid w:val="000A48BD"/>
    <w:rsid w:val="000A5627"/>
    <w:rsid w:val="000B22A2"/>
    <w:rsid w:val="000B5621"/>
    <w:rsid w:val="000B6C42"/>
    <w:rsid w:val="000B73F9"/>
    <w:rsid w:val="000C2A52"/>
    <w:rsid w:val="000D24D3"/>
    <w:rsid w:val="000D33C0"/>
    <w:rsid w:val="000D4CF6"/>
    <w:rsid w:val="000D6941"/>
    <w:rsid w:val="000E04CD"/>
    <w:rsid w:val="000F1B80"/>
    <w:rsid w:val="000F227D"/>
    <w:rsid w:val="000F4829"/>
    <w:rsid w:val="000F6535"/>
    <w:rsid w:val="001056F1"/>
    <w:rsid w:val="0011433A"/>
    <w:rsid w:val="001143B8"/>
    <w:rsid w:val="001202E3"/>
    <w:rsid w:val="00123699"/>
    <w:rsid w:val="001241FB"/>
    <w:rsid w:val="00126CBE"/>
    <w:rsid w:val="00126E66"/>
    <w:rsid w:val="0013059D"/>
    <w:rsid w:val="00136187"/>
    <w:rsid w:val="00141A55"/>
    <w:rsid w:val="0014293F"/>
    <w:rsid w:val="0014397D"/>
    <w:rsid w:val="001446A3"/>
    <w:rsid w:val="00152B6B"/>
    <w:rsid w:val="00155395"/>
    <w:rsid w:val="00156B6B"/>
    <w:rsid w:val="00160D74"/>
    <w:rsid w:val="0016251F"/>
    <w:rsid w:val="001646EA"/>
    <w:rsid w:val="00167D02"/>
    <w:rsid w:val="001759D8"/>
    <w:rsid w:val="00177D7F"/>
    <w:rsid w:val="00180C3F"/>
    <w:rsid w:val="00181EC8"/>
    <w:rsid w:val="00182EAB"/>
    <w:rsid w:val="00184349"/>
    <w:rsid w:val="00195F33"/>
    <w:rsid w:val="001A04AA"/>
    <w:rsid w:val="001A3865"/>
    <w:rsid w:val="001B1617"/>
    <w:rsid w:val="001B504B"/>
    <w:rsid w:val="001B6F89"/>
    <w:rsid w:val="001B6F98"/>
    <w:rsid w:val="001C191A"/>
    <w:rsid w:val="001D3874"/>
    <w:rsid w:val="001D7E75"/>
    <w:rsid w:val="001E0D73"/>
    <w:rsid w:val="001E4028"/>
    <w:rsid w:val="001E45BD"/>
    <w:rsid w:val="001E56D2"/>
    <w:rsid w:val="001E7D56"/>
    <w:rsid w:val="001F0FBB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72100"/>
    <w:rsid w:val="00277CE2"/>
    <w:rsid w:val="0028635C"/>
    <w:rsid w:val="00286740"/>
    <w:rsid w:val="00291EAE"/>
    <w:rsid w:val="002929D8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533E"/>
    <w:rsid w:val="002D027F"/>
    <w:rsid w:val="002D3E15"/>
    <w:rsid w:val="002D7A85"/>
    <w:rsid w:val="002D7B60"/>
    <w:rsid w:val="002E6C80"/>
    <w:rsid w:val="002F42D1"/>
    <w:rsid w:val="002F4761"/>
    <w:rsid w:val="002F5C79"/>
    <w:rsid w:val="002F68EE"/>
    <w:rsid w:val="003019E2"/>
    <w:rsid w:val="00304499"/>
    <w:rsid w:val="00310B4B"/>
    <w:rsid w:val="00310BEB"/>
    <w:rsid w:val="00312543"/>
    <w:rsid w:val="0031413F"/>
    <w:rsid w:val="00314854"/>
    <w:rsid w:val="003148BB"/>
    <w:rsid w:val="00317976"/>
    <w:rsid w:val="00320F2F"/>
    <w:rsid w:val="00326E66"/>
    <w:rsid w:val="00332216"/>
    <w:rsid w:val="003338F7"/>
    <w:rsid w:val="00355EA9"/>
    <w:rsid w:val="00357156"/>
    <w:rsid w:val="003578DE"/>
    <w:rsid w:val="00361688"/>
    <w:rsid w:val="003616AB"/>
    <w:rsid w:val="00361855"/>
    <w:rsid w:val="00372443"/>
    <w:rsid w:val="00377EC7"/>
    <w:rsid w:val="00377FD5"/>
    <w:rsid w:val="003877D5"/>
    <w:rsid w:val="003929B8"/>
    <w:rsid w:val="00396257"/>
    <w:rsid w:val="00397EB8"/>
    <w:rsid w:val="003A3018"/>
    <w:rsid w:val="003A4FD0"/>
    <w:rsid w:val="003A57F0"/>
    <w:rsid w:val="003A69D1"/>
    <w:rsid w:val="003A7705"/>
    <w:rsid w:val="003A77F1"/>
    <w:rsid w:val="003B1545"/>
    <w:rsid w:val="003B34AA"/>
    <w:rsid w:val="003C2885"/>
    <w:rsid w:val="003C3219"/>
    <w:rsid w:val="003C34B1"/>
    <w:rsid w:val="003C409D"/>
    <w:rsid w:val="003C5583"/>
    <w:rsid w:val="003C5BA6"/>
    <w:rsid w:val="003C74CF"/>
    <w:rsid w:val="003D2FCB"/>
    <w:rsid w:val="003D3752"/>
    <w:rsid w:val="003D5A7E"/>
    <w:rsid w:val="003D5F55"/>
    <w:rsid w:val="003E35DA"/>
    <w:rsid w:val="003E36CB"/>
    <w:rsid w:val="003E455D"/>
    <w:rsid w:val="003F0E85"/>
    <w:rsid w:val="003F10BE"/>
    <w:rsid w:val="003F5F95"/>
    <w:rsid w:val="00401D8B"/>
    <w:rsid w:val="00410C55"/>
    <w:rsid w:val="00415FE6"/>
    <w:rsid w:val="00416854"/>
    <w:rsid w:val="00417725"/>
    <w:rsid w:val="00420709"/>
    <w:rsid w:val="004375DD"/>
    <w:rsid w:val="00437F26"/>
    <w:rsid w:val="00444097"/>
    <w:rsid w:val="00445487"/>
    <w:rsid w:val="0044713F"/>
    <w:rsid w:val="00447E0D"/>
    <w:rsid w:val="00453A68"/>
    <w:rsid w:val="00454769"/>
    <w:rsid w:val="00462927"/>
    <w:rsid w:val="00465D27"/>
    <w:rsid w:val="00466991"/>
    <w:rsid w:val="0047064C"/>
    <w:rsid w:val="004822B7"/>
    <w:rsid w:val="00483E03"/>
    <w:rsid w:val="004844FA"/>
    <w:rsid w:val="0049469E"/>
    <w:rsid w:val="004972FE"/>
    <w:rsid w:val="004A2217"/>
    <w:rsid w:val="004A24F9"/>
    <w:rsid w:val="004A42E1"/>
    <w:rsid w:val="004A7DDC"/>
    <w:rsid w:val="004B162C"/>
    <w:rsid w:val="004B2ABE"/>
    <w:rsid w:val="004C3DBE"/>
    <w:rsid w:val="004C5C96"/>
    <w:rsid w:val="004D06A4"/>
    <w:rsid w:val="004E05D7"/>
    <w:rsid w:val="004F1A81"/>
    <w:rsid w:val="004F2185"/>
    <w:rsid w:val="004F3976"/>
    <w:rsid w:val="005050D2"/>
    <w:rsid w:val="00511D7B"/>
    <w:rsid w:val="0051272E"/>
    <w:rsid w:val="00514C13"/>
    <w:rsid w:val="00516D71"/>
    <w:rsid w:val="005218D9"/>
    <w:rsid w:val="00521EED"/>
    <w:rsid w:val="0052216E"/>
    <w:rsid w:val="005254C3"/>
    <w:rsid w:val="005360CF"/>
    <w:rsid w:val="00536186"/>
    <w:rsid w:val="00544CBB"/>
    <w:rsid w:val="00545499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92B21"/>
    <w:rsid w:val="005A110C"/>
    <w:rsid w:val="005B44BF"/>
    <w:rsid w:val="005B66F5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3004"/>
    <w:rsid w:val="005E3C86"/>
    <w:rsid w:val="005F100C"/>
    <w:rsid w:val="005F68DA"/>
    <w:rsid w:val="00601BC9"/>
    <w:rsid w:val="0060773B"/>
    <w:rsid w:val="00613FD6"/>
    <w:rsid w:val="00614E24"/>
    <w:rsid w:val="006157B5"/>
    <w:rsid w:val="00616741"/>
    <w:rsid w:val="00617224"/>
    <w:rsid w:val="00620222"/>
    <w:rsid w:val="006233C8"/>
    <w:rsid w:val="00624B58"/>
    <w:rsid w:val="00624C92"/>
    <w:rsid w:val="00626FC6"/>
    <w:rsid w:val="006303B4"/>
    <w:rsid w:val="00630ADC"/>
    <w:rsid w:val="00633D3D"/>
    <w:rsid w:val="006343C4"/>
    <w:rsid w:val="006368F1"/>
    <w:rsid w:val="00641703"/>
    <w:rsid w:val="006431A6"/>
    <w:rsid w:val="00643B4C"/>
    <w:rsid w:val="00643E3A"/>
    <w:rsid w:val="0064422A"/>
    <w:rsid w:val="006459F6"/>
    <w:rsid w:val="006501AD"/>
    <w:rsid w:val="00651BFA"/>
    <w:rsid w:val="006534F9"/>
    <w:rsid w:val="00654475"/>
    <w:rsid w:val="00655560"/>
    <w:rsid w:val="00656DF0"/>
    <w:rsid w:val="00661446"/>
    <w:rsid w:val="00665A4B"/>
    <w:rsid w:val="00665D0D"/>
    <w:rsid w:val="00667455"/>
    <w:rsid w:val="00684BE1"/>
    <w:rsid w:val="00692E2A"/>
    <w:rsid w:val="006A76F2"/>
    <w:rsid w:val="006A7DE0"/>
    <w:rsid w:val="006B6333"/>
    <w:rsid w:val="006D19D4"/>
    <w:rsid w:val="006D2247"/>
    <w:rsid w:val="006D7EFB"/>
    <w:rsid w:val="006E6672"/>
    <w:rsid w:val="006E6722"/>
    <w:rsid w:val="006F0D46"/>
    <w:rsid w:val="006F7AFF"/>
    <w:rsid w:val="007027B9"/>
    <w:rsid w:val="007066B5"/>
    <w:rsid w:val="007145DA"/>
    <w:rsid w:val="00715E88"/>
    <w:rsid w:val="00721A6D"/>
    <w:rsid w:val="007334E8"/>
    <w:rsid w:val="00734CAA"/>
    <w:rsid w:val="00741552"/>
    <w:rsid w:val="00742680"/>
    <w:rsid w:val="00744004"/>
    <w:rsid w:val="00754586"/>
    <w:rsid w:val="007551E2"/>
    <w:rsid w:val="0075533C"/>
    <w:rsid w:val="00755A53"/>
    <w:rsid w:val="00757581"/>
    <w:rsid w:val="007602F5"/>
    <w:rsid w:val="00760D36"/>
    <w:rsid w:val="007611A0"/>
    <w:rsid w:val="00773E54"/>
    <w:rsid w:val="00774E34"/>
    <w:rsid w:val="007751E8"/>
    <w:rsid w:val="00775D8D"/>
    <w:rsid w:val="0078489D"/>
    <w:rsid w:val="00787240"/>
    <w:rsid w:val="00787688"/>
    <w:rsid w:val="007935E6"/>
    <w:rsid w:val="00795D0D"/>
    <w:rsid w:val="00796D3F"/>
    <w:rsid w:val="007A1683"/>
    <w:rsid w:val="007A3DC0"/>
    <w:rsid w:val="007A5C12"/>
    <w:rsid w:val="007A7CB0"/>
    <w:rsid w:val="007B68A3"/>
    <w:rsid w:val="007B6B6B"/>
    <w:rsid w:val="007C2541"/>
    <w:rsid w:val="007D66A8"/>
    <w:rsid w:val="007E003F"/>
    <w:rsid w:val="007E5F07"/>
    <w:rsid w:val="007F0CF8"/>
    <w:rsid w:val="007F478D"/>
    <w:rsid w:val="007F62CB"/>
    <w:rsid w:val="00805335"/>
    <w:rsid w:val="008142EC"/>
    <w:rsid w:val="008164F2"/>
    <w:rsid w:val="00821395"/>
    <w:rsid w:val="008234D4"/>
    <w:rsid w:val="00830E26"/>
    <w:rsid w:val="00833D15"/>
    <w:rsid w:val="00843576"/>
    <w:rsid w:val="00843B64"/>
    <w:rsid w:val="008473F4"/>
    <w:rsid w:val="008478FC"/>
    <w:rsid w:val="00851756"/>
    <w:rsid w:val="00851C51"/>
    <w:rsid w:val="00856CDB"/>
    <w:rsid w:val="00867A15"/>
    <w:rsid w:val="00867BFF"/>
    <w:rsid w:val="00871542"/>
    <w:rsid w:val="00871E08"/>
    <w:rsid w:val="00872BF6"/>
    <w:rsid w:val="0088480A"/>
    <w:rsid w:val="0088757A"/>
    <w:rsid w:val="0089431B"/>
    <w:rsid w:val="00894479"/>
    <w:rsid w:val="00894DA2"/>
    <w:rsid w:val="00895668"/>
    <w:rsid w:val="008957DD"/>
    <w:rsid w:val="00897D98"/>
    <w:rsid w:val="008A2570"/>
    <w:rsid w:val="008A2F23"/>
    <w:rsid w:val="008A6DF2"/>
    <w:rsid w:val="008A7807"/>
    <w:rsid w:val="008B0CED"/>
    <w:rsid w:val="008B4CC9"/>
    <w:rsid w:val="008C34A4"/>
    <w:rsid w:val="008C5EE0"/>
    <w:rsid w:val="008C5FFF"/>
    <w:rsid w:val="008D4EF1"/>
    <w:rsid w:val="008D75E4"/>
    <w:rsid w:val="008D7C99"/>
    <w:rsid w:val="008E0FCB"/>
    <w:rsid w:val="008E11C4"/>
    <w:rsid w:val="008F1BC0"/>
    <w:rsid w:val="008F6DFE"/>
    <w:rsid w:val="009008EA"/>
    <w:rsid w:val="0090529F"/>
    <w:rsid w:val="00905742"/>
    <w:rsid w:val="00917EEE"/>
    <w:rsid w:val="0092178C"/>
    <w:rsid w:val="00922BA1"/>
    <w:rsid w:val="00930B88"/>
    <w:rsid w:val="00934554"/>
    <w:rsid w:val="00940DCC"/>
    <w:rsid w:val="0094179A"/>
    <w:rsid w:val="0094459E"/>
    <w:rsid w:val="00944DBC"/>
    <w:rsid w:val="00950977"/>
    <w:rsid w:val="00951A7B"/>
    <w:rsid w:val="009541FC"/>
    <w:rsid w:val="009564A6"/>
    <w:rsid w:val="00960425"/>
    <w:rsid w:val="00966A53"/>
    <w:rsid w:val="00967621"/>
    <w:rsid w:val="00967E6A"/>
    <w:rsid w:val="009907B9"/>
    <w:rsid w:val="00990918"/>
    <w:rsid w:val="009A38FD"/>
    <w:rsid w:val="009A3A83"/>
    <w:rsid w:val="009B0D04"/>
    <w:rsid w:val="009B1C44"/>
    <w:rsid w:val="009B30FD"/>
    <w:rsid w:val="009B4A0F"/>
    <w:rsid w:val="009C11D2"/>
    <w:rsid w:val="009C3362"/>
    <w:rsid w:val="009C6C70"/>
    <w:rsid w:val="009C7B0A"/>
    <w:rsid w:val="009D0B63"/>
    <w:rsid w:val="009D32CE"/>
    <w:rsid w:val="009D5CB8"/>
    <w:rsid w:val="009E307E"/>
    <w:rsid w:val="009F0A2A"/>
    <w:rsid w:val="009F7611"/>
    <w:rsid w:val="00A018C0"/>
    <w:rsid w:val="00A056B5"/>
    <w:rsid w:val="00A07870"/>
    <w:rsid w:val="00A07C54"/>
    <w:rsid w:val="00A07F19"/>
    <w:rsid w:val="00A1348D"/>
    <w:rsid w:val="00A13C99"/>
    <w:rsid w:val="00A232EE"/>
    <w:rsid w:val="00A243E5"/>
    <w:rsid w:val="00A2589A"/>
    <w:rsid w:val="00A345E1"/>
    <w:rsid w:val="00A40C8F"/>
    <w:rsid w:val="00A414F6"/>
    <w:rsid w:val="00A4175F"/>
    <w:rsid w:val="00A43A67"/>
    <w:rsid w:val="00A44411"/>
    <w:rsid w:val="00A469FA"/>
    <w:rsid w:val="00A53662"/>
    <w:rsid w:val="00A54CB9"/>
    <w:rsid w:val="00A55B01"/>
    <w:rsid w:val="00A56158"/>
    <w:rsid w:val="00A56B5B"/>
    <w:rsid w:val="00A603FF"/>
    <w:rsid w:val="00A619B6"/>
    <w:rsid w:val="00A648CA"/>
    <w:rsid w:val="00A657DD"/>
    <w:rsid w:val="00A65D0C"/>
    <w:rsid w:val="00A666A6"/>
    <w:rsid w:val="00A675FD"/>
    <w:rsid w:val="00A72437"/>
    <w:rsid w:val="00A74664"/>
    <w:rsid w:val="00A752FE"/>
    <w:rsid w:val="00A7617D"/>
    <w:rsid w:val="00A8048B"/>
    <w:rsid w:val="00A80611"/>
    <w:rsid w:val="00A84544"/>
    <w:rsid w:val="00A845BB"/>
    <w:rsid w:val="00A91D38"/>
    <w:rsid w:val="00A92050"/>
    <w:rsid w:val="00AA2EC0"/>
    <w:rsid w:val="00AA5BF4"/>
    <w:rsid w:val="00AB5340"/>
    <w:rsid w:val="00AC0A89"/>
    <w:rsid w:val="00AC62F0"/>
    <w:rsid w:val="00AC7252"/>
    <w:rsid w:val="00AC7C96"/>
    <w:rsid w:val="00AD4326"/>
    <w:rsid w:val="00AE237D"/>
    <w:rsid w:val="00AE38EB"/>
    <w:rsid w:val="00AE502A"/>
    <w:rsid w:val="00AF0010"/>
    <w:rsid w:val="00AF2C1F"/>
    <w:rsid w:val="00AF5E0F"/>
    <w:rsid w:val="00AF7A9F"/>
    <w:rsid w:val="00AF7C07"/>
    <w:rsid w:val="00B03E98"/>
    <w:rsid w:val="00B06C64"/>
    <w:rsid w:val="00B11CAC"/>
    <w:rsid w:val="00B15A29"/>
    <w:rsid w:val="00B17A26"/>
    <w:rsid w:val="00B22C93"/>
    <w:rsid w:val="00B27589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1F1B"/>
    <w:rsid w:val="00B85CFB"/>
    <w:rsid w:val="00B91EE1"/>
    <w:rsid w:val="00B94602"/>
    <w:rsid w:val="00BA0090"/>
    <w:rsid w:val="00BA1A67"/>
    <w:rsid w:val="00BA6A80"/>
    <w:rsid w:val="00BB3A5D"/>
    <w:rsid w:val="00BB4ABB"/>
    <w:rsid w:val="00BC041F"/>
    <w:rsid w:val="00BC5810"/>
    <w:rsid w:val="00BC77BD"/>
    <w:rsid w:val="00BD506D"/>
    <w:rsid w:val="00BE5B5F"/>
    <w:rsid w:val="00BE7993"/>
    <w:rsid w:val="00BF5992"/>
    <w:rsid w:val="00C027FF"/>
    <w:rsid w:val="00C116AA"/>
    <w:rsid w:val="00C12FD1"/>
    <w:rsid w:val="00C168A7"/>
    <w:rsid w:val="00C172E3"/>
    <w:rsid w:val="00C20A2D"/>
    <w:rsid w:val="00C26F55"/>
    <w:rsid w:val="00C27DCA"/>
    <w:rsid w:val="00C30C63"/>
    <w:rsid w:val="00C30FF3"/>
    <w:rsid w:val="00C36B8B"/>
    <w:rsid w:val="00C415C1"/>
    <w:rsid w:val="00C4766A"/>
    <w:rsid w:val="00C47DBF"/>
    <w:rsid w:val="00C543FE"/>
    <w:rsid w:val="00C552FF"/>
    <w:rsid w:val="00C558DA"/>
    <w:rsid w:val="00C55AF3"/>
    <w:rsid w:val="00C57E56"/>
    <w:rsid w:val="00C6062B"/>
    <w:rsid w:val="00C724EE"/>
    <w:rsid w:val="00C75781"/>
    <w:rsid w:val="00C771A9"/>
    <w:rsid w:val="00C84759"/>
    <w:rsid w:val="00C854BD"/>
    <w:rsid w:val="00C870D8"/>
    <w:rsid w:val="00C87AAA"/>
    <w:rsid w:val="00C87EEF"/>
    <w:rsid w:val="00CA0074"/>
    <w:rsid w:val="00CA2EA3"/>
    <w:rsid w:val="00CA5CA9"/>
    <w:rsid w:val="00CA6C7F"/>
    <w:rsid w:val="00CB6B35"/>
    <w:rsid w:val="00CB71A3"/>
    <w:rsid w:val="00CC0FC7"/>
    <w:rsid w:val="00CC10A6"/>
    <w:rsid w:val="00CC5847"/>
    <w:rsid w:val="00CC7142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5E3F"/>
    <w:rsid w:val="00D067BB"/>
    <w:rsid w:val="00D1226D"/>
    <w:rsid w:val="00D1352A"/>
    <w:rsid w:val="00D15EC4"/>
    <w:rsid w:val="00D169AF"/>
    <w:rsid w:val="00D25249"/>
    <w:rsid w:val="00D37EBA"/>
    <w:rsid w:val="00D411B5"/>
    <w:rsid w:val="00D4234C"/>
    <w:rsid w:val="00D44172"/>
    <w:rsid w:val="00D47BE3"/>
    <w:rsid w:val="00D63B8C"/>
    <w:rsid w:val="00D651E4"/>
    <w:rsid w:val="00D6625C"/>
    <w:rsid w:val="00D739CC"/>
    <w:rsid w:val="00D8093D"/>
    <w:rsid w:val="00D8108C"/>
    <w:rsid w:val="00D842AE"/>
    <w:rsid w:val="00D9211C"/>
    <w:rsid w:val="00D92DE0"/>
    <w:rsid w:val="00D92FEF"/>
    <w:rsid w:val="00D93A0F"/>
    <w:rsid w:val="00D9579D"/>
    <w:rsid w:val="00DA1BCA"/>
    <w:rsid w:val="00DA4A45"/>
    <w:rsid w:val="00DB34E0"/>
    <w:rsid w:val="00DB5925"/>
    <w:rsid w:val="00DC46FF"/>
    <w:rsid w:val="00DC5254"/>
    <w:rsid w:val="00DC569D"/>
    <w:rsid w:val="00DC5AB5"/>
    <w:rsid w:val="00DD0B5A"/>
    <w:rsid w:val="00DD1A4F"/>
    <w:rsid w:val="00DD3107"/>
    <w:rsid w:val="00DD7C2C"/>
    <w:rsid w:val="00DE5BDA"/>
    <w:rsid w:val="00DF433C"/>
    <w:rsid w:val="00E0035A"/>
    <w:rsid w:val="00E06797"/>
    <w:rsid w:val="00E1265B"/>
    <w:rsid w:val="00E13B48"/>
    <w:rsid w:val="00E1404F"/>
    <w:rsid w:val="00E2042D"/>
    <w:rsid w:val="00E21C83"/>
    <w:rsid w:val="00E24ADA"/>
    <w:rsid w:val="00E32F59"/>
    <w:rsid w:val="00E41908"/>
    <w:rsid w:val="00E46D9A"/>
    <w:rsid w:val="00E534D6"/>
    <w:rsid w:val="00E565FF"/>
    <w:rsid w:val="00E65388"/>
    <w:rsid w:val="00E74C25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AE2"/>
    <w:rsid w:val="00EA1159"/>
    <w:rsid w:val="00EA39E5"/>
    <w:rsid w:val="00EA57A3"/>
    <w:rsid w:val="00EB5E39"/>
    <w:rsid w:val="00EC2813"/>
    <w:rsid w:val="00EC4197"/>
    <w:rsid w:val="00EC5A46"/>
    <w:rsid w:val="00EC63E2"/>
    <w:rsid w:val="00EC7AAA"/>
    <w:rsid w:val="00ED366A"/>
    <w:rsid w:val="00ED6BB7"/>
    <w:rsid w:val="00EE1723"/>
    <w:rsid w:val="00EF22B3"/>
    <w:rsid w:val="00EF5D53"/>
    <w:rsid w:val="00F03B69"/>
    <w:rsid w:val="00F07A50"/>
    <w:rsid w:val="00F113DA"/>
    <w:rsid w:val="00F12DA4"/>
    <w:rsid w:val="00F1495C"/>
    <w:rsid w:val="00F1712F"/>
    <w:rsid w:val="00F266FC"/>
    <w:rsid w:val="00F3037A"/>
    <w:rsid w:val="00F3465A"/>
    <w:rsid w:val="00F37DC8"/>
    <w:rsid w:val="00F4009F"/>
    <w:rsid w:val="00F439B3"/>
    <w:rsid w:val="00F650C3"/>
    <w:rsid w:val="00F65D85"/>
    <w:rsid w:val="00F6700B"/>
    <w:rsid w:val="00F8091E"/>
    <w:rsid w:val="00F83855"/>
    <w:rsid w:val="00F8615C"/>
    <w:rsid w:val="00F8673E"/>
    <w:rsid w:val="00F938EA"/>
    <w:rsid w:val="00F969E5"/>
    <w:rsid w:val="00FA1D9B"/>
    <w:rsid w:val="00FA37C4"/>
    <w:rsid w:val="00FA4972"/>
    <w:rsid w:val="00FA6617"/>
    <w:rsid w:val="00FA6BB0"/>
    <w:rsid w:val="00FB2DBD"/>
    <w:rsid w:val="00FB53D9"/>
    <w:rsid w:val="00FC6DA0"/>
    <w:rsid w:val="00FD48DF"/>
    <w:rsid w:val="00FD5860"/>
    <w:rsid w:val="00FE352D"/>
    <w:rsid w:val="00FE40EB"/>
    <w:rsid w:val="00FE4D02"/>
    <w:rsid w:val="00FE7D62"/>
    <w:rsid w:val="00FF08D3"/>
    <w:rsid w:val="00FF3559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5BA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1">
    <w:name w:val="heading 1"/>
    <w:basedOn w:val="a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2">
    <w:name w:val="heading 2"/>
    <w:basedOn w:val="a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3">
    <w:name w:val="heading 3"/>
    <w:basedOn w:val="a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4">
    <w:name w:val="heading 4"/>
    <w:basedOn w:val="3"/>
    <w:next w:val="Normalnumber"/>
    <w:qFormat/>
    <w:rsid w:val="000D6941"/>
    <w:pPr>
      <w:keepNext/>
      <w:outlineLvl w:val="3"/>
    </w:pPr>
  </w:style>
  <w:style w:type="paragraph" w:styleId="5">
    <w:name w:val="heading 5"/>
    <w:basedOn w:val="a"/>
    <w:next w:val="a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6">
    <w:name w:val="heading 6"/>
    <w:basedOn w:val="a"/>
    <w:next w:val="a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8">
    <w:name w:val="heading 8"/>
    <w:basedOn w:val="a"/>
    <w:next w:val="a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9">
    <w:name w:val="heading 9"/>
    <w:basedOn w:val="a"/>
    <w:next w:val="a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a1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60">
    <w:name w:val="toc 6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a4">
    <w:name w:val="table of figures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a1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a"/>
    <w:next w:val="a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a"/>
    <w:next w:val="a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uiPriority w:val="99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a5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a6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a7"/>
    <w:uiPriority w:val="99"/>
    <w:rsid w:val="000D6941"/>
    <w:pPr>
      <w:spacing w:before="20" w:after="40"/>
      <w:ind w:left="1247"/>
    </w:pPr>
    <w:rPr>
      <w:sz w:val="18"/>
    </w:rPr>
  </w:style>
  <w:style w:type="character" w:styleId="a8">
    <w:name w:val="annotation reference"/>
    <w:rsid w:val="003929B8"/>
    <w:rPr>
      <w:sz w:val="16"/>
      <w:szCs w:val="16"/>
    </w:rPr>
  </w:style>
  <w:style w:type="paragraph" w:styleId="a9">
    <w:name w:val="annotation text"/>
    <w:basedOn w:val="a"/>
    <w:link w:val="aa"/>
    <w:rsid w:val="003929B8"/>
  </w:style>
  <w:style w:type="character" w:customStyle="1" w:styleId="aa">
    <w:name w:val="Текст примечания Знак"/>
    <w:link w:val="a9"/>
    <w:rsid w:val="003929B8"/>
    <w:rPr>
      <w:lang w:eastAsia="en-US"/>
    </w:rPr>
  </w:style>
  <w:style w:type="paragraph" w:styleId="ab">
    <w:name w:val="annotation subject"/>
    <w:basedOn w:val="a9"/>
    <w:next w:val="a9"/>
    <w:link w:val="ac"/>
    <w:rsid w:val="003929B8"/>
    <w:rPr>
      <w:b/>
      <w:bCs/>
    </w:rPr>
  </w:style>
  <w:style w:type="character" w:customStyle="1" w:styleId="ac">
    <w:name w:val="Тема примечания Знак"/>
    <w:link w:val="ab"/>
    <w:rsid w:val="003929B8"/>
    <w:rPr>
      <w:b/>
      <w:bCs/>
      <w:lang w:eastAsia="en-US"/>
    </w:rPr>
  </w:style>
  <w:style w:type="paragraph" w:styleId="ad">
    <w:name w:val="Balloon Text"/>
    <w:basedOn w:val="a"/>
    <w:link w:val="ae"/>
    <w:rsid w:val="003929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сноски Знак"/>
    <w:aliases w:val="DNV-FT Знак,Geneva 9 Знак,Font: Geneva 9 Знак,Boston 10 Знак,f Знак,footnote3 Знак,text Знак,Geneva Знак,92 Знак,Font: Знак,Boston Знак,10 Знак,FOOTNOTES Знак,fn Знак,single space Знак,Footnote Text Rail EIS Знак,ft Знак,Footnotes Знак"/>
    <w:link w:val="a6"/>
    <w:uiPriority w:val="99"/>
    <w:locked/>
    <w:rsid w:val="0014293F"/>
    <w:rPr>
      <w:sz w:val="18"/>
      <w:lang w:val="ru-RU" w:eastAsia="en-US"/>
    </w:rPr>
  </w:style>
  <w:style w:type="table" w:styleId="af">
    <w:name w:val="Table Grid"/>
    <w:basedOn w:val="a1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a"/>
    <w:next w:val="af1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af1">
    <w:name w:val="Subtitle"/>
    <w:basedOn w:val="a"/>
    <w:next w:val="a"/>
    <w:link w:val="af2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af2">
    <w:name w:val="Подзаголовок Знак"/>
    <w:link w:val="af1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a1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af3">
    <w:name w:val="footer"/>
    <w:basedOn w:val="a"/>
    <w:link w:val="af4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af5">
    <w:name w:val="header"/>
    <w:basedOn w:val="a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af6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a2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10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20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30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40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50">
    <w:name w:val="toc 5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af7">
    <w:name w:val="Revision"/>
    <w:hidden/>
    <w:uiPriority w:val="99"/>
    <w:semiHidden/>
    <w:rsid w:val="00255632"/>
    <w:rPr>
      <w:lang w:eastAsia="en-US"/>
    </w:rPr>
  </w:style>
  <w:style w:type="character" w:customStyle="1" w:styleId="Normal-poolChar">
    <w:name w:val="Normal-pool Char"/>
    <w:link w:val="Normal-pool"/>
    <w:uiPriority w:val="99"/>
    <w:rsid w:val="007751E8"/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3A57F0"/>
    <w:rPr>
      <w:sz w:val="18"/>
      <w:lang w:eastAsia="en-US"/>
    </w:rPr>
  </w:style>
  <w:style w:type="character" w:customStyle="1" w:styleId="Inget">
    <w:name w:val="Inget"/>
    <w:rsid w:val="003A5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1">
    <w:name w:val="heading 1"/>
    <w:basedOn w:val="a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2">
    <w:name w:val="heading 2"/>
    <w:basedOn w:val="a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3">
    <w:name w:val="heading 3"/>
    <w:basedOn w:val="a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4">
    <w:name w:val="heading 4"/>
    <w:basedOn w:val="3"/>
    <w:next w:val="Normalnumber"/>
    <w:qFormat/>
    <w:rsid w:val="000D6941"/>
    <w:pPr>
      <w:keepNext/>
      <w:outlineLvl w:val="3"/>
    </w:pPr>
  </w:style>
  <w:style w:type="paragraph" w:styleId="5">
    <w:name w:val="heading 5"/>
    <w:basedOn w:val="a"/>
    <w:next w:val="a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6">
    <w:name w:val="heading 6"/>
    <w:basedOn w:val="a"/>
    <w:next w:val="a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8">
    <w:name w:val="heading 8"/>
    <w:basedOn w:val="a"/>
    <w:next w:val="a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9">
    <w:name w:val="heading 9"/>
    <w:basedOn w:val="a"/>
    <w:next w:val="a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a1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60">
    <w:name w:val="toc 6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a4">
    <w:name w:val="table of figures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a1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a"/>
    <w:next w:val="a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a"/>
    <w:next w:val="a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uiPriority w:val="99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a5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a6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a7"/>
    <w:uiPriority w:val="99"/>
    <w:rsid w:val="000D6941"/>
    <w:pPr>
      <w:spacing w:before="20" w:after="40"/>
      <w:ind w:left="1247"/>
    </w:pPr>
    <w:rPr>
      <w:sz w:val="18"/>
    </w:rPr>
  </w:style>
  <w:style w:type="character" w:styleId="a8">
    <w:name w:val="annotation reference"/>
    <w:rsid w:val="003929B8"/>
    <w:rPr>
      <w:sz w:val="16"/>
      <w:szCs w:val="16"/>
    </w:rPr>
  </w:style>
  <w:style w:type="paragraph" w:styleId="a9">
    <w:name w:val="annotation text"/>
    <w:basedOn w:val="a"/>
    <w:link w:val="aa"/>
    <w:rsid w:val="003929B8"/>
  </w:style>
  <w:style w:type="character" w:customStyle="1" w:styleId="aa">
    <w:name w:val="Текст примечания Знак"/>
    <w:link w:val="a9"/>
    <w:rsid w:val="003929B8"/>
    <w:rPr>
      <w:lang w:eastAsia="en-US"/>
    </w:rPr>
  </w:style>
  <w:style w:type="paragraph" w:styleId="ab">
    <w:name w:val="annotation subject"/>
    <w:basedOn w:val="a9"/>
    <w:next w:val="a9"/>
    <w:link w:val="ac"/>
    <w:rsid w:val="003929B8"/>
    <w:rPr>
      <w:b/>
      <w:bCs/>
    </w:rPr>
  </w:style>
  <w:style w:type="character" w:customStyle="1" w:styleId="ac">
    <w:name w:val="Тема примечания Знак"/>
    <w:link w:val="ab"/>
    <w:rsid w:val="003929B8"/>
    <w:rPr>
      <w:b/>
      <w:bCs/>
      <w:lang w:eastAsia="en-US"/>
    </w:rPr>
  </w:style>
  <w:style w:type="paragraph" w:styleId="ad">
    <w:name w:val="Balloon Text"/>
    <w:basedOn w:val="a"/>
    <w:link w:val="ae"/>
    <w:rsid w:val="003929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сноски Знак"/>
    <w:aliases w:val="DNV-FT Знак,Geneva 9 Знак,Font: Geneva 9 Знак,Boston 10 Знак,f Знак,footnote3 Знак,text Знак,Geneva Знак,92 Знак,Font: Знак,Boston Знак,10 Знак,FOOTNOTES Знак,fn Знак,single space Знак,Footnote Text Rail EIS Знак,ft Знак,Footnotes Знак"/>
    <w:link w:val="a6"/>
    <w:uiPriority w:val="99"/>
    <w:locked/>
    <w:rsid w:val="0014293F"/>
    <w:rPr>
      <w:sz w:val="18"/>
      <w:lang w:val="ru-RU" w:eastAsia="en-US"/>
    </w:rPr>
  </w:style>
  <w:style w:type="table" w:styleId="af">
    <w:name w:val="Table Grid"/>
    <w:basedOn w:val="a1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a"/>
    <w:next w:val="af1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af1">
    <w:name w:val="Subtitle"/>
    <w:basedOn w:val="a"/>
    <w:next w:val="a"/>
    <w:link w:val="af2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af2">
    <w:name w:val="Подзаголовок Знак"/>
    <w:link w:val="af1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a1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af3">
    <w:name w:val="footer"/>
    <w:basedOn w:val="a"/>
    <w:link w:val="af4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af5">
    <w:name w:val="header"/>
    <w:basedOn w:val="a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af6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a2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10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20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30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40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50">
    <w:name w:val="toc 5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af7">
    <w:name w:val="Revision"/>
    <w:hidden/>
    <w:uiPriority w:val="99"/>
    <w:semiHidden/>
    <w:rsid w:val="00255632"/>
    <w:rPr>
      <w:lang w:eastAsia="en-US"/>
    </w:rPr>
  </w:style>
  <w:style w:type="character" w:customStyle="1" w:styleId="Normal-poolChar">
    <w:name w:val="Normal-pool Char"/>
    <w:link w:val="Normal-pool"/>
    <w:uiPriority w:val="99"/>
    <w:rsid w:val="007751E8"/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3A57F0"/>
    <w:rPr>
      <w:sz w:val="18"/>
      <w:lang w:eastAsia="en-US"/>
    </w:rPr>
  </w:style>
  <w:style w:type="character" w:customStyle="1" w:styleId="Inget">
    <w:name w:val="Inget"/>
    <w:rsid w:val="003A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6ED4-4F42-4389-8B74-AAC1E194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Russian Pool1</cp:lastModifiedBy>
  <cp:revision>3</cp:revision>
  <cp:lastPrinted>2017-07-24T10:20:00Z</cp:lastPrinted>
  <dcterms:created xsi:type="dcterms:W3CDTF">2017-07-24T10:48:00Z</dcterms:created>
  <dcterms:modified xsi:type="dcterms:W3CDTF">2017-08-15T06:26:00Z</dcterms:modified>
</cp:coreProperties>
</file>