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874"/>
        <w:gridCol w:w="3083"/>
      </w:tblGrid>
      <w:tr w:rsidR="00032E4E" w:rsidRPr="00C6062B" w14:paraId="2623362B" w14:textId="77777777" w:rsidTr="005C782C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5C782C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D105487" w14:textId="6003C2E0" w:rsidR="00032E4E" w:rsidRPr="00771A09" w:rsidRDefault="00032E4E" w:rsidP="00771A09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>
              <w:rPr>
                <w:lang w:val="en-US"/>
              </w:rPr>
              <w:t>/MC/CO</w:t>
            </w:r>
            <w:r w:rsidR="001C208E">
              <w:t>P.1/</w:t>
            </w:r>
            <w:r w:rsidR="00771A09">
              <w:rPr>
                <w:lang w:val="en-US"/>
              </w:rPr>
              <w:t>4</w:t>
            </w:r>
          </w:p>
        </w:tc>
      </w:tr>
      <w:tr w:rsidR="00032E4E" w:rsidRPr="000B32FA" w14:paraId="0344FC84" w14:textId="77777777" w:rsidTr="005C782C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US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Pr="00711F4E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200ABD">
              <w:rPr>
                <w:lang w:val="en-GB"/>
              </w:rPr>
              <w:t>Distr</w:t>
            </w:r>
            <w:r w:rsidRPr="00711F4E">
              <w:rPr>
                <w:lang w:val="en-US"/>
              </w:rPr>
              <w:t xml:space="preserve">.: </w:t>
            </w:r>
            <w:r w:rsidRPr="00200ABD">
              <w:rPr>
                <w:lang w:val="en-GB"/>
              </w:rPr>
              <w:t>General</w:t>
            </w:r>
          </w:p>
          <w:p w14:paraId="32AB44BC" w14:textId="665CAC9F" w:rsidR="00032E4E" w:rsidRPr="00711F4E" w:rsidRDefault="00F22B56" w:rsidP="00F22B5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 June</w:t>
            </w:r>
            <w:r w:rsidR="00032E4E" w:rsidRPr="00711F4E">
              <w:rPr>
                <w:lang w:val="en-US"/>
              </w:rPr>
              <w:t xml:space="preserve"> 2017</w:t>
            </w:r>
          </w:p>
          <w:p w14:paraId="6F78AAFF" w14:textId="77777777" w:rsidR="00032E4E" w:rsidRPr="00711F4E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4A0F8D2A" w:rsidR="00E976AB" w:rsidRPr="00A54CB9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>Первое совещание</w:t>
      </w:r>
    </w:p>
    <w:p w14:paraId="025D4C98" w14:textId="320DA615" w:rsidR="00E976AB" w:rsidRPr="00375C77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24</w:t>
      </w:r>
      <w:r w:rsidR="00A54CB9">
        <w:t>-</w:t>
      </w:r>
      <w:r w:rsidRPr="00A54CB9">
        <w:t>29 сентября 2017 года</w:t>
      </w:r>
    </w:p>
    <w:p w14:paraId="505021B5" w14:textId="52E0731C" w:rsidR="00775D8D" w:rsidRPr="00A54CB9" w:rsidRDefault="00775D8D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 w:rsidRPr="00A54CB9">
        <w:t xml:space="preserve">Пункт </w:t>
      </w:r>
      <w:r w:rsidR="00DB182C" w:rsidRPr="00DB182C">
        <w:t>4</w:t>
      </w:r>
      <w:r w:rsidR="00BD26F3" w:rsidRPr="00375C77">
        <w:t>)</w:t>
      </w:r>
      <w:r w:rsidRPr="00A54CB9">
        <w:t xml:space="preserve"> предварительной повестки дня</w:t>
      </w:r>
      <w:r w:rsidRPr="00A54CB9">
        <w:footnoteReference w:customMarkFollows="1" w:id="1"/>
        <w:t>*</w:t>
      </w:r>
    </w:p>
    <w:p w14:paraId="2D2A0954" w14:textId="6A4B4B97" w:rsidR="00775D8D" w:rsidRPr="00DB182C" w:rsidRDefault="00DB182C" w:rsidP="00711F4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1701"/>
        <w:rPr>
          <w:b/>
        </w:rPr>
      </w:pPr>
      <w:r w:rsidRPr="00DB182C">
        <w:rPr>
          <w:b/>
        </w:rPr>
        <w:t xml:space="preserve">Доклад о результатах деятельности </w:t>
      </w:r>
      <w:r w:rsidR="001574E8" w:rsidRPr="00DB182C">
        <w:rPr>
          <w:b/>
        </w:rPr>
        <w:t xml:space="preserve">Межправительственного </w:t>
      </w:r>
      <w:r w:rsidRPr="00DB182C">
        <w:rPr>
          <w:b/>
        </w:rPr>
        <w:t xml:space="preserve">комитета для ведения </w:t>
      </w:r>
      <w:proofErr w:type="gramStart"/>
      <w:r w:rsidRPr="00DB182C">
        <w:rPr>
          <w:b/>
        </w:rPr>
        <w:t>переговоров</w:t>
      </w:r>
      <w:proofErr w:type="gramEnd"/>
      <w:r w:rsidRPr="00DB182C">
        <w:rPr>
          <w:b/>
        </w:rPr>
        <w:t xml:space="preserve"> по подготовке имеющего обязательную юридическую силу глобального документа по ртути</w:t>
      </w:r>
    </w:p>
    <w:p w14:paraId="6CB75EA7" w14:textId="0F69441D" w:rsidR="00DB182C" w:rsidRPr="001574E8" w:rsidRDefault="00DB182C" w:rsidP="001574E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</w:rPr>
      </w:pPr>
      <w:r w:rsidRPr="001574E8">
        <w:rPr>
          <w:b/>
          <w:sz w:val="28"/>
          <w:szCs w:val="28"/>
        </w:rPr>
        <w:t xml:space="preserve">Результаты деятельности </w:t>
      </w:r>
      <w:r w:rsidR="00E25AF7" w:rsidRPr="001574E8">
        <w:rPr>
          <w:b/>
          <w:sz w:val="28"/>
          <w:szCs w:val="28"/>
        </w:rPr>
        <w:t xml:space="preserve">Межправительственного </w:t>
      </w:r>
      <w:r w:rsidRPr="001574E8">
        <w:rPr>
          <w:b/>
          <w:sz w:val="28"/>
          <w:szCs w:val="28"/>
        </w:rPr>
        <w:t>комитета для ведения переговоров по подготовке имеющего обязательную юридическую силу глобального документа по ртути</w:t>
      </w:r>
    </w:p>
    <w:p w14:paraId="51B71126" w14:textId="6382A571" w:rsidR="00DB182C" w:rsidRPr="001574E8" w:rsidRDefault="00DB182C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1574E8">
        <w:rPr>
          <w:b/>
          <w:sz w:val="24"/>
          <w:szCs w:val="24"/>
        </w:rPr>
        <w:tab/>
        <w:t>Записка секретариата</w:t>
      </w:r>
    </w:p>
    <w:p w14:paraId="7719BF89" w14:textId="7EBE6B93" w:rsidR="00DB182C" w:rsidRPr="00B26771" w:rsidRDefault="0067098C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7098C">
        <w:t>1.</w:t>
      </w:r>
      <w:r w:rsidRPr="0067098C">
        <w:tab/>
      </w:r>
      <w:r w:rsidR="00DB182C" w:rsidRPr="00B26771">
        <w:t xml:space="preserve">В приложении к настоящей записке секретариат имеет честь представить резюме работы, проделанной </w:t>
      </w:r>
      <w:r w:rsidR="00E25AF7" w:rsidRPr="00B26771">
        <w:t xml:space="preserve">Межправительственным </w:t>
      </w:r>
      <w:r w:rsidR="00DB182C" w:rsidRPr="00B26771">
        <w:t xml:space="preserve">комитетом для ведения </w:t>
      </w:r>
      <w:proofErr w:type="gramStart"/>
      <w:r w:rsidR="00DB182C" w:rsidRPr="00B26771">
        <w:t>переговоров</w:t>
      </w:r>
      <w:proofErr w:type="gramEnd"/>
      <w:r w:rsidR="00DB182C" w:rsidRPr="00B26771">
        <w:t xml:space="preserve"> по подготовке имеющего обязательную юридическую силу глобального документа по ртути, учрежденным в соответствии с решением 25/5 Совета управляющих Программы О</w:t>
      </w:r>
      <w:r w:rsidR="00E25AF7">
        <w:t xml:space="preserve">рганизации Объединенных Наций </w:t>
      </w:r>
      <w:r w:rsidR="00DB182C" w:rsidRPr="00B26771">
        <w:t xml:space="preserve">по окружающей среде. Доклад охватывает период с первой сессии </w:t>
      </w:r>
      <w:r w:rsidR="00E25AF7" w:rsidRPr="00B26771">
        <w:t xml:space="preserve">Комитета </w:t>
      </w:r>
      <w:r w:rsidR="00DB182C" w:rsidRPr="00B26771">
        <w:t>в июне 2010 года до первого совещания Конференции Сторон Минаматской конвенции о ртути в сентябре 2017</w:t>
      </w:r>
      <w:r w:rsidR="00E25AF7">
        <w:rPr>
          <w:lang w:val="en-US"/>
        </w:rPr>
        <w:t> </w:t>
      </w:r>
      <w:r w:rsidR="00DB182C" w:rsidRPr="00B26771">
        <w:t xml:space="preserve">года. </w:t>
      </w:r>
    </w:p>
    <w:p w14:paraId="4B855A40" w14:textId="1AE5B0D3" w:rsidR="001574E8" w:rsidRPr="00E25AF7" w:rsidRDefault="00F0474A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2.</w:t>
      </w:r>
      <w:r w:rsidR="00E25AF7">
        <w:tab/>
      </w:r>
      <w:r w:rsidR="00DB182C" w:rsidRPr="00B26771">
        <w:t xml:space="preserve">Конференция Сторон, возможно, пожелает принять к сведению этот доклад и выразить свою признательность </w:t>
      </w:r>
      <w:r w:rsidRPr="00B26771">
        <w:t xml:space="preserve">Межправительственному </w:t>
      </w:r>
      <w:r w:rsidR="00DB182C" w:rsidRPr="00B26771">
        <w:t>комитету для ведения переговоров за все его достижения.</w:t>
      </w:r>
    </w:p>
    <w:p w14:paraId="31D5D7B7" w14:textId="55E41646" w:rsidR="00DB182C" w:rsidRPr="00B26771" w:rsidRDefault="00DB182C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B26771">
        <w:br w:type="page"/>
      </w:r>
    </w:p>
    <w:p w14:paraId="73C1655D" w14:textId="77777777" w:rsidR="00DB182C" w:rsidRPr="00F0474A" w:rsidRDefault="00DB182C" w:rsidP="00F047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szCs w:val="28"/>
        </w:rPr>
      </w:pPr>
      <w:r w:rsidRPr="00F0474A">
        <w:rPr>
          <w:b/>
          <w:sz w:val="28"/>
          <w:szCs w:val="28"/>
        </w:rPr>
        <w:lastRenderedPageBreak/>
        <w:t>Приложение</w:t>
      </w:r>
    </w:p>
    <w:p w14:paraId="5D5A917A" w14:textId="63221F56" w:rsidR="00DB182C" w:rsidRPr="00F0474A" w:rsidRDefault="00DB182C" w:rsidP="00F047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szCs w:val="28"/>
        </w:rPr>
      </w:pPr>
      <w:r w:rsidRPr="00F0474A">
        <w:rPr>
          <w:b/>
          <w:sz w:val="28"/>
          <w:szCs w:val="28"/>
        </w:rPr>
        <w:t xml:space="preserve">Результаты деятельности </w:t>
      </w:r>
      <w:r w:rsidR="00F0474A" w:rsidRPr="00F0474A">
        <w:rPr>
          <w:b/>
          <w:sz w:val="28"/>
          <w:szCs w:val="28"/>
        </w:rPr>
        <w:t xml:space="preserve">Межправительственного </w:t>
      </w:r>
      <w:r w:rsidRPr="00F0474A">
        <w:rPr>
          <w:b/>
          <w:sz w:val="28"/>
          <w:szCs w:val="28"/>
        </w:rPr>
        <w:t xml:space="preserve">комитета для ведения </w:t>
      </w:r>
      <w:proofErr w:type="gramStart"/>
      <w:r w:rsidRPr="00F0474A">
        <w:rPr>
          <w:b/>
          <w:sz w:val="28"/>
          <w:szCs w:val="28"/>
        </w:rPr>
        <w:t>переговоров</w:t>
      </w:r>
      <w:proofErr w:type="gramEnd"/>
      <w:r w:rsidRPr="00F0474A">
        <w:rPr>
          <w:b/>
          <w:sz w:val="28"/>
          <w:szCs w:val="28"/>
        </w:rPr>
        <w:t xml:space="preserve"> по подготовке имеющего обязательную юридическую силу глобального документа по ртути</w:t>
      </w:r>
    </w:p>
    <w:p w14:paraId="768BD659" w14:textId="77777777" w:rsidR="00DB182C" w:rsidRPr="00F0474A" w:rsidRDefault="00DB182C" w:rsidP="00F0474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F0474A">
        <w:rPr>
          <w:b/>
          <w:sz w:val="28"/>
          <w:szCs w:val="28"/>
        </w:rPr>
        <w:tab/>
        <w:t>I.</w:t>
      </w:r>
      <w:r w:rsidRPr="00F0474A">
        <w:rPr>
          <w:b/>
          <w:sz w:val="28"/>
          <w:szCs w:val="28"/>
        </w:rPr>
        <w:tab/>
        <w:t>Введение</w:t>
      </w:r>
    </w:p>
    <w:p w14:paraId="6DAB1D26" w14:textId="082F7A28" w:rsidR="00DB182C" w:rsidRPr="00B26771" w:rsidRDefault="00F03F54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1.</w:t>
      </w:r>
      <w:r>
        <w:tab/>
      </w:r>
      <w:r w:rsidR="00DB182C" w:rsidRPr="00B26771">
        <w:t>Рассмотрение наиболее подходящего механизма для решения глобальной проблемы ртути про</w:t>
      </w:r>
      <w:r>
        <w:t>ходило</w:t>
      </w:r>
      <w:r w:rsidR="00DB182C" w:rsidRPr="00B26771">
        <w:t xml:space="preserve"> в период с 2007 по 2009 год</w:t>
      </w:r>
      <w:r>
        <w:t>ы</w:t>
      </w:r>
      <w:r w:rsidR="00DB182C" w:rsidRPr="00B26771">
        <w:t xml:space="preserve"> и включало</w:t>
      </w:r>
      <w:r>
        <w:t xml:space="preserve"> анализ</w:t>
      </w:r>
      <w:r w:rsidR="00DB182C" w:rsidRPr="00B26771">
        <w:t xml:space="preserve"> как добровольны</w:t>
      </w:r>
      <w:r>
        <w:t>х</w:t>
      </w:r>
      <w:r w:rsidR="00DB182C" w:rsidRPr="00B26771">
        <w:t>, так и юридически обязательны</w:t>
      </w:r>
      <w:r>
        <w:t>х</w:t>
      </w:r>
      <w:r w:rsidR="00DB182C" w:rsidRPr="00B26771">
        <w:t xml:space="preserve"> подход</w:t>
      </w:r>
      <w:r>
        <w:t>ов</w:t>
      </w:r>
      <w:r w:rsidR="00DB182C" w:rsidRPr="00B26771">
        <w:t>. В феврале 2009 года Совет управляющих Программы О</w:t>
      </w:r>
      <w:r w:rsidR="00FA2D09">
        <w:t>рганизации Объединенных Наций</w:t>
      </w:r>
      <w:r w:rsidR="00DB182C" w:rsidRPr="00B26771">
        <w:t xml:space="preserve"> по окружающей среде (ЮНЕП) </w:t>
      </w:r>
      <w:r w:rsidR="00FA2D09">
        <w:t>обратился к</w:t>
      </w:r>
      <w:r w:rsidR="00DB182C" w:rsidRPr="00B26771">
        <w:t xml:space="preserve"> Директор</w:t>
      </w:r>
      <w:r w:rsidR="00FA2D09">
        <w:t>у</w:t>
      </w:r>
      <w:r w:rsidR="00FA2D09">
        <w:noBreakHyphen/>
      </w:r>
      <w:r w:rsidR="00DB182C" w:rsidRPr="00B26771">
        <w:t>исполнител</w:t>
      </w:r>
      <w:r w:rsidR="00FA2D09">
        <w:t>ю</w:t>
      </w:r>
      <w:r w:rsidR="00DB182C" w:rsidRPr="00B26771">
        <w:t xml:space="preserve"> ЮНЕП</w:t>
      </w:r>
      <w:r w:rsidR="00FA2D09">
        <w:t xml:space="preserve"> с просьбой</w:t>
      </w:r>
      <w:r w:rsidR="00DB182C" w:rsidRPr="00B26771">
        <w:t xml:space="preserve"> созвать </w:t>
      </w:r>
      <w:r w:rsidR="00487EB5" w:rsidRPr="00B26771">
        <w:t xml:space="preserve">Межправительственный </w:t>
      </w:r>
      <w:r w:rsidR="00DB182C" w:rsidRPr="00B26771">
        <w:t xml:space="preserve">комитет для ведения </w:t>
      </w:r>
      <w:proofErr w:type="gramStart"/>
      <w:r w:rsidR="00DB182C" w:rsidRPr="00B26771">
        <w:t>переговоров</w:t>
      </w:r>
      <w:proofErr w:type="gramEnd"/>
      <w:r w:rsidR="00DB182C" w:rsidRPr="00B26771">
        <w:t xml:space="preserve"> с целью подготовки имеющего обязательную юридическую силу глобального документа по ртути. Мандат </w:t>
      </w:r>
      <w:r w:rsidR="00FA2D09" w:rsidRPr="00B26771">
        <w:t>Комитета</w:t>
      </w:r>
      <w:r w:rsidR="00DB182C" w:rsidRPr="00B26771">
        <w:t>, который приводится в части III решения</w:t>
      </w:r>
      <w:r w:rsidR="00AB6BFC">
        <w:rPr>
          <w:lang w:val="en-US"/>
        </w:rPr>
        <w:t> </w:t>
      </w:r>
      <w:r w:rsidR="00DB182C" w:rsidRPr="00B26771">
        <w:t>25/5 Совета управляющих, был подтвержден Советом в его решении 26/3 от 24 февраля 2011</w:t>
      </w:r>
      <w:r w:rsidR="00487EB5">
        <w:t> </w:t>
      </w:r>
      <w:r w:rsidR="00DB182C" w:rsidRPr="00B26771">
        <w:t>года; предыдущие решения, а именно решения 23/9 и 24/3, заложили основу для начала процесса переговоров.</w:t>
      </w:r>
    </w:p>
    <w:p w14:paraId="588A2E91" w14:textId="11D80E77" w:rsidR="00DB182C" w:rsidRPr="00B26771" w:rsidRDefault="00487EB5" w:rsidP="00CE6E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2.</w:t>
      </w:r>
      <w:r>
        <w:tab/>
      </w:r>
      <w:r w:rsidR="00DB182C" w:rsidRPr="00B26771">
        <w:t xml:space="preserve">В решении 25/5 предусматривается, что </w:t>
      </w:r>
      <w:r w:rsidRPr="00B26771">
        <w:t xml:space="preserve">Комитет </w:t>
      </w:r>
      <w:r w:rsidR="00DB182C" w:rsidRPr="00B26771">
        <w:t xml:space="preserve">должен завершить свою работу до двадцать седьмой очередной сессии Совета управляющих в 2013 году. В соответствии с этим мандатом </w:t>
      </w:r>
      <w:r w:rsidRPr="00B26771">
        <w:t xml:space="preserve">Межправительственный </w:t>
      </w:r>
      <w:r w:rsidR="00DB182C" w:rsidRPr="00B26771">
        <w:t xml:space="preserve">комитет для ведения переговоров провел пять сессий. На своей пятой сессии </w:t>
      </w:r>
      <w:r w:rsidRPr="00B26771">
        <w:t xml:space="preserve">Комитет </w:t>
      </w:r>
      <w:r w:rsidR="00DB182C" w:rsidRPr="00B26771">
        <w:t xml:space="preserve">достиг договоренности по окончательному проекту текста Минаматской конвенции о ртути, который был принят и открыт для подписания на дипломатической конференции, состоявшейся в </w:t>
      </w:r>
      <w:proofErr w:type="spellStart"/>
      <w:r w:rsidR="00DB182C" w:rsidRPr="00B26771">
        <w:t>Кумамото</w:t>
      </w:r>
      <w:proofErr w:type="spellEnd"/>
      <w:r w:rsidR="00DB182C" w:rsidRPr="00B26771">
        <w:t xml:space="preserve">, Япония, в октябре 2013 года. </w:t>
      </w:r>
      <w:r w:rsidRPr="00B26771">
        <w:t xml:space="preserve">Затем </w:t>
      </w:r>
      <w:r w:rsidR="00DB182C" w:rsidRPr="00B26771">
        <w:t xml:space="preserve">Комитет повторно созывался дважды, в ноябре 2014 года в Бангкоке и </w:t>
      </w:r>
      <w:r w:rsidR="008B6BBF" w:rsidRPr="00B26771">
        <w:t xml:space="preserve">в марте 2016 года </w:t>
      </w:r>
      <w:r w:rsidR="00DB182C" w:rsidRPr="00B26771">
        <w:t>на Мертвом море в Иордании</w:t>
      </w:r>
      <w:r w:rsidR="008B6BBF">
        <w:t>,</w:t>
      </w:r>
      <w:r w:rsidR="00DB182C" w:rsidRPr="00B26771">
        <w:t xml:space="preserve"> в целях содействия скорейшему вступлению Конвенции в силу и ее эффективному осуществлению после ее вступления в силу.</w:t>
      </w:r>
    </w:p>
    <w:p w14:paraId="482962F1" w14:textId="77777777" w:rsidR="00DB182C" w:rsidRPr="00F0474A" w:rsidRDefault="00DB182C" w:rsidP="00F0474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F0474A">
        <w:rPr>
          <w:b/>
          <w:sz w:val="28"/>
          <w:szCs w:val="28"/>
        </w:rPr>
        <w:tab/>
        <w:t>II.</w:t>
      </w:r>
      <w:r w:rsidRPr="00F0474A">
        <w:rPr>
          <w:b/>
          <w:sz w:val="28"/>
          <w:szCs w:val="28"/>
        </w:rPr>
        <w:tab/>
        <w:t>Подготовка имеющего обязательную юридическую силу документа по ртути</w:t>
      </w:r>
    </w:p>
    <w:p w14:paraId="76C59176" w14:textId="49228556" w:rsidR="00DB182C" w:rsidRPr="00B26771" w:rsidRDefault="007A669B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3.</w:t>
      </w:r>
      <w:r>
        <w:tab/>
      </w:r>
      <w:r w:rsidR="00DB182C" w:rsidRPr="00B26771">
        <w:t xml:space="preserve">На первой сессии </w:t>
      </w:r>
      <w:r w:rsidR="008B6BBF" w:rsidRPr="00B26771">
        <w:t>Комитета</w:t>
      </w:r>
      <w:r w:rsidR="00DB182C" w:rsidRPr="00B26771">
        <w:t xml:space="preserve">, </w:t>
      </w:r>
      <w:r w:rsidR="008B6BBF">
        <w:t>проходившей</w:t>
      </w:r>
      <w:r w:rsidR="00DB182C" w:rsidRPr="00B26771">
        <w:t xml:space="preserve"> в Стокгольме с 7 по 11 июня 2010 года, был официально </w:t>
      </w:r>
      <w:r w:rsidR="00894706">
        <w:t xml:space="preserve">начат </w:t>
      </w:r>
      <w:r w:rsidR="00DB182C" w:rsidRPr="00B26771">
        <w:t>процесс переговоров с принятия правил процедуры, в соответствии с котор</w:t>
      </w:r>
      <w:r w:rsidR="00AB6BFC">
        <w:t>ыми</w:t>
      </w:r>
      <w:r w:rsidR="00DB182C" w:rsidRPr="00B26771">
        <w:t xml:space="preserve"> он будет действовать, и выборов Председателя Фернандо </w:t>
      </w:r>
      <w:proofErr w:type="spellStart"/>
      <w:r w:rsidR="00DB182C" w:rsidRPr="00B26771">
        <w:t>Лугриса</w:t>
      </w:r>
      <w:proofErr w:type="spellEnd"/>
      <w:r w:rsidR="00DB182C" w:rsidRPr="00B26771">
        <w:t xml:space="preserve"> (Уругвай) и девяти заместителей Председателя, которые в совокупности образуют Бюро </w:t>
      </w:r>
      <w:r w:rsidR="00894706" w:rsidRPr="00B26771">
        <w:t>Комитета</w:t>
      </w:r>
      <w:r w:rsidR="00DB182C" w:rsidRPr="00B26771">
        <w:t>. Затем делегаты имели возможность высказать свои первоначальные мнения по каждому из положений, перечисленных в мандате на ведение переговоров. Комитет завершил работу</w:t>
      </w:r>
      <w:r w:rsidR="0091055E">
        <w:t xml:space="preserve"> адресованной </w:t>
      </w:r>
      <w:r w:rsidR="00DB182C" w:rsidRPr="00B26771">
        <w:t xml:space="preserve">секретариату </w:t>
      </w:r>
      <w:r w:rsidR="0091055E" w:rsidRPr="00B26771">
        <w:t xml:space="preserve">просьбой </w:t>
      </w:r>
      <w:r w:rsidR="00DB182C" w:rsidRPr="00B26771">
        <w:t xml:space="preserve">подготовить дополнительные документы для </w:t>
      </w:r>
      <w:r w:rsidR="0091055E">
        <w:t>оказания содействия в обсуждении</w:t>
      </w:r>
      <w:r w:rsidR="00DB182C" w:rsidRPr="00B26771">
        <w:t xml:space="preserve"> на его второй сессии, включая документ, содержащий возможные проекты элементов всеобъемлющего и приемлемого подхода к</w:t>
      </w:r>
      <w:r w:rsidR="0091055E">
        <w:t xml:space="preserve"> решению проблемы</w:t>
      </w:r>
      <w:r w:rsidR="00DB182C" w:rsidRPr="00B26771">
        <w:t xml:space="preserve"> ртути, о котором говорится в решении 25/5. </w:t>
      </w:r>
    </w:p>
    <w:p w14:paraId="146A5AE0" w14:textId="661405CC" w:rsidR="00DB182C" w:rsidRPr="00B26771" w:rsidRDefault="007A669B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4.</w:t>
      </w:r>
      <w:r>
        <w:tab/>
      </w:r>
      <w:proofErr w:type="gramStart"/>
      <w:r w:rsidR="00DB182C" w:rsidRPr="00B26771">
        <w:t xml:space="preserve">На своих второй, третьей и четвертой сессиях, </w:t>
      </w:r>
      <w:r>
        <w:t xml:space="preserve">состоявшихся </w:t>
      </w:r>
      <w:r w:rsidR="00DB182C" w:rsidRPr="00B26771">
        <w:t xml:space="preserve">соответственно в </w:t>
      </w:r>
      <w:proofErr w:type="spellStart"/>
      <w:r w:rsidR="00DB182C" w:rsidRPr="00B26771">
        <w:t>Тибе</w:t>
      </w:r>
      <w:proofErr w:type="spellEnd"/>
      <w:r w:rsidR="00DB182C" w:rsidRPr="00B26771">
        <w:t>, Япония, 24</w:t>
      </w:r>
      <w:r>
        <w:t>-</w:t>
      </w:r>
      <w:r w:rsidR="00DB182C" w:rsidRPr="00B26771">
        <w:t xml:space="preserve">28 января 2011 года, в Найроби 31 октября </w:t>
      </w:r>
      <w:r w:rsidR="008D3872">
        <w:t>–</w:t>
      </w:r>
      <w:r w:rsidR="00DB182C" w:rsidRPr="00B26771">
        <w:t xml:space="preserve"> 4 ноября 2011 года и в </w:t>
      </w:r>
      <w:proofErr w:type="spellStart"/>
      <w:r w:rsidR="00DB182C" w:rsidRPr="00B26771">
        <w:t>Пунта</w:t>
      </w:r>
      <w:proofErr w:type="spellEnd"/>
      <w:r w:rsidR="008D3872">
        <w:noBreakHyphen/>
      </w:r>
      <w:proofErr w:type="spellStart"/>
      <w:r w:rsidR="00DB182C" w:rsidRPr="00B26771">
        <w:t>дель</w:t>
      </w:r>
      <w:proofErr w:type="spellEnd"/>
      <w:r w:rsidR="008D3872">
        <w:noBreakHyphen/>
      </w:r>
      <w:r w:rsidR="00DB182C" w:rsidRPr="00B26771">
        <w:t xml:space="preserve">Эсте, Уругвай, 27 июня </w:t>
      </w:r>
      <w:r w:rsidR="008D3872">
        <w:t>–</w:t>
      </w:r>
      <w:r w:rsidR="00DB182C" w:rsidRPr="00B26771">
        <w:t xml:space="preserve"> 2 июля 2012 года, </w:t>
      </w:r>
      <w:r w:rsidR="008D3872" w:rsidRPr="00B26771">
        <w:t xml:space="preserve">Комитет </w:t>
      </w:r>
      <w:r w:rsidR="00DB182C" w:rsidRPr="00B26771">
        <w:t xml:space="preserve">полностью рассмотрел ряд </w:t>
      </w:r>
      <w:r w:rsidR="008D3872">
        <w:t xml:space="preserve">последовательных </w:t>
      </w:r>
      <w:r w:rsidR="00DB182C" w:rsidRPr="00B26771">
        <w:t>вариантов проектов элементов и проекта текста всеобъемлющего и приемлемого подхода к имеющему обязательную юридическую силу глобальному документу по ртути (см. UNEP</w:t>
      </w:r>
      <w:proofErr w:type="gramEnd"/>
      <w:r w:rsidR="00DB182C" w:rsidRPr="00B26771">
        <w:t>(</w:t>
      </w:r>
      <w:proofErr w:type="gramStart"/>
      <w:r w:rsidR="00DB182C" w:rsidRPr="00B26771">
        <w:t>DTIE)/</w:t>
      </w:r>
      <w:proofErr w:type="spellStart"/>
      <w:r w:rsidR="00DB182C" w:rsidRPr="00B26771">
        <w:t>Hg</w:t>
      </w:r>
      <w:proofErr w:type="spellEnd"/>
      <w:r w:rsidR="00DB182C" w:rsidRPr="00B26771">
        <w:t>/INC.2/3, UNEP(DTIE)/</w:t>
      </w:r>
      <w:proofErr w:type="spellStart"/>
      <w:r w:rsidR="00DB182C" w:rsidRPr="00B26771">
        <w:t>Hg</w:t>
      </w:r>
      <w:proofErr w:type="spellEnd"/>
      <w:r w:rsidR="00DB182C" w:rsidRPr="00B26771">
        <w:t>/INC.3/3 и UNEP(DTIE)/</w:t>
      </w:r>
      <w:proofErr w:type="spellStart"/>
      <w:r w:rsidR="00DB182C" w:rsidRPr="00B26771">
        <w:t>Hg</w:t>
      </w:r>
      <w:proofErr w:type="spellEnd"/>
      <w:r w:rsidR="00DB182C" w:rsidRPr="00B26771">
        <w:t xml:space="preserve">/INC.4/3), подготовленных секретариатом для каждой </w:t>
      </w:r>
      <w:r w:rsidR="008F735B">
        <w:t xml:space="preserve">соответствующей </w:t>
      </w:r>
      <w:r w:rsidR="00DB182C" w:rsidRPr="00B26771">
        <w:t>сессии на основе мнений, вы</w:t>
      </w:r>
      <w:r w:rsidR="008F735B">
        <w:t>сказанных</w:t>
      </w:r>
      <w:r w:rsidR="00DB182C" w:rsidRPr="00B26771">
        <w:t xml:space="preserve"> в ходе обсуждений и представленных в письменном виде.</w:t>
      </w:r>
      <w:proofErr w:type="gramEnd"/>
      <w:r w:rsidR="00DB182C" w:rsidRPr="00B26771">
        <w:t xml:space="preserve"> Комитет завершил свою четвертую сессию</w:t>
      </w:r>
      <w:r w:rsidR="008F735B">
        <w:t>, обратившись с</w:t>
      </w:r>
      <w:r w:rsidR="00DB182C" w:rsidRPr="00B26771">
        <w:t xml:space="preserve"> просьбой к </w:t>
      </w:r>
      <w:r w:rsidR="00B14E20" w:rsidRPr="00B26771">
        <w:t xml:space="preserve">Председателю </w:t>
      </w:r>
      <w:r w:rsidR="00DB182C" w:rsidRPr="00B26771">
        <w:t xml:space="preserve">подготовить для рассмотрения на пятой сессии проект текста </w:t>
      </w:r>
      <w:r w:rsidR="00B14E20" w:rsidRPr="00B26771">
        <w:t>Председателя</w:t>
      </w:r>
      <w:r w:rsidR="00DB182C" w:rsidRPr="00B26771">
        <w:t xml:space="preserve">, а именно вариант проекта документа по ртути, в котором он предлагает компромиссный текст в </w:t>
      </w:r>
      <w:r w:rsidR="00B14E20">
        <w:t xml:space="preserve">интересах устранения различий в </w:t>
      </w:r>
      <w:r w:rsidR="00DB182C" w:rsidRPr="00B26771">
        <w:t>позиция</w:t>
      </w:r>
      <w:r w:rsidR="00B14E20">
        <w:t>х</w:t>
      </w:r>
      <w:r w:rsidR="00DB182C" w:rsidRPr="00B26771">
        <w:t xml:space="preserve">, которых придерживаются </w:t>
      </w:r>
      <w:r w:rsidR="00EC6BB1" w:rsidRPr="00B26771">
        <w:t>стороны</w:t>
      </w:r>
      <w:r w:rsidR="00DB182C" w:rsidRPr="00B26771">
        <w:t xml:space="preserve">. На той же сессии </w:t>
      </w:r>
      <w:r w:rsidR="00EC6BB1" w:rsidRPr="00B26771">
        <w:t xml:space="preserve">Комитет </w:t>
      </w:r>
      <w:r w:rsidR="00DB182C" w:rsidRPr="00B26771">
        <w:t>поручил секретариату подготовить проекты элементов Заключительного акта для принятия на Конференции полномочных представителей, на которой Конвенция будет принята и открыта для подписания. Эти проекты элементов должны были охватить, среди прочего, пути содействия оперативному осуществлению документа по ртути</w:t>
      </w:r>
      <w:r w:rsidR="00EC6BB1">
        <w:t xml:space="preserve"> и подготовки к нему</w:t>
      </w:r>
      <w:r w:rsidR="00DB182C" w:rsidRPr="00B26771">
        <w:t xml:space="preserve">; мероприятия на промежуточный период между подписанием документа и его вступлением в </w:t>
      </w:r>
      <w:r w:rsidR="00DB182C" w:rsidRPr="00B26771">
        <w:lastRenderedPageBreak/>
        <w:t xml:space="preserve">силу, включая </w:t>
      </w:r>
      <w:r w:rsidR="00EC6BB1">
        <w:t xml:space="preserve">механизмы оказания </w:t>
      </w:r>
      <w:r w:rsidR="00DB182C" w:rsidRPr="00B26771">
        <w:t>финансово</w:t>
      </w:r>
      <w:r w:rsidR="004F0899">
        <w:t>го</w:t>
      </w:r>
      <w:r w:rsidR="00DB182C" w:rsidRPr="00B26771">
        <w:t xml:space="preserve"> и техническо</w:t>
      </w:r>
      <w:r w:rsidR="004F0899">
        <w:t>го</w:t>
      </w:r>
      <w:r w:rsidR="00DB182C" w:rsidRPr="00B26771">
        <w:t xml:space="preserve"> содействи</w:t>
      </w:r>
      <w:r w:rsidR="004F0899">
        <w:t>я</w:t>
      </w:r>
      <w:r w:rsidR="00DB182C" w:rsidRPr="00B26771">
        <w:t xml:space="preserve"> в течение этого периода; и </w:t>
      </w:r>
      <w:proofErr w:type="spellStart"/>
      <w:r w:rsidR="00DB182C" w:rsidRPr="00B26771">
        <w:t>секретариатское</w:t>
      </w:r>
      <w:proofErr w:type="spellEnd"/>
      <w:r w:rsidR="00DB182C" w:rsidRPr="00B26771">
        <w:t xml:space="preserve"> обеспечение. </w:t>
      </w:r>
    </w:p>
    <w:p w14:paraId="4F2CF25B" w14:textId="4468A761" w:rsidR="00DB182C" w:rsidRPr="00B26771" w:rsidRDefault="004F0899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5.</w:t>
      </w:r>
      <w:r>
        <w:tab/>
      </w:r>
      <w:r w:rsidR="00DB182C" w:rsidRPr="00B26771">
        <w:t xml:space="preserve">На своей пятой сессии, </w:t>
      </w:r>
      <w:r>
        <w:t xml:space="preserve">состоявшейся </w:t>
      </w:r>
      <w:r w:rsidR="00DB182C" w:rsidRPr="00B26771">
        <w:t xml:space="preserve">в Женеве </w:t>
      </w:r>
      <w:r>
        <w:t>13</w:t>
      </w:r>
      <w:r w:rsidR="00405CEC">
        <w:t>-</w:t>
      </w:r>
      <w:r w:rsidR="00DB182C" w:rsidRPr="00B26771">
        <w:t xml:space="preserve">18 января 2013 года, </w:t>
      </w:r>
      <w:r w:rsidRPr="00B26771">
        <w:t xml:space="preserve">Комитет </w:t>
      </w:r>
      <w:r w:rsidR="00DB182C" w:rsidRPr="00B26771">
        <w:t xml:space="preserve">использовал подготовленный </w:t>
      </w:r>
      <w:r w:rsidR="00476574" w:rsidRPr="00B26771">
        <w:t xml:space="preserve">Председателем </w:t>
      </w:r>
      <w:r w:rsidR="00DB182C" w:rsidRPr="00B26771">
        <w:t>проект текста (см. UNEP(DTIE)/</w:t>
      </w:r>
      <w:proofErr w:type="spellStart"/>
      <w:r w:rsidR="00DB182C" w:rsidRPr="00B26771">
        <w:t>Hg</w:t>
      </w:r>
      <w:proofErr w:type="spellEnd"/>
      <w:r w:rsidR="00DB182C" w:rsidRPr="00B26771">
        <w:t xml:space="preserve">/INC.5/3) в качестве основы для обсуждения. </w:t>
      </w:r>
      <w:r w:rsidR="00476574">
        <w:t>Этот т</w:t>
      </w:r>
      <w:r w:rsidR="00DB182C" w:rsidRPr="00B26771">
        <w:t>екст</w:t>
      </w:r>
      <w:r w:rsidR="00476574">
        <w:t xml:space="preserve"> дал возможность</w:t>
      </w:r>
      <w:r w:rsidR="00DB182C" w:rsidRPr="00B26771">
        <w:t xml:space="preserve"> устрани</w:t>
      </w:r>
      <w:r w:rsidR="00476574">
        <w:t>ть</w:t>
      </w:r>
      <w:r w:rsidR="00DB182C" w:rsidRPr="00B26771">
        <w:t xml:space="preserve"> ряд пробелов, </w:t>
      </w:r>
      <w:r w:rsidR="00476574">
        <w:t xml:space="preserve">благодаря чему удалось </w:t>
      </w:r>
      <w:r w:rsidR="00E97E54">
        <w:t>продвинуться на некоторых направлениях</w:t>
      </w:r>
      <w:r w:rsidR="00DB182C" w:rsidRPr="00B26771">
        <w:t xml:space="preserve">, </w:t>
      </w:r>
      <w:r w:rsidR="00E97E54">
        <w:t>что позволило</w:t>
      </w:r>
      <w:r w:rsidR="00DB182C" w:rsidRPr="00B26771">
        <w:t xml:space="preserve"> после </w:t>
      </w:r>
      <w:r w:rsidR="00E97E54">
        <w:t>многочасовых</w:t>
      </w:r>
      <w:r w:rsidR="00DB182C" w:rsidRPr="00B26771">
        <w:t xml:space="preserve"> переговоров дости</w:t>
      </w:r>
      <w:r w:rsidR="00E97E54">
        <w:t>чь</w:t>
      </w:r>
      <w:r w:rsidR="00DB182C" w:rsidRPr="00B26771">
        <w:t xml:space="preserve"> договоренност</w:t>
      </w:r>
      <w:r w:rsidR="00E97E54">
        <w:t>и</w:t>
      </w:r>
      <w:r w:rsidR="00DB182C" w:rsidRPr="00B26771">
        <w:t xml:space="preserve"> по тексту имеющего обязательную юридическую силу глобального документа по ртути </w:t>
      </w:r>
      <w:r w:rsidR="00046B24">
        <w:t xml:space="preserve">и таким образом получить </w:t>
      </w:r>
      <w:proofErr w:type="spellStart"/>
      <w:r w:rsidR="00046B24">
        <w:t>Минаматскую</w:t>
      </w:r>
      <w:proofErr w:type="spellEnd"/>
      <w:r w:rsidR="00DB182C" w:rsidRPr="00B26771">
        <w:t xml:space="preserve"> конвенци</w:t>
      </w:r>
      <w:r w:rsidR="00046B24">
        <w:t>ю</w:t>
      </w:r>
      <w:r w:rsidR="00DB182C" w:rsidRPr="00B26771">
        <w:t xml:space="preserve"> о ртути. Комитет также просил секретариат обновить элементы проекта Заключительного акта, который </w:t>
      </w:r>
      <w:r w:rsidR="00E73AC6">
        <w:t>он</w:t>
      </w:r>
      <w:r w:rsidR="00DB182C" w:rsidRPr="00B26771">
        <w:t xml:space="preserve"> подготов</w:t>
      </w:r>
      <w:r w:rsidR="00E73AC6">
        <w:t>ил</w:t>
      </w:r>
      <w:r w:rsidR="00DB182C" w:rsidRPr="00B26771">
        <w:t xml:space="preserve"> после четвертой сессии (см. UNEP(DTIE)/</w:t>
      </w:r>
      <w:proofErr w:type="spellStart"/>
      <w:r w:rsidR="00DB182C" w:rsidRPr="00B26771">
        <w:t>Hg</w:t>
      </w:r>
      <w:proofErr w:type="spellEnd"/>
      <w:r w:rsidR="00DB182C" w:rsidRPr="00B26771">
        <w:t>/INC.5/6).</w:t>
      </w:r>
    </w:p>
    <w:p w14:paraId="0A5A62A1" w14:textId="15703ADB" w:rsidR="00DB182C" w:rsidRPr="00B26771" w:rsidRDefault="009F5995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6.</w:t>
      </w:r>
      <w:r>
        <w:tab/>
      </w:r>
      <w:r w:rsidR="00DB182C" w:rsidRPr="00B26771">
        <w:t xml:space="preserve">Работа в ходе сессий </w:t>
      </w:r>
      <w:r w:rsidRPr="00B26771">
        <w:t xml:space="preserve">Комитета </w:t>
      </w:r>
      <w:r w:rsidR="00DB182C" w:rsidRPr="00B26771">
        <w:t xml:space="preserve">проходила </w:t>
      </w:r>
      <w:r>
        <w:t xml:space="preserve">в формате </w:t>
      </w:r>
      <w:r w:rsidR="00DB182C" w:rsidRPr="00B26771">
        <w:t>пленарных заседани</w:t>
      </w:r>
      <w:r>
        <w:t>й</w:t>
      </w:r>
      <w:r w:rsidR="00DB182C" w:rsidRPr="00B26771">
        <w:t xml:space="preserve">, а также </w:t>
      </w:r>
      <w:r>
        <w:t>на</w:t>
      </w:r>
      <w:r w:rsidR="00DB182C" w:rsidRPr="00B26771">
        <w:t xml:space="preserve"> небольших </w:t>
      </w:r>
      <w:r w:rsidR="00C4417C">
        <w:t>площадках</w:t>
      </w:r>
      <w:r w:rsidR="00DB182C" w:rsidRPr="00B26771">
        <w:t xml:space="preserve">, включая контактные, редакционные и другие группы. </w:t>
      </w:r>
      <w:proofErr w:type="gramStart"/>
      <w:r w:rsidR="00DB182C" w:rsidRPr="00B26771">
        <w:t xml:space="preserve">На второй сессии </w:t>
      </w:r>
      <w:r w:rsidR="00C4417C" w:rsidRPr="00B26771">
        <w:t xml:space="preserve">Комитета </w:t>
      </w:r>
      <w:r w:rsidR="00DB182C" w:rsidRPr="00B26771">
        <w:t xml:space="preserve">была создана группа по правовым вопросам под председательством </w:t>
      </w:r>
      <w:proofErr w:type="spellStart"/>
      <w:r w:rsidR="00DB182C" w:rsidRPr="00B26771">
        <w:t>Сюзан</w:t>
      </w:r>
      <w:proofErr w:type="spellEnd"/>
      <w:r w:rsidR="00DB182C" w:rsidRPr="00B26771">
        <w:t xml:space="preserve"> </w:t>
      </w:r>
      <w:proofErr w:type="spellStart"/>
      <w:r w:rsidR="00DB182C" w:rsidRPr="00B26771">
        <w:t>Бини</w:t>
      </w:r>
      <w:r w:rsidR="00C4417C">
        <w:t>аз</w:t>
      </w:r>
      <w:proofErr w:type="spellEnd"/>
      <w:r w:rsidR="00C4417C">
        <w:t xml:space="preserve"> (Соединенные Штаты Америки) в целях</w:t>
      </w:r>
      <w:r w:rsidR="00DB182C" w:rsidRPr="00B26771">
        <w:t xml:space="preserve"> изучения элементов, по которым был</w:t>
      </w:r>
      <w:r w:rsidR="00C4417C">
        <w:t>а</w:t>
      </w:r>
      <w:r w:rsidR="00DB182C" w:rsidRPr="00B26771">
        <w:t xml:space="preserve"> достигнут</w:t>
      </w:r>
      <w:r w:rsidR="00C4417C">
        <w:t>а</w:t>
      </w:r>
      <w:r w:rsidR="00DB182C" w:rsidRPr="00B26771">
        <w:t xml:space="preserve"> </w:t>
      </w:r>
      <w:r w:rsidR="00C4417C">
        <w:t>существенная договоренность</w:t>
      </w:r>
      <w:r w:rsidR="005749A8" w:rsidRPr="005749A8">
        <w:t xml:space="preserve"> </w:t>
      </w:r>
      <w:r w:rsidR="005749A8">
        <w:t xml:space="preserve">для </w:t>
      </w:r>
      <w:r w:rsidR="005749A8" w:rsidRPr="00B26771">
        <w:t xml:space="preserve">обеспечения того, чтобы текст отдельных элементов и взаимосвязи между ними отражали и позволяли реализовать намерения </w:t>
      </w:r>
      <w:r w:rsidR="009C0956" w:rsidRPr="00B26771">
        <w:t xml:space="preserve">Комитета </w:t>
      </w:r>
      <w:r w:rsidR="005749A8" w:rsidRPr="00B26771">
        <w:t>юридически обоснованным образом</w:t>
      </w:r>
      <w:r w:rsidR="00DB182C" w:rsidRPr="00B26771">
        <w:t xml:space="preserve"> </w:t>
      </w:r>
      <w:r w:rsidR="005749A8">
        <w:t>с учетом необходимости выделить</w:t>
      </w:r>
      <w:r w:rsidR="00DB182C" w:rsidRPr="00B26771">
        <w:t xml:space="preserve"> любы</w:t>
      </w:r>
      <w:r w:rsidR="005749A8">
        <w:t>е неясные моменты</w:t>
      </w:r>
      <w:r w:rsidR="00DB182C" w:rsidRPr="00B26771">
        <w:t xml:space="preserve"> или потенциальны</w:t>
      </w:r>
      <w:r w:rsidR="005749A8">
        <w:t>е</w:t>
      </w:r>
      <w:r w:rsidR="009C0956">
        <w:t xml:space="preserve"> коллизии</w:t>
      </w:r>
      <w:r w:rsidR="00DB182C" w:rsidRPr="00B26771">
        <w:t>, которые, возможно, потребуют</w:t>
      </w:r>
      <w:proofErr w:type="gramEnd"/>
      <w:r w:rsidR="00DB182C" w:rsidRPr="00B26771">
        <w:t xml:space="preserve"> дальнейшего рассмотрения </w:t>
      </w:r>
      <w:r w:rsidR="009C0956" w:rsidRPr="00B26771">
        <w:t>Комитетом</w:t>
      </w:r>
      <w:r w:rsidR="00DB182C" w:rsidRPr="00B26771">
        <w:t xml:space="preserve">. </w:t>
      </w:r>
      <w:proofErr w:type="gramStart"/>
      <w:r w:rsidR="00DB182C" w:rsidRPr="00B26771">
        <w:t>До</w:t>
      </w:r>
      <w:proofErr w:type="gramEnd"/>
      <w:r w:rsidR="00DB182C" w:rsidRPr="00B26771">
        <w:t xml:space="preserve"> и </w:t>
      </w:r>
      <w:proofErr w:type="gramStart"/>
      <w:r w:rsidR="00DB182C" w:rsidRPr="00B26771">
        <w:t>во</w:t>
      </w:r>
      <w:proofErr w:type="gramEnd"/>
      <w:r w:rsidR="00DB182C" w:rsidRPr="00B26771">
        <w:t xml:space="preserve"> время пятой сессии </w:t>
      </w:r>
      <w:r w:rsidR="000B2BAE" w:rsidRPr="00B26771">
        <w:t xml:space="preserve">Комитета </w:t>
      </w:r>
      <w:r w:rsidR="00DB182C" w:rsidRPr="00B26771">
        <w:t xml:space="preserve">группа по правовым вопросам подготовила проект положений документа на основе программных подходов, согласованных </w:t>
      </w:r>
      <w:r w:rsidR="000B2BAE" w:rsidRPr="00B26771">
        <w:t>Комитетом</w:t>
      </w:r>
      <w:r w:rsidR="00DB182C" w:rsidRPr="00B26771">
        <w:t>; рассмотрела проект</w:t>
      </w:r>
      <w:r w:rsidR="00447984">
        <w:t>ы</w:t>
      </w:r>
      <w:r w:rsidR="00DB182C" w:rsidRPr="00B26771">
        <w:t xml:space="preserve"> положений, подготовленны</w:t>
      </w:r>
      <w:r w:rsidR="00447984">
        <w:t>е</w:t>
      </w:r>
      <w:r w:rsidR="00DB182C" w:rsidRPr="00B26771">
        <w:t xml:space="preserve"> </w:t>
      </w:r>
      <w:r w:rsidR="00447984" w:rsidRPr="00B26771">
        <w:t xml:space="preserve">Комитетом </w:t>
      </w:r>
      <w:r w:rsidR="00DB182C" w:rsidRPr="00B26771">
        <w:t>и другими группами; изучила последовательность</w:t>
      </w:r>
      <w:r w:rsidR="00D27A63">
        <w:t xml:space="preserve"> различных проектов положений, </w:t>
      </w:r>
      <w:proofErr w:type="spellStart"/>
      <w:r w:rsidR="00D27A63">
        <w:t>с</w:t>
      </w:r>
      <w:r w:rsidR="00DB182C" w:rsidRPr="00B26771">
        <w:t>огласу</w:t>
      </w:r>
      <w:r w:rsidR="00D27A63">
        <w:t>я</w:t>
      </w:r>
      <w:proofErr w:type="spellEnd"/>
      <w:r w:rsidR="00DB182C" w:rsidRPr="00B26771">
        <w:t xml:space="preserve"> их по мере необходимости; и проконсультировала </w:t>
      </w:r>
      <w:r w:rsidR="00447984" w:rsidRPr="00B26771">
        <w:t xml:space="preserve">Комитет </w:t>
      </w:r>
      <w:r w:rsidR="00DB182C" w:rsidRPr="00B26771">
        <w:t xml:space="preserve">или другие группы по всем возникшим правовым вопросам. На пятой сессии </w:t>
      </w:r>
      <w:r w:rsidR="00447984" w:rsidRPr="00B26771">
        <w:t xml:space="preserve">Комитета </w:t>
      </w:r>
      <w:r w:rsidR="00DB182C" w:rsidRPr="00B26771">
        <w:t xml:space="preserve">группа по правовым вопросам рассмотрела все тексты, подготовленные контактными группами, и представила замечания по ним правового характера до передачи их на утверждение </w:t>
      </w:r>
      <w:r w:rsidR="008676FF" w:rsidRPr="00B26771">
        <w:t>Комитет</w:t>
      </w:r>
      <w:r w:rsidR="00405CEC">
        <w:t>ом</w:t>
      </w:r>
      <w:r w:rsidR="00DB182C" w:rsidRPr="00B26771">
        <w:t xml:space="preserve">. </w:t>
      </w:r>
    </w:p>
    <w:p w14:paraId="48867E99" w14:textId="0EB4A891" w:rsidR="00DB182C" w:rsidRPr="00B26771" w:rsidRDefault="006D36BE" w:rsidP="00CE6E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7.</w:t>
      </w:r>
      <w:r>
        <w:tab/>
      </w:r>
      <w:r w:rsidR="00DB182C" w:rsidRPr="00B26771">
        <w:t xml:space="preserve">Кроме того, значительная работа была проведена в межсессионный период между первой и пятой сессиями. Правительствам было предложено </w:t>
      </w:r>
      <w:r>
        <w:t xml:space="preserve">направить </w:t>
      </w:r>
      <w:r w:rsidR="00DB182C" w:rsidRPr="00B26771">
        <w:t xml:space="preserve">письменные </w:t>
      </w:r>
      <w:r>
        <w:t xml:space="preserve">представления </w:t>
      </w:r>
      <w:r w:rsidR="00DB182C" w:rsidRPr="00B26771">
        <w:t xml:space="preserve">и принять участие в ряде региональных и других консультаций. На третьей сессии было </w:t>
      </w:r>
      <w:r>
        <w:t xml:space="preserve">учреждено </w:t>
      </w:r>
      <w:r w:rsidR="00DB182C" w:rsidRPr="00B26771">
        <w:t>межсессионное совещание экспертов по финансовым ресурсам</w:t>
      </w:r>
      <w:r>
        <w:t xml:space="preserve"> и вопросам оказания</w:t>
      </w:r>
      <w:r w:rsidR="00DB182C" w:rsidRPr="00B26771">
        <w:t xml:space="preserve"> технической помощи и </w:t>
      </w:r>
      <w:r w:rsidR="00CE6E4A">
        <w:t>содействия</w:t>
      </w:r>
      <w:r w:rsidR="00DB182C" w:rsidRPr="00B26771">
        <w:t xml:space="preserve"> в осуществлении под председательством </w:t>
      </w:r>
      <w:proofErr w:type="spellStart"/>
      <w:r w:rsidR="00DB182C" w:rsidRPr="00B26771">
        <w:t>Аделя</w:t>
      </w:r>
      <w:proofErr w:type="spellEnd"/>
      <w:r w:rsidR="00DB182C" w:rsidRPr="00B26771">
        <w:t xml:space="preserve"> </w:t>
      </w:r>
      <w:proofErr w:type="spellStart"/>
      <w:r w:rsidR="00DB182C" w:rsidRPr="00B26771">
        <w:t>Шафеи</w:t>
      </w:r>
      <w:proofErr w:type="spellEnd"/>
      <w:r w:rsidR="00DB182C" w:rsidRPr="00B26771">
        <w:t xml:space="preserve"> Османа (Египет) и </w:t>
      </w:r>
      <w:proofErr w:type="spellStart"/>
      <w:r w:rsidR="00DB182C" w:rsidRPr="00B26771">
        <w:t>Йоханны</w:t>
      </w:r>
      <w:proofErr w:type="spellEnd"/>
      <w:r w:rsidR="00DB182C" w:rsidRPr="00B26771">
        <w:t xml:space="preserve"> </w:t>
      </w:r>
      <w:proofErr w:type="spellStart"/>
      <w:r w:rsidR="00DB182C" w:rsidRPr="00B26771">
        <w:t>Лиссингер</w:t>
      </w:r>
      <w:proofErr w:type="spellEnd"/>
      <w:r w:rsidR="00DB182C" w:rsidRPr="00B26771">
        <w:t xml:space="preserve"> </w:t>
      </w:r>
      <w:proofErr w:type="spellStart"/>
      <w:r w:rsidR="00DB182C" w:rsidRPr="00B26771">
        <w:t>Пейтц</w:t>
      </w:r>
      <w:proofErr w:type="spellEnd"/>
      <w:r w:rsidR="00DB182C" w:rsidRPr="00B26771">
        <w:t xml:space="preserve"> (Швеция). Кроме того, для </w:t>
      </w:r>
      <w:r w:rsidR="00CE6E4A">
        <w:t xml:space="preserve">содействия </w:t>
      </w:r>
      <w:r w:rsidR="00DB182C" w:rsidRPr="00B26771">
        <w:t>обсуждени</w:t>
      </w:r>
      <w:r w:rsidR="00CE6E4A">
        <w:t>ям</w:t>
      </w:r>
      <w:r w:rsidR="00DB182C" w:rsidRPr="00B26771">
        <w:t xml:space="preserve"> в </w:t>
      </w:r>
      <w:r w:rsidR="00CE6E4A" w:rsidRPr="00B26771">
        <w:t xml:space="preserve">Комитете </w:t>
      </w:r>
      <w:r w:rsidR="00DB182C" w:rsidRPr="00B26771">
        <w:t xml:space="preserve">было предоставлено большое число документов: в общей сложности 64 сессионных документа и 29 информационных документов, выпущенных в период между первой и пятой сессиями. </w:t>
      </w:r>
    </w:p>
    <w:p w14:paraId="6AB391B1" w14:textId="77777777" w:rsidR="00DB182C" w:rsidRPr="00F0474A" w:rsidRDefault="00DB182C" w:rsidP="00F0474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F0474A">
        <w:rPr>
          <w:b/>
          <w:sz w:val="28"/>
          <w:szCs w:val="28"/>
        </w:rPr>
        <w:tab/>
        <w:t>III.</w:t>
      </w:r>
      <w:r w:rsidRPr="00F0474A">
        <w:rPr>
          <w:b/>
          <w:sz w:val="28"/>
          <w:szCs w:val="28"/>
        </w:rPr>
        <w:tab/>
        <w:t xml:space="preserve">Принятие и открытие для подписания Минаматской конвенции и Заключительного акта </w:t>
      </w:r>
    </w:p>
    <w:p w14:paraId="05E9128A" w14:textId="08FBE742" w:rsidR="00DB182C" w:rsidRPr="00B26771" w:rsidRDefault="00EF782B" w:rsidP="0000396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8.</w:t>
      </w:r>
      <w:r>
        <w:tab/>
      </w:r>
      <w:r w:rsidR="00DB182C" w:rsidRPr="00B26771">
        <w:t xml:space="preserve">Конференция полномочных представителей по Минаматской конвенции </w:t>
      </w:r>
      <w:r w:rsidR="0000396B">
        <w:t>была проведена</w:t>
      </w:r>
      <w:r w:rsidR="00DB182C" w:rsidRPr="00B26771">
        <w:t xml:space="preserve"> в </w:t>
      </w:r>
      <w:proofErr w:type="spellStart"/>
      <w:r w:rsidR="00DB182C" w:rsidRPr="00B26771">
        <w:t>Кумамото</w:t>
      </w:r>
      <w:proofErr w:type="spellEnd"/>
      <w:r w:rsidR="00DB182C" w:rsidRPr="00B26771">
        <w:t xml:space="preserve">, Япония, с 10 по 11 октября 2013 года после церемонии открытия в </w:t>
      </w:r>
      <w:proofErr w:type="spellStart"/>
      <w:r w:rsidR="00DB182C" w:rsidRPr="00B26771">
        <w:t>Минамате</w:t>
      </w:r>
      <w:proofErr w:type="spellEnd"/>
      <w:r w:rsidR="00DB182C" w:rsidRPr="00B26771">
        <w:t xml:space="preserve"> 9</w:t>
      </w:r>
      <w:r w:rsidR="0000396B">
        <w:t> </w:t>
      </w:r>
      <w:r w:rsidR="00DB182C" w:rsidRPr="00B26771">
        <w:t xml:space="preserve">октября и подготовительного совещания </w:t>
      </w:r>
      <w:proofErr w:type="gramStart"/>
      <w:r w:rsidR="00DB182C" w:rsidRPr="00B26771">
        <w:t>в</w:t>
      </w:r>
      <w:proofErr w:type="gramEnd"/>
      <w:r w:rsidR="00DB182C" w:rsidRPr="00B26771">
        <w:t xml:space="preserve"> </w:t>
      </w:r>
      <w:proofErr w:type="spellStart"/>
      <w:r w:rsidR="00DB182C" w:rsidRPr="00B26771">
        <w:t>Кумамото</w:t>
      </w:r>
      <w:proofErr w:type="spellEnd"/>
      <w:r w:rsidR="00DB182C" w:rsidRPr="00B26771">
        <w:t xml:space="preserve"> 7 и 8 октября. Конференция приняла текст Конвенции, а также Заключительн</w:t>
      </w:r>
      <w:r w:rsidR="0000396B">
        <w:t>ый</w:t>
      </w:r>
      <w:r w:rsidR="00DB182C" w:rsidRPr="00B26771">
        <w:t xml:space="preserve"> акт и его резолюци</w:t>
      </w:r>
      <w:r w:rsidR="0000396B">
        <w:t>и</w:t>
      </w:r>
      <w:proofErr w:type="gramStart"/>
      <w:r w:rsidR="000B32FA">
        <w:t>.</w:t>
      </w:r>
      <w:proofErr w:type="gramEnd"/>
      <w:r w:rsidR="000B32FA" w:rsidRPr="00B26771">
        <w:t xml:space="preserve"> Затем </w:t>
      </w:r>
      <w:r w:rsidR="000B32FA">
        <w:t xml:space="preserve">Конвенция и Заключительный акт </w:t>
      </w:r>
      <w:r w:rsidR="00DB182C" w:rsidRPr="00B26771">
        <w:t xml:space="preserve">были открыты для подписания. Во время </w:t>
      </w:r>
      <w:r w:rsidR="0000396B" w:rsidRPr="00B26771">
        <w:t xml:space="preserve">Конференции </w:t>
      </w:r>
      <w:r w:rsidR="00DB182C" w:rsidRPr="00B26771">
        <w:t xml:space="preserve">92 государства и </w:t>
      </w:r>
      <w:r w:rsidR="0000396B">
        <w:t>одна</w:t>
      </w:r>
      <w:r w:rsidR="00DB182C" w:rsidRPr="00B26771">
        <w:t xml:space="preserve"> региональная организация экономической интегр</w:t>
      </w:r>
      <w:r w:rsidR="000B32FA">
        <w:t>ации подписали Конвенцию, и 112 </w:t>
      </w:r>
      <w:r w:rsidR="00DB182C" w:rsidRPr="00B26771">
        <w:t xml:space="preserve">государств и </w:t>
      </w:r>
      <w:r w:rsidR="0000396B">
        <w:t>одна</w:t>
      </w:r>
      <w:r w:rsidR="00DB182C" w:rsidRPr="00B26771">
        <w:t xml:space="preserve"> региональная организация экономической интеграции подписали Заключительный акт. </w:t>
      </w:r>
    </w:p>
    <w:p w14:paraId="5978E670" w14:textId="77777777" w:rsidR="00DB182C" w:rsidRPr="00F0474A" w:rsidRDefault="00DB182C" w:rsidP="00F0474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F0474A">
        <w:rPr>
          <w:b/>
          <w:sz w:val="28"/>
          <w:szCs w:val="28"/>
        </w:rPr>
        <w:tab/>
        <w:t>IV.</w:t>
      </w:r>
      <w:r w:rsidRPr="00F0474A">
        <w:rPr>
          <w:b/>
          <w:sz w:val="28"/>
          <w:szCs w:val="28"/>
        </w:rPr>
        <w:tab/>
        <w:t xml:space="preserve">Подготовка к вступлению в силу Конвенции и к первому совещанию Конференции Сторон </w:t>
      </w:r>
    </w:p>
    <w:p w14:paraId="0E2D3A45" w14:textId="4D0B6F4A" w:rsidR="00DB182C" w:rsidRPr="00B26771" w:rsidRDefault="00EF782B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9.</w:t>
      </w:r>
      <w:r>
        <w:tab/>
      </w:r>
      <w:proofErr w:type="gramStart"/>
      <w:r w:rsidR="00DB182C" w:rsidRPr="00B26771">
        <w:t xml:space="preserve">В целях содействия скорейшему вступлению Конвенции в силу и ее эффективному осуществлению после вступления в силу Конференция полномочных представителей в своей резолюции о мероприятиях на промежуточный период также просила Директора-исполнителя ЮНЕП созвать </w:t>
      </w:r>
      <w:r>
        <w:t xml:space="preserve">дополнительные </w:t>
      </w:r>
      <w:r w:rsidR="00DB182C" w:rsidRPr="00B26771">
        <w:t xml:space="preserve">совещания </w:t>
      </w:r>
      <w:r w:rsidRPr="00B26771">
        <w:t xml:space="preserve">Межправительственного </w:t>
      </w:r>
      <w:r w:rsidR="00DB182C" w:rsidRPr="00B26771">
        <w:t xml:space="preserve">комитета для ведения переговоров в течение периода между датой открытия Конвенции для подписания и датой открытия первого совещания Конференции Сторон Конвенции. </w:t>
      </w:r>
      <w:proofErr w:type="gramEnd"/>
    </w:p>
    <w:p w14:paraId="78212BE6" w14:textId="0DF5E550" w:rsidR="00DB182C" w:rsidRPr="00B26771" w:rsidRDefault="000B79D2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10.</w:t>
      </w:r>
      <w:r>
        <w:tab/>
      </w:r>
      <w:r w:rsidR="00DB182C" w:rsidRPr="00B26771">
        <w:t xml:space="preserve">Как следствие, </w:t>
      </w:r>
      <w:r w:rsidRPr="00B26771">
        <w:t xml:space="preserve">Комитет </w:t>
      </w:r>
      <w:r w:rsidR="00DB182C" w:rsidRPr="00B26771">
        <w:t>созывался дважды в этот период и провел свою шестую сессию в Бангкоке с 3 по 7 ноября 2014 года и седьмую сессию в Иордании на Мертвом море с 10 по 15</w:t>
      </w:r>
      <w:r>
        <w:t> </w:t>
      </w:r>
      <w:r w:rsidR="00DB182C" w:rsidRPr="00B26771">
        <w:t>марта 2016 года. Он руководствовался в своей работе задачами, поставленными Конференцией полномочных представителей в пунктах 5</w:t>
      </w:r>
      <w:r w:rsidR="00405CEC">
        <w:t>-</w:t>
      </w:r>
      <w:r w:rsidR="00DB182C" w:rsidRPr="00B26771">
        <w:t>8 резолюции о мероприятиях на промежуточный период, в отношении разработки и утверждения</w:t>
      </w:r>
      <w:r w:rsidR="000327D6">
        <w:t xml:space="preserve"> на предварительной основе </w:t>
      </w:r>
      <w:r w:rsidR="007530DE">
        <w:t>тех</w:t>
      </w:r>
      <w:r w:rsidR="00DB182C" w:rsidRPr="00B26771">
        <w:t xml:space="preserve"> элементов</w:t>
      </w:r>
      <w:r w:rsidR="007530DE">
        <w:t>, которые</w:t>
      </w:r>
      <w:r w:rsidR="00DB182C" w:rsidRPr="00B26771">
        <w:t xml:space="preserve"> необходимы для эффективного осуществления Конвенции после ее вступления в силу (пункт</w:t>
      </w:r>
      <w:r w:rsidR="00405CEC">
        <w:t> </w:t>
      </w:r>
      <w:r w:rsidR="00DB182C" w:rsidRPr="00B26771">
        <w:t xml:space="preserve">5); в отношении вопросов, которые в соответствии с Конвенцией </w:t>
      </w:r>
      <w:r w:rsidR="007530DE">
        <w:t>необходимо</w:t>
      </w:r>
      <w:r w:rsidR="00DB182C" w:rsidRPr="00B26771">
        <w:t xml:space="preserve"> реш</w:t>
      </w:r>
      <w:r w:rsidR="007530DE">
        <w:t>ить</w:t>
      </w:r>
      <w:r w:rsidR="00DB182C" w:rsidRPr="00B26771">
        <w:t xml:space="preserve"> Конференци</w:t>
      </w:r>
      <w:r w:rsidR="007530DE">
        <w:t>и</w:t>
      </w:r>
      <w:r w:rsidR="00DB182C" w:rsidRPr="00B26771">
        <w:t xml:space="preserve"> Сторон на ее первом совещании (пункт 6); в отношении принятия на временной основе руководящих указаний и процедур до их официального утверждения Конференцией Сторон (пункт 7); и в отношении оказания поддержки мероприятиям, которые требуются Конвенци</w:t>
      </w:r>
      <w:r w:rsidR="00B55C70">
        <w:t>ей</w:t>
      </w:r>
      <w:r w:rsidR="00DB182C" w:rsidRPr="00B26771">
        <w:t xml:space="preserve"> или </w:t>
      </w:r>
      <w:proofErr w:type="gramStart"/>
      <w:r w:rsidR="00B55C70">
        <w:t>поощряются ею</w:t>
      </w:r>
      <w:r w:rsidR="00DB182C" w:rsidRPr="00B26771">
        <w:t xml:space="preserve"> и которые</w:t>
      </w:r>
      <w:proofErr w:type="gramEnd"/>
      <w:r w:rsidR="00DB182C" w:rsidRPr="00B26771">
        <w:t xml:space="preserve"> будут способствовать скорейшему вступлению Конвенции в силу и ее эффективному осуществлению после ее вступления в силу (пункт 8).</w:t>
      </w:r>
    </w:p>
    <w:p w14:paraId="2B9E17A8" w14:textId="4DD771C9" w:rsidR="00DB182C" w:rsidRPr="00B26771" w:rsidRDefault="00B55C70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11.</w:t>
      </w:r>
      <w:r>
        <w:tab/>
      </w:r>
      <w:proofErr w:type="gramStart"/>
      <w:r w:rsidR="00DB182C" w:rsidRPr="00B26771">
        <w:t xml:space="preserve">На этих сессиях </w:t>
      </w:r>
      <w:r w:rsidR="00075B6D" w:rsidRPr="00B26771">
        <w:t xml:space="preserve">Комитет </w:t>
      </w:r>
      <w:r w:rsidR="00DB182C" w:rsidRPr="00B26771">
        <w:t xml:space="preserve">добился существенного прогресса в ряде областей, приняв на временной основе до официального утверждения Конференцией Сторон соответствующие формы и руководящие указания для использования </w:t>
      </w:r>
      <w:r w:rsidR="00075B6D">
        <w:t>в рамках</w:t>
      </w:r>
      <w:r w:rsidR="00DB182C" w:rsidRPr="00B26771">
        <w:t xml:space="preserve"> стать</w:t>
      </w:r>
      <w:r w:rsidR="00075B6D">
        <w:t>и</w:t>
      </w:r>
      <w:r w:rsidR="00DB182C" w:rsidRPr="00B26771">
        <w:t xml:space="preserve"> 3 Конвенции в отношении источников предложения ртути и торговли ею и статьей 6, касающейся исключений, предоставляемых Стороне по запросу, а также руководящие принципы для применения в соответствии со статьей 8 в</w:t>
      </w:r>
      <w:proofErr w:type="gramEnd"/>
      <w:r w:rsidR="00DB182C" w:rsidRPr="00B26771">
        <w:t xml:space="preserve"> </w:t>
      </w:r>
      <w:proofErr w:type="gramStart"/>
      <w:r w:rsidR="00DB182C" w:rsidRPr="00B26771">
        <w:t>отношении</w:t>
      </w:r>
      <w:proofErr w:type="gramEnd"/>
      <w:r w:rsidR="00DB182C" w:rsidRPr="00B26771">
        <w:t xml:space="preserve"> выбросов загрязняющих веществ. </w:t>
      </w:r>
      <w:proofErr w:type="gramStart"/>
      <w:r w:rsidR="00DB182C" w:rsidRPr="00B26771">
        <w:t xml:space="preserve">На своей седьмой сессии </w:t>
      </w:r>
      <w:r w:rsidR="00075B6D" w:rsidRPr="00B26771">
        <w:t xml:space="preserve">Комитет </w:t>
      </w:r>
      <w:r w:rsidR="00DB182C" w:rsidRPr="00B26771">
        <w:t xml:space="preserve">также решил использовать на </w:t>
      </w:r>
      <w:r w:rsidR="00075B6D">
        <w:t xml:space="preserve">временной </w:t>
      </w:r>
      <w:r w:rsidR="00DB182C" w:rsidRPr="00B26771">
        <w:t>основе руководств</w:t>
      </w:r>
      <w:r w:rsidR="00075B6D">
        <w:t>о в рамках</w:t>
      </w:r>
      <w:r w:rsidR="00DB182C" w:rsidRPr="00B26771">
        <w:t xml:space="preserve"> стать</w:t>
      </w:r>
      <w:r w:rsidR="00075B6D">
        <w:t>и </w:t>
      </w:r>
      <w:r w:rsidR="00DB182C" w:rsidRPr="00B26771">
        <w:t xml:space="preserve">7 </w:t>
      </w:r>
      <w:r w:rsidR="00075B6D">
        <w:t>по</w:t>
      </w:r>
      <w:r w:rsidR="00DB182C" w:rsidRPr="00B26771">
        <w:t xml:space="preserve"> разработк</w:t>
      </w:r>
      <w:r w:rsidR="00075B6D">
        <w:t>е</w:t>
      </w:r>
      <w:r w:rsidR="00DB182C" w:rsidRPr="00B26771">
        <w:t xml:space="preserve"> национального плана действий по сокращению и, где это возможно, прекращению применения ртути в кустарной и мелкомасштабной добыче золота в его нынешней форме в целях оказания помощи странам в период между этой сессией и первым совещанием Конференции Сторон. </w:t>
      </w:r>
      <w:proofErr w:type="gramEnd"/>
    </w:p>
    <w:p w14:paraId="6AFE60AB" w14:textId="0D318D86" w:rsidR="00DB182C" w:rsidRPr="00B26771" w:rsidRDefault="00DB20B5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12.</w:t>
      </w:r>
      <w:r>
        <w:tab/>
      </w:r>
      <w:r w:rsidR="00DB182C" w:rsidRPr="00B26771">
        <w:t xml:space="preserve">Успешные результаты в отношении статьи 8 были достигнуты благодаря напряженной работе, проделанной группой технических экспертов, учрежденной Конференцией полномочных представителей в качестве подотчетного </w:t>
      </w:r>
      <w:r w:rsidR="00577D3C" w:rsidRPr="00B26771">
        <w:t xml:space="preserve">Комитету </w:t>
      </w:r>
      <w:r w:rsidR="00DB182C" w:rsidRPr="00B26771">
        <w:t xml:space="preserve">вспомогательного органа в целях разработки руководящих принципов, предусмотренных статьей 8 Конвенции. В частности, под председательством </w:t>
      </w:r>
      <w:proofErr w:type="spellStart"/>
      <w:r w:rsidR="00DB182C" w:rsidRPr="00B26771">
        <w:t>Аделя</w:t>
      </w:r>
      <w:proofErr w:type="spellEnd"/>
      <w:r w:rsidR="00DB182C" w:rsidRPr="00B26771">
        <w:t xml:space="preserve"> </w:t>
      </w:r>
      <w:proofErr w:type="spellStart"/>
      <w:r w:rsidR="00DB182C" w:rsidRPr="00B26771">
        <w:t>Шафеи</w:t>
      </w:r>
      <w:proofErr w:type="spellEnd"/>
      <w:r w:rsidR="00DB182C" w:rsidRPr="00B26771">
        <w:t xml:space="preserve"> Османа (Египет) и Джона Робертса (Соединенное Королевство Великобритании и Северной Ирландии) группа подготовила и направила седьмой сессии </w:t>
      </w:r>
      <w:r w:rsidR="00577D3C" w:rsidRPr="00B26771">
        <w:t xml:space="preserve">Комитета </w:t>
      </w:r>
      <w:r w:rsidR="00DB182C" w:rsidRPr="00B26771">
        <w:t>проект</w:t>
      </w:r>
      <w:r w:rsidR="00577D3C">
        <w:t>ы</w:t>
      </w:r>
      <w:r w:rsidR="00DB182C" w:rsidRPr="00B26771">
        <w:t xml:space="preserve"> руковод</w:t>
      </w:r>
      <w:r w:rsidR="00577D3C">
        <w:t>ящих принципов в отношении:</w:t>
      </w:r>
      <w:r w:rsidR="00DB182C" w:rsidRPr="00B26771">
        <w:t xml:space="preserve"> наилучши</w:t>
      </w:r>
      <w:r w:rsidR="00577D3C">
        <w:t>х</w:t>
      </w:r>
      <w:r w:rsidR="00DB182C" w:rsidRPr="00B26771">
        <w:t xml:space="preserve"> имеющи</w:t>
      </w:r>
      <w:r w:rsidR="00577D3C">
        <w:t>х</w:t>
      </w:r>
      <w:r w:rsidR="00DB182C" w:rsidRPr="00B26771">
        <w:t>ся метод</w:t>
      </w:r>
      <w:r w:rsidR="00577D3C">
        <w:t>ов</w:t>
      </w:r>
      <w:r w:rsidR="00DB182C" w:rsidRPr="00B26771">
        <w:t xml:space="preserve"> и наилучши</w:t>
      </w:r>
      <w:r w:rsidR="00577D3C">
        <w:t>х</w:t>
      </w:r>
      <w:r w:rsidR="00DB182C" w:rsidRPr="00B26771">
        <w:t xml:space="preserve"> вид</w:t>
      </w:r>
      <w:r w:rsidR="00577D3C">
        <w:t>ов</w:t>
      </w:r>
      <w:r w:rsidR="00DB182C" w:rsidRPr="00B26771">
        <w:t xml:space="preserve"> природоохранной деятельности</w:t>
      </w:r>
      <w:r w:rsidR="00223B9A">
        <w:t>;</w:t>
      </w:r>
      <w:r w:rsidR="00DB182C" w:rsidRPr="00B26771">
        <w:t xml:space="preserve"> критери</w:t>
      </w:r>
      <w:r w:rsidR="00223B9A">
        <w:t>ев</w:t>
      </w:r>
      <w:r w:rsidR="00DB182C" w:rsidRPr="00B26771">
        <w:t>, которые Стороны могут разработать в соответствии с пунктом 2 b</w:t>
      </w:r>
      <w:r w:rsidR="00223B9A">
        <w:t>)</w:t>
      </w:r>
      <w:r w:rsidR="00DB182C" w:rsidRPr="00B26771">
        <w:t xml:space="preserve"> статьи 8</w:t>
      </w:r>
      <w:r w:rsidR="00223B9A">
        <w:t>;</w:t>
      </w:r>
      <w:r w:rsidR="00DB182C" w:rsidRPr="00B26771">
        <w:t xml:space="preserve"> подготовк</w:t>
      </w:r>
      <w:r w:rsidR="00223B9A">
        <w:t>и</w:t>
      </w:r>
      <w:r w:rsidR="00DB182C" w:rsidRPr="00B26771">
        <w:t xml:space="preserve"> кадастров выбросов</w:t>
      </w:r>
      <w:r w:rsidR="00223B9A">
        <w:t>;</w:t>
      </w:r>
      <w:r w:rsidR="00DB182C" w:rsidRPr="00B26771">
        <w:t xml:space="preserve"> а также оказани</w:t>
      </w:r>
      <w:r w:rsidR="00223B9A">
        <w:t>я</w:t>
      </w:r>
      <w:r w:rsidR="00DB182C" w:rsidRPr="00B26771">
        <w:t xml:space="preserve"> Сторонам </w:t>
      </w:r>
      <w:r w:rsidR="00223B9A" w:rsidRPr="00B26771">
        <w:t>поддержки</w:t>
      </w:r>
      <w:r w:rsidR="00434E33">
        <w:t xml:space="preserve"> при </w:t>
      </w:r>
      <w:r w:rsidR="00DB182C" w:rsidRPr="00B26771">
        <w:t xml:space="preserve">осуществлении мер, изложенных в пункте 5 статьи 8, в частности, </w:t>
      </w:r>
      <w:r w:rsidR="00434E33">
        <w:t>при</w:t>
      </w:r>
      <w:r w:rsidR="00DB182C" w:rsidRPr="00B26771">
        <w:t xml:space="preserve"> определении целевых показателей и установлении предельных значений выбросов.</w:t>
      </w:r>
    </w:p>
    <w:p w14:paraId="3BCF7BC1" w14:textId="2EC55DE1" w:rsidR="00DB182C" w:rsidRPr="00B26771" w:rsidRDefault="00434E33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13.</w:t>
      </w:r>
      <w:r>
        <w:tab/>
      </w:r>
      <w:proofErr w:type="gramStart"/>
      <w:r w:rsidR="00DB182C" w:rsidRPr="00B26771">
        <w:t>Был</w:t>
      </w:r>
      <w:proofErr w:type="gramEnd"/>
      <w:r w:rsidR="00DB182C" w:rsidRPr="00B26771">
        <w:t xml:space="preserve"> также достигнут прогресс по статье 13 в отношении механизма </w:t>
      </w:r>
      <w:r w:rsidRPr="00B26771">
        <w:t>финанс</w:t>
      </w:r>
      <w:r>
        <w:t>ирования</w:t>
      </w:r>
      <w:r w:rsidRPr="00B26771">
        <w:t xml:space="preserve"> </w:t>
      </w:r>
      <w:r w:rsidR="00DB182C" w:rsidRPr="00B26771">
        <w:t xml:space="preserve">Конвенции, в том числе посредством создания на шестой сессии </w:t>
      </w:r>
      <w:r w:rsidRPr="00B26771">
        <w:t xml:space="preserve">Комитета </w:t>
      </w:r>
      <w:r w:rsidR="00DB182C" w:rsidRPr="00B26771">
        <w:t xml:space="preserve">специальной рабочей группы экспертов по вопросам финансирования под совместным председательством Джиллиан </w:t>
      </w:r>
      <w:proofErr w:type="spellStart"/>
      <w:r w:rsidR="00DB182C" w:rsidRPr="00B26771">
        <w:t>Гатри</w:t>
      </w:r>
      <w:proofErr w:type="spellEnd"/>
      <w:r w:rsidR="00DB182C" w:rsidRPr="00B26771">
        <w:t xml:space="preserve"> (Ямайка) и </w:t>
      </w:r>
      <w:proofErr w:type="spellStart"/>
      <w:r w:rsidR="00DB182C" w:rsidRPr="00B26771">
        <w:t>Грега</w:t>
      </w:r>
      <w:proofErr w:type="spellEnd"/>
      <w:r w:rsidR="00DB182C" w:rsidRPr="00B26771">
        <w:t xml:space="preserve"> </w:t>
      </w:r>
      <w:proofErr w:type="spellStart"/>
      <w:r w:rsidR="00DB182C" w:rsidRPr="00B26771">
        <w:t>Филика</w:t>
      </w:r>
      <w:proofErr w:type="spellEnd"/>
      <w:r w:rsidR="00DB182C" w:rsidRPr="00B26771">
        <w:t xml:space="preserve"> (Канада), которой было поручено внести вклад в работу седьмой сессии в </w:t>
      </w:r>
      <w:r w:rsidR="00675DDE">
        <w:t xml:space="preserve">отношении </w:t>
      </w:r>
      <w:r w:rsidR="00DB182C" w:rsidRPr="00B26771">
        <w:t xml:space="preserve">осуществления решения Конференции полномочных представителей, касающегося целевой международной программы для поддержки процессов создания потенциала и оказания технической помощи. Хотя Конференции Сторон еще предстоит доработать некоторые оставшиеся детали, </w:t>
      </w:r>
      <w:r w:rsidR="00675DDE" w:rsidRPr="00B26771">
        <w:t xml:space="preserve">Комитет на своей седьмой сессии </w:t>
      </w:r>
      <w:r w:rsidR="00DB182C" w:rsidRPr="00B26771">
        <w:t>по итогам работы группы</w:t>
      </w:r>
      <w:r w:rsidR="00675DDE">
        <w:t xml:space="preserve"> постановил</w:t>
      </w:r>
      <w:r w:rsidR="00DB182C" w:rsidRPr="00B26771">
        <w:t xml:space="preserve">, что ЮНЕП станет принимающим </w:t>
      </w:r>
      <w:r w:rsidR="00020073">
        <w:t>учреждением</w:t>
      </w:r>
      <w:r w:rsidR="00DB182C" w:rsidRPr="00B26771">
        <w:t xml:space="preserve"> для целевой международной программы. Наконец, на своей седьмой сессии </w:t>
      </w:r>
      <w:r w:rsidR="00020073" w:rsidRPr="00B26771">
        <w:t xml:space="preserve">Комитет </w:t>
      </w:r>
      <w:r w:rsidR="00DB182C" w:rsidRPr="00B26771">
        <w:t xml:space="preserve">в предварительном порядке принял и направил на рассмотрение Совету Глобального экологического фонда (ГЭФ) проект руководящих указаний для ГЭФ и пересмотренный меморандум о взаимопонимании между Конференцией Сторон и Советом ГЭФ. </w:t>
      </w:r>
    </w:p>
    <w:p w14:paraId="21CB69B7" w14:textId="05D3667F" w:rsidR="00DB182C" w:rsidRPr="00B26771" w:rsidRDefault="00020073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14.</w:t>
      </w:r>
      <w:r>
        <w:tab/>
      </w:r>
      <w:r w:rsidR="00DB182C" w:rsidRPr="00B26771">
        <w:t xml:space="preserve">Кроме того, </w:t>
      </w:r>
      <w:r w:rsidRPr="00B26771">
        <w:t xml:space="preserve">Комитет </w:t>
      </w:r>
      <w:r w:rsidR="00DB182C" w:rsidRPr="00B26771">
        <w:t xml:space="preserve">провел плодотворные обсуждения по другим вопросам, в том числе по статье 21 в отношении сроков и формата отчетности и по статье 23 в отношении правил процедуры и финансовых правил, которые Конференция Сторон должна принять для себя и своих вспомогательных органов на своем первом совещании. Многие из этих вопросов были решены, в то время как другие предстоит решить на совещании Конференции Сторон. </w:t>
      </w:r>
    </w:p>
    <w:p w14:paraId="13A359B7" w14:textId="704D4354" w:rsidR="00DB182C" w:rsidRPr="00B26771" w:rsidRDefault="00020073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15.</w:t>
      </w:r>
      <w:r>
        <w:tab/>
      </w:r>
      <w:r w:rsidR="00DB182C" w:rsidRPr="00B26771">
        <w:t xml:space="preserve">В ответ на просьбы </w:t>
      </w:r>
      <w:r w:rsidRPr="00B26771">
        <w:t xml:space="preserve">Комитета </w:t>
      </w:r>
      <w:r w:rsidR="00DB182C" w:rsidRPr="00B26771">
        <w:t xml:space="preserve">на его шестой и седьмой сессиях правительства и заинтересованные стороны </w:t>
      </w:r>
      <w:r>
        <w:t>напра</w:t>
      </w:r>
      <w:r w:rsidR="00DB182C" w:rsidRPr="00B26771">
        <w:t xml:space="preserve">вили письменные </w:t>
      </w:r>
      <w:r w:rsidR="00584BFA">
        <w:t>представления</w:t>
      </w:r>
      <w:r w:rsidR="00DB182C" w:rsidRPr="00B26771">
        <w:t xml:space="preserve"> по ряду других вопросов </w:t>
      </w:r>
      <w:r w:rsidR="00584BFA">
        <w:t>в интересах</w:t>
      </w:r>
      <w:r w:rsidR="00D63951">
        <w:t xml:space="preserve"> оказания</w:t>
      </w:r>
      <w:r w:rsidR="00584BFA">
        <w:t xml:space="preserve"> </w:t>
      </w:r>
      <w:r w:rsidR="00DB182C" w:rsidRPr="00B26771">
        <w:t>дальнейшей поддержки проводимой работ</w:t>
      </w:r>
      <w:r w:rsidR="00584BFA">
        <w:t>е</w:t>
      </w:r>
      <w:r w:rsidR="00DB182C" w:rsidRPr="00B26771">
        <w:t xml:space="preserve">. </w:t>
      </w:r>
      <w:r w:rsidR="00584BFA" w:rsidRPr="00B26771">
        <w:t xml:space="preserve">В </w:t>
      </w:r>
      <w:r w:rsidR="00DB182C" w:rsidRPr="00B26771">
        <w:t xml:space="preserve">дополнение к шестой и седьмой сессиям </w:t>
      </w:r>
      <w:r w:rsidR="003642D4" w:rsidRPr="00B26771">
        <w:t>Комитета</w:t>
      </w:r>
      <w:r w:rsidR="003642D4">
        <w:t xml:space="preserve"> секретариатом была проведена техническая работа</w:t>
      </w:r>
      <w:r w:rsidR="00DB182C" w:rsidRPr="00B26771">
        <w:t xml:space="preserve">, и результаты этой работы </w:t>
      </w:r>
      <w:r w:rsidR="003642D4">
        <w:t>–</w:t>
      </w:r>
      <w:r w:rsidR="00DB182C" w:rsidRPr="00B26771">
        <w:t xml:space="preserve"> по статье 7 о кустарной и мелкомасштабной золотодобыче; по статье 10 об экологически безопасном временном хранении ртути</w:t>
      </w:r>
      <w:r w:rsidR="003642D4">
        <w:t>,</w:t>
      </w:r>
      <w:r w:rsidR="00DB182C" w:rsidRPr="00B26771">
        <w:t xml:space="preserve"> кроме ртутных отходов; по статье 11 о ртутных отходах; по статье 12 о загрязненных участках; и по статье 22 об оценке эффективности </w:t>
      </w:r>
      <w:r w:rsidR="003642D4">
        <w:t>–</w:t>
      </w:r>
      <w:r w:rsidR="00DB182C" w:rsidRPr="00B26771">
        <w:t xml:space="preserve"> направляются Конференции Сторон для рассмотрения на ее первом совещании. В связи со статьей 11 </w:t>
      </w:r>
      <w:r w:rsidR="009037B6" w:rsidRPr="00B26771">
        <w:t xml:space="preserve">Комитет на своей седьмой сессии </w:t>
      </w:r>
      <w:r w:rsidR="00DB182C" w:rsidRPr="00B26771">
        <w:t xml:space="preserve">также постановил, что те, кто обладает соответствующим опытом, должны предпринять неофициальные усилия </w:t>
      </w:r>
      <w:r w:rsidR="008E1418">
        <w:t>и</w:t>
      </w:r>
      <w:r w:rsidR="00DB182C" w:rsidRPr="00B26771">
        <w:t xml:space="preserve"> предлож</w:t>
      </w:r>
      <w:r w:rsidR="008E1418">
        <w:t>ить</w:t>
      </w:r>
      <w:r w:rsidR="00DB182C" w:rsidRPr="00B26771">
        <w:t xml:space="preserve"> соответствующи</w:t>
      </w:r>
      <w:r w:rsidR="008E1418">
        <w:t>е</w:t>
      </w:r>
      <w:r w:rsidR="00DB182C" w:rsidRPr="00B26771">
        <w:t xml:space="preserve"> пороговы</w:t>
      </w:r>
      <w:r w:rsidR="008E1418">
        <w:t>е</w:t>
      </w:r>
      <w:r w:rsidR="00DB182C" w:rsidRPr="00B26771">
        <w:t xml:space="preserve"> величин</w:t>
      </w:r>
      <w:r w:rsidR="008E1418">
        <w:t>ы</w:t>
      </w:r>
      <w:r w:rsidR="00DB182C" w:rsidRPr="00B26771">
        <w:t xml:space="preserve">. Наконец, на </w:t>
      </w:r>
      <w:r w:rsidR="008E1418">
        <w:t xml:space="preserve">ее </w:t>
      </w:r>
      <w:r w:rsidR="00DB182C" w:rsidRPr="00B26771">
        <w:t xml:space="preserve">первом совещании Конференции Сторон будет предложено рассмотреть пересмотренный доклад </w:t>
      </w:r>
      <w:r w:rsidR="008E1418">
        <w:t>об обеспечении</w:t>
      </w:r>
      <w:r w:rsidR="00DB182C" w:rsidRPr="00B26771">
        <w:t xml:space="preserve"> функци</w:t>
      </w:r>
      <w:r w:rsidR="008E1418">
        <w:t>й</w:t>
      </w:r>
      <w:r w:rsidR="00DB182C" w:rsidRPr="00B26771">
        <w:t xml:space="preserve"> постоянного секретариата, а также предложение правительства Швейцарии, касающееся физического местонахождения секретариата. </w:t>
      </w:r>
    </w:p>
    <w:p w14:paraId="7CB578D9" w14:textId="1FEFDA3B" w:rsidR="00DB182C" w:rsidRPr="00B26771" w:rsidRDefault="008E1418" w:rsidP="00DB182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16.</w:t>
      </w:r>
      <w:r>
        <w:tab/>
      </w:r>
      <w:r w:rsidR="00DB182C" w:rsidRPr="00B26771">
        <w:t>Благодаря работе</w:t>
      </w:r>
      <w:r w:rsidR="005D592E">
        <w:t>, проделанной</w:t>
      </w:r>
      <w:r w:rsidR="00DB182C" w:rsidRPr="00B26771">
        <w:t xml:space="preserve"> на последних двух сессиях, которая была </w:t>
      </w:r>
      <w:r w:rsidR="005D592E">
        <w:t xml:space="preserve">подкреплена </w:t>
      </w:r>
      <w:r w:rsidR="00DB182C" w:rsidRPr="00B26771">
        <w:t>значительными усилиями в межсессионный период</w:t>
      </w:r>
      <w:r w:rsidR="005D592E">
        <w:t xml:space="preserve">, – </w:t>
      </w:r>
      <w:proofErr w:type="gramStart"/>
      <w:r w:rsidR="005D592E">
        <w:t>речь</w:t>
      </w:r>
      <w:proofErr w:type="gramEnd"/>
      <w:r w:rsidR="005D592E">
        <w:t xml:space="preserve"> в том числе идет об испрошенных </w:t>
      </w:r>
      <w:r w:rsidR="00DB182C" w:rsidRPr="00B26771">
        <w:t xml:space="preserve">у правительств и других соответствующих сторон </w:t>
      </w:r>
      <w:r w:rsidR="008A79B8">
        <w:t xml:space="preserve">представлений </w:t>
      </w:r>
      <w:r w:rsidR="00DB182C" w:rsidRPr="00B26771">
        <w:t>по ряду вопросов, разработк</w:t>
      </w:r>
      <w:r w:rsidR="008A79B8">
        <w:t>е</w:t>
      </w:r>
      <w:r w:rsidR="00DB182C" w:rsidRPr="00B26771">
        <w:t xml:space="preserve"> </w:t>
      </w:r>
      <w:r w:rsidR="008A79B8">
        <w:t>сопроводительной</w:t>
      </w:r>
      <w:r w:rsidR="00DB182C" w:rsidRPr="00B26771">
        <w:t xml:space="preserve"> документации</w:t>
      </w:r>
      <w:r w:rsidR="008A79B8">
        <w:t>,</w:t>
      </w:r>
      <w:r w:rsidR="00DB182C" w:rsidRPr="00B26771">
        <w:t xml:space="preserve"> </w:t>
      </w:r>
      <w:r w:rsidR="008A79B8">
        <w:t>включая</w:t>
      </w:r>
      <w:r w:rsidR="00DB182C" w:rsidRPr="00B26771">
        <w:t xml:space="preserve"> 45 сессионных документов и 21 информационн</w:t>
      </w:r>
      <w:r w:rsidR="007333D6">
        <w:t>ый документ</w:t>
      </w:r>
      <w:r w:rsidR="00DB182C" w:rsidRPr="00B26771">
        <w:t>, подготовленн</w:t>
      </w:r>
      <w:r w:rsidR="00D63951">
        <w:t>ых</w:t>
      </w:r>
      <w:r w:rsidR="00DB182C" w:rsidRPr="00B26771">
        <w:t xml:space="preserve"> для шестой и седьмой сессий, </w:t>
      </w:r>
      <w:r w:rsidR="007333D6">
        <w:t>созыве</w:t>
      </w:r>
      <w:r w:rsidR="00DB182C" w:rsidRPr="00B26771">
        <w:t xml:space="preserve"> региональных и других консультаций, а также межсессионных совещаний экспертов по вопросам финансирования и выбросов, </w:t>
      </w:r>
      <w:r w:rsidR="007333D6">
        <w:t xml:space="preserve">– </w:t>
      </w:r>
      <w:r w:rsidR="007333D6" w:rsidRPr="00B26771">
        <w:t>Комитет</w:t>
      </w:r>
      <w:r w:rsidR="00DB182C" w:rsidRPr="00B26771">
        <w:t xml:space="preserve">, несомненно, </w:t>
      </w:r>
      <w:r w:rsidR="007333D6">
        <w:t>заложил основу</w:t>
      </w:r>
      <w:r w:rsidR="00DB182C" w:rsidRPr="00B26771">
        <w:t xml:space="preserve"> для успешного проведения первого совещания Конференции Сторон, а также скорейшего вступления в силу и эффективного осуществления Минаматской конвенции. </w:t>
      </w:r>
    </w:p>
    <w:p w14:paraId="2B366219" w14:textId="300FE85E" w:rsidR="00BD04FA" w:rsidRPr="00BD04FA" w:rsidRDefault="00BD04FA" w:rsidP="00486E1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jc w:val="center"/>
      </w:pPr>
      <w:r>
        <w:rPr>
          <w:lang w:val="en-US"/>
        </w:rPr>
        <w:t>_________________</w:t>
      </w:r>
    </w:p>
    <w:sectPr w:rsidR="00BD04FA" w:rsidRPr="00BD04FA" w:rsidSect="00C60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37D17" w14:textId="77777777" w:rsidR="00DE0028" w:rsidRDefault="00DE0028">
      <w:r>
        <w:separator/>
      </w:r>
    </w:p>
  </w:endnote>
  <w:endnote w:type="continuationSeparator" w:id="0">
    <w:p w14:paraId="5CD57D86" w14:textId="77777777" w:rsidR="00DE0028" w:rsidRDefault="00DE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741886E2" w:rsidR="008A4C62" w:rsidRPr="001C208E" w:rsidRDefault="008A4C6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7A4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351E83D8" w:rsidR="008A4C62" w:rsidRDefault="008A4C6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7A4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3083D21C" w:rsidR="008A4C62" w:rsidRPr="00C4766A" w:rsidRDefault="008A4C6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K170</w:t>
    </w:r>
    <w:r w:rsidR="00DB182C">
      <w:rPr>
        <w:sz w:val="20"/>
        <w:lang w:val="en-US"/>
      </w:rPr>
      <w:t>69</w:t>
    </w:r>
    <w:r>
      <w:rPr>
        <w:sz w:val="20"/>
        <w:lang w:val="en-US"/>
      </w:rPr>
      <w:t>5</w:t>
    </w:r>
    <w:r w:rsidRPr="00C4766A">
      <w:rPr>
        <w:sz w:val="20"/>
      </w:rPr>
      <w:t>5</w:t>
    </w:r>
    <w:r w:rsidR="001209C1">
      <w:rPr>
        <w:sz w:val="20"/>
        <w:lang w:val="en-US"/>
      </w:rPr>
      <w:t xml:space="preserve">      </w:t>
    </w:r>
    <w:r w:rsidR="00057A42">
      <w:rPr>
        <w:sz w:val="20"/>
      </w:rPr>
      <w:t>10</w:t>
    </w:r>
    <w:bookmarkStart w:id="2" w:name="_GoBack"/>
    <w:bookmarkEnd w:id="2"/>
    <w:r w:rsidR="00DB182C">
      <w:rPr>
        <w:sz w:val="20"/>
        <w:lang w:val="en-US"/>
      </w:rPr>
      <w:t>07</w:t>
    </w:r>
    <w:r w:rsidRPr="00C4766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2D35" w14:textId="77777777" w:rsidR="00DE0028" w:rsidRDefault="00DE0028" w:rsidP="00851756">
      <w:pPr>
        <w:spacing w:before="60"/>
        <w:ind w:left="624"/>
      </w:pPr>
      <w:r>
        <w:separator/>
      </w:r>
    </w:p>
  </w:footnote>
  <w:footnote w:type="continuationSeparator" w:id="0">
    <w:p w14:paraId="5A1435B3" w14:textId="77777777" w:rsidR="00DE0028" w:rsidRDefault="00DE0028">
      <w:r>
        <w:continuationSeparator/>
      </w:r>
    </w:p>
  </w:footnote>
  <w:footnote w:id="1">
    <w:p w14:paraId="5AD20420" w14:textId="38EA32B3" w:rsidR="008A4C62" w:rsidRPr="001176CB" w:rsidRDefault="008A4C62" w:rsidP="005254C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</w:t>
      </w:r>
      <w:r w:rsidRPr="003949A9">
        <w:rPr>
          <w:sz w:val="18"/>
          <w:szCs w:val="18"/>
        </w:rPr>
        <w:tab/>
      </w:r>
      <w:r>
        <w:rPr>
          <w:sz w:val="18"/>
          <w:szCs w:val="18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4E372C67" w:rsidR="008A4C62" w:rsidRPr="001C208E" w:rsidRDefault="008A4C6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t>UNEP/MC/COP.1/</w:t>
    </w:r>
    <w:r w:rsidR="00DB182C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60E1534F" w:rsidR="008A4C62" w:rsidRPr="001C208E" w:rsidRDefault="008A4C6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t>UNEP/MC/COP.1/</w:t>
    </w:r>
    <w:r w:rsidR="00DB182C">
      <w:rPr>
        <w:lang w:val="en-U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422262CC" w:rsidR="008A4C62" w:rsidRDefault="008A4C6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</w:rPr>
    </w:lvl>
  </w:abstractNum>
  <w:abstractNum w:abstractNumId="1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69873143"/>
    <w:multiLevelType w:val="hybridMultilevel"/>
    <w:tmpl w:val="EE2EF84A"/>
    <w:lvl w:ilvl="0" w:tplc="009A6B68">
      <w:start w:val="1"/>
      <w:numFmt w:val="lowerLetter"/>
      <w:lvlText w:val="%1)"/>
      <w:lvlJc w:val="left"/>
      <w:pPr>
        <w:ind w:left="21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4" w:hanging="360"/>
      </w:pPr>
    </w:lvl>
    <w:lvl w:ilvl="2" w:tplc="1009001B" w:tentative="1">
      <w:start w:val="1"/>
      <w:numFmt w:val="lowerRoman"/>
      <w:lvlText w:val="%3."/>
      <w:lvlJc w:val="right"/>
      <w:pPr>
        <w:ind w:left="3614" w:hanging="180"/>
      </w:pPr>
    </w:lvl>
    <w:lvl w:ilvl="3" w:tplc="1009000F" w:tentative="1">
      <w:start w:val="1"/>
      <w:numFmt w:val="decimal"/>
      <w:lvlText w:val="%4."/>
      <w:lvlJc w:val="left"/>
      <w:pPr>
        <w:ind w:left="4334" w:hanging="360"/>
      </w:pPr>
    </w:lvl>
    <w:lvl w:ilvl="4" w:tplc="10090019" w:tentative="1">
      <w:start w:val="1"/>
      <w:numFmt w:val="lowerLetter"/>
      <w:lvlText w:val="%5."/>
      <w:lvlJc w:val="left"/>
      <w:pPr>
        <w:ind w:left="5054" w:hanging="360"/>
      </w:pPr>
    </w:lvl>
    <w:lvl w:ilvl="5" w:tplc="1009001B" w:tentative="1">
      <w:start w:val="1"/>
      <w:numFmt w:val="lowerRoman"/>
      <w:lvlText w:val="%6."/>
      <w:lvlJc w:val="right"/>
      <w:pPr>
        <w:ind w:left="5774" w:hanging="180"/>
      </w:pPr>
    </w:lvl>
    <w:lvl w:ilvl="6" w:tplc="1009000F" w:tentative="1">
      <w:start w:val="1"/>
      <w:numFmt w:val="decimal"/>
      <w:lvlText w:val="%7."/>
      <w:lvlJc w:val="left"/>
      <w:pPr>
        <w:ind w:left="6494" w:hanging="360"/>
      </w:pPr>
    </w:lvl>
    <w:lvl w:ilvl="7" w:tplc="10090019" w:tentative="1">
      <w:start w:val="1"/>
      <w:numFmt w:val="lowerLetter"/>
      <w:lvlText w:val="%8."/>
      <w:lvlJc w:val="left"/>
      <w:pPr>
        <w:ind w:left="7214" w:hanging="360"/>
      </w:pPr>
    </w:lvl>
    <w:lvl w:ilvl="8" w:tplc="1009001B" w:tentative="1">
      <w:start w:val="1"/>
      <w:numFmt w:val="lowerRoman"/>
      <w:lvlText w:val="%9."/>
      <w:lvlJc w:val="right"/>
      <w:pPr>
        <w:ind w:left="793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5"/>
  </w:num>
  <w:num w:numId="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97"/>
          </w:tabs>
          <w:ind w:left="1277" w:firstLine="0"/>
        </w:pPr>
        <w:rPr>
          <w:lang w:val="en-C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0FC2"/>
    <w:rsid w:val="000016E8"/>
    <w:rsid w:val="000024A3"/>
    <w:rsid w:val="0000396B"/>
    <w:rsid w:val="000149E6"/>
    <w:rsid w:val="00020073"/>
    <w:rsid w:val="00023DA9"/>
    <w:rsid w:val="000247B0"/>
    <w:rsid w:val="0002502C"/>
    <w:rsid w:val="00026997"/>
    <w:rsid w:val="00026A08"/>
    <w:rsid w:val="000327D6"/>
    <w:rsid w:val="00032E4E"/>
    <w:rsid w:val="00033E0B"/>
    <w:rsid w:val="00035EDE"/>
    <w:rsid w:val="000375A6"/>
    <w:rsid w:val="00046B24"/>
    <w:rsid w:val="000509B4"/>
    <w:rsid w:val="000553F1"/>
    <w:rsid w:val="00057A42"/>
    <w:rsid w:val="0006035B"/>
    <w:rsid w:val="0006096F"/>
    <w:rsid w:val="000635EF"/>
    <w:rsid w:val="000649C5"/>
    <w:rsid w:val="00071886"/>
    <w:rsid w:val="000742BC"/>
    <w:rsid w:val="00075B6D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2BAE"/>
    <w:rsid w:val="000B32FA"/>
    <w:rsid w:val="000B5621"/>
    <w:rsid w:val="000B6C42"/>
    <w:rsid w:val="000B73F9"/>
    <w:rsid w:val="000B79D2"/>
    <w:rsid w:val="000C15D8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0F7345"/>
    <w:rsid w:val="001056F1"/>
    <w:rsid w:val="001143B8"/>
    <w:rsid w:val="001202E3"/>
    <w:rsid w:val="001209C1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5224E"/>
    <w:rsid w:val="00152B6B"/>
    <w:rsid w:val="00155395"/>
    <w:rsid w:val="00156B6B"/>
    <w:rsid w:val="001574E8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25EA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3B9A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33FF"/>
    <w:rsid w:val="00277CE2"/>
    <w:rsid w:val="0028635C"/>
    <w:rsid w:val="00286740"/>
    <w:rsid w:val="00291EAE"/>
    <w:rsid w:val="002929D8"/>
    <w:rsid w:val="00294367"/>
    <w:rsid w:val="0029570E"/>
    <w:rsid w:val="002A237D"/>
    <w:rsid w:val="002A4C53"/>
    <w:rsid w:val="002A4ECD"/>
    <w:rsid w:val="002B0672"/>
    <w:rsid w:val="002B247F"/>
    <w:rsid w:val="002B50D4"/>
    <w:rsid w:val="002C145D"/>
    <w:rsid w:val="002C2C3E"/>
    <w:rsid w:val="002C3FC3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78DE"/>
    <w:rsid w:val="00361688"/>
    <w:rsid w:val="003616AB"/>
    <w:rsid w:val="00361855"/>
    <w:rsid w:val="003642D4"/>
    <w:rsid w:val="00372443"/>
    <w:rsid w:val="0037579F"/>
    <w:rsid w:val="00375C77"/>
    <w:rsid w:val="00377FD5"/>
    <w:rsid w:val="003877D5"/>
    <w:rsid w:val="003929B8"/>
    <w:rsid w:val="003949A9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05CEC"/>
    <w:rsid w:val="00410C55"/>
    <w:rsid w:val="00415FE6"/>
    <w:rsid w:val="00416854"/>
    <w:rsid w:val="00417725"/>
    <w:rsid w:val="00420709"/>
    <w:rsid w:val="00434E33"/>
    <w:rsid w:val="004375DD"/>
    <w:rsid w:val="00437F26"/>
    <w:rsid w:val="00444097"/>
    <w:rsid w:val="00445487"/>
    <w:rsid w:val="0044713F"/>
    <w:rsid w:val="00447984"/>
    <w:rsid w:val="00447E0D"/>
    <w:rsid w:val="00453A68"/>
    <w:rsid w:val="00454769"/>
    <w:rsid w:val="00465D27"/>
    <w:rsid w:val="00466991"/>
    <w:rsid w:val="0047064C"/>
    <w:rsid w:val="00476574"/>
    <w:rsid w:val="004822B7"/>
    <w:rsid w:val="00483E03"/>
    <w:rsid w:val="004844FA"/>
    <w:rsid w:val="00486E15"/>
    <w:rsid w:val="00487EB5"/>
    <w:rsid w:val="0049469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F0899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56D7"/>
    <w:rsid w:val="0056690C"/>
    <w:rsid w:val="00567280"/>
    <w:rsid w:val="00571C42"/>
    <w:rsid w:val="0057315F"/>
    <w:rsid w:val="005738A4"/>
    <w:rsid w:val="005749A8"/>
    <w:rsid w:val="00576104"/>
    <w:rsid w:val="00577D3C"/>
    <w:rsid w:val="00580923"/>
    <w:rsid w:val="00584860"/>
    <w:rsid w:val="00584BFA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592E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7098C"/>
    <w:rsid w:val="00675DDE"/>
    <w:rsid w:val="00684BE1"/>
    <w:rsid w:val="00692E2A"/>
    <w:rsid w:val="006A76F2"/>
    <w:rsid w:val="006A7DE0"/>
    <w:rsid w:val="006B6333"/>
    <w:rsid w:val="006D19D4"/>
    <w:rsid w:val="006D2247"/>
    <w:rsid w:val="006D36BE"/>
    <w:rsid w:val="006D7EFB"/>
    <w:rsid w:val="006E6672"/>
    <w:rsid w:val="006E6722"/>
    <w:rsid w:val="006F0D46"/>
    <w:rsid w:val="006F7AFF"/>
    <w:rsid w:val="007027B9"/>
    <w:rsid w:val="007066B5"/>
    <w:rsid w:val="00711F4E"/>
    <w:rsid w:val="007145DA"/>
    <w:rsid w:val="00715E88"/>
    <w:rsid w:val="00721A6D"/>
    <w:rsid w:val="007333D6"/>
    <w:rsid w:val="007334E8"/>
    <w:rsid w:val="00734CAA"/>
    <w:rsid w:val="00741552"/>
    <w:rsid w:val="00742680"/>
    <w:rsid w:val="00744004"/>
    <w:rsid w:val="007530DE"/>
    <w:rsid w:val="007551E2"/>
    <w:rsid w:val="0075533C"/>
    <w:rsid w:val="00755A53"/>
    <w:rsid w:val="00757581"/>
    <w:rsid w:val="007602F5"/>
    <w:rsid w:val="00760D36"/>
    <w:rsid w:val="007611A0"/>
    <w:rsid w:val="00771A09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669B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76FF"/>
    <w:rsid w:val="00867A15"/>
    <w:rsid w:val="00867BFF"/>
    <w:rsid w:val="00871542"/>
    <w:rsid w:val="00871E08"/>
    <w:rsid w:val="00872BF6"/>
    <w:rsid w:val="00882123"/>
    <w:rsid w:val="008847D2"/>
    <w:rsid w:val="0088480A"/>
    <w:rsid w:val="0088757A"/>
    <w:rsid w:val="0089431B"/>
    <w:rsid w:val="00894479"/>
    <w:rsid w:val="00894706"/>
    <w:rsid w:val="00894DA2"/>
    <w:rsid w:val="00895668"/>
    <w:rsid w:val="008957DD"/>
    <w:rsid w:val="00897D98"/>
    <w:rsid w:val="008A2570"/>
    <w:rsid w:val="008A2F23"/>
    <w:rsid w:val="008A4C62"/>
    <w:rsid w:val="008A6DF2"/>
    <w:rsid w:val="008A7807"/>
    <w:rsid w:val="008A79B8"/>
    <w:rsid w:val="008B0CED"/>
    <w:rsid w:val="008B4CC9"/>
    <w:rsid w:val="008B6BBF"/>
    <w:rsid w:val="008B6ECC"/>
    <w:rsid w:val="008C34A4"/>
    <w:rsid w:val="008C5EE0"/>
    <w:rsid w:val="008C5FFF"/>
    <w:rsid w:val="008D3872"/>
    <w:rsid w:val="008D4EF1"/>
    <w:rsid w:val="008D75E4"/>
    <w:rsid w:val="008D7C99"/>
    <w:rsid w:val="008E0FCB"/>
    <w:rsid w:val="008E1418"/>
    <w:rsid w:val="008F6DFE"/>
    <w:rsid w:val="008F735B"/>
    <w:rsid w:val="009008EA"/>
    <w:rsid w:val="009037B6"/>
    <w:rsid w:val="0090529F"/>
    <w:rsid w:val="00905742"/>
    <w:rsid w:val="0091055E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57F78"/>
    <w:rsid w:val="00960425"/>
    <w:rsid w:val="00966A53"/>
    <w:rsid w:val="00967621"/>
    <w:rsid w:val="00967E6A"/>
    <w:rsid w:val="00975995"/>
    <w:rsid w:val="009907B9"/>
    <w:rsid w:val="00990918"/>
    <w:rsid w:val="009A3A83"/>
    <w:rsid w:val="009B0D04"/>
    <w:rsid w:val="009B1C44"/>
    <w:rsid w:val="009B30FD"/>
    <w:rsid w:val="009B4A0F"/>
    <w:rsid w:val="009C0956"/>
    <w:rsid w:val="009C11D2"/>
    <w:rsid w:val="009C3362"/>
    <w:rsid w:val="009C6C70"/>
    <w:rsid w:val="009C7B0A"/>
    <w:rsid w:val="009D0B63"/>
    <w:rsid w:val="009D32CE"/>
    <w:rsid w:val="009D5CB8"/>
    <w:rsid w:val="009E307E"/>
    <w:rsid w:val="009F0A2A"/>
    <w:rsid w:val="009F5995"/>
    <w:rsid w:val="009F7611"/>
    <w:rsid w:val="00A018C0"/>
    <w:rsid w:val="00A056B5"/>
    <w:rsid w:val="00A07870"/>
    <w:rsid w:val="00A07C54"/>
    <w:rsid w:val="00A07F19"/>
    <w:rsid w:val="00A1348D"/>
    <w:rsid w:val="00A13C99"/>
    <w:rsid w:val="00A21928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B6BFC"/>
    <w:rsid w:val="00AC0A89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48CE"/>
    <w:rsid w:val="00B14E20"/>
    <w:rsid w:val="00B15A29"/>
    <w:rsid w:val="00B17A26"/>
    <w:rsid w:val="00B22C93"/>
    <w:rsid w:val="00B27589"/>
    <w:rsid w:val="00B34183"/>
    <w:rsid w:val="00B405B7"/>
    <w:rsid w:val="00B45A38"/>
    <w:rsid w:val="00B52222"/>
    <w:rsid w:val="00B52581"/>
    <w:rsid w:val="00B531DA"/>
    <w:rsid w:val="00B54895"/>
    <w:rsid w:val="00B54FE7"/>
    <w:rsid w:val="00B55C70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04FA"/>
    <w:rsid w:val="00BD26F3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417C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E6E4A"/>
    <w:rsid w:val="00CF141F"/>
    <w:rsid w:val="00CF1EE4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27A63"/>
    <w:rsid w:val="00D37EBA"/>
    <w:rsid w:val="00D411B5"/>
    <w:rsid w:val="00D4234C"/>
    <w:rsid w:val="00D44172"/>
    <w:rsid w:val="00D47BE3"/>
    <w:rsid w:val="00D63951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182C"/>
    <w:rsid w:val="00DB20B5"/>
    <w:rsid w:val="00DB34E0"/>
    <w:rsid w:val="00DB3EC7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0028"/>
    <w:rsid w:val="00DE5BDA"/>
    <w:rsid w:val="00DF433C"/>
    <w:rsid w:val="00E0035A"/>
    <w:rsid w:val="00E063D7"/>
    <w:rsid w:val="00E06797"/>
    <w:rsid w:val="00E1265B"/>
    <w:rsid w:val="00E13B48"/>
    <w:rsid w:val="00E1404F"/>
    <w:rsid w:val="00E2042D"/>
    <w:rsid w:val="00E21C83"/>
    <w:rsid w:val="00E24ADA"/>
    <w:rsid w:val="00E25AF7"/>
    <w:rsid w:val="00E32F59"/>
    <w:rsid w:val="00E41908"/>
    <w:rsid w:val="00E46D9A"/>
    <w:rsid w:val="00E565FF"/>
    <w:rsid w:val="00E65388"/>
    <w:rsid w:val="00E73AC6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97E54"/>
    <w:rsid w:val="00EA0AE2"/>
    <w:rsid w:val="00EA1159"/>
    <w:rsid w:val="00EA39E5"/>
    <w:rsid w:val="00EA57A3"/>
    <w:rsid w:val="00EC2813"/>
    <w:rsid w:val="00EC4197"/>
    <w:rsid w:val="00EC5A46"/>
    <w:rsid w:val="00EC63E2"/>
    <w:rsid w:val="00EC6BB1"/>
    <w:rsid w:val="00EC7AAA"/>
    <w:rsid w:val="00ED366A"/>
    <w:rsid w:val="00ED6BB7"/>
    <w:rsid w:val="00EE1723"/>
    <w:rsid w:val="00EF22B3"/>
    <w:rsid w:val="00EF5D53"/>
    <w:rsid w:val="00EF782B"/>
    <w:rsid w:val="00F03B69"/>
    <w:rsid w:val="00F03F54"/>
    <w:rsid w:val="00F0474A"/>
    <w:rsid w:val="00F07A50"/>
    <w:rsid w:val="00F113DA"/>
    <w:rsid w:val="00F12DA4"/>
    <w:rsid w:val="00F1495C"/>
    <w:rsid w:val="00F1712F"/>
    <w:rsid w:val="00F22B56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2D09"/>
    <w:rsid w:val="00FA3168"/>
    <w:rsid w:val="00FA4972"/>
    <w:rsid w:val="00FA6617"/>
    <w:rsid w:val="00FA6BB0"/>
    <w:rsid w:val="00FB2DBD"/>
    <w:rsid w:val="00FB53D9"/>
    <w:rsid w:val="00FC6DA0"/>
    <w:rsid w:val="00FC6FCC"/>
    <w:rsid w:val="00FD1DA7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5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HeaderChar">
    <w:name w:val="Header Char"/>
    <w:link w:val="Header"/>
    <w:rsid w:val="00BD04FA"/>
    <w:rPr>
      <w:b/>
      <w:sz w:val="18"/>
      <w:lang w:eastAsia="en-US"/>
    </w:rPr>
  </w:style>
  <w:style w:type="character" w:customStyle="1" w:styleId="FooterChar">
    <w:name w:val="Footer Char"/>
    <w:link w:val="Footer"/>
    <w:rsid w:val="00BD04FA"/>
    <w:rPr>
      <w:sz w:val="18"/>
      <w:lang w:eastAsia="en-US"/>
    </w:rPr>
  </w:style>
  <w:style w:type="character" w:customStyle="1" w:styleId="Heading4Char">
    <w:name w:val="Heading 4 Char"/>
    <w:link w:val="Heading4"/>
    <w:rsid w:val="00BD04FA"/>
    <w:rPr>
      <w:b/>
      <w:lang w:eastAsia="en-US"/>
    </w:rPr>
  </w:style>
  <w:style w:type="character" w:customStyle="1" w:styleId="Heading5Char">
    <w:name w:val="Heading 5 Char"/>
    <w:link w:val="Heading5"/>
    <w:rsid w:val="00BD04FA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link w:val="Heading6"/>
    <w:rsid w:val="00BD04FA"/>
    <w:rPr>
      <w:b/>
      <w:bCs/>
      <w:sz w:val="24"/>
      <w:lang w:eastAsia="en-US"/>
    </w:rPr>
  </w:style>
  <w:style w:type="character" w:customStyle="1" w:styleId="Heading7Char">
    <w:name w:val="Heading 7 Char"/>
    <w:link w:val="Heading7"/>
    <w:rsid w:val="00BD04FA"/>
    <w:rPr>
      <w:snapToGrid w:val="0"/>
      <w:u w:val="single"/>
      <w:lang w:eastAsia="en-US"/>
    </w:rPr>
  </w:style>
  <w:style w:type="character" w:customStyle="1" w:styleId="Heading8Char">
    <w:name w:val="Heading 8 Char"/>
    <w:link w:val="Heading8"/>
    <w:rsid w:val="00BD04FA"/>
    <w:rPr>
      <w:snapToGrid w:val="0"/>
      <w:u w:val="single"/>
      <w:lang w:eastAsia="en-US"/>
    </w:rPr>
  </w:style>
  <w:style w:type="character" w:customStyle="1" w:styleId="Heading9Char">
    <w:name w:val="Heading 9 Char"/>
    <w:link w:val="Heading9"/>
    <w:rsid w:val="00BD04FA"/>
    <w:rPr>
      <w:snapToGrid w:val="0"/>
      <w:u w:val="single"/>
      <w:lang w:eastAsia="en-US"/>
    </w:rPr>
  </w:style>
  <w:style w:type="paragraph" w:styleId="Caption">
    <w:name w:val="caption"/>
    <w:basedOn w:val="Normal"/>
    <w:next w:val="Normal"/>
    <w:qFormat/>
    <w:rsid w:val="00BD04FA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customStyle="1" w:styleId="Style10ptLeft043Firstline043After6pt">
    <w:name w:val="Style 10 pt Left:  0.43&quot; First line:  0.43&quot; After:  6 pt"/>
    <w:basedOn w:val="Normal"/>
    <w:uiPriority w:val="99"/>
    <w:rsid w:val="00BD04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BD04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36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D04FA"/>
    <w:rPr>
      <w:sz w:val="24"/>
      <w:lang w:val="en-GB" w:eastAsia="en-US"/>
    </w:rPr>
  </w:style>
  <w:style w:type="paragraph" w:customStyle="1" w:styleId="Default">
    <w:name w:val="Default"/>
    <w:rsid w:val="00BD04FA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numbering" w:customStyle="1" w:styleId="1">
    <w:name w:val="Нет списка1"/>
    <w:next w:val="NoList"/>
    <w:semiHidden/>
    <w:rsid w:val="00BD04FA"/>
  </w:style>
  <w:style w:type="character" w:customStyle="1" w:styleId="Normal-poolChar">
    <w:name w:val="Normal-pool Char"/>
    <w:link w:val="Normal-pool"/>
    <w:locked/>
    <w:rsid w:val="00BD04FA"/>
    <w:rPr>
      <w:lang w:eastAsia="en-US"/>
    </w:rPr>
  </w:style>
  <w:style w:type="numbering" w:customStyle="1" w:styleId="Normallist1">
    <w:name w:val="Normal_list1"/>
    <w:basedOn w:val="NoList"/>
    <w:rsid w:val="00BD04FA"/>
  </w:style>
  <w:style w:type="paragraph" w:styleId="NormalWeb">
    <w:name w:val="Normal (Web)"/>
    <w:basedOn w:val="Normal"/>
    <w:unhideWhenUsed/>
    <w:rsid w:val="00BD04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 w:line="225" w:lineRule="atLeast"/>
    </w:pPr>
    <w:rPr>
      <w:sz w:val="24"/>
      <w:szCs w:val="24"/>
      <w:lang w:eastAsia="ru-RU" w:bidi="ru-RU"/>
    </w:rPr>
  </w:style>
  <w:style w:type="character" w:customStyle="1" w:styleId="Inget">
    <w:name w:val="Inget"/>
    <w:rsid w:val="00BD04FA"/>
  </w:style>
  <w:style w:type="paragraph" w:customStyle="1" w:styleId="Brdtext">
    <w:name w:val="Brödtext"/>
    <w:rsid w:val="00BD04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10">
    <w:name w:val="Importerade stilen 10"/>
    <w:rsid w:val="00BD04F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5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HeaderChar">
    <w:name w:val="Header Char"/>
    <w:link w:val="Header"/>
    <w:rsid w:val="00BD04FA"/>
    <w:rPr>
      <w:b/>
      <w:sz w:val="18"/>
      <w:lang w:eastAsia="en-US"/>
    </w:rPr>
  </w:style>
  <w:style w:type="character" w:customStyle="1" w:styleId="FooterChar">
    <w:name w:val="Footer Char"/>
    <w:link w:val="Footer"/>
    <w:rsid w:val="00BD04FA"/>
    <w:rPr>
      <w:sz w:val="18"/>
      <w:lang w:eastAsia="en-US"/>
    </w:rPr>
  </w:style>
  <w:style w:type="character" w:customStyle="1" w:styleId="Heading4Char">
    <w:name w:val="Heading 4 Char"/>
    <w:link w:val="Heading4"/>
    <w:rsid w:val="00BD04FA"/>
    <w:rPr>
      <w:b/>
      <w:lang w:eastAsia="en-US"/>
    </w:rPr>
  </w:style>
  <w:style w:type="character" w:customStyle="1" w:styleId="Heading5Char">
    <w:name w:val="Heading 5 Char"/>
    <w:link w:val="Heading5"/>
    <w:rsid w:val="00BD04FA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link w:val="Heading6"/>
    <w:rsid w:val="00BD04FA"/>
    <w:rPr>
      <w:b/>
      <w:bCs/>
      <w:sz w:val="24"/>
      <w:lang w:eastAsia="en-US"/>
    </w:rPr>
  </w:style>
  <w:style w:type="character" w:customStyle="1" w:styleId="Heading7Char">
    <w:name w:val="Heading 7 Char"/>
    <w:link w:val="Heading7"/>
    <w:rsid w:val="00BD04FA"/>
    <w:rPr>
      <w:snapToGrid w:val="0"/>
      <w:u w:val="single"/>
      <w:lang w:eastAsia="en-US"/>
    </w:rPr>
  </w:style>
  <w:style w:type="character" w:customStyle="1" w:styleId="Heading8Char">
    <w:name w:val="Heading 8 Char"/>
    <w:link w:val="Heading8"/>
    <w:rsid w:val="00BD04FA"/>
    <w:rPr>
      <w:snapToGrid w:val="0"/>
      <w:u w:val="single"/>
      <w:lang w:eastAsia="en-US"/>
    </w:rPr>
  </w:style>
  <w:style w:type="character" w:customStyle="1" w:styleId="Heading9Char">
    <w:name w:val="Heading 9 Char"/>
    <w:link w:val="Heading9"/>
    <w:rsid w:val="00BD04FA"/>
    <w:rPr>
      <w:snapToGrid w:val="0"/>
      <w:u w:val="single"/>
      <w:lang w:eastAsia="en-US"/>
    </w:rPr>
  </w:style>
  <w:style w:type="paragraph" w:styleId="Caption">
    <w:name w:val="caption"/>
    <w:basedOn w:val="Normal"/>
    <w:next w:val="Normal"/>
    <w:qFormat/>
    <w:rsid w:val="00BD04FA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customStyle="1" w:styleId="Style10ptLeft043Firstline043After6pt">
    <w:name w:val="Style 10 pt Left:  0.43&quot; First line:  0.43&quot; After:  6 pt"/>
    <w:basedOn w:val="Normal"/>
    <w:uiPriority w:val="99"/>
    <w:rsid w:val="00BD04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BD04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36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D04FA"/>
    <w:rPr>
      <w:sz w:val="24"/>
      <w:lang w:val="en-GB" w:eastAsia="en-US"/>
    </w:rPr>
  </w:style>
  <w:style w:type="paragraph" w:customStyle="1" w:styleId="Default">
    <w:name w:val="Default"/>
    <w:rsid w:val="00BD04FA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numbering" w:customStyle="1" w:styleId="1">
    <w:name w:val="Нет списка1"/>
    <w:next w:val="NoList"/>
    <w:semiHidden/>
    <w:rsid w:val="00BD04FA"/>
  </w:style>
  <w:style w:type="character" w:customStyle="1" w:styleId="Normal-poolChar">
    <w:name w:val="Normal-pool Char"/>
    <w:link w:val="Normal-pool"/>
    <w:locked/>
    <w:rsid w:val="00BD04FA"/>
    <w:rPr>
      <w:lang w:eastAsia="en-US"/>
    </w:rPr>
  </w:style>
  <w:style w:type="numbering" w:customStyle="1" w:styleId="Normallist1">
    <w:name w:val="Normal_list1"/>
    <w:basedOn w:val="NoList"/>
    <w:rsid w:val="00BD04FA"/>
  </w:style>
  <w:style w:type="paragraph" w:styleId="NormalWeb">
    <w:name w:val="Normal (Web)"/>
    <w:basedOn w:val="Normal"/>
    <w:unhideWhenUsed/>
    <w:rsid w:val="00BD04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40" w:line="225" w:lineRule="atLeast"/>
    </w:pPr>
    <w:rPr>
      <w:sz w:val="24"/>
      <w:szCs w:val="24"/>
      <w:lang w:eastAsia="ru-RU" w:bidi="ru-RU"/>
    </w:rPr>
  </w:style>
  <w:style w:type="character" w:customStyle="1" w:styleId="Inget">
    <w:name w:val="Inget"/>
    <w:rsid w:val="00BD04FA"/>
  </w:style>
  <w:style w:type="paragraph" w:customStyle="1" w:styleId="Brdtext">
    <w:name w:val="Brödtext"/>
    <w:rsid w:val="00BD04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10">
    <w:name w:val="Importerade stilen 10"/>
    <w:rsid w:val="00BD04F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1D3E-D8C1-49E5-A7B7-F7FDAF4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2008</Words>
  <Characters>13519</Characters>
  <Application>Microsoft Office Word</Application>
  <DocSecurity>0</DocSecurity>
  <Lines>112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Cherutich</cp:lastModifiedBy>
  <cp:revision>4</cp:revision>
  <cp:lastPrinted>2017-07-03T12:47:00Z</cp:lastPrinted>
  <dcterms:created xsi:type="dcterms:W3CDTF">2017-07-04T10:34:00Z</dcterms:created>
  <dcterms:modified xsi:type="dcterms:W3CDTF">2017-07-10T13:00:00Z</dcterms:modified>
</cp:coreProperties>
</file>