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2"/>
        <w:gridCol w:w="1203"/>
        <w:gridCol w:w="3546"/>
        <w:gridCol w:w="3411"/>
      </w:tblGrid>
      <w:tr w:rsidR="00032E4E" w:rsidRPr="00C6062B" w14:paraId="2623362B" w14:textId="77777777" w:rsidTr="002F42D1">
        <w:trPr>
          <w:cantSplit/>
          <w:trHeight w:val="850"/>
          <w:jc w:val="right"/>
        </w:trPr>
        <w:tc>
          <w:tcPr>
            <w:tcW w:w="2755" w:type="dxa"/>
            <w:gridSpan w:val="2"/>
          </w:tcPr>
          <w:p w14:paraId="1537DD56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noProof/>
                <w:sz w:val="27"/>
                <w:szCs w:val="27"/>
              </w:rPr>
            </w:pPr>
            <w:r>
              <w:rPr>
                <w:rFonts w:ascii="Arial" w:hAnsi="Arial"/>
                <w:b/>
                <w:sz w:val="27"/>
                <w:szCs w:val="27"/>
              </w:rPr>
              <w:t>ОРГАНИЗАЦИЯ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ОБЪЕДИНЕННЫХ</w:t>
            </w:r>
            <w:r>
              <w:rPr>
                <w:rFonts w:ascii="Arial" w:hAnsi="Arial"/>
                <w:b/>
                <w:sz w:val="27"/>
                <w:szCs w:val="27"/>
              </w:rPr>
              <w:br/>
              <w:t>НАЦИЙ</w:t>
            </w:r>
          </w:p>
        </w:tc>
        <w:tc>
          <w:tcPr>
            <w:tcW w:w="3546" w:type="dxa"/>
          </w:tcPr>
          <w:p w14:paraId="1B32F467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0CD6C3D3" w14:textId="77777777" w:rsidR="00032E4E" w:rsidRPr="00C6062B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>
              <w:rPr>
                <w:rFonts w:ascii="Arial" w:hAnsi="Arial"/>
                <w:b/>
                <w:sz w:val="64"/>
                <w:szCs w:val="64"/>
              </w:rPr>
              <w:t>MC</w:t>
            </w:r>
          </w:p>
        </w:tc>
      </w:tr>
      <w:tr w:rsidR="00032E4E" w:rsidRPr="00C6062B" w14:paraId="36878BD8" w14:textId="77777777" w:rsidTr="002F42D1">
        <w:trPr>
          <w:cantSplit/>
          <w:trHeight w:val="281"/>
          <w:jc w:val="right"/>
        </w:trPr>
        <w:tc>
          <w:tcPr>
            <w:tcW w:w="1552" w:type="dxa"/>
            <w:tcBorders>
              <w:bottom w:val="single" w:sz="4" w:space="0" w:color="auto"/>
            </w:tcBorders>
          </w:tcPr>
          <w:p w14:paraId="2FE1D229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49" w:type="dxa"/>
            <w:gridSpan w:val="2"/>
            <w:tcBorders>
              <w:bottom w:val="single" w:sz="4" w:space="0" w:color="auto"/>
            </w:tcBorders>
          </w:tcPr>
          <w:p w14:paraId="05482DC3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3D105487" w14:textId="599C0716" w:rsidR="00032E4E" w:rsidRPr="001F008E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  <w:sz w:val="18"/>
                <w:szCs w:val="18"/>
                <w:lang w:val="en-US"/>
              </w:rPr>
            </w:pPr>
            <w:r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>
              <w:t>/MC/</w:t>
            </w:r>
            <w:bookmarkEnd w:id="0"/>
            <w:bookmarkEnd w:id="1"/>
            <w:r w:rsidR="001F008E">
              <w:t>COP.1/</w:t>
            </w:r>
            <w:r w:rsidR="00B4316A">
              <w:rPr>
                <w:lang w:val="en-US"/>
              </w:rPr>
              <w:t>2</w:t>
            </w:r>
            <w:r w:rsidR="001F008E">
              <w:rPr>
                <w:lang w:val="en-US"/>
              </w:rPr>
              <w:t>6</w:t>
            </w:r>
          </w:p>
        </w:tc>
      </w:tr>
      <w:tr w:rsidR="00032E4E" w:rsidRPr="00246A96" w14:paraId="0344FC84" w14:textId="77777777" w:rsidTr="002F42D1">
        <w:trPr>
          <w:cantSplit/>
          <w:trHeight w:val="2549"/>
          <w:jc w:val="right"/>
        </w:trPr>
        <w:tc>
          <w:tcPr>
            <w:tcW w:w="1552" w:type="dxa"/>
            <w:tcBorders>
              <w:top w:val="single" w:sz="4" w:space="0" w:color="auto"/>
              <w:bottom w:val="single" w:sz="24" w:space="0" w:color="auto"/>
            </w:tcBorders>
          </w:tcPr>
          <w:p w14:paraId="090CBE48" w14:textId="2C7D94C1" w:rsidR="00032E4E" w:rsidRPr="00C6062B" w:rsidRDefault="006534F9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noProof/>
              </w:rPr>
            </w:pPr>
            <w:bookmarkStart w:id="2" w:name="_MON_1021710510"/>
            <w:bookmarkStart w:id="3" w:name="_MON_1021710482"/>
            <w:bookmarkEnd w:id="2"/>
            <w:bookmarkEnd w:id="3"/>
            <w:r>
              <w:rPr>
                <w:noProof/>
                <w:lang w:val="en-US"/>
              </w:rPr>
              <w:drawing>
                <wp:inline distT="0" distB="0" distL="0" distR="0" wp14:anchorId="6E5AC7B0" wp14:editId="027344ED">
                  <wp:extent cx="826770" cy="7829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32C7" w:rsidRPr="00C6062B">
              <w:rPr>
                <w:noProof/>
                <w:lang w:val="en-US"/>
              </w:rPr>
              <w:drawing>
                <wp:inline distT="0" distB="0" distL="0" distR="0" wp14:anchorId="2BAB8A53" wp14:editId="6EE64E78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48EC7758" w14:textId="77777777" w:rsidR="00032E4E" w:rsidRPr="00C6062B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0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Программа Организации Объединенных Наций по окружающей среде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6F57742E" w14:textId="77777777" w:rsidR="00093477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>Distr.: General</w:t>
            </w:r>
          </w:p>
          <w:p w14:paraId="32AB44BC" w14:textId="07843D8A" w:rsidR="00032E4E" w:rsidRPr="00200ABD" w:rsidRDefault="00B4316A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lang w:val="en-GB"/>
              </w:rPr>
            </w:pPr>
            <w:r>
              <w:rPr>
                <w:lang w:val="en-GB"/>
              </w:rPr>
              <w:t>27</w:t>
            </w:r>
            <w:r w:rsidR="00032E4E" w:rsidRPr="00200ABD">
              <w:rPr>
                <w:lang w:val="en-GB"/>
              </w:rPr>
              <w:t xml:space="preserve"> </w:t>
            </w:r>
            <w:r w:rsidR="00DC01F5" w:rsidRPr="00320531">
              <w:rPr>
                <w:lang w:val="en-US"/>
              </w:rPr>
              <w:t>April</w:t>
            </w:r>
            <w:r w:rsidR="00032E4E" w:rsidRPr="00200ABD">
              <w:rPr>
                <w:lang w:val="en-GB"/>
              </w:rPr>
              <w:t xml:space="preserve"> 2017</w:t>
            </w:r>
          </w:p>
          <w:p w14:paraId="6F78AAFF" w14:textId="77777777" w:rsidR="00032E4E" w:rsidRPr="00200ABD" w:rsidRDefault="00032E4E" w:rsidP="0009347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120"/>
              <w:rPr>
                <w:lang w:val="en-GB"/>
              </w:rPr>
            </w:pPr>
            <w:r w:rsidRPr="00200ABD">
              <w:rPr>
                <w:lang w:val="en-GB"/>
              </w:rPr>
              <w:t xml:space="preserve">Russian </w:t>
            </w:r>
            <w:r w:rsidRPr="00200ABD">
              <w:rPr>
                <w:lang w:val="en-GB"/>
              </w:rPr>
              <w:br/>
              <w:t>Original: English</w:t>
            </w:r>
          </w:p>
        </w:tc>
      </w:tr>
    </w:tbl>
    <w:p w14:paraId="0C61A782" w14:textId="2948087F" w:rsidR="002F42D1" w:rsidRPr="00A54CB9" w:rsidRDefault="006C481F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 xml:space="preserve">Конференция Сторон </w:t>
      </w:r>
      <w:proofErr w:type="spellStart"/>
      <w:r w:rsidR="002F42D1" w:rsidRPr="00A54CB9">
        <w:rPr>
          <w:b/>
        </w:rPr>
        <w:t>Минаматск</w:t>
      </w:r>
      <w:r>
        <w:rPr>
          <w:b/>
        </w:rPr>
        <w:t>ой</w:t>
      </w:r>
      <w:proofErr w:type="spellEnd"/>
      <w:r w:rsidR="002F42D1" w:rsidRPr="00A54CB9">
        <w:rPr>
          <w:b/>
        </w:rPr>
        <w:t xml:space="preserve"> конвенц</w:t>
      </w:r>
      <w:r w:rsidR="00A54CB9" w:rsidRPr="00A54CB9">
        <w:rPr>
          <w:b/>
        </w:rPr>
        <w:t>и</w:t>
      </w:r>
      <w:r>
        <w:rPr>
          <w:b/>
        </w:rPr>
        <w:t>и</w:t>
      </w:r>
      <w:r w:rsidR="002F42D1" w:rsidRPr="00A54CB9">
        <w:rPr>
          <w:b/>
        </w:rPr>
        <w:t xml:space="preserve"> о ртути</w:t>
      </w:r>
    </w:p>
    <w:p w14:paraId="17BE80BB" w14:textId="4A0F8D2A" w:rsidR="00E976AB" w:rsidRPr="00A54CB9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</w:rPr>
      </w:pPr>
      <w:r w:rsidRPr="00A54CB9">
        <w:rPr>
          <w:b/>
        </w:rPr>
        <w:t>Первое совещание</w:t>
      </w:r>
    </w:p>
    <w:p w14:paraId="025D4C98" w14:textId="320DA615" w:rsidR="00E976AB" w:rsidRPr="00A54CB9" w:rsidRDefault="00787688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  <w:r w:rsidRPr="00A54CB9">
        <w:t>Женева, 24</w:t>
      </w:r>
      <w:r w:rsidR="00A54CB9">
        <w:t>-</w:t>
      </w:r>
      <w:r w:rsidRPr="00A54CB9">
        <w:t>29 сентября 2017 года</w:t>
      </w:r>
    </w:p>
    <w:p w14:paraId="505021B5" w14:textId="65169D5A" w:rsidR="00775D8D" w:rsidRPr="00A54CB9" w:rsidRDefault="00DC01F5" w:rsidP="00A54CB9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</w:pPr>
      <w:r w:rsidRPr="00320531">
        <w:t>Пункт 6 h) предварительной повестки дня</w:t>
      </w:r>
      <w:r w:rsidR="00845D21" w:rsidRPr="00C6062B">
        <w:footnoteReference w:customMarkFollows="1" w:id="1"/>
        <w:t>*</w:t>
      </w:r>
    </w:p>
    <w:p w14:paraId="2D2A0954" w14:textId="7BD24909" w:rsidR="00775D8D" w:rsidRPr="00DC01F5" w:rsidRDefault="00DC01F5" w:rsidP="00845D21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ind w:right="1701"/>
        <w:rPr>
          <w:b/>
        </w:rPr>
      </w:pPr>
      <w:r w:rsidRPr="00DC01F5">
        <w:rPr>
          <w:b/>
        </w:rPr>
        <w:t>Вопросы, предусмотренные Конвенцией для принятия мер Конференцией Сторон: определение пороговых значений для ртутных отходов, как это предусмотрено в пункте 2 статьи 11</w:t>
      </w:r>
    </w:p>
    <w:p w14:paraId="2967235A" w14:textId="77777777" w:rsidR="002B461A" w:rsidRPr="001440AE" w:rsidRDefault="002B461A" w:rsidP="001440A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320" w:after="240"/>
        <w:ind w:left="1247" w:right="567"/>
        <w:rPr>
          <w:b/>
          <w:sz w:val="28"/>
          <w:szCs w:val="28"/>
        </w:rPr>
      </w:pPr>
      <w:r w:rsidRPr="001440AE">
        <w:rPr>
          <w:b/>
          <w:sz w:val="28"/>
          <w:szCs w:val="28"/>
        </w:rPr>
        <w:t xml:space="preserve">Компиляция дополнительной информации об использовании пороговых значений для ртутных отходов </w:t>
      </w:r>
    </w:p>
    <w:p w14:paraId="74C404FD" w14:textId="34DD4809" w:rsidR="002B461A" w:rsidRPr="001440AE" w:rsidRDefault="002B461A" w:rsidP="002B461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  <w:sz w:val="24"/>
          <w:szCs w:val="24"/>
        </w:rPr>
      </w:pPr>
      <w:r w:rsidRPr="001440AE">
        <w:rPr>
          <w:b/>
          <w:sz w:val="24"/>
          <w:szCs w:val="24"/>
        </w:rPr>
        <w:tab/>
        <w:t>Записка секретариата</w:t>
      </w:r>
    </w:p>
    <w:p w14:paraId="1F006130" w14:textId="23B96AC1" w:rsidR="002B461A" w:rsidRPr="006F7DD8" w:rsidRDefault="00F61A0D" w:rsidP="002B461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F61A0D">
        <w:t>1.</w:t>
      </w:r>
      <w:r w:rsidRPr="00F61A0D">
        <w:tab/>
      </w:r>
      <w:r w:rsidR="002B461A" w:rsidRPr="006F7DD8">
        <w:t xml:space="preserve">В пункте 2 статьи 11 </w:t>
      </w:r>
      <w:proofErr w:type="spellStart"/>
      <w:r w:rsidR="002B461A" w:rsidRPr="006F7DD8">
        <w:t>Минаматской</w:t>
      </w:r>
      <w:proofErr w:type="spellEnd"/>
      <w:r w:rsidR="002B461A" w:rsidRPr="006F7DD8">
        <w:t xml:space="preserve"> конвенции о ртути ртутные отходы определяются как «вещества или предметы:</w:t>
      </w:r>
    </w:p>
    <w:p w14:paraId="6C9D2AE7" w14:textId="02721363" w:rsidR="002B461A" w:rsidRPr="006F7DD8" w:rsidRDefault="00F61A0D" w:rsidP="00F61A0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a</w:t>
      </w:r>
      <w:r w:rsidRPr="00F61A0D">
        <w:t>)</w:t>
      </w:r>
      <w:r w:rsidRPr="00F61A0D">
        <w:tab/>
      </w:r>
      <w:proofErr w:type="gramStart"/>
      <w:r w:rsidR="002B461A" w:rsidRPr="006F7DD8">
        <w:t>состоящие</w:t>
      </w:r>
      <w:proofErr w:type="gramEnd"/>
      <w:r w:rsidR="002B461A" w:rsidRPr="006F7DD8">
        <w:t xml:space="preserve"> из ртути или ртутных соединений;</w:t>
      </w:r>
    </w:p>
    <w:p w14:paraId="6483D029" w14:textId="6D5E6B58" w:rsidR="002B461A" w:rsidRPr="006F7DD8" w:rsidRDefault="00F61A0D" w:rsidP="00F61A0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b</w:t>
      </w:r>
      <w:r w:rsidRPr="00F61A0D">
        <w:t>)</w:t>
      </w:r>
      <w:r w:rsidRPr="00F61A0D">
        <w:tab/>
      </w:r>
      <w:proofErr w:type="gramStart"/>
      <w:r w:rsidR="002B461A" w:rsidRPr="006F7DD8">
        <w:t>содержащие</w:t>
      </w:r>
      <w:proofErr w:type="gramEnd"/>
      <w:r w:rsidR="002B461A" w:rsidRPr="006F7DD8">
        <w:t xml:space="preserve"> ртуть или ртутные соединения; или </w:t>
      </w:r>
    </w:p>
    <w:p w14:paraId="2FD5927B" w14:textId="5A48F985" w:rsidR="002B461A" w:rsidRPr="006F7DD8" w:rsidRDefault="00F61A0D" w:rsidP="00F61A0D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 w:firstLine="624"/>
      </w:pPr>
      <w:r>
        <w:rPr>
          <w:lang w:val="en-US"/>
        </w:rPr>
        <w:t>c</w:t>
      </w:r>
      <w:r w:rsidRPr="00F61A0D">
        <w:t>)</w:t>
      </w:r>
      <w:r w:rsidRPr="00F61A0D">
        <w:tab/>
      </w:r>
      <w:proofErr w:type="gramStart"/>
      <w:r w:rsidR="002B461A" w:rsidRPr="006F7DD8">
        <w:t>загрязненные</w:t>
      </w:r>
      <w:proofErr w:type="gramEnd"/>
      <w:r w:rsidR="002B461A" w:rsidRPr="006F7DD8">
        <w:t xml:space="preserve"> ртутью или ртутными соединениями, </w:t>
      </w:r>
    </w:p>
    <w:p w14:paraId="2F614D81" w14:textId="77777777" w:rsidR="002B461A" w:rsidRPr="006F7DD8" w:rsidRDefault="002B461A" w:rsidP="002B461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6F7DD8">
        <w:t xml:space="preserve">в количестве, превышающем соответствующие пороговые значения, установленные Конференцией Сторон в гармоничном взаимодействии с соответствующими органами </w:t>
      </w:r>
      <w:proofErr w:type="spellStart"/>
      <w:r w:rsidRPr="006F7DD8">
        <w:t>Базельской</w:t>
      </w:r>
      <w:proofErr w:type="spellEnd"/>
      <w:r w:rsidRPr="006F7DD8">
        <w:t xml:space="preserve"> конвенции [о </w:t>
      </w:r>
      <w:proofErr w:type="gramStart"/>
      <w:r w:rsidRPr="006F7DD8">
        <w:t>контроле за</w:t>
      </w:r>
      <w:proofErr w:type="gramEnd"/>
      <w:r w:rsidRPr="006F7DD8">
        <w:t xml:space="preserve"> трансграничной перевозкой опасных отходов и их удалением], которые удаляются, предназначены для удаления или должны быть удалены в соответствии с положениями национального законодательства или настоящей Конвенции». </w:t>
      </w:r>
    </w:p>
    <w:p w14:paraId="42E71904" w14:textId="3C9938F6" w:rsidR="002B461A" w:rsidRPr="006F7DD8" w:rsidRDefault="00F61A0D" w:rsidP="002B461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F61A0D">
        <w:t>2.</w:t>
      </w:r>
      <w:r w:rsidRPr="00F61A0D">
        <w:tab/>
      </w:r>
      <w:r w:rsidR="002B461A" w:rsidRPr="006F7DD8">
        <w:t>В пункте 8 своей резолюции о мероприятиях на промежуточный период (документ UNEP(DTIE)/</w:t>
      </w:r>
      <w:proofErr w:type="spellStart"/>
      <w:r w:rsidR="002B461A" w:rsidRPr="006F7DD8">
        <w:t>Hg</w:t>
      </w:r>
      <w:proofErr w:type="spellEnd"/>
      <w:r w:rsidR="002B461A" w:rsidRPr="006F7DD8">
        <w:t xml:space="preserve">/CONF/4, приложение I) Конференция полномочных представителей просила Межправительственный комитет для ведения </w:t>
      </w:r>
      <w:proofErr w:type="gramStart"/>
      <w:r w:rsidR="002B461A" w:rsidRPr="006F7DD8">
        <w:t>переговоров</w:t>
      </w:r>
      <w:proofErr w:type="gramEnd"/>
      <w:r w:rsidR="002B461A" w:rsidRPr="006F7DD8">
        <w:t xml:space="preserve"> по подготовке имеющего обязательную юридическую</w:t>
      </w:r>
      <w:bookmarkStart w:id="4" w:name="_GoBack"/>
      <w:bookmarkEnd w:id="4"/>
      <w:r w:rsidR="002B461A" w:rsidRPr="006F7DD8">
        <w:t xml:space="preserve"> силу глобального документа по ртути оказывать поддержку, насколько это практически возможно и сопоставимо с приоритетами Конвенции, проведению тех мероприятий, которые требуются Конвенцией или поощряются ею и которые будут способствовать ее скорейшему вступлению в силу и ее эффективному осуществлению после вступления в силу, включая, в частности, пороговые значения для выявления ртутных отходов в соответствии с пунктом 2 статьи 11, среди прочего.</w:t>
      </w:r>
    </w:p>
    <w:p w14:paraId="36B78F69" w14:textId="55BCEF67" w:rsidR="002B461A" w:rsidRPr="00F61A0D" w:rsidRDefault="00F61A0D" w:rsidP="002B461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F61A0D">
        <w:t>3.</w:t>
      </w:r>
      <w:r w:rsidRPr="00F61A0D">
        <w:tab/>
      </w:r>
      <w:r w:rsidR="002B461A" w:rsidRPr="006F7DD8">
        <w:t xml:space="preserve">В результате Комитет рассмотрел вопрос о пороговых значениях для ртутных отходов на своих шестой и седьмой сессиях. На своей шестой сессии Комитет обратился к странам с просьбой представить секретариату информацию об использовании пороговых значений для ртути и об установленных уровнях и просил секретариат скомпилировать такую информацию для рассмотрения Комитетом на его седьмой сессии. Представления были получены от девяти стран и одной региональной организации экономической интеграции. После рассмотрения </w:t>
      </w:r>
      <w:r w:rsidR="002B461A" w:rsidRPr="006F7DD8">
        <w:lastRenderedPageBreak/>
        <w:t>компиляции этих представлений</w:t>
      </w:r>
      <w:r w:rsidR="002B461A" w:rsidRPr="0081006E">
        <w:rPr>
          <w:vertAlign w:val="superscript"/>
        </w:rPr>
        <w:footnoteReference w:id="2"/>
      </w:r>
      <w:r w:rsidR="002B461A" w:rsidRPr="006F7DD8">
        <w:t xml:space="preserve"> Комитет постановил на своей седьмой сессии, что секретариату следует собрать у правительств и других субъектов дополнительную информацию об использовании пороговых значений для ртутных отходов и что тем, кто обладает соответствующими экспертными знаниями, следует в неофициальном порядке предпринять усилия и предложить надлежащие пороговые значения. </w:t>
      </w:r>
    </w:p>
    <w:p w14:paraId="3B058AA2" w14:textId="4C392207" w:rsidR="002B461A" w:rsidRPr="006F7DD8" w:rsidRDefault="00F61A0D" w:rsidP="002B461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F61A0D">
        <w:t>4.</w:t>
      </w:r>
      <w:r w:rsidRPr="00F61A0D">
        <w:tab/>
      </w:r>
      <w:proofErr w:type="gramStart"/>
      <w:r w:rsidR="002B461A" w:rsidRPr="006F7DD8">
        <w:t>В ответ на призыв к представлению дополнительной информации об использовании пороговых значений для ртутных отходов</w:t>
      </w:r>
      <w:proofErr w:type="gramEnd"/>
      <w:r w:rsidR="002B461A" w:rsidRPr="006F7DD8">
        <w:t xml:space="preserve"> представления были получены от шести стран и одной региональной организации экономической интеграции</w:t>
      </w:r>
      <w:r w:rsidR="002B461A" w:rsidRPr="0081006E">
        <w:rPr>
          <w:vertAlign w:val="superscript"/>
        </w:rPr>
        <w:footnoteReference w:id="3"/>
      </w:r>
      <w:r w:rsidR="002B461A" w:rsidRPr="006F7DD8">
        <w:t>. Компиляция этих представлений приводится в приложении к настоящей записке. Следует отметить, что три страны и региональная организация экономической интеграции представили информацию, дополняющую информацию, которую они уже представили в рамках последующей деятельности по итогам шестой сессии Комитета.</w:t>
      </w:r>
    </w:p>
    <w:p w14:paraId="5EA43A5F" w14:textId="398B4309" w:rsidR="002B461A" w:rsidRPr="006F7DD8" w:rsidRDefault="0081006E" w:rsidP="002B461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1006E">
        <w:t>5.</w:t>
      </w:r>
      <w:r w:rsidRPr="0081006E">
        <w:tab/>
      </w:r>
      <w:r w:rsidR="002B461A" w:rsidRPr="006F7DD8">
        <w:t xml:space="preserve">Наконец, в ответ на просьбу о неофициальных усилиях для того, чтобы предложить надлежащие пороговые значения, правительство Японии возглавило неофициальный процесс, включавший проведение консультаций с экспертами, в том числе с </w:t>
      </w:r>
      <w:proofErr w:type="spellStart"/>
      <w:r w:rsidR="002B461A" w:rsidRPr="006F7DD8">
        <w:t>соруководителями</w:t>
      </w:r>
      <w:proofErr w:type="spellEnd"/>
      <w:r w:rsidR="002B461A" w:rsidRPr="006F7DD8">
        <w:t xml:space="preserve"> подразделений глобального партнерства по ртути, занимающихся вопросами продукции, отходов и хранения. Информация о вкладе этого процесса в работу Конференции на ее первом совещании представлена в документе UNEP/MC/COP.1/INF.10.</w:t>
      </w:r>
    </w:p>
    <w:p w14:paraId="5D604054" w14:textId="2E977CC6" w:rsidR="002B461A" w:rsidRPr="0081006E" w:rsidRDefault="002B461A" w:rsidP="002B461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  <w:rPr>
          <w:b/>
        </w:rPr>
      </w:pPr>
      <w:r w:rsidRPr="0081006E">
        <w:rPr>
          <w:b/>
        </w:rPr>
        <w:tab/>
        <w:t>Предлагаемые меры для принятия Конференцией Сторон</w:t>
      </w:r>
    </w:p>
    <w:p w14:paraId="5090ACFB" w14:textId="049A8855" w:rsidR="002B461A" w:rsidRPr="006F7DD8" w:rsidRDefault="0081006E" w:rsidP="002B461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 w:rsidRPr="0081006E">
        <w:t>6.</w:t>
      </w:r>
      <w:r w:rsidRPr="0081006E">
        <w:tab/>
      </w:r>
      <w:r w:rsidR="002B461A" w:rsidRPr="006F7DD8">
        <w:t>Конференция, возможно, пожелает рассмотреть информацию, содержащуюся в приложении к настоящей записке и в документе UNEP(DTIE)/</w:t>
      </w:r>
      <w:proofErr w:type="spellStart"/>
      <w:r w:rsidR="002B461A" w:rsidRPr="006F7DD8">
        <w:t>Hg</w:t>
      </w:r>
      <w:proofErr w:type="spellEnd"/>
      <w:r w:rsidR="002B461A" w:rsidRPr="006F7DD8">
        <w:t>/INC.7/19, а также информацию, представленную в рамках неофициального процесса, и далее рассмотреть вопрос об установлении пороговых значений для ртутных отходов.</w:t>
      </w:r>
    </w:p>
    <w:p w14:paraId="0B891CF5" w14:textId="77777777" w:rsidR="002B461A" w:rsidRDefault="002B461A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sz w:val="28"/>
          <w:szCs w:val="28"/>
        </w:rPr>
        <w:sectPr w:rsidR="002B461A" w:rsidSect="00C6062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5CDA2B8A" w14:textId="77777777" w:rsidR="00367747" w:rsidRPr="00320531" w:rsidRDefault="00367747" w:rsidP="00306995">
      <w:pPr>
        <w:pStyle w:val="ZZAnxheader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after="240"/>
      </w:pPr>
      <w:r>
        <w:t>Приложение</w:t>
      </w:r>
    </w:p>
    <w:p w14:paraId="38C54432" w14:textId="77777777" w:rsidR="00367747" w:rsidRPr="00320531" w:rsidRDefault="00367747" w:rsidP="00306995">
      <w:pPr>
        <w:pStyle w:val="ZZAnxtitle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0"/>
      </w:pPr>
      <w:r>
        <w:t xml:space="preserve">Компиляция дополнительной информации об использовании пороговых значений для ртутных отходов </w:t>
      </w:r>
    </w:p>
    <w:p w14:paraId="02D5FDB2" w14:textId="77777777" w:rsidR="00367747" w:rsidRPr="00320531" w:rsidRDefault="00367747" w:rsidP="00306995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20"/>
        <w:ind w:left="1247"/>
      </w:pPr>
      <w:r>
        <w:t>Информация, изложенная в нижеприведенной таблице, представляет собой резюме информации об использовании пороговых значений для ртутных отходов, представленной шестью странами и одной региональной организацией экономической интеграции. Пустое поле в любой из колонок таблицы означает, что информация, соответствующая заголовку этой колонки, не была представлена.</w:t>
      </w:r>
    </w:p>
    <w:tbl>
      <w:tblPr>
        <w:tblW w:w="145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99"/>
        <w:gridCol w:w="3598"/>
        <w:gridCol w:w="4402"/>
        <w:gridCol w:w="4373"/>
      </w:tblGrid>
      <w:tr w:rsidR="00367747" w:rsidRPr="00EC0F68" w14:paraId="6E562AB1" w14:textId="77777777" w:rsidTr="00267DC9">
        <w:trPr>
          <w:tblHeader/>
          <w:jc w:val="center"/>
        </w:trPr>
        <w:tc>
          <w:tcPr>
            <w:tcW w:w="2199" w:type="dxa"/>
            <w:shd w:val="clear" w:color="auto" w:fill="auto"/>
          </w:tcPr>
          <w:p w14:paraId="35EA40F4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szCs w:val="18"/>
              </w:rPr>
            </w:pPr>
            <w:r w:rsidRPr="00387F16">
              <w:rPr>
                <w:b/>
                <w:sz w:val="18"/>
                <w:szCs w:val="18"/>
              </w:rPr>
              <w:t>Представляющая сторона</w:t>
            </w:r>
          </w:p>
        </w:tc>
        <w:tc>
          <w:tcPr>
            <w:tcW w:w="3598" w:type="dxa"/>
            <w:shd w:val="clear" w:color="auto" w:fill="auto"/>
          </w:tcPr>
          <w:p w14:paraId="76CAA59B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szCs w:val="18"/>
              </w:rPr>
            </w:pPr>
            <w:r w:rsidRPr="00387F16">
              <w:rPr>
                <w:b/>
                <w:sz w:val="18"/>
                <w:szCs w:val="18"/>
              </w:rPr>
              <w:t xml:space="preserve">Использование пороговых значений для ртутных отходов </w:t>
            </w:r>
          </w:p>
        </w:tc>
        <w:tc>
          <w:tcPr>
            <w:tcW w:w="4402" w:type="dxa"/>
          </w:tcPr>
          <w:p w14:paraId="57402AC3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szCs w:val="18"/>
              </w:rPr>
            </w:pPr>
            <w:r w:rsidRPr="00387F16">
              <w:rPr>
                <w:b/>
                <w:sz w:val="18"/>
                <w:szCs w:val="18"/>
              </w:rPr>
              <w:t>Пороговый уровень</w:t>
            </w:r>
          </w:p>
        </w:tc>
        <w:tc>
          <w:tcPr>
            <w:tcW w:w="4373" w:type="dxa"/>
            <w:shd w:val="clear" w:color="auto" w:fill="auto"/>
          </w:tcPr>
          <w:p w14:paraId="53B553A1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b/>
                <w:bCs/>
                <w:sz w:val="18"/>
                <w:szCs w:val="18"/>
              </w:rPr>
            </w:pPr>
            <w:r w:rsidRPr="00387F16">
              <w:rPr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367747" w:rsidRPr="006F7DD8" w14:paraId="0EF85EF7" w14:textId="77777777" w:rsidTr="00267DC9">
        <w:trPr>
          <w:jc w:val="center"/>
        </w:trPr>
        <w:tc>
          <w:tcPr>
            <w:tcW w:w="2199" w:type="dxa"/>
            <w:shd w:val="clear" w:color="auto" w:fill="auto"/>
          </w:tcPr>
          <w:p w14:paraId="7AB0B505" w14:textId="5351BC29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 xml:space="preserve">Бразилия – </w:t>
            </w:r>
            <w:r w:rsidRPr="00387F16">
              <w:rPr>
                <w:i/>
                <w:sz w:val="18"/>
                <w:szCs w:val="18"/>
              </w:rPr>
              <w:t>представление дополняет информацию, представленную в рамках последующей деятельности по итогам шестой сессии Межправительственного комитета для ведения переговоров и скомпилированную в до</w:t>
            </w:r>
            <w:r w:rsidR="0023150F">
              <w:rPr>
                <w:i/>
                <w:sz w:val="18"/>
                <w:szCs w:val="18"/>
              </w:rPr>
              <w:t>кументе UNEP (DTIE)/</w:t>
            </w:r>
            <w:proofErr w:type="spellStart"/>
            <w:r w:rsidR="0023150F">
              <w:rPr>
                <w:i/>
                <w:sz w:val="18"/>
                <w:szCs w:val="18"/>
              </w:rPr>
              <w:t>Hg</w:t>
            </w:r>
            <w:proofErr w:type="spellEnd"/>
            <w:r w:rsidR="0023150F">
              <w:rPr>
                <w:i/>
                <w:sz w:val="18"/>
                <w:szCs w:val="18"/>
              </w:rPr>
              <w:t>/INC.7/19</w:t>
            </w:r>
          </w:p>
        </w:tc>
        <w:tc>
          <w:tcPr>
            <w:tcW w:w="3598" w:type="dxa"/>
            <w:shd w:val="clear" w:color="auto" w:fill="auto"/>
          </w:tcPr>
          <w:p w14:paraId="681D703C" w14:textId="120D9CA0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proofErr w:type="gramStart"/>
            <w:r w:rsidRPr="00387F16">
              <w:rPr>
                <w:sz w:val="18"/>
                <w:szCs w:val="18"/>
              </w:rPr>
              <w:t xml:space="preserve">В соответствии с </w:t>
            </w:r>
            <w:r>
              <w:rPr>
                <w:sz w:val="18"/>
                <w:szCs w:val="18"/>
              </w:rPr>
              <w:t>Т</w:t>
            </w:r>
            <w:r w:rsidRPr="00387F16">
              <w:rPr>
                <w:sz w:val="18"/>
                <w:szCs w:val="18"/>
              </w:rPr>
              <w:t>ехническим стандартом NBR</w:t>
            </w:r>
            <w:r w:rsidR="00DA3C45">
              <w:rPr>
                <w:sz w:val="18"/>
                <w:szCs w:val="18"/>
                <w:lang w:val="en-US"/>
              </w:rPr>
              <w:t> </w:t>
            </w:r>
            <w:r w:rsidRPr="00387F16">
              <w:rPr>
                <w:sz w:val="18"/>
                <w:szCs w:val="18"/>
              </w:rPr>
              <w:t xml:space="preserve">№10.004/2004, в котором установлены процедуры классификации твердых отходов в качестве опасных или неопасных (с учетом процесса, являющегося источником отходов, характеристик отходов и сопоставления их компонентов), пороговые значения для ртутных отходов используются для определения того, являются ли некоторые виды отходов опасными, тогда как другие характеризуются как опасные просто </w:t>
            </w:r>
            <w:r>
              <w:rPr>
                <w:sz w:val="18"/>
                <w:szCs w:val="18"/>
              </w:rPr>
              <w:t xml:space="preserve">по причине </w:t>
            </w:r>
            <w:r w:rsidRPr="00387F16">
              <w:rPr>
                <w:sz w:val="18"/>
                <w:szCs w:val="18"/>
              </w:rPr>
              <w:t>присутствия ртути.</w:t>
            </w:r>
            <w:proofErr w:type="gramEnd"/>
          </w:p>
        </w:tc>
        <w:tc>
          <w:tcPr>
            <w:tcW w:w="4402" w:type="dxa"/>
          </w:tcPr>
          <w:p w14:paraId="4C678B88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 xml:space="preserve">В тех случаях, когда для определения того, следует ли квалифицировать отходы как опасные, требуются лабораторные анализы, используются следующие пороговые значения: </w:t>
            </w:r>
          </w:p>
          <w:p w14:paraId="3B60C32A" w14:textId="77777777" w:rsidR="00367747" w:rsidRPr="00387F16" w:rsidRDefault="00367747" w:rsidP="0017509C">
            <w:pPr>
              <w:numPr>
                <w:ilvl w:val="0"/>
                <w:numId w:val="24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63" w:hanging="363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 xml:space="preserve">количество ртути превышает 0,1 мг/л по результатам анализа на выщелачивание; </w:t>
            </w:r>
          </w:p>
          <w:p w14:paraId="0A2BE52C" w14:textId="77777777" w:rsidR="00367747" w:rsidRPr="00387F16" w:rsidRDefault="00367747" w:rsidP="0017509C">
            <w:pPr>
              <w:numPr>
                <w:ilvl w:val="0"/>
                <w:numId w:val="24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63" w:hanging="363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>количество ртути превышает 0,001 мг/л по результатам анализа на растворимость.</w:t>
            </w:r>
          </w:p>
        </w:tc>
        <w:tc>
          <w:tcPr>
            <w:tcW w:w="4373" w:type="dxa"/>
            <w:shd w:val="clear" w:color="auto" w:fill="auto"/>
          </w:tcPr>
          <w:p w14:paraId="51038454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67747" w:rsidRPr="006F7DD8" w14:paraId="171ADFFD" w14:textId="77777777" w:rsidTr="00267DC9">
        <w:trPr>
          <w:trHeight w:val="1451"/>
          <w:jc w:val="center"/>
        </w:trPr>
        <w:tc>
          <w:tcPr>
            <w:tcW w:w="2199" w:type="dxa"/>
            <w:shd w:val="clear" w:color="auto" w:fill="auto"/>
          </w:tcPr>
          <w:p w14:paraId="695FD20A" w14:textId="4A54391D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 xml:space="preserve">Европейский союз и его государства-члены – </w:t>
            </w:r>
            <w:r w:rsidRPr="00B025D9">
              <w:rPr>
                <w:i/>
                <w:sz w:val="18"/>
                <w:szCs w:val="18"/>
              </w:rPr>
              <w:t xml:space="preserve">представление дополняет информацию, представленную в рамках последующей деятельности по итогам шестой сессии </w:t>
            </w:r>
            <w:r>
              <w:rPr>
                <w:i/>
                <w:sz w:val="18"/>
                <w:szCs w:val="18"/>
              </w:rPr>
              <w:t>К</w:t>
            </w:r>
            <w:r w:rsidRPr="00B025D9">
              <w:rPr>
                <w:i/>
                <w:sz w:val="18"/>
                <w:szCs w:val="18"/>
              </w:rPr>
              <w:t>омитета и скомпилированную в документе UNEP(DTIE)/</w:t>
            </w:r>
            <w:proofErr w:type="spellStart"/>
            <w:r w:rsidRPr="00B025D9">
              <w:rPr>
                <w:i/>
                <w:sz w:val="18"/>
                <w:szCs w:val="18"/>
              </w:rPr>
              <w:t>Hg</w:t>
            </w:r>
            <w:proofErr w:type="spellEnd"/>
            <w:r w:rsidRPr="00B025D9">
              <w:rPr>
                <w:i/>
                <w:sz w:val="18"/>
                <w:szCs w:val="18"/>
              </w:rPr>
              <w:t>/</w:t>
            </w:r>
            <w:r w:rsidR="0023150F">
              <w:rPr>
                <w:i/>
                <w:sz w:val="18"/>
                <w:szCs w:val="18"/>
              </w:rPr>
              <w:t>INC.7/19</w:t>
            </w:r>
          </w:p>
        </w:tc>
        <w:tc>
          <w:tcPr>
            <w:tcW w:w="3598" w:type="dxa"/>
            <w:shd w:val="clear" w:color="auto" w:fill="auto"/>
          </w:tcPr>
          <w:p w14:paraId="1C09BF33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«Руководящих принципах </w:t>
            </w:r>
            <w:r w:rsidRPr="00387F16">
              <w:rPr>
                <w:sz w:val="18"/>
                <w:szCs w:val="18"/>
              </w:rPr>
              <w:t>определения характеристик вынутого грунта и его перераспределения в воды общественного пользования</w:t>
            </w:r>
            <w:r>
              <w:rPr>
                <w:sz w:val="18"/>
                <w:szCs w:val="18"/>
              </w:rPr>
              <w:t>»</w:t>
            </w:r>
            <w:r w:rsidRPr="00387F16">
              <w:rPr>
                <w:rStyle w:val="FootnoteReference"/>
                <w:sz w:val="18"/>
              </w:rPr>
              <w:footnoteReference w:id="4"/>
            </w:r>
            <w:r w:rsidRPr="00387F16">
              <w:rPr>
                <w:sz w:val="18"/>
                <w:szCs w:val="18"/>
              </w:rPr>
              <w:t>, разработанных Межведомственной комиссией по морской стратегии Испании, установлены пороговые значения для набора загрязняющих веществ, включая ртуть, для рассмотрения морского вынутого грунта как неопасных отложений.</w:t>
            </w:r>
          </w:p>
        </w:tc>
        <w:tc>
          <w:tcPr>
            <w:tcW w:w="4402" w:type="dxa"/>
          </w:tcPr>
          <w:p w14:paraId="3CF8BAC7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>В соответствии с руководящими принципами пороговое значение для ртути, используемое в оценке морского вынутого грунта, составляет 17 мг/кг сухого веса, указанное для некрупных фракций менее 2 мм.</w:t>
            </w:r>
          </w:p>
        </w:tc>
        <w:tc>
          <w:tcPr>
            <w:tcW w:w="4373" w:type="dxa"/>
            <w:shd w:val="clear" w:color="auto" w:fill="auto"/>
          </w:tcPr>
          <w:p w14:paraId="2D22476D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67747" w:rsidRPr="006F7DD8" w14:paraId="15650180" w14:textId="77777777" w:rsidTr="00267DC9">
        <w:trPr>
          <w:jc w:val="center"/>
        </w:trPr>
        <w:tc>
          <w:tcPr>
            <w:tcW w:w="2199" w:type="dxa"/>
            <w:shd w:val="clear" w:color="auto" w:fill="auto"/>
          </w:tcPr>
          <w:p w14:paraId="7D0FBA02" w14:textId="10AE4306" w:rsidR="00367747" w:rsidRPr="00387F16" w:rsidRDefault="00367747" w:rsidP="00F41A87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 xml:space="preserve">Япония – </w:t>
            </w:r>
            <w:r w:rsidRPr="009916D3">
              <w:rPr>
                <w:i/>
                <w:sz w:val="18"/>
                <w:szCs w:val="18"/>
              </w:rPr>
              <w:t xml:space="preserve">представление дополняет информацию, представленную в рамках последующей деятельности по итогам шестой сессии </w:t>
            </w:r>
            <w:r>
              <w:rPr>
                <w:i/>
                <w:sz w:val="18"/>
                <w:szCs w:val="18"/>
              </w:rPr>
              <w:t>К</w:t>
            </w:r>
            <w:r w:rsidRPr="009916D3">
              <w:rPr>
                <w:i/>
                <w:sz w:val="18"/>
                <w:szCs w:val="18"/>
              </w:rPr>
              <w:t>омитета и скомпилированную в документе UNEP(DTIE)/</w:t>
            </w:r>
            <w:proofErr w:type="spellStart"/>
            <w:r w:rsidRPr="009916D3">
              <w:rPr>
                <w:i/>
                <w:sz w:val="18"/>
                <w:szCs w:val="18"/>
              </w:rPr>
              <w:t>Hg</w:t>
            </w:r>
            <w:proofErr w:type="spellEnd"/>
            <w:r w:rsidRPr="009916D3">
              <w:rPr>
                <w:i/>
                <w:sz w:val="18"/>
                <w:szCs w:val="18"/>
              </w:rPr>
              <w:t>/</w:t>
            </w:r>
            <w:r w:rsidR="0023150F">
              <w:rPr>
                <w:i/>
                <w:sz w:val="18"/>
                <w:szCs w:val="18"/>
              </w:rPr>
              <w:t>INC.7/19</w:t>
            </w:r>
          </w:p>
        </w:tc>
        <w:tc>
          <w:tcPr>
            <w:tcW w:w="3598" w:type="dxa"/>
            <w:shd w:val="clear" w:color="auto" w:fill="auto"/>
          </w:tcPr>
          <w:p w14:paraId="5F5FDB68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 xml:space="preserve">Разрабатываются пороговые значения для двух новых категорий ртутных отходов: </w:t>
            </w:r>
          </w:p>
          <w:p w14:paraId="7B710835" w14:textId="77777777" w:rsidR="00367747" w:rsidRPr="00387F16" w:rsidRDefault="00367747" w:rsidP="0017509C">
            <w:pPr>
              <w:pStyle w:val="ListParagraph"/>
              <w:numPr>
                <w:ilvl w:val="0"/>
                <w:numId w:val="25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284" w:hanging="284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>пыль и другие содержащие ртуть отходы, включающие сгоревшие остатки, пыль, осадки, отработанную кислоту, отработанную щелочь и шлак, содержащие ртуть или ртутные соединения с концентрацией ртути, превышающей определенное пороговое значение;</w:t>
            </w:r>
          </w:p>
          <w:p w14:paraId="3A54DAE1" w14:textId="77777777" w:rsidR="00367747" w:rsidRPr="00387F16" w:rsidRDefault="00367747" w:rsidP="0017509C">
            <w:pPr>
              <w:numPr>
                <w:ilvl w:val="0"/>
                <w:numId w:val="25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284" w:hanging="284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>промышленные отходы продуктов с добавлением ртути.</w:t>
            </w:r>
          </w:p>
        </w:tc>
        <w:tc>
          <w:tcPr>
            <w:tcW w:w="4402" w:type="dxa"/>
          </w:tcPr>
          <w:p w14:paraId="645DCCB7" w14:textId="5DEBFDC1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 xml:space="preserve">Для пыли и других содержащих ртуть отходов </w:t>
            </w:r>
            <w:r>
              <w:rPr>
                <w:sz w:val="18"/>
                <w:szCs w:val="18"/>
              </w:rPr>
              <w:t>п</w:t>
            </w:r>
            <w:r w:rsidRPr="00387F16">
              <w:rPr>
                <w:sz w:val="18"/>
                <w:szCs w:val="18"/>
              </w:rPr>
              <w:t>ланир</w:t>
            </w:r>
            <w:r>
              <w:rPr>
                <w:sz w:val="18"/>
                <w:szCs w:val="18"/>
              </w:rPr>
              <w:t>уемо</w:t>
            </w:r>
            <w:r w:rsidRPr="00387F16">
              <w:rPr>
                <w:sz w:val="18"/>
                <w:szCs w:val="18"/>
              </w:rPr>
              <w:t>е пороговое значение составляет 15 мг/кг. Для рекуперации ртути из таких отходов до их удаления планир</w:t>
            </w:r>
            <w:r>
              <w:rPr>
                <w:sz w:val="18"/>
                <w:szCs w:val="18"/>
              </w:rPr>
              <w:t>уем</w:t>
            </w:r>
            <w:r w:rsidRPr="00387F16">
              <w:rPr>
                <w:sz w:val="18"/>
                <w:szCs w:val="18"/>
              </w:rPr>
              <w:t>ым пороговым значением является содержание ртути не менее 1000 мг/кг.</w:t>
            </w:r>
          </w:p>
          <w:p w14:paraId="7D8386A8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 xml:space="preserve">Классификация в качестве </w:t>
            </w:r>
            <w:r>
              <w:rPr>
                <w:sz w:val="18"/>
                <w:szCs w:val="18"/>
              </w:rPr>
              <w:t>«</w:t>
            </w:r>
            <w:r w:rsidRPr="00387F16">
              <w:rPr>
                <w:sz w:val="18"/>
                <w:szCs w:val="18"/>
              </w:rPr>
              <w:t>промышленных отходов продуктов с добавлением ртути</w:t>
            </w:r>
            <w:r>
              <w:rPr>
                <w:sz w:val="18"/>
                <w:szCs w:val="18"/>
              </w:rPr>
              <w:t>»</w:t>
            </w:r>
            <w:r w:rsidRPr="00387F16">
              <w:rPr>
                <w:sz w:val="18"/>
                <w:szCs w:val="18"/>
              </w:rPr>
              <w:t xml:space="preserve"> будет</w:t>
            </w:r>
            <w:r>
              <w:rPr>
                <w:sz w:val="18"/>
                <w:szCs w:val="18"/>
              </w:rPr>
              <w:t xml:space="preserve"> осуществляться </w:t>
            </w:r>
            <w:r w:rsidRPr="00387F16">
              <w:rPr>
                <w:sz w:val="18"/>
                <w:szCs w:val="18"/>
              </w:rPr>
              <w:t>согласно виду продукта, а не содержанию ртути. Такой же подход будет применяться к требованию рекуперации ртути до удаления таких отходов.</w:t>
            </w:r>
          </w:p>
          <w:p w14:paraId="39D1D6BD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 xml:space="preserve">Относительно вышеуказанных пороговых значений и подхода были запрошены замечания общественности. </w:t>
            </w:r>
          </w:p>
        </w:tc>
        <w:tc>
          <w:tcPr>
            <w:tcW w:w="4373" w:type="dxa"/>
            <w:shd w:val="clear" w:color="auto" w:fill="auto"/>
          </w:tcPr>
          <w:p w14:paraId="4227E64E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«</w:t>
            </w:r>
            <w:r w:rsidRPr="00387F16">
              <w:rPr>
                <w:sz w:val="18"/>
                <w:szCs w:val="18"/>
              </w:rPr>
              <w:t>Особым образом регулируемые промышленные отходы</w:t>
            </w:r>
            <w:r>
              <w:rPr>
                <w:sz w:val="18"/>
                <w:szCs w:val="18"/>
              </w:rPr>
              <w:t>»</w:t>
            </w:r>
            <w:r w:rsidRPr="00387F16">
              <w:rPr>
                <w:sz w:val="18"/>
                <w:szCs w:val="18"/>
              </w:rPr>
              <w:t>, к которым относятся отходы, образуемые на указанных объектах</w:t>
            </w:r>
            <w:r>
              <w:rPr>
                <w:sz w:val="18"/>
                <w:szCs w:val="18"/>
              </w:rPr>
              <w:t>, с содержанием ртути, превышающим 0,005 мг</w:t>
            </w:r>
            <w:r w:rsidRPr="00387F16">
              <w:rPr>
                <w:sz w:val="18"/>
                <w:szCs w:val="18"/>
              </w:rPr>
              <w:t xml:space="preserve">/л по результатам официально принятого в Японии анализа на выщелачивание, наряду с </w:t>
            </w:r>
            <w:r>
              <w:rPr>
                <w:sz w:val="18"/>
                <w:szCs w:val="18"/>
              </w:rPr>
              <w:t>«</w:t>
            </w:r>
            <w:r w:rsidRPr="00387F16">
              <w:rPr>
                <w:sz w:val="18"/>
                <w:szCs w:val="18"/>
              </w:rPr>
              <w:t>пылью и другими содержащими ртуть отходами</w:t>
            </w:r>
            <w:r>
              <w:rPr>
                <w:sz w:val="18"/>
                <w:szCs w:val="18"/>
              </w:rPr>
              <w:t>»</w:t>
            </w:r>
            <w:r w:rsidRPr="00387F16">
              <w:rPr>
                <w:sz w:val="18"/>
                <w:szCs w:val="18"/>
              </w:rPr>
              <w:t xml:space="preserve">, соответствуют </w:t>
            </w:r>
            <w:r>
              <w:rPr>
                <w:sz w:val="18"/>
                <w:szCs w:val="18"/>
              </w:rPr>
              <w:t>«</w:t>
            </w:r>
            <w:r w:rsidRPr="00387F16">
              <w:rPr>
                <w:sz w:val="18"/>
                <w:szCs w:val="18"/>
              </w:rPr>
              <w:t>веществам или предметам, загрязненным ртутью или ртутными соединениями</w:t>
            </w:r>
            <w:r>
              <w:rPr>
                <w:sz w:val="18"/>
                <w:szCs w:val="18"/>
              </w:rPr>
              <w:t>»</w:t>
            </w:r>
            <w:r w:rsidRPr="00387F16">
              <w:rPr>
                <w:sz w:val="18"/>
                <w:szCs w:val="18"/>
              </w:rPr>
              <w:t xml:space="preserve"> в соответствии со статьей 11 </w:t>
            </w:r>
            <w:proofErr w:type="spellStart"/>
            <w:r w:rsidRPr="00387F16">
              <w:rPr>
                <w:sz w:val="18"/>
                <w:szCs w:val="18"/>
              </w:rPr>
              <w:t>Минаматской</w:t>
            </w:r>
            <w:proofErr w:type="spellEnd"/>
            <w:r w:rsidRPr="00387F16">
              <w:rPr>
                <w:sz w:val="18"/>
                <w:szCs w:val="18"/>
              </w:rPr>
              <w:t xml:space="preserve"> конвенции, тогда как </w:t>
            </w:r>
            <w:r>
              <w:rPr>
                <w:sz w:val="18"/>
                <w:szCs w:val="18"/>
              </w:rPr>
              <w:t>«</w:t>
            </w:r>
            <w:r w:rsidRPr="00387F16">
              <w:rPr>
                <w:sz w:val="18"/>
                <w:szCs w:val="18"/>
              </w:rPr>
              <w:t>промышленные отходы продуктов с добавлением</w:t>
            </w:r>
            <w:proofErr w:type="gramEnd"/>
            <w:r w:rsidRPr="00387F16">
              <w:rPr>
                <w:sz w:val="18"/>
                <w:szCs w:val="18"/>
              </w:rPr>
              <w:t xml:space="preserve"> ртути</w:t>
            </w:r>
            <w:r>
              <w:rPr>
                <w:sz w:val="18"/>
                <w:szCs w:val="18"/>
              </w:rPr>
              <w:t>»</w:t>
            </w:r>
            <w:r w:rsidRPr="00387F16">
              <w:rPr>
                <w:sz w:val="18"/>
                <w:szCs w:val="18"/>
              </w:rPr>
              <w:t xml:space="preserve"> соответствуют </w:t>
            </w:r>
            <w:r>
              <w:rPr>
                <w:sz w:val="18"/>
                <w:szCs w:val="18"/>
              </w:rPr>
              <w:t>«</w:t>
            </w:r>
            <w:r w:rsidRPr="00387F16">
              <w:rPr>
                <w:sz w:val="18"/>
                <w:szCs w:val="18"/>
              </w:rPr>
              <w:t>веществам или предметам, содержащим ртуть или ртутные соединения</w:t>
            </w:r>
            <w:r>
              <w:rPr>
                <w:sz w:val="18"/>
                <w:szCs w:val="18"/>
              </w:rPr>
              <w:t>»</w:t>
            </w:r>
            <w:r w:rsidRPr="00387F16">
              <w:rPr>
                <w:sz w:val="18"/>
                <w:szCs w:val="18"/>
              </w:rPr>
              <w:t xml:space="preserve"> в соответствии со статьей 11. </w:t>
            </w:r>
          </w:p>
          <w:p w14:paraId="0FBB096B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autoSpaceDE w:val="0"/>
              <w:autoSpaceDN w:val="0"/>
              <w:adjustRightInd w:val="0"/>
              <w:spacing w:before="40" w:after="40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 xml:space="preserve">Запрещается смешивание </w:t>
            </w:r>
            <w:r>
              <w:rPr>
                <w:sz w:val="18"/>
                <w:szCs w:val="18"/>
              </w:rPr>
              <w:t>«</w:t>
            </w:r>
            <w:r w:rsidRPr="00387F16">
              <w:rPr>
                <w:sz w:val="18"/>
                <w:szCs w:val="18"/>
              </w:rPr>
              <w:t>промышленных отходов продуктов с добавлением ртути</w:t>
            </w:r>
            <w:r>
              <w:rPr>
                <w:sz w:val="18"/>
                <w:szCs w:val="18"/>
              </w:rPr>
              <w:t>»</w:t>
            </w:r>
            <w:r w:rsidRPr="00387F16">
              <w:rPr>
                <w:sz w:val="18"/>
                <w:szCs w:val="18"/>
              </w:rPr>
              <w:t xml:space="preserve"> с другими видами отходов и их удаление на полигон</w:t>
            </w:r>
            <w:r>
              <w:rPr>
                <w:sz w:val="18"/>
                <w:szCs w:val="18"/>
              </w:rPr>
              <w:t xml:space="preserve">ах </w:t>
            </w:r>
            <w:r w:rsidRPr="00387F16">
              <w:rPr>
                <w:sz w:val="18"/>
                <w:szCs w:val="18"/>
              </w:rPr>
              <w:t>для захоронения, предназначенны</w:t>
            </w:r>
            <w:r>
              <w:rPr>
                <w:sz w:val="18"/>
                <w:szCs w:val="18"/>
              </w:rPr>
              <w:t>х</w:t>
            </w:r>
            <w:r w:rsidRPr="00387F16">
              <w:rPr>
                <w:sz w:val="18"/>
                <w:szCs w:val="18"/>
              </w:rPr>
              <w:t xml:space="preserve"> для инертных отходов. Ртуть должна быть рекуперирована из промышленных отходов продуктов с добавлением ртути, таких как сфигмоманометры, содержащие элементарную ртуть, до их удаления. </w:t>
            </w:r>
          </w:p>
        </w:tc>
      </w:tr>
      <w:tr w:rsidR="00367747" w:rsidRPr="006F7DD8" w14:paraId="7CF41AF4" w14:textId="77777777" w:rsidTr="00267DC9">
        <w:trPr>
          <w:jc w:val="center"/>
        </w:trPr>
        <w:tc>
          <w:tcPr>
            <w:tcW w:w="2199" w:type="dxa"/>
            <w:shd w:val="clear" w:color="auto" w:fill="auto"/>
          </w:tcPr>
          <w:p w14:paraId="5EF744BE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>Мадагаскар</w:t>
            </w:r>
          </w:p>
        </w:tc>
        <w:tc>
          <w:tcPr>
            <w:tcW w:w="3598" w:type="dxa"/>
            <w:shd w:val="clear" w:color="auto" w:fill="auto"/>
          </w:tcPr>
          <w:p w14:paraId="4F152489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>Пороговое значение для определения содержащих ртуть твердых отходов не было установлено.</w:t>
            </w:r>
          </w:p>
          <w:p w14:paraId="79276ABE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 xml:space="preserve">Указом 2003/464 от 15/04/2003 установлен национальный стандарт в отношении классификации поверхностных вод и высвобождения жидких стоков в окружающую среду. В указе приводится определение загрязняющих жидких </w:t>
            </w:r>
            <w:proofErr w:type="gramStart"/>
            <w:r w:rsidRPr="00387F16">
              <w:rPr>
                <w:sz w:val="18"/>
                <w:szCs w:val="18"/>
              </w:rPr>
              <w:t>стоков</w:t>
            </w:r>
            <w:proofErr w:type="gramEnd"/>
            <w:r w:rsidRPr="00387F16">
              <w:rPr>
                <w:sz w:val="18"/>
                <w:szCs w:val="18"/>
              </w:rPr>
              <w:t xml:space="preserve"> и устанавливаются нормы для сточных вод из гостиничной инфраструктуры, образующихся в результате производственной или преобразовательной деятельности, а также сточных вод, образующихся в результате </w:t>
            </w:r>
            <w:r>
              <w:rPr>
                <w:sz w:val="18"/>
                <w:szCs w:val="18"/>
              </w:rPr>
              <w:t>деятельности, связанной с нефтепродуктами</w:t>
            </w:r>
            <w:r w:rsidRPr="00387F16">
              <w:rPr>
                <w:sz w:val="18"/>
                <w:szCs w:val="18"/>
              </w:rPr>
              <w:t xml:space="preserve"> (заправочные станции</w:t>
            </w:r>
            <w:r>
              <w:rPr>
                <w:sz w:val="18"/>
                <w:szCs w:val="18"/>
              </w:rPr>
              <w:t xml:space="preserve">, вода, используемая для мытья </w:t>
            </w:r>
            <w:r w:rsidRPr="00387F16">
              <w:rPr>
                <w:sz w:val="18"/>
                <w:szCs w:val="18"/>
              </w:rPr>
              <w:t>транспортных средств, гаражи, складские помещения).</w:t>
            </w:r>
          </w:p>
        </w:tc>
        <w:tc>
          <w:tcPr>
            <w:tcW w:w="4402" w:type="dxa"/>
          </w:tcPr>
          <w:p w14:paraId="7836E618" w14:textId="77777777" w:rsidR="00367747" w:rsidRPr="00387F16" w:rsidRDefault="00367747" w:rsidP="0017509C">
            <w:pPr>
              <w:pStyle w:val="ListParagraph"/>
              <w:numPr>
                <w:ilvl w:val="0"/>
                <w:numId w:val="25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284" w:hanging="284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>Для сброса ртути, содержащейся в жидких стоках, пороговое значение составляет 0,005 мг/л.</w:t>
            </w:r>
          </w:p>
          <w:p w14:paraId="6D261649" w14:textId="77777777" w:rsidR="00367747" w:rsidRPr="00387F16" w:rsidRDefault="00367747" w:rsidP="0017509C">
            <w:pPr>
              <w:pStyle w:val="ListParagraph"/>
              <w:numPr>
                <w:ilvl w:val="0"/>
                <w:numId w:val="25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284" w:hanging="284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>Для распространения осадков, образующихся в результате очистки сточных вод, максимальная концентрация в осадке составляет 20 мг/кг сухого вещества с максимальным поглощением 1 кг/га в течение 10 лет.</w:t>
            </w:r>
          </w:p>
        </w:tc>
        <w:tc>
          <w:tcPr>
            <w:tcW w:w="4373" w:type="dxa"/>
            <w:shd w:val="clear" w:color="auto" w:fill="auto"/>
          </w:tcPr>
          <w:p w14:paraId="6931DA30" w14:textId="337628D4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>Регулирование отходов на Мадагаскаре по-прежнему ограничено</w:t>
            </w:r>
            <w:r w:rsidR="004078B0">
              <w:rPr>
                <w:sz w:val="18"/>
                <w:szCs w:val="18"/>
              </w:rPr>
              <w:t>,</w:t>
            </w:r>
            <w:r w:rsidRPr="00387F16">
              <w:rPr>
                <w:sz w:val="18"/>
                <w:szCs w:val="18"/>
              </w:rPr>
              <w:t xml:space="preserve"> и в целом сортировка отходов не осуществляется. Содержащие ртуть отходы (</w:t>
            </w:r>
            <w:r>
              <w:rPr>
                <w:sz w:val="18"/>
                <w:szCs w:val="18"/>
              </w:rPr>
              <w:t>аккумуляторы</w:t>
            </w:r>
            <w:r w:rsidRPr="00387F16">
              <w:rPr>
                <w:sz w:val="18"/>
                <w:szCs w:val="18"/>
              </w:rPr>
              <w:t xml:space="preserve">, лампы, электрические выключатели и т.д.) смешиваются с другими бытовыми отходами. Соответственно меры по обеспечению экологически обоснованного регулирования содержащих ртуть отходов, в том числе в процессе обработки, сортировки, сбора, упаковки, маркировки, транспортировки и хранения, не выполняются. </w:t>
            </w:r>
          </w:p>
          <w:p w14:paraId="388C6464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>Несмотря на существование норм для сточных вод, на Мадагаскаре нет оборудования для измерения количества ртути.</w:t>
            </w:r>
          </w:p>
        </w:tc>
      </w:tr>
      <w:tr w:rsidR="00367747" w:rsidRPr="006F7DD8" w14:paraId="5B718E75" w14:textId="77777777" w:rsidTr="00267DC9">
        <w:trPr>
          <w:jc w:val="center"/>
        </w:trPr>
        <w:tc>
          <w:tcPr>
            <w:tcW w:w="2199" w:type="dxa"/>
            <w:shd w:val="clear" w:color="auto" w:fill="auto"/>
          </w:tcPr>
          <w:p w14:paraId="3BBAFF8C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>Республика Корея</w:t>
            </w:r>
          </w:p>
        </w:tc>
        <w:tc>
          <w:tcPr>
            <w:tcW w:w="3598" w:type="dxa"/>
            <w:shd w:val="clear" w:color="auto" w:fill="auto"/>
          </w:tcPr>
          <w:p w14:paraId="0FEA6FE9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 xml:space="preserve">Пороговое значение для ртути используется в процессе классификации отходов в качестве опасных отходов. </w:t>
            </w:r>
          </w:p>
          <w:p w14:paraId="2FD3ED26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>Продукты с добавлением ртути, которые удаляются, подвергаются рециркуляции после предварительной рекуперации ртути, и остатки удаляются на общих полигонах для захоронения отходов при условии, что содержание ртути ниже порогового уровня.</w:t>
            </w:r>
          </w:p>
        </w:tc>
        <w:tc>
          <w:tcPr>
            <w:tcW w:w="4402" w:type="dxa"/>
          </w:tcPr>
          <w:p w14:paraId="703DAAC9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>Отходы, содержащие более 0,005 мг/л суммарного количества ртути по результатам</w:t>
            </w:r>
            <w:r>
              <w:rPr>
                <w:sz w:val="18"/>
                <w:szCs w:val="18"/>
              </w:rPr>
              <w:t xml:space="preserve"> анализа </w:t>
            </w:r>
            <w:r w:rsidRPr="00387F16">
              <w:rPr>
                <w:sz w:val="18"/>
                <w:szCs w:val="18"/>
              </w:rPr>
              <w:t xml:space="preserve">на выщелачивание, классифицируются как опасные отходы и удаляются на полигонах для захоронения опасных отходов. </w:t>
            </w:r>
          </w:p>
        </w:tc>
        <w:tc>
          <w:tcPr>
            <w:tcW w:w="4373" w:type="dxa"/>
            <w:shd w:val="clear" w:color="auto" w:fill="auto"/>
          </w:tcPr>
          <w:p w14:paraId="08CDD503" w14:textId="77777777" w:rsidR="00367747" w:rsidRPr="00387F16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387F16">
              <w:rPr>
                <w:sz w:val="18"/>
                <w:szCs w:val="18"/>
              </w:rPr>
              <w:t xml:space="preserve">Закон о </w:t>
            </w:r>
            <w:proofErr w:type="gramStart"/>
            <w:r w:rsidRPr="00387F16">
              <w:rPr>
                <w:sz w:val="18"/>
                <w:szCs w:val="18"/>
              </w:rPr>
              <w:t>контроле за</w:t>
            </w:r>
            <w:proofErr w:type="gramEnd"/>
            <w:r w:rsidRPr="00387F16">
              <w:rPr>
                <w:sz w:val="18"/>
                <w:szCs w:val="18"/>
              </w:rPr>
              <w:t xml:space="preserve"> отходами является принятым в Корее законодательным актом в области регулирования отходов.</w:t>
            </w:r>
          </w:p>
        </w:tc>
      </w:tr>
      <w:tr w:rsidR="00367747" w:rsidRPr="006F7DD8" w14:paraId="4CE57FF9" w14:textId="77777777" w:rsidTr="00267DC9">
        <w:trPr>
          <w:jc w:val="center"/>
        </w:trPr>
        <w:tc>
          <w:tcPr>
            <w:tcW w:w="2199" w:type="dxa"/>
            <w:shd w:val="clear" w:color="auto" w:fill="auto"/>
          </w:tcPr>
          <w:p w14:paraId="2E730B73" w14:textId="2E045021" w:rsidR="00367747" w:rsidRPr="004B1071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4B1071">
              <w:rPr>
                <w:sz w:val="18"/>
                <w:szCs w:val="18"/>
              </w:rPr>
              <w:t xml:space="preserve">Швейцария – </w:t>
            </w:r>
            <w:r w:rsidRPr="004B1071">
              <w:rPr>
                <w:i/>
                <w:sz w:val="18"/>
                <w:szCs w:val="18"/>
              </w:rPr>
              <w:t xml:space="preserve">представление дополняет информацию, представленную в рамках последующей деятельности по итогам шестой сессии </w:t>
            </w:r>
            <w:r>
              <w:rPr>
                <w:i/>
                <w:sz w:val="18"/>
                <w:szCs w:val="18"/>
              </w:rPr>
              <w:t>К</w:t>
            </w:r>
            <w:r w:rsidRPr="004B1071">
              <w:rPr>
                <w:i/>
                <w:sz w:val="18"/>
                <w:szCs w:val="18"/>
              </w:rPr>
              <w:t>омитета и скомпилированную в д</w:t>
            </w:r>
            <w:r w:rsidR="002D4273">
              <w:rPr>
                <w:i/>
                <w:sz w:val="18"/>
                <w:szCs w:val="18"/>
              </w:rPr>
              <w:t>окументе UNEP(DTIE)/</w:t>
            </w:r>
            <w:proofErr w:type="spellStart"/>
            <w:r w:rsidR="002D4273">
              <w:rPr>
                <w:i/>
                <w:sz w:val="18"/>
                <w:szCs w:val="18"/>
              </w:rPr>
              <w:t>Hg</w:t>
            </w:r>
            <w:proofErr w:type="spellEnd"/>
            <w:r w:rsidR="002D4273">
              <w:rPr>
                <w:i/>
                <w:sz w:val="18"/>
                <w:szCs w:val="18"/>
              </w:rPr>
              <w:t>/INC.7/19</w:t>
            </w:r>
          </w:p>
        </w:tc>
        <w:tc>
          <w:tcPr>
            <w:tcW w:w="3598" w:type="dxa"/>
            <w:shd w:val="clear" w:color="auto" w:fill="auto"/>
          </w:tcPr>
          <w:p w14:paraId="0E8B18AA" w14:textId="77777777" w:rsidR="00367747" w:rsidRPr="004B1071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4B1071">
              <w:rPr>
                <w:sz w:val="18"/>
                <w:szCs w:val="18"/>
              </w:rPr>
              <w:t xml:space="preserve">Пороговые значения для ртутных отходов еще не указаны в новых постановлениях, разработанных в целях содействия осуществлению </w:t>
            </w:r>
            <w:proofErr w:type="spellStart"/>
            <w:r w:rsidRPr="004B1071">
              <w:rPr>
                <w:sz w:val="18"/>
                <w:szCs w:val="18"/>
              </w:rPr>
              <w:t>Минаматской</w:t>
            </w:r>
            <w:proofErr w:type="spellEnd"/>
            <w:r w:rsidRPr="004B1071">
              <w:rPr>
                <w:sz w:val="18"/>
                <w:szCs w:val="18"/>
              </w:rPr>
              <w:t xml:space="preserve"> конвенции.</w:t>
            </w:r>
          </w:p>
          <w:p w14:paraId="093DFC17" w14:textId="77777777" w:rsidR="00367747" w:rsidRPr="004B1071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4B1071">
              <w:rPr>
                <w:sz w:val="18"/>
                <w:szCs w:val="18"/>
              </w:rPr>
              <w:t>В то же время в Постановлении об отходах</w:t>
            </w:r>
            <w:r w:rsidRPr="004B1071">
              <w:rPr>
                <w:rStyle w:val="FootnoteReference"/>
                <w:sz w:val="18"/>
              </w:rPr>
              <w:footnoteReference w:id="5"/>
            </w:r>
            <w:r w:rsidRPr="004B1071">
              <w:rPr>
                <w:sz w:val="18"/>
                <w:szCs w:val="18"/>
              </w:rPr>
              <w:t xml:space="preserve"> устанавливаются пороговые значения содержания ртути в </w:t>
            </w:r>
            <w:proofErr w:type="spellStart"/>
            <w:r w:rsidRPr="004B1071">
              <w:rPr>
                <w:sz w:val="18"/>
                <w:szCs w:val="18"/>
              </w:rPr>
              <w:t>рециркулированных</w:t>
            </w:r>
            <w:proofErr w:type="spellEnd"/>
            <w:r w:rsidRPr="004B1071">
              <w:rPr>
                <w:sz w:val="18"/>
                <w:szCs w:val="18"/>
              </w:rPr>
              <w:t xml:space="preserve"> материалах, сырье, используемом </w:t>
            </w:r>
            <w:r>
              <w:rPr>
                <w:sz w:val="18"/>
                <w:szCs w:val="18"/>
              </w:rPr>
              <w:t>при</w:t>
            </w:r>
            <w:r w:rsidRPr="004B1071">
              <w:rPr>
                <w:sz w:val="18"/>
                <w:szCs w:val="18"/>
              </w:rPr>
              <w:t xml:space="preserve"> производстве цемента и бетона, а также для полигонов для захоронения отходов.</w:t>
            </w:r>
          </w:p>
        </w:tc>
        <w:tc>
          <w:tcPr>
            <w:tcW w:w="4402" w:type="dxa"/>
          </w:tcPr>
          <w:p w14:paraId="29FCB907" w14:textId="77777777" w:rsidR="00367747" w:rsidRPr="004B1071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4B1071">
              <w:rPr>
                <w:sz w:val="18"/>
                <w:szCs w:val="18"/>
              </w:rPr>
              <w:t>В Постановлении об отходах установлены следующие пороговые значения содержания ртути:</w:t>
            </w:r>
          </w:p>
          <w:p w14:paraId="5F52FDA2" w14:textId="42012AC2" w:rsidR="00367747" w:rsidRPr="004B1071" w:rsidRDefault="00367747" w:rsidP="0017509C">
            <w:pPr>
              <w:numPr>
                <w:ilvl w:val="0"/>
                <w:numId w:val="23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74" w:hanging="374"/>
              <w:rPr>
                <w:sz w:val="18"/>
                <w:szCs w:val="18"/>
              </w:rPr>
            </w:pPr>
            <w:r w:rsidRPr="004B1071">
              <w:rPr>
                <w:sz w:val="18"/>
                <w:szCs w:val="18"/>
              </w:rPr>
              <w:t>0,5 мг/кг сухого вещества для материалов, образовавшихся в результате сноса и земляных работ (незагрязненных)</w:t>
            </w:r>
            <w:r w:rsidR="00F41A87">
              <w:rPr>
                <w:sz w:val="18"/>
                <w:szCs w:val="18"/>
              </w:rPr>
              <w:t>;</w:t>
            </w:r>
          </w:p>
          <w:p w14:paraId="0DD9239F" w14:textId="41D23A01" w:rsidR="00367747" w:rsidRPr="004B1071" w:rsidRDefault="00367747" w:rsidP="0017509C">
            <w:pPr>
              <w:numPr>
                <w:ilvl w:val="0"/>
                <w:numId w:val="23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74" w:hanging="374"/>
              <w:rPr>
                <w:sz w:val="18"/>
                <w:szCs w:val="18"/>
              </w:rPr>
            </w:pPr>
            <w:r w:rsidRPr="004B1071">
              <w:rPr>
                <w:sz w:val="18"/>
                <w:szCs w:val="18"/>
              </w:rPr>
              <w:t>1 мг/кг сухого вещества для материалов, образовавшихся в результате сноса и земляных работ (при условии дальнейшего использования в строительных материалах)</w:t>
            </w:r>
            <w:r w:rsidR="00F41A87">
              <w:rPr>
                <w:sz w:val="18"/>
                <w:szCs w:val="18"/>
              </w:rPr>
              <w:t>;</w:t>
            </w:r>
          </w:p>
          <w:p w14:paraId="5E383039" w14:textId="390816EC" w:rsidR="00367747" w:rsidRPr="004B1071" w:rsidRDefault="00367747" w:rsidP="0017509C">
            <w:pPr>
              <w:numPr>
                <w:ilvl w:val="0"/>
                <w:numId w:val="23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74" w:hanging="374"/>
              <w:rPr>
                <w:sz w:val="18"/>
                <w:szCs w:val="18"/>
              </w:rPr>
            </w:pPr>
            <w:r w:rsidRPr="004B1071">
              <w:rPr>
                <w:sz w:val="18"/>
                <w:szCs w:val="18"/>
              </w:rPr>
              <w:t xml:space="preserve">1 мг/кг сухого вещества для отходов, используемых в качестве сырья </w:t>
            </w:r>
            <w:r>
              <w:rPr>
                <w:sz w:val="18"/>
                <w:szCs w:val="18"/>
              </w:rPr>
              <w:t>при</w:t>
            </w:r>
            <w:r w:rsidRPr="004B1071">
              <w:rPr>
                <w:sz w:val="18"/>
                <w:szCs w:val="18"/>
              </w:rPr>
              <w:t xml:space="preserve"> производстве цемента и бетона (использование отходов в качестве сырья, корректива сырьевой смеси и альтернативного вида топлива </w:t>
            </w:r>
            <w:r>
              <w:rPr>
                <w:sz w:val="18"/>
                <w:szCs w:val="18"/>
              </w:rPr>
              <w:t>при</w:t>
            </w:r>
            <w:r w:rsidRPr="004B1071">
              <w:rPr>
                <w:sz w:val="18"/>
                <w:szCs w:val="18"/>
              </w:rPr>
              <w:t xml:space="preserve"> производстве цементного клинкера)</w:t>
            </w:r>
            <w:r w:rsidR="00F41A87">
              <w:rPr>
                <w:sz w:val="18"/>
                <w:szCs w:val="18"/>
              </w:rPr>
              <w:t>;</w:t>
            </w:r>
          </w:p>
          <w:p w14:paraId="2C9EF404" w14:textId="0231F365" w:rsidR="00367747" w:rsidRPr="004B1071" w:rsidRDefault="00367747" w:rsidP="0017509C">
            <w:pPr>
              <w:numPr>
                <w:ilvl w:val="0"/>
                <w:numId w:val="23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74" w:hanging="374"/>
              <w:rPr>
                <w:sz w:val="18"/>
                <w:szCs w:val="18"/>
              </w:rPr>
            </w:pPr>
            <w:r w:rsidRPr="004B1071">
              <w:rPr>
                <w:sz w:val="18"/>
                <w:szCs w:val="18"/>
              </w:rPr>
              <w:t xml:space="preserve">2 мг/кг сухого вещества для отходов, удаляемых на полигонах захоронения отходов </w:t>
            </w:r>
            <w:r>
              <w:rPr>
                <w:sz w:val="18"/>
                <w:szCs w:val="18"/>
              </w:rPr>
              <w:t>класса</w:t>
            </w:r>
            <w:r w:rsidR="00F41A87">
              <w:rPr>
                <w:sz w:val="18"/>
                <w:szCs w:val="18"/>
              </w:rPr>
              <w:t xml:space="preserve"> B (инертные отходы);</w:t>
            </w:r>
          </w:p>
          <w:p w14:paraId="69041A36" w14:textId="471A8E7C" w:rsidR="00367747" w:rsidRPr="004B1071" w:rsidRDefault="00367747" w:rsidP="0017509C">
            <w:pPr>
              <w:numPr>
                <w:ilvl w:val="0"/>
                <w:numId w:val="23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74" w:hanging="374"/>
              <w:rPr>
                <w:sz w:val="18"/>
                <w:szCs w:val="18"/>
              </w:rPr>
            </w:pPr>
            <w:r w:rsidRPr="004B1071">
              <w:rPr>
                <w:sz w:val="18"/>
                <w:szCs w:val="18"/>
              </w:rPr>
              <w:t xml:space="preserve">0,01 мг/л сухого вещества (выщелачивание) для отходов, удаляемых на полигонах захоронения отходов </w:t>
            </w:r>
            <w:r>
              <w:rPr>
                <w:sz w:val="18"/>
                <w:szCs w:val="18"/>
              </w:rPr>
              <w:t>класса</w:t>
            </w:r>
            <w:r w:rsidRPr="004B1071">
              <w:rPr>
                <w:sz w:val="18"/>
                <w:szCs w:val="18"/>
              </w:rPr>
              <w:t xml:space="preserve"> C (затвердевшая летучая зола, образовавшаяся при сжигании коммунально-бытовых твердых отходов). Общее содержание ртути не может превышать 5 мг/кг сухого вещества для содержащих металлы, неорганическ</w:t>
            </w:r>
            <w:r w:rsidR="004078B0">
              <w:rPr>
                <w:sz w:val="18"/>
                <w:szCs w:val="18"/>
              </w:rPr>
              <w:t>их и плохо растворимых отходов;</w:t>
            </w:r>
          </w:p>
          <w:p w14:paraId="5D6E84DF" w14:textId="39560121" w:rsidR="00367747" w:rsidRPr="004B1071" w:rsidRDefault="00367747" w:rsidP="004078B0">
            <w:pPr>
              <w:numPr>
                <w:ilvl w:val="0"/>
                <w:numId w:val="23"/>
              </w:num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ind w:left="374" w:hanging="374"/>
              <w:rPr>
                <w:sz w:val="18"/>
                <w:szCs w:val="18"/>
              </w:rPr>
            </w:pPr>
            <w:r w:rsidRPr="004B1071">
              <w:rPr>
                <w:sz w:val="18"/>
                <w:szCs w:val="18"/>
              </w:rPr>
              <w:t xml:space="preserve">5 мг/кг сухого вещества для отходов, </w:t>
            </w:r>
            <w:r>
              <w:rPr>
                <w:sz w:val="18"/>
                <w:szCs w:val="18"/>
              </w:rPr>
              <w:t>раз</w:t>
            </w:r>
            <w:r w:rsidRPr="004B1071">
              <w:rPr>
                <w:sz w:val="18"/>
                <w:szCs w:val="18"/>
              </w:rPr>
              <w:t>мещаемых на полигон</w:t>
            </w:r>
            <w:r>
              <w:rPr>
                <w:sz w:val="18"/>
                <w:szCs w:val="18"/>
              </w:rPr>
              <w:t>ах</w:t>
            </w:r>
            <w:r w:rsidRPr="004B1071">
              <w:rPr>
                <w:sz w:val="18"/>
                <w:szCs w:val="18"/>
              </w:rPr>
              <w:t xml:space="preserve"> захоронения отходов</w:t>
            </w:r>
            <w:r>
              <w:rPr>
                <w:sz w:val="18"/>
                <w:szCs w:val="18"/>
              </w:rPr>
              <w:t xml:space="preserve"> класса</w:t>
            </w:r>
            <w:r w:rsidRPr="004B1071">
              <w:rPr>
                <w:sz w:val="18"/>
                <w:szCs w:val="18"/>
              </w:rPr>
              <w:t xml:space="preserve"> D (шлак, </w:t>
            </w:r>
            <w:r w:rsidRPr="005B4EC3">
              <w:rPr>
                <w:i/>
                <w:sz w:val="18"/>
                <w:szCs w:val="18"/>
              </w:rPr>
              <w:t>образовавшийся</w:t>
            </w:r>
            <w:r w:rsidRPr="004B1071">
              <w:rPr>
                <w:sz w:val="18"/>
                <w:szCs w:val="18"/>
              </w:rPr>
              <w:t xml:space="preserve"> при сжигании коммунально-бытовых твердых отходов) и полигон</w:t>
            </w:r>
            <w:r w:rsidR="004078B0">
              <w:rPr>
                <w:sz w:val="18"/>
                <w:szCs w:val="18"/>
              </w:rPr>
              <w:t>ах</w:t>
            </w:r>
            <w:r w:rsidRPr="004B1071">
              <w:rPr>
                <w:sz w:val="18"/>
                <w:szCs w:val="18"/>
              </w:rPr>
              <w:t xml:space="preserve"> захоронения отходов</w:t>
            </w:r>
            <w:r>
              <w:rPr>
                <w:sz w:val="18"/>
                <w:szCs w:val="18"/>
              </w:rPr>
              <w:t xml:space="preserve"> класса</w:t>
            </w:r>
            <w:proofErr w:type="gramStart"/>
            <w:r w:rsidRPr="004B1071">
              <w:rPr>
                <w:sz w:val="18"/>
                <w:szCs w:val="18"/>
              </w:rPr>
              <w:t xml:space="preserve"> Е</w:t>
            </w:r>
            <w:proofErr w:type="gramEnd"/>
            <w:r w:rsidRPr="004B1071">
              <w:rPr>
                <w:sz w:val="18"/>
                <w:szCs w:val="18"/>
              </w:rPr>
              <w:t xml:space="preserve"> (другие отходы, слегка реактивные)</w:t>
            </w:r>
            <w:r w:rsidR="004078B0">
              <w:rPr>
                <w:sz w:val="18"/>
                <w:szCs w:val="18"/>
              </w:rPr>
              <w:t>.</w:t>
            </w:r>
            <w:r w:rsidRPr="004B10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73" w:type="dxa"/>
            <w:shd w:val="clear" w:color="auto" w:fill="auto"/>
          </w:tcPr>
          <w:p w14:paraId="73EC577E" w14:textId="77777777" w:rsidR="00367747" w:rsidRPr="004B1071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67747" w:rsidRPr="006F7DD8" w14:paraId="3A28A932" w14:textId="77777777" w:rsidTr="00267DC9">
        <w:trPr>
          <w:jc w:val="center"/>
        </w:trPr>
        <w:tc>
          <w:tcPr>
            <w:tcW w:w="2199" w:type="dxa"/>
            <w:shd w:val="clear" w:color="auto" w:fill="auto"/>
          </w:tcPr>
          <w:p w14:paraId="1B6B4F66" w14:textId="77777777" w:rsidR="00367747" w:rsidRPr="004B1071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4B1071">
              <w:rPr>
                <w:sz w:val="18"/>
                <w:szCs w:val="18"/>
              </w:rPr>
              <w:t>Таиланд</w:t>
            </w:r>
          </w:p>
        </w:tc>
        <w:tc>
          <w:tcPr>
            <w:tcW w:w="3598" w:type="dxa"/>
            <w:shd w:val="clear" w:color="auto" w:fill="auto"/>
          </w:tcPr>
          <w:p w14:paraId="7ED1AAA8" w14:textId="77777777" w:rsidR="00367747" w:rsidRPr="004B1071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4B1071">
              <w:rPr>
                <w:sz w:val="18"/>
                <w:szCs w:val="18"/>
              </w:rPr>
              <w:t>Пороговые значения для ртутных отходов используются для классификации отходов в качестве опасных.</w:t>
            </w:r>
          </w:p>
        </w:tc>
        <w:tc>
          <w:tcPr>
            <w:tcW w:w="4402" w:type="dxa"/>
          </w:tcPr>
          <w:p w14:paraId="4C8CEE7C" w14:textId="77777777" w:rsidR="00367747" w:rsidRPr="004B1071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4B1071">
              <w:rPr>
                <w:sz w:val="18"/>
                <w:szCs w:val="18"/>
              </w:rPr>
              <w:t>Общая предельная пороговая концентрация (ОППК) составляет 20 мг/кг.</w:t>
            </w:r>
          </w:p>
          <w:p w14:paraId="55A5E3D6" w14:textId="77777777" w:rsidR="00367747" w:rsidRPr="004B1071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4B1071">
              <w:rPr>
                <w:sz w:val="18"/>
                <w:szCs w:val="18"/>
              </w:rPr>
              <w:t xml:space="preserve">Растворимая предельная пороговая концентрация (РППК) составляет 0,2 мг/л. </w:t>
            </w:r>
          </w:p>
          <w:p w14:paraId="58226BF2" w14:textId="77777777" w:rsidR="00367747" w:rsidRPr="004B1071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4B1071">
              <w:rPr>
                <w:sz w:val="18"/>
                <w:szCs w:val="18"/>
              </w:rPr>
              <w:t xml:space="preserve">Испытание методом экстракции отходов применяется в тех случаях, когда общая концентрация ртутных отходов не превышает ОППК, но равна или выше РППК, или если отходы удаляются на изолированном полигоне для захоронения. </w:t>
            </w:r>
          </w:p>
        </w:tc>
        <w:tc>
          <w:tcPr>
            <w:tcW w:w="4373" w:type="dxa"/>
            <w:shd w:val="clear" w:color="auto" w:fill="auto"/>
          </w:tcPr>
          <w:p w14:paraId="3B940FA3" w14:textId="77777777" w:rsidR="00367747" w:rsidRPr="004B1071" w:rsidRDefault="00367747" w:rsidP="0017509C">
            <w:pPr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sz w:val="18"/>
                <w:szCs w:val="18"/>
              </w:rPr>
            </w:pPr>
            <w:r w:rsidRPr="004B1071">
              <w:rPr>
                <w:sz w:val="18"/>
                <w:szCs w:val="18"/>
              </w:rPr>
              <w:t>Промышленные отходы, загрязненные ртутью или ртутными соединениями выше стандартного уровня или классифицированные в качестве опасных отходов, требуют надлежащего регулирования лицензированным переработчиком отходов для удаления или рециркуляции. Отходы, обработка которых невозможна в Таиланде, такие как отходы нефт</w:t>
            </w:r>
            <w:r>
              <w:rPr>
                <w:sz w:val="18"/>
                <w:szCs w:val="18"/>
              </w:rPr>
              <w:t>епродуктов</w:t>
            </w:r>
            <w:r w:rsidRPr="004B1071">
              <w:rPr>
                <w:sz w:val="18"/>
                <w:szCs w:val="18"/>
              </w:rPr>
              <w:t xml:space="preserve">, экспортируются в другие страны в соответствии с положениями </w:t>
            </w:r>
            <w:proofErr w:type="spellStart"/>
            <w:r w:rsidRPr="004B1071">
              <w:rPr>
                <w:sz w:val="18"/>
                <w:szCs w:val="18"/>
              </w:rPr>
              <w:t>Базельской</w:t>
            </w:r>
            <w:proofErr w:type="spellEnd"/>
            <w:r w:rsidRPr="004B1071">
              <w:rPr>
                <w:sz w:val="18"/>
                <w:szCs w:val="18"/>
              </w:rPr>
              <w:t xml:space="preserve"> конвенции о </w:t>
            </w:r>
            <w:proofErr w:type="gramStart"/>
            <w:r w:rsidRPr="004B1071">
              <w:rPr>
                <w:sz w:val="18"/>
                <w:szCs w:val="18"/>
              </w:rPr>
              <w:t>контроле за</w:t>
            </w:r>
            <w:proofErr w:type="gramEnd"/>
            <w:r w:rsidRPr="004B1071">
              <w:rPr>
                <w:sz w:val="18"/>
                <w:szCs w:val="18"/>
              </w:rPr>
              <w:t xml:space="preserve"> трансграничной перевозкой опасных отходов и их удалением. </w:t>
            </w:r>
          </w:p>
        </w:tc>
      </w:tr>
    </w:tbl>
    <w:p w14:paraId="099D3083" w14:textId="4CB7C22E" w:rsidR="00F83855" w:rsidRPr="00624C92" w:rsidRDefault="00624C92" w:rsidP="00624C92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spacing w:before="360"/>
        <w:jc w:val="center"/>
        <w:rPr>
          <w:lang w:val="en-US"/>
        </w:rPr>
      </w:pPr>
      <w:r>
        <w:rPr>
          <w:lang w:val="en-US"/>
        </w:rPr>
        <w:t>________________________</w:t>
      </w:r>
    </w:p>
    <w:sectPr w:rsidR="00F83855" w:rsidRPr="00624C92" w:rsidSect="00367747">
      <w:pgSz w:w="16838" w:h="11906" w:orient="landscape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2F4E6" w14:textId="77777777" w:rsidR="00AC1A38" w:rsidRDefault="00AC1A38">
      <w:r>
        <w:separator/>
      </w:r>
    </w:p>
  </w:endnote>
  <w:endnote w:type="continuationSeparator" w:id="0">
    <w:p w14:paraId="61E02972" w14:textId="77777777" w:rsidR="00AC1A38" w:rsidRDefault="00AC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9DB75" w14:textId="741886E2" w:rsidR="00AD5BCA" w:rsidRDefault="00AD5BCA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308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D921" w14:textId="351E83D8" w:rsidR="00AD5BCA" w:rsidRDefault="00AD5BCA" w:rsidP="00F1712F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308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BE341" w14:textId="6E11442A" w:rsidR="00AD5BCA" w:rsidRPr="00C4766A" w:rsidRDefault="00AD5BCA" w:rsidP="000A2D0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</w:rPr>
    </w:pPr>
    <w:r w:rsidRPr="00C4766A">
      <w:rPr>
        <w:sz w:val="20"/>
      </w:rPr>
      <w:t>K170</w:t>
    </w:r>
    <w:r w:rsidR="002B461A">
      <w:rPr>
        <w:sz w:val="20"/>
        <w:lang w:val="en-US"/>
      </w:rPr>
      <w:t>42</w:t>
    </w:r>
    <w:r w:rsidR="00F5354E">
      <w:rPr>
        <w:sz w:val="20"/>
        <w:lang w:val="en-US"/>
      </w:rPr>
      <w:t>2</w:t>
    </w:r>
    <w:r w:rsidR="002B461A">
      <w:rPr>
        <w:sz w:val="20"/>
        <w:lang w:val="en-US"/>
      </w:rPr>
      <w:t>4</w:t>
    </w:r>
    <w:r w:rsidRPr="00C4766A">
      <w:rPr>
        <w:sz w:val="20"/>
        <w:lang w:val="en-US"/>
      </w:rPr>
      <w:t xml:space="preserve">      </w:t>
    </w:r>
    <w:r>
      <w:rPr>
        <w:sz w:val="20"/>
      </w:rPr>
      <w:t>0</w:t>
    </w:r>
    <w:r w:rsidR="00F5354E">
      <w:rPr>
        <w:sz w:val="20"/>
        <w:lang w:val="en-US"/>
      </w:rPr>
      <w:t>9</w:t>
    </w:r>
    <w:r>
      <w:rPr>
        <w:sz w:val="20"/>
      </w:rPr>
      <w:t>06</w:t>
    </w:r>
    <w:r w:rsidRPr="00C4766A">
      <w:rPr>
        <w:sz w:val="20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3656A" w14:textId="77777777" w:rsidR="00AC1A38" w:rsidRDefault="00AC1A38" w:rsidP="00851756">
      <w:pPr>
        <w:spacing w:before="60"/>
        <w:ind w:left="624"/>
      </w:pPr>
      <w:r>
        <w:separator/>
      </w:r>
    </w:p>
  </w:footnote>
  <w:footnote w:type="continuationSeparator" w:id="0">
    <w:p w14:paraId="53C68C20" w14:textId="77777777" w:rsidR="00AC1A38" w:rsidRDefault="00AC1A38">
      <w:r>
        <w:continuationSeparator/>
      </w:r>
    </w:p>
  </w:footnote>
  <w:footnote w:id="1">
    <w:p w14:paraId="46B852DD" w14:textId="719F3430" w:rsidR="00AD5BCA" w:rsidRPr="00B45098" w:rsidRDefault="00AD5BCA" w:rsidP="00B45098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before="20" w:after="40"/>
        <w:ind w:left="1247"/>
        <w:rPr>
          <w:sz w:val="18"/>
          <w:szCs w:val="18"/>
        </w:rPr>
      </w:pPr>
      <w:r w:rsidRPr="00B45098">
        <w:rPr>
          <w:sz w:val="18"/>
          <w:szCs w:val="18"/>
        </w:rPr>
        <w:t>*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</w:rPr>
        <w:t>UNEP/MC/COP.1/1</w:t>
      </w:r>
      <w:r w:rsidRPr="00B45098">
        <w:rPr>
          <w:sz w:val="18"/>
          <w:szCs w:val="18"/>
        </w:rPr>
        <w:t>.</w:t>
      </w:r>
    </w:p>
  </w:footnote>
  <w:footnote w:id="2">
    <w:p w14:paraId="59490A8D" w14:textId="2770F9B1" w:rsidR="002B461A" w:rsidRPr="00FB24FA" w:rsidRDefault="002B461A" w:rsidP="0081006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FB24FA">
        <w:rPr>
          <w:rStyle w:val="FootnoteReference"/>
          <w:sz w:val="18"/>
        </w:rPr>
        <w:footnoteRef/>
      </w:r>
      <w:r w:rsidRPr="00FB24FA">
        <w:rPr>
          <w:szCs w:val="18"/>
        </w:rPr>
        <w:t xml:space="preserve"> </w:t>
      </w:r>
      <w:r>
        <w:rPr>
          <w:szCs w:val="18"/>
        </w:rPr>
        <w:tab/>
      </w:r>
      <w:r w:rsidRPr="00FB24FA">
        <w:rPr>
          <w:szCs w:val="18"/>
        </w:rPr>
        <w:t>Компиляция информации об использовании пороговых значений для ртутных отходов (UNEP(DTIE)/</w:t>
      </w:r>
      <w:proofErr w:type="spellStart"/>
      <w:r w:rsidRPr="00FB24FA">
        <w:rPr>
          <w:szCs w:val="18"/>
        </w:rPr>
        <w:t>Hg</w:t>
      </w:r>
      <w:proofErr w:type="spellEnd"/>
      <w:r w:rsidRPr="00FB24FA">
        <w:rPr>
          <w:szCs w:val="18"/>
        </w:rPr>
        <w:t xml:space="preserve">/INC.7/19) </w:t>
      </w:r>
      <w:r>
        <w:rPr>
          <w:szCs w:val="18"/>
        </w:rPr>
        <w:t xml:space="preserve">размещена </w:t>
      </w:r>
      <w:r w:rsidRPr="00FB24FA">
        <w:rPr>
          <w:szCs w:val="18"/>
        </w:rPr>
        <w:t>на сайте www.mercuryconvention.org/</w:t>
      </w:r>
      <w:proofErr w:type="spellStart"/>
      <w:r w:rsidRPr="00FB24FA">
        <w:rPr>
          <w:szCs w:val="18"/>
        </w:rPr>
        <w:t>Negotiations</w:t>
      </w:r>
      <w:proofErr w:type="spellEnd"/>
      <w:r w:rsidRPr="00FB24FA">
        <w:rPr>
          <w:szCs w:val="18"/>
        </w:rPr>
        <w:t>/INC7.</w:t>
      </w:r>
    </w:p>
  </w:footnote>
  <w:footnote w:id="3">
    <w:p w14:paraId="6226963E" w14:textId="77777777" w:rsidR="002B461A" w:rsidRPr="00EC0F68" w:rsidRDefault="002B461A" w:rsidP="0081006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FB24FA">
        <w:rPr>
          <w:rStyle w:val="FootnoteReference"/>
          <w:sz w:val="18"/>
        </w:rPr>
        <w:footnoteRef/>
      </w:r>
      <w:r w:rsidRPr="00FB24FA">
        <w:rPr>
          <w:szCs w:val="18"/>
        </w:rPr>
        <w:t xml:space="preserve"> </w:t>
      </w:r>
      <w:r w:rsidRPr="00FB24FA">
        <w:rPr>
          <w:szCs w:val="18"/>
        </w:rPr>
        <w:tab/>
        <w:t>http://mercuryconvention.org/Negotiations/submissionsforCOP1/tabid/5535/Default.aspx.</w:t>
      </w:r>
    </w:p>
  </w:footnote>
  <w:footnote w:id="4">
    <w:p w14:paraId="44EFB9DB" w14:textId="77777777" w:rsidR="00367747" w:rsidRPr="009258AF" w:rsidRDefault="00367747" w:rsidP="00DA3C45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9258AF">
        <w:rPr>
          <w:rStyle w:val="FootnoteReference"/>
          <w:sz w:val="18"/>
        </w:rPr>
        <w:footnoteRef/>
      </w:r>
      <w:r w:rsidRPr="009258AF">
        <w:rPr>
          <w:szCs w:val="18"/>
          <w:vertAlign w:val="superscript"/>
        </w:rPr>
        <w:t xml:space="preserve"> </w:t>
      </w:r>
      <w:r w:rsidRPr="009258AF">
        <w:rPr>
          <w:szCs w:val="18"/>
        </w:rPr>
        <w:tab/>
      </w:r>
      <w:hyperlink r:id="rId1" w:history="1">
        <w:r w:rsidRPr="009258AF">
          <w:rPr>
            <w:rStyle w:val="Hyperlink"/>
            <w:sz w:val="18"/>
            <w:szCs w:val="18"/>
          </w:rPr>
          <w:t>http://www.mapama.gob.es/es/costas/temas/proteccion-medio-marino/directrices2015_tcm7-325119.pdf</w:t>
        </w:r>
      </w:hyperlink>
      <w:r w:rsidRPr="009258AF">
        <w:rPr>
          <w:szCs w:val="18"/>
        </w:rPr>
        <w:t xml:space="preserve"> (дата посещения – 19 апреля 2017 года).</w:t>
      </w:r>
    </w:p>
  </w:footnote>
  <w:footnote w:id="5">
    <w:p w14:paraId="3BB9E678" w14:textId="77777777" w:rsidR="00367747" w:rsidRPr="00EC0F68" w:rsidRDefault="00367747" w:rsidP="006D4D0D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</w:tabs>
        <w:rPr>
          <w:szCs w:val="18"/>
        </w:rPr>
      </w:pPr>
      <w:r w:rsidRPr="00EC0F68">
        <w:rPr>
          <w:rStyle w:val="FootnoteReference"/>
          <w:sz w:val="18"/>
        </w:rPr>
        <w:footnoteRef/>
      </w:r>
      <w:r>
        <w:t xml:space="preserve"> </w:t>
      </w:r>
      <w:r>
        <w:tab/>
        <w:t>https://www.admin.ch/opc/de/classified-compilation/20141858/index.html (дата посещения – 19 апреля 2017 года).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12C64" w14:textId="784DF448" w:rsidR="00AD5BCA" w:rsidRPr="008E37E7" w:rsidRDefault="00AD5BCA" w:rsidP="000A2D09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t>UNEP/MC/COP.1/</w:t>
    </w:r>
    <w:r w:rsidR="002B461A">
      <w:rPr>
        <w:lang w:val="en-US"/>
      </w:rPr>
      <w:t>2</w:t>
    </w:r>
    <w:r>
      <w:rPr>
        <w:lang w:val="en-US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6C210" w14:textId="61A1751A" w:rsidR="00AD5BCA" w:rsidRPr="008E37E7" w:rsidRDefault="00AD5BCA" w:rsidP="00F1712F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t>UNEP/MC/COP.1/</w:t>
    </w:r>
    <w:r w:rsidR="002B461A">
      <w:rPr>
        <w:lang w:val="en-US"/>
      </w:rPr>
      <w:t>2</w:t>
    </w:r>
    <w:r>
      <w:rPr>
        <w:lang w:val="en-US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63D9A" w14:textId="422262CC" w:rsidR="00AD5BCA" w:rsidRDefault="00AD5BCA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C4E"/>
    <w:multiLevelType w:val="hybridMultilevel"/>
    <w:tmpl w:val="E0581DC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7EF1"/>
    <w:multiLevelType w:val="hybridMultilevel"/>
    <w:tmpl w:val="11904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F53DE2"/>
    <w:multiLevelType w:val="hybridMultilevel"/>
    <w:tmpl w:val="86DAFF5E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7">
    <w:nsid w:val="52A66A9D"/>
    <w:multiLevelType w:val="multilevel"/>
    <w:tmpl w:val="BBB80F2E"/>
    <w:styleLink w:val="Normallist"/>
    <w:lvl w:ilvl="0">
      <w:start w:val="1"/>
      <w:numFmt w:val="decimal"/>
      <w:pStyle w:val="Normalnumber"/>
      <w:lvlText w:val="%1."/>
      <w:lvlJc w:val="left"/>
      <w:pPr>
        <w:ind w:left="160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8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9">
    <w:nsid w:val="68C652F8"/>
    <w:multiLevelType w:val="hybridMultilevel"/>
    <w:tmpl w:val="59AA36CC"/>
    <w:lvl w:ilvl="0" w:tplc="0409001B">
      <w:start w:val="1"/>
      <w:numFmt w:val="lowerRoman"/>
      <w:lvlText w:val="%1.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769F0E09"/>
    <w:multiLevelType w:val="hybridMultilevel"/>
    <w:tmpl w:val="4CFCEB4C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E1FDA"/>
    <w:multiLevelType w:val="hybridMultilevel"/>
    <w:tmpl w:val="D8EC986A"/>
    <w:lvl w:ilvl="0" w:tplc="3CA059FE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7"/>
  </w:num>
  <w:num w:numId="5">
    <w:abstractNumId w:val="7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6"/>
  </w:num>
  <w:num w:numId="19">
    <w:abstractNumId w:val="7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1">
    <w:abstractNumId w:val="7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ind w:left="1607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2">
    <w:abstractNumId w:val="6"/>
    <w:lvlOverride w:ilvl="0">
      <w:lvl w:ilvl="0" w:tplc="0809000F">
        <w:start w:val="1"/>
        <w:numFmt w:val="decimal"/>
        <w:lvlText w:val="%1."/>
        <w:lvlJc w:val="left"/>
        <w:pPr>
          <w:ind w:left="2591" w:hanging="360"/>
        </w:pPr>
      </w:lvl>
    </w:lvlOverride>
  </w:num>
  <w:num w:numId="23">
    <w:abstractNumId w:val="1"/>
    <w:lvlOverride w:ilvl="0">
      <w:lvl w:ilvl="0" w:tplc="0809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 w:tplc="04090017">
        <w:start w:val="1"/>
        <w:numFmt w:val="lowerLetter"/>
        <w:lvlText w:val="%1)"/>
        <w:lvlJc w:val="left"/>
        <w:pPr>
          <w:ind w:left="720" w:hanging="720"/>
        </w:pPr>
        <w:rPr>
          <w:rFonts w:hint="default"/>
        </w:rPr>
      </w:lvl>
    </w:lvlOverride>
  </w:num>
  <w:num w:numId="25">
    <w:abstractNumId w:val="0"/>
    <w:lvlOverride w:ilvl="0">
      <w:lvl w:ilvl="0" w:tplc="04090001">
        <w:start w:val="1"/>
        <w:numFmt w:val="bullet"/>
        <w:lvlText w:val=""/>
        <w:lvlJc w:val="left"/>
        <w:pPr>
          <w:ind w:left="720" w:hanging="72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F"/>
    <w:rsid w:val="00000E4A"/>
    <w:rsid w:val="000016E8"/>
    <w:rsid w:val="000024A3"/>
    <w:rsid w:val="000149E6"/>
    <w:rsid w:val="00023DA9"/>
    <w:rsid w:val="000247B0"/>
    <w:rsid w:val="0002502C"/>
    <w:rsid w:val="00026997"/>
    <w:rsid w:val="00026A08"/>
    <w:rsid w:val="00032E4E"/>
    <w:rsid w:val="00033E0B"/>
    <w:rsid w:val="00035EDE"/>
    <w:rsid w:val="000509B4"/>
    <w:rsid w:val="000553F1"/>
    <w:rsid w:val="0006035B"/>
    <w:rsid w:val="0006096F"/>
    <w:rsid w:val="000649C5"/>
    <w:rsid w:val="00071886"/>
    <w:rsid w:val="000730BB"/>
    <w:rsid w:val="000742BC"/>
    <w:rsid w:val="00075D5E"/>
    <w:rsid w:val="00076CC6"/>
    <w:rsid w:val="00082A0C"/>
    <w:rsid w:val="00082BFB"/>
    <w:rsid w:val="000832C7"/>
    <w:rsid w:val="00083504"/>
    <w:rsid w:val="000849CA"/>
    <w:rsid w:val="00093477"/>
    <w:rsid w:val="0009386B"/>
    <w:rsid w:val="0009640C"/>
    <w:rsid w:val="000A035D"/>
    <w:rsid w:val="000A2D09"/>
    <w:rsid w:val="000A33DF"/>
    <w:rsid w:val="000A48BD"/>
    <w:rsid w:val="000A5627"/>
    <w:rsid w:val="000B22A2"/>
    <w:rsid w:val="000B5621"/>
    <w:rsid w:val="000B6C42"/>
    <w:rsid w:val="000B73F9"/>
    <w:rsid w:val="000C2A52"/>
    <w:rsid w:val="000D0FEC"/>
    <w:rsid w:val="000D24D3"/>
    <w:rsid w:val="000D33C0"/>
    <w:rsid w:val="000D4CF6"/>
    <w:rsid w:val="000D6941"/>
    <w:rsid w:val="000E04CD"/>
    <w:rsid w:val="000F1B80"/>
    <w:rsid w:val="000F4829"/>
    <w:rsid w:val="000F6535"/>
    <w:rsid w:val="001056F1"/>
    <w:rsid w:val="001143B8"/>
    <w:rsid w:val="001202E3"/>
    <w:rsid w:val="00123699"/>
    <w:rsid w:val="001241FB"/>
    <w:rsid w:val="00126CBE"/>
    <w:rsid w:val="00126E66"/>
    <w:rsid w:val="0013059D"/>
    <w:rsid w:val="00136187"/>
    <w:rsid w:val="00141A55"/>
    <w:rsid w:val="0014293F"/>
    <w:rsid w:val="0014397D"/>
    <w:rsid w:val="001440AE"/>
    <w:rsid w:val="001446A3"/>
    <w:rsid w:val="001470DF"/>
    <w:rsid w:val="00152B6B"/>
    <w:rsid w:val="00155395"/>
    <w:rsid w:val="001567E8"/>
    <w:rsid w:val="00156B6B"/>
    <w:rsid w:val="00160D74"/>
    <w:rsid w:val="0016251F"/>
    <w:rsid w:val="001646EA"/>
    <w:rsid w:val="00167D02"/>
    <w:rsid w:val="0017509C"/>
    <w:rsid w:val="001759D8"/>
    <w:rsid w:val="00177D7F"/>
    <w:rsid w:val="00180C3F"/>
    <w:rsid w:val="00181EC8"/>
    <w:rsid w:val="00184349"/>
    <w:rsid w:val="00195F33"/>
    <w:rsid w:val="001A04AA"/>
    <w:rsid w:val="001A3865"/>
    <w:rsid w:val="001B1617"/>
    <w:rsid w:val="001B504B"/>
    <w:rsid w:val="001B6F89"/>
    <w:rsid w:val="001B6F98"/>
    <w:rsid w:val="001C191A"/>
    <w:rsid w:val="001D3874"/>
    <w:rsid w:val="001D7E75"/>
    <w:rsid w:val="001E0D73"/>
    <w:rsid w:val="001E4028"/>
    <w:rsid w:val="001E45BD"/>
    <w:rsid w:val="001E56D2"/>
    <w:rsid w:val="001E7D56"/>
    <w:rsid w:val="001F008E"/>
    <w:rsid w:val="001F0FBB"/>
    <w:rsid w:val="001F4EF3"/>
    <w:rsid w:val="001F75DE"/>
    <w:rsid w:val="00200ABD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274D8"/>
    <w:rsid w:val="0023150F"/>
    <w:rsid w:val="00234E78"/>
    <w:rsid w:val="00243682"/>
    <w:rsid w:val="00243D36"/>
    <w:rsid w:val="002445B0"/>
    <w:rsid w:val="00246151"/>
    <w:rsid w:val="0024616E"/>
    <w:rsid w:val="00246A96"/>
    <w:rsid w:val="00247707"/>
    <w:rsid w:val="00255632"/>
    <w:rsid w:val="0026018E"/>
    <w:rsid w:val="002623CD"/>
    <w:rsid w:val="00267DC9"/>
    <w:rsid w:val="00272100"/>
    <w:rsid w:val="00277CE2"/>
    <w:rsid w:val="0028635C"/>
    <w:rsid w:val="00286740"/>
    <w:rsid w:val="00291EAE"/>
    <w:rsid w:val="002929D8"/>
    <w:rsid w:val="0029570E"/>
    <w:rsid w:val="002A237D"/>
    <w:rsid w:val="002A4C53"/>
    <w:rsid w:val="002B0672"/>
    <w:rsid w:val="002B247F"/>
    <w:rsid w:val="002B461A"/>
    <w:rsid w:val="002B50D4"/>
    <w:rsid w:val="002C145D"/>
    <w:rsid w:val="002C2C3E"/>
    <w:rsid w:val="002C3FC3"/>
    <w:rsid w:val="002C533E"/>
    <w:rsid w:val="002D019D"/>
    <w:rsid w:val="002D027F"/>
    <w:rsid w:val="002D3E15"/>
    <w:rsid w:val="002D4273"/>
    <w:rsid w:val="002D45EF"/>
    <w:rsid w:val="002D7A85"/>
    <w:rsid w:val="002D7B60"/>
    <w:rsid w:val="002E6C80"/>
    <w:rsid w:val="002F42D1"/>
    <w:rsid w:val="002F4761"/>
    <w:rsid w:val="002F4B31"/>
    <w:rsid w:val="002F5C79"/>
    <w:rsid w:val="002F68EE"/>
    <w:rsid w:val="003019E2"/>
    <w:rsid w:val="00304499"/>
    <w:rsid w:val="00306995"/>
    <w:rsid w:val="00310B4B"/>
    <w:rsid w:val="00310BEB"/>
    <w:rsid w:val="00312543"/>
    <w:rsid w:val="0031413F"/>
    <w:rsid w:val="003142D9"/>
    <w:rsid w:val="00314854"/>
    <w:rsid w:val="003148BB"/>
    <w:rsid w:val="00317976"/>
    <w:rsid w:val="00320F2F"/>
    <w:rsid w:val="00326E66"/>
    <w:rsid w:val="00332216"/>
    <w:rsid w:val="003338F7"/>
    <w:rsid w:val="00355EA9"/>
    <w:rsid w:val="003578DE"/>
    <w:rsid w:val="00361688"/>
    <w:rsid w:val="003616AB"/>
    <w:rsid w:val="00361855"/>
    <w:rsid w:val="00367747"/>
    <w:rsid w:val="00372443"/>
    <w:rsid w:val="00377FD5"/>
    <w:rsid w:val="003877D5"/>
    <w:rsid w:val="003929B8"/>
    <w:rsid w:val="00396257"/>
    <w:rsid w:val="00397EB8"/>
    <w:rsid w:val="003A4FD0"/>
    <w:rsid w:val="003A69D1"/>
    <w:rsid w:val="003A7705"/>
    <w:rsid w:val="003A77F1"/>
    <w:rsid w:val="003B1545"/>
    <w:rsid w:val="003B34AA"/>
    <w:rsid w:val="003C2885"/>
    <w:rsid w:val="003C3219"/>
    <w:rsid w:val="003C34B1"/>
    <w:rsid w:val="003C409D"/>
    <w:rsid w:val="003C5583"/>
    <w:rsid w:val="003C5BA6"/>
    <w:rsid w:val="003C74CF"/>
    <w:rsid w:val="003D2FCB"/>
    <w:rsid w:val="003D3752"/>
    <w:rsid w:val="003E35DA"/>
    <w:rsid w:val="003E455D"/>
    <w:rsid w:val="003F0E85"/>
    <w:rsid w:val="003F10BE"/>
    <w:rsid w:val="003F5F95"/>
    <w:rsid w:val="00401D8B"/>
    <w:rsid w:val="004078B0"/>
    <w:rsid w:val="00410C55"/>
    <w:rsid w:val="00415FE6"/>
    <w:rsid w:val="00416854"/>
    <w:rsid w:val="00417725"/>
    <w:rsid w:val="00420709"/>
    <w:rsid w:val="004375DD"/>
    <w:rsid w:val="00437F26"/>
    <w:rsid w:val="004415C7"/>
    <w:rsid w:val="00444097"/>
    <w:rsid w:val="00445487"/>
    <w:rsid w:val="0044713F"/>
    <w:rsid w:val="00447E0D"/>
    <w:rsid w:val="00453A68"/>
    <w:rsid w:val="00454769"/>
    <w:rsid w:val="00465D27"/>
    <w:rsid w:val="00466991"/>
    <w:rsid w:val="0047064C"/>
    <w:rsid w:val="004822B7"/>
    <w:rsid w:val="00483E03"/>
    <w:rsid w:val="004844FA"/>
    <w:rsid w:val="0049469E"/>
    <w:rsid w:val="004A2217"/>
    <w:rsid w:val="004A24F9"/>
    <w:rsid w:val="004A42E1"/>
    <w:rsid w:val="004A7DDC"/>
    <w:rsid w:val="004B162C"/>
    <w:rsid w:val="004B2ABE"/>
    <w:rsid w:val="004C3DBE"/>
    <w:rsid w:val="004C5C96"/>
    <w:rsid w:val="004D06A4"/>
    <w:rsid w:val="004F1A81"/>
    <w:rsid w:val="004F2185"/>
    <w:rsid w:val="004F3976"/>
    <w:rsid w:val="005050D2"/>
    <w:rsid w:val="00511D7B"/>
    <w:rsid w:val="0051272E"/>
    <w:rsid w:val="00514C13"/>
    <w:rsid w:val="00516D71"/>
    <w:rsid w:val="005218D9"/>
    <w:rsid w:val="00521EED"/>
    <w:rsid w:val="0052216E"/>
    <w:rsid w:val="005254C3"/>
    <w:rsid w:val="005360CF"/>
    <w:rsid w:val="00536186"/>
    <w:rsid w:val="00544CBB"/>
    <w:rsid w:val="00545499"/>
    <w:rsid w:val="00561171"/>
    <w:rsid w:val="00562B52"/>
    <w:rsid w:val="005656D7"/>
    <w:rsid w:val="0056690C"/>
    <w:rsid w:val="00567280"/>
    <w:rsid w:val="00571309"/>
    <w:rsid w:val="00571C42"/>
    <w:rsid w:val="0057315F"/>
    <w:rsid w:val="005738A4"/>
    <w:rsid w:val="00575F57"/>
    <w:rsid w:val="00576104"/>
    <w:rsid w:val="00580923"/>
    <w:rsid w:val="00584860"/>
    <w:rsid w:val="00592B21"/>
    <w:rsid w:val="005A110C"/>
    <w:rsid w:val="005B44BF"/>
    <w:rsid w:val="005B4EC3"/>
    <w:rsid w:val="005B66F5"/>
    <w:rsid w:val="005C4DFD"/>
    <w:rsid w:val="005C67C8"/>
    <w:rsid w:val="005D0249"/>
    <w:rsid w:val="005D18FA"/>
    <w:rsid w:val="005D2120"/>
    <w:rsid w:val="005D25CF"/>
    <w:rsid w:val="005D4FD4"/>
    <w:rsid w:val="005D6E8C"/>
    <w:rsid w:val="005E3004"/>
    <w:rsid w:val="005E3C86"/>
    <w:rsid w:val="005F100C"/>
    <w:rsid w:val="005F68DA"/>
    <w:rsid w:val="00601BC9"/>
    <w:rsid w:val="0060773B"/>
    <w:rsid w:val="00613FD6"/>
    <w:rsid w:val="00614E24"/>
    <w:rsid w:val="006157B5"/>
    <w:rsid w:val="00617224"/>
    <w:rsid w:val="00620222"/>
    <w:rsid w:val="00622AB7"/>
    <w:rsid w:val="006233C8"/>
    <w:rsid w:val="00624B58"/>
    <w:rsid w:val="00624C92"/>
    <w:rsid w:val="00626FC6"/>
    <w:rsid w:val="006303B4"/>
    <w:rsid w:val="00630ADC"/>
    <w:rsid w:val="00633D3D"/>
    <w:rsid w:val="006343C4"/>
    <w:rsid w:val="006368F1"/>
    <w:rsid w:val="00641703"/>
    <w:rsid w:val="006431A6"/>
    <w:rsid w:val="00643B4C"/>
    <w:rsid w:val="00643E3A"/>
    <w:rsid w:val="006459F6"/>
    <w:rsid w:val="006501AD"/>
    <w:rsid w:val="00651BFA"/>
    <w:rsid w:val="006534F9"/>
    <w:rsid w:val="00654475"/>
    <w:rsid w:val="00655560"/>
    <w:rsid w:val="00656DF0"/>
    <w:rsid w:val="00661446"/>
    <w:rsid w:val="00663AA9"/>
    <w:rsid w:val="00665A4B"/>
    <w:rsid w:val="00665D0D"/>
    <w:rsid w:val="006761C4"/>
    <w:rsid w:val="00684BE1"/>
    <w:rsid w:val="00692E2A"/>
    <w:rsid w:val="006A76F2"/>
    <w:rsid w:val="006A7DE0"/>
    <w:rsid w:val="006B0244"/>
    <w:rsid w:val="006B6333"/>
    <w:rsid w:val="006C481F"/>
    <w:rsid w:val="006D19D4"/>
    <w:rsid w:val="006D2247"/>
    <w:rsid w:val="006D4D0D"/>
    <w:rsid w:val="006D7EFB"/>
    <w:rsid w:val="006E6672"/>
    <w:rsid w:val="006E6722"/>
    <w:rsid w:val="006F0D46"/>
    <w:rsid w:val="006F7AFF"/>
    <w:rsid w:val="007027B9"/>
    <w:rsid w:val="007060B6"/>
    <w:rsid w:val="007066B5"/>
    <w:rsid w:val="007145DA"/>
    <w:rsid w:val="00715E88"/>
    <w:rsid w:val="00721A6D"/>
    <w:rsid w:val="007334E8"/>
    <w:rsid w:val="00734CAA"/>
    <w:rsid w:val="00741552"/>
    <w:rsid w:val="00742680"/>
    <w:rsid w:val="00744004"/>
    <w:rsid w:val="007551E2"/>
    <w:rsid w:val="0075533C"/>
    <w:rsid w:val="00755A53"/>
    <w:rsid w:val="00757581"/>
    <w:rsid w:val="007602F5"/>
    <w:rsid w:val="00760D36"/>
    <w:rsid w:val="007611A0"/>
    <w:rsid w:val="00773E54"/>
    <w:rsid w:val="00774E34"/>
    <w:rsid w:val="00775D8D"/>
    <w:rsid w:val="0078489D"/>
    <w:rsid w:val="00787240"/>
    <w:rsid w:val="00787688"/>
    <w:rsid w:val="007935E6"/>
    <w:rsid w:val="00794207"/>
    <w:rsid w:val="00796D3F"/>
    <w:rsid w:val="007A1683"/>
    <w:rsid w:val="007A3DC0"/>
    <w:rsid w:val="007A5C12"/>
    <w:rsid w:val="007A7CB0"/>
    <w:rsid w:val="007B1BED"/>
    <w:rsid w:val="007B4204"/>
    <w:rsid w:val="007B68A3"/>
    <w:rsid w:val="007C2541"/>
    <w:rsid w:val="007D66A8"/>
    <w:rsid w:val="007E003F"/>
    <w:rsid w:val="007E400B"/>
    <w:rsid w:val="007E5F07"/>
    <w:rsid w:val="007F0CF8"/>
    <w:rsid w:val="007F62CB"/>
    <w:rsid w:val="00805335"/>
    <w:rsid w:val="0081006E"/>
    <w:rsid w:val="008142EC"/>
    <w:rsid w:val="008164F2"/>
    <w:rsid w:val="00821395"/>
    <w:rsid w:val="00830E26"/>
    <w:rsid w:val="00831BC6"/>
    <w:rsid w:val="00833D15"/>
    <w:rsid w:val="00843576"/>
    <w:rsid w:val="00843B64"/>
    <w:rsid w:val="00845D21"/>
    <w:rsid w:val="008473F4"/>
    <w:rsid w:val="008478FC"/>
    <w:rsid w:val="00851756"/>
    <w:rsid w:val="00851C51"/>
    <w:rsid w:val="00856CDB"/>
    <w:rsid w:val="00867A15"/>
    <w:rsid w:val="00867BFF"/>
    <w:rsid w:val="00871542"/>
    <w:rsid w:val="00871E08"/>
    <w:rsid w:val="00872BF6"/>
    <w:rsid w:val="0088480A"/>
    <w:rsid w:val="0088652C"/>
    <w:rsid w:val="0088757A"/>
    <w:rsid w:val="0089431B"/>
    <w:rsid w:val="00894479"/>
    <w:rsid w:val="00894DA2"/>
    <w:rsid w:val="00895668"/>
    <w:rsid w:val="008957DD"/>
    <w:rsid w:val="00897D98"/>
    <w:rsid w:val="008A2570"/>
    <w:rsid w:val="008A2F23"/>
    <w:rsid w:val="008A6DF2"/>
    <w:rsid w:val="008A7807"/>
    <w:rsid w:val="008B0CED"/>
    <w:rsid w:val="008B4CC9"/>
    <w:rsid w:val="008C34A4"/>
    <w:rsid w:val="008C5EE0"/>
    <w:rsid w:val="008C5FFF"/>
    <w:rsid w:val="008D4EF1"/>
    <w:rsid w:val="008D75E4"/>
    <w:rsid w:val="008D7C99"/>
    <w:rsid w:val="008E0FCB"/>
    <w:rsid w:val="008E37E7"/>
    <w:rsid w:val="008F6DFE"/>
    <w:rsid w:val="009008EA"/>
    <w:rsid w:val="0090529F"/>
    <w:rsid w:val="00905742"/>
    <w:rsid w:val="00917EEE"/>
    <w:rsid w:val="0092178C"/>
    <w:rsid w:val="00922BA1"/>
    <w:rsid w:val="009258AF"/>
    <w:rsid w:val="00930B88"/>
    <w:rsid w:val="00934554"/>
    <w:rsid w:val="00940DCC"/>
    <w:rsid w:val="0094179A"/>
    <w:rsid w:val="0094459E"/>
    <w:rsid w:val="00944DBC"/>
    <w:rsid w:val="00950977"/>
    <w:rsid w:val="00951A7B"/>
    <w:rsid w:val="009541FC"/>
    <w:rsid w:val="009564A6"/>
    <w:rsid w:val="00960425"/>
    <w:rsid w:val="0096378E"/>
    <w:rsid w:val="00966A53"/>
    <w:rsid w:val="00967621"/>
    <w:rsid w:val="00967E6A"/>
    <w:rsid w:val="009907B9"/>
    <w:rsid w:val="00990918"/>
    <w:rsid w:val="009A3A83"/>
    <w:rsid w:val="009B0D04"/>
    <w:rsid w:val="009B1C44"/>
    <w:rsid w:val="009B30FD"/>
    <w:rsid w:val="009B4A0F"/>
    <w:rsid w:val="009C11D2"/>
    <w:rsid w:val="009C3362"/>
    <w:rsid w:val="009C6C70"/>
    <w:rsid w:val="009C7B0A"/>
    <w:rsid w:val="009D0B63"/>
    <w:rsid w:val="009D32CE"/>
    <w:rsid w:val="009D3856"/>
    <w:rsid w:val="009D5CB8"/>
    <w:rsid w:val="009E307E"/>
    <w:rsid w:val="009F0A2A"/>
    <w:rsid w:val="009F7611"/>
    <w:rsid w:val="00A018C0"/>
    <w:rsid w:val="00A056B5"/>
    <w:rsid w:val="00A07870"/>
    <w:rsid w:val="00A07C54"/>
    <w:rsid w:val="00A07F19"/>
    <w:rsid w:val="00A1348D"/>
    <w:rsid w:val="00A13C99"/>
    <w:rsid w:val="00A232EE"/>
    <w:rsid w:val="00A243E5"/>
    <w:rsid w:val="00A2589A"/>
    <w:rsid w:val="00A345E1"/>
    <w:rsid w:val="00A414F6"/>
    <w:rsid w:val="00A4175F"/>
    <w:rsid w:val="00A43A67"/>
    <w:rsid w:val="00A44411"/>
    <w:rsid w:val="00A469FA"/>
    <w:rsid w:val="00A53662"/>
    <w:rsid w:val="00A54CB9"/>
    <w:rsid w:val="00A55B01"/>
    <w:rsid w:val="00A56158"/>
    <w:rsid w:val="00A56B5B"/>
    <w:rsid w:val="00A603FF"/>
    <w:rsid w:val="00A619B6"/>
    <w:rsid w:val="00A648CA"/>
    <w:rsid w:val="00A657DD"/>
    <w:rsid w:val="00A65D0C"/>
    <w:rsid w:val="00A666A6"/>
    <w:rsid w:val="00A675FD"/>
    <w:rsid w:val="00A72437"/>
    <w:rsid w:val="00A752FE"/>
    <w:rsid w:val="00A8048B"/>
    <w:rsid w:val="00A80611"/>
    <w:rsid w:val="00A84544"/>
    <w:rsid w:val="00A91D38"/>
    <w:rsid w:val="00A92050"/>
    <w:rsid w:val="00AA2EC0"/>
    <w:rsid w:val="00AA5BF4"/>
    <w:rsid w:val="00AB5340"/>
    <w:rsid w:val="00AC0A89"/>
    <w:rsid w:val="00AC1A38"/>
    <w:rsid w:val="00AC62F0"/>
    <w:rsid w:val="00AC7252"/>
    <w:rsid w:val="00AC7C96"/>
    <w:rsid w:val="00AD4326"/>
    <w:rsid w:val="00AD5BCA"/>
    <w:rsid w:val="00AE237D"/>
    <w:rsid w:val="00AE38EB"/>
    <w:rsid w:val="00AE502A"/>
    <w:rsid w:val="00AF0010"/>
    <w:rsid w:val="00AF2C1F"/>
    <w:rsid w:val="00AF5E0F"/>
    <w:rsid w:val="00AF7A9F"/>
    <w:rsid w:val="00AF7C07"/>
    <w:rsid w:val="00B03E98"/>
    <w:rsid w:val="00B06C64"/>
    <w:rsid w:val="00B11CAC"/>
    <w:rsid w:val="00B15A29"/>
    <w:rsid w:val="00B17A26"/>
    <w:rsid w:val="00B22C93"/>
    <w:rsid w:val="00B27589"/>
    <w:rsid w:val="00B405B7"/>
    <w:rsid w:val="00B4316A"/>
    <w:rsid w:val="00B45098"/>
    <w:rsid w:val="00B4563A"/>
    <w:rsid w:val="00B45A38"/>
    <w:rsid w:val="00B52222"/>
    <w:rsid w:val="00B52581"/>
    <w:rsid w:val="00B531DA"/>
    <w:rsid w:val="00B54895"/>
    <w:rsid w:val="00B54FE7"/>
    <w:rsid w:val="00B563A2"/>
    <w:rsid w:val="00B62CB6"/>
    <w:rsid w:val="00B647C6"/>
    <w:rsid w:val="00B655F9"/>
    <w:rsid w:val="00B66901"/>
    <w:rsid w:val="00B70F47"/>
    <w:rsid w:val="00B71151"/>
    <w:rsid w:val="00B71E6D"/>
    <w:rsid w:val="00B72070"/>
    <w:rsid w:val="00B779E1"/>
    <w:rsid w:val="00B81E3A"/>
    <w:rsid w:val="00B85CFB"/>
    <w:rsid w:val="00B91EE1"/>
    <w:rsid w:val="00B94602"/>
    <w:rsid w:val="00B95F69"/>
    <w:rsid w:val="00B97AA6"/>
    <w:rsid w:val="00BA0090"/>
    <w:rsid w:val="00BA1A67"/>
    <w:rsid w:val="00BA6A80"/>
    <w:rsid w:val="00BA7261"/>
    <w:rsid w:val="00BB3A5D"/>
    <w:rsid w:val="00BB4ABB"/>
    <w:rsid w:val="00BC041F"/>
    <w:rsid w:val="00BC5810"/>
    <w:rsid w:val="00BD506D"/>
    <w:rsid w:val="00BE5B5F"/>
    <w:rsid w:val="00BE7993"/>
    <w:rsid w:val="00BF5992"/>
    <w:rsid w:val="00C027FF"/>
    <w:rsid w:val="00C116AA"/>
    <w:rsid w:val="00C12FD1"/>
    <w:rsid w:val="00C168A7"/>
    <w:rsid w:val="00C172E3"/>
    <w:rsid w:val="00C20A2D"/>
    <w:rsid w:val="00C26F55"/>
    <w:rsid w:val="00C27DCA"/>
    <w:rsid w:val="00C30C63"/>
    <w:rsid w:val="00C30FF3"/>
    <w:rsid w:val="00C36B8B"/>
    <w:rsid w:val="00C415C1"/>
    <w:rsid w:val="00C4766A"/>
    <w:rsid w:val="00C47DBF"/>
    <w:rsid w:val="00C543FE"/>
    <w:rsid w:val="00C552FF"/>
    <w:rsid w:val="00C558DA"/>
    <w:rsid w:val="00C55AF3"/>
    <w:rsid w:val="00C57E56"/>
    <w:rsid w:val="00C6062B"/>
    <w:rsid w:val="00C70A2D"/>
    <w:rsid w:val="00C724EE"/>
    <w:rsid w:val="00C75781"/>
    <w:rsid w:val="00C771A9"/>
    <w:rsid w:val="00C84759"/>
    <w:rsid w:val="00C854BD"/>
    <w:rsid w:val="00C870D8"/>
    <w:rsid w:val="00C87AAA"/>
    <w:rsid w:val="00C87EEF"/>
    <w:rsid w:val="00CA2EA3"/>
    <w:rsid w:val="00CA5CA9"/>
    <w:rsid w:val="00CA6C7F"/>
    <w:rsid w:val="00CB6B35"/>
    <w:rsid w:val="00CB71A3"/>
    <w:rsid w:val="00CC068A"/>
    <w:rsid w:val="00CC0FC7"/>
    <w:rsid w:val="00CC10A6"/>
    <w:rsid w:val="00CC7142"/>
    <w:rsid w:val="00CD2011"/>
    <w:rsid w:val="00CD46C5"/>
    <w:rsid w:val="00CD5EB8"/>
    <w:rsid w:val="00CD7044"/>
    <w:rsid w:val="00CE08B9"/>
    <w:rsid w:val="00CE3082"/>
    <w:rsid w:val="00CE524C"/>
    <w:rsid w:val="00CF141F"/>
    <w:rsid w:val="00CF4777"/>
    <w:rsid w:val="00CF65C8"/>
    <w:rsid w:val="00D013F5"/>
    <w:rsid w:val="00D05E3F"/>
    <w:rsid w:val="00D067BB"/>
    <w:rsid w:val="00D1226D"/>
    <w:rsid w:val="00D1352A"/>
    <w:rsid w:val="00D15EC4"/>
    <w:rsid w:val="00D169AF"/>
    <w:rsid w:val="00D25249"/>
    <w:rsid w:val="00D37EBA"/>
    <w:rsid w:val="00D411B5"/>
    <w:rsid w:val="00D4234C"/>
    <w:rsid w:val="00D44172"/>
    <w:rsid w:val="00D47BE3"/>
    <w:rsid w:val="00D63B8C"/>
    <w:rsid w:val="00D651E4"/>
    <w:rsid w:val="00D739CC"/>
    <w:rsid w:val="00D8093D"/>
    <w:rsid w:val="00D8108C"/>
    <w:rsid w:val="00D842AE"/>
    <w:rsid w:val="00D9211C"/>
    <w:rsid w:val="00D92DE0"/>
    <w:rsid w:val="00D92FEF"/>
    <w:rsid w:val="00D93A0F"/>
    <w:rsid w:val="00D9579D"/>
    <w:rsid w:val="00DA1BCA"/>
    <w:rsid w:val="00DA3C45"/>
    <w:rsid w:val="00DA4A45"/>
    <w:rsid w:val="00DB34E0"/>
    <w:rsid w:val="00DB5925"/>
    <w:rsid w:val="00DC01F5"/>
    <w:rsid w:val="00DC46FF"/>
    <w:rsid w:val="00DC5254"/>
    <w:rsid w:val="00DC569D"/>
    <w:rsid w:val="00DC5AB5"/>
    <w:rsid w:val="00DD0B5A"/>
    <w:rsid w:val="00DD1A4F"/>
    <w:rsid w:val="00DD3107"/>
    <w:rsid w:val="00DD5467"/>
    <w:rsid w:val="00DD7C2C"/>
    <w:rsid w:val="00DE5BDA"/>
    <w:rsid w:val="00DF433C"/>
    <w:rsid w:val="00E0035A"/>
    <w:rsid w:val="00E06797"/>
    <w:rsid w:val="00E1265B"/>
    <w:rsid w:val="00E13B48"/>
    <w:rsid w:val="00E1404F"/>
    <w:rsid w:val="00E2042D"/>
    <w:rsid w:val="00E21C83"/>
    <w:rsid w:val="00E24ADA"/>
    <w:rsid w:val="00E32F59"/>
    <w:rsid w:val="00E41908"/>
    <w:rsid w:val="00E46D9A"/>
    <w:rsid w:val="00E565FF"/>
    <w:rsid w:val="00E65388"/>
    <w:rsid w:val="00E74C25"/>
    <w:rsid w:val="00E76752"/>
    <w:rsid w:val="00E7741D"/>
    <w:rsid w:val="00E808CD"/>
    <w:rsid w:val="00E82928"/>
    <w:rsid w:val="00E8348F"/>
    <w:rsid w:val="00E85B7D"/>
    <w:rsid w:val="00E9121B"/>
    <w:rsid w:val="00E9302E"/>
    <w:rsid w:val="00E94F86"/>
    <w:rsid w:val="00E9582E"/>
    <w:rsid w:val="00E96942"/>
    <w:rsid w:val="00E976AB"/>
    <w:rsid w:val="00EA0AE2"/>
    <w:rsid w:val="00EA1159"/>
    <w:rsid w:val="00EA39E5"/>
    <w:rsid w:val="00EA57A3"/>
    <w:rsid w:val="00EC2813"/>
    <w:rsid w:val="00EC4197"/>
    <w:rsid w:val="00EC5A46"/>
    <w:rsid w:val="00EC63E2"/>
    <w:rsid w:val="00EC7AAA"/>
    <w:rsid w:val="00ED366A"/>
    <w:rsid w:val="00ED6BB7"/>
    <w:rsid w:val="00EE1723"/>
    <w:rsid w:val="00EF22B3"/>
    <w:rsid w:val="00EF5D53"/>
    <w:rsid w:val="00F03B69"/>
    <w:rsid w:val="00F0764B"/>
    <w:rsid w:val="00F07A50"/>
    <w:rsid w:val="00F113DA"/>
    <w:rsid w:val="00F12DA4"/>
    <w:rsid w:val="00F1495C"/>
    <w:rsid w:val="00F1712F"/>
    <w:rsid w:val="00F266FC"/>
    <w:rsid w:val="00F3037A"/>
    <w:rsid w:val="00F3465A"/>
    <w:rsid w:val="00F37DC8"/>
    <w:rsid w:val="00F41A87"/>
    <w:rsid w:val="00F439B3"/>
    <w:rsid w:val="00F5354E"/>
    <w:rsid w:val="00F61A0D"/>
    <w:rsid w:val="00F650C3"/>
    <w:rsid w:val="00F65D85"/>
    <w:rsid w:val="00F6700B"/>
    <w:rsid w:val="00F8091E"/>
    <w:rsid w:val="00F83855"/>
    <w:rsid w:val="00F8615C"/>
    <w:rsid w:val="00F8673E"/>
    <w:rsid w:val="00F94622"/>
    <w:rsid w:val="00F969E5"/>
    <w:rsid w:val="00FA1D9B"/>
    <w:rsid w:val="00FA3942"/>
    <w:rsid w:val="00FA4972"/>
    <w:rsid w:val="00FA6617"/>
    <w:rsid w:val="00FA6BB0"/>
    <w:rsid w:val="00FB2DBD"/>
    <w:rsid w:val="00FB53D9"/>
    <w:rsid w:val="00FC6DA0"/>
    <w:rsid w:val="00FD48DF"/>
    <w:rsid w:val="00FD5860"/>
    <w:rsid w:val="00FE352D"/>
    <w:rsid w:val="00FE40EB"/>
    <w:rsid w:val="00FE4D02"/>
    <w:rsid w:val="00FE7D62"/>
    <w:rsid w:val="00FF08D3"/>
    <w:rsid w:val="00FF3559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5BA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ru-RU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character" w:customStyle="1" w:styleId="BBTitleChar">
    <w:name w:val="BB_Title Char"/>
    <w:link w:val="BBTitle"/>
    <w:rsid w:val="00312543"/>
    <w:rPr>
      <w:b/>
      <w:sz w:val="28"/>
      <w:szCs w:val="28"/>
      <w:lang w:eastAsia="en-US"/>
    </w:rPr>
  </w:style>
  <w:style w:type="character" w:customStyle="1" w:styleId="CH2Char">
    <w:name w:val="CH2 Char"/>
    <w:link w:val="CH2"/>
    <w:rsid w:val="00312543"/>
    <w:rPr>
      <w:b/>
      <w:sz w:val="24"/>
      <w:szCs w:val="24"/>
      <w:lang w:eastAsia="en-US"/>
    </w:rPr>
  </w:style>
  <w:style w:type="character" w:customStyle="1" w:styleId="CH3Char">
    <w:name w:val="CH3 Char"/>
    <w:link w:val="CH3"/>
    <w:rsid w:val="00312543"/>
    <w:rPr>
      <w:b/>
      <w:lang w:eastAsia="en-US"/>
    </w:rPr>
  </w:style>
  <w:style w:type="character" w:customStyle="1" w:styleId="ZZAnxtitleChar">
    <w:name w:val="ZZ_Anx_title Char"/>
    <w:link w:val="ZZAnxtitle"/>
    <w:rsid w:val="00312543"/>
    <w:rPr>
      <w:b/>
      <w:bCs/>
      <w:sz w:val="28"/>
      <w:szCs w:val="26"/>
      <w:lang w:eastAsia="en-US"/>
    </w:rPr>
  </w:style>
  <w:style w:type="paragraph" w:customStyle="1" w:styleId="Articleheading">
    <w:name w:val="Article heading"/>
    <w:basedOn w:val="Normal"/>
    <w:next w:val="Subtitle"/>
    <w:rsid w:val="00312543"/>
    <w:pPr>
      <w:numPr>
        <w:numId w:val="8"/>
      </w:numPr>
      <w:tabs>
        <w:tab w:val="clear" w:pos="567"/>
        <w:tab w:val="clear" w:pos="1247"/>
        <w:tab w:val="clear" w:pos="1814"/>
        <w:tab w:val="clear" w:pos="2381"/>
        <w:tab w:val="clear" w:pos="2948"/>
        <w:tab w:val="clear" w:pos="3515"/>
      </w:tabs>
      <w:spacing w:after="240"/>
      <w:ind w:left="720" w:firstLine="3600"/>
    </w:pPr>
    <w:rPr>
      <w:sz w:val="28"/>
      <w:szCs w:val="28"/>
    </w:rPr>
  </w:style>
  <w:style w:type="character" w:customStyle="1" w:styleId="ZZAnxheaderChar">
    <w:name w:val="ZZ_Anx_header Char"/>
    <w:link w:val="ZZAnxheader"/>
    <w:rsid w:val="00312543"/>
    <w:rPr>
      <w:b/>
      <w:bCs/>
      <w:sz w:val="28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12543"/>
    <w:pPr>
      <w:spacing w:after="60"/>
      <w:jc w:val="center"/>
      <w:outlineLvl w:val="1"/>
    </w:pPr>
    <w:rPr>
      <w:rFonts w:ascii="Cambria" w:eastAsia="SimSun" w:hAnsi="Cambria"/>
      <w:sz w:val="24"/>
      <w:szCs w:val="24"/>
    </w:rPr>
  </w:style>
  <w:style w:type="character" w:customStyle="1" w:styleId="SubtitleChar">
    <w:name w:val="Subtitle Char"/>
    <w:link w:val="Subtitle"/>
    <w:rsid w:val="00312543"/>
    <w:rPr>
      <w:rFonts w:ascii="Cambria" w:eastAsia="SimSun" w:hAnsi="Cambria" w:cs="Times New Roman"/>
      <w:sz w:val="24"/>
      <w:szCs w:val="24"/>
      <w:lang w:eastAsia="en-US"/>
    </w:r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ru-RU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</w:style>
  <w:style w:type="paragraph" w:customStyle="1" w:styleId="Normalnumber">
    <w:name w:val="Normal_number"/>
    <w:basedOn w:val="Normalpool"/>
    <w:rsid w:val="000832C7"/>
    <w:pPr>
      <w:numPr>
        <w:numId w:val="5"/>
      </w:num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2556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ama.gob.es/es/costas/temas/proteccion-medio-marino/directrices2015_tcm7-3251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990A-C797-4D7D-AEE3-96316AF8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1662</Words>
  <Characters>11981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Tamara Olago</cp:lastModifiedBy>
  <cp:revision>2</cp:revision>
  <cp:lastPrinted>2017-06-08T09:15:00Z</cp:lastPrinted>
  <dcterms:created xsi:type="dcterms:W3CDTF">2017-06-09T07:32:00Z</dcterms:created>
  <dcterms:modified xsi:type="dcterms:W3CDTF">2017-06-09T07:32:00Z</dcterms:modified>
</cp:coreProperties>
</file>