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42"/>
        <w:gridCol w:w="1974"/>
        <w:gridCol w:w="3180"/>
        <w:gridCol w:w="3252"/>
      </w:tblGrid>
      <w:tr w:rsidR="00E24369" w14:paraId="778358D3" w14:textId="77777777" w:rsidTr="00E24369">
        <w:trPr>
          <w:cantSplit/>
          <w:jc w:val="right"/>
        </w:trPr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635DB4" w14:textId="77777777" w:rsidR="00E24369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14:paraId="010EBABB" w14:textId="77777777" w:rsidR="00E24369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14:paraId="2D1E4079" w14:textId="77777777" w:rsidR="00E24369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1FB2" w14:textId="77777777" w:rsidR="00E24369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78EEC9" w14:textId="77777777" w:rsidR="00E24369" w:rsidRPr="00095505" w:rsidRDefault="00E24369" w:rsidP="005C4D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MC</w:t>
            </w:r>
          </w:p>
          <w:p w14:paraId="166D3B29" w14:textId="5DC31AA9" w:rsidR="00E24369" w:rsidRDefault="00E24369" w:rsidP="005C4D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UNEP</w:t>
            </w:r>
            <w:r>
              <w:rPr>
                <w:lang w:val="en-US"/>
              </w:rPr>
              <w:t>/MC/COP.1</w:t>
            </w:r>
            <w:r>
              <w:t>/</w:t>
            </w:r>
            <w:r w:rsidR="007F4566">
              <w:rPr>
                <w:lang w:val="en-US"/>
              </w:rPr>
              <w:t>21/Add.2</w:t>
            </w:r>
          </w:p>
        </w:tc>
      </w:tr>
      <w:tr w:rsidR="00E24369" w14:paraId="0888A5B2" w14:textId="77777777" w:rsidTr="00E24369">
        <w:trPr>
          <w:cantSplit/>
          <w:trHeight w:val="20"/>
          <w:jc w:val="right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39B0E" w14:textId="77777777" w:rsidR="00E24369" w:rsidRPr="00095505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01A11" w14:textId="77777777" w:rsidR="00E24369" w:rsidRPr="00095505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4B793" w14:textId="77777777" w:rsidR="00E24369" w:rsidRDefault="00E24369" w:rsidP="005C4D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7E433B1F" w14:textId="77777777" w:rsidR="00E24369" w:rsidRDefault="00E24369" w:rsidP="005C4D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40015B" w14:textId="1FC7D29D" w:rsidR="00E24369" w:rsidRDefault="00095505" w:rsidP="005C4D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25 August</w:t>
            </w:r>
            <w:r w:rsidR="00E24369">
              <w:rPr>
                <w:lang w:val="en-US"/>
              </w:rPr>
              <w:t xml:space="preserve"> 2017</w:t>
            </w:r>
          </w:p>
          <w:p w14:paraId="568102CF" w14:textId="77777777" w:rsidR="00E24369" w:rsidRDefault="00E24369" w:rsidP="005C4D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2E5597B1" w14:textId="77777777" w:rsidR="00E24369" w:rsidRDefault="00E24369" w:rsidP="005C4D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A928A2" w14:textId="77777777" w:rsidR="00E24369" w:rsidRDefault="00E24369" w:rsidP="005C4D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  <w:tr w:rsidR="00E24369" w:rsidRPr="006D0985" w14:paraId="36E2755F" w14:textId="77777777" w:rsidTr="00E24369">
        <w:trPr>
          <w:cantSplit/>
          <w:jc w:val="right"/>
        </w:trPr>
        <w:tc>
          <w:tcPr>
            <w:tcW w:w="1242" w:type="dxa"/>
            <w:hideMark/>
          </w:tcPr>
          <w:p w14:paraId="7D496524" w14:textId="30D709E8" w:rsidR="00E24369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18B1C4" wp14:editId="2C5E184D">
                  <wp:extent cx="647700" cy="565150"/>
                  <wp:effectExtent l="0" t="0" r="0" b="6350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3BA2139" w14:textId="77777777" w:rsidR="00E24369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  <w:p w14:paraId="16994706" w14:textId="77777777" w:rsidR="00E24369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11467751" w14:textId="77777777" w:rsidR="00E24369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575C1280" w14:textId="77777777" w:rsidR="00E24369" w:rsidRDefault="00E24369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ru-RU"/>
              </w:rPr>
            </w:pP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</w:t>
            </w: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Объединенных Наций по</w:t>
            </w: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окружающей среде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23E9B8F" w14:textId="77777777" w:rsidR="00E24369" w:rsidRPr="00E24369" w:rsidRDefault="00E24369">
            <w:pPr>
              <w:rPr>
                <w:lang w:val="ru-RU"/>
              </w:rPr>
            </w:pPr>
          </w:p>
        </w:tc>
      </w:tr>
      <w:tr w:rsidR="00E24369" w:rsidRPr="006D0985" w14:paraId="7A767578" w14:textId="77777777" w:rsidTr="00336CBB">
        <w:trPr>
          <w:cantSplit/>
          <w:trHeight w:val="20"/>
          <w:jc w:val="right"/>
        </w:trPr>
        <w:tc>
          <w:tcPr>
            <w:tcW w:w="1242" w:type="dxa"/>
          </w:tcPr>
          <w:p w14:paraId="28BD8EBD" w14:textId="77777777" w:rsidR="00E24369" w:rsidRDefault="00E24369">
            <w:pPr>
              <w:rPr>
                <w:sz w:val="16"/>
                <w:lang w:val="ru-RU"/>
              </w:rPr>
            </w:pPr>
          </w:p>
        </w:tc>
        <w:tc>
          <w:tcPr>
            <w:tcW w:w="515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B19AF3F" w14:textId="77777777" w:rsidR="00E24369" w:rsidRDefault="00E24369">
            <w:pPr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364BB68" w14:textId="77777777" w:rsidR="00E24369" w:rsidRPr="00E24369" w:rsidRDefault="00E24369">
            <w:pPr>
              <w:rPr>
                <w:lang w:val="ru-RU"/>
              </w:rPr>
            </w:pPr>
          </w:p>
        </w:tc>
      </w:tr>
      <w:tr w:rsidR="00E24369" w14:paraId="1A5088F2" w14:textId="77777777" w:rsidTr="00336CBB">
        <w:trPr>
          <w:cantSplit/>
          <w:trHeight w:val="962"/>
          <w:jc w:val="right"/>
        </w:trPr>
        <w:tc>
          <w:tcPr>
            <w:tcW w:w="1242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2D8583FE" w14:textId="77777777" w:rsidR="00E24369" w:rsidRDefault="00E24369" w:rsidP="005C4D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>
              <w:rPr>
                <w:lang w:val="ru-RU"/>
              </w:rPr>
              <w:object w:dxaOrig="1020" w:dyaOrig="912" w14:anchorId="0A689D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25pt;height:45.5pt" o:ole="" fillcolor="window">
                  <v:imagedata r:id="rId10" o:title="" cropbottom="13140f"/>
                </v:shape>
                <o:OLEObject Type="Embed" ProgID="Word.Picture.8" ShapeID="_x0000_i1025" DrawAspect="Content" ObjectID="_1566819672" r:id="rId11"/>
              </w:object>
            </w:r>
          </w:p>
        </w:tc>
        <w:tc>
          <w:tcPr>
            <w:tcW w:w="515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6256370" w14:textId="77777777" w:rsidR="00E24369" w:rsidRDefault="00E24369">
            <w:pPr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1364BA6C" w14:textId="77777777" w:rsidR="00E24369" w:rsidRDefault="00E24369">
            <w:pPr>
              <w:rPr>
                <w:lang w:val="en-US"/>
              </w:rPr>
            </w:pPr>
          </w:p>
        </w:tc>
      </w:tr>
    </w:tbl>
    <w:p w14:paraId="39E3C33C" w14:textId="432D7429" w:rsidR="00D6621E" w:rsidRPr="007F4566" w:rsidRDefault="00D6621E" w:rsidP="007F4566">
      <w:pPr>
        <w:rPr>
          <w:b/>
          <w:lang w:val="ru-RU"/>
        </w:rPr>
      </w:pPr>
      <w:r w:rsidRPr="007F4566">
        <w:rPr>
          <w:b/>
          <w:lang w:val="ru-RU"/>
        </w:rPr>
        <w:t>Конференция Сторон Минаматской конвенции о ртути</w:t>
      </w:r>
    </w:p>
    <w:p w14:paraId="71C5A977" w14:textId="77777777" w:rsidR="00D6621E" w:rsidRPr="007F4566" w:rsidRDefault="00D6621E" w:rsidP="007F4566">
      <w:pPr>
        <w:rPr>
          <w:b/>
          <w:lang w:val="ru-RU"/>
        </w:rPr>
      </w:pPr>
      <w:r w:rsidRPr="007F4566">
        <w:rPr>
          <w:b/>
          <w:lang w:val="ru-RU"/>
        </w:rPr>
        <w:t>Первое совещание</w:t>
      </w:r>
    </w:p>
    <w:p w14:paraId="47031DCF" w14:textId="037E0E2D" w:rsidR="00D6621E" w:rsidRPr="007F4566" w:rsidRDefault="007F4566" w:rsidP="007F45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>
        <w:rPr>
          <w:lang w:val="ru-RU"/>
        </w:rPr>
        <w:t>Женева, 24</w:t>
      </w:r>
      <w:r w:rsidRPr="005C4D07">
        <w:rPr>
          <w:lang w:val="ru-RU"/>
        </w:rPr>
        <w:t>-</w:t>
      </w:r>
      <w:r w:rsidR="00D6621E" w:rsidRPr="007F4566">
        <w:rPr>
          <w:lang w:val="ru-RU"/>
        </w:rPr>
        <w:t>29 сентября 2017 года</w:t>
      </w:r>
    </w:p>
    <w:p w14:paraId="5D9B7779" w14:textId="77777777" w:rsidR="00D6621E" w:rsidRPr="007F4566" w:rsidRDefault="00D6621E" w:rsidP="007F45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7F4566">
        <w:rPr>
          <w:lang w:val="ru-RU"/>
        </w:rPr>
        <w:t>Пункт 5 d) предварительной повестки дня</w:t>
      </w:r>
      <w:r w:rsidRPr="007F4566">
        <w:rPr>
          <w:lang w:val="ru-RU"/>
        </w:rPr>
        <w:footnoteReference w:customMarkFollows="1" w:id="1"/>
        <w:t>*</w:t>
      </w:r>
    </w:p>
    <w:p w14:paraId="30433EAA" w14:textId="0FF7DA5A" w:rsidR="00D6621E" w:rsidRPr="007F4566" w:rsidRDefault="00D6621E" w:rsidP="008B2F0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 w:after="60"/>
        <w:ind w:right="3402"/>
        <w:rPr>
          <w:b/>
          <w:lang w:val="ru-RU"/>
        </w:rPr>
      </w:pPr>
      <w:r w:rsidRPr="007F4566">
        <w:rPr>
          <w:b/>
          <w:lang w:val="ru-RU"/>
        </w:rPr>
        <w:t xml:space="preserve">Вопросы для принятия мер Конференцией Сторон на ее первом совещании: программа работы секретариата и </w:t>
      </w:r>
      <w:r w:rsidR="007F4566">
        <w:rPr>
          <w:b/>
          <w:lang w:val="ru-RU"/>
        </w:rPr>
        <w:t>бюджет на период 2018</w:t>
      </w:r>
      <w:r w:rsidR="007F4566" w:rsidRPr="007F4566">
        <w:rPr>
          <w:b/>
          <w:lang w:val="ru-RU"/>
        </w:rPr>
        <w:t>-</w:t>
      </w:r>
      <w:r w:rsidRPr="007F4566">
        <w:rPr>
          <w:b/>
          <w:lang w:val="ru-RU"/>
        </w:rPr>
        <w:t>2019 годов</w:t>
      </w:r>
    </w:p>
    <w:p w14:paraId="1EC7D434" w14:textId="60B5646A" w:rsidR="00D6621E" w:rsidRPr="007F4566" w:rsidRDefault="00D6621E" w:rsidP="007F45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7F4566">
        <w:rPr>
          <w:b/>
          <w:sz w:val="28"/>
          <w:szCs w:val="28"/>
          <w:lang w:val="ru-RU"/>
        </w:rPr>
        <w:t xml:space="preserve">Программа работы секретариата и бюджет на </w:t>
      </w:r>
      <w:r w:rsidR="007F4566">
        <w:rPr>
          <w:b/>
          <w:sz w:val="28"/>
          <w:szCs w:val="28"/>
          <w:lang w:val="ru-RU"/>
        </w:rPr>
        <w:t>период 2018</w:t>
      </w:r>
      <w:r w:rsidR="007F4566" w:rsidRPr="007F4566">
        <w:rPr>
          <w:b/>
          <w:sz w:val="28"/>
          <w:szCs w:val="28"/>
          <w:lang w:val="ru-RU"/>
        </w:rPr>
        <w:noBreakHyphen/>
      </w:r>
      <w:r w:rsidRPr="007F4566">
        <w:rPr>
          <w:b/>
          <w:sz w:val="28"/>
          <w:szCs w:val="28"/>
          <w:lang w:val="ru-RU"/>
        </w:rPr>
        <w:t>2019 годов</w:t>
      </w:r>
    </w:p>
    <w:p w14:paraId="73249D90" w14:textId="5491BCF9" w:rsidR="00D6621E" w:rsidRPr="00537C07" w:rsidRDefault="00D6621E" w:rsidP="007F45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  <w:lang w:val="ru-RU"/>
        </w:rPr>
      </w:pPr>
      <w:r w:rsidRPr="00537C07">
        <w:rPr>
          <w:b/>
          <w:sz w:val="24"/>
          <w:szCs w:val="24"/>
          <w:lang w:val="ru-RU"/>
        </w:rPr>
        <w:t>Добавление</w:t>
      </w:r>
    </w:p>
    <w:p w14:paraId="5EBD92E0" w14:textId="7E80A7AC" w:rsidR="00D6621E" w:rsidRPr="00537C07" w:rsidRDefault="00D6621E" w:rsidP="007F45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4"/>
          <w:szCs w:val="24"/>
          <w:lang w:val="ru-RU"/>
        </w:rPr>
      </w:pPr>
      <w:r w:rsidRPr="00537C07">
        <w:rPr>
          <w:b/>
          <w:sz w:val="24"/>
          <w:szCs w:val="24"/>
          <w:lang w:val="ru-RU"/>
        </w:rPr>
        <w:t>Общий обзор ресурсов, требуемых для укомплектования штата исходя из предлагаемых вариантов организации работы секретариата Минаматской конвенции о ртути, и прогнозируемые расходы по окладам исходя из предложений относительного того, каким образом Директор-исполнитель будет выполнять функции секретариата</w:t>
      </w:r>
    </w:p>
    <w:p w14:paraId="29B87511" w14:textId="5B5CB265" w:rsidR="00D6621E" w:rsidRPr="00537C07" w:rsidRDefault="00D6621E" w:rsidP="007F45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  <w:lang w:val="ru-RU"/>
        </w:rPr>
      </w:pPr>
      <w:r w:rsidRPr="00537C07">
        <w:rPr>
          <w:b/>
          <w:sz w:val="24"/>
          <w:szCs w:val="24"/>
          <w:lang w:val="ru-RU"/>
        </w:rPr>
        <w:t>Записка секретариата</w:t>
      </w:r>
    </w:p>
    <w:p w14:paraId="246FD0EA" w14:textId="22B60076" w:rsidR="00D6621E" w:rsidRPr="007F4566" w:rsidRDefault="00D6621E" w:rsidP="007F45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F4566">
        <w:rPr>
          <w:lang w:val="ru-RU"/>
        </w:rPr>
        <w:t xml:space="preserve">В настоящей записке содержатся две таблицы с изложением потребностей в ресурсах для укомплектования штата исходя из предлагаемых вариантов организации работы секретариата Минаматской конвенции о ртути и прогнозируемые расходы по окладам исходя из соответствующих предложений относительного того, каким образом Директор-исполнитель будет </w:t>
      </w:r>
      <w:r w:rsidR="007F4566">
        <w:rPr>
          <w:lang w:val="ru-RU"/>
        </w:rPr>
        <w:t>выполнять функции секретариата.</w:t>
      </w:r>
    </w:p>
    <w:p w14:paraId="70AE5C46" w14:textId="77777777" w:rsidR="00D6621E" w:rsidRPr="006235EB" w:rsidRDefault="00D6621E" w:rsidP="00D6621E">
      <w:pPr>
        <w:pStyle w:val="Normal-pool"/>
        <w:rPr>
          <w:lang w:val="ru-RU"/>
        </w:rPr>
      </w:pPr>
      <w:r w:rsidRPr="006235EB">
        <w:rPr>
          <w:lang w:val="ru-RU"/>
        </w:rPr>
        <w:br w:type="page"/>
      </w:r>
    </w:p>
    <w:p w14:paraId="6C16DD44" w14:textId="6F07E2CC" w:rsidR="00D6621E" w:rsidRPr="006235EB" w:rsidRDefault="00D6621E" w:rsidP="00537C07">
      <w:pPr>
        <w:pStyle w:val="CH1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 w:after="240"/>
        <w:ind w:firstLine="0"/>
        <w:rPr>
          <w:lang w:val="ru-RU"/>
        </w:rPr>
      </w:pPr>
      <w:bookmarkStart w:id="1" w:name="_Toc472671538"/>
      <w:r>
        <w:rPr>
          <w:lang w:val="ru-RU"/>
        </w:rPr>
        <w:lastRenderedPageBreak/>
        <w:t>Общий обзор ресурсов, треб</w:t>
      </w:r>
      <w:r w:rsidR="00537C07">
        <w:rPr>
          <w:lang w:val="ru-RU"/>
        </w:rPr>
        <w:t>уемых для укомплектования штата</w:t>
      </w:r>
      <w:r>
        <w:rPr>
          <w:lang w:val="ru-RU"/>
        </w:rPr>
        <w:t xml:space="preserve"> исходя из предлагаемых вариантов организации работы секретариата Минаматской конвенции</w:t>
      </w:r>
    </w:p>
    <w:p w14:paraId="04CA5730" w14:textId="08FBBB5D" w:rsidR="00D6621E" w:rsidRPr="00537C07" w:rsidRDefault="00D6621E" w:rsidP="00537C0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ind w:left="567"/>
        <w:rPr>
          <w:lang w:val="ru-RU"/>
        </w:rPr>
      </w:pPr>
      <w:r>
        <w:rPr>
          <w:lang w:val="ru-RU"/>
        </w:rPr>
        <w:t>Таблица 1</w:t>
      </w:r>
      <w:r w:rsidR="00537C07" w:rsidRPr="00537C07">
        <w:rPr>
          <w:lang w:val="ru-RU"/>
        </w:rPr>
        <w:br/>
      </w:r>
      <w:r w:rsidRPr="00D355F9">
        <w:rPr>
          <w:b/>
          <w:lang w:val="ru-RU"/>
        </w:rPr>
        <w:t>Ориентировочные штатные расписания для предлагаемых вариантов организации работы секретариата Минаматской конвенции</w:t>
      </w:r>
    </w:p>
    <w:tbl>
      <w:tblPr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2233"/>
        <w:gridCol w:w="227"/>
        <w:gridCol w:w="1954"/>
        <w:gridCol w:w="1958"/>
        <w:gridCol w:w="2003"/>
        <w:gridCol w:w="697"/>
      </w:tblGrid>
      <w:tr w:rsidR="00D6621E" w:rsidRPr="006D0985" w14:paraId="74E4D3F6" w14:textId="77777777" w:rsidTr="00B93041">
        <w:trPr>
          <w:trHeight w:val="159"/>
          <w:tblHeader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7F8A2D" w14:textId="36C16BBB" w:rsidR="00D6621E" w:rsidRPr="007F4566" w:rsidRDefault="00D6621E" w:rsidP="00B9304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sz w:val="18"/>
                <w:szCs w:val="18"/>
                <w:lang w:val="ru-RU"/>
              </w:rPr>
              <w:t xml:space="preserve">Вариант 1 a) (объединение): слияние функций секретариата Минаматской конвенции с секретариатом Базельской, Роттердамской и Стокгольмской конвенций с использованием его нынешней структуры </w:t>
            </w:r>
            <w:r w:rsidR="00B93041" w:rsidRPr="00B93041">
              <w:rPr>
                <w:sz w:val="18"/>
                <w:szCs w:val="18"/>
                <w:lang w:val="ru-RU"/>
              </w:rPr>
              <w:br/>
            </w:r>
            <w:r w:rsidRPr="007F4566">
              <w:rPr>
                <w:sz w:val="18"/>
                <w:szCs w:val="18"/>
                <w:lang w:val="ru-RU"/>
              </w:rPr>
              <w:t>(место размещения: Женева)</w:t>
            </w:r>
          </w:p>
        </w:tc>
      </w:tr>
      <w:tr w:rsidR="00D6621E" w:rsidRPr="006D0985" w14:paraId="74362449" w14:textId="77777777" w:rsidTr="00537C07">
        <w:trPr>
          <w:trHeight w:val="83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8A0" w14:textId="17A2B1E4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6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4E76F4" w14:textId="7911B108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Общее число предлагаемых должностей для секретариат</w:t>
            </w:r>
            <w:r w:rsidR="00B93041">
              <w:rPr>
                <w:i/>
                <w:sz w:val="18"/>
                <w:szCs w:val="18"/>
                <w:lang w:val="ru-RU"/>
              </w:rPr>
              <w:t>а Минаматской конвенции на 2018</w:t>
            </w:r>
            <w:r w:rsidR="00B93041" w:rsidRPr="00B93041">
              <w:rPr>
                <w:i/>
                <w:sz w:val="18"/>
                <w:szCs w:val="18"/>
                <w:lang w:val="ru-RU"/>
              </w:rPr>
              <w:t>-</w:t>
            </w:r>
            <w:r w:rsidRPr="007F4566">
              <w:rPr>
                <w:i/>
                <w:sz w:val="18"/>
                <w:szCs w:val="18"/>
                <w:lang w:val="ru-RU"/>
              </w:rPr>
              <w:t>2019 годы</w:t>
            </w:r>
          </w:p>
        </w:tc>
      </w:tr>
      <w:tr w:rsidR="00D6621E" w:rsidRPr="007F4566" w14:paraId="06A6C7F1" w14:textId="77777777" w:rsidTr="00537C07">
        <w:trPr>
          <w:trHeight w:val="275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5C1B06D2" w14:textId="578F28D5" w:rsidR="00D6621E" w:rsidRPr="007F4566" w:rsidRDefault="00537C07" w:rsidP="00200D5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75"/>
              <w:rPr>
                <w:bCs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sz w:val="18"/>
                <w:szCs w:val="18"/>
                <w:lang w:val="ru-RU"/>
              </w:rPr>
              <w:t>Категории и уровни штатных сотрудников</w:t>
            </w:r>
          </w:p>
        </w:tc>
        <w:tc>
          <w:tcPr>
            <w:tcW w:w="1202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3E19244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Должности для Базельской, Роттердамской, Стокгольмской и Минаматской конвенций, финансируемые по линии Минаматской конвенции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B4E45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Новые финансируемые должности для Базельской, Роттердамской, Стокгольмской и Минаматской конвенций</w:t>
            </w:r>
          </w:p>
        </w:tc>
        <w:tc>
          <w:tcPr>
            <w:tcW w:w="11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A99D5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Должности для Минаматской конвенции, финансируемые за счет средств на покрытие расходов на программную поддержку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B05555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Всего</w:t>
            </w:r>
          </w:p>
        </w:tc>
      </w:tr>
      <w:tr w:rsidR="00D6621E" w:rsidRPr="007F4566" w14:paraId="49E24EDC" w14:textId="77777777" w:rsidTr="00B93041">
        <w:trPr>
          <w:trHeight w:val="211"/>
          <w:tblHeader/>
          <w:jc w:val="right"/>
        </w:trPr>
        <w:tc>
          <w:tcPr>
            <w:tcW w:w="123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7510EE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A. Категории специалистов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0BB600D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04B568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5426C4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03FC7D7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</w:p>
        </w:tc>
      </w:tr>
      <w:tr w:rsidR="00D6621E" w:rsidRPr="007F4566" w14:paraId="0CEF9ED8" w14:textId="77777777" w:rsidTr="00B93041">
        <w:trPr>
          <w:trHeight w:val="5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09F819E7" w14:textId="71A58DD6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Д-2</w:t>
            </w:r>
          </w:p>
        </w:tc>
        <w:tc>
          <w:tcPr>
            <w:tcW w:w="1202" w:type="pct"/>
            <w:gridSpan w:val="2"/>
            <w:shd w:val="clear" w:color="auto" w:fill="auto"/>
            <w:noWrap/>
            <w:hideMark/>
          </w:tcPr>
          <w:p w14:paraId="0E066D7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1,00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27A13635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6EA964E5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739096A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0,20</w:t>
            </w:r>
          </w:p>
        </w:tc>
      </w:tr>
      <w:tr w:rsidR="00D6621E" w:rsidRPr="007F4566" w14:paraId="5CAE1AD2" w14:textId="77777777" w:rsidTr="00B93041">
        <w:trPr>
          <w:trHeight w:val="6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5FAD7DCA" w14:textId="773F3164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Д-1</w:t>
            </w:r>
          </w:p>
        </w:tc>
        <w:tc>
          <w:tcPr>
            <w:tcW w:w="1202" w:type="pct"/>
            <w:gridSpan w:val="2"/>
            <w:shd w:val="clear" w:color="auto" w:fill="auto"/>
            <w:noWrap/>
            <w:hideMark/>
          </w:tcPr>
          <w:p w14:paraId="1DBF8680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1,00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5797A75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6FFC1324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3477380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0,20</w:t>
            </w:r>
          </w:p>
        </w:tc>
      </w:tr>
      <w:tr w:rsidR="00D6621E" w:rsidRPr="007F4566" w14:paraId="74D0063A" w14:textId="77777777" w:rsidTr="00B93041">
        <w:trPr>
          <w:trHeight w:val="6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1E47CACD" w14:textId="4E56C3AF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С-5</w:t>
            </w:r>
          </w:p>
        </w:tc>
        <w:tc>
          <w:tcPr>
            <w:tcW w:w="1202" w:type="pct"/>
            <w:gridSpan w:val="2"/>
            <w:shd w:val="clear" w:color="auto" w:fill="auto"/>
            <w:hideMark/>
          </w:tcPr>
          <w:p w14:paraId="433BCC26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7,00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6813B80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5788BA4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335F947B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1,40</w:t>
            </w:r>
          </w:p>
        </w:tc>
      </w:tr>
      <w:tr w:rsidR="00D6621E" w:rsidRPr="007F4566" w14:paraId="76B2CE73" w14:textId="77777777" w:rsidTr="00B93041">
        <w:trPr>
          <w:trHeight w:val="6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6B8BCD36" w14:textId="719E023D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С-4</w:t>
            </w:r>
          </w:p>
        </w:tc>
        <w:tc>
          <w:tcPr>
            <w:tcW w:w="1202" w:type="pct"/>
            <w:gridSpan w:val="2"/>
            <w:shd w:val="clear" w:color="auto" w:fill="auto"/>
            <w:hideMark/>
          </w:tcPr>
          <w:p w14:paraId="6D4C9144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7,00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2D6DD94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2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6A34A70B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00F94AAF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1,80</w:t>
            </w:r>
          </w:p>
        </w:tc>
      </w:tr>
      <w:tr w:rsidR="00D6621E" w:rsidRPr="007F4566" w14:paraId="1D605E1B" w14:textId="77777777" w:rsidTr="00B93041">
        <w:trPr>
          <w:trHeight w:val="6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44A6F86E" w14:textId="55C8CD0E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С-3</w:t>
            </w:r>
          </w:p>
        </w:tc>
        <w:tc>
          <w:tcPr>
            <w:tcW w:w="1202" w:type="pct"/>
            <w:gridSpan w:val="2"/>
            <w:shd w:val="clear" w:color="auto" w:fill="auto"/>
            <w:hideMark/>
          </w:tcPr>
          <w:p w14:paraId="5495737E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16,00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047C995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4,5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3B128B86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517F580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5,10</w:t>
            </w:r>
          </w:p>
        </w:tc>
      </w:tr>
      <w:tr w:rsidR="00D6621E" w:rsidRPr="007F4566" w14:paraId="45203755" w14:textId="77777777" w:rsidTr="00B93041">
        <w:trPr>
          <w:trHeight w:val="97"/>
          <w:tblHeader/>
          <w:jc w:val="right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0704AF" w14:textId="136F6556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С-2</w:t>
            </w: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94B5D0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2,00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3BC860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8302F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165DF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0,40</w:t>
            </w:r>
          </w:p>
        </w:tc>
      </w:tr>
      <w:tr w:rsidR="00D6621E" w:rsidRPr="007F4566" w14:paraId="6901671D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F786D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Итого А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FD4444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6,80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30D445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1,30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4C46A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3FBB4E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9,10</w:t>
            </w:r>
          </w:p>
        </w:tc>
      </w:tr>
      <w:tr w:rsidR="00D6621E" w:rsidRPr="007F4566" w14:paraId="1144886B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DDC42F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B. Категория общего обслуживания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7BC3A8E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1F409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FE978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073336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621E" w:rsidRPr="007F4566" w14:paraId="366EBC92" w14:textId="77777777" w:rsidTr="00B93041">
        <w:trPr>
          <w:trHeight w:val="68"/>
          <w:tblHeader/>
          <w:jc w:val="right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3236A2" w14:textId="386414CC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A669C7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12,00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8CB91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20% от 4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A4EAD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D11064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4,20</w:t>
            </w:r>
          </w:p>
        </w:tc>
      </w:tr>
      <w:tr w:rsidR="00D6621E" w:rsidRPr="007F4566" w14:paraId="3D37A0A1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450AA0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Итого В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B570F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2,40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BABF1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0,80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40D02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7D83D6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4,20</w:t>
            </w:r>
          </w:p>
        </w:tc>
      </w:tr>
      <w:tr w:rsidR="00D6621E" w:rsidRPr="007F4566" w14:paraId="0D8840A1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A1A0BF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ВСЕГО (A+B)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7448F304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9,20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D9FD1D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2,10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741386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C1CF24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13,30</w:t>
            </w:r>
          </w:p>
        </w:tc>
      </w:tr>
      <w:tr w:rsidR="00D6621E" w:rsidRPr="007F4566" w14:paraId="4C278660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F240CFF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84"/>
              <w:rPr>
                <w:iCs/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Примечания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513686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а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49A1CF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b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756749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c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AC2BF08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6621E" w:rsidRPr="006D0985" w14:paraId="6FDD37D1" w14:textId="77777777" w:rsidTr="00B93041">
        <w:trPr>
          <w:trHeight w:val="58"/>
          <w:tblHeader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235ADD01" w14:textId="77777777" w:rsidR="00D6621E" w:rsidRPr="007F4566" w:rsidRDefault="00D6621E" w:rsidP="00B9304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sz w:val="18"/>
                <w:szCs w:val="18"/>
                <w:lang w:val="ru-RU"/>
              </w:rPr>
              <w:t>Вариант 1 b) (подразделение): объединение секретариата Минаматской конвенции с секретариатом Базельской, Роттердамской и Стокгольмской конвенций путем создания на временной основе подразделения для Минаматской конвенции (место размещения: Женева)</w:t>
            </w:r>
          </w:p>
        </w:tc>
      </w:tr>
      <w:tr w:rsidR="00D6621E" w:rsidRPr="006D0985" w14:paraId="2F639A93" w14:textId="77777777" w:rsidTr="00537C07">
        <w:trPr>
          <w:trHeight w:val="300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F92" w14:textId="0C5A4428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6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9A7412" w14:textId="52C558C6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Общее число предлагаемых должностей для секретариат</w:t>
            </w:r>
            <w:r w:rsidR="00B93041">
              <w:rPr>
                <w:i/>
                <w:sz w:val="18"/>
                <w:szCs w:val="18"/>
                <w:lang w:val="ru-RU"/>
              </w:rPr>
              <w:t>а Минаматской конвенции на 2018</w:t>
            </w:r>
            <w:r w:rsidR="00B93041" w:rsidRPr="00B93041">
              <w:rPr>
                <w:i/>
                <w:sz w:val="18"/>
                <w:szCs w:val="18"/>
                <w:lang w:val="ru-RU"/>
              </w:rPr>
              <w:t>-</w:t>
            </w:r>
            <w:r w:rsidRPr="007F4566">
              <w:rPr>
                <w:i/>
                <w:sz w:val="18"/>
                <w:szCs w:val="18"/>
                <w:lang w:val="ru-RU"/>
              </w:rPr>
              <w:t>2019 годы</w:t>
            </w:r>
          </w:p>
        </w:tc>
      </w:tr>
      <w:tr w:rsidR="00D6621E" w:rsidRPr="007F4566" w14:paraId="51ACA4C5" w14:textId="77777777" w:rsidTr="00537C07">
        <w:trPr>
          <w:trHeight w:val="261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1B2DD08C" w14:textId="7DF578CF" w:rsidR="00D6621E" w:rsidRPr="007F4566" w:rsidRDefault="00537C07" w:rsidP="00200D5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17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sz w:val="18"/>
                <w:szCs w:val="18"/>
                <w:lang w:val="ru-RU"/>
              </w:rPr>
              <w:t>Категории и уровни штатных сотрудников</w:t>
            </w:r>
          </w:p>
        </w:tc>
        <w:tc>
          <w:tcPr>
            <w:tcW w:w="1202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7A647D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Должности для Базельской, Роттердамской, Стокгольмской и Минаматской конвенций, финансируемые по линии Минаматской конвенции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11F4A7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Новые должности, финансируемые по линии Минаматской конвенции</w:t>
            </w:r>
          </w:p>
        </w:tc>
        <w:tc>
          <w:tcPr>
            <w:tcW w:w="11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879848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Должности для Минаматской конвенции, финансируемые за счет средств на покрытие расходов на программную поддержку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8DD6D08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Всего</w:t>
            </w:r>
          </w:p>
        </w:tc>
      </w:tr>
      <w:tr w:rsidR="00D6621E" w:rsidRPr="007F4566" w14:paraId="7C87A5F6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73A03B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A. Категории специалистов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7AE524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5969DB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E2C88D5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D8A450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621E" w:rsidRPr="007F4566" w14:paraId="5A1408E7" w14:textId="77777777" w:rsidTr="00B93041">
        <w:trPr>
          <w:trHeight w:val="5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7AF6CEF1" w14:textId="727EB99D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Д-2</w:t>
            </w:r>
          </w:p>
        </w:tc>
        <w:tc>
          <w:tcPr>
            <w:tcW w:w="1202" w:type="pct"/>
            <w:gridSpan w:val="2"/>
            <w:shd w:val="clear" w:color="auto" w:fill="auto"/>
            <w:noWrap/>
            <w:hideMark/>
          </w:tcPr>
          <w:p w14:paraId="696DE810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0,40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386C9909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3937C556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2B9A50A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0,40</w:t>
            </w:r>
          </w:p>
        </w:tc>
      </w:tr>
      <w:tr w:rsidR="00D6621E" w:rsidRPr="007F4566" w14:paraId="6B460783" w14:textId="77777777" w:rsidTr="00B93041">
        <w:trPr>
          <w:trHeight w:val="6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4DA66CA5" w14:textId="02A39E45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Д-1</w:t>
            </w:r>
          </w:p>
        </w:tc>
        <w:tc>
          <w:tcPr>
            <w:tcW w:w="1202" w:type="pct"/>
            <w:gridSpan w:val="2"/>
            <w:shd w:val="clear" w:color="auto" w:fill="auto"/>
            <w:noWrap/>
            <w:hideMark/>
          </w:tcPr>
          <w:p w14:paraId="04A2D0E9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0,20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75351B6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11688D45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73003D8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1,20</w:t>
            </w:r>
          </w:p>
        </w:tc>
      </w:tr>
      <w:tr w:rsidR="00D6621E" w:rsidRPr="007F4566" w14:paraId="699B246C" w14:textId="77777777" w:rsidTr="00B93041">
        <w:trPr>
          <w:trHeight w:val="6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789B1CC1" w14:textId="59FB75A3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С-5</w:t>
            </w:r>
          </w:p>
        </w:tc>
        <w:tc>
          <w:tcPr>
            <w:tcW w:w="1202" w:type="pct"/>
            <w:gridSpan w:val="2"/>
            <w:shd w:val="clear" w:color="auto" w:fill="auto"/>
            <w:noWrap/>
            <w:hideMark/>
          </w:tcPr>
          <w:p w14:paraId="71AB152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0,40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4B57F29B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0802F20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740B1E6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0,40</w:t>
            </w:r>
          </w:p>
        </w:tc>
      </w:tr>
      <w:tr w:rsidR="00D6621E" w:rsidRPr="007F4566" w14:paraId="512F81FB" w14:textId="77777777" w:rsidTr="00B93041">
        <w:trPr>
          <w:trHeight w:val="6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7FD12191" w14:textId="1EDCCD61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С-4</w:t>
            </w:r>
          </w:p>
        </w:tc>
        <w:tc>
          <w:tcPr>
            <w:tcW w:w="1202" w:type="pct"/>
            <w:gridSpan w:val="2"/>
            <w:shd w:val="clear" w:color="auto" w:fill="auto"/>
            <w:noWrap/>
            <w:hideMark/>
          </w:tcPr>
          <w:p w14:paraId="1501ABD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7C29393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5485712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1E522A5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</w:tr>
      <w:tr w:rsidR="00D6621E" w:rsidRPr="007F4566" w14:paraId="792F4F34" w14:textId="77777777" w:rsidTr="00B93041">
        <w:trPr>
          <w:trHeight w:val="68"/>
          <w:tblHeader/>
          <w:jc w:val="right"/>
        </w:trPr>
        <w:tc>
          <w:tcPr>
            <w:tcW w:w="1231" w:type="pct"/>
            <w:shd w:val="clear" w:color="auto" w:fill="auto"/>
            <w:noWrap/>
            <w:hideMark/>
          </w:tcPr>
          <w:p w14:paraId="269A585F" w14:textId="216E469B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С-3</w:t>
            </w:r>
          </w:p>
        </w:tc>
        <w:tc>
          <w:tcPr>
            <w:tcW w:w="1202" w:type="pct"/>
            <w:gridSpan w:val="2"/>
            <w:shd w:val="clear" w:color="auto" w:fill="auto"/>
            <w:noWrap/>
            <w:hideMark/>
          </w:tcPr>
          <w:p w14:paraId="0A3CF45B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1,50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5F76F13E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3,00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7111BB7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50521CFF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5,50</w:t>
            </w:r>
          </w:p>
        </w:tc>
      </w:tr>
      <w:tr w:rsidR="00D6621E" w:rsidRPr="007F4566" w14:paraId="3838B6C6" w14:textId="77777777" w:rsidTr="00B93041">
        <w:trPr>
          <w:trHeight w:val="68"/>
          <w:tblHeader/>
          <w:jc w:val="right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FE85AA" w14:textId="1E9778DC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С-2</w:t>
            </w: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5A8355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6D0CA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8C168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49E090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621E" w:rsidRPr="007F4566" w14:paraId="0123FA12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C8A830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Итого А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E9269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2,50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7AFB2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5,00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02B248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7E523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8,50</w:t>
            </w:r>
          </w:p>
        </w:tc>
      </w:tr>
      <w:tr w:rsidR="00D6621E" w:rsidRPr="007F4566" w14:paraId="50E8070A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3D36F7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lastRenderedPageBreak/>
              <w:t>B. Категория общего обслуживания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7284F0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62BD02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F9DD0E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A2281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621E" w:rsidRPr="007F4566" w14:paraId="39697D22" w14:textId="77777777" w:rsidTr="00B93041">
        <w:trPr>
          <w:trHeight w:val="68"/>
          <w:tblHeader/>
          <w:jc w:val="right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62F60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84695E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CB0F4B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right="1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4,00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168969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A260D4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5,00</w:t>
            </w:r>
          </w:p>
        </w:tc>
      </w:tr>
      <w:tr w:rsidR="00D6621E" w:rsidRPr="007F4566" w14:paraId="5B1C1814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EF24C35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Итого В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625256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FD9936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4,00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EBA301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D936E7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5,00</w:t>
            </w:r>
          </w:p>
        </w:tc>
      </w:tr>
      <w:tr w:rsidR="00D6621E" w:rsidRPr="007F4566" w14:paraId="1ED556BE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FD4A123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ВСЕГО (A+B)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B36AECD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2,50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BDCEEA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9,00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5BD3498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6978BA7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13,50</w:t>
            </w:r>
          </w:p>
        </w:tc>
      </w:tr>
      <w:tr w:rsidR="00D6621E" w:rsidRPr="007F4566" w14:paraId="709A73B4" w14:textId="77777777" w:rsidTr="00B93041">
        <w:trPr>
          <w:trHeight w:val="58"/>
          <w:tblHeader/>
          <w:jc w:val="right"/>
        </w:trPr>
        <w:tc>
          <w:tcPr>
            <w:tcW w:w="123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6D7F07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iCs/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Примечания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AF1EBC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а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3B016A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d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B227BB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c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AB243F" w14:textId="77777777" w:rsidR="00D6621E" w:rsidRPr="007F4566" w:rsidRDefault="00D6621E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621E" w:rsidRPr="006D0985" w14:paraId="22C4F03F" w14:textId="77777777" w:rsidTr="00B93041">
        <w:trPr>
          <w:trHeight w:val="335"/>
          <w:tblHeader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55B31A" w14:textId="77777777" w:rsidR="00D6621E" w:rsidRPr="007F4566" w:rsidRDefault="00D6621E" w:rsidP="00B9304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4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sz w:val="18"/>
                <w:szCs w:val="18"/>
                <w:lang w:val="ru-RU"/>
              </w:rPr>
              <w:t>Вариант 2 (отдельный секретариат): независимый секретариат Минаматской конвенции (место размещения будет выбрано из следующих вариантов: Бангкок, Вашингтон, О.К., Вена, Женева, Найроби и Осака)</w:t>
            </w:r>
          </w:p>
        </w:tc>
      </w:tr>
      <w:tr w:rsidR="00D6621E" w:rsidRPr="006D0985" w14:paraId="3E4EFE77" w14:textId="77777777" w:rsidTr="00537C07">
        <w:trPr>
          <w:trHeight w:val="58"/>
          <w:jc w:val="right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4167D7" w14:textId="28B64556" w:rsidR="00D6621E" w:rsidRPr="007F4566" w:rsidRDefault="00D6621E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4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39A3D6" w14:textId="4736A910" w:rsidR="00D6621E" w:rsidRPr="007F4566" w:rsidRDefault="00D6621E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Общее число предлагаемых должностей для секретариат</w:t>
            </w:r>
            <w:r w:rsidR="00B93041">
              <w:rPr>
                <w:i/>
                <w:sz w:val="18"/>
                <w:szCs w:val="18"/>
                <w:lang w:val="ru-RU"/>
              </w:rPr>
              <w:t>а Минаматской конвенции на 2018</w:t>
            </w:r>
            <w:r w:rsidR="00B93041" w:rsidRPr="00B93041">
              <w:rPr>
                <w:i/>
                <w:sz w:val="18"/>
                <w:szCs w:val="18"/>
                <w:lang w:val="ru-RU"/>
              </w:rPr>
              <w:t>-</w:t>
            </w:r>
            <w:r w:rsidRPr="007F4566">
              <w:rPr>
                <w:i/>
                <w:sz w:val="18"/>
                <w:szCs w:val="18"/>
                <w:lang w:val="ru-RU"/>
              </w:rPr>
              <w:t>2019 годы</w:t>
            </w:r>
          </w:p>
        </w:tc>
      </w:tr>
      <w:tr w:rsidR="00537C07" w:rsidRPr="007F4566" w14:paraId="7FEB8565" w14:textId="77777777" w:rsidTr="00537C07">
        <w:trPr>
          <w:trHeight w:val="58"/>
          <w:jc w:val="right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7784FE22" w14:textId="4CCAB935" w:rsidR="00537C07" w:rsidRPr="007F4566" w:rsidRDefault="00537C07" w:rsidP="00200D5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sz w:val="18"/>
                <w:szCs w:val="18"/>
                <w:lang w:val="ru-RU"/>
              </w:rPr>
              <w:t>Категории и уровни штатных сотрудников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1663F3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Должности для Базельской, Роттердамской, Стокгольмской и Минаматской конвенций, финансируемые по линии Минаматской конвенции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A053606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Новые должности, финансируемые по линии Минаматской конвенции</w:t>
            </w:r>
          </w:p>
        </w:tc>
        <w:tc>
          <w:tcPr>
            <w:tcW w:w="11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F6485E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ru-RU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Должности для Минаматской конвенции, финансируемые за счет средств на покрытие расходов на программную поддержку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742FCDE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Всего</w:t>
            </w:r>
          </w:p>
        </w:tc>
      </w:tr>
      <w:tr w:rsidR="00537C07" w:rsidRPr="007F4566" w14:paraId="5CD1693C" w14:textId="77777777" w:rsidTr="00537C07">
        <w:trPr>
          <w:trHeight w:val="58"/>
          <w:jc w:val="right"/>
        </w:trPr>
        <w:tc>
          <w:tcPr>
            <w:tcW w:w="1356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9696F1A" w14:textId="77777777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A. Категории специалистов</w:t>
            </w:r>
          </w:p>
        </w:tc>
        <w:tc>
          <w:tcPr>
            <w:tcW w:w="1077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CD7F237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374038A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4B8C3FD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F438850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37C07" w:rsidRPr="007F4566" w14:paraId="262CF413" w14:textId="77777777" w:rsidTr="00537C07">
        <w:trPr>
          <w:trHeight w:val="58"/>
          <w:jc w:val="right"/>
        </w:trPr>
        <w:tc>
          <w:tcPr>
            <w:tcW w:w="1356" w:type="pct"/>
            <w:gridSpan w:val="2"/>
            <w:shd w:val="clear" w:color="auto" w:fill="auto"/>
            <w:noWrap/>
            <w:hideMark/>
          </w:tcPr>
          <w:p w14:paraId="68BF0C85" w14:textId="34044D84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Д-2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04502F79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1339F0AE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30D2EDC5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26F87F00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37C07" w:rsidRPr="007F4566" w14:paraId="5124010F" w14:textId="77777777" w:rsidTr="00537C07">
        <w:trPr>
          <w:trHeight w:val="68"/>
          <w:jc w:val="right"/>
        </w:trPr>
        <w:tc>
          <w:tcPr>
            <w:tcW w:w="1356" w:type="pct"/>
            <w:gridSpan w:val="2"/>
            <w:shd w:val="clear" w:color="auto" w:fill="auto"/>
            <w:noWrap/>
            <w:hideMark/>
          </w:tcPr>
          <w:p w14:paraId="259C44E9" w14:textId="241E8045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Д-1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70C6779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31EA7C14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0BA6CD22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191837DE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</w:tr>
      <w:tr w:rsidR="00537C07" w:rsidRPr="007F4566" w14:paraId="0DDFB34E" w14:textId="77777777" w:rsidTr="00537C07">
        <w:trPr>
          <w:trHeight w:val="68"/>
          <w:jc w:val="right"/>
        </w:trPr>
        <w:tc>
          <w:tcPr>
            <w:tcW w:w="1356" w:type="pct"/>
            <w:gridSpan w:val="2"/>
            <w:shd w:val="clear" w:color="auto" w:fill="auto"/>
            <w:noWrap/>
            <w:hideMark/>
          </w:tcPr>
          <w:p w14:paraId="6D498C3D" w14:textId="412B9D33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С-5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99600AA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4AA44104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2,00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1A5F0654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4A82901E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2,00</w:t>
            </w:r>
          </w:p>
        </w:tc>
      </w:tr>
      <w:tr w:rsidR="00537C07" w:rsidRPr="007F4566" w14:paraId="5062E87B" w14:textId="77777777" w:rsidTr="00537C07">
        <w:trPr>
          <w:trHeight w:val="68"/>
          <w:jc w:val="right"/>
        </w:trPr>
        <w:tc>
          <w:tcPr>
            <w:tcW w:w="1356" w:type="pct"/>
            <w:gridSpan w:val="2"/>
            <w:shd w:val="clear" w:color="auto" w:fill="auto"/>
            <w:noWrap/>
            <w:hideMark/>
          </w:tcPr>
          <w:p w14:paraId="59EE7A19" w14:textId="413A87F7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С-4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CCEE4DA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182E5BE2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2,00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4587BB07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031ED1CA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2,00</w:t>
            </w:r>
          </w:p>
        </w:tc>
      </w:tr>
      <w:tr w:rsidR="00537C07" w:rsidRPr="007F4566" w14:paraId="658F16B1" w14:textId="77777777" w:rsidTr="00537C07">
        <w:trPr>
          <w:trHeight w:val="68"/>
          <w:jc w:val="right"/>
        </w:trPr>
        <w:tc>
          <w:tcPr>
            <w:tcW w:w="1356" w:type="pct"/>
            <w:gridSpan w:val="2"/>
            <w:shd w:val="clear" w:color="auto" w:fill="auto"/>
            <w:noWrap/>
            <w:hideMark/>
          </w:tcPr>
          <w:p w14:paraId="7D7D9611" w14:textId="7D7EF1C8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С-3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55F303C9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14:paraId="66E5085D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4,00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14:paraId="7B7EC986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14:paraId="4A060F8B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5,00</w:t>
            </w:r>
          </w:p>
        </w:tc>
      </w:tr>
      <w:tr w:rsidR="00537C07" w:rsidRPr="007F4566" w14:paraId="760E93B5" w14:textId="77777777" w:rsidTr="00537C07">
        <w:trPr>
          <w:trHeight w:val="68"/>
          <w:jc w:val="right"/>
        </w:trPr>
        <w:tc>
          <w:tcPr>
            <w:tcW w:w="135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668447" w14:textId="0A0E8ACF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С-2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ED7AED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91957C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20A983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13DCE8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37C07" w:rsidRPr="007F4566" w14:paraId="03F5A8EB" w14:textId="77777777" w:rsidTr="00537C07">
        <w:trPr>
          <w:trHeight w:val="58"/>
          <w:jc w:val="right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458862" w14:textId="77777777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Итого А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8DD439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134028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9,00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913A3C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740BCE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10,0</w:t>
            </w:r>
          </w:p>
        </w:tc>
      </w:tr>
      <w:tr w:rsidR="00537C07" w:rsidRPr="007F4566" w14:paraId="0468A626" w14:textId="77777777" w:rsidTr="00537C07">
        <w:trPr>
          <w:trHeight w:val="58"/>
          <w:jc w:val="right"/>
        </w:trPr>
        <w:tc>
          <w:tcPr>
            <w:tcW w:w="135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5DF300" w14:textId="77777777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B. Категория общего обслуживания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40003E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564209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303940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1107E5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37C07" w:rsidRPr="007F4566" w14:paraId="32EC2E48" w14:textId="77777777" w:rsidTr="00537C07">
        <w:trPr>
          <w:trHeight w:val="68"/>
          <w:jc w:val="right"/>
        </w:trPr>
        <w:tc>
          <w:tcPr>
            <w:tcW w:w="135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BABDFF" w14:textId="77777777" w:rsidR="00537C07" w:rsidRPr="007F4566" w:rsidRDefault="00537C07" w:rsidP="00537C0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17B056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</w:rPr>
            </w:pPr>
            <w:r w:rsidRPr="007F45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49EC5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4,00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DBC900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BAF23F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5,00</w:t>
            </w:r>
          </w:p>
        </w:tc>
      </w:tr>
      <w:tr w:rsidR="00537C07" w:rsidRPr="007F4566" w14:paraId="5367A0FF" w14:textId="77777777" w:rsidTr="00537C07">
        <w:trPr>
          <w:trHeight w:val="58"/>
          <w:jc w:val="right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B8605E" w14:textId="77777777" w:rsidR="00537C07" w:rsidRPr="007F4566" w:rsidRDefault="00537C07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Итого В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55B251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A6A1CB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4,00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99D6D0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D2E352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5,00</w:t>
            </w:r>
          </w:p>
        </w:tc>
      </w:tr>
      <w:tr w:rsidR="00537C07" w:rsidRPr="007F4566" w14:paraId="6C6608DB" w14:textId="77777777" w:rsidTr="00537C07">
        <w:trPr>
          <w:trHeight w:val="58"/>
          <w:jc w:val="right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998392B" w14:textId="77777777" w:rsidR="00537C07" w:rsidRPr="007F4566" w:rsidRDefault="00537C07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ВСЕГО (A+B)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FD5FAFD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F0AA9FA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13,00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727D594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E396F0D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4566">
              <w:rPr>
                <w:b/>
                <w:sz w:val="18"/>
                <w:szCs w:val="18"/>
                <w:lang w:val="ru-RU"/>
              </w:rPr>
              <w:t>15,00</w:t>
            </w:r>
          </w:p>
        </w:tc>
      </w:tr>
      <w:tr w:rsidR="00537C07" w:rsidRPr="007F4566" w14:paraId="3A5285E1" w14:textId="77777777" w:rsidTr="00537C07">
        <w:trPr>
          <w:trHeight w:val="58"/>
          <w:jc w:val="right"/>
        </w:trPr>
        <w:tc>
          <w:tcPr>
            <w:tcW w:w="135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6EB02C" w14:textId="77777777" w:rsidR="00537C07" w:rsidRPr="007F4566" w:rsidRDefault="00537C07" w:rsidP="007F456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iCs/>
                <w:color w:val="000000"/>
                <w:sz w:val="18"/>
                <w:szCs w:val="18"/>
              </w:rPr>
            </w:pPr>
            <w:r w:rsidRPr="007F4566">
              <w:rPr>
                <w:sz w:val="18"/>
                <w:szCs w:val="18"/>
                <w:lang w:val="ru-RU"/>
              </w:rPr>
              <w:t>Примечания</w:t>
            </w:r>
          </w:p>
        </w:tc>
        <w:tc>
          <w:tcPr>
            <w:tcW w:w="10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695024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344BD9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d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4E8459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sz w:val="18"/>
                <w:szCs w:val="18"/>
                <w:lang w:val="ru-RU"/>
              </w:rPr>
              <w:t>c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380CDF" w14:textId="77777777" w:rsidR="00537C07" w:rsidRPr="007F4566" w:rsidRDefault="00537C07" w:rsidP="007F4566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</w:rPr>
            </w:pPr>
            <w:r w:rsidRPr="007F456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0AE6CB6E" w14:textId="77777777" w:rsidR="00D6621E" w:rsidRPr="00345113" w:rsidRDefault="00D6621E" w:rsidP="00B9304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 w:after="60"/>
        <w:ind w:left="567"/>
        <w:rPr>
          <w:b/>
          <w:sz w:val="16"/>
          <w:szCs w:val="18"/>
        </w:rPr>
      </w:pPr>
      <w:r w:rsidRPr="00345113">
        <w:rPr>
          <w:b/>
          <w:sz w:val="18"/>
          <w:lang w:val="ru-RU"/>
        </w:rPr>
        <w:t>Примечания</w:t>
      </w:r>
    </w:p>
    <w:p w14:paraId="5316E166" w14:textId="35E00782" w:rsidR="00D6621E" w:rsidRPr="00345113" w:rsidRDefault="00B93041" w:rsidP="00D35E1C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40"/>
        <w:ind w:left="567"/>
        <w:rPr>
          <w:sz w:val="16"/>
          <w:szCs w:val="18"/>
          <w:lang w:val="ru-RU"/>
        </w:rPr>
      </w:pPr>
      <w:r>
        <w:rPr>
          <w:sz w:val="18"/>
          <w:lang w:val="ru-RU"/>
        </w:rPr>
        <w:t>a.</w:t>
      </w:r>
      <w:r w:rsidR="00D6621E" w:rsidRPr="00345113">
        <w:rPr>
          <w:sz w:val="18"/>
          <w:lang w:val="ru-RU"/>
        </w:rPr>
        <w:tab/>
        <w:t xml:space="preserve">В случае слияния функций секретариата Минаматской конвенции с секретариатом Базельской, Роттердамской и Стокгольмской конвенций это относится к должностям </w:t>
      </w:r>
      <w:r w:rsidR="00D6621E">
        <w:rPr>
          <w:sz w:val="18"/>
          <w:lang w:val="ru-RU"/>
        </w:rPr>
        <w:t xml:space="preserve">для </w:t>
      </w:r>
      <w:r w:rsidR="00D6621E" w:rsidRPr="00345113">
        <w:rPr>
          <w:sz w:val="18"/>
          <w:lang w:val="ru-RU"/>
        </w:rPr>
        <w:t xml:space="preserve">Базельской, Роттердамской и Стокгольмской конвенций, заложенным в бюджет общих целевых фондов Базельской, Роттердамской и </w:t>
      </w:r>
      <w:r w:rsidR="00537C07">
        <w:rPr>
          <w:sz w:val="18"/>
          <w:lang w:val="ru-RU"/>
        </w:rPr>
        <w:t>Стокгольмской конвенций на 2018</w:t>
      </w:r>
      <w:r w:rsidR="00537C07" w:rsidRPr="00537C07">
        <w:rPr>
          <w:sz w:val="18"/>
          <w:lang w:val="ru-RU"/>
        </w:rPr>
        <w:t>-</w:t>
      </w:r>
      <w:r w:rsidR="00D6621E" w:rsidRPr="00345113">
        <w:rPr>
          <w:sz w:val="18"/>
          <w:lang w:val="ru-RU"/>
        </w:rPr>
        <w:t>2019 годы, которые будут совместно финансироваться за счет начисленных взносов в рамках Минаматской конвенции.</w:t>
      </w:r>
    </w:p>
    <w:p w14:paraId="2FD1E6DD" w14:textId="528D1EA9" w:rsidR="00D6621E" w:rsidRPr="00345113" w:rsidRDefault="00B93041" w:rsidP="00B9304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40"/>
        <w:ind w:left="567"/>
        <w:rPr>
          <w:sz w:val="16"/>
          <w:szCs w:val="18"/>
          <w:lang w:val="ru-RU"/>
        </w:rPr>
      </w:pPr>
      <w:r>
        <w:rPr>
          <w:sz w:val="18"/>
          <w:lang w:val="ru-RU"/>
        </w:rPr>
        <w:t>b.</w:t>
      </w:r>
      <w:r w:rsidR="00D6621E" w:rsidRPr="00345113">
        <w:rPr>
          <w:sz w:val="18"/>
          <w:lang w:val="ru-RU"/>
        </w:rPr>
        <w:tab/>
        <w:t>В случае слияния функций секретариата Минаматской конвенции с секретариатом Базельской, Роттердамской и Стокгольмской конвенций это относится к новым должностям, совместно финансируемым по линии Базельской, Роттердамской и Стокгольмской конвенций и за счет начисленных взносов в рамках Минаматской конвенции.</w:t>
      </w:r>
    </w:p>
    <w:p w14:paraId="229279D7" w14:textId="05388F1A" w:rsidR="00D6621E" w:rsidRDefault="00B93041" w:rsidP="00B9304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40"/>
        <w:ind w:left="567"/>
        <w:rPr>
          <w:sz w:val="18"/>
          <w:lang w:val="ru-RU"/>
        </w:rPr>
      </w:pPr>
      <w:r>
        <w:rPr>
          <w:sz w:val="18"/>
          <w:lang w:val="ru-RU"/>
        </w:rPr>
        <w:t>c.</w:t>
      </w:r>
      <w:r w:rsidR="00D6621E" w:rsidRPr="00345113">
        <w:rPr>
          <w:sz w:val="18"/>
          <w:lang w:val="ru-RU"/>
        </w:rPr>
        <w:tab/>
        <w:t>Должности для Минаматской конвенции, финансируемые за счет средств на покрытие расходов на программную поддержку в размере 13 процентов, мобилизованных в рамках Минаматской конвенции.</w:t>
      </w:r>
    </w:p>
    <w:p w14:paraId="6858E081" w14:textId="77777777" w:rsidR="00D6621E" w:rsidRPr="005F28E9" w:rsidRDefault="00D6621E" w:rsidP="00B9304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40"/>
        <w:ind w:left="567"/>
        <w:rPr>
          <w:sz w:val="16"/>
          <w:szCs w:val="18"/>
          <w:lang w:val="ru-RU"/>
        </w:rPr>
      </w:pPr>
      <w:r>
        <w:rPr>
          <w:sz w:val="18"/>
          <w:lang w:val="en-US"/>
        </w:rPr>
        <w:t>d</w:t>
      </w:r>
      <w:r w:rsidRPr="005F28E9">
        <w:rPr>
          <w:sz w:val="18"/>
          <w:lang w:val="ru-RU"/>
        </w:rPr>
        <w:t>.</w:t>
      </w:r>
      <w:r>
        <w:rPr>
          <w:sz w:val="18"/>
          <w:lang w:val="ru-RU"/>
        </w:rPr>
        <w:tab/>
      </w:r>
      <w:r w:rsidRPr="00345113">
        <w:rPr>
          <w:sz w:val="18"/>
          <w:lang w:val="ru-RU"/>
        </w:rPr>
        <w:t>Должности для Минаматской конвенции, финансируемые</w:t>
      </w:r>
      <w:r>
        <w:rPr>
          <w:sz w:val="18"/>
          <w:lang w:val="ru-RU"/>
        </w:rPr>
        <w:t xml:space="preserve"> за счет начисленных взносов в рамках Минматской конвенции.</w:t>
      </w:r>
    </w:p>
    <w:p w14:paraId="34A9A5EE" w14:textId="77777777" w:rsidR="00D6621E" w:rsidRPr="00345113" w:rsidRDefault="00D6621E" w:rsidP="00D6621E">
      <w:pPr>
        <w:pStyle w:val="Normal-pool"/>
        <w:rPr>
          <w:sz w:val="18"/>
          <w:lang w:val="ru-RU"/>
        </w:rPr>
      </w:pPr>
      <w:r w:rsidRPr="00345113">
        <w:rPr>
          <w:sz w:val="18"/>
          <w:lang w:val="ru-RU"/>
        </w:rPr>
        <w:br w:type="page"/>
      </w:r>
    </w:p>
    <w:p w14:paraId="62E0B64E" w14:textId="2E1AD6BC" w:rsidR="00D6621E" w:rsidRPr="00EE72BC" w:rsidRDefault="00D6621E" w:rsidP="00537C0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ind w:left="624"/>
        <w:rPr>
          <w:b/>
          <w:lang w:val="ru-RU"/>
        </w:rPr>
      </w:pPr>
      <w:r>
        <w:rPr>
          <w:lang w:val="ru-RU"/>
        </w:rPr>
        <w:lastRenderedPageBreak/>
        <w:t>Таблица 2</w:t>
      </w:r>
      <w:r w:rsidR="00537C07" w:rsidRPr="00537C07">
        <w:rPr>
          <w:lang w:val="ru-RU"/>
        </w:rPr>
        <w:br/>
      </w:r>
      <w:r w:rsidRPr="00EE72BC">
        <w:rPr>
          <w:b/>
          <w:lang w:val="ru-RU"/>
        </w:rPr>
        <w:t xml:space="preserve">Прогнозируемые расходы по </w:t>
      </w:r>
      <w:r>
        <w:rPr>
          <w:b/>
          <w:lang w:val="ru-RU"/>
        </w:rPr>
        <w:t>окладам</w:t>
      </w:r>
      <w:r w:rsidRPr="00EE72BC">
        <w:rPr>
          <w:b/>
          <w:lang w:val="ru-RU"/>
        </w:rPr>
        <w:t xml:space="preserve"> исходя из предложений относительного того, каким образом Директор-исполнитель будет выполнять функции секретариата</w:t>
      </w:r>
    </w:p>
    <w:p w14:paraId="61BEC40C" w14:textId="77777777" w:rsidR="00D6621E" w:rsidRPr="00EE72BC" w:rsidRDefault="00D6621E" w:rsidP="00D35E1C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ind w:left="624"/>
        <w:rPr>
          <w:sz w:val="16"/>
          <w:szCs w:val="18"/>
        </w:rPr>
      </w:pPr>
      <w:r w:rsidRPr="00EE72BC">
        <w:rPr>
          <w:sz w:val="18"/>
          <w:lang w:val="ru-RU"/>
        </w:rPr>
        <w:t>(в долл. США)</w:t>
      </w:r>
    </w:p>
    <w:tbl>
      <w:tblPr>
        <w:tblStyle w:val="TableGrid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508"/>
        <w:gridCol w:w="567"/>
        <w:gridCol w:w="1559"/>
        <w:gridCol w:w="709"/>
        <w:gridCol w:w="1559"/>
        <w:gridCol w:w="709"/>
        <w:gridCol w:w="1517"/>
      </w:tblGrid>
      <w:tr w:rsidR="00D6621E" w:rsidRPr="00D35E1C" w14:paraId="6F94B088" w14:textId="77777777" w:rsidTr="00D35E1C">
        <w:trPr>
          <w:jc w:val="right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E73E7E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Женева</w:t>
            </w:r>
          </w:p>
        </w:tc>
      </w:tr>
      <w:tr w:rsidR="00D6621E" w:rsidRPr="00D35E1C" w14:paraId="0EAF659A" w14:textId="77777777" w:rsidTr="00D35E1C">
        <w:trPr>
          <w:jc w:val="right"/>
        </w:trPr>
        <w:tc>
          <w:tcPr>
            <w:tcW w:w="94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64537F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8818BA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1400"/>
              <w:jc w:val="center"/>
              <w:rPr>
                <w:iCs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CD7359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730F83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Вариант 1 а) (объединение), Женева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CAE4B1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58287C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Вариант 1 b) (подразделение), Женева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BA04E9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FF2BFA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Вариант 2 (отдельный секретариат), Женева</w:t>
            </w:r>
          </w:p>
        </w:tc>
      </w:tr>
      <w:tr w:rsidR="00D6621E" w:rsidRPr="00D35E1C" w14:paraId="1F88C756" w14:textId="77777777" w:rsidTr="00D35E1C">
        <w:trPr>
          <w:jc w:val="right"/>
        </w:trPr>
        <w:tc>
          <w:tcPr>
            <w:tcW w:w="94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9D9890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96BBC3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Расходы на финансирование должностей (a)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51FA96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B282B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Прогнозируемые расходы по окладам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D4DD6C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E35C63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Прогнозируемые расходы по окладам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0022D1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E88574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Прогнозируемые расходы по окладам</w:t>
            </w:r>
          </w:p>
        </w:tc>
      </w:tr>
      <w:tr w:rsidR="00D6621E" w:rsidRPr="00D35E1C" w14:paraId="699B063B" w14:textId="77777777" w:rsidTr="00D35E1C">
        <w:trPr>
          <w:jc w:val="right"/>
        </w:trPr>
        <w:tc>
          <w:tcPr>
            <w:tcW w:w="94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D53FCD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Д-2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A17B2B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358 566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7A2F5AC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5B9CDA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71 713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4414097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FBAF23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143 426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51EC053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691273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6621E" w:rsidRPr="00D35E1C" w14:paraId="5EEB7D3D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7B4AF2A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Д-1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054CD09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358 566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6EEBAA9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1FC4C5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71 713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270A0F4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7FA11C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430 279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5F88F57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243D4E2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358 566</w:t>
            </w:r>
          </w:p>
        </w:tc>
      </w:tr>
      <w:tr w:rsidR="00D6621E" w:rsidRPr="00D35E1C" w14:paraId="143B0490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0B3075E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C-5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5D2842E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327 684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6C9CBC1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3E996F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458 757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4350D03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E50324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131 073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35A4DFE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112D5C4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655 367</w:t>
            </w:r>
          </w:p>
        </w:tc>
      </w:tr>
      <w:tr w:rsidR="00D6621E" w:rsidRPr="00D35E1C" w14:paraId="26BC5363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372AD53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С-4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01417A3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251 719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47FA596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A44EB4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453 094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7103222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0428C8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251 719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34153C9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2DC2D6E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503 438</w:t>
            </w:r>
          </w:p>
        </w:tc>
      </w:tr>
      <w:tr w:rsidR="00D6621E" w:rsidRPr="00D35E1C" w14:paraId="073988BF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21D7B82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С-3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6BC0C36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200 162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5D151D5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E133AB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1 020 829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12BF78F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69034F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1 100 894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754D633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34E318C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1 000 813</w:t>
            </w:r>
          </w:p>
        </w:tc>
      </w:tr>
      <w:tr w:rsidR="00D6621E" w:rsidRPr="00D35E1C" w14:paraId="4205E0D9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453FB8B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С-2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389D25B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179 966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7FBC6E9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AEA740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71 989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0F72628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2398B4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64A05D1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7720D7D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6621E" w:rsidRPr="00D35E1C" w14:paraId="3FF52737" w14:textId="77777777" w:rsidTr="00D35E1C">
        <w:trPr>
          <w:jc w:val="right"/>
        </w:trPr>
        <w:tc>
          <w:tcPr>
            <w:tcW w:w="9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68FBB12" w14:textId="4C16370F" w:rsidR="00D6621E" w:rsidRPr="006D0985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КОО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08A45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143 105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7D96632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674B3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601 041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4EBDE25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5A0D72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715 525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666AF22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FD9574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715 525</w:t>
            </w:r>
          </w:p>
        </w:tc>
      </w:tr>
      <w:tr w:rsidR="00D6621E" w:rsidRPr="00D35E1C" w14:paraId="59B99993" w14:textId="77777777" w:rsidTr="00D35E1C">
        <w:trPr>
          <w:jc w:val="right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AEE313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 xml:space="preserve">Всего, усредненные расходы 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EE2C25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C46D97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2 749 136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510FA0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755A66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2 772 916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BDE9E6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66FCA8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3 233 709</w:t>
            </w:r>
          </w:p>
        </w:tc>
      </w:tr>
      <w:tr w:rsidR="00D6621E" w:rsidRPr="00D35E1C" w14:paraId="114CB159" w14:textId="77777777" w:rsidTr="00D35E1C">
        <w:trPr>
          <w:trHeight w:val="58"/>
          <w:jc w:val="right"/>
        </w:trPr>
        <w:tc>
          <w:tcPr>
            <w:tcW w:w="94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04571E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2F41B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F82BE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9B8CF0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1EBFDE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578CBE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334B3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8D93ED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38C0F154" w14:textId="77777777" w:rsidTr="00D35E1C">
        <w:trPr>
          <w:jc w:val="right"/>
        </w:trPr>
        <w:tc>
          <w:tcPr>
            <w:tcW w:w="94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63C64B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5F1BCD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Вариант 2 (отдельный секретариат), Бангкок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5E5781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F3BEB5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Вариант 2 (отдельный секретариат), Найроби</w:t>
            </w:r>
          </w:p>
        </w:tc>
      </w:tr>
      <w:tr w:rsidR="00D6621E" w:rsidRPr="00D35E1C" w14:paraId="2773E9F3" w14:textId="77777777" w:rsidTr="00D35E1C">
        <w:trPr>
          <w:jc w:val="right"/>
        </w:trPr>
        <w:tc>
          <w:tcPr>
            <w:tcW w:w="94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CF6F35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8E12F1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Расходы на финансирование должностей (b)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1D73AF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8FE4B3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Прогнозируемые расходы по окладам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98078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6650D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Расходы на финансирование должностей (b)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539014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F3F11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Прогнозируемые расходы по окладам</w:t>
            </w:r>
          </w:p>
        </w:tc>
      </w:tr>
      <w:tr w:rsidR="00D6621E" w:rsidRPr="00D35E1C" w14:paraId="72C13066" w14:textId="77777777" w:rsidTr="00D35E1C">
        <w:trPr>
          <w:jc w:val="right"/>
        </w:trPr>
        <w:tc>
          <w:tcPr>
            <w:tcW w:w="94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4E2E1C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Д-2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EFC423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265 100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E86322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D3E855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28D400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FDE30F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263 150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A089D0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77D736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</w:tr>
      <w:tr w:rsidR="00D6621E" w:rsidRPr="00D35E1C" w14:paraId="4BDA89EE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786AAE2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Д-1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2FA87DD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240 900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6DF163D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08F55A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240 900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75D5530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3E0688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240 300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2316C31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3B47C84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240 300</w:t>
            </w:r>
          </w:p>
        </w:tc>
      </w:tr>
      <w:tr w:rsidR="00D6621E" w:rsidRPr="00D35E1C" w14:paraId="2DC820E0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19EA564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C-5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4DFC2A4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209 800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5DEE826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20E052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419 600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0EE9AC6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587941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209 700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2D499B7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7BDECF6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419 400</w:t>
            </w:r>
          </w:p>
        </w:tc>
      </w:tr>
      <w:tr w:rsidR="00D6621E" w:rsidRPr="00D35E1C" w14:paraId="3A5B4449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71A2058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С-4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6FBA987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179 500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6478865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EC79C5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359 000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4AC5876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6E947E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183 800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0E79151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562A932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367 600</w:t>
            </w:r>
          </w:p>
        </w:tc>
      </w:tr>
      <w:tr w:rsidR="00D6621E" w:rsidRPr="00D35E1C" w14:paraId="77FD20F5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5A57828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С-3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6A3859D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145 550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0EDBD8F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3201EC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727 750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2248987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60E22F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154 450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775F27E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1889C2A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772 250</w:t>
            </w:r>
          </w:p>
        </w:tc>
      </w:tr>
      <w:tr w:rsidR="00D6621E" w:rsidRPr="00D35E1C" w14:paraId="56414909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44E6623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С-2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5552EAE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690AF46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44F657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54F37F3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C64085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14:paraId="449FF32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473EFB7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</w:tr>
      <w:tr w:rsidR="00D6621E" w:rsidRPr="00D35E1C" w14:paraId="301308DB" w14:textId="77777777" w:rsidTr="00D35E1C">
        <w:trPr>
          <w:jc w:val="right"/>
        </w:trPr>
        <w:tc>
          <w:tcPr>
            <w:tcW w:w="9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19BCB71" w14:textId="3F5D8ED1" w:rsidR="00D6621E" w:rsidRPr="006D0985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КОО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0D87A7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78 650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DF7EA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80A888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393 250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724CEA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A17CEA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right="62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55 000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E60BB0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FF4093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275 000</w:t>
            </w:r>
          </w:p>
        </w:tc>
      </w:tr>
      <w:tr w:rsidR="006D0985" w:rsidRPr="00D35E1C" w14:paraId="060A3AC3" w14:textId="77777777" w:rsidTr="008F429C">
        <w:trPr>
          <w:jc w:val="right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4FA2CB9" w14:textId="72709017" w:rsidR="006D0985" w:rsidRPr="00D35E1C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Всего, усредненные расходы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C926D42" w14:textId="77777777" w:rsidR="006D0985" w:rsidRPr="00D35E1C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8762B5B" w14:textId="77777777" w:rsidR="006D0985" w:rsidRPr="00D35E1C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2 140 500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86A2C9C" w14:textId="77777777" w:rsidR="006D0985" w:rsidRPr="00D35E1C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C3E1B63" w14:textId="77777777" w:rsidR="006D0985" w:rsidRPr="00D35E1C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5AD8014" w14:textId="77777777" w:rsidR="006D0985" w:rsidRPr="00D35E1C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C17544F" w14:textId="77777777" w:rsidR="006D0985" w:rsidRPr="00D35E1C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2 074 550</w:t>
            </w:r>
          </w:p>
        </w:tc>
      </w:tr>
      <w:tr w:rsidR="00D6621E" w:rsidRPr="00D35E1C" w14:paraId="33FD3785" w14:textId="77777777" w:rsidTr="00D35E1C">
        <w:trPr>
          <w:jc w:val="right"/>
        </w:trPr>
        <w:tc>
          <w:tcPr>
            <w:tcW w:w="94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7CF91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6C042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4E8132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328CF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C57A20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8EE968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12235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6E2C06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64932A1B" w14:textId="77777777" w:rsidTr="00D35E1C">
        <w:trPr>
          <w:jc w:val="right"/>
        </w:trPr>
        <w:tc>
          <w:tcPr>
            <w:tcW w:w="4578" w:type="dxa"/>
            <w:gridSpan w:val="4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447B0F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Вариант 2 (отдельный секретариат), Осака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D5C26A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1400"/>
              <w:rPr>
                <w:sz w:val="18"/>
                <w:szCs w:val="18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342CBD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Вариант 2 (отдельный секретариат), Вена</w:t>
            </w:r>
          </w:p>
        </w:tc>
      </w:tr>
      <w:tr w:rsidR="00D6621E" w:rsidRPr="00D35E1C" w14:paraId="183FB149" w14:textId="77777777" w:rsidTr="00D35E1C">
        <w:trPr>
          <w:jc w:val="right"/>
        </w:trPr>
        <w:tc>
          <w:tcPr>
            <w:tcW w:w="94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CC34BC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B3E5EA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Расходы на финансирование должностей (b)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C19B8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877B3A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Прогнозируемые расходы по окладам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333D6F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C9F47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Расходы на финансирование должностей (b)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CB4E21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253145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Прогнозируемые расходы по окладам</w:t>
            </w:r>
          </w:p>
        </w:tc>
      </w:tr>
      <w:tr w:rsidR="00D6621E" w:rsidRPr="00D35E1C" w14:paraId="6144AD9E" w14:textId="77777777" w:rsidTr="00D35E1C">
        <w:trPr>
          <w:jc w:val="right"/>
        </w:trPr>
        <w:tc>
          <w:tcPr>
            <w:tcW w:w="94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E80FE0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Д-2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59E61C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290 500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81B011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F04ABD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1420A1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D89CEC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267 850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ACF5C0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00A2BF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5DFD9640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22C563E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Д-1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0996AF8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273 350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4D76A6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71A1EB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273 350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019A4A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2CE87C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240 300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83B2FA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61A04ED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240 300</w:t>
            </w:r>
          </w:p>
        </w:tc>
      </w:tr>
      <w:tr w:rsidR="00D6621E" w:rsidRPr="00D35E1C" w14:paraId="681363A4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6479F0A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C-5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3512745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241 350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004F0A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890734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482 700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8A46C3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6D8AE5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219 100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1A4D4B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1B8212A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438 200</w:t>
            </w:r>
          </w:p>
        </w:tc>
      </w:tr>
      <w:tr w:rsidR="00D6621E" w:rsidRPr="00D35E1C" w14:paraId="6245692B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4AE280E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С-4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6E777D6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206 250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912925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884D6D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412 500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B31E73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4801A4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186 950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17CBB7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2931458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373 900</w:t>
            </w:r>
          </w:p>
        </w:tc>
      </w:tr>
      <w:tr w:rsidR="00D6621E" w:rsidRPr="00D35E1C" w14:paraId="4D1B5144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1BE0782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С-3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0D6DD35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170 550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950CD4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BDEEFA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852 750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29BFC7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530EFD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151 800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16DF52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1261CDA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759 000</w:t>
            </w:r>
          </w:p>
        </w:tc>
      </w:tr>
      <w:tr w:rsidR="00D6621E" w:rsidRPr="00D35E1C" w14:paraId="5059A819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2C09702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С-2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011F4DF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8FF14D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CCF253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1D4962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391112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F4B43A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14:paraId="55704D7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</w:tr>
      <w:tr w:rsidR="00D6621E" w:rsidRPr="00D35E1C" w14:paraId="764559F0" w14:textId="77777777" w:rsidTr="00D35E1C">
        <w:trPr>
          <w:jc w:val="right"/>
        </w:trPr>
        <w:tc>
          <w:tcPr>
            <w:tcW w:w="9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A92B24F" w14:textId="0DA280D3" w:rsidR="00D6621E" w:rsidRPr="006D0985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КОО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8CF316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130 700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A718C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86F6F4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468 750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0BD0F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E5CE1C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107 000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4EA32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D4EAE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535 000</w:t>
            </w:r>
          </w:p>
        </w:tc>
      </w:tr>
      <w:tr w:rsidR="00D6621E" w:rsidRPr="00D35E1C" w14:paraId="2606CA8A" w14:textId="77777777" w:rsidTr="00537C07">
        <w:trPr>
          <w:jc w:val="right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D98563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 xml:space="preserve">Всего, усредненные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82FF90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3728B1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2 674 800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C4DE41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3351DA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7C05A5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956123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2 346 400</w:t>
            </w:r>
          </w:p>
        </w:tc>
      </w:tr>
      <w:tr w:rsidR="00D6621E" w:rsidRPr="00D35E1C" w14:paraId="1DF705E7" w14:textId="77777777" w:rsidTr="00537C07">
        <w:trPr>
          <w:jc w:val="right"/>
        </w:trPr>
        <w:tc>
          <w:tcPr>
            <w:tcW w:w="94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D94C6D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F9CA3C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74417B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A4F465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E493BA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A83937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4BE50B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42A832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142E07D1" w14:textId="77777777" w:rsidTr="00D35E1C">
        <w:trPr>
          <w:jc w:val="right"/>
        </w:trPr>
        <w:tc>
          <w:tcPr>
            <w:tcW w:w="4578" w:type="dxa"/>
            <w:gridSpan w:val="4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8AA3D5F" w14:textId="77777777" w:rsidR="00D6621E" w:rsidRPr="00D35E1C" w:rsidRDefault="00D6621E" w:rsidP="00D35E1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lastRenderedPageBreak/>
              <w:t>Вариант 2 (отдельный секретариат), Вашингтон</w:t>
            </w:r>
          </w:p>
        </w:tc>
        <w:tc>
          <w:tcPr>
            <w:tcW w:w="4494" w:type="dxa"/>
            <w:gridSpan w:val="4"/>
            <w:vMerge w:val="restart"/>
            <w:tcMar>
              <w:left w:w="57" w:type="dxa"/>
              <w:right w:w="57" w:type="dxa"/>
            </w:tcMar>
          </w:tcPr>
          <w:p w14:paraId="26011FC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00CFC52B" w14:textId="77777777" w:rsidTr="00D35E1C">
        <w:trPr>
          <w:jc w:val="right"/>
        </w:trPr>
        <w:tc>
          <w:tcPr>
            <w:tcW w:w="94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4EE9892" w14:textId="77777777" w:rsidR="00D6621E" w:rsidRPr="00D35E1C" w:rsidRDefault="00D6621E" w:rsidP="00D35E1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5FE2FF" w14:textId="77777777" w:rsidR="00D6621E" w:rsidRPr="00D35E1C" w:rsidRDefault="00D6621E" w:rsidP="00D35E1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Расходы на финансирование должностей (b)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9940ED4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09ABB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D35E1C">
              <w:rPr>
                <w:i/>
                <w:sz w:val="18"/>
                <w:szCs w:val="18"/>
                <w:lang w:val="ru-RU"/>
              </w:rPr>
              <w:t>Прогнозируемые расходы по окладам</w:t>
            </w:r>
          </w:p>
        </w:tc>
        <w:tc>
          <w:tcPr>
            <w:tcW w:w="4494" w:type="dxa"/>
            <w:gridSpan w:val="4"/>
            <w:vMerge/>
            <w:tcMar>
              <w:left w:w="57" w:type="dxa"/>
              <w:right w:w="57" w:type="dxa"/>
            </w:tcMar>
          </w:tcPr>
          <w:p w14:paraId="1E0D5703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3637B5D8" w14:textId="77777777" w:rsidTr="00D35E1C">
        <w:trPr>
          <w:jc w:val="right"/>
        </w:trPr>
        <w:tc>
          <w:tcPr>
            <w:tcW w:w="94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DCBA324" w14:textId="77777777" w:rsidR="00D6621E" w:rsidRPr="00D35E1C" w:rsidRDefault="00D6621E" w:rsidP="00D35E1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Д-2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83E6F79" w14:textId="77777777" w:rsidR="00D6621E" w:rsidRPr="00D35E1C" w:rsidRDefault="00D6621E" w:rsidP="00D35E1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290 500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E4760A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352DB0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4494" w:type="dxa"/>
            <w:gridSpan w:val="4"/>
            <w:vMerge/>
            <w:tcMar>
              <w:left w:w="57" w:type="dxa"/>
              <w:right w:w="57" w:type="dxa"/>
            </w:tcMar>
          </w:tcPr>
          <w:p w14:paraId="0CA8790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7A1E5131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1247F11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Д-1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6CF7EB9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273 350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E161EE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1AD5BE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273 350</w:t>
            </w:r>
          </w:p>
        </w:tc>
        <w:tc>
          <w:tcPr>
            <w:tcW w:w="4494" w:type="dxa"/>
            <w:gridSpan w:val="4"/>
            <w:vMerge/>
            <w:tcMar>
              <w:left w:w="57" w:type="dxa"/>
              <w:right w:w="57" w:type="dxa"/>
            </w:tcMar>
          </w:tcPr>
          <w:p w14:paraId="62ABF68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54E11229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781DBA0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C-5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2777DBF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241 350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C3F739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94168C6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482 700</w:t>
            </w:r>
          </w:p>
        </w:tc>
        <w:tc>
          <w:tcPr>
            <w:tcW w:w="4494" w:type="dxa"/>
            <w:gridSpan w:val="4"/>
            <w:vMerge/>
            <w:tcMar>
              <w:left w:w="57" w:type="dxa"/>
              <w:right w:w="57" w:type="dxa"/>
            </w:tcMar>
          </w:tcPr>
          <w:p w14:paraId="0D5D71BD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6DEE0CF3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5982991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С-4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023709C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206 250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47EE0A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27D137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412 500</w:t>
            </w:r>
          </w:p>
        </w:tc>
        <w:tc>
          <w:tcPr>
            <w:tcW w:w="4494" w:type="dxa"/>
            <w:gridSpan w:val="4"/>
            <w:vMerge/>
            <w:tcMar>
              <w:left w:w="57" w:type="dxa"/>
              <w:right w:w="57" w:type="dxa"/>
            </w:tcMar>
          </w:tcPr>
          <w:p w14:paraId="736111A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592C035B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6073C0C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С-3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53B7B84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170 550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A24A2A1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A7FCE7B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852 750</w:t>
            </w:r>
          </w:p>
        </w:tc>
        <w:tc>
          <w:tcPr>
            <w:tcW w:w="4494" w:type="dxa"/>
            <w:gridSpan w:val="4"/>
            <w:vMerge/>
            <w:tcMar>
              <w:left w:w="57" w:type="dxa"/>
              <w:right w:w="57" w:type="dxa"/>
            </w:tcMar>
          </w:tcPr>
          <w:p w14:paraId="1421364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647C2905" w14:textId="77777777" w:rsidTr="00D35E1C">
        <w:trPr>
          <w:jc w:val="right"/>
        </w:trPr>
        <w:tc>
          <w:tcPr>
            <w:tcW w:w="944" w:type="dxa"/>
            <w:tcMar>
              <w:left w:w="57" w:type="dxa"/>
              <w:right w:w="57" w:type="dxa"/>
            </w:tcMar>
          </w:tcPr>
          <w:p w14:paraId="0889916E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С-2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14:paraId="209CD47F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B90D412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E24786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–</w:t>
            </w:r>
            <w:r w:rsidRPr="00D35E1C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4494" w:type="dxa"/>
            <w:gridSpan w:val="4"/>
            <w:vMerge/>
            <w:tcMar>
              <w:left w:w="57" w:type="dxa"/>
              <w:right w:w="57" w:type="dxa"/>
            </w:tcMar>
          </w:tcPr>
          <w:p w14:paraId="182BD44C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59754120" w14:textId="77777777" w:rsidTr="00D35E1C">
        <w:trPr>
          <w:jc w:val="right"/>
        </w:trPr>
        <w:tc>
          <w:tcPr>
            <w:tcW w:w="9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A3E949D" w14:textId="581FFD09" w:rsidR="00D6621E" w:rsidRPr="00D35E1C" w:rsidRDefault="006D0985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КОО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D7FED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93 750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25738C0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28C04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5E1C">
              <w:rPr>
                <w:sz w:val="18"/>
                <w:szCs w:val="18"/>
                <w:lang w:val="ru-RU"/>
              </w:rPr>
              <w:t>468 750</w:t>
            </w:r>
          </w:p>
        </w:tc>
        <w:tc>
          <w:tcPr>
            <w:tcW w:w="4494" w:type="dxa"/>
            <w:gridSpan w:val="4"/>
            <w:vMerge/>
            <w:tcMar>
              <w:left w:w="57" w:type="dxa"/>
              <w:right w:w="57" w:type="dxa"/>
            </w:tcMar>
          </w:tcPr>
          <w:p w14:paraId="2165CCF9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6621E" w:rsidRPr="00D35E1C" w14:paraId="6218491D" w14:textId="77777777" w:rsidTr="00D35E1C">
        <w:trPr>
          <w:jc w:val="right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2504C35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 xml:space="preserve">Всего, усредненные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D885017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1755D18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D35E1C">
              <w:rPr>
                <w:b/>
                <w:sz w:val="18"/>
                <w:szCs w:val="18"/>
                <w:lang w:val="ru-RU"/>
              </w:rPr>
              <w:t>2 490 050</w:t>
            </w:r>
          </w:p>
        </w:tc>
        <w:tc>
          <w:tcPr>
            <w:tcW w:w="4494" w:type="dxa"/>
            <w:gridSpan w:val="4"/>
            <w:vMerge/>
            <w:tcMar>
              <w:left w:w="57" w:type="dxa"/>
              <w:right w:w="57" w:type="dxa"/>
            </w:tcMar>
          </w:tcPr>
          <w:p w14:paraId="1E81514A" w14:textId="77777777" w:rsidR="00D6621E" w:rsidRPr="00D35E1C" w:rsidRDefault="00D6621E" w:rsidP="00D35E1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14:paraId="58B9D771" w14:textId="77777777" w:rsidR="00D6621E" w:rsidRPr="00D35E1C" w:rsidRDefault="00D6621E" w:rsidP="00537C0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 w:after="40"/>
        <w:ind w:left="567"/>
        <w:rPr>
          <w:rFonts w:eastAsia="Calibri"/>
          <w:sz w:val="18"/>
          <w:szCs w:val="18"/>
        </w:rPr>
      </w:pPr>
      <w:r w:rsidRPr="00D35E1C">
        <w:rPr>
          <w:sz w:val="18"/>
          <w:szCs w:val="18"/>
          <w:lang w:val="ru-RU"/>
        </w:rPr>
        <w:t>Примечания</w:t>
      </w:r>
    </w:p>
    <w:p w14:paraId="6C8AF831" w14:textId="00792A0E" w:rsidR="00D6621E" w:rsidRPr="00D35E1C" w:rsidRDefault="00D35E1C" w:rsidP="00D35E1C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40"/>
        <w:ind w:left="567"/>
        <w:rPr>
          <w:rFonts w:eastAsia="Calibri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a.</w:t>
      </w:r>
      <w:r w:rsidR="00D6621E" w:rsidRPr="00D35E1C">
        <w:rPr>
          <w:sz w:val="18"/>
          <w:szCs w:val="18"/>
          <w:lang w:val="ru-RU"/>
        </w:rPr>
        <w:tab/>
        <w:t>Расходы по персоналу в Женеве основаны на фактических расходах по окладам секретариата Базельской, Роттердамской и Стокгольмской конвенций для всех предложенных вариантов организации работы секретариата, предусматр</w:t>
      </w:r>
      <w:r w:rsidR="00537C07">
        <w:rPr>
          <w:sz w:val="18"/>
          <w:szCs w:val="18"/>
          <w:lang w:val="ru-RU"/>
        </w:rPr>
        <w:t>ивающих его размещение в Женеве,</w:t>
      </w:r>
      <w:r w:rsidR="00D6621E" w:rsidRPr="00D35E1C">
        <w:rPr>
          <w:sz w:val="18"/>
          <w:szCs w:val="18"/>
          <w:lang w:val="ru-RU"/>
        </w:rPr>
        <w:t xml:space="preserve"> в год</w:t>
      </w:r>
      <w:r w:rsidR="00FE542D" w:rsidRPr="00FE542D">
        <w:rPr>
          <w:sz w:val="18"/>
          <w:szCs w:val="18"/>
          <w:lang w:val="ru-RU"/>
        </w:rPr>
        <w:t>,</w:t>
      </w:r>
      <w:r w:rsidR="00D6621E" w:rsidRPr="00D35E1C">
        <w:rPr>
          <w:sz w:val="18"/>
          <w:szCs w:val="18"/>
          <w:lang w:val="ru-RU"/>
        </w:rPr>
        <w:t xml:space="preserve"> на 2018 и 2019 годы.</w:t>
      </w:r>
    </w:p>
    <w:p w14:paraId="2A607074" w14:textId="434EFE14" w:rsidR="00D6621E" w:rsidRPr="00D35E1C" w:rsidRDefault="00D35E1C" w:rsidP="00D35E1C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40"/>
        <w:ind w:left="567"/>
        <w:rPr>
          <w:rFonts w:eastAsia="Calibri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b.</w:t>
      </w:r>
      <w:r w:rsidR="00D6621E" w:rsidRPr="00D35E1C">
        <w:rPr>
          <w:sz w:val="18"/>
          <w:szCs w:val="18"/>
          <w:lang w:val="ru-RU"/>
        </w:rPr>
        <w:tab/>
        <w:t>Для расчетов по варианту 2, предусматривающему размещение секретариата в Бангкоке, Вашингтоне, О.К., Вене, Женеве, Найроби или Осаке, используются стандартные расходы Организации Объединенных Наций</w:t>
      </w:r>
      <w:r w:rsidR="00537C07">
        <w:rPr>
          <w:sz w:val="18"/>
          <w:szCs w:val="18"/>
          <w:lang w:val="ru-RU"/>
        </w:rPr>
        <w:t>,</w:t>
      </w:r>
      <w:r w:rsidR="00D6621E" w:rsidRPr="00D35E1C">
        <w:rPr>
          <w:sz w:val="18"/>
          <w:szCs w:val="18"/>
          <w:lang w:val="ru-RU"/>
        </w:rPr>
        <w:t xml:space="preserve"> в год</w:t>
      </w:r>
      <w:r w:rsidR="00FE542D" w:rsidRPr="00FE542D">
        <w:rPr>
          <w:sz w:val="18"/>
          <w:szCs w:val="18"/>
          <w:lang w:val="ru-RU"/>
        </w:rPr>
        <w:t>,</w:t>
      </w:r>
      <w:r w:rsidR="00D6621E" w:rsidRPr="00D35E1C">
        <w:rPr>
          <w:sz w:val="18"/>
          <w:szCs w:val="18"/>
          <w:lang w:val="ru-RU"/>
        </w:rPr>
        <w:t xml:space="preserve"> на 2018 и 2019 годы. </w:t>
      </w:r>
    </w:p>
    <w:bookmarkEnd w:id="1"/>
    <w:p w14:paraId="1A0537E7" w14:textId="66666C1C" w:rsidR="00FC5D2E" w:rsidRPr="00736850" w:rsidRDefault="00410899" w:rsidP="004108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480"/>
        <w:jc w:val="center"/>
        <w:rPr>
          <w:lang w:val="ru-RU"/>
        </w:rPr>
      </w:pPr>
      <w:r>
        <w:rPr>
          <w:lang w:val="ru-RU"/>
        </w:rPr>
        <w:t>_________________________</w:t>
      </w:r>
    </w:p>
    <w:sectPr w:rsidR="00FC5D2E" w:rsidRPr="00736850" w:rsidSect="00A17E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0" w:h="16840"/>
      <w:pgMar w:top="907" w:right="992" w:bottom="1418" w:left="1418" w:header="539" w:footer="975" w:gutter="0"/>
      <w:cols w:space="720"/>
      <w:titlePg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ED1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AED5" w14:textId="77777777" w:rsidR="00560C0C" w:rsidRDefault="00560C0C">
      <w:r>
        <w:separator/>
      </w:r>
    </w:p>
  </w:endnote>
  <w:endnote w:type="continuationSeparator" w:id="0">
    <w:p w14:paraId="622C4B35" w14:textId="77777777" w:rsidR="00560C0C" w:rsidRDefault="0056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8A8D" w14:textId="77777777" w:rsidR="00750A43" w:rsidRDefault="00750A43" w:rsidP="007F4566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00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78DF" w14:textId="77777777" w:rsidR="00750A43" w:rsidRDefault="00750A43" w:rsidP="0041089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00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57FF" w14:textId="505C0AAF" w:rsidR="00750A43" w:rsidRPr="0021180A" w:rsidRDefault="00750A43">
    <w:pPr>
      <w:pStyle w:val="Footer"/>
      <w:rPr>
        <w:sz w:val="20"/>
      </w:rPr>
    </w:pPr>
    <w:r>
      <w:rPr>
        <w:sz w:val="20"/>
        <w:lang w:val="ru-RU"/>
      </w:rPr>
      <w:t>K170</w:t>
    </w:r>
    <w:r>
      <w:rPr>
        <w:sz w:val="20"/>
        <w:lang w:val="en-US"/>
      </w:rPr>
      <w:t xml:space="preserve">7579      </w:t>
    </w:r>
    <w:r>
      <w:rPr>
        <w:sz w:val="20"/>
        <w:lang w:val="en-US"/>
      </w:rPr>
      <w:tab/>
      <w:t>1309</w:t>
    </w:r>
    <w:r w:rsidRPr="0021180A">
      <w:rPr>
        <w:sz w:val="20"/>
        <w:lang w:val="ru-RU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140BA" w14:textId="77777777" w:rsidR="00560C0C" w:rsidRDefault="00560C0C" w:rsidP="007F45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624"/>
      </w:pPr>
      <w:r>
        <w:separator/>
      </w:r>
    </w:p>
  </w:footnote>
  <w:footnote w:type="continuationSeparator" w:id="0">
    <w:p w14:paraId="761890D6" w14:textId="77777777" w:rsidR="00560C0C" w:rsidRDefault="00560C0C">
      <w:r>
        <w:continuationSeparator/>
      </w:r>
    </w:p>
  </w:footnote>
  <w:footnote w:id="1">
    <w:p w14:paraId="636A90B8" w14:textId="7288FCC7" w:rsidR="00750A43" w:rsidRPr="000C1C29" w:rsidRDefault="00750A43" w:rsidP="007F45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>
        <w:rPr>
          <w:sz w:val="18"/>
          <w:lang w:val="ru-RU"/>
        </w:rPr>
        <w:t>*</w:t>
      </w:r>
      <w:r>
        <w:rPr>
          <w:sz w:val="18"/>
          <w:lang w:val="ru-RU"/>
        </w:rPr>
        <w:tab/>
      </w:r>
      <w:r w:rsidRPr="006235EB">
        <w:rPr>
          <w:sz w:val="18"/>
          <w:lang w:val="ru-RU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4E6C" w14:textId="0A0EAE08" w:rsidR="00750A43" w:rsidRPr="00CA5CA9" w:rsidRDefault="00750A43" w:rsidP="007F4566">
    <w:pPr>
      <w:pStyle w:val="Header"/>
      <w:tabs>
        <w:tab w:val="clear" w:pos="1247"/>
        <w:tab w:val="clear" w:pos="4536"/>
        <w:tab w:val="clear" w:pos="9072"/>
      </w:tabs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21/Add.2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1BFD" w14:textId="37A61797" w:rsidR="00750A43" w:rsidRPr="00CA5CA9" w:rsidRDefault="00750A43" w:rsidP="007F4566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</w:rPr>
    </w:pPr>
    <w:r w:rsidRPr="00312543">
      <w:rPr>
        <w:bCs/>
        <w:szCs w:val="18"/>
      </w:rPr>
      <w:t>UNEP/MC/COP.1/</w:t>
    </w:r>
    <w:r>
      <w:rPr>
        <w:bCs/>
        <w:szCs w:val="18"/>
      </w:rPr>
      <w:t>21/Add.2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B481" w14:textId="05C5D0B4" w:rsidR="00750A43" w:rsidRDefault="00750A43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73D51BA"/>
    <w:multiLevelType w:val="hybridMultilevel"/>
    <w:tmpl w:val="29B2D844"/>
    <w:numStyleLink w:val="Importeradestilen6"/>
  </w:abstractNum>
  <w:abstractNum w:abstractNumId="2">
    <w:nsid w:val="0B96391C"/>
    <w:multiLevelType w:val="hybridMultilevel"/>
    <w:tmpl w:val="81E0EFB8"/>
    <w:numStyleLink w:val="Importeradestilen5"/>
  </w:abstractNum>
  <w:abstractNum w:abstractNumId="3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>
    <w:nsid w:val="19D95965"/>
    <w:multiLevelType w:val="hybridMultilevel"/>
    <w:tmpl w:val="F044000E"/>
    <w:numStyleLink w:val="Importeradestilen8"/>
  </w:abstractNum>
  <w:abstractNum w:abstractNumId="5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DD51BB8"/>
    <w:multiLevelType w:val="hybridMultilevel"/>
    <w:tmpl w:val="0B422B62"/>
    <w:styleLink w:val="Importeradestilen9"/>
    <w:lvl w:ilvl="0" w:tplc="AB18604A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FDCE6AC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06CC5C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32FDC6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B4C744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42CA6C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5EE9F1C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CA9F60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AE376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47E322D5"/>
    <w:multiLevelType w:val="hybridMultilevel"/>
    <w:tmpl w:val="F044000E"/>
    <w:styleLink w:val="Importeradestilen8"/>
    <w:lvl w:ilvl="0" w:tplc="518860AE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EF6AE9E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4ED090">
      <w:start w:val="1"/>
      <w:numFmt w:val="lowerRoman"/>
      <w:lvlText w:val="%3."/>
      <w:lvlJc w:val="left"/>
      <w:pPr>
        <w:tabs>
          <w:tab w:val="left" w:pos="624"/>
          <w:tab w:val="num" w:pos="3383"/>
        </w:tabs>
        <w:ind w:left="2134" w:firstLine="9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14D68C">
      <w:start w:val="1"/>
      <w:numFmt w:val="decimal"/>
      <w:lvlText w:val="%4."/>
      <w:lvlJc w:val="left"/>
      <w:pPr>
        <w:tabs>
          <w:tab w:val="left" w:pos="624"/>
          <w:tab w:val="num" w:pos="4103"/>
        </w:tabs>
        <w:ind w:left="2854" w:firstLine="9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C82438">
      <w:start w:val="1"/>
      <w:numFmt w:val="lowerLetter"/>
      <w:lvlText w:val="%5."/>
      <w:lvlJc w:val="left"/>
      <w:pPr>
        <w:tabs>
          <w:tab w:val="left" w:pos="624"/>
          <w:tab w:val="num" w:pos="4823"/>
        </w:tabs>
        <w:ind w:left="3574" w:firstLine="10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4E9C60">
      <w:start w:val="1"/>
      <w:numFmt w:val="lowerRoman"/>
      <w:lvlText w:val="%6."/>
      <w:lvlJc w:val="left"/>
      <w:pPr>
        <w:tabs>
          <w:tab w:val="left" w:pos="624"/>
          <w:tab w:val="num" w:pos="5543"/>
        </w:tabs>
        <w:ind w:left="4294" w:firstLine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06F734">
      <w:start w:val="1"/>
      <w:numFmt w:val="decimal"/>
      <w:lvlText w:val="%7."/>
      <w:lvlJc w:val="left"/>
      <w:pPr>
        <w:tabs>
          <w:tab w:val="left" w:pos="624"/>
          <w:tab w:val="num" w:pos="6263"/>
        </w:tabs>
        <w:ind w:left="5014" w:firstLine="6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8AE5D0">
      <w:start w:val="1"/>
      <w:numFmt w:val="lowerLetter"/>
      <w:lvlText w:val="%8."/>
      <w:lvlJc w:val="left"/>
      <w:pPr>
        <w:tabs>
          <w:tab w:val="left" w:pos="624"/>
          <w:tab w:val="num" w:pos="6983"/>
        </w:tabs>
        <w:ind w:left="5734" w:firstLine="7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C6DFAE">
      <w:start w:val="1"/>
      <w:numFmt w:val="lowerRoman"/>
      <w:lvlText w:val="%9."/>
      <w:lvlJc w:val="left"/>
      <w:pPr>
        <w:tabs>
          <w:tab w:val="left" w:pos="624"/>
          <w:tab w:val="num" w:pos="7703"/>
        </w:tabs>
        <w:ind w:left="6454" w:firstLine="9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4A0608AF"/>
    <w:multiLevelType w:val="hybridMultilevel"/>
    <w:tmpl w:val="156885FC"/>
    <w:numStyleLink w:val="Importeradestilen3"/>
  </w:abstractNum>
  <w:abstractNum w:abstractNumId="13">
    <w:nsid w:val="4BC03B25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>
    <w:nsid w:val="58AA3667"/>
    <w:multiLevelType w:val="hybridMultilevel"/>
    <w:tmpl w:val="A72A60C0"/>
    <w:numStyleLink w:val="Importeradestilen7"/>
  </w:abstractNum>
  <w:abstractNum w:abstractNumId="16">
    <w:nsid w:val="5BF5183E"/>
    <w:multiLevelType w:val="hybridMultilevel"/>
    <w:tmpl w:val="686C86F4"/>
    <w:numStyleLink w:val="Importeradestilen4"/>
  </w:abstractNum>
  <w:abstractNum w:abstractNumId="17">
    <w:nsid w:val="5E216D7B"/>
    <w:multiLevelType w:val="hybridMultilevel"/>
    <w:tmpl w:val="0B422B62"/>
    <w:numStyleLink w:val="Importeradestilen9"/>
  </w:abstractNum>
  <w:abstractNum w:abstractNumId="18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0DD0D4D"/>
    <w:multiLevelType w:val="multilevel"/>
    <w:tmpl w:val="778EF1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7D2E1FDA"/>
    <w:multiLevelType w:val="hybridMultilevel"/>
    <w:tmpl w:val="D8EC986A"/>
    <w:lvl w:ilvl="0" w:tplc="3CA059FE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4"/>
  </w:num>
  <w:num w:numId="5">
    <w:abstractNumId w:val="1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8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19"/>
  </w:num>
  <w:num w:numId="14">
    <w:abstractNumId w:val="22"/>
  </w:num>
  <w:num w:numId="15">
    <w:abstractNumId w:val="12"/>
  </w:num>
  <w:num w:numId="16">
    <w:abstractNumId w:val="0"/>
  </w:num>
  <w:num w:numId="17">
    <w:abstractNumId w:val="16"/>
  </w:num>
  <w:num w:numId="18">
    <w:abstractNumId w:val="7"/>
  </w:num>
  <w:num w:numId="19">
    <w:abstractNumId w:val="2"/>
  </w:num>
  <w:num w:numId="20">
    <w:abstractNumId w:val="10"/>
  </w:num>
  <w:num w:numId="21">
    <w:abstractNumId w:val="1"/>
  </w:num>
  <w:num w:numId="22">
    <w:abstractNumId w:val="21"/>
  </w:num>
  <w:num w:numId="23">
    <w:abstractNumId w:val="15"/>
  </w:num>
  <w:num w:numId="24">
    <w:abstractNumId w:val="1"/>
    <w:lvlOverride w:ilvl="0">
      <w:startOverride w:val="10"/>
      <w:lvl w:ilvl="0" w:tplc="E1FC4578">
        <w:start w:val="10"/>
        <w:numFmt w:val="decimal"/>
        <w:lvlText w:val="%1."/>
        <w:lvlJc w:val="left"/>
        <w:pPr>
          <w:tabs>
            <w:tab w:val="left" w:pos="624"/>
            <w:tab w:val="num" w:pos="1872"/>
          </w:tabs>
          <w:ind w:left="1247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84E449C">
        <w:start w:val="1"/>
        <w:numFmt w:val="lowerLetter"/>
        <w:lvlText w:val="%2."/>
        <w:lvlJc w:val="left"/>
        <w:pPr>
          <w:tabs>
            <w:tab w:val="left" w:pos="624"/>
            <w:tab w:val="num" w:pos="2592"/>
          </w:tabs>
          <w:ind w:left="1967" w:firstLine="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7B20708">
        <w:start w:val="1"/>
        <w:numFmt w:val="lowerRoman"/>
        <w:lvlText w:val="%3."/>
        <w:lvlJc w:val="left"/>
        <w:pPr>
          <w:tabs>
            <w:tab w:val="left" w:pos="624"/>
            <w:tab w:val="num" w:pos="3312"/>
          </w:tabs>
          <w:ind w:left="2687" w:firstLine="2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59C5264">
        <w:start w:val="1"/>
        <w:numFmt w:val="decimal"/>
        <w:lvlText w:val="%4."/>
        <w:lvlJc w:val="left"/>
        <w:pPr>
          <w:tabs>
            <w:tab w:val="left" w:pos="624"/>
            <w:tab w:val="num" w:pos="4032"/>
          </w:tabs>
          <w:ind w:left="3407" w:firstLine="2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500C55A0">
        <w:start w:val="1"/>
        <w:numFmt w:val="lowerLetter"/>
        <w:lvlText w:val="%5."/>
        <w:lvlJc w:val="left"/>
        <w:pPr>
          <w:tabs>
            <w:tab w:val="left" w:pos="624"/>
            <w:tab w:val="num" w:pos="4752"/>
          </w:tabs>
          <w:ind w:left="4127" w:firstLine="3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FC8187A">
        <w:start w:val="1"/>
        <w:numFmt w:val="lowerRoman"/>
        <w:lvlText w:val="%6."/>
        <w:lvlJc w:val="left"/>
        <w:pPr>
          <w:tabs>
            <w:tab w:val="left" w:pos="624"/>
            <w:tab w:val="num" w:pos="5472"/>
          </w:tabs>
          <w:ind w:left="4847" w:hanging="4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694F866">
        <w:start w:val="1"/>
        <w:numFmt w:val="decimal"/>
        <w:lvlText w:val="%7."/>
        <w:lvlJc w:val="left"/>
        <w:pPr>
          <w:tabs>
            <w:tab w:val="left" w:pos="624"/>
            <w:tab w:val="num" w:pos="6192"/>
          </w:tabs>
          <w:ind w:left="5567" w:hanging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4B45A74">
        <w:start w:val="1"/>
        <w:numFmt w:val="lowerLetter"/>
        <w:lvlText w:val="%8."/>
        <w:lvlJc w:val="left"/>
        <w:pPr>
          <w:tabs>
            <w:tab w:val="left" w:pos="624"/>
            <w:tab w:val="num" w:pos="6912"/>
          </w:tabs>
          <w:ind w:left="6287" w:firstLine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7A8A20E">
        <w:start w:val="1"/>
        <w:numFmt w:val="lowerRoman"/>
        <w:lvlText w:val="%9."/>
        <w:lvlJc w:val="left"/>
        <w:pPr>
          <w:tabs>
            <w:tab w:val="left" w:pos="624"/>
            <w:tab w:val="num" w:pos="7632"/>
          </w:tabs>
          <w:ind w:left="7007" w:firstLine="2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11"/>
  </w:num>
  <w:num w:numId="26">
    <w:abstractNumId w:val="4"/>
  </w:num>
  <w:num w:numId="27">
    <w:abstractNumId w:val="1"/>
    <w:lvlOverride w:ilvl="0">
      <w:startOverride w:val="12"/>
    </w:lvlOverride>
  </w:num>
  <w:num w:numId="28">
    <w:abstractNumId w:val="6"/>
  </w:num>
  <w:num w:numId="29">
    <w:abstractNumId w:val="17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2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N HAVE">
    <w15:presenceInfo w15:providerId="AD" w15:userId="S-1-5-21-1645522239-1177238915-839522115-41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24A3"/>
    <w:rsid w:val="000149E6"/>
    <w:rsid w:val="00023DA9"/>
    <w:rsid w:val="000247B0"/>
    <w:rsid w:val="00026997"/>
    <w:rsid w:val="00026A08"/>
    <w:rsid w:val="00027F04"/>
    <w:rsid w:val="00031D27"/>
    <w:rsid w:val="00032E4E"/>
    <w:rsid w:val="00033E0B"/>
    <w:rsid w:val="00035EDE"/>
    <w:rsid w:val="000509B4"/>
    <w:rsid w:val="0006035B"/>
    <w:rsid w:val="0006096F"/>
    <w:rsid w:val="000649C5"/>
    <w:rsid w:val="000663B3"/>
    <w:rsid w:val="00071886"/>
    <w:rsid w:val="000727CF"/>
    <w:rsid w:val="000742BC"/>
    <w:rsid w:val="00076CC6"/>
    <w:rsid w:val="00082A0C"/>
    <w:rsid w:val="00083504"/>
    <w:rsid w:val="00095505"/>
    <w:rsid w:val="0009640C"/>
    <w:rsid w:val="000B122E"/>
    <w:rsid w:val="000B22A2"/>
    <w:rsid w:val="000B73F9"/>
    <w:rsid w:val="000C2A52"/>
    <w:rsid w:val="000C4D86"/>
    <w:rsid w:val="000C5222"/>
    <w:rsid w:val="000D33C0"/>
    <w:rsid w:val="000D4CF6"/>
    <w:rsid w:val="000D6941"/>
    <w:rsid w:val="000E0657"/>
    <w:rsid w:val="000F4829"/>
    <w:rsid w:val="000F5C9F"/>
    <w:rsid w:val="00100AD8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46EA"/>
    <w:rsid w:val="00167D02"/>
    <w:rsid w:val="00171AD7"/>
    <w:rsid w:val="00173D9D"/>
    <w:rsid w:val="001759D8"/>
    <w:rsid w:val="00177D7F"/>
    <w:rsid w:val="00180C3F"/>
    <w:rsid w:val="00181EC8"/>
    <w:rsid w:val="00184349"/>
    <w:rsid w:val="00195F33"/>
    <w:rsid w:val="001B0DA9"/>
    <w:rsid w:val="001B1617"/>
    <w:rsid w:val="001B504B"/>
    <w:rsid w:val="001B6F98"/>
    <w:rsid w:val="001C191A"/>
    <w:rsid w:val="001D22B6"/>
    <w:rsid w:val="001D3874"/>
    <w:rsid w:val="001D6F8F"/>
    <w:rsid w:val="001D7E75"/>
    <w:rsid w:val="001E0D73"/>
    <w:rsid w:val="001E45BD"/>
    <w:rsid w:val="001E56D2"/>
    <w:rsid w:val="001E7D56"/>
    <w:rsid w:val="001F75DE"/>
    <w:rsid w:val="00200D51"/>
    <w:rsid w:val="00200D58"/>
    <w:rsid w:val="002011C1"/>
    <w:rsid w:val="002013BE"/>
    <w:rsid w:val="00201EDC"/>
    <w:rsid w:val="002063A4"/>
    <w:rsid w:val="0021074A"/>
    <w:rsid w:val="0021145B"/>
    <w:rsid w:val="002116D6"/>
    <w:rsid w:val="0021180A"/>
    <w:rsid w:val="00220C23"/>
    <w:rsid w:val="002212FE"/>
    <w:rsid w:val="002247F6"/>
    <w:rsid w:val="00225E21"/>
    <w:rsid w:val="0022784C"/>
    <w:rsid w:val="00231207"/>
    <w:rsid w:val="00234E78"/>
    <w:rsid w:val="00242E1E"/>
    <w:rsid w:val="00243D36"/>
    <w:rsid w:val="00245E06"/>
    <w:rsid w:val="00246151"/>
    <w:rsid w:val="00247707"/>
    <w:rsid w:val="0026018E"/>
    <w:rsid w:val="00270116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B58A3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2543"/>
    <w:rsid w:val="0031413F"/>
    <w:rsid w:val="00314854"/>
    <w:rsid w:val="003148BB"/>
    <w:rsid w:val="003152D7"/>
    <w:rsid w:val="00317976"/>
    <w:rsid w:val="00320F2F"/>
    <w:rsid w:val="003309F7"/>
    <w:rsid w:val="00336CBB"/>
    <w:rsid w:val="003529ED"/>
    <w:rsid w:val="00355EA9"/>
    <w:rsid w:val="003578DE"/>
    <w:rsid w:val="00361688"/>
    <w:rsid w:val="00362947"/>
    <w:rsid w:val="00365292"/>
    <w:rsid w:val="003824BC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46FB"/>
    <w:rsid w:val="003C5583"/>
    <w:rsid w:val="003C5BA6"/>
    <w:rsid w:val="003C74CF"/>
    <w:rsid w:val="003D3752"/>
    <w:rsid w:val="003D4A81"/>
    <w:rsid w:val="003E35DA"/>
    <w:rsid w:val="003E455D"/>
    <w:rsid w:val="003E5468"/>
    <w:rsid w:val="003F0E85"/>
    <w:rsid w:val="003F737A"/>
    <w:rsid w:val="00410899"/>
    <w:rsid w:val="00410C55"/>
    <w:rsid w:val="00416854"/>
    <w:rsid w:val="00416EEA"/>
    <w:rsid w:val="00417725"/>
    <w:rsid w:val="00426BF3"/>
    <w:rsid w:val="00437F26"/>
    <w:rsid w:val="00444097"/>
    <w:rsid w:val="00445487"/>
    <w:rsid w:val="00447E0D"/>
    <w:rsid w:val="00454769"/>
    <w:rsid w:val="004555BA"/>
    <w:rsid w:val="00465D27"/>
    <w:rsid w:val="00466991"/>
    <w:rsid w:val="0047064C"/>
    <w:rsid w:val="00480004"/>
    <w:rsid w:val="004822B7"/>
    <w:rsid w:val="00487AC8"/>
    <w:rsid w:val="0049469E"/>
    <w:rsid w:val="004A07E6"/>
    <w:rsid w:val="004A2217"/>
    <w:rsid w:val="004A24F9"/>
    <w:rsid w:val="004A42E1"/>
    <w:rsid w:val="004A6BEF"/>
    <w:rsid w:val="004B162C"/>
    <w:rsid w:val="004B2ABE"/>
    <w:rsid w:val="004B4518"/>
    <w:rsid w:val="004C3DBE"/>
    <w:rsid w:val="004C4B0A"/>
    <w:rsid w:val="004C5C96"/>
    <w:rsid w:val="004D06A4"/>
    <w:rsid w:val="004D3102"/>
    <w:rsid w:val="004F1A81"/>
    <w:rsid w:val="004F2F7A"/>
    <w:rsid w:val="004F5A63"/>
    <w:rsid w:val="00501124"/>
    <w:rsid w:val="005050D2"/>
    <w:rsid w:val="00505E80"/>
    <w:rsid w:val="00511257"/>
    <w:rsid w:val="005168F3"/>
    <w:rsid w:val="005218D9"/>
    <w:rsid w:val="00535A8A"/>
    <w:rsid w:val="00535E42"/>
    <w:rsid w:val="00536186"/>
    <w:rsid w:val="00537C07"/>
    <w:rsid w:val="00544CBB"/>
    <w:rsid w:val="005526F1"/>
    <w:rsid w:val="00560C0C"/>
    <w:rsid w:val="005656D7"/>
    <w:rsid w:val="0057315F"/>
    <w:rsid w:val="00573274"/>
    <w:rsid w:val="005739B8"/>
    <w:rsid w:val="00573D02"/>
    <w:rsid w:val="00576104"/>
    <w:rsid w:val="00592B21"/>
    <w:rsid w:val="005A1629"/>
    <w:rsid w:val="005A451D"/>
    <w:rsid w:val="005B44BF"/>
    <w:rsid w:val="005C4D07"/>
    <w:rsid w:val="005C67C8"/>
    <w:rsid w:val="005D0249"/>
    <w:rsid w:val="005D18FA"/>
    <w:rsid w:val="005D4FD4"/>
    <w:rsid w:val="005D6E8C"/>
    <w:rsid w:val="005E3004"/>
    <w:rsid w:val="005F100C"/>
    <w:rsid w:val="005F68DA"/>
    <w:rsid w:val="00601BC9"/>
    <w:rsid w:val="0060773B"/>
    <w:rsid w:val="00613FD6"/>
    <w:rsid w:val="006157B5"/>
    <w:rsid w:val="00617224"/>
    <w:rsid w:val="00620D92"/>
    <w:rsid w:val="00626831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3EC"/>
    <w:rsid w:val="00654475"/>
    <w:rsid w:val="00656DF0"/>
    <w:rsid w:val="006619BE"/>
    <w:rsid w:val="00664A32"/>
    <w:rsid w:val="00665A4B"/>
    <w:rsid w:val="00676D9D"/>
    <w:rsid w:val="00681658"/>
    <w:rsid w:val="00682A58"/>
    <w:rsid w:val="00692E2A"/>
    <w:rsid w:val="006A41C5"/>
    <w:rsid w:val="006A574D"/>
    <w:rsid w:val="006A76F2"/>
    <w:rsid w:val="006C20F3"/>
    <w:rsid w:val="006D0985"/>
    <w:rsid w:val="006D19D4"/>
    <w:rsid w:val="006D7EFB"/>
    <w:rsid w:val="006E1A41"/>
    <w:rsid w:val="006E6672"/>
    <w:rsid w:val="006E6722"/>
    <w:rsid w:val="006F7AFF"/>
    <w:rsid w:val="007027B9"/>
    <w:rsid w:val="00703BD6"/>
    <w:rsid w:val="007066B5"/>
    <w:rsid w:val="007145DA"/>
    <w:rsid w:val="00715E88"/>
    <w:rsid w:val="00734CAA"/>
    <w:rsid w:val="007360DF"/>
    <w:rsid w:val="00736850"/>
    <w:rsid w:val="00741552"/>
    <w:rsid w:val="00742680"/>
    <w:rsid w:val="00750A43"/>
    <w:rsid w:val="00755202"/>
    <w:rsid w:val="0075533C"/>
    <w:rsid w:val="00757581"/>
    <w:rsid w:val="007602F5"/>
    <w:rsid w:val="00760D36"/>
    <w:rsid w:val="007611A0"/>
    <w:rsid w:val="00773E54"/>
    <w:rsid w:val="00787688"/>
    <w:rsid w:val="007935E6"/>
    <w:rsid w:val="00795B17"/>
    <w:rsid w:val="00796D3F"/>
    <w:rsid w:val="007972D7"/>
    <w:rsid w:val="00797404"/>
    <w:rsid w:val="007A0EE7"/>
    <w:rsid w:val="007A1683"/>
    <w:rsid w:val="007A48DC"/>
    <w:rsid w:val="007A5C12"/>
    <w:rsid w:val="007A7CB0"/>
    <w:rsid w:val="007B0819"/>
    <w:rsid w:val="007B68A3"/>
    <w:rsid w:val="007C0E5D"/>
    <w:rsid w:val="007C2541"/>
    <w:rsid w:val="007D66A8"/>
    <w:rsid w:val="007E003F"/>
    <w:rsid w:val="007E4261"/>
    <w:rsid w:val="007F0CF8"/>
    <w:rsid w:val="007F41F5"/>
    <w:rsid w:val="007F4566"/>
    <w:rsid w:val="007F62CB"/>
    <w:rsid w:val="008142EC"/>
    <w:rsid w:val="00815212"/>
    <w:rsid w:val="008164F2"/>
    <w:rsid w:val="0082030E"/>
    <w:rsid w:val="00821395"/>
    <w:rsid w:val="00830E26"/>
    <w:rsid w:val="00843576"/>
    <w:rsid w:val="00843B64"/>
    <w:rsid w:val="008478FC"/>
    <w:rsid w:val="00851C51"/>
    <w:rsid w:val="00852A93"/>
    <w:rsid w:val="00856CDB"/>
    <w:rsid w:val="00867BFF"/>
    <w:rsid w:val="00871542"/>
    <w:rsid w:val="00872BF6"/>
    <w:rsid w:val="0088480A"/>
    <w:rsid w:val="008853DE"/>
    <w:rsid w:val="0088757A"/>
    <w:rsid w:val="008900B2"/>
    <w:rsid w:val="00893FB1"/>
    <w:rsid w:val="0089431B"/>
    <w:rsid w:val="00895668"/>
    <w:rsid w:val="008957DD"/>
    <w:rsid w:val="00897D98"/>
    <w:rsid w:val="008A229A"/>
    <w:rsid w:val="008A6DF2"/>
    <w:rsid w:val="008A7807"/>
    <w:rsid w:val="008B2F0D"/>
    <w:rsid w:val="008B4CC9"/>
    <w:rsid w:val="008B7623"/>
    <w:rsid w:val="008B7CE9"/>
    <w:rsid w:val="008D11D4"/>
    <w:rsid w:val="008D75E4"/>
    <w:rsid w:val="008D7C99"/>
    <w:rsid w:val="008E0FCB"/>
    <w:rsid w:val="008E7826"/>
    <w:rsid w:val="008F6DFE"/>
    <w:rsid w:val="0090529F"/>
    <w:rsid w:val="00910E69"/>
    <w:rsid w:val="0092178C"/>
    <w:rsid w:val="00930B88"/>
    <w:rsid w:val="00940DCC"/>
    <w:rsid w:val="0094179A"/>
    <w:rsid w:val="00942BED"/>
    <w:rsid w:val="009433BD"/>
    <w:rsid w:val="0094459E"/>
    <w:rsid w:val="00944DBC"/>
    <w:rsid w:val="00950977"/>
    <w:rsid w:val="00951A7B"/>
    <w:rsid w:val="009564A6"/>
    <w:rsid w:val="00966A53"/>
    <w:rsid w:val="00967621"/>
    <w:rsid w:val="00967E6A"/>
    <w:rsid w:val="009907B9"/>
    <w:rsid w:val="00990918"/>
    <w:rsid w:val="00991B80"/>
    <w:rsid w:val="009A0C5F"/>
    <w:rsid w:val="009A3A83"/>
    <w:rsid w:val="009B4A0F"/>
    <w:rsid w:val="009C11D2"/>
    <w:rsid w:val="009C6C70"/>
    <w:rsid w:val="009C7B0A"/>
    <w:rsid w:val="009D0B63"/>
    <w:rsid w:val="009D5CB8"/>
    <w:rsid w:val="009E307E"/>
    <w:rsid w:val="009F3F4F"/>
    <w:rsid w:val="00A00DA3"/>
    <w:rsid w:val="00A07870"/>
    <w:rsid w:val="00A07C54"/>
    <w:rsid w:val="00A07F19"/>
    <w:rsid w:val="00A1348D"/>
    <w:rsid w:val="00A13C99"/>
    <w:rsid w:val="00A16862"/>
    <w:rsid w:val="00A17EF3"/>
    <w:rsid w:val="00A20673"/>
    <w:rsid w:val="00A232EE"/>
    <w:rsid w:val="00A414F6"/>
    <w:rsid w:val="00A4175F"/>
    <w:rsid w:val="00A4401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80660"/>
    <w:rsid w:val="00A84A1E"/>
    <w:rsid w:val="00A86A30"/>
    <w:rsid w:val="00A949AD"/>
    <w:rsid w:val="00AA5BF4"/>
    <w:rsid w:val="00AB5340"/>
    <w:rsid w:val="00AC0A89"/>
    <w:rsid w:val="00AC7C96"/>
    <w:rsid w:val="00AD3A1D"/>
    <w:rsid w:val="00AE237D"/>
    <w:rsid w:val="00AE502A"/>
    <w:rsid w:val="00AF0010"/>
    <w:rsid w:val="00AF2C1F"/>
    <w:rsid w:val="00AF7C07"/>
    <w:rsid w:val="00B0106F"/>
    <w:rsid w:val="00B05961"/>
    <w:rsid w:val="00B06C64"/>
    <w:rsid w:val="00B06ED8"/>
    <w:rsid w:val="00B11CAC"/>
    <w:rsid w:val="00B15A29"/>
    <w:rsid w:val="00B22C93"/>
    <w:rsid w:val="00B27589"/>
    <w:rsid w:val="00B35A67"/>
    <w:rsid w:val="00B405B7"/>
    <w:rsid w:val="00B52222"/>
    <w:rsid w:val="00B531DA"/>
    <w:rsid w:val="00B544C4"/>
    <w:rsid w:val="00B54895"/>
    <w:rsid w:val="00B54FE7"/>
    <w:rsid w:val="00B647C6"/>
    <w:rsid w:val="00B655F9"/>
    <w:rsid w:val="00B66901"/>
    <w:rsid w:val="00B71E6D"/>
    <w:rsid w:val="00B72070"/>
    <w:rsid w:val="00B779E1"/>
    <w:rsid w:val="00B81E3A"/>
    <w:rsid w:val="00B85CFB"/>
    <w:rsid w:val="00B91EE1"/>
    <w:rsid w:val="00B93041"/>
    <w:rsid w:val="00B94602"/>
    <w:rsid w:val="00BA0090"/>
    <w:rsid w:val="00BA1A67"/>
    <w:rsid w:val="00BA2021"/>
    <w:rsid w:val="00BA6A80"/>
    <w:rsid w:val="00BB4ABB"/>
    <w:rsid w:val="00BB4CCD"/>
    <w:rsid w:val="00BE5B5F"/>
    <w:rsid w:val="00BE7993"/>
    <w:rsid w:val="00BF30CD"/>
    <w:rsid w:val="00C1470E"/>
    <w:rsid w:val="00C26F55"/>
    <w:rsid w:val="00C30C63"/>
    <w:rsid w:val="00C30FF3"/>
    <w:rsid w:val="00C327A3"/>
    <w:rsid w:val="00C3502A"/>
    <w:rsid w:val="00C36B8B"/>
    <w:rsid w:val="00C415C1"/>
    <w:rsid w:val="00C47DBF"/>
    <w:rsid w:val="00C52876"/>
    <w:rsid w:val="00C54B9A"/>
    <w:rsid w:val="00C552FF"/>
    <w:rsid w:val="00C558DA"/>
    <w:rsid w:val="00C55AF3"/>
    <w:rsid w:val="00C6685F"/>
    <w:rsid w:val="00C76225"/>
    <w:rsid w:val="00C76FD1"/>
    <w:rsid w:val="00C771A9"/>
    <w:rsid w:val="00C84759"/>
    <w:rsid w:val="00C87D3C"/>
    <w:rsid w:val="00CA3A35"/>
    <w:rsid w:val="00CA5CA9"/>
    <w:rsid w:val="00CA6C7F"/>
    <w:rsid w:val="00CB639F"/>
    <w:rsid w:val="00CB6B35"/>
    <w:rsid w:val="00CC0FC7"/>
    <w:rsid w:val="00CC10A6"/>
    <w:rsid w:val="00CC21C5"/>
    <w:rsid w:val="00CD5EB8"/>
    <w:rsid w:val="00CD7044"/>
    <w:rsid w:val="00CE08B9"/>
    <w:rsid w:val="00CE5069"/>
    <w:rsid w:val="00CE524C"/>
    <w:rsid w:val="00CF141F"/>
    <w:rsid w:val="00CF2646"/>
    <w:rsid w:val="00CF2C22"/>
    <w:rsid w:val="00CF4777"/>
    <w:rsid w:val="00CF65C8"/>
    <w:rsid w:val="00CF73C7"/>
    <w:rsid w:val="00D013F5"/>
    <w:rsid w:val="00D03953"/>
    <w:rsid w:val="00D05E3F"/>
    <w:rsid w:val="00D067BB"/>
    <w:rsid w:val="00D11038"/>
    <w:rsid w:val="00D12DA5"/>
    <w:rsid w:val="00D1352A"/>
    <w:rsid w:val="00D169AF"/>
    <w:rsid w:val="00D25249"/>
    <w:rsid w:val="00D355DC"/>
    <w:rsid w:val="00D35E1C"/>
    <w:rsid w:val="00D44172"/>
    <w:rsid w:val="00D47BE3"/>
    <w:rsid w:val="00D47ECC"/>
    <w:rsid w:val="00D540B8"/>
    <w:rsid w:val="00D5636E"/>
    <w:rsid w:val="00D616CE"/>
    <w:rsid w:val="00D63B8C"/>
    <w:rsid w:val="00D6621E"/>
    <w:rsid w:val="00D739CC"/>
    <w:rsid w:val="00D7405E"/>
    <w:rsid w:val="00D8093D"/>
    <w:rsid w:val="00D8108C"/>
    <w:rsid w:val="00D842AE"/>
    <w:rsid w:val="00D90B1A"/>
    <w:rsid w:val="00D9211C"/>
    <w:rsid w:val="00D92DE0"/>
    <w:rsid w:val="00D92FEF"/>
    <w:rsid w:val="00D93A0F"/>
    <w:rsid w:val="00DA1BCA"/>
    <w:rsid w:val="00DA2BB0"/>
    <w:rsid w:val="00DC46FF"/>
    <w:rsid w:val="00DC4AB2"/>
    <w:rsid w:val="00DC50ED"/>
    <w:rsid w:val="00DC5254"/>
    <w:rsid w:val="00DC569D"/>
    <w:rsid w:val="00DC73F1"/>
    <w:rsid w:val="00DD1A4F"/>
    <w:rsid w:val="00DD3107"/>
    <w:rsid w:val="00DD7C2C"/>
    <w:rsid w:val="00DE5BDA"/>
    <w:rsid w:val="00DE7786"/>
    <w:rsid w:val="00DF433C"/>
    <w:rsid w:val="00E0035A"/>
    <w:rsid w:val="00E06797"/>
    <w:rsid w:val="00E1265B"/>
    <w:rsid w:val="00E13B48"/>
    <w:rsid w:val="00E1404F"/>
    <w:rsid w:val="00E21C83"/>
    <w:rsid w:val="00E24369"/>
    <w:rsid w:val="00E24ADA"/>
    <w:rsid w:val="00E32F59"/>
    <w:rsid w:val="00E41908"/>
    <w:rsid w:val="00E46D9A"/>
    <w:rsid w:val="00E565FF"/>
    <w:rsid w:val="00E65388"/>
    <w:rsid w:val="00E7255A"/>
    <w:rsid w:val="00E7741D"/>
    <w:rsid w:val="00E808CD"/>
    <w:rsid w:val="00E8348F"/>
    <w:rsid w:val="00E85B7D"/>
    <w:rsid w:val="00E9121B"/>
    <w:rsid w:val="00E9302E"/>
    <w:rsid w:val="00E943AC"/>
    <w:rsid w:val="00E976AB"/>
    <w:rsid w:val="00EA0AE2"/>
    <w:rsid w:val="00EA39E5"/>
    <w:rsid w:val="00EA57A3"/>
    <w:rsid w:val="00EB0F30"/>
    <w:rsid w:val="00EB7F13"/>
    <w:rsid w:val="00EC2813"/>
    <w:rsid w:val="00EC4B27"/>
    <w:rsid w:val="00EC5A46"/>
    <w:rsid w:val="00EC62F3"/>
    <w:rsid w:val="00EC63E2"/>
    <w:rsid w:val="00ED366A"/>
    <w:rsid w:val="00ED6BB7"/>
    <w:rsid w:val="00EE0AE3"/>
    <w:rsid w:val="00EE1723"/>
    <w:rsid w:val="00EF22B3"/>
    <w:rsid w:val="00EF4A31"/>
    <w:rsid w:val="00F03B69"/>
    <w:rsid w:val="00F07A50"/>
    <w:rsid w:val="00F113DA"/>
    <w:rsid w:val="00F13B23"/>
    <w:rsid w:val="00F158D0"/>
    <w:rsid w:val="00F266FC"/>
    <w:rsid w:val="00F3037A"/>
    <w:rsid w:val="00F3465A"/>
    <w:rsid w:val="00F37DC8"/>
    <w:rsid w:val="00F439B3"/>
    <w:rsid w:val="00F52E11"/>
    <w:rsid w:val="00F55989"/>
    <w:rsid w:val="00F5772D"/>
    <w:rsid w:val="00F650C3"/>
    <w:rsid w:val="00F65D85"/>
    <w:rsid w:val="00F6700B"/>
    <w:rsid w:val="00F8091E"/>
    <w:rsid w:val="00F82B99"/>
    <w:rsid w:val="00F84EEE"/>
    <w:rsid w:val="00F85F21"/>
    <w:rsid w:val="00F8615C"/>
    <w:rsid w:val="00F94053"/>
    <w:rsid w:val="00F96612"/>
    <w:rsid w:val="00F969E5"/>
    <w:rsid w:val="00FA4972"/>
    <w:rsid w:val="00FA6BB0"/>
    <w:rsid w:val="00FB2DBD"/>
    <w:rsid w:val="00FB53D9"/>
    <w:rsid w:val="00FC5D2E"/>
    <w:rsid w:val="00FD0CA1"/>
    <w:rsid w:val="00FD48DF"/>
    <w:rsid w:val="00FD5860"/>
    <w:rsid w:val="00FE352D"/>
    <w:rsid w:val="00FE40EB"/>
    <w:rsid w:val="00FE4D02"/>
    <w:rsid w:val="00FE542D"/>
    <w:rsid w:val="00FE7D62"/>
    <w:rsid w:val="00FF3819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2A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Normal-poolChar">
    <w:name w:val="Normal-pool Char"/>
    <w:link w:val="Normal-pool"/>
    <w:rsid w:val="00573D02"/>
    <w:rPr>
      <w:lang w:eastAsia="en-US"/>
    </w:rPr>
  </w:style>
  <w:style w:type="character" w:customStyle="1" w:styleId="Inget">
    <w:name w:val="Inget"/>
    <w:rsid w:val="00573D02"/>
  </w:style>
  <w:style w:type="numbering" w:customStyle="1" w:styleId="Importeradestilen4">
    <w:name w:val="Importerade stilen 4"/>
    <w:rsid w:val="00573D02"/>
    <w:pPr>
      <w:numPr>
        <w:numId w:val="16"/>
      </w:numPr>
    </w:pPr>
  </w:style>
  <w:style w:type="numbering" w:customStyle="1" w:styleId="Importeradestilen9">
    <w:name w:val="Importerade stilen 9"/>
    <w:rsid w:val="00573D02"/>
    <w:pPr>
      <w:numPr>
        <w:numId w:val="28"/>
      </w:numPr>
    </w:pPr>
  </w:style>
  <w:style w:type="numbering" w:customStyle="1" w:styleId="Importeradestilen5">
    <w:name w:val="Importerade stilen 5"/>
    <w:rsid w:val="00573D02"/>
    <w:pPr>
      <w:numPr>
        <w:numId w:val="18"/>
      </w:numPr>
    </w:pPr>
  </w:style>
  <w:style w:type="numbering" w:customStyle="1" w:styleId="Importeradestilen6">
    <w:name w:val="Importerade stilen 6"/>
    <w:rsid w:val="00573D02"/>
    <w:pPr>
      <w:numPr>
        <w:numId w:val="20"/>
      </w:numPr>
    </w:pPr>
  </w:style>
  <w:style w:type="numbering" w:customStyle="1" w:styleId="Importeradestilen8">
    <w:name w:val="Importerade stilen 8"/>
    <w:rsid w:val="00573D02"/>
    <w:pPr>
      <w:numPr>
        <w:numId w:val="25"/>
      </w:numPr>
    </w:pPr>
  </w:style>
  <w:style w:type="numbering" w:customStyle="1" w:styleId="Importeradestilen7">
    <w:name w:val="Importerade stilen 7"/>
    <w:rsid w:val="00573D02"/>
    <w:pPr>
      <w:numPr>
        <w:numId w:val="22"/>
      </w:numPr>
    </w:pPr>
  </w:style>
  <w:style w:type="numbering" w:customStyle="1" w:styleId="Importeradestilen3">
    <w:name w:val="Importerade stilen 3"/>
    <w:rsid w:val="00573D02"/>
    <w:pPr>
      <w:numPr>
        <w:numId w:val="14"/>
      </w:numPr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customStyle="1" w:styleId="Brdtext">
    <w:name w:val="Brödtext"/>
    <w:rsid w:val="003C46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3C46FB"/>
    <w:rPr>
      <w:rFonts w:cs="Times New Roman"/>
      <w:lang w:val="en-US" w:eastAsia="x-none"/>
    </w:rPr>
  </w:style>
  <w:style w:type="table" w:customStyle="1" w:styleId="TableGrid1">
    <w:name w:val="Table Grid1"/>
    <w:basedOn w:val="TableNormal"/>
    <w:next w:val="TableGrid"/>
    <w:uiPriority w:val="39"/>
    <w:rsid w:val="006E1A41"/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docright1">
    <w:name w:val="Table_doc_right1"/>
    <w:basedOn w:val="TableNormal"/>
    <w:rsid w:val="006E1A41"/>
    <w:pPr>
      <w:spacing w:before="40" w:after="40"/>
    </w:pPr>
    <w:rPr>
      <w:sz w:val="18"/>
      <w:szCs w:val="1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character" w:customStyle="1" w:styleId="NormalNonumberChar">
    <w:name w:val="Normal_No_number Char"/>
    <w:link w:val="NormalNonumber"/>
    <w:uiPriority w:val="99"/>
    <w:locked/>
    <w:rsid w:val="00D6621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Normal-poolChar">
    <w:name w:val="Normal-pool Char"/>
    <w:link w:val="Normal-pool"/>
    <w:rsid w:val="00573D02"/>
    <w:rPr>
      <w:lang w:eastAsia="en-US"/>
    </w:rPr>
  </w:style>
  <w:style w:type="character" w:customStyle="1" w:styleId="Inget">
    <w:name w:val="Inget"/>
    <w:rsid w:val="00573D02"/>
  </w:style>
  <w:style w:type="numbering" w:customStyle="1" w:styleId="Importeradestilen4">
    <w:name w:val="Importerade stilen 4"/>
    <w:rsid w:val="00573D02"/>
    <w:pPr>
      <w:numPr>
        <w:numId w:val="16"/>
      </w:numPr>
    </w:pPr>
  </w:style>
  <w:style w:type="numbering" w:customStyle="1" w:styleId="Importeradestilen9">
    <w:name w:val="Importerade stilen 9"/>
    <w:rsid w:val="00573D02"/>
    <w:pPr>
      <w:numPr>
        <w:numId w:val="28"/>
      </w:numPr>
    </w:pPr>
  </w:style>
  <w:style w:type="numbering" w:customStyle="1" w:styleId="Importeradestilen5">
    <w:name w:val="Importerade stilen 5"/>
    <w:rsid w:val="00573D02"/>
    <w:pPr>
      <w:numPr>
        <w:numId w:val="18"/>
      </w:numPr>
    </w:pPr>
  </w:style>
  <w:style w:type="numbering" w:customStyle="1" w:styleId="Importeradestilen6">
    <w:name w:val="Importerade stilen 6"/>
    <w:rsid w:val="00573D02"/>
    <w:pPr>
      <w:numPr>
        <w:numId w:val="20"/>
      </w:numPr>
    </w:pPr>
  </w:style>
  <w:style w:type="numbering" w:customStyle="1" w:styleId="Importeradestilen8">
    <w:name w:val="Importerade stilen 8"/>
    <w:rsid w:val="00573D02"/>
    <w:pPr>
      <w:numPr>
        <w:numId w:val="25"/>
      </w:numPr>
    </w:pPr>
  </w:style>
  <w:style w:type="numbering" w:customStyle="1" w:styleId="Importeradestilen7">
    <w:name w:val="Importerade stilen 7"/>
    <w:rsid w:val="00573D02"/>
    <w:pPr>
      <w:numPr>
        <w:numId w:val="22"/>
      </w:numPr>
    </w:pPr>
  </w:style>
  <w:style w:type="numbering" w:customStyle="1" w:styleId="Importeradestilen3">
    <w:name w:val="Importerade stilen 3"/>
    <w:rsid w:val="00573D02"/>
    <w:pPr>
      <w:numPr>
        <w:numId w:val="14"/>
      </w:numPr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customStyle="1" w:styleId="Brdtext">
    <w:name w:val="Brödtext"/>
    <w:rsid w:val="003C46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3C46FB"/>
    <w:rPr>
      <w:rFonts w:cs="Times New Roman"/>
      <w:lang w:val="en-US" w:eastAsia="x-none"/>
    </w:rPr>
  </w:style>
  <w:style w:type="table" w:customStyle="1" w:styleId="TableGrid1">
    <w:name w:val="Table Grid1"/>
    <w:basedOn w:val="TableNormal"/>
    <w:next w:val="TableGrid"/>
    <w:uiPriority w:val="39"/>
    <w:rsid w:val="006E1A41"/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docright1">
    <w:name w:val="Table_doc_right1"/>
    <w:basedOn w:val="TableNormal"/>
    <w:rsid w:val="006E1A41"/>
    <w:pPr>
      <w:spacing w:before="40" w:after="40"/>
    </w:pPr>
    <w:rPr>
      <w:sz w:val="18"/>
      <w:szCs w:val="1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character" w:customStyle="1" w:styleId="NormalNonumberChar">
    <w:name w:val="Normal_No_number Char"/>
    <w:link w:val="NormalNonumber"/>
    <w:uiPriority w:val="99"/>
    <w:locked/>
    <w:rsid w:val="00D662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EA68-199C-4954-9678-1779E0F0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Natalia Tcomaia</cp:lastModifiedBy>
  <cp:revision>2</cp:revision>
  <cp:lastPrinted>2017-05-31T12:00:00Z</cp:lastPrinted>
  <dcterms:created xsi:type="dcterms:W3CDTF">2017-09-13T11:55:00Z</dcterms:created>
  <dcterms:modified xsi:type="dcterms:W3CDTF">2017-09-13T11:55:00Z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4/26/2017 9:01:15 AM</vt:lpwstr>
  </property>
  <property fmtid="{D5CDD505-2E9C-101B-9397-08002B2CF9AE}" pid="5" name="OriginalDocID">
    <vt:lpwstr>1b391146-b0ba-4207-92f3-38164f74a382</vt:lpwstr>
  </property>
</Properties>
</file>