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42"/>
        <w:gridCol w:w="1974"/>
        <w:gridCol w:w="3180"/>
        <w:gridCol w:w="3252"/>
      </w:tblGrid>
      <w:tr w:rsidR="00B80D64" w:rsidRPr="00A9444E" w14:paraId="1F5A7443" w14:textId="77777777" w:rsidTr="007E756F">
        <w:trPr>
          <w:cantSplit/>
          <w:jc w:val="right"/>
        </w:trPr>
        <w:tc>
          <w:tcPr>
            <w:tcW w:w="3216" w:type="dxa"/>
            <w:gridSpan w:val="2"/>
            <w:tcBorders>
              <w:bottom w:val="single" w:sz="8" w:space="0" w:color="auto"/>
            </w:tcBorders>
          </w:tcPr>
          <w:p w14:paraId="43C5DEEB" w14:textId="77777777" w:rsidR="00B80D64" w:rsidRPr="00106EEC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14:paraId="1905B14B" w14:textId="77777777" w:rsidR="00B80D64" w:rsidRPr="00106EEC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14:paraId="0A6F4E82" w14:textId="77777777" w:rsidR="00B80D64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8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80" w:type="dxa"/>
            <w:tcBorders>
              <w:bottom w:val="single" w:sz="8" w:space="0" w:color="auto"/>
            </w:tcBorders>
          </w:tcPr>
          <w:p w14:paraId="6B2396E8" w14:textId="77777777" w:rsidR="00B80D64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32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4F613FA3" w14:textId="77777777" w:rsidR="00B80D64" w:rsidRPr="00A62AD7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MC</w:t>
            </w:r>
          </w:p>
          <w:p w14:paraId="60D325B5" w14:textId="15E2E9C7" w:rsidR="00B80D64" w:rsidRPr="00A9444E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  <w:r>
              <w:rPr>
                <w:b/>
                <w:sz w:val="28"/>
                <w:lang w:val="en-US"/>
              </w:rPr>
              <w:t>UNEP</w:t>
            </w:r>
            <w:r w:rsidRPr="007940F5">
              <w:rPr>
                <w:lang w:val="en-US"/>
              </w:rPr>
              <w:t>/MC/COP.1</w:t>
            </w:r>
            <w:r w:rsidRPr="007940F5">
              <w:t>/</w:t>
            </w:r>
            <w:r>
              <w:t>16</w:t>
            </w:r>
          </w:p>
        </w:tc>
      </w:tr>
      <w:tr w:rsidR="00B80D64" w:rsidRPr="007E6B6D" w14:paraId="1CD8AA3A" w14:textId="77777777" w:rsidTr="007E756F">
        <w:trPr>
          <w:cantSplit/>
          <w:trHeight w:val="20"/>
          <w:jc w:val="right"/>
        </w:trPr>
        <w:tc>
          <w:tcPr>
            <w:tcW w:w="1242" w:type="dxa"/>
          </w:tcPr>
          <w:p w14:paraId="6C2AEA35" w14:textId="77777777" w:rsidR="00B80D64" w:rsidRPr="00A9444E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</w:rPr>
            </w:pPr>
          </w:p>
        </w:tc>
        <w:tc>
          <w:tcPr>
            <w:tcW w:w="5154" w:type="dxa"/>
            <w:gridSpan w:val="2"/>
          </w:tcPr>
          <w:p w14:paraId="4567D21D" w14:textId="77777777" w:rsidR="00B80D64" w:rsidRPr="00A9444E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</w:rPr>
            </w:pPr>
          </w:p>
        </w:tc>
        <w:tc>
          <w:tcPr>
            <w:tcW w:w="3252" w:type="dxa"/>
            <w:vMerge w:val="restart"/>
            <w:tcMar>
              <w:left w:w="57" w:type="dxa"/>
              <w:right w:w="57" w:type="dxa"/>
            </w:tcMar>
          </w:tcPr>
          <w:p w14:paraId="3AF47ABA" w14:textId="77777777" w:rsidR="00B80D64" w:rsidRPr="007940F5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50150364" w14:textId="77777777" w:rsidR="00B80D64" w:rsidRPr="007940F5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7940F5">
              <w:rPr>
                <w:lang w:val="en-US"/>
              </w:rPr>
              <w:t xml:space="preserve">.: </w:t>
            </w:r>
            <w:r>
              <w:rPr>
                <w:lang w:val="en-US"/>
              </w:rPr>
              <w:t>General</w:t>
            </w:r>
          </w:p>
          <w:p w14:paraId="512FFAA7" w14:textId="3B0FCA00" w:rsidR="00B80D64" w:rsidRPr="007940F5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D76E6C">
              <w:rPr>
                <w:lang w:val="en-US"/>
              </w:rPr>
              <w:t>21 April</w:t>
            </w:r>
            <w:r w:rsidRPr="007940F5">
              <w:rPr>
                <w:lang w:val="en-US"/>
              </w:rPr>
              <w:t xml:space="preserve"> 2017</w:t>
            </w:r>
          </w:p>
          <w:p w14:paraId="38AFC504" w14:textId="77777777" w:rsidR="00B80D64" w:rsidRPr="007940F5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4A25F6F4" w14:textId="77777777" w:rsidR="00B80D64" w:rsidRPr="007940F5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7FD9F0" w14:textId="77777777" w:rsidR="00B80D64" w:rsidRPr="007940F5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7940F5">
              <w:rPr>
                <w:lang w:val="en-US"/>
              </w:rPr>
              <w:t xml:space="preserve">: </w:t>
            </w:r>
            <w:r>
              <w:rPr>
                <w:lang w:val="en-US"/>
              </w:rPr>
              <w:t>English</w:t>
            </w:r>
          </w:p>
        </w:tc>
      </w:tr>
      <w:tr w:rsidR="00B80D64" w:rsidRPr="007F5EAC" w14:paraId="20DFC8AD" w14:textId="77777777" w:rsidTr="007E756F">
        <w:trPr>
          <w:cantSplit/>
          <w:jc w:val="right"/>
        </w:trPr>
        <w:tc>
          <w:tcPr>
            <w:tcW w:w="1242" w:type="dxa"/>
          </w:tcPr>
          <w:p w14:paraId="3F0724F9" w14:textId="77777777" w:rsidR="00B80D64" w:rsidRPr="00AD7BDF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682F25" wp14:editId="41E569F8">
                  <wp:extent cx="650875" cy="563245"/>
                  <wp:effectExtent l="0" t="0" r="0" b="8255"/>
                  <wp:docPr id="3" name="Picture 3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</w:tcPr>
          <w:p w14:paraId="10223D40" w14:textId="77777777" w:rsidR="00B80D64" w:rsidRPr="00A62AD7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0C947D18" w14:textId="77777777" w:rsidR="00B80D64" w:rsidRPr="00A9444E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378FC814" w14:textId="77777777" w:rsidR="00B80D64" w:rsidRPr="00A9444E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21FB703F" w14:textId="77777777" w:rsidR="00B80D64" w:rsidRPr="00B80D64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ru-RU"/>
              </w:rPr>
            </w:pPr>
            <w:r w:rsidRPr="00B80D64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</w:t>
            </w:r>
            <w:r w:rsidRPr="00B80D64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Объединенных Наций по</w:t>
            </w:r>
            <w:r w:rsidRPr="00B80D64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окружающей среде</w:t>
            </w:r>
          </w:p>
        </w:tc>
        <w:tc>
          <w:tcPr>
            <w:tcW w:w="3252" w:type="dxa"/>
            <w:vMerge/>
          </w:tcPr>
          <w:p w14:paraId="460DF794" w14:textId="77777777" w:rsidR="00B80D64" w:rsidRPr="00B80D64" w:rsidRDefault="00B80D64" w:rsidP="00D16A8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</w:tr>
      <w:tr w:rsidR="00B80D64" w:rsidRPr="007F5EAC" w14:paraId="4012B134" w14:textId="77777777" w:rsidTr="007E756F">
        <w:trPr>
          <w:cantSplit/>
          <w:trHeight w:val="20"/>
          <w:jc w:val="right"/>
        </w:trPr>
        <w:tc>
          <w:tcPr>
            <w:tcW w:w="1242" w:type="dxa"/>
          </w:tcPr>
          <w:p w14:paraId="44225B81" w14:textId="77777777" w:rsidR="00B80D64" w:rsidRPr="00B80D64" w:rsidRDefault="00B80D64" w:rsidP="007E756F">
            <w:pPr>
              <w:rPr>
                <w:sz w:val="16"/>
                <w:lang w:val="ru-RU"/>
              </w:rPr>
            </w:pPr>
          </w:p>
        </w:tc>
        <w:tc>
          <w:tcPr>
            <w:tcW w:w="5154" w:type="dxa"/>
            <w:gridSpan w:val="2"/>
            <w:vMerge/>
          </w:tcPr>
          <w:p w14:paraId="751D48B7" w14:textId="77777777" w:rsidR="00B80D64" w:rsidRPr="00B80D64" w:rsidRDefault="00B80D64" w:rsidP="007E756F">
            <w:pPr>
              <w:rPr>
                <w:b/>
                <w:sz w:val="28"/>
                <w:lang w:val="ru-RU"/>
              </w:rPr>
            </w:pPr>
          </w:p>
        </w:tc>
        <w:tc>
          <w:tcPr>
            <w:tcW w:w="3252" w:type="dxa"/>
            <w:vMerge/>
          </w:tcPr>
          <w:p w14:paraId="7F7B810C" w14:textId="77777777" w:rsidR="00B80D64" w:rsidRPr="00B80D64" w:rsidRDefault="00B80D64" w:rsidP="007E756F">
            <w:pPr>
              <w:rPr>
                <w:lang w:val="ru-RU"/>
              </w:rPr>
            </w:pPr>
          </w:p>
        </w:tc>
      </w:tr>
      <w:tr w:rsidR="00B80D64" w14:paraId="132BCD1B" w14:textId="77777777" w:rsidTr="007E756F">
        <w:trPr>
          <w:cantSplit/>
          <w:trHeight w:val="962"/>
          <w:jc w:val="right"/>
        </w:trPr>
        <w:tc>
          <w:tcPr>
            <w:tcW w:w="1242" w:type="dxa"/>
            <w:tcBorders>
              <w:bottom w:val="single" w:sz="24" w:space="0" w:color="auto"/>
            </w:tcBorders>
          </w:tcPr>
          <w:p w14:paraId="2824FDDF" w14:textId="77777777" w:rsidR="00B80D64" w:rsidRPr="00CB1E5C" w:rsidRDefault="00B80D64" w:rsidP="007E756F">
            <w:r>
              <w:object w:dxaOrig="1020" w:dyaOrig="1131" w14:anchorId="43F25C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46.2pt" o:ole="" fillcolor="window">
                  <v:imagedata r:id="rId10" o:title="" cropbottom="13140f"/>
                </v:shape>
                <o:OLEObject Type="Embed" ProgID="Word.Picture.8" ShapeID="_x0000_i1025" DrawAspect="Content" ObjectID="_1558514357" r:id="rId11"/>
              </w:object>
            </w:r>
          </w:p>
        </w:tc>
        <w:tc>
          <w:tcPr>
            <w:tcW w:w="5154" w:type="dxa"/>
            <w:gridSpan w:val="2"/>
            <w:vMerge/>
            <w:tcBorders>
              <w:bottom w:val="single" w:sz="24" w:space="0" w:color="auto"/>
            </w:tcBorders>
          </w:tcPr>
          <w:p w14:paraId="2E2C0FA8" w14:textId="77777777" w:rsidR="00B80D64" w:rsidRDefault="00B80D64" w:rsidP="007E756F"/>
        </w:tc>
        <w:tc>
          <w:tcPr>
            <w:tcW w:w="3252" w:type="dxa"/>
            <w:vMerge/>
            <w:tcBorders>
              <w:bottom w:val="single" w:sz="24" w:space="0" w:color="auto"/>
            </w:tcBorders>
          </w:tcPr>
          <w:p w14:paraId="6B6169FC" w14:textId="77777777" w:rsidR="00B80D64" w:rsidRDefault="00B80D64" w:rsidP="007E756F"/>
        </w:tc>
      </w:tr>
    </w:tbl>
    <w:p w14:paraId="0897FB72" w14:textId="048112DB" w:rsidR="00E976AB" w:rsidRPr="00D76E6C" w:rsidRDefault="00C543FE" w:rsidP="00F05740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0"/>
        <w:rPr>
          <w:lang w:val="ru-RU"/>
        </w:rPr>
      </w:pPr>
      <w:r>
        <w:rPr>
          <w:lang w:val="ru-RU"/>
        </w:rPr>
        <w:t xml:space="preserve">Конференция Сторон </w:t>
      </w:r>
      <w:proofErr w:type="spellStart"/>
      <w:r w:rsidR="00787688">
        <w:rPr>
          <w:lang w:val="ru-RU"/>
        </w:rPr>
        <w:t>Минаматской</w:t>
      </w:r>
      <w:proofErr w:type="spellEnd"/>
      <w:r w:rsidR="00787688">
        <w:rPr>
          <w:lang w:val="ru-RU"/>
        </w:rPr>
        <w:t xml:space="preserve"> конвенции о ртути</w:t>
      </w:r>
    </w:p>
    <w:p w14:paraId="17BE80BB" w14:textId="77777777" w:rsidR="00E976AB" w:rsidRPr="00D76E6C" w:rsidRDefault="00787688" w:rsidP="00B80D6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>
        <w:rPr>
          <w:lang w:val="ru-RU"/>
        </w:rPr>
        <w:t>Первое совещание</w:t>
      </w:r>
    </w:p>
    <w:p w14:paraId="025D4C98" w14:textId="47741BD0" w:rsidR="00E976AB" w:rsidRPr="00775EAA" w:rsidRDefault="00787688" w:rsidP="00B80D6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lang w:val="ru-RU"/>
        </w:rPr>
      </w:pPr>
      <w:r w:rsidRPr="00775EAA">
        <w:rPr>
          <w:b w:val="0"/>
          <w:lang w:val="ru-RU"/>
        </w:rPr>
        <w:t>Женева, 24</w:t>
      </w:r>
      <w:r w:rsidR="00D16A80" w:rsidRPr="007F5EAC">
        <w:rPr>
          <w:b w:val="0"/>
          <w:lang w:val="ru-RU"/>
        </w:rPr>
        <w:t>-</w:t>
      </w:r>
      <w:r w:rsidRPr="00775EAA">
        <w:rPr>
          <w:b w:val="0"/>
          <w:lang w:val="ru-RU"/>
        </w:rPr>
        <w:t>29 сентября 2017 года</w:t>
      </w:r>
    </w:p>
    <w:p w14:paraId="505021B5" w14:textId="7D4DC67A" w:rsidR="00775D8D" w:rsidRPr="00775EAA" w:rsidRDefault="00775D8D" w:rsidP="00F05740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  <w:lang w:val="ru-RU"/>
        </w:rPr>
      </w:pPr>
      <w:r w:rsidRPr="00775EAA">
        <w:rPr>
          <w:b w:val="0"/>
          <w:lang w:val="ru-RU"/>
        </w:rPr>
        <w:t>Пункт 5 c) i) предварительной повестки дня</w:t>
      </w:r>
      <w:r w:rsidRPr="00775EAA">
        <w:rPr>
          <w:b w:val="0"/>
          <w:lang w:val="ru-RU"/>
        </w:rPr>
        <w:footnoteReference w:customMarkFollows="1" w:id="1"/>
        <w:t>*</w:t>
      </w:r>
    </w:p>
    <w:p w14:paraId="3C61765C" w14:textId="55BC65E9" w:rsidR="0025267F" w:rsidRPr="00D76E6C" w:rsidRDefault="0025267F" w:rsidP="00F05740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ind w:right="1701"/>
        <w:rPr>
          <w:lang w:val="ru-RU"/>
        </w:rPr>
      </w:pPr>
      <w:r>
        <w:rPr>
          <w:lang w:val="ru-RU"/>
        </w:rPr>
        <w:t>Вопросы для принятия мер Конференцией Сторон на ее первом совещании: вопросы, рекомендованные Межправительственным комитетом для ведения переговоров: утверждение форм для использования при подаче заявок на предоставление исключений в отношении сроков поэтапного вывода из обращения, указанных в приложении А и приложении В</w:t>
      </w:r>
    </w:p>
    <w:p w14:paraId="02068742" w14:textId="379E73D6" w:rsidR="0025267F" w:rsidRPr="00D16A80" w:rsidRDefault="0025267F" w:rsidP="00D16A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D16A80">
        <w:rPr>
          <w:b/>
          <w:sz w:val="28"/>
          <w:szCs w:val="28"/>
          <w:lang w:val="ru-RU"/>
        </w:rPr>
        <w:t xml:space="preserve">Формы для использования при регистрации исключений в отношении сроков поэтапного вывода из обращения, указанных в приложении А и приложении В, включая информацию, подлежащую представлению при регистрации исключений, и для реестра исключений </w:t>
      </w:r>
    </w:p>
    <w:p w14:paraId="4F7FAEAA" w14:textId="33B20D3E" w:rsidR="0025267F" w:rsidRPr="00693547" w:rsidRDefault="0025267F" w:rsidP="00D16A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  <w:lang w:val="ru-RU"/>
        </w:rPr>
      </w:pPr>
      <w:r w:rsidRPr="00693547">
        <w:rPr>
          <w:b/>
          <w:sz w:val="24"/>
          <w:szCs w:val="24"/>
          <w:lang w:val="ru-RU"/>
        </w:rPr>
        <w:tab/>
        <w:t>Записка секретариата</w:t>
      </w:r>
    </w:p>
    <w:p w14:paraId="705C98BB" w14:textId="286E8A58" w:rsidR="0025267F" w:rsidRPr="00D16A80" w:rsidRDefault="00693547" w:rsidP="00D16A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693547">
        <w:rPr>
          <w:lang w:val="ru-RU"/>
        </w:rPr>
        <w:t>1.</w:t>
      </w:r>
      <w:r w:rsidRPr="00693547">
        <w:rPr>
          <w:lang w:val="ru-RU"/>
        </w:rPr>
        <w:tab/>
      </w:r>
      <w:r w:rsidR="005D77D2" w:rsidRPr="00D16A80">
        <w:rPr>
          <w:lang w:val="ru-RU"/>
        </w:rPr>
        <w:t>В пункте 1 статьи 6 Минаматской конвенции о ртути предусматривается, что любое государство или региональная организация экономической интеграции могут зарегистрировать одно или несколько исключений в отношении сроков поэтапного вывода из обращения, указанных в приложении А, для продуктов с добавлением ртути, и приложении B, для производственных процессов, в которых применяются ртуть или ртутные соединения, путем письменного уведомления секретариата, либо став Стороной данной Конвенции, либо, в случае внесения л</w:t>
      </w:r>
      <w:bookmarkStart w:id="0" w:name="_GoBack"/>
      <w:bookmarkEnd w:id="0"/>
      <w:r w:rsidR="005D77D2" w:rsidRPr="00D16A80">
        <w:rPr>
          <w:lang w:val="ru-RU"/>
        </w:rPr>
        <w:t xml:space="preserve">юбой поправки в приложение А или приложение В, не позднее даты вступления в силу для этой Стороны применимой поправки. Любая такая регистрация должна сопровождаться заявлением, в котором будет обоснована необходимость исключения для этой Стороны. В соответствии с пунктом 2 статьи 6 исключение может регистрироваться либо по категориям, перечисленным в приложении А или приложении В, либо по подкатегориям, определяемым любым государством или региональной организацией экономической интеграции. </w:t>
      </w:r>
    </w:p>
    <w:p w14:paraId="2B5C4122" w14:textId="0FE186D7" w:rsidR="0025267F" w:rsidRPr="00D16A80" w:rsidRDefault="00693547" w:rsidP="00D16A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693547">
        <w:rPr>
          <w:lang w:val="ru-RU"/>
        </w:rPr>
        <w:t>2.</w:t>
      </w:r>
      <w:r w:rsidRPr="00693547">
        <w:rPr>
          <w:lang w:val="ru-RU"/>
        </w:rPr>
        <w:tab/>
      </w:r>
      <w:r w:rsidR="005D77D2" w:rsidRPr="00D16A80">
        <w:rPr>
          <w:lang w:val="ru-RU"/>
        </w:rPr>
        <w:t>В пункте 3 статьи 6 Конвенции далее предусматривается, что каждая Сторона, которая обладает исключением или исключениями, указывается в реестре и что секретариат формирует и ведет реестр и предоставляет его для</w:t>
      </w:r>
      <w:r w:rsidR="00835F36">
        <w:rPr>
          <w:lang w:val="ru-RU"/>
        </w:rPr>
        <w:t xml:space="preserve"> использования в общедоступном </w:t>
      </w:r>
      <w:r w:rsidR="005D77D2" w:rsidRPr="00D16A80">
        <w:rPr>
          <w:lang w:val="ru-RU"/>
        </w:rPr>
        <w:t>режиме. Как указано в пункте 4 статьи 6, реестр включает в себя перечень Сторон, обладающих исключением или исключениями; исключение или исключения, зарегистрированные в отношении каждой Стороны; и дату истечения срока действия каждого исключения.</w:t>
      </w:r>
    </w:p>
    <w:p w14:paraId="0D3B914B" w14:textId="380C8E45" w:rsidR="0025267F" w:rsidRPr="00D16A80" w:rsidRDefault="00693547" w:rsidP="00D16A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693547">
        <w:rPr>
          <w:lang w:val="ru-RU"/>
        </w:rPr>
        <w:t>3.</w:t>
      </w:r>
      <w:r w:rsidRPr="00693547">
        <w:rPr>
          <w:lang w:val="ru-RU"/>
        </w:rPr>
        <w:tab/>
      </w:r>
      <w:r w:rsidR="005D77D2" w:rsidRPr="00D16A80">
        <w:rPr>
          <w:lang w:val="ru-RU"/>
        </w:rPr>
        <w:t>В пункте 5 своей резолюции о мероприятиях на промежуточный период (UNEP(DTIE)/Hg/CONF/4, приложение I) Конференция полномочных представ</w:t>
      </w:r>
      <w:r w:rsidR="00F20181" w:rsidRPr="00D16A80">
        <w:rPr>
          <w:lang w:val="ru-RU"/>
        </w:rPr>
        <w:t xml:space="preserve">ителей по Минаматской конвенции </w:t>
      </w:r>
      <w:r w:rsidR="005D77D2" w:rsidRPr="00D16A80">
        <w:rPr>
          <w:lang w:val="ru-RU"/>
        </w:rPr>
        <w:t xml:space="preserve">постановила, что Межправительственному комитету для ведения переговоров по подготовке имеющего обязательную юридическую силу глобального документа по ртути следует разработать и утвердить на временной основе до принятия решения </w:t>
      </w:r>
      <w:r w:rsidR="005D77D2" w:rsidRPr="00D16A80">
        <w:rPr>
          <w:lang w:val="ru-RU"/>
        </w:rPr>
        <w:lastRenderedPageBreak/>
        <w:t xml:space="preserve">Конференцией Сторон на ее первом совещании те элементы, которые необходимы для эффективного осуществления Конвенции после ее вступления в силу, включая, в частности, форму для регистрации исключений, информацию, подлежащую представлению при регистрации исключений, и реестр исключений, который будет вести секретариат. </w:t>
      </w:r>
    </w:p>
    <w:p w14:paraId="414198DA" w14:textId="54BAD032" w:rsidR="0025267F" w:rsidRPr="00D16A80" w:rsidRDefault="00693547" w:rsidP="00D16A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693547">
        <w:rPr>
          <w:lang w:val="ru-RU"/>
        </w:rPr>
        <w:t>4.</w:t>
      </w:r>
      <w:r w:rsidRPr="00693547">
        <w:rPr>
          <w:lang w:val="ru-RU"/>
        </w:rPr>
        <w:tab/>
      </w:r>
      <w:r w:rsidR="0025267F" w:rsidRPr="00D16A80">
        <w:rPr>
          <w:lang w:val="ru-RU"/>
        </w:rPr>
        <w:t xml:space="preserve">В соответствии с этой просьбой </w:t>
      </w:r>
      <w:r w:rsidR="00670040" w:rsidRPr="00D16A80">
        <w:rPr>
          <w:lang w:val="ru-RU"/>
        </w:rPr>
        <w:t>К</w:t>
      </w:r>
      <w:r w:rsidR="0025267F" w:rsidRPr="00D16A80">
        <w:rPr>
          <w:lang w:val="ru-RU"/>
        </w:rPr>
        <w:t xml:space="preserve">омитет на своей шестой сессии разработал и утвердил на временной основе до их рассмотрения и возможного принятия Конференцией Сторон на ее первом совещании две формы для регистрации для новых Сторон исключений в отношении указанных в Конвенции сроков поэтапного вывода из обращения: одну для продуктов с добавлением ртути, включенных в часть I приложения А, а другую – </w:t>
      </w:r>
      <w:r w:rsidR="00670040" w:rsidRPr="00D16A80">
        <w:rPr>
          <w:lang w:val="ru-RU"/>
        </w:rPr>
        <w:t xml:space="preserve">для производственных процессов, включенных в часть I приложения B, </w:t>
      </w:r>
      <w:r w:rsidR="0025267F" w:rsidRPr="00D16A80">
        <w:rPr>
          <w:lang w:val="ru-RU"/>
        </w:rPr>
        <w:t>в которых применяют</w:t>
      </w:r>
      <w:r w:rsidR="00670040" w:rsidRPr="00D16A80">
        <w:rPr>
          <w:lang w:val="ru-RU"/>
        </w:rPr>
        <w:t>ся ртуть или ртутные соединения</w:t>
      </w:r>
      <w:r w:rsidR="0025267F" w:rsidRPr="00D16A80">
        <w:rPr>
          <w:lang w:val="ru-RU"/>
        </w:rPr>
        <w:t>; и две формы для реестра исключений, который будет вести секретариат, – по одной для каждого из двух приложений. В форму для регистрации исключений включены требования в отношении информации, подлежащей представлению при регистрации исключени</w:t>
      </w:r>
      <w:r w:rsidR="00FF7B56" w:rsidRPr="00D16A80">
        <w:rPr>
          <w:lang w:val="ru-RU"/>
        </w:rPr>
        <w:t>й</w:t>
      </w:r>
      <w:r w:rsidR="0025267F" w:rsidRPr="00D16A80">
        <w:rPr>
          <w:lang w:val="ru-RU"/>
        </w:rPr>
        <w:t>. Утвержденные на временной основе формы воспроизводятся в приложении II к настоящей записке без официального редактирования.</w:t>
      </w:r>
    </w:p>
    <w:p w14:paraId="4DF1153C" w14:textId="1DD1F3EB" w:rsidR="0025267F" w:rsidRPr="00693547" w:rsidRDefault="0025267F" w:rsidP="00D16A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  <w:lang w:val="ru-RU"/>
        </w:rPr>
      </w:pPr>
      <w:r w:rsidRPr="00693547">
        <w:rPr>
          <w:b/>
          <w:sz w:val="24"/>
          <w:szCs w:val="24"/>
          <w:lang w:val="ru-RU"/>
        </w:rPr>
        <w:tab/>
        <w:t>Предлагаемые меры для принятия Конференцией Сторон</w:t>
      </w:r>
    </w:p>
    <w:p w14:paraId="34C87B09" w14:textId="353B6746" w:rsidR="0025267F" w:rsidRPr="00D16A80" w:rsidRDefault="00693547" w:rsidP="00D16A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693547">
        <w:rPr>
          <w:lang w:val="ru-RU"/>
        </w:rPr>
        <w:t>5.</w:t>
      </w:r>
      <w:r w:rsidRPr="00693547">
        <w:rPr>
          <w:lang w:val="ru-RU"/>
        </w:rPr>
        <w:tab/>
      </w:r>
      <w:r w:rsidR="0025267F" w:rsidRPr="00D16A80">
        <w:rPr>
          <w:lang w:val="ru-RU"/>
        </w:rPr>
        <w:t>Проект решения о формах для регистрации исключений, включая информацию, подлежащую представлению при регистрации исключений, и о формах для реестра исключений приводится в приложении I к настоящей записке.</w:t>
      </w:r>
    </w:p>
    <w:p w14:paraId="0A24D2C0" w14:textId="683BD8E6" w:rsidR="0025267F" w:rsidRPr="00D16A80" w:rsidRDefault="00693547" w:rsidP="00D16A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693547">
        <w:rPr>
          <w:lang w:val="ru-RU"/>
        </w:rPr>
        <w:t>6.</w:t>
      </w:r>
      <w:r w:rsidRPr="00693547">
        <w:rPr>
          <w:lang w:val="ru-RU"/>
        </w:rPr>
        <w:tab/>
      </w:r>
      <w:r w:rsidR="0025267F" w:rsidRPr="00D16A80">
        <w:rPr>
          <w:lang w:val="ru-RU"/>
        </w:rPr>
        <w:t xml:space="preserve">Конференция Сторон, возможно, пожелает рассмотреть и принять проект решения, изложенный в приложении I, и утвержденные на временной основе формы, выдвинутые </w:t>
      </w:r>
      <w:r w:rsidR="00670040" w:rsidRPr="00D16A80">
        <w:rPr>
          <w:lang w:val="ru-RU"/>
        </w:rPr>
        <w:t>К</w:t>
      </w:r>
      <w:r w:rsidR="0025267F" w:rsidRPr="00D16A80">
        <w:rPr>
          <w:lang w:val="ru-RU"/>
        </w:rPr>
        <w:t xml:space="preserve">омитетом, которые приводятся в приложении II. </w:t>
      </w:r>
    </w:p>
    <w:p w14:paraId="41B5D85B" w14:textId="77777777" w:rsidR="0025267F" w:rsidRPr="00D76E6C" w:rsidRDefault="0025267F" w:rsidP="0025267F">
      <w:pPr>
        <w:pStyle w:val="Normalnumber"/>
        <w:numPr>
          <w:ilvl w:val="0"/>
          <w:numId w:val="0"/>
        </w:numPr>
        <w:ind w:left="1247"/>
        <w:rPr>
          <w:lang w:val="ru-RU"/>
        </w:rPr>
      </w:pPr>
      <w:r w:rsidRPr="00D76E6C">
        <w:rPr>
          <w:lang w:val="ru-RU"/>
        </w:rPr>
        <w:br w:type="page"/>
      </w:r>
    </w:p>
    <w:p w14:paraId="7839F545" w14:textId="162D38AE" w:rsidR="0025267F" w:rsidRPr="007F5EAC" w:rsidRDefault="000E4580" w:rsidP="007F5EA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Приложение I</w:t>
      </w:r>
    </w:p>
    <w:p w14:paraId="28B524FB" w14:textId="488D2CA1" w:rsidR="0025267F" w:rsidRPr="00A1063A" w:rsidRDefault="007F5EAC" w:rsidP="000E45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szCs w:val="28"/>
          <w:lang w:val="ru-RU"/>
        </w:rPr>
      </w:pPr>
      <w:r w:rsidRPr="000E4580">
        <w:rPr>
          <w:b/>
          <w:sz w:val="28"/>
          <w:szCs w:val="28"/>
          <w:lang w:val="ru-RU"/>
        </w:rPr>
        <w:t xml:space="preserve">Проект решения </w:t>
      </w:r>
      <w:r w:rsidR="0025267F" w:rsidRPr="00A1063A">
        <w:rPr>
          <w:b/>
          <w:sz w:val="28"/>
          <w:szCs w:val="28"/>
          <w:lang w:val="ru-RU"/>
        </w:rPr>
        <w:t>MК-1/X</w:t>
      </w:r>
      <w:r>
        <w:rPr>
          <w:b/>
          <w:sz w:val="28"/>
          <w:szCs w:val="28"/>
          <w:lang w:val="en-US"/>
        </w:rPr>
        <w:t>X</w:t>
      </w:r>
      <w:r w:rsidR="0025267F" w:rsidRPr="00A1063A">
        <w:rPr>
          <w:b/>
          <w:sz w:val="28"/>
          <w:szCs w:val="28"/>
          <w:lang w:val="ru-RU"/>
        </w:rPr>
        <w:t>: Формы для использования при регистрации исключений в отношении сроков поэтапного вывода из обращения, указанных в приложении А и приложении В, и для реестра исключений</w:t>
      </w:r>
    </w:p>
    <w:p w14:paraId="48586735" w14:textId="55059E8B" w:rsidR="0025267F" w:rsidRPr="000E4580" w:rsidRDefault="0025267F" w:rsidP="000E45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0E4580">
        <w:rPr>
          <w:i/>
          <w:lang w:val="ru-RU"/>
        </w:rPr>
        <w:t>Конференция Сторон</w:t>
      </w:r>
      <w:r w:rsidRPr="000E4580">
        <w:rPr>
          <w:lang w:val="ru-RU"/>
        </w:rPr>
        <w:t>,</w:t>
      </w:r>
    </w:p>
    <w:p w14:paraId="71FD6AD8" w14:textId="36C77354" w:rsidR="0025267F" w:rsidRPr="000E4580" w:rsidRDefault="000E4580" w:rsidP="000E45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0E4580">
        <w:rPr>
          <w:lang w:val="ru-RU"/>
        </w:rPr>
        <w:t>1.</w:t>
      </w:r>
      <w:r w:rsidRPr="000E4580">
        <w:rPr>
          <w:lang w:val="ru-RU"/>
        </w:rPr>
        <w:tab/>
      </w:r>
      <w:r w:rsidR="0025267F" w:rsidRPr="000E4580">
        <w:rPr>
          <w:i/>
          <w:lang w:val="ru-RU"/>
        </w:rPr>
        <w:t>принимает</w:t>
      </w:r>
      <w:r w:rsidR="0025267F" w:rsidRPr="000E4580">
        <w:rPr>
          <w:lang w:val="ru-RU"/>
        </w:rPr>
        <w:t xml:space="preserve"> формы для регистрации исключений </w:t>
      </w:r>
      <w:r w:rsidR="00670040" w:rsidRPr="000E4580">
        <w:rPr>
          <w:lang w:val="ru-RU"/>
        </w:rPr>
        <w:t xml:space="preserve">во исполнение пунктов </w:t>
      </w:r>
      <w:r w:rsidR="0025267F" w:rsidRPr="000E4580">
        <w:rPr>
          <w:lang w:val="ru-RU"/>
        </w:rPr>
        <w:t>1 и 2 статьи 6, приведенные в приложении к настоящему решению;</w:t>
      </w:r>
    </w:p>
    <w:p w14:paraId="63FB2D4B" w14:textId="1CA03EA0" w:rsidR="0025267F" w:rsidRPr="000E4580" w:rsidRDefault="000E4580" w:rsidP="000E45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0E4580">
        <w:rPr>
          <w:lang w:val="ru-RU"/>
        </w:rPr>
        <w:t>2.</w:t>
      </w:r>
      <w:r w:rsidRPr="000E4580">
        <w:rPr>
          <w:lang w:val="ru-RU"/>
        </w:rPr>
        <w:tab/>
      </w:r>
      <w:r w:rsidR="00111BA9" w:rsidRPr="000E4580">
        <w:rPr>
          <w:i/>
          <w:lang w:val="ru-RU"/>
        </w:rPr>
        <w:t xml:space="preserve">принимает также </w:t>
      </w:r>
      <w:r w:rsidR="00111BA9" w:rsidRPr="000E4580">
        <w:rPr>
          <w:lang w:val="ru-RU"/>
        </w:rPr>
        <w:t>формы для реестра исключений в</w:t>
      </w:r>
      <w:r w:rsidR="00670040" w:rsidRPr="000E4580">
        <w:rPr>
          <w:lang w:val="ru-RU"/>
        </w:rPr>
        <w:t xml:space="preserve">о исполнение </w:t>
      </w:r>
      <w:r w:rsidR="00111BA9" w:rsidRPr="000E4580">
        <w:rPr>
          <w:lang w:val="ru-RU"/>
        </w:rPr>
        <w:t>пункт</w:t>
      </w:r>
      <w:r w:rsidR="00670040" w:rsidRPr="000E4580">
        <w:rPr>
          <w:lang w:val="ru-RU"/>
        </w:rPr>
        <w:t>ов</w:t>
      </w:r>
      <w:r w:rsidR="00111BA9" w:rsidRPr="000E4580">
        <w:rPr>
          <w:lang w:val="ru-RU"/>
        </w:rPr>
        <w:t xml:space="preserve"> 3 и 4 статьи 6, приведенные в приложении к настоящему решению;</w:t>
      </w:r>
    </w:p>
    <w:p w14:paraId="0B841854" w14:textId="2C8AE1F9" w:rsidR="0025267F" w:rsidRPr="000E4580" w:rsidRDefault="000E4580" w:rsidP="000E45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0E4580">
        <w:rPr>
          <w:lang w:val="ru-RU"/>
        </w:rPr>
        <w:t>3.</w:t>
      </w:r>
      <w:r w:rsidRPr="000E4580">
        <w:rPr>
          <w:lang w:val="ru-RU"/>
        </w:rPr>
        <w:tab/>
      </w:r>
      <w:r w:rsidR="0025267F" w:rsidRPr="000E4580">
        <w:rPr>
          <w:i/>
          <w:lang w:val="ru-RU"/>
        </w:rPr>
        <w:t xml:space="preserve">просит </w:t>
      </w:r>
      <w:r w:rsidR="003B1272" w:rsidRPr="000E4580">
        <w:rPr>
          <w:lang w:val="ru-RU"/>
        </w:rPr>
        <w:t xml:space="preserve">секретариат </w:t>
      </w:r>
      <w:r w:rsidR="0025267F" w:rsidRPr="000E4580">
        <w:rPr>
          <w:lang w:val="ru-RU"/>
        </w:rPr>
        <w:t xml:space="preserve">предоставить в распоряжение государств и региональных организаций экономической интеграции вышеупомянутые формы для регистрации исключений; </w:t>
      </w:r>
    </w:p>
    <w:p w14:paraId="2E2B4D7D" w14:textId="3478CC0C" w:rsidR="0025267F" w:rsidRPr="000E4580" w:rsidRDefault="000E4580" w:rsidP="000E45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0E4580">
        <w:rPr>
          <w:lang w:val="ru-RU"/>
        </w:rPr>
        <w:t>4.</w:t>
      </w:r>
      <w:r w:rsidRPr="000E4580">
        <w:rPr>
          <w:lang w:val="ru-RU"/>
        </w:rPr>
        <w:tab/>
      </w:r>
      <w:r w:rsidR="0025267F" w:rsidRPr="000E4580">
        <w:rPr>
          <w:i/>
          <w:lang w:val="ru-RU"/>
        </w:rPr>
        <w:t>поручает</w:t>
      </w:r>
      <w:r w:rsidR="0025267F" w:rsidRPr="000E4580">
        <w:rPr>
          <w:lang w:val="ru-RU"/>
        </w:rPr>
        <w:t xml:space="preserve"> секретариату сформировать реестр исключений в соответствии с вышеупомянутыми формами, вести реестр и предоставлять его для использования в общедоступном режиме.</w:t>
      </w:r>
    </w:p>
    <w:p w14:paraId="5AFCEB43" w14:textId="33DA3EE9" w:rsidR="00693547" w:rsidRPr="000E4580" w:rsidRDefault="0069354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0E4580">
        <w:rPr>
          <w:lang w:val="ru-RU"/>
        </w:rPr>
        <w:br w:type="page"/>
      </w:r>
    </w:p>
    <w:p w14:paraId="538EEEFA" w14:textId="34526707" w:rsidR="0025267F" w:rsidRPr="00670040" w:rsidRDefault="0025267F" w:rsidP="00A1063A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240"/>
        <w:rPr>
          <w:lang w:val="ru-RU"/>
        </w:rPr>
      </w:pPr>
      <w:r>
        <w:rPr>
          <w:lang w:val="ru-RU"/>
        </w:rPr>
        <w:t>Приложение II</w:t>
      </w:r>
    </w:p>
    <w:p w14:paraId="278BFE7F" w14:textId="3F08D072" w:rsidR="00D76E6C" w:rsidRDefault="00D76E6C" w:rsidP="00A1063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8"/>
          <w:szCs w:val="28"/>
          <w:lang w:val="ru-RU"/>
        </w:rPr>
      </w:pPr>
      <w:r w:rsidRPr="00D76E6C">
        <w:rPr>
          <w:b/>
          <w:sz w:val="28"/>
          <w:szCs w:val="28"/>
          <w:lang w:val="ru-RU"/>
        </w:rPr>
        <w:t>Предлагаем</w:t>
      </w:r>
      <w:r>
        <w:rPr>
          <w:b/>
          <w:sz w:val="28"/>
          <w:szCs w:val="28"/>
          <w:lang w:val="ru-RU"/>
        </w:rPr>
        <w:t xml:space="preserve">ая </w:t>
      </w:r>
      <w:r w:rsidRPr="00D76E6C">
        <w:rPr>
          <w:b/>
          <w:sz w:val="28"/>
          <w:szCs w:val="28"/>
          <w:lang w:val="ru-RU"/>
        </w:rPr>
        <w:t>форма</w:t>
      </w:r>
      <w:r>
        <w:rPr>
          <w:b/>
          <w:sz w:val="28"/>
          <w:szCs w:val="28"/>
          <w:lang w:val="ru-RU"/>
        </w:rPr>
        <w:t xml:space="preserve"> для </w:t>
      </w:r>
      <w:r w:rsidRPr="00D76E6C">
        <w:rPr>
          <w:b/>
          <w:sz w:val="28"/>
          <w:szCs w:val="28"/>
          <w:lang w:val="ru-RU"/>
        </w:rPr>
        <w:t xml:space="preserve">регистрации исключений в отношении продуктов и процессов, </w:t>
      </w:r>
      <w:r w:rsidR="00FA5D18">
        <w:rPr>
          <w:b/>
          <w:sz w:val="28"/>
          <w:szCs w:val="28"/>
          <w:lang w:val="ru-RU"/>
        </w:rPr>
        <w:t>включенных</w:t>
      </w:r>
      <w:r w:rsidRPr="00D76E6C">
        <w:rPr>
          <w:b/>
          <w:sz w:val="28"/>
          <w:szCs w:val="28"/>
          <w:lang w:val="ru-RU"/>
        </w:rPr>
        <w:t xml:space="preserve"> в част</w:t>
      </w:r>
      <w:r w:rsidR="00FA5D18">
        <w:rPr>
          <w:b/>
          <w:sz w:val="28"/>
          <w:szCs w:val="28"/>
          <w:lang w:val="ru-RU"/>
        </w:rPr>
        <w:t>ь</w:t>
      </w:r>
      <w:r w:rsidRPr="00D76E6C">
        <w:rPr>
          <w:b/>
          <w:sz w:val="28"/>
          <w:szCs w:val="28"/>
          <w:lang w:val="ru-RU"/>
        </w:rPr>
        <w:t xml:space="preserve"> I приложений A и B</w:t>
      </w:r>
    </w:p>
    <w:p w14:paraId="40AF2521" w14:textId="7D00CEBB" w:rsidR="00D76E6C" w:rsidRPr="00D76E6C" w:rsidRDefault="00D76E6C" w:rsidP="00A1063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3" w:firstLine="624"/>
        <w:rPr>
          <w:b/>
          <w:sz w:val="28"/>
          <w:szCs w:val="28"/>
          <w:lang w:val="ru-RU"/>
        </w:rPr>
      </w:pPr>
      <w:r w:rsidRPr="00D76E6C">
        <w:rPr>
          <w:b/>
          <w:sz w:val="28"/>
          <w:szCs w:val="28"/>
          <w:lang w:val="ru-RU"/>
        </w:rPr>
        <w:t>Приложение А</w:t>
      </w:r>
      <w:r>
        <w:rPr>
          <w:b/>
          <w:sz w:val="28"/>
          <w:szCs w:val="28"/>
          <w:lang w:val="ru-RU"/>
        </w:rPr>
        <w:t>: п</w:t>
      </w:r>
      <w:r w:rsidRPr="00D76E6C">
        <w:rPr>
          <w:b/>
          <w:sz w:val="28"/>
          <w:szCs w:val="28"/>
          <w:lang w:val="ru-RU"/>
        </w:rPr>
        <w:t>родукты с добавлением ртути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84"/>
        <w:gridCol w:w="3543"/>
        <w:gridCol w:w="1712"/>
      </w:tblGrid>
      <w:tr w:rsidR="00D76E6C" w:rsidRPr="007F5EAC" w14:paraId="1E8E6BC8" w14:textId="77777777" w:rsidTr="009C1C24">
        <w:trPr>
          <w:trHeight w:val="567"/>
          <w:jc w:val="right"/>
        </w:trPr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A303869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lang w:val="ru-RU"/>
              </w:rPr>
            </w:pPr>
            <w:r w:rsidRPr="00D76E6C">
              <w:rPr>
                <w:b/>
                <w:lang w:val="ru-RU"/>
              </w:rPr>
              <w:t>РЕГИСТРАЦИЯ ИСКЛЮЧЕНИЯ В СООТВЕТСТВИИ СО СТАТЬЕЙ 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6F0CA51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lang w:val="ru-RU"/>
              </w:rPr>
            </w:pPr>
          </w:p>
        </w:tc>
      </w:tr>
      <w:tr w:rsidR="00D76E6C" w:rsidRPr="00D76E6C" w14:paraId="479DA101" w14:textId="77777777" w:rsidTr="009C1C24">
        <w:trPr>
          <w:trHeight w:val="227"/>
          <w:jc w:val="right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8FC7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lang w:val="ru-RU"/>
              </w:rPr>
            </w:pPr>
            <w:r w:rsidRPr="00D76E6C">
              <w:rPr>
                <w:b/>
                <w:lang w:val="ru-RU"/>
              </w:rPr>
              <w:t>СТОРОНА:</w:t>
            </w:r>
          </w:p>
        </w:tc>
      </w:tr>
      <w:tr w:rsidR="00D76E6C" w:rsidRPr="00D76E6C" w14:paraId="1850EFD7" w14:textId="77777777" w:rsidTr="009C1C24">
        <w:trPr>
          <w:trHeight w:val="227"/>
          <w:jc w:val="right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89CB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Секретариат Минаматской конвенции настоящим уведомляется о регистрации следующего исключения в соответствии с пунктом 1 статьи 6 Конвенции. Исключений для продуктов, исключенных из приложения А, не требуется.</w:t>
            </w:r>
          </w:p>
        </w:tc>
      </w:tr>
      <w:tr w:rsidR="00D76E6C" w:rsidRPr="007F5EAC" w14:paraId="35819C46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BC55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198"/>
              <w:rPr>
                <w:lang w:val="ru-RU"/>
              </w:rPr>
            </w:pPr>
            <w:r w:rsidRPr="00D76E6C">
              <w:rPr>
                <w:b/>
                <w:lang w:val="ru-RU"/>
              </w:rPr>
              <w:t>Продукты с добавлением ртути, включенные в часть I приложения 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FAE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lang w:val="ru-RU"/>
              </w:rPr>
            </w:pPr>
            <w:r w:rsidRPr="00D76E6C">
              <w:rPr>
                <w:b/>
                <w:lang w:val="ru-RU"/>
              </w:rPr>
              <w:t>Указать категорию или подкатегорию, в отношении которой регистрируется исключение, и предусматривается ли производство, импорт и/или экспорт</w:t>
            </w:r>
          </w:p>
          <w:p w14:paraId="483DC824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F66E" w14:textId="670BD469" w:rsidR="00D76E6C" w:rsidRPr="00D76E6C" w:rsidRDefault="00D76E6C" w:rsidP="003B127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lang w:val="ru-RU"/>
              </w:rPr>
            </w:pPr>
            <w:r w:rsidRPr="00D76E6C">
              <w:rPr>
                <w:b/>
                <w:lang w:val="ru-RU"/>
              </w:rPr>
              <w:t xml:space="preserve">Срок действия исключения (если менее 5 лет после </w:t>
            </w:r>
            <w:r w:rsidR="005E4D84">
              <w:rPr>
                <w:b/>
                <w:lang w:val="ru-RU"/>
              </w:rPr>
              <w:t xml:space="preserve">наступления </w:t>
            </w:r>
            <w:r w:rsidRPr="00D76E6C">
              <w:rPr>
                <w:b/>
                <w:lang w:val="ru-RU"/>
              </w:rPr>
              <w:t>срока поэтапного вывода из обращения)</w:t>
            </w:r>
          </w:p>
        </w:tc>
      </w:tr>
      <w:tr w:rsidR="00D76E6C" w:rsidRPr="007F5EAC" w14:paraId="1B61E53F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F9C1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 xml:space="preserve">Аккумуляторы, кроме серебряно-цинковых таблеточных аккумуляторов с содержанием ртути </w:t>
            </w:r>
            <w:r w:rsidRPr="00D76E6C">
              <w:rPr>
                <w:rFonts w:eastAsia="SimSun"/>
                <w:lang w:val="ru-RU"/>
              </w:rPr>
              <w:t xml:space="preserve">&lt; </w:t>
            </w:r>
            <w:r w:rsidRPr="00D76E6C">
              <w:rPr>
                <w:lang w:val="ru-RU"/>
              </w:rPr>
              <w:t xml:space="preserve">2% и воздушно-цинковых таблеточных аккумуляторов с содержанием ртути </w:t>
            </w:r>
            <w:r w:rsidRPr="00D76E6C">
              <w:rPr>
                <w:rFonts w:eastAsia="SimSun"/>
                <w:lang w:val="ru-RU"/>
              </w:rPr>
              <w:t>&lt;</w:t>
            </w:r>
            <w:r w:rsidRPr="00D76E6C">
              <w:rPr>
                <w:lang w:val="ru-RU"/>
              </w:rPr>
              <w:t xml:space="preserve"> 2%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029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  <w:p w14:paraId="788A86EF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6A32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lang w:val="ru-RU"/>
              </w:rPr>
            </w:pPr>
            <w:r w:rsidRPr="00D76E6C">
              <w:rPr>
                <w:lang w:val="ru-RU"/>
              </w:rPr>
              <w:t xml:space="preserve"> </w:t>
            </w:r>
          </w:p>
        </w:tc>
      </w:tr>
      <w:tr w:rsidR="00D76E6C" w:rsidRPr="007F5EAC" w14:paraId="18183212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56B7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Переключатели и реле, за исключением высокоточных конденсаторных мостов и мостов для измерения потерь и высокочастотных радиочастотных переключателей и реле контрольных приборов и регуляторов с максимальным содержанием ртути 20 мг на каждый мост, переключатель или реле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021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/>
              <w:rPr>
                <w:strike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DEC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lang w:val="ru-RU"/>
              </w:rPr>
            </w:pPr>
          </w:p>
        </w:tc>
      </w:tr>
      <w:tr w:rsidR="00D76E6C" w:rsidRPr="00D76E6C" w14:paraId="315D09A7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F43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 xml:space="preserve">Лампы люминесцентные малогабаритные (ЛЛМ) общего освещения мощностью </w:t>
            </w:r>
            <w:r w:rsidRPr="00D76E6C">
              <w:rPr>
                <w:rFonts w:eastAsia="SimSun"/>
                <w:lang w:val="ru-RU"/>
              </w:rPr>
              <w:t xml:space="preserve">≤ </w:t>
            </w:r>
            <w:r w:rsidRPr="00D76E6C">
              <w:rPr>
                <w:lang w:val="ru-RU"/>
              </w:rPr>
              <w:t>30 ватт и содержанием ртути свыше 5 мг в колбе лампы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FC6B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11B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lang w:val="ru-RU" w:bidi="ru-RU"/>
              </w:rPr>
            </w:pPr>
          </w:p>
        </w:tc>
      </w:tr>
      <w:tr w:rsidR="00D76E6C" w:rsidRPr="007F5EAC" w14:paraId="752E09F2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1446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Лампы люминесцентные трубчатые (ЛМТ) общего освещения:</w:t>
            </w:r>
          </w:p>
          <w:p w14:paraId="3D3E9BA5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/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а)</w:t>
            </w:r>
            <w:r w:rsidRPr="00D76E6C">
              <w:rPr>
                <w:lang w:val="ru-RU"/>
              </w:rPr>
              <w:tab/>
              <w:t xml:space="preserve">с трехцветным люминофором мощностью </w:t>
            </w:r>
            <w:r w:rsidRPr="00D76E6C">
              <w:rPr>
                <w:rFonts w:eastAsia="SimSun"/>
                <w:lang w:val="ru-RU"/>
              </w:rPr>
              <w:t>&lt; </w:t>
            </w:r>
            <w:r w:rsidRPr="00D76E6C">
              <w:rPr>
                <w:lang w:val="ru-RU"/>
              </w:rPr>
              <w:t>60 ватт с содержанием ртути свыше 5 мг в лампе;</w:t>
            </w:r>
          </w:p>
          <w:p w14:paraId="25E5D718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after="40"/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en-US"/>
              </w:rPr>
              <w:t>b</w:t>
            </w:r>
            <w:r w:rsidRPr="00D76E6C">
              <w:rPr>
                <w:lang w:val="ru-RU"/>
              </w:rPr>
              <w:t>)</w:t>
            </w:r>
            <w:r w:rsidRPr="00D76E6C">
              <w:rPr>
                <w:lang w:val="ru-RU"/>
              </w:rPr>
              <w:tab/>
              <w:t xml:space="preserve">с галофосфатным люминофором мощностью </w:t>
            </w:r>
            <w:r w:rsidRPr="00D76E6C">
              <w:rPr>
                <w:rFonts w:eastAsia="SimSun"/>
                <w:lang w:val="ru-RU"/>
              </w:rPr>
              <w:t>≤ </w:t>
            </w:r>
            <w:r w:rsidRPr="00D76E6C">
              <w:rPr>
                <w:lang w:val="ru-RU"/>
              </w:rPr>
              <w:t>40 ватт и содержанием ртути свыше 10 мг в лампе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880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CF6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lang w:val="ru-RU" w:bidi="ru-RU"/>
              </w:rPr>
            </w:pPr>
          </w:p>
        </w:tc>
      </w:tr>
      <w:tr w:rsidR="00D76E6C" w:rsidRPr="007F5EAC" w14:paraId="1BDB0E2D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8E4A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Лампы общего освещения ртутные высокого давления паросветные (РВДП)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6CA7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5E3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lang w:val="ru-RU" w:bidi="ru-RU"/>
              </w:rPr>
            </w:pPr>
          </w:p>
        </w:tc>
      </w:tr>
      <w:tr w:rsidR="00D76E6C" w:rsidRPr="007F5EAC" w14:paraId="388AA87D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9D7A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Ртуть в лампах люминесцентных с холодным катодом и лампах люминесцентных с внешним электродом (ЛЛХК и ЛЛВЭ) для электронных дисплеев:</w:t>
            </w:r>
          </w:p>
          <w:p w14:paraId="619535F3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/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a)</w:t>
            </w:r>
            <w:r w:rsidRPr="00D76E6C">
              <w:rPr>
                <w:lang w:val="ru-RU"/>
              </w:rPr>
              <w:tab/>
              <w:t>коротких (≤ 500 мм), с содержанием ртути свыше 3,5 мг в лампе;</w:t>
            </w:r>
          </w:p>
          <w:p w14:paraId="344382F2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b)</w:t>
            </w:r>
            <w:r w:rsidRPr="00D76E6C">
              <w:rPr>
                <w:lang w:val="ru-RU"/>
              </w:rPr>
              <w:tab/>
              <w:t>средних (&gt; 500 мм и ≤ 1500 мм), с содержанием ртути свыше 5 мг в лампе;</w:t>
            </w:r>
          </w:p>
          <w:p w14:paraId="1D034553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c)</w:t>
            </w:r>
            <w:r w:rsidRPr="00D76E6C">
              <w:rPr>
                <w:lang w:val="ru-RU"/>
              </w:rPr>
              <w:tab/>
              <w:t>длинных (&gt; 1500 мм), с содержанием ртути свыше 13 мг в лампе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389A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F4E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lang w:val="ru-RU" w:bidi="ru-RU"/>
              </w:rPr>
            </w:pPr>
          </w:p>
        </w:tc>
      </w:tr>
      <w:tr w:rsidR="00D76E6C" w:rsidRPr="007F5EAC" w14:paraId="7703FA89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A57E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Косметика (с содержанием ртути свыше 1 части на миллион), включая мыло и кремы для осветления кожи, за исключением косметики для зоны глаз, в которой ртуть применяется в качестве консерванта и для которой эффективные и безопасные консерванты</w:t>
            </w:r>
            <w:r w:rsidRPr="00D76E6C">
              <w:rPr>
                <w:lang w:val="ru-RU"/>
              </w:rPr>
              <w:noBreakHyphen/>
              <w:t>заменители не существуют</w:t>
            </w:r>
            <w:r w:rsidRPr="00D76E6C">
              <w:rPr>
                <w:vertAlign w:val="superscript"/>
                <w:lang w:val="ru-RU"/>
              </w:rPr>
              <w:footnoteReference w:id="2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A3B2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/>
              <w:rPr>
                <w:strike/>
                <w:lang w:val="ru-RU"/>
              </w:rPr>
            </w:pPr>
          </w:p>
          <w:p w14:paraId="55C7C419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/>
              <w:rPr>
                <w:strike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427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lang w:val="ru-RU"/>
              </w:rPr>
            </w:pPr>
          </w:p>
        </w:tc>
      </w:tr>
      <w:tr w:rsidR="00D76E6C" w:rsidRPr="007F5EAC" w14:paraId="570A0166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4909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Пестициды, биоциды и локальные антисептики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46E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/>
              <w:rPr>
                <w:strike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B08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lang w:val="ru-RU"/>
              </w:rPr>
            </w:pPr>
          </w:p>
        </w:tc>
      </w:tr>
      <w:tr w:rsidR="00D76E6C" w:rsidRPr="00D76E6C" w14:paraId="0486AE56" w14:textId="77777777" w:rsidTr="009C1C24">
        <w:trPr>
          <w:trHeight w:val="227"/>
          <w:jc w:val="right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8AAF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strike/>
                <w:lang w:val="ru-RU"/>
              </w:rPr>
            </w:pPr>
            <w:r w:rsidRPr="00D76E6C">
              <w:rPr>
                <w:lang w:val="ru-RU"/>
              </w:rPr>
              <w:t xml:space="preserve">Перечисленные ниже неэлектронные измерительные устройства, кроме неэлектронных измерительных устройств, установленных на крупногабаритном оборудовании или используемых для высокоточного измерения, если отсутствуют приемлемые безртутные альтернативы: </w:t>
            </w:r>
          </w:p>
          <w:p w14:paraId="1BA9333E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/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a)</w:t>
            </w:r>
            <w:r w:rsidRPr="00D76E6C">
              <w:rPr>
                <w:lang w:val="ru-RU"/>
              </w:rPr>
              <w:tab/>
              <w:t>барометры;</w:t>
            </w:r>
          </w:p>
          <w:p w14:paraId="451F98EE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b)</w:t>
            </w:r>
            <w:r w:rsidRPr="00D76E6C">
              <w:rPr>
                <w:lang w:val="ru-RU"/>
              </w:rPr>
              <w:tab/>
              <w:t>гигрометры;</w:t>
            </w:r>
          </w:p>
          <w:p w14:paraId="683AC045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c)</w:t>
            </w:r>
            <w:r w:rsidRPr="00D76E6C">
              <w:rPr>
                <w:lang w:val="ru-RU"/>
              </w:rPr>
              <w:tab/>
              <w:t>манометры;</w:t>
            </w:r>
          </w:p>
          <w:p w14:paraId="30EF00CB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d)</w:t>
            </w:r>
            <w:r w:rsidRPr="00D76E6C">
              <w:rPr>
                <w:lang w:val="ru-RU"/>
              </w:rPr>
              <w:tab/>
              <w:t>термометры;</w:t>
            </w:r>
          </w:p>
          <w:p w14:paraId="5BFE2A89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ind w:left="284" w:hanging="284"/>
              <w:rPr>
                <w:rFonts w:eastAsia="SimSun"/>
                <w:lang w:val="ru-RU"/>
              </w:rPr>
            </w:pPr>
            <w:r w:rsidRPr="00D76E6C">
              <w:rPr>
                <w:lang w:val="ru-RU"/>
              </w:rPr>
              <w:t>e)</w:t>
            </w:r>
            <w:r w:rsidRPr="00D76E6C">
              <w:rPr>
                <w:lang w:val="ru-RU"/>
              </w:rPr>
              <w:tab/>
              <w:t>сфигмоманометры.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ABDA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B1F" w14:textId="77777777" w:rsidR="00D76E6C" w:rsidRPr="00D76E6C" w:rsidRDefault="00D76E6C" w:rsidP="00D76E6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lang w:val="ru-RU" w:bidi="ru-RU"/>
              </w:rPr>
            </w:pPr>
          </w:p>
        </w:tc>
      </w:tr>
      <w:tr w:rsidR="00D76E6C" w:rsidRPr="007F5EAC" w14:paraId="53D10ABE" w14:textId="77777777" w:rsidTr="009C1C24">
        <w:trPr>
          <w:trHeight w:val="227"/>
          <w:jc w:val="right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C3F4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Просьба приложить пояснительное заявление о необходимости исключения: по одному заявлению на каждую отдельную категорию продуктов, указанных в части</w:t>
            </w:r>
            <w:r w:rsidRPr="00D76E6C">
              <w:t> I</w:t>
            </w:r>
            <w:r w:rsidRPr="00D76E6C">
              <w:rPr>
                <w:lang w:val="ru-RU"/>
              </w:rPr>
              <w:t xml:space="preserve"> приложения</w:t>
            </w:r>
            <w:r w:rsidRPr="00D76E6C">
              <w:t> </w:t>
            </w:r>
            <w:r w:rsidRPr="00D76E6C">
              <w:rPr>
                <w:lang w:val="ru-RU"/>
              </w:rPr>
              <w:t>А.</w:t>
            </w:r>
          </w:p>
          <w:p w14:paraId="0C9C2FA6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В рамках пояснения о необходимости исключения или в дополнение к нему регистрирующая Сторона может при необходимости указать следующие сведения:</w:t>
            </w:r>
          </w:p>
          <w:p w14:paraId="5EDCBC22" w14:textId="77777777" w:rsidR="00D76E6C" w:rsidRPr="00D76E6C" w:rsidRDefault="00D76E6C" w:rsidP="00D76E6C">
            <w:pPr>
              <w:numPr>
                <w:ilvl w:val="0"/>
                <w:numId w:val="24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8" w:hanging="284"/>
              <w:rPr>
                <w:lang w:val="ru-RU"/>
              </w:rPr>
            </w:pPr>
            <w:r w:rsidRPr="00D76E6C">
              <w:rPr>
                <w:lang w:val="ru-RU"/>
              </w:rPr>
              <w:t>любой график или план действий по поэтапному прекращению импорта, экспорта или производства или корректировке характеристик производства в целях соблюдения уровней концентрации ртути в продуктах, указанных в приложении</w:t>
            </w:r>
            <w:r w:rsidRPr="00D76E6C">
              <w:t> A</w:t>
            </w:r>
            <w:r w:rsidRPr="00D76E6C">
              <w:rPr>
                <w:lang w:val="ru-RU"/>
              </w:rPr>
              <w:t>; и</w:t>
            </w:r>
          </w:p>
          <w:p w14:paraId="552A5378" w14:textId="77777777" w:rsidR="00D76E6C" w:rsidRPr="00D76E6C" w:rsidRDefault="00D76E6C" w:rsidP="00D76E6C">
            <w:pPr>
              <w:numPr>
                <w:ilvl w:val="0"/>
                <w:numId w:val="24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8" w:hanging="284"/>
              <w:rPr>
                <w:strike/>
                <w:lang w:val="ru-RU"/>
              </w:rPr>
            </w:pPr>
            <w:r w:rsidRPr="00D76E6C">
              <w:rPr>
                <w:lang w:val="ru-RU"/>
              </w:rPr>
              <w:t>информацию об уровне имеющихся запасов продукта на национальном уровне.</w:t>
            </w:r>
          </w:p>
        </w:tc>
      </w:tr>
      <w:tr w:rsidR="00D76E6C" w:rsidRPr="007F5EAC" w14:paraId="7DED5281" w14:textId="77777777" w:rsidTr="009C1C24">
        <w:trPr>
          <w:trHeight w:val="227"/>
          <w:jc w:val="right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3"/>
              <w:gridCol w:w="3630"/>
              <w:gridCol w:w="2158"/>
              <w:gridCol w:w="1419"/>
            </w:tblGrid>
            <w:tr w:rsidR="00D76E6C" w:rsidRPr="00D76E6C" w14:paraId="77E5B87E" w14:textId="77777777" w:rsidTr="00BC511F">
              <w:trPr>
                <w:trHeight w:val="427"/>
              </w:trPr>
              <w:tc>
                <w:tcPr>
                  <w:tcW w:w="89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  <w:hideMark/>
                </w:tcPr>
                <w:p w14:paraId="1596074C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b/>
                      <w:lang w:val="ru-RU"/>
                    </w:rPr>
                    <w:t>НАСТОЯЩЕЕ УВЕДОМЛЕНИЕ ПРЕДСТАВЛЕНО: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37A2B425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D76E6C" w:rsidRPr="00D76E6C" w14:paraId="372D27D3" w14:textId="77777777" w:rsidTr="00BC511F"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3BDCC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>Наименование должности: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16E6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C3C97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</w:tr>
            <w:tr w:rsidR="00D76E6C" w:rsidRPr="00D76E6C" w14:paraId="182207FF" w14:textId="77777777" w:rsidTr="00BC511F"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DA19E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>Учреждение/ведомство: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E0DAD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F998A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</w:tr>
            <w:tr w:rsidR="00D76E6C" w:rsidRPr="00D76E6C" w14:paraId="418D7589" w14:textId="77777777" w:rsidTr="00BC511F">
              <w:trPr>
                <w:trHeight w:val="70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97256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>Адрес: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44FFE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D9BC3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</w:tr>
            <w:tr w:rsidR="00D76E6C" w:rsidRPr="00D76E6C" w14:paraId="651A6D4C" w14:textId="77777777" w:rsidTr="00BC511F"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2DF9C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>Телефон: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95185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>Факс: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919BC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>Адрес эл. почты: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D0089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</w:tr>
            <w:tr w:rsidR="00D76E6C" w:rsidRPr="00D76E6C" w14:paraId="68CFA7D4" w14:textId="77777777" w:rsidTr="00BC511F">
              <w:trPr>
                <w:trHeight w:val="231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FDB2B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>Контактное лицо: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E34D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7E348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 xml:space="preserve">Дата: </w:t>
                  </w:r>
                  <w:r w:rsidRPr="00D76E6C">
                    <w:rPr>
                      <w:i/>
                      <w:lang w:val="ru-RU"/>
                    </w:rPr>
                    <w:t>(день/месяц/год)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7009E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</w:tr>
            <w:tr w:rsidR="00D76E6C" w:rsidRPr="00D76E6C" w14:paraId="50C6B335" w14:textId="77777777" w:rsidTr="00BC511F">
              <w:trPr>
                <w:trHeight w:val="231"/>
              </w:trPr>
              <w:tc>
                <w:tcPr>
                  <w:tcW w:w="103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66894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</w:p>
              </w:tc>
            </w:tr>
            <w:tr w:rsidR="00D76E6C" w:rsidRPr="007F5EAC" w14:paraId="3CBE7111" w14:textId="77777777" w:rsidTr="00BC511F">
              <w:trPr>
                <w:trHeight w:val="454"/>
              </w:trPr>
              <w:tc>
                <w:tcPr>
                  <w:tcW w:w="89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  <w:hideMark/>
                </w:tcPr>
                <w:p w14:paraId="71D5CFFE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b/>
                      <w:lang w:val="ru-RU"/>
                    </w:rPr>
                    <w:t>ПРОСЬБА ВЕРНУТЬ ЗАПОЛНЕННУЮ ФОРМУ ПО АДРЕСУ: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3299437A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b/>
                      <w:lang w:val="ru-RU"/>
                    </w:rPr>
                  </w:pPr>
                </w:p>
              </w:tc>
            </w:tr>
            <w:tr w:rsidR="00D76E6C" w:rsidRPr="007F5EAC" w14:paraId="1E77A872" w14:textId="77777777" w:rsidTr="00BC511F">
              <w:trPr>
                <w:trHeight w:val="240"/>
              </w:trPr>
              <w:tc>
                <w:tcPr>
                  <w:tcW w:w="6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47988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/>
                    <w:rPr>
                      <w:lang w:val="en-US"/>
                    </w:rPr>
                  </w:pPr>
                  <w:r w:rsidRPr="00D76E6C">
                    <w:rPr>
                      <w:lang w:val="en-US"/>
                    </w:rPr>
                    <w:t>Secretariat of the Minamata Convention on Mercury</w:t>
                  </w:r>
                </w:p>
                <w:p w14:paraId="53B746DF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lang w:val="en-US"/>
                    </w:rPr>
                  </w:pPr>
                  <w:r w:rsidRPr="00D76E6C">
                    <w:rPr>
                      <w:lang w:val="en-US"/>
                    </w:rPr>
                    <w:t>United Nations Environment Programme (UNEP)</w:t>
                  </w:r>
                </w:p>
                <w:p w14:paraId="3926CB94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lang w:val="en-US"/>
                    </w:rPr>
                  </w:pPr>
                  <w:r w:rsidRPr="00D76E6C">
                    <w:rPr>
                      <w:lang w:val="en-US"/>
                    </w:rPr>
                    <w:t>International Environment House</w:t>
                  </w:r>
                </w:p>
                <w:p w14:paraId="205CBC31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after="40"/>
                    <w:rPr>
                      <w:lang w:val="en-US"/>
                    </w:rPr>
                  </w:pPr>
                  <w:r w:rsidRPr="00D76E6C">
                    <w:rPr>
                      <w:lang w:val="en-US"/>
                    </w:rPr>
                    <w:t>11–13, Chemin des Anémones, CH–1219 Châtelaine, Geneva, Switzerland</w:t>
                  </w:r>
                </w:p>
              </w:tc>
              <w:tc>
                <w:tcPr>
                  <w:tcW w:w="3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AC6BF5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>Факс: +41 22 797 3460</w:t>
                  </w:r>
                </w:p>
                <w:p w14:paraId="11B66CC6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lang w:val="ru-RU"/>
                    </w:rPr>
                  </w:pPr>
                  <w:r w:rsidRPr="00D76E6C">
                    <w:rPr>
                      <w:lang w:val="ru-RU"/>
                    </w:rPr>
                    <w:t>Адрес эл. почты: mercury.chemicals@unep.org</w:t>
                  </w:r>
                </w:p>
              </w:tc>
            </w:tr>
          </w:tbl>
          <w:p w14:paraId="6F85DFF3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84" w:firstLine="84"/>
              <w:rPr>
                <w:i/>
                <w:iCs/>
                <w:lang w:val="ru-RU"/>
              </w:rPr>
            </w:pPr>
          </w:p>
        </w:tc>
      </w:tr>
    </w:tbl>
    <w:p w14:paraId="148307FE" w14:textId="77777777" w:rsidR="00D76E6C" w:rsidRPr="00D76E6C" w:rsidRDefault="00D76E6C" w:rsidP="00D76E6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 w:bidi="ru-RU"/>
        </w:rPr>
      </w:pPr>
      <w:r w:rsidRPr="00D76E6C">
        <w:rPr>
          <w:lang w:val="ru-RU"/>
        </w:rPr>
        <w:br w:type="page"/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922"/>
        <w:gridCol w:w="578"/>
        <w:gridCol w:w="1104"/>
        <w:gridCol w:w="1198"/>
        <w:gridCol w:w="959"/>
        <w:gridCol w:w="1418"/>
      </w:tblGrid>
      <w:tr w:rsidR="00D76E6C" w:rsidRPr="007F5EAC" w14:paraId="5793F0AC" w14:textId="77777777" w:rsidTr="009C1C24"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48C2" w14:textId="4463183E" w:rsidR="00D76E6C" w:rsidRPr="00D76E6C" w:rsidRDefault="00373B17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Приложение В: п</w:t>
            </w:r>
            <w:r w:rsidR="00D76E6C" w:rsidRPr="00D76E6C">
              <w:rPr>
                <w:b/>
                <w:sz w:val="28"/>
                <w:szCs w:val="28"/>
                <w:lang w:val="ru-RU"/>
              </w:rPr>
              <w:t xml:space="preserve">роцессы, в которых </w:t>
            </w:r>
            <w:r>
              <w:rPr>
                <w:b/>
                <w:sz w:val="28"/>
                <w:szCs w:val="28"/>
                <w:lang w:val="ru-RU"/>
              </w:rPr>
              <w:t>применя</w:t>
            </w:r>
            <w:r w:rsidR="00433C91">
              <w:rPr>
                <w:b/>
                <w:sz w:val="28"/>
                <w:szCs w:val="28"/>
                <w:lang w:val="ru-RU"/>
              </w:rPr>
              <w:t>ю</w:t>
            </w:r>
            <w:r>
              <w:rPr>
                <w:b/>
                <w:sz w:val="28"/>
                <w:szCs w:val="28"/>
                <w:lang w:val="ru-RU"/>
              </w:rPr>
              <w:t xml:space="preserve">тся </w:t>
            </w:r>
            <w:r w:rsidR="00D76E6C" w:rsidRPr="00D76E6C">
              <w:rPr>
                <w:b/>
                <w:sz w:val="28"/>
                <w:szCs w:val="28"/>
                <w:lang w:val="ru-RU"/>
              </w:rPr>
              <w:t>ртуть</w:t>
            </w:r>
            <w:r w:rsidR="00433C91">
              <w:rPr>
                <w:b/>
                <w:sz w:val="28"/>
                <w:szCs w:val="28"/>
                <w:lang w:val="ru-RU"/>
              </w:rPr>
              <w:t xml:space="preserve"> или ртутные соединения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8236"/>
              <w:gridCol w:w="1403"/>
            </w:tblGrid>
            <w:tr w:rsidR="00D76E6C" w:rsidRPr="007F5EAC" w14:paraId="2D49CC22" w14:textId="77777777" w:rsidTr="009C1C24">
              <w:trPr>
                <w:trHeight w:val="567"/>
              </w:trPr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  <w:hideMark/>
                </w:tcPr>
                <w:p w14:paraId="14B1F7C5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b/>
                      <w:bCs/>
                      <w:lang w:val="ru-RU"/>
                    </w:rPr>
                  </w:pPr>
                  <w:r w:rsidRPr="00D76E6C">
                    <w:rPr>
                      <w:b/>
                      <w:lang w:val="ru-RU"/>
                    </w:rPr>
                    <w:t>РЕГИСТРАЦИЯ ИСКЛЮЧЕНИЯ В СООТВЕТСТВИИ СО СТАТЬЕЙ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0A7B0A60" w14:textId="77777777" w:rsidR="00D76E6C" w:rsidRPr="00D76E6C" w:rsidRDefault="00D76E6C" w:rsidP="00D76E6C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b/>
                      <w:bCs/>
                      <w:lang w:val="ru-RU"/>
                    </w:rPr>
                  </w:pPr>
                </w:p>
              </w:tc>
            </w:tr>
          </w:tbl>
          <w:p w14:paraId="0329043B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lang w:val="ru-RU"/>
              </w:rPr>
            </w:pPr>
          </w:p>
        </w:tc>
      </w:tr>
      <w:tr w:rsidR="00D76E6C" w:rsidRPr="00D76E6C" w14:paraId="40CE3698" w14:textId="77777777" w:rsidTr="009C1C24"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AE4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lang w:val="ru-RU"/>
              </w:rPr>
            </w:pPr>
            <w:r w:rsidRPr="00D76E6C">
              <w:rPr>
                <w:b/>
                <w:lang w:val="ru-RU"/>
              </w:rPr>
              <w:t>СТОРОНА:</w:t>
            </w:r>
          </w:p>
        </w:tc>
      </w:tr>
      <w:tr w:rsidR="00D76E6C" w:rsidRPr="007F5EAC" w14:paraId="28684E3F" w14:textId="77777777" w:rsidTr="009C1C24"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FEC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Секретариат Минаматской конвенции настоящим уведомляется о регистрации следующего исключения в соответствии с пунктом 1 статьи 6 Конвенции.</w:t>
            </w:r>
          </w:p>
        </w:tc>
      </w:tr>
      <w:tr w:rsidR="00D76E6C" w:rsidRPr="007F5EAC" w14:paraId="3B29C183" w14:textId="77777777" w:rsidTr="0075713F"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4BD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="SimSun" w:cs="SimSun"/>
                <w:lang w:val="ru-RU"/>
              </w:rPr>
            </w:pPr>
            <w:r w:rsidRPr="00D76E6C">
              <w:rPr>
                <w:b/>
                <w:lang w:val="ru-RU"/>
              </w:rPr>
              <w:t>Производственные процессы, в которых применяются ртуть или ртутные соединения, указанные в части I приложения B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5F0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lang w:val="ru-RU"/>
              </w:rPr>
            </w:pPr>
            <w:r w:rsidRPr="00D76E6C">
              <w:rPr>
                <w:b/>
                <w:lang w:val="ru-RU"/>
              </w:rPr>
              <w:t>Указать категорию или подкатегорию, в отношении которой регистрируется исключение</w:t>
            </w:r>
          </w:p>
          <w:p w14:paraId="173DE269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8ECA" w14:textId="44C8D6DC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b/>
                <w:lang w:val="ru-RU"/>
              </w:rPr>
              <w:t xml:space="preserve">Срок действия исключения (если менее 5 лет после </w:t>
            </w:r>
            <w:r w:rsidR="00277A30">
              <w:rPr>
                <w:b/>
                <w:lang w:val="ru-RU"/>
              </w:rPr>
              <w:t xml:space="preserve">наступления </w:t>
            </w:r>
            <w:r w:rsidRPr="00D76E6C">
              <w:rPr>
                <w:b/>
                <w:lang w:val="ru-RU"/>
              </w:rPr>
              <w:t>срока поэтапного вывода из обращения)</w:t>
            </w:r>
          </w:p>
        </w:tc>
      </w:tr>
      <w:tr w:rsidR="00D76E6C" w:rsidRPr="00D76E6C" w14:paraId="0FF529C0" w14:textId="77777777" w:rsidTr="0075713F"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882B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Хлор-щелочное производство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C1B3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EF8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 w:bidi="ru-RU"/>
              </w:rPr>
            </w:pPr>
          </w:p>
        </w:tc>
      </w:tr>
      <w:tr w:rsidR="00D76E6C" w:rsidRPr="007F5EAC" w14:paraId="57820C1D" w14:textId="77777777" w:rsidTr="0075713F"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736E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Производство ацетальдегида, в котором ртуть или ртутные соединения применяются в качестве катализатора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2425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978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 w:bidi="ru-RU"/>
              </w:rPr>
            </w:pPr>
          </w:p>
        </w:tc>
      </w:tr>
      <w:tr w:rsidR="00D76E6C" w:rsidRPr="007F5EAC" w14:paraId="7951FFAF" w14:textId="77777777" w:rsidTr="009C1C24">
        <w:trPr>
          <w:trHeight w:val="25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A77A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Просьба приложить пояснительное заявление о необходимости исключения: по одному заявлению на каждую категорию процессов.</w:t>
            </w:r>
          </w:p>
          <w:p w14:paraId="2D80BF39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 xml:space="preserve">В рамках пояснения о необходимости исключения или в дополнение к нему регистрирующая Сторона может при необходимости указать следующие сведения: </w:t>
            </w:r>
          </w:p>
          <w:p w14:paraId="3F34C79F" w14:textId="77777777" w:rsidR="00D76E6C" w:rsidRPr="00D76E6C" w:rsidRDefault="00D76E6C" w:rsidP="00D76E6C">
            <w:pPr>
              <w:numPr>
                <w:ilvl w:val="0"/>
                <w:numId w:val="22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8" w:hanging="284"/>
              <w:rPr>
                <w:lang w:val="ru-RU"/>
              </w:rPr>
            </w:pPr>
            <w:r w:rsidRPr="00D76E6C">
              <w:rPr>
                <w:lang w:val="ru-RU"/>
              </w:rPr>
              <w:t>любой график или план действий по поэтапному прекращению использования ртути на объектах; и</w:t>
            </w:r>
          </w:p>
          <w:p w14:paraId="66DAF766" w14:textId="77777777" w:rsidR="00D76E6C" w:rsidRPr="00D76E6C" w:rsidRDefault="00D76E6C" w:rsidP="00D76E6C">
            <w:pPr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8" w:hanging="284"/>
              <w:rPr>
                <w:lang w:val="ru-RU"/>
              </w:rPr>
            </w:pPr>
            <w:r w:rsidRPr="00D76E6C">
              <w:rPr>
                <w:lang w:val="ru-RU"/>
              </w:rPr>
              <w:t>объекты, в отношении которых регистрируется исключение, включая мощность этих объектов и расчетный объем ежегодного потребления ртути на этих объектах.</w:t>
            </w:r>
          </w:p>
        </w:tc>
      </w:tr>
      <w:tr w:rsidR="00D76E6C" w:rsidRPr="007F5EAC" w14:paraId="5F336EF6" w14:textId="77777777" w:rsidTr="009C1C24">
        <w:trPr>
          <w:trHeight w:val="174"/>
        </w:trPr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D189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370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465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</w:tr>
      <w:tr w:rsidR="00D76E6C" w:rsidRPr="00D76E6C" w14:paraId="35A4F36B" w14:textId="77777777" w:rsidTr="009C1C24">
        <w:trPr>
          <w:trHeight w:val="427"/>
        </w:trPr>
        <w:tc>
          <w:tcPr>
            <w:tcW w:w="8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334BD04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b/>
                <w:lang w:val="ru-RU"/>
              </w:rPr>
              <w:t>НАСТОЯЩЕЕ УВЕДОМЛЕНИЕ ПРЕДСТАВЛЕНО: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4420A4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lang w:val="ru-RU"/>
              </w:rPr>
            </w:pPr>
          </w:p>
        </w:tc>
      </w:tr>
      <w:tr w:rsidR="00D76E6C" w:rsidRPr="00D76E6C" w14:paraId="43566316" w14:textId="77777777" w:rsidTr="009C1C2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206C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Наименование должности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CD3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054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</w:tr>
      <w:tr w:rsidR="00D76E6C" w:rsidRPr="00D76E6C" w14:paraId="115F2872" w14:textId="77777777" w:rsidTr="009C1C2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2479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Учреждение/ведомство: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BDC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1F6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</w:tr>
      <w:tr w:rsidR="00D76E6C" w:rsidRPr="00D76E6C" w14:paraId="258B2C09" w14:textId="77777777" w:rsidTr="009C1C24">
        <w:trPr>
          <w:trHeight w:val="7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5B3C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Адрес: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AA8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8CE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</w:tr>
      <w:tr w:rsidR="00D76E6C" w:rsidRPr="00D76E6C" w14:paraId="65D4E3EA" w14:textId="77777777" w:rsidTr="00BC511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2DC2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Телефон: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592D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Факс: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C3D4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Адрес эл. почты: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37F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</w:tr>
      <w:tr w:rsidR="00D76E6C" w:rsidRPr="00D76E6C" w14:paraId="30FE94CB" w14:textId="77777777" w:rsidTr="009C1C24">
        <w:trPr>
          <w:trHeight w:val="23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D9D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Контактное лицо: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F34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8617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 xml:space="preserve">Дата: </w:t>
            </w:r>
            <w:r w:rsidRPr="00D76E6C">
              <w:rPr>
                <w:i/>
                <w:lang w:val="ru-RU"/>
              </w:rPr>
              <w:t>(день/месяц/год)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CAC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</w:tr>
      <w:tr w:rsidR="00D76E6C" w:rsidRPr="00D76E6C" w14:paraId="394BBEB0" w14:textId="77777777" w:rsidTr="009C1C24">
        <w:trPr>
          <w:trHeight w:val="231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F36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</w:p>
        </w:tc>
      </w:tr>
      <w:tr w:rsidR="00D76E6C" w:rsidRPr="007F5EAC" w14:paraId="109E5A47" w14:textId="77777777" w:rsidTr="009C1C24">
        <w:trPr>
          <w:trHeight w:val="454"/>
        </w:trPr>
        <w:tc>
          <w:tcPr>
            <w:tcW w:w="8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9DF3823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b/>
                <w:lang w:val="ru-RU"/>
              </w:rPr>
              <w:t>ПРОСЬБА ВЕРНУТЬ ЗАПОЛНЕННУЮ ФОРМУ ПО АДРЕСУ: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3795427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lang w:val="ru-RU"/>
              </w:rPr>
            </w:pPr>
          </w:p>
        </w:tc>
      </w:tr>
      <w:tr w:rsidR="00D76E6C" w:rsidRPr="007F5EAC" w14:paraId="71F403C0" w14:textId="77777777" w:rsidTr="009C1C24">
        <w:trPr>
          <w:trHeight w:val="240"/>
        </w:trPr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FDE2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/>
              <w:rPr>
                <w:lang w:val="en-US"/>
              </w:rPr>
            </w:pPr>
            <w:r w:rsidRPr="00D76E6C">
              <w:rPr>
                <w:lang w:val="en-US"/>
              </w:rPr>
              <w:t>Secretariat of the Minamata Convention on Mercury</w:t>
            </w:r>
          </w:p>
          <w:p w14:paraId="028D8166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D76E6C">
              <w:rPr>
                <w:lang w:val="en-US"/>
              </w:rPr>
              <w:t>United Nations Environment Programme (UNEP)</w:t>
            </w:r>
          </w:p>
          <w:p w14:paraId="09A9E5AC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D76E6C">
              <w:rPr>
                <w:lang w:val="en-US"/>
              </w:rPr>
              <w:t>International Environment House</w:t>
            </w:r>
          </w:p>
          <w:p w14:paraId="55DCB321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rPr>
                <w:lang w:val="en-US"/>
              </w:rPr>
            </w:pPr>
            <w:r w:rsidRPr="00D76E6C">
              <w:rPr>
                <w:lang w:val="en-US"/>
              </w:rPr>
              <w:t>11–13, Chemin des Anémones, CH–1219 Châtelaine, Geneva, Switzerland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D9F0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Факс: +41 22 797 3460</w:t>
            </w:r>
          </w:p>
          <w:p w14:paraId="7D459863" w14:textId="77777777" w:rsidR="00D76E6C" w:rsidRPr="00D76E6C" w:rsidRDefault="00D76E6C" w:rsidP="00D76E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lang w:val="ru-RU"/>
              </w:rPr>
            </w:pPr>
            <w:r w:rsidRPr="00D76E6C">
              <w:rPr>
                <w:lang w:val="ru-RU"/>
              </w:rPr>
              <w:t>Адрес эл. почты: mercury.chemicals@unep.org</w:t>
            </w:r>
          </w:p>
        </w:tc>
      </w:tr>
    </w:tbl>
    <w:p w14:paraId="3940CB45" w14:textId="77777777" w:rsidR="00D76E6C" w:rsidRPr="00D76E6C" w:rsidRDefault="00D76E6C" w:rsidP="00D76E6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28"/>
          <w:lang w:val="ru-RU"/>
        </w:rPr>
      </w:pPr>
    </w:p>
    <w:p w14:paraId="05C2ECEA" w14:textId="77777777" w:rsidR="00D76E6C" w:rsidRPr="00D76E6C" w:rsidRDefault="00D76E6C" w:rsidP="00D76E6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28"/>
          <w:lang w:val="ru-RU"/>
        </w:rPr>
      </w:pPr>
      <w:r w:rsidRPr="00D76E6C">
        <w:rPr>
          <w:lang w:val="ru-RU"/>
        </w:rPr>
        <w:br w:type="page"/>
      </w:r>
    </w:p>
    <w:p w14:paraId="22076E21" w14:textId="69D492DA" w:rsidR="00D76E6C" w:rsidRPr="009F0625" w:rsidRDefault="00D76E6C" w:rsidP="004751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jc w:val="center"/>
        <w:rPr>
          <w:b/>
          <w:sz w:val="24"/>
          <w:szCs w:val="24"/>
          <w:lang w:val="ru-RU"/>
        </w:rPr>
      </w:pPr>
      <w:r w:rsidRPr="009F0625">
        <w:rPr>
          <w:b/>
          <w:sz w:val="24"/>
          <w:szCs w:val="24"/>
          <w:lang w:val="ru-RU"/>
        </w:rPr>
        <w:t>Предлагаем</w:t>
      </w:r>
      <w:r w:rsidR="00373B17" w:rsidRPr="009F0625">
        <w:rPr>
          <w:b/>
          <w:sz w:val="24"/>
          <w:szCs w:val="24"/>
          <w:lang w:val="ru-RU"/>
        </w:rPr>
        <w:t>ая</w:t>
      </w:r>
      <w:r w:rsidRPr="009F0625">
        <w:rPr>
          <w:b/>
          <w:sz w:val="24"/>
          <w:szCs w:val="24"/>
          <w:lang w:val="ru-RU"/>
        </w:rPr>
        <w:t xml:space="preserve"> форма</w:t>
      </w:r>
      <w:r w:rsidR="00373B17" w:rsidRPr="009F0625">
        <w:rPr>
          <w:b/>
          <w:sz w:val="24"/>
          <w:szCs w:val="24"/>
          <w:lang w:val="ru-RU"/>
        </w:rPr>
        <w:t xml:space="preserve"> для реестра </w:t>
      </w:r>
      <w:r w:rsidRPr="009F0625">
        <w:rPr>
          <w:b/>
          <w:sz w:val="24"/>
          <w:szCs w:val="24"/>
          <w:lang w:val="ru-RU"/>
        </w:rPr>
        <w:t>исключений в отношении</w:t>
      </w:r>
      <w:r w:rsidR="009F0625" w:rsidRPr="009F0625">
        <w:rPr>
          <w:b/>
          <w:sz w:val="24"/>
          <w:szCs w:val="24"/>
          <w:lang w:val="ru-RU"/>
        </w:rPr>
        <w:br/>
      </w:r>
      <w:r w:rsidRPr="009F0625">
        <w:rPr>
          <w:b/>
          <w:sz w:val="24"/>
          <w:szCs w:val="24"/>
          <w:lang w:val="ru-RU"/>
        </w:rPr>
        <w:t>сроков поэтапно</w:t>
      </w:r>
      <w:r w:rsidR="00373B17" w:rsidRPr="009F0625">
        <w:rPr>
          <w:b/>
          <w:sz w:val="24"/>
          <w:szCs w:val="24"/>
          <w:lang w:val="ru-RU"/>
        </w:rPr>
        <w:t>го вывода из обращения</w:t>
      </w:r>
      <w:r w:rsidRPr="009F0625">
        <w:rPr>
          <w:b/>
          <w:sz w:val="24"/>
          <w:szCs w:val="24"/>
          <w:lang w:val="ru-RU"/>
        </w:rPr>
        <w:t xml:space="preserve">, </w:t>
      </w:r>
      <w:r w:rsidR="00775EAA" w:rsidRPr="009F0625">
        <w:rPr>
          <w:b/>
          <w:sz w:val="24"/>
          <w:szCs w:val="24"/>
          <w:lang w:val="ru-RU"/>
        </w:rPr>
        <w:t xml:space="preserve">указанных </w:t>
      </w:r>
      <w:r w:rsidRPr="009F0625">
        <w:rPr>
          <w:b/>
          <w:sz w:val="24"/>
          <w:szCs w:val="24"/>
          <w:lang w:val="ru-RU"/>
        </w:rPr>
        <w:t>в част</w:t>
      </w:r>
      <w:r w:rsidR="00775EAA" w:rsidRPr="009F0625">
        <w:rPr>
          <w:b/>
          <w:sz w:val="24"/>
          <w:szCs w:val="24"/>
          <w:lang w:val="ru-RU"/>
        </w:rPr>
        <w:t>и</w:t>
      </w:r>
      <w:r w:rsidR="00373B17" w:rsidRPr="009F0625">
        <w:rPr>
          <w:b/>
          <w:sz w:val="24"/>
          <w:szCs w:val="24"/>
          <w:lang w:val="ru-RU"/>
        </w:rPr>
        <w:t xml:space="preserve"> </w:t>
      </w:r>
      <w:r w:rsidRPr="009F0625">
        <w:rPr>
          <w:b/>
          <w:sz w:val="24"/>
          <w:szCs w:val="24"/>
          <w:lang w:val="ru-RU"/>
        </w:rPr>
        <w:t>I приложения A к Минаматской конвенции о ртути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3995"/>
        <w:gridCol w:w="2959"/>
        <w:gridCol w:w="1294"/>
      </w:tblGrid>
      <w:tr w:rsidR="00D76E6C" w:rsidRPr="00D76E6C" w14:paraId="0AD1BE3E" w14:textId="77777777" w:rsidTr="009F0625">
        <w:trPr>
          <w:trHeight w:val="227"/>
          <w:tblHeader/>
          <w:jc w:val="right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DC58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Сторона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FA88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Указать конкретную категорию/подкатегорию, в отношении которой регистрируется исключение, и предусматривается ли производство, импорт и/или экспорт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EFB9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40"/>
              <w:jc w:val="center"/>
              <w:rPr>
                <w:b/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Обоснование исключения</w:t>
            </w:r>
          </w:p>
          <w:p w14:paraId="5C836E84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В установленном порядке</w:t>
            </w:r>
            <w:r w:rsidRPr="00D76E6C">
              <w:rPr>
                <w:i/>
                <w:lang w:val="ru-RU" w:eastAsia="ru-RU" w:bidi="ru-RU"/>
              </w:rPr>
              <w:t xml:space="preserve"> (здесь будет размещена гиперссылка, ведущая на заявление, предоставленное Стороной)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946C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Окончание срока действия исключения</w:t>
            </w:r>
            <w:r w:rsidRPr="00D76E6C">
              <w:rPr>
                <w:b/>
                <w:i/>
                <w:vertAlign w:val="superscript"/>
                <w:lang w:val="ru-RU" w:eastAsia="ru-RU" w:bidi="ru-RU"/>
              </w:rPr>
              <w:t>a</w:t>
            </w:r>
          </w:p>
        </w:tc>
      </w:tr>
    </w:tbl>
    <w:p w14:paraId="2B7BFD2F" w14:textId="270CAC4B" w:rsidR="00D76E6C" w:rsidRPr="002D6BD6" w:rsidRDefault="00D76E6C" w:rsidP="00C91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600"/>
        <w:ind w:left="1247"/>
        <w:rPr>
          <w:b/>
          <w:sz w:val="18"/>
          <w:szCs w:val="18"/>
          <w:lang w:val="ru-RU" w:bidi="ru-RU"/>
        </w:rPr>
      </w:pPr>
      <w:r w:rsidRPr="002D6BD6">
        <w:rPr>
          <w:sz w:val="18"/>
          <w:szCs w:val="18"/>
          <w:vertAlign w:val="superscript"/>
          <w:lang w:val="ru-RU"/>
        </w:rPr>
        <w:t>a</w:t>
      </w:r>
      <w:r w:rsidR="009F0625" w:rsidRPr="002D6BD6">
        <w:rPr>
          <w:sz w:val="18"/>
          <w:szCs w:val="18"/>
          <w:lang w:val="ru-RU"/>
        </w:rPr>
        <w:t xml:space="preserve"> </w:t>
      </w:r>
      <w:r w:rsidRPr="002D6BD6">
        <w:rPr>
          <w:sz w:val="18"/>
          <w:szCs w:val="18"/>
          <w:lang w:val="ru-RU"/>
        </w:rPr>
        <w:t xml:space="preserve">Если Стороной не указано иное, срок действия всех исключений истекает спустя </w:t>
      </w:r>
      <w:r w:rsidR="003C3964" w:rsidRPr="002D6BD6">
        <w:rPr>
          <w:sz w:val="18"/>
          <w:szCs w:val="18"/>
          <w:lang w:val="ru-RU"/>
        </w:rPr>
        <w:t xml:space="preserve">пять лет после наступления соответствующего </w:t>
      </w:r>
      <w:r w:rsidRPr="002D6BD6">
        <w:rPr>
          <w:sz w:val="18"/>
          <w:szCs w:val="18"/>
          <w:lang w:val="ru-RU"/>
        </w:rPr>
        <w:t>срока поэтапного вывода из обращения, указанного в части I приложения А.</w:t>
      </w:r>
    </w:p>
    <w:p w14:paraId="2B03041F" w14:textId="58300533" w:rsidR="00D76E6C" w:rsidRPr="009F0625" w:rsidRDefault="00D76E6C" w:rsidP="00C91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jc w:val="center"/>
        <w:rPr>
          <w:b/>
          <w:sz w:val="24"/>
          <w:szCs w:val="24"/>
          <w:lang w:val="ru-RU"/>
        </w:rPr>
      </w:pPr>
      <w:r w:rsidRPr="009F0625">
        <w:rPr>
          <w:b/>
          <w:sz w:val="24"/>
          <w:szCs w:val="24"/>
          <w:lang w:val="ru-RU"/>
        </w:rPr>
        <w:t>Предлагаем</w:t>
      </w:r>
      <w:r w:rsidR="00373B17" w:rsidRPr="009F0625">
        <w:rPr>
          <w:b/>
          <w:sz w:val="24"/>
          <w:szCs w:val="24"/>
          <w:lang w:val="ru-RU"/>
        </w:rPr>
        <w:t>ая</w:t>
      </w:r>
      <w:r w:rsidRPr="009F0625">
        <w:rPr>
          <w:b/>
          <w:sz w:val="24"/>
          <w:szCs w:val="24"/>
          <w:lang w:val="ru-RU"/>
        </w:rPr>
        <w:t xml:space="preserve"> форма</w:t>
      </w:r>
      <w:r w:rsidR="00373B17" w:rsidRPr="009F0625">
        <w:rPr>
          <w:b/>
          <w:sz w:val="24"/>
          <w:szCs w:val="24"/>
          <w:lang w:val="ru-RU"/>
        </w:rPr>
        <w:t xml:space="preserve"> для реестра </w:t>
      </w:r>
      <w:r w:rsidRPr="009F0625">
        <w:rPr>
          <w:b/>
          <w:sz w:val="24"/>
          <w:szCs w:val="24"/>
          <w:lang w:val="ru-RU"/>
        </w:rPr>
        <w:t xml:space="preserve">исключений в отношении </w:t>
      </w:r>
      <w:r w:rsidRPr="009F0625">
        <w:rPr>
          <w:b/>
          <w:sz w:val="24"/>
          <w:szCs w:val="24"/>
          <w:lang w:val="ru-RU"/>
        </w:rPr>
        <w:br/>
      </w:r>
      <w:r w:rsidR="00373B17" w:rsidRPr="009F0625">
        <w:rPr>
          <w:b/>
          <w:sz w:val="24"/>
          <w:szCs w:val="24"/>
          <w:lang w:val="ru-RU"/>
        </w:rPr>
        <w:t>сроков поэтапного вывода из обращения</w:t>
      </w:r>
      <w:r w:rsidRPr="009F0625">
        <w:rPr>
          <w:b/>
          <w:sz w:val="24"/>
          <w:szCs w:val="24"/>
          <w:lang w:val="ru-RU"/>
        </w:rPr>
        <w:t xml:space="preserve">, </w:t>
      </w:r>
      <w:r w:rsidR="00775EAA" w:rsidRPr="009F0625">
        <w:rPr>
          <w:b/>
          <w:sz w:val="24"/>
          <w:szCs w:val="24"/>
          <w:lang w:val="ru-RU"/>
        </w:rPr>
        <w:t>указанных</w:t>
      </w:r>
      <w:r w:rsidR="00373B17" w:rsidRPr="009F0625">
        <w:rPr>
          <w:b/>
          <w:sz w:val="24"/>
          <w:szCs w:val="24"/>
          <w:lang w:val="ru-RU"/>
        </w:rPr>
        <w:t xml:space="preserve"> </w:t>
      </w:r>
      <w:r w:rsidRPr="009F0625">
        <w:rPr>
          <w:b/>
          <w:sz w:val="24"/>
          <w:szCs w:val="24"/>
          <w:lang w:val="ru-RU"/>
        </w:rPr>
        <w:t>в част</w:t>
      </w:r>
      <w:r w:rsidR="00775EAA" w:rsidRPr="009F0625">
        <w:rPr>
          <w:b/>
          <w:sz w:val="24"/>
          <w:szCs w:val="24"/>
          <w:lang w:val="ru-RU"/>
        </w:rPr>
        <w:t>и</w:t>
      </w:r>
      <w:r w:rsidRPr="009F0625">
        <w:rPr>
          <w:b/>
          <w:sz w:val="24"/>
          <w:szCs w:val="24"/>
          <w:lang w:val="ru-RU"/>
        </w:rPr>
        <w:t> I приложения B Минаматской конвенции о ртути</w:t>
      </w:r>
      <w:r w:rsidR="00373B17" w:rsidRPr="009F0625">
        <w:rPr>
          <w:b/>
          <w:sz w:val="24"/>
          <w:szCs w:val="24"/>
          <w:lang w:val="ru-RU"/>
        </w:rPr>
        <w:t xml:space="preserve"> 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3995"/>
        <w:gridCol w:w="2959"/>
        <w:gridCol w:w="1294"/>
      </w:tblGrid>
      <w:tr w:rsidR="00D76E6C" w:rsidRPr="00D76E6C" w14:paraId="6C53B4DC" w14:textId="77777777" w:rsidTr="00C918DB">
        <w:trPr>
          <w:trHeight w:val="227"/>
          <w:tblHeader/>
          <w:jc w:val="right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968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Сторона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98D3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Конкретная категория/подкатегория, в отношении которой регистрируется исключение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B069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40"/>
              <w:jc w:val="center"/>
              <w:rPr>
                <w:b/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Обоснование исключения</w:t>
            </w:r>
          </w:p>
          <w:p w14:paraId="5E7E9591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В установленном порядке</w:t>
            </w:r>
            <w:r w:rsidRPr="00D76E6C">
              <w:rPr>
                <w:i/>
                <w:lang w:val="ru-RU" w:eastAsia="ru-RU" w:bidi="ru-RU"/>
              </w:rPr>
              <w:t xml:space="preserve"> (здесь будет размещена гиперссылка, ведущая на заявление, предоставленное Стороной)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CB65" w14:textId="77777777" w:rsidR="00D76E6C" w:rsidRPr="00D76E6C" w:rsidRDefault="00D76E6C" w:rsidP="00BE5A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i/>
                <w:lang w:val="ru-RU" w:eastAsia="ru-RU" w:bidi="ru-RU"/>
              </w:rPr>
            </w:pPr>
            <w:r w:rsidRPr="00D76E6C">
              <w:rPr>
                <w:b/>
                <w:i/>
                <w:lang w:val="ru-RU" w:eastAsia="ru-RU" w:bidi="ru-RU"/>
              </w:rPr>
              <w:t>Окончание срока действия исключения</w:t>
            </w:r>
            <w:r w:rsidRPr="00D76E6C">
              <w:rPr>
                <w:b/>
                <w:i/>
                <w:vertAlign w:val="superscript"/>
                <w:lang w:val="ru-RU" w:eastAsia="ru-RU" w:bidi="ru-RU"/>
              </w:rPr>
              <w:t>a</w:t>
            </w:r>
          </w:p>
        </w:tc>
      </w:tr>
    </w:tbl>
    <w:p w14:paraId="3A44ECEB" w14:textId="15F24AD7" w:rsidR="00D76E6C" w:rsidRPr="002D6BD6" w:rsidRDefault="00D76E6C" w:rsidP="00C918DB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/>
        <w:ind w:left="1247"/>
        <w:rPr>
          <w:b w:val="0"/>
          <w:sz w:val="18"/>
          <w:szCs w:val="18"/>
          <w:lang w:val="ru-RU"/>
        </w:rPr>
      </w:pPr>
      <w:r w:rsidRPr="002D6BD6">
        <w:rPr>
          <w:b w:val="0"/>
          <w:bCs w:val="0"/>
          <w:sz w:val="18"/>
          <w:szCs w:val="18"/>
          <w:vertAlign w:val="superscript"/>
          <w:lang w:val="ru-RU"/>
        </w:rPr>
        <w:t>a</w:t>
      </w:r>
      <w:r w:rsidR="00835F36">
        <w:rPr>
          <w:b w:val="0"/>
          <w:bCs w:val="0"/>
          <w:sz w:val="18"/>
          <w:szCs w:val="18"/>
          <w:lang w:val="ru-RU"/>
        </w:rPr>
        <w:t xml:space="preserve"> </w:t>
      </w:r>
      <w:r w:rsidRPr="002D6BD6">
        <w:rPr>
          <w:b w:val="0"/>
          <w:bCs w:val="0"/>
          <w:sz w:val="18"/>
          <w:szCs w:val="18"/>
          <w:lang w:val="ru-RU"/>
        </w:rPr>
        <w:t xml:space="preserve">Если Стороной не указано иное, срок действия всех исключений истекает спустя пять лет после </w:t>
      </w:r>
      <w:r w:rsidR="003C3964" w:rsidRPr="002D6BD6">
        <w:rPr>
          <w:b w:val="0"/>
          <w:bCs w:val="0"/>
          <w:sz w:val="18"/>
          <w:szCs w:val="18"/>
          <w:lang w:val="ru-RU"/>
        </w:rPr>
        <w:t xml:space="preserve">наступления </w:t>
      </w:r>
      <w:r w:rsidR="00430006" w:rsidRPr="002D6BD6">
        <w:rPr>
          <w:b w:val="0"/>
          <w:bCs w:val="0"/>
          <w:sz w:val="18"/>
          <w:szCs w:val="18"/>
          <w:lang w:val="ru-RU"/>
        </w:rPr>
        <w:t xml:space="preserve">соответствующего </w:t>
      </w:r>
      <w:r w:rsidRPr="002D6BD6">
        <w:rPr>
          <w:b w:val="0"/>
          <w:bCs w:val="0"/>
          <w:sz w:val="18"/>
          <w:szCs w:val="18"/>
          <w:lang w:val="ru-RU"/>
        </w:rPr>
        <w:t>срока поэтапного вывода из обращения, указанного в части I приложения B.</w:t>
      </w:r>
    </w:p>
    <w:p w14:paraId="099D3083" w14:textId="49111D13" w:rsidR="00F83855" w:rsidRPr="00C918DB" w:rsidRDefault="00C918DB" w:rsidP="00C918D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480"/>
        <w:jc w:val="center"/>
        <w:rPr>
          <w:lang w:val="en-US"/>
        </w:rPr>
      </w:pPr>
      <w:r>
        <w:rPr>
          <w:lang w:val="en-US"/>
        </w:rPr>
        <w:t>________________________</w:t>
      </w:r>
    </w:p>
    <w:sectPr w:rsidR="00F83855" w:rsidRPr="00C918DB" w:rsidSect="005308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2C12AD" w15:done="0"/>
  <w15:commentEx w15:paraId="37228E53" w15:done="0"/>
  <w15:commentEx w15:paraId="39809848" w15:done="0"/>
  <w15:commentEx w15:paraId="791E2084" w15:done="0"/>
  <w15:commentEx w15:paraId="2BB64BB6" w15:done="0"/>
  <w15:commentEx w15:paraId="1F8525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8545" w14:textId="77777777" w:rsidR="009E347C" w:rsidRDefault="009E347C">
      <w:r>
        <w:separator/>
      </w:r>
    </w:p>
  </w:endnote>
  <w:endnote w:type="continuationSeparator" w:id="0">
    <w:p w14:paraId="78C2E3D6" w14:textId="77777777" w:rsidR="009E347C" w:rsidRDefault="009E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DB75" w14:textId="77777777" w:rsidR="00C870D8" w:rsidRDefault="00C870D8" w:rsidP="0053087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A5E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D921" w14:textId="77777777" w:rsidR="00C870D8" w:rsidRDefault="00C870D8" w:rsidP="0053087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A5E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E341" w14:textId="5E0B2661" w:rsidR="00C870D8" w:rsidRPr="003B1272" w:rsidRDefault="00C870D8" w:rsidP="0053087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 w:rsidRPr="003B1272">
      <w:rPr>
        <w:sz w:val="20"/>
        <w:lang w:val="ru-RU"/>
      </w:rPr>
      <w:t>K170372</w:t>
    </w:r>
    <w:r w:rsidR="0053087D" w:rsidRPr="003B1272">
      <w:rPr>
        <w:sz w:val="20"/>
        <w:lang w:val="en-US"/>
      </w:rPr>
      <w:t>9      0</w:t>
    </w:r>
    <w:r w:rsidR="007F5EAC" w:rsidRPr="003B1272">
      <w:rPr>
        <w:sz w:val="20"/>
        <w:lang w:val="en-US"/>
      </w:rPr>
      <w:t>9</w:t>
    </w:r>
    <w:r w:rsidR="0053087D" w:rsidRPr="003B1272">
      <w:rPr>
        <w:sz w:val="20"/>
        <w:lang w:val="en-US"/>
      </w:rPr>
      <w:t>06</w:t>
    </w:r>
    <w:r w:rsidRPr="003B1272">
      <w:rPr>
        <w:sz w:val="20"/>
        <w:lang w:val="ru-RU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22F" w14:textId="77777777" w:rsidR="009E347C" w:rsidRDefault="009E347C" w:rsidP="00851756">
      <w:pPr>
        <w:spacing w:before="60"/>
        <w:ind w:left="624"/>
      </w:pPr>
      <w:r>
        <w:separator/>
      </w:r>
    </w:p>
  </w:footnote>
  <w:footnote w:type="continuationSeparator" w:id="0">
    <w:p w14:paraId="75D7BC47" w14:textId="77777777" w:rsidR="009E347C" w:rsidRDefault="009E347C">
      <w:r>
        <w:continuationSeparator/>
      </w:r>
    </w:p>
  </w:footnote>
  <w:footnote w:id="1">
    <w:p w14:paraId="5AD20420" w14:textId="58F63213" w:rsidR="00C870D8" w:rsidRPr="00670040" w:rsidRDefault="00C870D8" w:rsidP="0069354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  <w:lang w:val="ru-RU"/>
        </w:rPr>
      </w:pPr>
      <w:r w:rsidRPr="00670040">
        <w:rPr>
          <w:sz w:val="18"/>
          <w:szCs w:val="18"/>
          <w:lang w:val="ru-RU"/>
        </w:rPr>
        <w:t xml:space="preserve">* </w:t>
      </w:r>
      <w:r w:rsidR="00775EAA">
        <w:rPr>
          <w:sz w:val="18"/>
          <w:szCs w:val="18"/>
          <w:lang w:val="ru-RU"/>
        </w:rPr>
        <w:tab/>
      </w:r>
      <w:r w:rsidRPr="00775EAA">
        <w:rPr>
          <w:sz w:val="18"/>
          <w:szCs w:val="18"/>
          <w:lang w:val="en-US"/>
        </w:rPr>
        <w:t>UNEP</w:t>
      </w:r>
      <w:r w:rsidRPr="00670040">
        <w:rPr>
          <w:sz w:val="18"/>
          <w:szCs w:val="18"/>
          <w:lang w:val="ru-RU"/>
        </w:rPr>
        <w:t>/</w:t>
      </w:r>
      <w:r w:rsidRPr="00775EAA">
        <w:rPr>
          <w:sz w:val="18"/>
          <w:szCs w:val="18"/>
          <w:lang w:val="en-US"/>
        </w:rPr>
        <w:t>MC</w:t>
      </w:r>
      <w:r w:rsidRPr="00670040">
        <w:rPr>
          <w:sz w:val="18"/>
          <w:szCs w:val="18"/>
          <w:lang w:val="ru-RU"/>
        </w:rPr>
        <w:t>/</w:t>
      </w:r>
      <w:r w:rsidRPr="00775EAA">
        <w:rPr>
          <w:sz w:val="18"/>
          <w:szCs w:val="18"/>
          <w:lang w:val="en-US"/>
        </w:rPr>
        <w:t>COP</w:t>
      </w:r>
      <w:r w:rsidRPr="00670040">
        <w:rPr>
          <w:sz w:val="18"/>
          <w:szCs w:val="18"/>
          <w:lang w:val="ru-RU"/>
        </w:rPr>
        <w:t>.1/1.</w:t>
      </w:r>
    </w:p>
  </w:footnote>
  <w:footnote w:id="2">
    <w:p w14:paraId="71036275" w14:textId="77777777" w:rsidR="00D76E6C" w:rsidRPr="00475180" w:rsidRDefault="00D76E6C" w:rsidP="0047518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475180">
        <w:rPr>
          <w:rStyle w:val="FootnoteReference"/>
          <w:lang w:val="ru-RU"/>
        </w:rPr>
        <w:footnoteRef/>
      </w:r>
      <w:r w:rsidRPr="00475180">
        <w:rPr>
          <w:szCs w:val="18"/>
          <w:lang w:val="ru-RU"/>
        </w:rPr>
        <w:tab/>
        <w:t>Предполагается не учитывать косметику, мыло или кремы, имеющие следовые загрязнения ртутью.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2C64" w14:textId="79B60355" w:rsidR="00C870D8" w:rsidRPr="00CA5CA9" w:rsidRDefault="00C870D8" w:rsidP="0053087D">
    <w:pPr>
      <w:pStyle w:val="Header"/>
      <w:tabs>
        <w:tab w:val="clear" w:pos="1247"/>
        <w:tab w:val="clear" w:pos="4536"/>
        <w:tab w:val="clear" w:pos="9072"/>
      </w:tabs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 w:rsidR="00C30D1F">
      <w:rPr>
        <w:szCs w:val="18"/>
      </w:rPr>
      <w:t>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C210" w14:textId="56AAC35F" w:rsidR="00C870D8" w:rsidRPr="00CA5CA9" w:rsidRDefault="00C870D8" w:rsidP="0053087D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</w:rPr>
    </w:pPr>
    <w:r w:rsidRPr="00312543">
      <w:rPr>
        <w:bCs/>
        <w:szCs w:val="18"/>
      </w:rPr>
      <w:t>UNEP/MC/COP.1/</w:t>
    </w:r>
    <w:r w:rsidR="00C30D1F">
      <w:rPr>
        <w:bCs/>
        <w:szCs w:val="18"/>
      </w:rPr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D9A" w14:textId="1DA90F20" w:rsidR="00C870D8" w:rsidRDefault="00C870D8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6">
    <w:nsid w:val="4B361008"/>
    <w:multiLevelType w:val="hybridMultilevel"/>
    <w:tmpl w:val="75329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16BB0"/>
    <w:multiLevelType w:val="hybridMultilevel"/>
    <w:tmpl w:val="1878FCE4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9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>
    <w:nsid w:val="5B423F8B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2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D2E1FDA"/>
    <w:multiLevelType w:val="hybridMultilevel"/>
    <w:tmpl w:val="D8EC986A"/>
    <w:lvl w:ilvl="0" w:tplc="3CA059FE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9"/>
  </w:num>
  <w:num w:numId="5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9"/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8"/>
  </w:num>
  <w:num w:numId="19">
    <w:abstractNumId w:val="9"/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10"/>
  </w:num>
  <w:num w:numId="21">
    <w:abstractNumId w:val="7"/>
  </w:num>
  <w:num w:numId="22">
    <w:abstractNumId w:val="3"/>
  </w:num>
  <w:num w:numId="23">
    <w:abstractNumId w:val="13"/>
  </w:num>
  <w:num w:numId="24">
    <w:abstractNumId w:val="12"/>
  </w:num>
  <w:num w:numId="25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6">
    <w:abstractNumId w:val="5"/>
    <w:lvlOverride w:ilvl="0">
      <w:lvl w:ilvl="0" w:tplc="0809000F">
        <w:start w:val="1"/>
        <w:numFmt w:val="decimal"/>
        <w:lvlText w:val="%1."/>
        <w:lvlJc w:val="left"/>
        <w:pPr>
          <w:ind w:left="2591" w:hanging="360"/>
        </w:pPr>
      </w:lvl>
    </w:lvlOverride>
  </w:num>
  <w:num w:numId="27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8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9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0">
    <w:abstractNumId w:val="6"/>
  </w:num>
  <w:num w:numId="31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2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1A2"/>
    <w:rsid w:val="00000E4A"/>
    <w:rsid w:val="000016E8"/>
    <w:rsid w:val="000024A3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1063"/>
    <w:rsid w:val="0005213F"/>
    <w:rsid w:val="00053016"/>
    <w:rsid w:val="000553F1"/>
    <w:rsid w:val="0006035B"/>
    <w:rsid w:val="0006096F"/>
    <w:rsid w:val="000649C5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640C"/>
    <w:rsid w:val="000A035D"/>
    <w:rsid w:val="000A33DF"/>
    <w:rsid w:val="000A5627"/>
    <w:rsid w:val="000B22A2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E4580"/>
    <w:rsid w:val="000F1B80"/>
    <w:rsid w:val="000F4829"/>
    <w:rsid w:val="000F6535"/>
    <w:rsid w:val="00111BA9"/>
    <w:rsid w:val="001143B8"/>
    <w:rsid w:val="001202E3"/>
    <w:rsid w:val="00123699"/>
    <w:rsid w:val="001241FB"/>
    <w:rsid w:val="00126CBE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B1617"/>
    <w:rsid w:val="001B504B"/>
    <w:rsid w:val="001B6F89"/>
    <w:rsid w:val="001B6F98"/>
    <w:rsid w:val="001C191A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6151"/>
    <w:rsid w:val="0024616E"/>
    <w:rsid w:val="00247707"/>
    <w:rsid w:val="0025267F"/>
    <w:rsid w:val="00255632"/>
    <w:rsid w:val="0026018E"/>
    <w:rsid w:val="002623CD"/>
    <w:rsid w:val="0027116B"/>
    <w:rsid w:val="00274D37"/>
    <w:rsid w:val="00277A30"/>
    <w:rsid w:val="00277CE2"/>
    <w:rsid w:val="0028635C"/>
    <w:rsid w:val="00286740"/>
    <w:rsid w:val="00291EAE"/>
    <w:rsid w:val="002929D8"/>
    <w:rsid w:val="0029570E"/>
    <w:rsid w:val="002A0509"/>
    <w:rsid w:val="002A237D"/>
    <w:rsid w:val="002A4C53"/>
    <w:rsid w:val="002B0672"/>
    <w:rsid w:val="002B247F"/>
    <w:rsid w:val="002B50D4"/>
    <w:rsid w:val="002B7B92"/>
    <w:rsid w:val="002C145D"/>
    <w:rsid w:val="002C2C3E"/>
    <w:rsid w:val="002C533E"/>
    <w:rsid w:val="002D027F"/>
    <w:rsid w:val="002D3E15"/>
    <w:rsid w:val="002D6BD6"/>
    <w:rsid w:val="002D77F6"/>
    <w:rsid w:val="002D7A85"/>
    <w:rsid w:val="002D7B60"/>
    <w:rsid w:val="002E6C80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55EA9"/>
    <w:rsid w:val="003578DE"/>
    <w:rsid w:val="00361688"/>
    <w:rsid w:val="003616AB"/>
    <w:rsid w:val="00361855"/>
    <w:rsid w:val="00372443"/>
    <w:rsid w:val="00373B17"/>
    <w:rsid w:val="00377FD5"/>
    <w:rsid w:val="003877D5"/>
    <w:rsid w:val="003929B8"/>
    <w:rsid w:val="00396257"/>
    <w:rsid w:val="00397EB8"/>
    <w:rsid w:val="003A1947"/>
    <w:rsid w:val="003A4FD0"/>
    <w:rsid w:val="003A69D1"/>
    <w:rsid w:val="003A7705"/>
    <w:rsid w:val="003A77F1"/>
    <w:rsid w:val="003B1272"/>
    <w:rsid w:val="003B1545"/>
    <w:rsid w:val="003C2885"/>
    <w:rsid w:val="003C3219"/>
    <w:rsid w:val="003C34B1"/>
    <w:rsid w:val="003C3964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10C55"/>
    <w:rsid w:val="00415FE6"/>
    <w:rsid w:val="00416854"/>
    <w:rsid w:val="00417725"/>
    <w:rsid w:val="00420709"/>
    <w:rsid w:val="00430006"/>
    <w:rsid w:val="00433C91"/>
    <w:rsid w:val="004375DD"/>
    <w:rsid w:val="00437F26"/>
    <w:rsid w:val="00444097"/>
    <w:rsid w:val="00445487"/>
    <w:rsid w:val="0044713F"/>
    <w:rsid w:val="00447E0D"/>
    <w:rsid w:val="00453A68"/>
    <w:rsid w:val="00454769"/>
    <w:rsid w:val="00465D27"/>
    <w:rsid w:val="00466991"/>
    <w:rsid w:val="0047064C"/>
    <w:rsid w:val="00475180"/>
    <w:rsid w:val="004822B7"/>
    <w:rsid w:val="00483E03"/>
    <w:rsid w:val="004844FA"/>
    <w:rsid w:val="0049469E"/>
    <w:rsid w:val="004A2217"/>
    <w:rsid w:val="004A24F9"/>
    <w:rsid w:val="004A36DA"/>
    <w:rsid w:val="004A42E1"/>
    <w:rsid w:val="004B162C"/>
    <w:rsid w:val="004B2ABE"/>
    <w:rsid w:val="004C3DBE"/>
    <w:rsid w:val="004C5C96"/>
    <w:rsid w:val="004D06A4"/>
    <w:rsid w:val="004F1A81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3087D"/>
    <w:rsid w:val="005360CF"/>
    <w:rsid w:val="00536186"/>
    <w:rsid w:val="00544CBB"/>
    <w:rsid w:val="00545499"/>
    <w:rsid w:val="005656D7"/>
    <w:rsid w:val="00567280"/>
    <w:rsid w:val="00571C42"/>
    <w:rsid w:val="0057315F"/>
    <w:rsid w:val="005738A4"/>
    <w:rsid w:val="00576104"/>
    <w:rsid w:val="00580923"/>
    <w:rsid w:val="00584860"/>
    <w:rsid w:val="00592B21"/>
    <w:rsid w:val="005B44BF"/>
    <w:rsid w:val="005B66F5"/>
    <w:rsid w:val="005C4DFD"/>
    <w:rsid w:val="005C67C8"/>
    <w:rsid w:val="005D0249"/>
    <w:rsid w:val="005D18FA"/>
    <w:rsid w:val="005D2120"/>
    <w:rsid w:val="005D25CF"/>
    <w:rsid w:val="005D4FD4"/>
    <w:rsid w:val="005D6E8C"/>
    <w:rsid w:val="005D77D2"/>
    <w:rsid w:val="005E05A1"/>
    <w:rsid w:val="005E3004"/>
    <w:rsid w:val="005E3C86"/>
    <w:rsid w:val="005E4D84"/>
    <w:rsid w:val="005F100C"/>
    <w:rsid w:val="005F68DA"/>
    <w:rsid w:val="00601BC9"/>
    <w:rsid w:val="0060773B"/>
    <w:rsid w:val="00613FD6"/>
    <w:rsid w:val="00614E24"/>
    <w:rsid w:val="006157B5"/>
    <w:rsid w:val="00617224"/>
    <w:rsid w:val="00620222"/>
    <w:rsid w:val="006233C8"/>
    <w:rsid w:val="00624B58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131"/>
    <w:rsid w:val="00661446"/>
    <w:rsid w:val="00665A4B"/>
    <w:rsid w:val="00665D0D"/>
    <w:rsid w:val="00670040"/>
    <w:rsid w:val="00684BE1"/>
    <w:rsid w:val="00692130"/>
    <w:rsid w:val="00692E2A"/>
    <w:rsid w:val="00693547"/>
    <w:rsid w:val="006A76F2"/>
    <w:rsid w:val="006A7DE0"/>
    <w:rsid w:val="006B6333"/>
    <w:rsid w:val="006D19D4"/>
    <w:rsid w:val="006D7EFB"/>
    <w:rsid w:val="006E6672"/>
    <w:rsid w:val="006E6722"/>
    <w:rsid w:val="006F0D46"/>
    <w:rsid w:val="006F7AFF"/>
    <w:rsid w:val="007027B9"/>
    <w:rsid w:val="007066B5"/>
    <w:rsid w:val="007145DA"/>
    <w:rsid w:val="00715E88"/>
    <w:rsid w:val="00721A6D"/>
    <w:rsid w:val="007334E8"/>
    <w:rsid w:val="00734CAA"/>
    <w:rsid w:val="00741552"/>
    <w:rsid w:val="00742680"/>
    <w:rsid w:val="007551E2"/>
    <w:rsid w:val="0075533C"/>
    <w:rsid w:val="00755A53"/>
    <w:rsid w:val="0075713F"/>
    <w:rsid w:val="00757581"/>
    <w:rsid w:val="007602F5"/>
    <w:rsid w:val="00760D36"/>
    <w:rsid w:val="007611A0"/>
    <w:rsid w:val="00773E54"/>
    <w:rsid w:val="00774E34"/>
    <w:rsid w:val="00775D8D"/>
    <w:rsid w:val="00775EAA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5EAC"/>
    <w:rsid w:val="007F62CB"/>
    <w:rsid w:val="00805335"/>
    <w:rsid w:val="008142EC"/>
    <w:rsid w:val="008164F2"/>
    <w:rsid w:val="00821395"/>
    <w:rsid w:val="00827575"/>
    <w:rsid w:val="00830E26"/>
    <w:rsid w:val="00833D15"/>
    <w:rsid w:val="00835F36"/>
    <w:rsid w:val="00843576"/>
    <w:rsid w:val="00843B64"/>
    <w:rsid w:val="008473F4"/>
    <w:rsid w:val="008478FC"/>
    <w:rsid w:val="00851553"/>
    <w:rsid w:val="00851756"/>
    <w:rsid w:val="00851C51"/>
    <w:rsid w:val="00856CDB"/>
    <w:rsid w:val="00867A15"/>
    <w:rsid w:val="00867BFF"/>
    <w:rsid w:val="00871542"/>
    <w:rsid w:val="00871E08"/>
    <w:rsid w:val="00872BF6"/>
    <w:rsid w:val="00880D01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C5FFF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60425"/>
    <w:rsid w:val="009612DC"/>
    <w:rsid w:val="00966A53"/>
    <w:rsid w:val="00967621"/>
    <w:rsid w:val="00967E6A"/>
    <w:rsid w:val="00981A5E"/>
    <w:rsid w:val="009907B9"/>
    <w:rsid w:val="00990918"/>
    <w:rsid w:val="009A3A83"/>
    <w:rsid w:val="009B0D04"/>
    <w:rsid w:val="009B1C44"/>
    <w:rsid w:val="009B30FD"/>
    <w:rsid w:val="009B4A0F"/>
    <w:rsid w:val="009B697B"/>
    <w:rsid w:val="009C11D2"/>
    <w:rsid w:val="009C3362"/>
    <w:rsid w:val="009C6C70"/>
    <w:rsid w:val="009C7B0A"/>
    <w:rsid w:val="009D0B63"/>
    <w:rsid w:val="009D32CE"/>
    <w:rsid w:val="009D5CB8"/>
    <w:rsid w:val="009D7D9A"/>
    <w:rsid w:val="009E307E"/>
    <w:rsid w:val="009E347C"/>
    <w:rsid w:val="009F0625"/>
    <w:rsid w:val="009F7611"/>
    <w:rsid w:val="00A018C0"/>
    <w:rsid w:val="00A056B5"/>
    <w:rsid w:val="00A07870"/>
    <w:rsid w:val="00A07C54"/>
    <w:rsid w:val="00A07F19"/>
    <w:rsid w:val="00A1063A"/>
    <w:rsid w:val="00A1348D"/>
    <w:rsid w:val="00A13C99"/>
    <w:rsid w:val="00A22707"/>
    <w:rsid w:val="00A232EE"/>
    <w:rsid w:val="00A243E5"/>
    <w:rsid w:val="00A2589A"/>
    <w:rsid w:val="00A414F6"/>
    <w:rsid w:val="00A4175F"/>
    <w:rsid w:val="00A43A67"/>
    <w:rsid w:val="00A44411"/>
    <w:rsid w:val="00A469FA"/>
    <w:rsid w:val="00A518C4"/>
    <w:rsid w:val="00A53662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8048B"/>
    <w:rsid w:val="00A80611"/>
    <w:rsid w:val="00A85EE2"/>
    <w:rsid w:val="00A91D38"/>
    <w:rsid w:val="00A92050"/>
    <w:rsid w:val="00AA5BF4"/>
    <w:rsid w:val="00AB5340"/>
    <w:rsid w:val="00AC0A89"/>
    <w:rsid w:val="00AC1B6D"/>
    <w:rsid w:val="00AC62F0"/>
    <w:rsid w:val="00AC7252"/>
    <w:rsid w:val="00AC7C96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41F7"/>
    <w:rsid w:val="00B06C64"/>
    <w:rsid w:val="00B11CAC"/>
    <w:rsid w:val="00B15A29"/>
    <w:rsid w:val="00B17A26"/>
    <w:rsid w:val="00B22C93"/>
    <w:rsid w:val="00B231AD"/>
    <w:rsid w:val="00B27589"/>
    <w:rsid w:val="00B405B7"/>
    <w:rsid w:val="00B45A38"/>
    <w:rsid w:val="00B52222"/>
    <w:rsid w:val="00B52581"/>
    <w:rsid w:val="00B531DA"/>
    <w:rsid w:val="00B53E6C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0D64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11F"/>
    <w:rsid w:val="00BC5810"/>
    <w:rsid w:val="00BD506D"/>
    <w:rsid w:val="00BE5A2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D1F"/>
    <w:rsid w:val="00C30FF3"/>
    <w:rsid w:val="00C36B8B"/>
    <w:rsid w:val="00C415C1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918DB"/>
    <w:rsid w:val="00CA2EA3"/>
    <w:rsid w:val="00CA5CA9"/>
    <w:rsid w:val="00CA6C7F"/>
    <w:rsid w:val="00CB6B35"/>
    <w:rsid w:val="00CC0FC7"/>
    <w:rsid w:val="00CC10A6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16A80"/>
    <w:rsid w:val="00D25249"/>
    <w:rsid w:val="00D37EBA"/>
    <w:rsid w:val="00D411B5"/>
    <w:rsid w:val="00D44172"/>
    <w:rsid w:val="00D47BE3"/>
    <w:rsid w:val="00D63B8C"/>
    <w:rsid w:val="00D651E4"/>
    <w:rsid w:val="00D65685"/>
    <w:rsid w:val="00D739CC"/>
    <w:rsid w:val="00D76E6C"/>
    <w:rsid w:val="00D8093D"/>
    <w:rsid w:val="00D8108C"/>
    <w:rsid w:val="00D842AE"/>
    <w:rsid w:val="00D9211C"/>
    <w:rsid w:val="00D92DE0"/>
    <w:rsid w:val="00D92FEF"/>
    <w:rsid w:val="00D93A0F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3E2"/>
    <w:rsid w:val="00EC7AAA"/>
    <w:rsid w:val="00ED366A"/>
    <w:rsid w:val="00ED6BB7"/>
    <w:rsid w:val="00EE1723"/>
    <w:rsid w:val="00EF22B3"/>
    <w:rsid w:val="00EF5D53"/>
    <w:rsid w:val="00F03B69"/>
    <w:rsid w:val="00F05740"/>
    <w:rsid w:val="00F07A50"/>
    <w:rsid w:val="00F113DA"/>
    <w:rsid w:val="00F12DA4"/>
    <w:rsid w:val="00F1495C"/>
    <w:rsid w:val="00F20181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4972"/>
    <w:rsid w:val="00FA5D18"/>
    <w:rsid w:val="00FA6617"/>
    <w:rsid w:val="00FA6BB0"/>
    <w:rsid w:val="00FB0D87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5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paragraph" w:customStyle="1" w:styleId="Default">
    <w:name w:val="Default"/>
    <w:rsid w:val="002526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-poolChar">
    <w:name w:val="Normal-pool Char"/>
    <w:link w:val="Normal-pool"/>
    <w:uiPriority w:val="99"/>
    <w:rsid w:val="0025267F"/>
    <w:rPr>
      <w:lang w:eastAsia="en-US"/>
    </w:rPr>
  </w:style>
  <w:style w:type="paragraph" w:styleId="NormalWeb">
    <w:name w:val="Normal (Web)"/>
    <w:basedOn w:val="Normal"/>
    <w:unhideWhenUsed/>
    <w:rsid w:val="0025267F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40" w:line="225" w:lineRule="atLeas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paragraph" w:customStyle="1" w:styleId="Default">
    <w:name w:val="Default"/>
    <w:rsid w:val="002526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-poolChar">
    <w:name w:val="Normal-pool Char"/>
    <w:link w:val="Normal-pool"/>
    <w:uiPriority w:val="99"/>
    <w:rsid w:val="0025267F"/>
    <w:rPr>
      <w:lang w:eastAsia="en-US"/>
    </w:rPr>
  </w:style>
  <w:style w:type="paragraph" w:styleId="NormalWeb">
    <w:name w:val="Normal (Web)"/>
    <w:basedOn w:val="Normal"/>
    <w:unhideWhenUsed/>
    <w:rsid w:val="0025267F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40" w:line="225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D9A2-1CB3-4BCA-A1CB-254DCD43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Tamara Olago</cp:lastModifiedBy>
  <cp:revision>2</cp:revision>
  <cp:lastPrinted>2017-06-09T08:28:00Z</cp:lastPrinted>
  <dcterms:created xsi:type="dcterms:W3CDTF">2017-06-09T08:53:00Z</dcterms:created>
  <dcterms:modified xsi:type="dcterms:W3CDTF">2017-06-09T08:53:00Z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6/6/2017 9:20:14 AM</vt:lpwstr>
  </property>
  <property fmtid="{D5CDD505-2E9C-101B-9397-08002B2CF9AE}" pid="5" name="OriginalDocID">
    <vt:lpwstr>06e860ab-aed4-4089-a2f1-f650adca436c</vt:lpwstr>
  </property>
</Properties>
</file>